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horzAnchor="margin" w:tblpY="-90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1"/>
        <w:gridCol w:w="5625"/>
      </w:tblGrid>
      <w:tr w:rsidR="00FB0386" w14:paraId="2084A43F" w14:textId="77777777" w:rsidTr="00FB0386">
        <w:tc>
          <w:tcPr>
            <w:tcW w:w="3951" w:type="dxa"/>
          </w:tcPr>
          <w:p w14:paraId="78603A14" w14:textId="77777777" w:rsidR="00FB0386" w:rsidRDefault="00FB0386" w:rsidP="001E5B9F">
            <w:pPr>
              <w:tabs>
                <w:tab w:val="left" w:pos="5040"/>
              </w:tabs>
              <w:jc w:val="both"/>
            </w:pPr>
            <w:bookmarkStart w:id="0" w:name="_Hlk93066374"/>
            <w:r>
              <w:rPr>
                <w:noProof/>
              </w:rPr>
              <w:drawing>
                <wp:inline distT="0" distB="0" distL="0" distR="0" wp14:anchorId="1B9DB764" wp14:editId="0C913B24">
                  <wp:extent cx="2371725" cy="895350"/>
                  <wp:effectExtent l="0" t="0" r="0" b="0"/>
                  <wp:docPr id="274" name="Immagine 184"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84" descr="Immagine che contiene testo&#10;&#10;Descrizione generata automa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71725" cy="895350"/>
                          </a:xfrm>
                          <a:prstGeom prst="rect">
                            <a:avLst/>
                          </a:prstGeom>
                          <a:noFill/>
                          <a:ln>
                            <a:noFill/>
                          </a:ln>
                        </pic:spPr>
                      </pic:pic>
                    </a:graphicData>
                  </a:graphic>
                </wp:inline>
              </w:drawing>
            </w:r>
          </w:p>
        </w:tc>
        <w:tc>
          <w:tcPr>
            <w:tcW w:w="5625" w:type="dxa"/>
          </w:tcPr>
          <w:p w14:paraId="1EA0F932" w14:textId="77777777" w:rsidR="00FB0386" w:rsidRDefault="00FB0386" w:rsidP="001E5B9F">
            <w:pPr>
              <w:tabs>
                <w:tab w:val="left" w:pos="5040"/>
              </w:tabs>
              <w:jc w:val="both"/>
            </w:pPr>
            <w:r w:rsidRPr="00056808">
              <w:rPr>
                <w:rFonts w:ascii="Montserrat SemiBold" w:hAnsi="Montserrat SemiBold"/>
                <w:color w:val="074B87"/>
                <w:w w:val="75"/>
                <w:kern w:val="24"/>
                <w:sz w:val="20"/>
                <w:szCs w:val="20"/>
              </w:rPr>
              <w:t>AREA QUALIT</w:t>
            </w:r>
            <w:r w:rsidRPr="00056808">
              <w:rPr>
                <w:rFonts w:ascii="Montserrat SemiBold" w:hAnsi="Montserrat SemiBold" w:cs="Calibri"/>
                <w:color w:val="074B87"/>
                <w:w w:val="75"/>
                <w:kern w:val="24"/>
                <w:sz w:val="20"/>
                <w:szCs w:val="20"/>
              </w:rPr>
              <w:t>À</w:t>
            </w:r>
            <w:r w:rsidRPr="00056808">
              <w:rPr>
                <w:rFonts w:ascii="Montserrat SemiBold" w:hAnsi="Montserrat SemiBold"/>
                <w:color w:val="074B87"/>
                <w:w w:val="75"/>
                <w:kern w:val="24"/>
                <w:sz w:val="20"/>
                <w:szCs w:val="20"/>
              </w:rPr>
              <w:t>, PROGRAMMAZIONE E SUPPORTO STRATEGICO</w:t>
            </w:r>
            <w:r>
              <w:rPr>
                <w:rFonts w:ascii="Montserrat SemiBold" w:hAnsi="Montserrat SemiBold"/>
                <w:color w:val="074B87"/>
                <w:w w:val="75"/>
                <w:kern w:val="24"/>
                <w:sz w:val="20"/>
                <w:szCs w:val="20"/>
              </w:rPr>
              <w:br/>
              <w:t>SETTORE STRATEGIA PER LA RICERCA</w:t>
            </w:r>
            <w:r>
              <w:rPr>
                <w:rFonts w:ascii="Montserrat SemiBold" w:hAnsi="Montserrat SemiBold"/>
                <w:color w:val="074B87"/>
                <w:w w:val="75"/>
                <w:kern w:val="24"/>
                <w:sz w:val="20"/>
                <w:szCs w:val="20"/>
              </w:rPr>
              <w:br/>
              <w:t>U. O. DOTTORATI</w:t>
            </w:r>
            <w:r>
              <w:rPr>
                <w:rFonts w:ascii="Montserrat SemiBold" w:hAnsi="Montserrat SemiBold"/>
                <w:color w:val="074B87"/>
                <w:w w:val="75"/>
                <w:kern w:val="24"/>
                <w:sz w:val="20"/>
                <w:szCs w:val="20"/>
              </w:rPr>
              <w:br/>
            </w:r>
          </w:p>
        </w:tc>
      </w:tr>
    </w:tbl>
    <w:p w14:paraId="732548A1" w14:textId="77777777" w:rsidR="00FB0386" w:rsidRDefault="00FB0386" w:rsidP="001E5B9F">
      <w:pPr>
        <w:widowControl w:val="0"/>
        <w:suppressAutoHyphens/>
        <w:spacing w:line="240" w:lineRule="auto"/>
        <w:jc w:val="both"/>
        <w:rPr>
          <w:rFonts w:eastAsia="SimSun" w:cs="Mangal"/>
          <w:kern w:val="1"/>
          <w:lang w:eastAsia="hi-IN" w:bidi="hi-IN"/>
        </w:rPr>
      </w:pPr>
    </w:p>
    <w:p w14:paraId="50091E63" w14:textId="5C04334F" w:rsidR="00FB0386" w:rsidRPr="00FB0386" w:rsidRDefault="00FB0386" w:rsidP="001E5B9F">
      <w:pPr>
        <w:widowControl w:val="0"/>
        <w:suppressAutoHyphens/>
        <w:spacing w:line="240" w:lineRule="auto"/>
        <w:contextualSpacing/>
        <w:jc w:val="center"/>
        <w:rPr>
          <w:rFonts w:ascii="Times New Roman" w:eastAsia="SimSun" w:hAnsi="Times New Roman" w:cs="Times New Roman"/>
          <w:kern w:val="1"/>
          <w:sz w:val="24"/>
          <w:szCs w:val="24"/>
          <w:lang w:eastAsia="hi-IN" w:bidi="hi-IN"/>
        </w:rPr>
      </w:pPr>
      <w:r>
        <w:rPr>
          <w:rFonts w:ascii="Times New Roman" w:eastAsia="SimSun" w:hAnsi="Times New Roman" w:cs="Times New Roman"/>
          <w:kern w:val="1"/>
          <w:sz w:val="24"/>
          <w:szCs w:val="24"/>
          <w:lang w:eastAsia="hi-IN" w:bidi="hi-IN"/>
        </w:rPr>
        <w:t>Dottorato</w:t>
      </w:r>
      <w:r w:rsidRPr="00FB0386">
        <w:rPr>
          <w:rFonts w:ascii="Times New Roman" w:eastAsia="SimSun" w:hAnsi="Times New Roman" w:cs="Times New Roman"/>
          <w:kern w:val="1"/>
          <w:sz w:val="24"/>
          <w:szCs w:val="24"/>
          <w:lang w:eastAsia="hi-IN" w:bidi="hi-IN"/>
        </w:rPr>
        <w:t xml:space="preserve"> in Biomedicine and Neuroscience</w:t>
      </w:r>
    </w:p>
    <w:p w14:paraId="08DF9176" w14:textId="3FC19DE2" w:rsidR="00FB0386" w:rsidRPr="00FB0386" w:rsidRDefault="00FB0386" w:rsidP="001E5B9F">
      <w:pPr>
        <w:widowControl w:val="0"/>
        <w:suppressAutoHyphens/>
        <w:spacing w:line="240" w:lineRule="auto"/>
        <w:contextualSpacing/>
        <w:jc w:val="center"/>
        <w:rPr>
          <w:rFonts w:ascii="Times New Roman" w:eastAsia="SimSun" w:hAnsi="Times New Roman" w:cs="Times New Roman"/>
          <w:kern w:val="1"/>
          <w:sz w:val="24"/>
          <w:szCs w:val="24"/>
          <w:lang w:eastAsia="hi-IN" w:bidi="hi-IN"/>
        </w:rPr>
      </w:pPr>
      <w:r w:rsidRPr="00FB0386">
        <w:rPr>
          <w:rFonts w:ascii="Times New Roman" w:eastAsia="SimSun" w:hAnsi="Times New Roman" w:cs="Times New Roman"/>
          <w:kern w:val="1"/>
          <w:sz w:val="24"/>
          <w:szCs w:val="24"/>
          <w:lang w:eastAsia="hi-IN" w:bidi="hi-IN"/>
        </w:rPr>
        <w:t>D</w:t>
      </w:r>
      <w:r w:rsidR="00F76C00">
        <w:rPr>
          <w:rFonts w:ascii="Times New Roman" w:eastAsia="SimSun" w:hAnsi="Times New Roman" w:cs="Times New Roman"/>
          <w:kern w:val="1"/>
          <w:sz w:val="24"/>
          <w:szCs w:val="24"/>
          <w:lang w:eastAsia="hi-IN" w:bidi="hi-IN"/>
        </w:rPr>
        <w:t>ipartimento</w:t>
      </w:r>
      <w:r w:rsidRPr="00FB0386">
        <w:rPr>
          <w:rFonts w:ascii="Times New Roman" w:eastAsia="SimSun" w:hAnsi="Times New Roman" w:cs="Times New Roman"/>
          <w:kern w:val="1"/>
          <w:sz w:val="24"/>
          <w:szCs w:val="24"/>
          <w:lang w:eastAsia="hi-IN" w:bidi="hi-IN"/>
        </w:rPr>
        <w:t xml:space="preserve"> </w:t>
      </w:r>
      <w:r w:rsidR="00F76C00">
        <w:rPr>
          <w:rFonts w:ascii="Times New Roman" w:eastAsia="SimSun" w:hAnsi="Times New Roman" w:cs="Times New Roman"/>
          <w:kern w:val="1"/>
          <w:sz w:val="24"/>
          <w:szCs w:val="24"/>
          <w:lang w:eastAsia="hi-IN" w:bidi="hi-IN"/>
        </w:rPr>
        <w:t>di</w:t>
      </w:r>
      <w:r w:rsidRPr="00FB0386">
        <w:rPr>
          <w:rFonts w:ascii="Times New Roman" w:eastAsia="SimSun" w:hAnsi="Times New Roman" w:cs="Times New Roman"/>
          <w:kern w:val="1"/>
          <w:sz w:val="24"/>
          <w:szCs w:val="24"/>
          <w:lang w:eastAsia="hi-IN" w:bidi="hi-IN"/>
        </w:rPr>
        <w:t xml:space="preserve"> Biomedicin</w:t>
      </w:r>
      <w:r w:rsidR="00F76C00">
        <w:rPr>
          <w:rFonts w:ascii="Times New Roman" w:eastAsia="SimSun" w:hAnsi="Times New Roman" w:cs="Times New Roman"/>
          <w:kern w:val="1"/>
          <w:sz w:val="24"/>
          <w:szCs w:val="24"/>
          <w:lang w:eastAsia="hi-IN" w:bidi="hi-IN"/>
        </w:rPr>
        <w:t>a</w:t>
      </w:r>
      <w:r w:rsidRPr="00FB0386">
        <w:rPr>
          <w:rFonts w:ascii="Times New Roman" w:eastAsia="SimSun" w:hAnsi="Times New Roman" w:cs="Times New Roman"/>
          <w:kern w:val="1"/>
          <w:sz w:val="24"/>
          <w:szCs w:val="24"/>
          <w:lang w:eastAsia="hi-IN" w:bidi="hi-IN"/>
        </w:rPr>
        <w:t>, Neuroscien</w:t>
      </w:r>
      <w:r w:rsidR="00F76C00">
        <w:rPr>
          <w:rFonts w:ascii="Times New Roman" w:eastAsia="SimSun" w:hAnsi="Times New Roman" w:cs="Times New Roman"/>
          <w:kern w:val="1"/>
          <w:sz w:val="24"/>
          <w:szCs w:val="24"/>
          <w:lang w:eastAsia="hi-IN" w:bidi="hi-IN"/>
        </w:rPr>
        <w:t>z</w:t>
      </w:r>
      <w:r w:rsidR="00E96968">
        <w:rPr>
          <w:rFonts w:ascii="Times New Roman" w:eastAsia="SimSun" w:hAnsi="Times New Roman" w:cs="Times New Roman"/>
          <w:kern w:val="1"/>
          <w:sz w:val="24"/>
          <w:szCs w:val="24"/>
          <w:lang w:eastAsia="hi-IN" w:bidi="hi-IN"/>
        </w:rPr>
        <w:t>e</w:t>
      </w:r>
      <w:r w:rsidRPr="00FB0386">
        <w:rPr>
          <w:rFonts w:ascii="Times New Roman" w:eastAsia="SimSun" w:hAnsi="Times New Roman" w:cs="Times New Roman"/>
          <w:kern w:val="1"/>
          <w:sz w:val="24"/>
          <w:szCs w:val="24"/>
          <w:lang w:eastAsia="hi-IN" w:bidi="hi-IN"/>
        </w:rPr>
        <w:t xml:space="preserve"> </w:t>
      </w:r>
      <w:r w:rsidR="00E96968">
        <w:rPr>
          <w:rFonts w:ascii="Times New Roman" w:eastAsia="SimSun" w:hAnsi="Times New Roman" w:cs="Times New Roman"/>
          <w:kern w:val="1"/>
          <w:sz w:val="24"/>
          <w:szCs w:val="24"/>
          <w:lang w:eastAsia="hi-IN" w:bidi="hi-IN"/>
        </w:rPr>
        <w:t>e</w:t>
      </w:r>
      <w:r w:rsidRPr="00FB0386">
        <w:rPr>
          <w:rFonts w:ascii="Times New Roman" w:eastAsia="SimSun" w:hAnsi="Times New Roman" w:cs="Times New Roman"/>
          <w:kern w:val="1"/>
          <w:sz w:val="24"/>
          <w:szCs w:val="24"/>
          <w:lang w:eastAsia="hi-IN" w:bidi="hi-IN"/>
        </w:rPr>
        <w:t xml:space="preserve"> Diagnostic</w:t>
      </w:r>
      <w:r w:rsidR="00E96968">
        <w:rPr>
          <w:rFonts w:ascii="Times New Roman" w:eastAsia="SimSun" w:hAnsi="Times New Roman" w:cs="Times New Roman"/>
          <w:kern w:val="1"/>
          <w:sz w:val="24"/>
          <w:szCs w:val="24"/>
          <w:lang w:eastAsia="hi-IN" w:bidi="hi-IN"/>
        </w:rPr>
        <w:t>a</w:t>
      </w:r>
      <w:r w:rsidR="00E96968" w:rsidRPr="00E96968">
        <w:rPr>
          <w:rFonts w:ascii="Times New Roman" w:eastAsia="SimSun" w:hAnsi="Times New Roman" w:cs="Times New Roman"/>
          <w:kern w:val="1"/>
          <w:sz w:val="24"/>
          <w:szCs w:val="24"/>
          <w:lang w:eastAsia="hi-IN" w:bidi="hi-IN"/>
        </w:rPr>
        <w:t xml:space="preserve"> </w:t>
      </w:r>
      <w:r w:rsidR="00E96968">
        <w:rPr>
          <w:rFonts w:ascii="Times New Roman" w:eastAsia="SimSun" w:hAnsi="Times New Roman" w:cs="Times New Roman"/>
          <w:kern w:val="1"/>
          <w:sz w:val="24"/>
          <w:szCs w:val="24"/>
          <w:lang w:eastAsia="hi-IN" w:bidi="hi-IN"/>
        </w:rPr>
        <w:t>a</w:t>
      </w:r>
      <w:r w:rsidR="00E96968" w:rsidRPr="00FB0386">
        <w:rPr>
          <w:rFonts w:ascii="Times New Roman" w:eastAsia="SimSun" w:hAnsi="Times New Roman" w:cs="Times New Roman"/>
          <w:kern w:val="1"/>
          <w:sz w:val="24"/>
          <w:szCs w:val="24"/>
          <w:lang w:eastAsia="hi-IN" w:bidi="hi-IN"/>
        </w:rPr>
        <w:t>van</w:t>
      </w:r>
      <w:r w:rsidR="00E96968">
        <w:rPr>
          <w:rFonts w:ascii="Times New Roman" w:eastAsia="SimSun" w:hAnsi="Times New Roman" w:cs="Times New Roman"/>
          <w:kern w:val="1"/>
          <w:sz w:val="24"/>
          <w:szCs w:val="24"/>
          <w:lang w:eastAsia="hi-IN" w:bidi="hi-IN"/>
        </w:rPr>
        <w:t>zata</w:t>
      </w:r>
      <w:r w:rsidRPr="00FB0386">
        <w:rPr>
          <w:rFonts w:ascii="Times New Roman" w:eastAsia="SimSun" w:hAnsi="Times New Roman" w:cs="Times New Roman"/>
          <w:kern w:val="1"/>
          <w:sz w:val="24"/>
          <w:szCs w:val="24"/>
          <w:lang w:eastAsia="hi-IN" w:bidi="hi-IN"/>
        </w:rPr>
        <w:t xml:space="preserve"> (BiND)</w:t>
      </w:r>
    </w:p>
    <w:p w14:paraId="03DC1903" w14:textId="663CCF10" w:rsidR="00FB0386" w:rsidRPr="00FB0386" w:rsidRDefault="005458F2" w:rsidP="001E5B9F">
      <w:pPr>
        <w:widowControl w:val="0"/>
        <w:suppressAutoHyphens/>
        <w:spacing w:line="240" w:lineRule="auto"/>
        <w:contextualSpacing/>
        <w:jc w:val="center"/>
        <w:rPr>
          <w:rFonts w:ascii="Times New Roman" w:eastAsia="SimSun" w:hAnsi="Times New Roman" w:cs="Times New Roman"/>
          <w:kern w:val="1"/>
          <w:sz w:val="24"/>
          <w:szCs w:val="24"/>
          <w:lang w:eastAsia="hi-IN" w:bidi="hi-IN"/>
        </w:rPr>
      </w:pPr>
      <w:r>
        <w:rPr>
          <w:rFonts w:ascii="Times New Roman" w:eastAsia="SimSun" w:hAnsi="Times New Roman" w:cs="Times New Roman"/>
          <w:kern w:val="1"/>
          <w:sz w:val="24"/>
          <w:szCs w:val="24"/>
          <w:lang w:eastAsia="hi-IN" w:bidi="hi-IN"/>
        </w:rPr>
        <w:t>SSD BIO/17</w:t>
      </w:r>
    </w:p>
    <w:p w14:paraId="2DB843F6" w14:textId="77777777" w:rsidR="00FB0386" w:rsidRPr="00F61D46" w:rsidRDefault="00FB0386" w:rsidP="001E5B9F">
      <w:pPr>
        <w:widowControl w:val="0"/>
        <w:suppressAutoHyphens/>
        <w:spacing w:line="240" w:lineRule="auto"/>
        <w:jc w:val="both"/>
        <w:rPr>
          <w:rFonts w:eastAsia="SimSun" w:cs="Mangal"/>
          <w:kern w:val="1"/>
          <w:sz w:val="20"/>
          <w:szCs w:val="20"/>
          <w:lang w:eastAsia="hi-IN" w:bidi="hi-IN"/>
        </w:rPr>
      </w:pPr>
    </w:p>
    <w:p w14:paraId="1113ECDE" w14:textId="77777777" w:rsidR="00FB0386" w:rsidRPr="002D698C" w:rsidRDefault="00FB0386" w:rsidP="001E5B9F">
      <w:pPr>
        <w:spacing w:line="240" w:lineRule="auto"/>
        <w:jc w:val="both"/>
        <w:rPr>
          <w:u w:val="single"/>
        </w:rPr>
      </w:pPr>
    </w:p>
    <w:p w14:paraId="4472B27A" w14:textId="77777777" w:rsidR="00FB0386" w:rsidRDefault="00FB0386" w:rsidP="001E5B9F">
      <w:pPr>
        <w:spacing w:line="240" w:lineRule="auto"/>
        <w:jc w:val="both"/>
      </w:pPr>
    </w:p>
    <w:p w14:paraId="7F35C423" w14:textId="77777777" w:rsidR="00FB0386" w:rsidRDefault="00FB0386" w:rsidP="001E5B9F">
      <w:pPr>
        <w:spacing w:line="240" w:lineRule="auto"/>
        <w:jc w:val="both"/>
      </w:pPr>
    </w:p>
    <w:p w14:paraId="2AA29A94" w14:textId="77777777" w:rsidR="00FB0386" w:rsidRPr="00FB0386" w:rsidRDefault="00FB0386" w:rsidP="001E5B9F">
      <w:pPr>
        <w:tabs>
          <w:tab w:val="left" w:pos="5040"/>
        </w:tabs>
        <w:spacing w:line="240" w:lineRule="auto"/>
        <w:jc w:val="both"/>
        <w:rPr>
          <w:rFonts w:ascii="Times New Roman" w:hAnsi="Times New Roman" w:cs="Times New Roman"/>
        </w:rPr>
      </w:pPr>
    </w:p>
    <w:p w14:paraId="3B10E0BB" w14:textId="77777777" w:rsidR="00FB0386" w:rsidRPr="00FB0386" w:rsidRDefault="00FB0386" w:rsidP="001E5B9F">
      <w:pPr>
        <w:widowControl w:val="0"/>
        <w:suppressAutoHyphens/>
        <w:spacing w:line="240" w:lineRule="auto"/>
        <w:jc w:val="center"/>
        <w:rPr>
          <w:rFonts w:ascii="Times New Roman" w:eastAsia="SimSun" w:hAnsi="Times New Roman" w:cs="Times New Roman"/>
          <w:kern w:val="1"/>
          <w:sz w:val="33"/>
          <w:szCs w:val="33"/>
          <w:lang w:eastAsia="hi-IN" w:bidi="hi-IN"/>
        </w:rPr>
      </w:pPr>
      <w:r w:rsidRPr="00FB0386">
        <w:rPr>
          <w:rFonts w:ascii="Times New Roman" w:eastAsia="SimSun" w:hAnsi="Times New Roman" w:cs="Times New Roman"/>
          <w:kern w:val="1"/>
          <w:sz w:val="33"/>
          <w:szCs w:val="33"/>
          <w:lang w:eastAsia="hi-IN" w:bidi="hi-IN"/>
        </w:rPr>
        <w:t>MOLECULAR CHAPERONES IN HUMAN SALIVARY GLANDS: HSP90 A BIOMARKER IN HEALTH AND DISEASE</w:t>
      </w:r>
    </w:p>
    <w:p w14:paraId="118A2BEB" w14:textId="77777777" w:rsidR="00FB0386" w:rsidRDefault="00FB0386" w:rsidP="001E5B9F">
      <w:pPr>
        <w:widowControl w:val="0"/>
        <w:suppressAutoHyphens/>
        <w:spacing w:line="240" w:lineRule="auto"/>
        <w:jc w:val="both"/>
        <w:rPr>
          <w:rFonts w:eastAsia="SimSun" w:cs="Mangal"/>
          <w:kern w:val="1"/>
          <w:sz w:val="33"/>
          <w:szCs w:val="33"/>
          <w:lang w:eastAsia="hi-IN" w:bidi="hi-IN"/>
        </w:rPr>
      </w:pPr>
    </w:p>
    <w:p w14:paraId="7CC3A2DF" w14:textId="77777777" w:rsidR="00FB0386" w:rsidRDefault="00FB0386" w:rsidP="001E5B9F">
      <w:pPr>
        <w:widowControl w:val="0"/>
        <w:suppressAutoHyphens/>
        <w:spacing w:line="240" w:lineRule="auto"/>
        <w:jc w:val="both"/>
        <w:rPr>
          <w:rFonts w:eastAsia="SimSun" w:cs="Mangal"/>
          <w:kern w:val="1"/>
          <w:sz w:val="33"/>
          <w:szCs w:val="33"/>
          <w:lang w:eastAsia="hi-IN" w:bidi="hi-IN"/>
        </w:rPr>
      </w:pPr>
    </w:p>
    <w:p w14:paraId="784C304E" w14:textId="77777777" w:rsidR="00FB0386" w:rsidRPr="00F61D46" w:rsidRDefault="00FB0386" w:rsidP="001E5B9F">
      <w:pPr>
        <w:widowControl w:val="0"/>
        <w:suppressAutoHyphens/>
        <w:spacing w:line="240" w:lineRule="auto"/>
        <w:jc w:val="both"/>
        <w:rPr>
          <w:rFonts w:eastAsia="SimSun" w:cs="Mangal"/>
          <w:kern w:val="1"/>
          <w:sz w:val="33"/>
          <w:szCs w:val="33"/>
          <w:lang w:eastAsia="hi-IN" w:bidi="hi-IN"/>
        </w:rPr>
      </w:pPr>
    </w:p>
    <w:p w14:paraId="4DEA04F9" w14:textId="77777777" w:rsidR="00FB0386" w:rsidRPr="00FB0386" w:rsidRDefault="00FB0386" w:rsidP="001E5B9F">
      <w:pPr>
        <w:tabs>
          <w:tab w:val="left" w:pos="5040"/>
        </w:tabs>
        <w:spacing w:line="240" w:lineRule="auto"/>
        <w:jc w:val="both"/>
        <w:rPr>
          <w:rFonts w:ascii="Times New Roman" w:hAnsi="Times New Roman" w:cs="Times New Roman"/>
        </w:rPr>
      </w:pPr>
    </w:p>
    <w:p w14:paraId="265EA148" w14:textId="77777777" w:rsidR="00FB0386" w:rsidRPr="00FB0386" w:rsidRDefault="00FB0386" w:rsidP="001E5B9F">
      <w:pPr>
        <w:widowControl w:val="0"/>
        <w:tabs>
          <w:tab w:val="center" w:pos="2268"/>
          <w:tab w:val="center" w:pos="7371"/>
        </w:tabs>
        <w:suppressAutoHyphens/>
        <w:spacing w:line="240" w:lineRule="auto"/>
        <w:contextualSpacing/>
        <w:jc w:val="both"/>
        <w:rPr>
          <w:rFonts w:ascii="Times New Roman" w:eastAsia="SimSun" w:hAnsi="Times New Roman" w:cs="Times New Roman"/>
          <w:kern w:val="1"/>
          <w:lang w:val="en-GB" w:eastAsia="hi-IN" w:bidi="hi-IN"/>
        </w:rPr>
      </w:pPr>
      <w:r w:rsidRPr="00FB0386">
        <w:rPr>
          <w:rFonts w:ascii="Times New Roman" w:eastAsia="SimSun" w:hAnsi="Times New Roman" w:cs="Times New Roman"/>
          <w:kern w:val="1"/>
          <w:lang w:val="en-GB" w:eastAsia="hi-IN" w:bidi="hi-IN"/>
        </w:rPr>
        <w:tab/>
      </w:r>
      <w:r w:rsidRPr="00FB0386">
        <w:rPr>
          <w:rFonts w:ascii="Times New Roman" w:eastAsia="SimSun" w:hAnsi="Times New Roman" w:cs="Times New Roman"/>
          <w:kern w:val="1"/>
          <w:sz w:val="24"/>
          <w:szCs w:val="24"/>
          <w:lang w:val="en-GB" w:eastAsia="hi-IN" w:bidi="hi-IN"/>
        </w:rPr>
        <w:t>IL DOTTORE</w:t>
      </w:r>
      <w:r w:rsidRPr="00FB0386">
        <w:rPr>
          <w:rFonts w:ascii="Times New Roman" w:eastAsia="SimSun" w:hAnsi="Times New Roman" w:cs="Times New Roman"/>
          <w:kern w:val="1"/>
          <w:lang w:val="en-GB" w:eastAsia="hi-IN" w:bidi="hi-IN"/>
        </w:rPr>
        <w:tab/>
      </w:r>
      <w:r w:rsidRPr="00FB0386">
        <w:rPr>
          <w:rFonts w:ascii="Times New Roman" w:eastAsia="SimSun" w:hAnsi="Times New Roman" w:cs="Times New Roman"/>
          <w:kern w:val="1"/>
          <w:sz w:val="24"/>
          <w:szCs w:val="24"/>
          <w:lang w:val="en-GB" w:eastAsia="hi-IN" w:bidi="hi-IN"/>
        </w:rPr>
        <w:t>IL COORDINATORE</w:t>
      </w:r>
    </w:p>
    <w:p w14:paraId="175E0294" w14:textId="176E846D" w:rsidR="00FB0386" w:rsidRPr="00FB0386" w:rsidRDefault="00FB0386" w:rsidP="001E5B9F">
      <w:pPr>
        <w:tabs>
          <w:tab w:val="center" w:pos="2268"/>
          <w:tab w:val="center" w:pos="7371"/>
        </w:tabs>
        <w:spacing w:line="240" w:lineRule="auto"/>
        <w:contextualSpacing/>
        <w:jc w:val="both"/>
        <w:rPr>
          <w:rFonts w:ascii="Times New Roman" w:hAnsi="Times New Roman" w:cs="Times New Roman"/>
          <w:lang w:val="en-GB"/>
        </w:rPr>
      </w:pPr>
      <w:r w:rsidRPr="00FB0386">
        <w:rPr>
          <w:rFonts w:ascii="Times New Roman" w:eastAsia="SimSun" w:hAnsi="Times New Roman" w:cs="Times New Roman"/>
          <w:b/>
          <w:bCs/>
          <w:kern w:val="1"/>
          <w:lang w:val="en-GB" w:eastAsia="hi-IN" w:bidi="hi-IN"/>
        </w:rPr>
        <w:tab/>
      </w:r>
      <w:r w:rsidR="0033102D">
        <w:rPr>
          <w:rFonts w:ascii="Times New Roman" w:eastAsia="SimSun" w:hAnsi="Times New Roman" w:cs="Times New Roman"/>
          <w:b/>
          <w:bCs/>
          <w:kern w:val="1"/>
          <w:lang w:val="en-GB" w:eastAsia="hi-IN" w:bidi="hi-IN"/>
        </w:rPr>
        <w:t xml:space="preserve">DOTT. </w:t>
      </w:r>
      <w:r w:rsidRPr="00FB0386">
        <w:rPr>
          <w:rFonts w:ascii="Times New Roman" w:eastAsia="SimSun" w:hAnsi="Times New Roman" w:cs="Times New Roman"/>
          <w:b/>
          <w:bCs/>
          <w:kern w:val="1"/>
          <w:lang w:val="en-GB" w:eastAsia="hi-IN" w:bidi="hi-IN"/>
        </w:rPr>
        <w:t>CHARBEL BASSET</w:t>
      </w:r>
      <w:r w:rsidRPr="00FB0386">
        <w:rPr>
          <w:rFonts w:ascii="Times New Roman" w:eastAsia="SimSun" w:hAnsi="Times New Roman" w:cs="Times New Roman"/>
          <w:b/>
          <w:bCs/>
          <w:kern w:val="1"/>
          <w:lang w:val="en-GB" w:eastAsia="hi-IN" w:bidi="hi-IN"/>
        </w:rPr>
        <w:tab/>
        <w:t>PROF. FABIO BUCCHIERI</w:t>
      </w:r>
    </w:p>
    <w:p w14:paraId="0C959CD1" w14:textId="77777777" w:rsidR="00FB0386" w:rsidRPr="00FB0386" w:rsidRDefault="00FB0386" w:rsidP="001E5B9F">
      <w:pPr>
        <w:tabs>
          <w:tab w:val="center" w:pos="2268"/>
          <w:tab w:val="left" w:pos="5040"/>
          <w:tab w:val="center" w:pos="7371"/>
        </w:tabs>
        <w:spacing w:line="240" w:lineRule="auto"/>
        <w:contextualSpacing/>
        <w:jc w:val="both"/>
        <w:rPr>
          <w:rFonts w:ascii="Times New Roman" w:hAnsi="Times New Roman" w:cs="Times New Roman"/>
          <w:lang w:val="en-GB"/>
        </w:rPr>
      </w:pPr>
    </w:p>
    <w:p w14:paraId="62ADC87A" w14:textId="77777777" w:rsidR="00FB0386" w:rsidRPr="00FB0386" w:rsidRDefault="00FB0386" w:rsidP="001E5B9F">
      <w:pPr>
        <w:tabs>
          <w:tab w:val="center" w:pos="2268"/>
          <w:tab w:val="left" w:pos="5040"/>
          <w:tab w:val="center" w:pos="7371"/>
        </w:tabs>
        <w:spacing w:line="240" w:lineRule="auto"/>
        <w:contextualSpacing/>
        <w:jc w:val="both"/>
        <w:rPr>
          <w:rFonts w:ascii="Times New Roman" w:hAnsi="Times New Roman" w:cs="Times New Roman"/>
          <w:lang w:val="en-GB"/>
        </w:rPr>
      </w:pPr>
    </w:p>
    <w:p w14:paraId="3FF0E642" w14:textId="77777777" w:rsidR="00FB0386" w:rsidRPr="00FB0386" w:rsidRDefault="00FB0386" w:rsidP="001E5B9F">
      <w:pPr>
        <w:tabs>
          <w:tab w:val="center" w:pos="2268"/>
          <w:tab w:val="left" w:pos="5040"/>
          <w:tab w:val="center" w:pos="7371"/>
        </w:tabs>
        <w:spacing w:line="240" w:lineRule="auto"/>
        <w:contextualSpacing/>
        <w:jc w:val="both"/>
        <w:rPr>
          <w:rFonts w:ascii="Times New Roman" w:hAnsi="Times New Roman" w:cs="Times New Roman"/>
          <w:lang w:val="en-GB"/>
        </w:rPr>
      </w:pPr>
    </w:p>
    <w:p w14:paraId="17BE4812" w14:textId="77777777" w:rsidR="00FB0386" w:rsidRPr="00FB0386" w:rsidRDefault="00FB0386" w:rsidP="001E5B9F">
      <w:pPr>
        <w:tabs>
          <w:tab w:val="center" w:pos="2268"/>
          <w:tab w:val="left" w:pos="5040"/>
          <w:tab w:val="center" w:pos="7371"/>
        </w:tabs>
        <w:spacing w:line="240" w:lineRule="auto"/>
        <w:contextualSpacing/>
        <w:jc w:val="both"/>
        <w:rPr>
          <w:rFonts w:ascii="Times New Roman" w:hAnsi="Times New Roman" w:cs="Times New Roman"/>
          <w:lang w:val="en-GB"/>
        </w:rPr>
      </w:pPr>
    </w:p>
    <w:p w14:paraId="79DFA910" w14:textId="77777777" w:rsidR="00FB0386" w:rsidRPr="00FB0386" w:rsidRDefault="00FB0386" w:rsidP="001E5B9F">
      <w:pPr>
        <w:tabs>
          <w:tab w:val="center" w:pos="2268"/>
          <w:tab w:val="left" w:pos="5040"/>
          <w:tab w:val="center" w:pos="7371"/>
        </w:tabs>
        <w:spacing w:line="240" w:lineRule="auto"/>
        <w:contextualSpacing/>
        <w:jc w:val="both"/>
        <w:rPr>
          <w:rFonts w:ascii="Times New Roman" w:hAnsi="Times New Roman" w:cs="Times New Roman"/>
          <w:lang w:val="en-GB"/>
        </w:rPr>
      </w:pPr>
    </w:p>
    <w:p w14:paraId="1465B271" w14:textId="05DAFD74" w:rsidR="00FB0386" w:rsidRPr="00FB0386" w:rsidRDefault="00FB0386" w:rsidP="001E5B9F">
      <w:pPr>
        <w:tabs>
          <w:tab w:val="center" w:pos="2268"/>
          <w:tab w:val="center" w:pos="7371"/>
        </w:tabs>
        <w:spacing w:line="240" w:lineRule="auto"/>
        <w:contextualSpacing/>
        <w:jc w:val="both"/>
        <w:rPr>
          <w:rFonts w:ascii="Times New Roman" w:hAnsi="Times New Roman" w:cs="Times New Roman"/>
          <w:lang w:val="en-GB"/>
        </w:rPr>
      </w:pPr>
      <w:r w:rsidRPr="00FB0386">
        <w:rPr>
          <w:rFonts w:ascii="Times New Roman" w:hAnsi="Times New Roman" w:cs="Times New Roman"/>
          <w:lang w:val="en-GB"/>
        </w:rPr>
        <w:tab/>
      </w:r>
      <w:r w:rsidRPr="00FB0386">
        <w:rPr>
          <w:rFonts w:ascii="Times New Roman" w:hAnsi="Times New Roman" w:cs="Times New Roman"/>
          <w:sz w:val="24"/>
          <w:szCs w:val="24"/>
          <w:lang w:val="en-GB"/>
        </w:rPr>
        <w:t>IL TUTOR</w:t>
      </w:r>
      <w:r w:rsidRPr="00FB0386">
        <w:rPr>
          <w:rFonts w:ascii="Times New Roman" w:hAnsi="Times New Roman" w:cs="Times New Roman"/>
          <w:lang w:val="en-GB"/>
        </w:rPr>
        <w:tab/>
      </w:r>
      <w:r w:rsidRPr="00FB0386">
        <w:rPr>
          <w:rFonts w:ascii="Times New Roman" w:hAnsi="Times New Roman" w:cs="Times New Roman"/>
          <w:sz w:val="24"/>
          <w:szCs w:val="24"/>
          <w:lang w:val="en-GB"/>
        </w:rPr>
        <w:t>CO TUTOR</w:t>
      </w:r>
    </w:p>
    <w:p w14:paraId="1C7B549F" w14:textId="77777777" w:rsidR="00FB0386" w:rsidRPr="00FB0386" w:rsidRDefault="00FB0386" w:rsidP="001E5B9F">
      <w:pPr>
        <w:tabs>
          <w:tab w:val="center" w:pos="2268"/>
          <w:tab w:val="center" w:pos="7371"/>
        </w:tabs>
        <w:spacing w:line="240" w:lineRule="auto"/>
        <w:contextualSpacing/>
        <w:jc w:val="both"/>
        <w:rPr>
          <w:rFonts w:ascii="Times New Roman" w:hAnsi="Times New Roman" w:cs="Times New Roman"/>
          <w:lang w:val="en-GB"/>
        </w:rPr>
      </w:pPr>
      <w:r w:rsidRPr="00FB0386">
        <w:rPr>
          <w:rFonts w:ascii="Times New Roman" w:eastAsia="SimSun" w:hAnsi="Times New Roman" w:cs="Times New Roman"/>
          <w:b/>
          <w:bCs/>
          <w:kern w:val="1"/>
          <w:lang w:val="en-GB" w:eastAsia="hi-IN" w:bidi="hi-IN"/>
        </w:rPr>
        <w:tab/>
        <w:t>PROF. FRANCESCO CAPPELLO</w:t>
      </w:r>
      <w:r w:rsidRPr="00FB0386">
        <w:rPr>
          <w:rFonts w:ascii="Times New Roman" w:eastAsia="SimSun" w:hAnsi="Times New Roman" w:cs="Times New Roman"/>
          <w:b/>
          <w:bCs/>
          <w:kern w:val="1"/>
          <w:lang w:val="en-GB" w:eastAsia="hi-IN" w:bidi="hi-IN"/>
        </w:rPr>
        <w:tab/>
        <w:t>PROF. ANGELO LEONE</w:t>
      </w:r>
    </w:p>
    <w:p w14:paraId="426A1ABF" w14:textId="77777777" w:rsidR="00FB0386" w:rsidRPr="0006183C" w:rsidRDefault="00FB0386" w:rsidP="001E5B9F">
      <w:pPr>
        <w:tabs>
          <w:tab w:val="left" w:pos="5040"/>
        </w:tabs>
        <w:spacing w:line="240" w:lineRule="auto"/>
        <w:contextualSpacing/>
        <w:jc w:val="both"/>
        <w:rPr>
          <w:lang w:val="en-GB"/>
        </w:rPr>
      </w:pPr>
    </w:p>
    <w:p w14:paraId="7B90FA0F" w14:textId="77777777" w:rsidR="00FB0386" w:rsidRPr="0006183C" w:rsidRDefault="00FB0386" w:rsidP="001E5B9F">
      <w:pPr>
        <w:tabs>
          <w:tab w:val="left" w:pos="5040"/>
        </w:tabs>
        <w:spacing w:line="240" w:lineRule="auto"/>
        <w:jc w:val="both"/>
        <w:rPr>
          <w:lang w:val="en-GB"/>
        </w:rPr>
      </w:pPr>
    </w:p>
    <w:p w14:paraId="03D60824" w14:textId="77777777" w:rsidR="00FB0386" w:rsidRPr="0006183C" w:rsidRDefault="00FB0386" w:rsidP="001E5B9F">
      <w:pPr>
        <w:tabs>
          <w:tab w:val="left" w:pos="5040"/>
        </w:tabs>
        <w:spacing w:line="240" w:lineRule="auto"/>
        <w:jc w:val="both"/>
        <w:rPr>
          <w:lang w:val="en-GB"/>
        </w:rPr>
      </w:pPr>
    </w:p>
    <w:p w14:paraId="3C89C621" w14:textId="23DBC3C1" w:rsidR="00FB0386" w:rsidRDefault="00FB0386" w:rsidP="001E5B9F">
      <w:pPr>
        <w:tabs>
          <w:tab w:val="left" w:pos="5040"/>
        </w:tabs>
        <w:spacing w:line="240" w:lineRule="auto"/>
        <w:jc w:val="both"/>
        <w:rPr>
          <w:lang w:val="en-GB"/>
        </w:rPr>
      </w:pPr>
    </w:p>
    <w:p w14:paraId="40F17B16" w14:textId="0B0BC8C5" w:rsidR="00B060C7" w:rsidRDefault="00B060C7" w:rsidP="001E5B9F">
      <w:pPr>
        <w:tabs>
          <w:tab w:val="left" w:pos="5040"/>
        </w:tabs>
        <w:spacing w:line="240" w:lineRule="auto"/>
        <w:jc w:val="both"/>
        <w:rPr>
          <w:lang w:val="en-GB"/>
        </w:rPr>
      </w:pPr>
    </w:p>
    <w:p w14:paraId="5E21F5DF" w14:textId="77777777" w:rsidR="00B060C7" w:rsidRDefault="00B060C7" w:rsidP="001E5B9F">
      <w:pPr>
        <w:tabs>
          <w:tab w:val="left" w:pos="5040"/>
        </w:tabs>
        <w:spacing w:line="240" w:lineRule="auto"/>
        <w:jc w:val="both"/>
        <w:rPr>
          <w:lang w:val="en-GB"/>
        </w:rPr>
      </w:pPr>
    </w:p>
    <w:p w14:paraId="656D0EC0" w14:textId="77777777" w:rsidR="00B060C7" w:rsidRPr="0006183C" w:rsidRDefault="00B060C7" w:rsidP="001E5B9F">
      <w:pPr>
        <w:tabs>
          <w:tab w:val="left" w:pos="5040"/>
        </w:tabs>
        <w:spacing w:line="240" w:lineRule="auto"/>
        <w:jc w:val="center"/>
        <w:rPr>
          <w:lang w:val="en-GB"/>
        </w:rPr>
      </w:pPr>
    </w:p>
    <w:p w14:paraId="0C82AAD8" w14:textId="77777777" w:rsidR="00FB0386" w:rsidRPr="00FB0386" w:rsidRDefault="00FB0386" w:rsidP="001E5B9F">
      <w:pPr>
        <w:widowControl w:val="0"/>
        <w:suppressAutoHyphens/>
        <w:spacing w:line="240" w:lineRule="auto"/>
        <w:jc w:val="center"/>
        <w:rPr>
          <w:rFonts w:ascii="Times New Roman" w:eastAsia="SimSun" w:hAnsi="Times New Roman" w:cs="Times New Roman"/>
          <w:kern w:val="1"/>
          <w:lang w:eastAsia="hi-IN" w:bidi="hi-IN"/>
        </w:rPr>
      </w:pPr>
      <w:r w:rsidRPr="00FB0386">
        <w:rPr>
          <w:rFonts w:ascii="Times New Roman" w:eastAsia="SimSun" w:hAnsi="Times New Roman" w:cs="Times New Roman"/>
          <w:kern w:val="1"/>
          <w:lang w:eastAsia="hi-IN" w:bidi="hi-IN"/>
        </w:rPr>
        <w:t>CICLO XXXIV</w:t>
      </w:r>
    </w:p>
    <w:p w14:paraId="56197F3C" w14:textId="0B6221DF" w:rsidR="00B060C7" w:rsidRDefault="005458F2" w:rsidP="001E5B9F">
      <w:pPr>
        <w:widowControl w:val="0"/>
        <w:suppressAutoHyphens/>
        <w:spacing w:line="240" w:lineRule="auto"/>
        <w:jc w:val="center"/>
        <w:rPr>
          <w:rFonts w:ascii="Times New Roman" w:eastAsia="SimSun" w:hAnsi="Times New Roman" w:cs="Times New Roman"/>
          <w:kern w:val="1"/>
          <w:lang w:eastAsia="hi-IN" w:bidi="hi-IN"/>
        </w:rPr>
        <w:sectPr w:rsidR="00B060C7">
          <w:footerReference w:type="default" r:id="rId9"/>
          <w:pgSz w:w="12240" w:h="15840"/>
          <w:pgMar w:top="1440" w:right="1440" w:bottom="1440" w:left="1440" w:header="720" w:footer="720" w:gutter="0"/>
          <w:cols w:space="720"/>
          <w:docGrid w:linePitch="360"/>
        </w:sectPr>
      </w:pPr>
      <w:r>
        <w:rPr>
          <w:rFonts w:ascii="Times New Roman" w:eastAsia="SimSun" w:hAnsi="Times New Roman" w:cs="Times New Roman"/>
          <w:kern w:val="1"/>
          <w:lang w:eastAsia="hi-IN" w:bidi="hi-IN"/>
        </w:rPr>
        <w:t xml:space="preserve">ANNO CONSEGUIMENTO TITOLO </w:t>
      </w:r>
      <w:r w:rsidR="00FB0386" w:rsidRPr="00FB0386">
        <w:rPr>
          <w:rFonts w:ascii="Times New Roman" w:eastAsia="SimSun" w:hAnsi="Times New Roman" w:cs="Times New Roman"/>
          <w:kern w:val="1"/>
          <w:lang w:eastAsia="hi-IN" w:bidi="hi-IN"/>
        </w:rPr>
        <w:t>2022</w:t>
      </w:r>
    </w:p>
    <w:p w14:paraId="2A061DA3" w14:textId="77777777" w:rsidR="00386989" w:rsidRPr="00386989" w:rsidRDefault="00386989" w:rsidP="00386989">
      <w:pPr>
        <w:pStyle w:val="ListParagraph"/>
        <w:spacing w:line="480" w:lineRule="auto"/>
        <w:jc w:val="center"/>
        <w:rPr>
          <w:rFonts w:asciiTheme="majorBidi" w:hAnsiTheme="majorBidi" w:cstheme="majorBidi"/>
          <w:sz w:val="24"/>
          <w:szCs w:val="24"/>
        </w:rPr>
      </w:pPr>
      <w:r w:rsidRPr="00386989">
        <w:rPr>
          <w:rFonts w:asciiTheme="majorBidi" w:hAnsiTheme="majorBidi" w:cstheme="majorBidi"/>
          <w:sz w:val="24"/>
          <w:szCs w:val="24"/>
        </w:rPr>
        <w:lastRenderedPageBreak/>
        <w:t>ACKNOWLEDGEMENTS</w:t>
      </w:r>
    </w:p>
    <w:p w14:paraId="47ABBD66" w14:textId="77777777" w:rsidR="00386989" w:rsidRDefault="00386989" w:rsidP="00386989">
      <w:pPr>
        <w:pStyle w:val="ListParagraph"/>
        <w:spacing w:line="480" w:lineRule="auto"/>
        <w:jc w:val="both"/>
        <w:rPr>
          <w:rFonts w:asciiTheme="majorBidi" w:hAnsiTheme="majorBidi" w:cstheme="majorBidi"/>
          <w:szCs w:val="24"/>
        </w:rPr>
      </w:pPr>
    </w:p>
    <w:p w14:paraId="228DBAF6" w14:textId="5B17D30D" w:rsidR="00386989" w:rsidRDefault="00386989" w:rsidP="00386989">
      <w:pPr>
        <w:pStyle w:val="ListParagraph"/>
        <w:spacing w:line="480" w:lineRule="auto"/>
        <w:ind w:left="0"/>
        <w:jc w:val="both"/>
        <w:rPr>
          <w:rFonts w:asciiTheme="majorBidi" w:hAnsiTheme="majorBidi" w:cstheme="majorBidi"/>
          <w:szCs w:val="24"/>
        </w:rPr>
      </w:pPr>
      <w:r>
        <w:rPr>
          <w:rFonts w:asciiTheme="majorBidi" w:hAnsiTheme="majorBidi" w:cstheme="majorBidi"/>
          <w:szCs w:val="24"/>
        </w:rPr>
        <w:tab/>
        <w:t xml:space="preserve">Dear Prof. Angelo Leone, I would like to express my gratitude for being part of your laboratory. It was an amazing adventure filled with learning experiences. I’m proud to say that I am part of the laboratory and part of the Bi.N.D’s family. I also would like to thank you for always being understanding throughout the past three years no matter the situation. Lastly, I would like to thank you one more time for helping me out throughout the course of the past years on many occasions. </w:t>
      </w:r>
    </w:p>
    <w:p w14:paraId="324A3F18" w14:textId="5A431EA9" w:rsidR="00386989" w:rsidRDefault="00206327" w:rsidP="00386989">
      <w:pPr>
        <w:pStyle w:val="ListParagraph"/>
        <w:spacing w:line="480" w:lineRule="auto"/>
        <w:ind w:left="0"/>
        <w:jc w:val="both"/>
        <w:rPr>
          <w:rFonts w:asciiTheme="majorBidi" w:hAnsiTheme="majorBidi" w:cstheme="majorBidi"/>
          <w:szCs w:val="24"/>
        </w:rPr>
      </w:pPr>
      <w:r>
        <w:rPr>
          <w:rFonts w:asciiTheme="majorBidi" w:hAnsiTheme="majorBidi" w:cstheme="majorBidi"/>
          <w:szCs w:val="24"/>
        </w:rPr>
        <w:tab/>
        <w:t>Dear Prof. Francesco Cappello, thank you for welcoming me to your institute where I grew even more fond of</w:t>
      </w:r>
      <w:r w:rsidR="00BE4F91">
        <w:rPr>
          <w:rFonts w:asciiTheme="majorBidi" w:hAnsiTheme="majorBidi" w:cstheme="majorBidi"/>
          <w:szCs w:val="24"/>
        </w:rPr>
        <w:t xml:space="preserve"> Humam</w:t>
      </w:r>
      <w:r>
        <w:rPr>
          <w:rFonts w:asciiTheme="majorBidi" w:hAnsiTheme="majorBidi" w:cstheme="majorBidi"/>
          <w:szCs w:val="24"/>
        </w:rPr>
        <w:t xml:space="preserve"> Anatomy and Histology and where I learned the importance of morphological research in science. </w:t>
      </w:r>
      <w:r w:rsidR="00B4399B">
        <w:rPr>
          <w:rFonts w:asciiTheme="majorBidi" w:hAnsiTheme="majorBidi" w:cstheme="majorBidi"/>
          <w:szCs w:val="24"/>
        </w:rPr>
        <w:t>Your guidance helped me improve my critical thinking and stimulated my scientific creativity.</w:t>
      </w:r>
    </w:p>
    <w:p w14:paraId="5E2443C1" w14:textId="615D488A" w:rsidR="00A21B74" w:rsidRDefault="00386989" w:rsidP="00386989">
      <w:pPr>
        <w:pStyle w:val="ListParagraph"/>
        <w:spacing w:line="480" w:lineRule="auto"/>
        <w:ind w:left="0"/>
        <w:jc w:val="both"/>
        <w:rPr>
          <w:rFonts w:asciiTheme="majorBidi" w:hAnsiTheme="majorBidi" w:cstheme="majorBidi"/>
          <w:szCs w:val="24"/>
        </w:rPr>
      </w:pPr>
      <w:r>
        <w:rPr>
          <w:rFonts w:asciiTheme="majorBidi" w:hAnsiTheme="majorBidi" w:cstheme="majorBidi"/>
          <w:szCs w:val="24"/>
        </w:rPr>
        <w:tab/>
        <w:t xml:space="preserve">This work would not have seen daylight without the help and effortless work of </w:t>
      </w:r>
      <w:r w:rsidR="00A21B74">
        <w:rPr>
          <w:rFonts w:asciiTheme="majorBidi" w:hAnsiTheme="majorBidi" w:cstheme="majorBidi"/>
          <w:szCs w:val="24"/>
        </w:rPr>
        <w:t>several people</w:t>
      </w:r>
      <w:r>
        <w:rPr>
          <w:rFonts w:asciiTheme="majorBidi" w:hAnsiTheme="majorBidi" w:cstheme="majorBidi"/>
          <w:szCs w:val="24"/>
        </w:rPr>
        <w:t xml:space="preserve">, </w:t>
      </w:r>
      <w:r w:rsidR="00A21B74">
        <w:rPr>
          <w:rFonts w:asciiTheme="majorBidi" w:hAnsiTheme="majorBidi" w:cstheme="majorBidi"/>
          <w:szCs w:val="24"/>
        </w:rPr>
        <w:t>Prof. Francesca Rappa,</w:t>
      </w:r>
      <w:r w:rsidR="00CC0BB6">
        <w:rPr>
          <w:rFonts w:asciiTheme="majorBidi" w:hAnsiTheme="majorBidi" w:cstheme="majorBidi"/>
          <w:szCs w:val="24"/>
        </w:rPr>
        <w:t xml:space="preserve"> Prof. Ada Maria Florena,</w:t>
      </w:r>
      <w:r w:rsidR="00A21B74">
        <w:rPr>
          <w:rFonts w:asciiTheme="majorBidi" w:hAnsiTheme="majorBidi" w:cstheme="majorBidi"/>
          <w:szCs w:val="24"/>
        </w:rPr>
        <w:t xml:space="preserve"> Prof. Alessandro Pitruzzella, Giuseppe Vergilio, Letizia Paladino and Alessandra Maria Vitale</w:t>
      </w:r>
      <w:r>
        <w:rPr>
          <w:rFonts w:asciiTheme="majorBidi" w:hAnsiTheme="majorBidi" w:cstheme="majorBidi"/>
          <w:szCs w:val="24"/>
        </w:rPr>
        <w:t xml:space="preserve">. You have been there since day one, and you have helped me throughout each step of the process. I would also like to thank every member of the laboratory, you guys are an awesome, hard working group of individuals who are there to help whenever needed. </w:t>
      </w:r>
    </w:p>
    <w:p w14:paraId="65633962" w14:textId="48AC2016" w:rsidR="00386989" w:rsidRDefault="00DD48D2" w:rsidP="00386989">
      <w:pPr>
        <w:pStyle w:val="ListParagraph"/>
        <w:spacing w:line="480" w:lineRule="auto"/>
        <w:ind w:left="0"/>
        <w:jc w:val="both"/>
        <w:rPr>
          <w:rFonts w:asciiTheme="majorBidi" w:hAnsiTheme="majorBidi" w:cstheme="majorBidi"/>
          <w:szCs w:val="24"/>
        </w:rPr>
      </w:pPr>
      <w:r>
        <w:rPr>
          <w:rFonts w:asciiTheme="majorBidi" w:hAnsiTheme="majorBidi" w:cstheme="majorBidi"/>
          <w:szCs w:val="24"/>
        </w:rPr>
        <w:t>To</w:t>
      </w:r>
      <w:r w:rsidR="00386989">
        <w:rPr>
          <w:rFonts w:asciiTheme="majorBidi" w:hAnsiTheme="majorBidi" w:cstheme="majorBidi"/>
          <w:szCs w:val="24"/>
        </w:rPr>
        <w:t xml:space="preserve"> </w:t>
      </w:r>
      <w:r w:rsidR="00A21B74">
        <w:rPr>
          <w:rFonts w:asciiTheme="majorBidi" w:hAnsiTheme="majorBidi" w:cstheme="majorBidi"/>
          <w:szCs w:val="24"/>
        </w:rPr>
        <w:t xml:space="preserve">Dr. </w:t>
      </w:r>
      <w:r w:rsidR="00386989">
        <w:rPr>
          <w:rFonts w:asciiTheme="majorBidi" w:hAnsiTheme="majorBidi" w:cstheme="majorBidi"/>
          <w:szCs w:val="24"/>
        </w:rPr>
        <w:t>Mohamed Noureld</w:t>
      </w:r>
      <w:r>
        <w:rPr>
          <w:rFonts w:asciiTheme="majorBidi" w:hAnsiTheme="majorBidi" w:cstheme="majorBidi"/>
          <w:szCs w:val="24"/>
        </w:rPr>
        <w:t>ein</w:t>
      </w:r>
      <w:r w:rsidR="00386989">
        <w:rPr>
          <w:rFonts w:asciiTheme="majorBidi" w:hAnsiTheme="majorBidi" w:cstheme="majorBidi"/>
          <w:szCs w:val="24"/>
        </w:rPr>
        <w:t>, a very dear friend</w:t>
      </w:r>
      <w:r w:rsidR="00A21B74">
        <w:rPr>
          <w:rFonts w:asciiTheme="majorBidi" w:hAnsiTheme="majorBidi" w:cstheme="majorBidi"/>
          <w:szCs w:val="24"/>
        </w:rPr>
        <w:t xml:space="preserve"> of mine</w:t>
      </w:r>
      <w:r w:rsidR="00386989">
        <w:rPr>
          <w:rFonts w:asciiTheme="majorBidi" w:hAnsiTheme="majorBidi" w:cstheme="majorBidi"/>
          <w:szCs w:val="24"/>
        </w:rPr>
        <w:t xml:space="preserve">, I thank you for your guidance whenever I needed it, you have never let me down nor failed to amaze me. </w:t>
      </w:r>
    </w:p>
    <w:p w14:paraId="2A9D5140" w14:textId="2FBC3AC4" w:rsidR="00386989" w:rsidRDefault="00386989" w:rsidP="005A6517">
      <w:pPr>
        <w:pStyle w:val="ListParagraph"/>
        <w:spacing w:line="480" w:lineRule="auto"/>
        <w:ind w:left="0" w:firstLine="720"/>
        <w:jc w:val="both"/>
        <w:rPr>
          <w:rFonts w:asciiTheme="majorBidi" w:hAnsiTheme="majorBidi" w:cstheme="majorBidi"/>
          <w:szCs w:val="24"/>
        </w:rPr>
      </w:pPr>
      <w:r>
        <w:rPr>
          <w:rFonts w:asciiTheme="majorBidi" w:hAnsiTheme="majorBidi" w:cstheme="majorBidi"/>
          <w:szCs w:val="24"/>
        </w:rPr>
        <w:t xml:space="preserve">Last but not least, </w:t>
      </w:r>
      <w:r w:rsidR="00A21B74">
        <w:rPr>
          <w:rFonts w:asciiTheme="majorBidi" w:hAnsiTheme="majorBidi" w:cstheme="majorBidi"/>
          <w:szCs w:val="24"/>
        </w:rPr>
        <w:t xml:space="preserve">Prof. </w:t>
      </w:r>
      <w:r w:rsidR="00DD48D2">
        <w:rPr>
          <w:rFonts w:asciiTheme="majorBidi" w:hAnsiTheme="majorBidi" w:cstheme="majorBidi"/>
          <w:szCs w:val="24"/>
        </w:rPr>
        <w:t>Giuseppe Ferraro</w:t>
      </w:r>
      <w:r>
        <w:rPr>
          <w:rFonts w:asciiTheme="majorBidi" w:hAnsiTheme="majorBidi" w:cstheme="majorBidi"/>
          <w:szCs w:val="24"/>
        </w:rPr>
        <w:t>, you</w:t>
      </w:r>
      <w:r w:rsidR="00DD48D2">
        <w:rPr>
          <w:rFonts w:asciiTheme="majorBidi" w:hAnsiTheme="majorBidi" w:cstheme="majorBidi"/>
          <w:szCs w:val="24"/>
        </w:rPr>
        <w:t>r kindness, hospitality and constant support have warmed my heart. You have never hesitated to offer your help whenever it was needed to push my work forward and you have been beyond generous with me</w:t>
      </w:r>
      <w:r w:rsidR="00BE4F91">
        <w:rPr>
          <w:rFonts w:asciiTheme="majorBidi" w:hAnsiTheme="majorBidi" w:cstheme="majorBidi"/>
          <w:szCs w:val="24"/>
        </w:rPr>
        <w:t>,</w:t>
      </w:r>
      <w:r w:rsidR="00DD48D2">
        <w:rPr>
          <w:rFonts w:asciiTheme="majorBidi" w:hAnsiTheme="majorBidi" w:cstheme="majorBidi"/>
          <w:szCs w:val="24"/>
        </w:rPr>
        <w:t xml:space="preserve"> and for that you have my infinite gratitude and my many thanks.</w:t>
      </w:r>
    </w:p>
    <w:p w14:paraId="1AB6229D" w14:textId="5BFC2D62" w:rsidR="004110A7" w:rsidRDefault="004110A7" w:rsidP="00386989">
      <w:pPr>
        <w:pStyle w:val="ListParagraph"/>
        <w:spacing w:line="480" w:lineRule="auto"/>
        <w:ind w:left="0"/>
        <w:jc w:val="both"/>
        <w:rPr>
          <w:rFonts w:asciiTheme="majorBidi" w:hAnsiTheme="majorBidi" w:cstheme="majorBidi"/>
          <w:szCs w:val="24"/>
        </w:rPr>
      </w:pPr>
    </w:p>
    <w:p w14:paraId="7465E955" w14:textId="04B54ED4" w:rsidR="00A900CA" w:rsidRDefault="00A900CA" w:rsidP="00386989">
      <w:pPr>
        <w:pStyle w:val="ListParagraph"/>
        <w:spacing w:line="480" w:lineRule="auto"/>
        <w:ind w:left="0"/>
        <w:jc w:val="both"/>
        <w:rPr>
          <w:rFonts w:asciiTheme="majorBidi" w:hAnsiTheme="majorBidi" w:cstheme="majorBidi"/>
          <w:szCs w:val="24"/>
        </w:rPr>
      </w:pPr>
    </w:p>
    <w:p w14:paraId="3A9DD2B0" w14:textId="77777777" w:rsidR="00A900CA" w:rsidRDefault="00A900CA" w:rsidP="00386989">
      <w:pPr>
        <w:pStyle w:val="ListParagraph"/>
        <w:spacing w:line="480" w:lineRule="auto"/>
        <w:ind w:left="0"/>
        <w:jc w:val="both"/>
        <w:rPr>
          <w:rFonts w:asciiTheme="majorBidi" w:hAnsiTheme="majorBidi" w:cstheme="majorBidi"/>
          <w:szCs w:val="24"/>
        </w:rPr>
      </w:pPr>
    </w:p>
    <w:p w14:paraId="105EB14A" w14:textId="77777777" w:rsidR="004110A7" w:rsidRDefault="004110A7" w:rsidP="004110A7">
      <w:pPr>
        <w:spacing w:line="360" w:lineRule="auto"/>
        <w:jc w:val="center"/>
        <w:rPr>
          <w:rFonts w:asciiTheme="majorBidi" w:hAnsiTheme="majorBidi" w:cstheme="majorBidi"/>
          <w:sz w:val="40"/>
          <w:szCs w:val="40"/>
        </w:rPr>
      </w:pPr>
      <w:bookmarkStart w:id="1" w:name="_Hlk524598982"/>
      <w:r w:rsidRPr="00AF34A0">
        <w:rPr>
          <w:rFonts w:asciiTheme="majorBidi" w:hAnsiTheme="majorBidi" w:cstheme="majorBidi"/>
          <w:sz w:val="40"/>
          <w:szCs w:val="40"/>
        </w:rPr>
        <w:lastRenderedPageBreak/>
        <w:t>ABSTRACT OF THE THESIS OF</w:t>
      </w:r>
    </w:p>
    <w:p w14:paraId="1BC41D0E" w14:textId="77777777" w:rsidR="004110A7" w:rsidRPr="004F5A1F" w:rsidRDefault="004110A7" w:rsidP="004110A7">
      <w:pPr>
        <w:spacing w:line="360" w:lineRule="auto"/>
        <w:jc w:val="both"/>
        <w:rPr>
          <w:rFonts w:asciiTheme="majorBidi" w:hAnsiTheme="majorBidi" w:cstheme="majorBidi"/>
          <w:szCs w:val="24"/>
          <w:u w:val="single"/>
        </w:rPr>
      </w:pPr>
      <w:r>
        <w:rPr>
          <w:rFonts w:asciiTheme="majorBidi" w:hAnsiTheme="majorBidi" w:cstheme="majorBidi"/>
          <w:szCs w:val="24"/>
        </w:rPr>
        <w:t xml:space="preserve">Charbel Basset for </w:t>
      </w:r>
      <w:r>
        <w:rPr>
          <w:rFonts w:asciiTheme="majorBidi" w:hAnsiTheme="majorBidi" w:cstheme="majorBidi"/>
          <w:szCs w:val="24"/>
          <w:u w:val="single"/>
        </w:rPr>
        <w:t>PhD in Biomedicine and Neuroscience</w:t>
      </w:r>
      <w:r>
        <w:rPr>
          <w:rFonts w:asciiTheme="majorBidi" w:hAnsiTheme="majorBidi" w:cstheme="majorBidi"/>
          <w:szCs w:val="24"/>
        </w:rPr>
        <w:t xml:space="preserve"> </w:t>
      </w:r>
    </w:p>
    <w:p w14:paraId="1EBD5FCF" w14:textId="3C087955" w:rsidR="004110A7" w:rsidRPr="00031495" w:rsidRDefault="004110A7" w:rsidP="00031495">
      <w:pPr>
        <w:widowControl w:val="0"/>
        <w:suppressAutoHyphens/>
        <w:spacing w:line="360" w:lineRule="auto"/>
        <w:jc w:val="both"/>
        <w:rPr>
          <w:rFonts w:ascii="Times New Roman" w:eastAsia="SimSun" w:hAnsi="Times New Roman" w:cs="Times New Roman"/>
          <w:kern w:val="1"/>
          <w:u w:val="single"/>
          <w:lang w:eastAsia="hi-IN" w:bidi="hi-IN"/>
        </w:rPr>
      </w:pPr>
      <w:r>
        <w:rPr>
          <w:rFonts w:asciiTheme="majorBidi" w:hAnsiTheme="majorBidi" w:cstheme="majorBidi"/>
          <w:szCs w:val="24"/>
        </w:rPr>
        <w:t xml:space="preserve">Title: </w:t>
      </w:r>
      <w:r w:rsidRPr="007109C3">
        <w:rPr>
          <w:rFonts w:ascii="Times New Roman" w:eastAsia="SimSun" w:hAnsi="Times New Roman" w:cs="Times New Roman"/>
          <w:kern w:val="1"/>
          <w:u w:val="single"/>
          <w:lang w:eastAsia="hi-IN" w:bidi="hi-IN"/>
        </w:rPr>
        <w:t xml:space="preserve">Molecular Chaperones </w:t>
      </w:r>
      <w:r>
        <w:rPr>
          <w:rFonts w:ascii="Times New Roman" w:eastAsia="SimSun" w:hAnsi="Times New Roman" w:cs="Times New Roman"/>
          <w:kern w:val="1"/>
          <w:u w:val="single"/>
          <w:lang w:eastAsia="hi-IN" w:bidi="hi-IN"/>
        </w:rPr>
        <w:t>i</w:t>
      </w:r>
      <w:r w:rsidRPr="007109C3">
        <w:rPr>
          <w:rFonts w:ascii="Times New Roman" w:eastAsia="SimSun" w:hAnsi="Times New Roman" w:cs="Times New Roman"/>
          <w:kern w:val="1"/>
          <w:u w:val="single"/>
          <w:lang w:eastAsia="hi-IN" w:bidi="hi-IN"/>
        </w:rPr>
        <w:t xml:space="preserve">n Human Salivary Glands: Hsp90 A Biomarker </w:t>
      </w:r>
      <w:r>
        <w:rPr>
          <w:rFonts w:ascii="Times New Roman" w:eastAsia="SimSun" w:hAnsi="Times New Roman" w:cs="Times New Roman"/>
          <w:kern w:val="1"/>
          <w:u w:val="single"/>
          <w:lang w:eastAsia="hi-IN" w:bidi="hi-IN"/>
        </w:rPr>
        <w:t>i</w:t>
      </w:r>
      <w:r w:rsidRPr="007109C3">
        <w:rPr>
          <w:rFonts w:ascii="Times New Roman" w:eastAsia="SimSun" w:hAnsi="Times New Roman" w:cs="Times New Roman"/>
          <w:kern w:val="1"/>
          <w:u w:val="single"/>
          <w:lang w:eastAsia="hi-IN" w:bidi="hi-IN"/>
        </w:rPr>
        <w:t>n Health And Disease</w:t>
      </w:r>
    </w:p>
    <w:bookmarkEnd w:id="1"/>
    <w:p w14:paraId="28D1B6CD" w14:textId="00C92453" w:rsidR="004110A7" w:rsidRDefault="00D73537" w:rsidP="00F55343">
      <w:pPr>
        <w:spacing w:line="360" w:lineRule="auto"/>
        <w:jc w:val="both"/>
        <w:rPr>
          <w:rFonts w:asciiTheme="majorBidi" w:hAnsiTheme="majorBidi" w:cstheme="majorBidi"/>
          <w:szCs w:val="24"/>
        </w:rPr>
      </w:pPr>
      <w:r>
        <w:rPr>
          <w:rFonts w:ascii="Times New Roman" w:hAnsi="Times New Roman" w:cs="Times New Roman"/>
          <w:sz w:val="24"/>
          <w:szCs w:val="24"/>
        </w:rPr>
        <w:t xml:space="preserve">The chaperone system </w:t>
      </w:r>
      <w:r w:rsidR="002E1936">
        <w:rPr>
          <w:rFonts w:ascii="Times New Roman" w:hAnsi="Times New Roman" w:cs="Times New Roman"/>
          <w:sz w:val="24"/>
          <w:szCs w:val="24"/>
        </w:rPr>
        <w:t xml:space="preserve">(CS) </w:t>
      </w:r>
      <w:r>
        <w:rPr>
          <w:rFonts w:ascii="Times New Roman" w:hAnsi="Times New Roman" w:cs="Times New Roman"/>
          <w:sz w:val="24"/>
          <w:szCs w:val="24"/>
        </w:rPr>
        <w:t xml:space="preserve">is essential for homeostasis and survival as it appears as early as </w:t>
      </w:r>
      <w:r w:rsidR="002E1936">
        <w:rPr>
          <w:rFonts w:ascii="Times New Roman" w:hAnsi="Times New Roman" w:cs="Times New Roman"/>
          <w:sz w:val="24"/>
          <w:szCs w:val="24"/>
        </w:rPr>
        <w:t xml:space="preserve">post-fertilization, in the early embryonic phases. </w:t>
      </w:r>
      <w:r w:rsidR="004110A7">
        <w:rPr>
          <w:rFonts w:ascii="Times New Roman" w:hAnsi="Times New Roman" w:cs="Times New Roman"/>
          <w:sz w:val="24"/>
          <w:szCs w:val="24"/>
        </w:rPr>
        <w:t>Advances in diagnosis, prognosis and tumorigenesis are linked, to a great extent, to progress in the understanding of the CS. It is clear that the CS is involved in the initiation, growth, dissemination and response to treatment of diverse cancers. It is, therefore, essential to study the components of the CS in all organs in which tumors develop, including salivary glands.</w:t>
      </w:r>
      <w:r>
        <w:rPr>
          <w:rFonts w:ascii="Times New Roman" w:hAnsi="Times New Roman" w:cs="Times New Roman"/>
          <w:sz w:val="24"/>
          <w:szCs w:val="24"/>
        </w:rPr>
        <w:t xml:space="preserve"> </w:t>
      </w:r>
      <w:r w:rsidR="004110A7">
        <w:rPr>
          <w:rFonts w:ascii="Times New Roman" w:hAnsi="Times New Roman" w:cs="Times New Roman"/>
          <w:sz w:val="24"/>
          <w:szCs w:val="24"/>
        </w:rPr>
        <w:t xml:space="preserve">However, little is known about the CS and its </w:t>
      </w:r>
      <w:r w:rsidR="00A0138F">
        <w:rPr>
          <w:rFonts w:ascii="Times New Roman" w:hAnsi="Times New Roman" w:cs="Times New Roman"/>
          <w:sz w:val="24"/>
          <w:szCs w:val="24"/>
        </w:rPr>
        <w:t>modulations</w:t>
      </w:r>
      <w:r w:rsidR="004110A7">
        <w:rPr>
          <w:rFonts w:ascii="Times New Roman" w:hAnsi="Times New Roman" w:cs="Times New Roman"/>
          <w:sz w:val="24"/>
          <w:szCs w:val="24"/>
        </w:rPr>
        <w:t xml:space="preserve"> in salivary glands</w:t>
      </w:r>
      <w:r>
        <w:rPr>
          <w:rFonts w:ascii="Times New Roman" w:hAnsi="Times New Roman" w:cs="Times New Roman"/>
          <w:sz w:val="24"/>
          <w:szCs w:val="24"/>
        </w:rPr>
        <w:t xml:space="preserve"> development and</w:t>
      </w:r>
      <w:r w:rsidR="004110A7">
        <w:rPr>
          <w:rFonts w:ascii="Times New Roman" w:hAnsi="Times New Roman" w:cs="Times New Roman"/>
          <w:sz w:val="24"/>
          <w:szCs w:val="24"/>
        </w:rPr>
        <w:t xml:space="preserve"> tumors. Patient care needs rapid improvement</w:t>
      </w:r>
      <w:r>
        <w:rPr>
          <w:rFonts w:ascii="Times New Roman" w:hAnsi="Times New Roman" w:cs="Times New Roman"/>
          <w:sz w:val="24"/>
          <w:szCs w:val="24"/>
        </w:rPr>
        <w:t xml:space="preserve"> and efficient therapies</w:t>
      </w:r>
      <w:r w:rsidR="004110A7">
        <w:rPr>
          <w:rFonts w:ascii="Times New Roman" w:hAnsi="Times New Roman" w:cs="Times New Roman"/>
          <w:sz w:val="24"/>
          <w:szCs w:val="24"/>
        </w:rPr>
        <w:t>.  In this study, we present results of the chaperones</w:t>
      </w:r>
      <w:r w:rsidR="006157DA">
        <w:rPr>
          <w:rFonts w:ascii="Times New Roman" w:hAnsi="Times New Roman" w:cs="Times New Roman"/>
          <w:sz w:val="24"/>
          <w:szCs w:val="24"/>
        </w:rPr>
        <w:t>, heat shock protein 10</w:t>
      </w:r>
      <w:r w:rsidR="004110A7">
        <w:rPr>
          <w:rFonts w:ascii="Times New Roman" w:hAnsi="Times New Roman" w:cs="Times New Roman"/>
          <w:sz w:val="24"/>
          <w:szCs w:val="24"/>
        </w:rPr>
        <w:t xml:space="preserve"> </w:t>
      </w:r>
      <w:r w:rsidR="006157DA">
        <w:rPr>
          <w:rFonts w:ascii="Times New Roman" w:hAnsi="Times New Roman" w:cs="Times New Roman"/>
          <w:sz w:val="24"/>
          <w:szCs w:val="24"/>
        </w:rPr>
        <w:t>(</w:t>
      </w:r>
      <w:r w:rsidR="004110A7">
        <w:rPr>
          <w:rFonts w:ascii="Times New Roman" w:hAnsi="Times New Roman" w:cs="Times New Roman"/>
          <w:sz w:val="24"/>
          <w:szCs w:val="24"/>
        </w:rPr>
        <w:t>Hsp10</w:t>
      </w:r>
      <w:r w:rsidR="006157DA">
        <w:rPr>
          <w:rFonts w:ascii="Times New Roman" w:hAnsi="Times New Roman" w:cs="Times New Roman"/>
          <w:sz w:val="24"/>
          <w:szCs w:val="24"/>
        </w:rPr>
        <w:t>)</w:t>
      </w:r>
      <w:r>
        <w:rPr>
          <w:rFonts w:ascii="Times New Roman" w:hAnsi="Times New Roman" w:cs="Times New Roman"/>
          <w:sz w:val="24"/>
          <w:szCs w:val="24"/>
        </w:rPr>
        <w:t>, Hsp27, Hsp60</w:t>
      </w:r>
      <w:r w:rsidR="004110A7">
        <w:rPr>
          <w:rFonts w:ascii="Times New Roman" w:hAnsi="Times New Roman" w:cs="Times New Roman"/>
          <w:sz w:val="24"/>
          <w:szCs w:val="24"/>
        </w:rPr>
        <w:t xml:space="preserve"> and Hsp90 in the parotid (PG) and submandibular (SMG) glands. Quantitative evaluations of </w:t>
      </w:r>
      <w:r w:rsidR="00BE4F91">
        <w:rPr>
          <w:rFonts w:ascii="Times New Roman" w:hAnsi="Times New Roman" w:cs="Times New Roman"/>
          <w:sz w:val="24"/>
          <w:szCs w:val="24"/>
        </w:rPr>
        <w:t>the four</w:t>
      </w:r>
      <w:r w:rsidR="004110A7">
        <w:rPr>
          <w:rFonts w:ascii="Times New Roman" w:hAnsi="Times New Roman" w:cs="Times New Roman"/>
          <w:sz w:val="24"/>
          <w:szCs w:val="24"/>
        </w:rPr>
        <w:t xml:space="preserve"> chaperones by immunohistochemistry (IHC) and immunofluorescence-confocal microscopy (IF-CM) showed significant differences between different tumors and between tumoral and normal tissue for Hsp90 but not for </w:t>
      </w:r>
      <w:r w:rsidR="005E6CEE">
        <w:rPr>
          <w:rFonts w:ascii="Times New Roman" w:hAnsi="Times New Roman" w:cs="Times New Roman"/>
          <w:sz w:val="24"/>
          <w:szCs w:val="24"/>
        </w:rPr>
        <w:t xml:space="preserve">the other </w:t>
      </w:r>
      <w:r w:rsidR="00BE4F91">
        <w:rPr>
          <w:rFonts w:ascii="Times New Roman" w:hAnsi="Times New Roman" w:cs="Times New Roman"/>
          <w:sz w:val="24"/>
          <w:szCs w:val="24"/>
        </w:rPr>
        <w:t xml:space="preserve">three </w:t>
      </w:r>
      <w:r w:rsidR="005E6CEE">
        <w:rPr>
          <w:rFonts w:ascii="Times New Roman" w:hAnsi="Times New Roman" w:cs="Times New Roman"/>
          <w:sz w:val="24"/>
          <w:szCs w:val="24"/>
        </w:rPr>
        <w:t>molecular chaperones</w:t>
      </w:r>
      <w:r w:rsidR="004110A7">
        <w:rPr>
          <w:rFonts w:ascii="Times New Roman" w:hAnsi="Times New Roman" w:cs="Times New Roman"/>
          <w:sz w:val="24"/>
          <w:szCs w:val="24"/>
        </w:rPr>
        <w:t xml:space="preserve">.  </w:t>
      </w:r>
      <w:r w:rsidR="002E1936">
        <w:rPr>
          <w:rFonts w:ascii="Times New Roman" w:hAnsi="Times New Roman" w:cs="Times New Roman"/>
          <w:sz w:val="24"/>
          <w:szCs w:val="24"/>
        </w:rPr>
        <w:t xml:space="preserve">We also present results pertaining to Hsp90 inhibition by ganetespib and its impact on the Akt-NF-kB axis in adenoid cystic carcinoma </w:t>
      </w:r>
      <w:r w:rsidR="00BE4F91">
        <w:rPr>
          <w:rFonts w:ascii="Times New Roman" w:hAnsi="Times New Roman" w:cs="Times New Roman"/>
          <w:sz w:val="24"/>
          <w:szCs w:val="24"/>
        </w:rPr>
        <w:t xml:space="preserve">(ACC) </w:t>
      </w:r>
      <w:r w:rsidR="002E1936">
        <w:rPr>
          <w:rFonts w:ascii="Times New Roman" w:hAnsi="Times New Roman" w:cs="Times New Roman"/>
          <w:sz w:val="24"/>
          <w:szCs w:val="24"/>
        </w:rPr>
        <w:t xml:space="preserve">of the minor salivary gland cell line UM-HACC-2A as part of </w:t>
      </w:r>
      <w:r w:rsidR="00BE4F91">
        <w:rPr>
          <w:rFonts w:ascii="Times New Roman" w:hAnsi="Times New Roman" w:cs="Times New Roman"/>
          <w:sz w:val="24"/>
          <w:szCs w:val="24"/>
        </w:rPr>
        <w:t>our</w:t>
      </w:r>
      <w:r w:rsidR="002E1936">
        <w:rPr>
          <w:rFonts w:ascii="Times New Roman" w:hAnsi="Times New Roman" w:cs="Times New Roman"/>
          <w:sz w:val="24"/>
          <w:szCs w:val="24"/>
        </w:rPr>
        <w:t xml:space="preserve"> chaperone-based targeted therapy. The different assays we performed indicate a</w:t>
      </w:r>
      <w:r w:rsidR="009C1B71">
        <w:rPr>
          <w:rFonts w:ascii="Times New Roman" w:hAnsi="Times New Roman" w:cs="Times New Roman"/>
          <w:sz w:val="24"/>
          <w:szCs w:val="24"/>
        </w:rPr>
        <w:t>n anti-cancer effect in UM-HACC-2A reflected by reduced cell viability, proliferation and migration as well as an increase in apoptosis in the neoplastic cells. Our molecular data highlight an upregulation in Hsp70, phospho-Akt and a downregulation in</w:t>
      </w:r>
      <w:r w:rsidR="006157DA">
        <w:rPr>
          <w:rFonts w:ascii="Times New Roman" w:hAnsi="Times New Roman" w:cs="Times New Roman"/>
          <w:sz w:val="24"/>
          <w:szCs w:val="24"/>
        </w:rPr>
        <w:t xml:space="preserve"> nuclear factor kappa B</w:t>
      </w:r>
      <w:r w:rsidR="009C1B71">
        <w:rPr>
          <w:rFonts w:ascii="Times New Roman" w:hAnsi="Times New Roman" w:cs="Times New Roman"/>
          <w:sz w:val="24"/>
          <w:szCs w:val="24"/>
        </w:rPr>
        <w:t xml:space="preserve"> </w:t>
      </w:r>
      <w:r w:rsidR="006157DA">
        <w:rPr>
          <w:rFonts w:ascii="Times New Roman" w:hAnsi="Times New Roman" w:cs="Times New Roman"/>
          <w:sz w:val="24"/>
          <w:szCs w:val="24"/>
        </w:rPr>
        <w:t>(</w:t>
      </w:r>
      <w:r w:rsidR="009C1B71">
        <w:rPr>
          <w:rFonts w:ascii="Times New Roman" w:hAnsi="Times New Roman" w:cs="Times New Roman"/>
          <w:sz w:val="24"/>
          <w:szCs w:val="24"/>
        </w:rPr>
        <w:t>NF-kB</w:t>
      </w:r>
      <w:r w:rsidR="006157DA">
        <w:rPr>
          <w:rFonts w:ascii="Times New Roman" w:hAnsi="Times New Roman" w:cs="Times New Roman"/>
          <w:sz w:val="24"/>
          <w:szCs w:val="24"/>
        </w:rPr>
        <w:t>)</w:t>
      </w:r>
      <w:r w:rsidR="009C1B71">
        <w:rPr>
          <w:rFonts w:ascii="Times New Roman" w:hAnsi="Times New Roman" w:cs="Times New Roman"/>
          <w:sz w:val="24"/>
          <w:szCs w:val="24"/>
        </w:rPr>
        <w:t xml:space="preserve"> protein expression after 24 hours treatment with ganetespib. In contrast, cleaved caspase-3 and VEGF levels were unchanged post-ganetespib treatment. Finally, our IHC staining for Hsp10, Hsp27, Hsp60 and Hsp90 </w:t>
      </w:r>
      <w:r w:rsidR="005165C3">
        <w:rPr>
          <w:rFonts w:ascii="Times New Roman" w:hAnsi="Times New Roman" w:cs="Times New Roman"/>
          <w:sz w:val="24"/>
          <w:szCs w:val="24"/>
        </w:rPr>
        <w:t>in 16 days gestation embryo</w:t>
      </w:r>
      <w:r w:rsidR="009C1B71">
        <w:rPr>
          <w:rFonts w:ascii="Times New Roman" w:hAnsi="Times New Roman" w:cs="Times New Roman"/>
          <w:sz w:val="24"/>
          <w:szCs w:val="24"/>
        </w:rPr>
        <w:t xml:space="preserve"> </w:t>
      </w:r>
      <w:r w:rsidR="005165C3">
        <w:rPr>
          <w:rFonts w:ascii="Times New Roman" w:hAnsi="Times New Roman" w:cs="Times New Roman"/>
          <w:sz w:val="24"/>
          <w:szCs w:val="24"/>
        </w:rPr>
        <w:t>(</w:t>
      </w:r>
      <w:r w:rsidR="009C1B71">
        <w:rPr>
          <w:rFonts w:ascii="Times New Roman" w:hAnsi="Times New Roman" w:cs="Times New Roman"/>
          <w:sz w:val="24"/>
          <w:szCs w:val="24"/>
        </w:rPr>
        <w:t>E16</w:t>
      </w:r>
      <w:r w:rsidR="005165C3">
        <w:rPr>
          <w:rFonts w:ascii="Times New Roman" w:hAnsi="Times New Roman" w:cs="Times New Roman"/>
          <w:sz w:val="24"/>
          <w:szCs w:val="24"/>
        </w:rPr>
        <w:t>)</w:t>
      </w:r>
      <w:r w:rsidR="009C1B71">
        <w:rPr>
          <w:rFonts w:ascii="Times New Roman" w:hAnsi="Times New Roman" w:cs="Times New Roman"/>
          <w:sz w:val="24"/>
          <w:szCs w:val="24"/>
        </w:rPr>
        <w:t>, 13 weeks gestation human embryo</w:t>
      </w:r>
      <w:r w:rsidR="005E6CEE">
        <w:rPr>
          <w:rFonts w:ascii="Times New Roman" w:hAnsi="Times New Roman" w:cs="Times New Roman"/>
          <w:sz w:val="24"/>
          <w:szCs w:val="24"/>
        </w:rPr>
        <w:t xml:space="preserve"> </w:t>
      </w:r>
      <w:r w:rsidR="005165C3">
        <w:rPr>
          <w:rFonts w:ascii="Times New Roman" w:hAnsi="Times New Roman" w:cs="Times New Roman"/>
          <w:sz w:val="24"/>
          <w:szCs w:val="24"/>
        </w:rPr>
        <w:t xml:space="preserve">(13w) </w:t>
      </w:r>
      <w:r w:rsidR="005E6CEE">
        <w:rPr>
          <w:rFonts w:ascii="Times New Roman" w:hAnsi="Times New Roman" w:cs="Times New Roman"/>
          <w:sz w:val="24"/>
          <w:szCs w:val="24"/>
        </w:rPr>
        <w:t xml:space="preserve">and adult mice SMG show that all four chaperones are expressed at both stages of life with Hsp90 being the most </w:t>
      </w:r>
      <w:r w:rsidR="005165C3">
        <w:rPr>
          <w:rFonts w:ascii="Times New Roman" w:hAnsi="Times New Roman" w:cs="Times New Roman"/>
          <w:sz w:val="24"/>
          <w:szCs w:val="24"/>
        </w:rPr>
        <w:t xml:space="preserve">prevalent </w:t>
      </w:r>
      <w:r w:rsidR="005E6CEE">
        <w:rPr>
          <w:rFonts w:ascii="Times New Roman" w:hAnsi="Times New Roman" w:cs="Times New Roman"/>
          <w:sz w:val="24"/>
          <w:szCs w:val="24"/>
        </w:rPr>
        <w:t xml:space="preserve">chaperone in murine embryogenesis and adulthood. </w:t>
      </w:r>
      <w:r w:rsidR="005165C3">
        <w:rPr>
          <w:rFonts w:ascii="Times New Roman" w:hAnsi="Times New Roman" w:cs="Times New Roman"/>
          <w:sz w:val="24"/>
          <w:szCs w:val="24"/>
        </w:rPr>
        <w:t>In summary</w:t>
      </w:r>
      <w:r w:rsidR="004110A7">
        <w:rPr>
          <w:rFonts w:ascii="Times New Roman" w:hAnsi="Times New Roman" w:cs="Times New Roman"/>
          <w:sz w:val="24"/>
          <w:szCs w:val="24"/>
        </w:rPr>
        <w:t xml:space="preserve">, determination of Hsp90 levels in tissues by IHC and/or IF-CM offers a useful means for differential diagnosis of diverse salivary glands pathologies. Noteworthy also is the agreement between results obtained with IHC and IF-CM. </w:t>
      </w:r>
      <w:r w:rsidR="004110A7">
        <w:rPr>
          <w:rFonts w:ascii="Times New Roman" w:hAnsi="Times New Roman" w:cs="Times New Roman"/>
          <w:sz w:val="24"/>
          <w:szCs w:val="24"/>
        </w:rPr>
        <w:lastRenderedPageBreak/>
        <w:t>This is significantly important because IHC typically relies on the experience and training of the pathologist counting the cells bearing the chaperones and estimating their quantity in each cell, whereas IF-CM measures the chaperones instrumentally, which therefore, avoids human error/biases.</w:t>
      </w:r>
      <w:r w:rsidR="00781830">
        <w:rPr>
          <w:rFonts w:ascii="Times New Roman" w:hAnsi="Times New Roman" w:cs="Times New Roman"/>
          <w:sz w:val="24"/>
          <w:szCs w:val="24"/>
        </w:rPr>
        <w:t xml:space="preserve"> In addition, the data open new avenues for investigating the role of chaperones in carcinogenesis as Hsp90-targeted anti-cancer therapy </w:t>
      </w:r>
      <w:r w:rsidR="0048275D">
        <w:rPr>
          <w:rFonts w:ascii="Times New Roman" w:hAnsi="Times New Roman" w:cs="Times New Roman"/>
          <w:sz w:val="24"/>
          <w:szCs w:val="24"/>
        </w:rPr>
        <w:t>was effective in promoting an anti-tumorigenic response.</w:t>
      </w:r>
    </w:p>
    <w:p w14:paraId="0E67EC5B" w14:textId="3A8E1ABF" w:rsidR="00A0138F" w:rsidRPr="000317D6" w:rsidRDefault="00A0138F" w:rsidP="00A0138F">
      <w:pPr>
        <w:spacing w:after="0" w:line="480" w:lineRule="auto"/>
        <w:jc w:val="both"/>
        <w:rPr>
          <w:rFonts w:ascii="Times New Roman" w:hAnsi="Times New Roman" w:cs="Times New Roman"/>
          <w:sz w:val="24"/>
          <w:szCs w:val="24"/>
        </w:rPr>
      </w:pPr>
      <w:r w:rsidRPr="00A0138F">
        <w:rPr>
          <w:rFonts w:ascii="Times New Roman" w:eastAsia="SimSun" w:hAnsi="Times New Roman" w:cs="Times New Roman"/>
          <w:b/>
          <w:bCs/>
          <w:kern w:val="1"/>
          <w:sz w:val="24"/>
          <w:szCs w:val="24"/>
          <w:lang w:eastAsia="hi-IN" w:bidi="hi-IN"/>
        </w:rPr>
        <w:t xml:space="preserve">Key words: </w:t>
      </w:r>
      <w:r w:rsidRPr="000317D6">
        <w:rPr>
          <w:rFonts w:ascii="Times New Roman" w:hAnsi="Times New Roman" w:cs="Times New Roman"/>
          <w:sz w:val="24"/>
          <w:szCs w:val="24"/>
        </w:rPr>
        <w:t>salivary gland tumors</w:t>
      </w:r>
      <w:r w:rsidR="00F52D5C">
        <w:rPr>
          <w:rFonts w:ascii="Times New Roman" w:hAnsi="Times New Roman" w:cs="Times New Roman"/>
          <w:sz w:val="24"/>
          <w:szCs w:val="24"/>
        </w:rPr>
        <w:t>;</w:t>
      </w:r>
      <w:r w:rsidRPr="000317D6">
        <w:rPr>
          <w:rFonts w:ascii="Times New Roman" w:hAnsi="Times New Roman" w:cs="Times New Roman"/>
          <w:sz w:val="24"/>
          <w:szCs w:val="24"/>
        </w:rPr>
        <w:t xml:space="preserve"> chaperone system</w:t>
      </w:r>
      <w:r w:rsidR="00F52D5C">
        <w:rPr>
          <w:rFonts w:ascii="Times New Roman" w:hAnsi="Times New Roman" w:cs="Times New Roman"/>
          <w:sz w:val="24"/>
          <w:szCs w:val="24"/>
        </w:rPr>
        <w:t>;</w:t>
      </w:r>
      <w:r w:rsidRPr="000317D6">
        <w:rPr>
          <w:rFonts w:ascii="Times New Roman" w:hAnsi="Times New Roman" w:cs="Times New Roman"/>
          <w:sz w:val="24"/>
          <w:szCs w:val="24"/>
        </w:rPr>
        <w:t xml:space="preserve"> </w:t>
      </w:r>
      <w:r>
        <w:rPr>
          <w:rFonts w:ascii="Times New Roman" w:hAnsi="Times New Roman" w:cs="Times New Roman"/>
          <w:sz w:val="24"/>
          <w:szCs w:val="24"/>
        </w:rPr>
        <w:t>heat shock proteins</w:t>
      </w:r>
      <w:r w:rsidR="00F52D5C">
        <w:rPr>
          <w:rFonts w:ascii="Times New Roman" w:hAnsi="Times New Roman" w:cs="Times New Roman"/>
          <w:sz w:val="24"/>
          <w:szCs w:val="24"/>
        </w:rPr>
        <w:t>;</w:t>
      </w:r>
      <w:r w:rsidRPr="000317D6">
        <w:rPr>
          <w:rFonts w:ascii="Times New Roman" w:hAnsi="Times New Roman" w:cs="Times New Roman"/>
          <w:sz w:val="24"/>
          <w:szCs w:val="24"/>
        </w:rPr>
        <w:t xml:space="preserve"> negative chaperonotherapy</w:t>
      </w:r>
      <w:r w:rsidR="00F52D5C">
        <w:rPr>
          <w:rFonts w:ascii="Times New Roman" w:hAnsi="Times New Roman" w:cs="Times New Roman"/>
          <w:sz w:val="24"/>
          <w:szCs w:val="24"/>
        </w:rPr>
        <w:t>;</w:t>
      </w:r>
      <w:r w:rsidRPr="000317D6">
        <w:rPr>
          <w:rFonts w:ascii="Times New Roman" w:hAnsi="Times New Roman" w:cs="Times New Roman"/>
          <w:sz w:val="24"/>
          <w:szCs w:val="24"/>
        </w:rPr>
        <w:t xml:space="preserve"> Ganetespib</w:t>
      </w:r>
      <w:r w:rsidR="00F52D5C">
        <w:rPr>
          <w:rFonts w:ascii="Times New Roman" w:hAnsi="Times New Roman" w:cs="Times New Roman"/>
          <w:sz w:val="24"/>
          <w:szCs w:val="24"/>
        </w:rPr>
        <w:t>;</w:t>
      </w:r>
      <w:r w:rsidRPr="000317D6">
        <w:rPr>
          <w:rFonts w:ascii="Times New Roman" w:hAnsi="Times New Roman" w:cs="Times New Roman"/>
          <w:sz w:val="24"/>
          <w:szCs w:val="24"/>
        </w:rPr>
        <w:t xml:space="preserve"> Hsp90 biomarker</w:t>
      </w:r>
      <w:r w:rsidR="00F52D5C">
        <w:rPr>
          <w:rFonts w:ascii="Times New Roman" w:hAnsi="Times New Roman" w:cs="Times New Roman"/>
          <w:sz w:val="24"/>
          <w:szCs w:val="24"/>
        </w:rPr>
        <w:t>;</w:t>
      </w:r>
      <w:r w:rsidRPr="000317D6">
        <w:rPr>
          <w:rFonts w:ascii="Times New Roman" w:hAnsi="Times New Roman" w:cs="Times New Roman"/>
          <w:sz w:val="24"/>
          <w:szCs w:val="24"/>
        </w:rPr>
        <w:t xml:space="preserve"> differential diagnosis</w:t>
      </w:r>
    </w:p>
    <w:p w14:paraId="68535E78" w14:textId="43E32A70" w:rsidR="00386989" w:rsidRPr="00A0138F" w:rsidRDefault="00386989" w:rsidP="001E5B9F">
      <w:pPr>
        <w:widowControl w:val="0"/>
        <w:suppressAutoHyphens/>
        <w:spacing w:line="360" w:lineRule="auto"/>
        <w:jc w:val="both"/>
        <w:rPr>
          <w:rFonts w:ascii="Times New Roman" w:eastAsia="SimSun" w:hAnsi="Times New Roman" w:cs="Times New Roman"/>
          <w:kern w:val="1"/>
          <w:sz w:val="24"/>
          <w:szCs w:val="24"/>
          <w:lang w:eastAsia="hi-IN" w:bidi="hi-IN"/>
        </w:rPr>
      </w:pPr>
    </w:p>
    <w:p w14:paraId="55B43F99" w14:textId="7A75E7F5"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18509E3D" w14:textId="67D343EE"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2EE1DD06" w14:textId="29E907AC"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6BD818D0" w14:textId="5C3CE0C4"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2687AD20" w14:textId="3E096A02"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0A34B036" w14:textId="2258C729"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42DD2492" w14:textId="38D0C31D"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3BDA13B7" w14:textId="383327B3"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1D86DE2A" w14:textId="5A05A675"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25CFAEFF" w14:textId="2B7933F8"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63CB87EF" w14:textId="122AC9AC"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0E8789E7" w14:textId="00C22229"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32A53E0F" w14:textId="084AA403"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3282CEE9" w14:textId="5F488B3C"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7D126308" w14:textId="456E3785" w:rsidR="004A5C14"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730FF7EA" w14:textId="77777777" w:rsidR="004A5C14" w:rsidRPr="00FB0386" w:rsidRDefault="004A5C14" w:rsidP="001E5B9F">
      <w:pPr>
        <w:widowControl w:val="0"/>
        <w:suppressAutoHyphens/>
        <w:spacing w:line="360" w:lineRule="auto"/>
        <w:jc w:val="both"/>
        <w:rPr>
          <w:rFonts w:ascii="Times New Roman" w:eastAsia="SimSun" w:hAnsi="Times New Roman" w:cs="Times New Roman"/>
          <w:kern w:val="1"/>
          <w:lang w:eastAsia="hi-IN" w:bidi="hi-IN"/>
        </w:rPr>
      </w:pPr>
    </w:p>
    <w:p w14:paraId="46A6C671" w14:textId="77777777" w:rsidR="004A5C14" w:rsidRPr="003251CB" w:rsidRDefault="004A5C14" w:rsidP="004A5C14">
      <w:pPr>
        <w:spacing w:line="480" w:lineRule="auto"/>
        <w:jc w:val="center"/>
        <w:rPr>
          <w:rFonts w:asciiTheme="majorBidi" w:hAnsiTheme="majorBidi" w:cstheme="majorBidi"/>
          <w:sz w:val="32"/>
          <w:szCs w:val="32"/>
        </w:rPr>
      </w:pPr>
      <w:r w:rsidRPr="0072091E">
        <w:rPr>
          <w:rFonts w:asciiTheme="majorBidi" w:hAnsiTheme="majorBidi" w:cstheme="majorBidi"/>
          <w:sz w:val="32"/>
          <w:szCs w:val="32"/>
        </w:rPr>
        <w:lastRenderedPageBreak/>
        <w:t>CONTENTS</w:t>
      </w:r>
    </w:p>
    <w:p w14:paraId="0717AF67" w14:textId="79C1FE67" w:rsidR="004A5C14" w:rsidRPr="00631EE5" w:rsidRDefault="004A5C14" w:rsidP="004A5C14">
      <w:pPr>
        <w:spacing w:line="480" w:lineRule="auto"/>
        <w:jc w:val="both"/>
        <w:rPr>
          <w:rFonts w:asciiTheme="majorBidi" w:hAnsiTheme="majorBidi" w:cstheme="majorBidi"/>
          <w:szCs w:val="24"/>
        </w:rPr>
      </w:pPr>
      <w:r w:rsidRPr="0072091E">
        <w:rPr>
          <w:rFonts w:asciiTheme="majorBidi" w:hAnsiTheme="majorBidi" w:cstheme="majorBidi"/>
          <w:sz w:val="32"/>
          <w:szCs w:val="32"/>
        </w:rPr>
        <w:t>ACKNOWLEDGEMENTS</w:t>
      </w:r>
      <w:r w:rsidRPr="00631EE5">
        <w:rPr>
          <w:rFonts w:asciiTheme="majorBidi" w:hAnsiTheme="majorBidi" w:cstheme="majorBidi"/>
          <w:szCs w:val="24"/>
        </w:rPr>
        <w:t>…………………………………….............</w:t>
      </w:r>
      <w:r w:rsidR="00BD3BE1">
        <w:rPr>
          <w:rFonts w:asciiTheme="majorBidi" w:hAnsiTheme="majorBidi" w:cstheme="majorBidi"/>
          <w:szCs w:val="24"/>
        </w:rPr>
        <w:t>....</w:t>
      </w:r>
      <w:r w:rsidRPr="00631EE5">
        <w:rPr>
          <w:rFonts w:asciiTheme="majorBidi" w:hAnsiTheme="majorBidi" w:cstheme="majorBidi"/>
          <w:szCs w:val="24"/>
        </w:rPr>
        <w:t>.........</w:t>
      </w:r>
      <w:r>
        <w:rPr>
          <w:rFonts w:asciiTheme="majorBidi" w:hAnsiTheme="majorBidi" w:cstheme="majorBidi"/>
          <w:szCs w:val="24"/>
        </w:rPr>
        <w:t xml:space="preserve">       </w:t>
      </w:r>
      <w:r w:rsidR="00BD3BE1">
        <w:rPr>
          <w:rFonts w:asciiTheme="majorBidi" w:hAnsiTheme="majorBidi" w:cstheme="majorBidi"/>
          <w:szCs w:val="24"/>
        </w:rPr>
        <w:t xml:space="preserve"> </w:t>
      </w:r>
      <w:r w:rsidR="00A9429D">
        <w:rPr>
          <w:rFonts w:asciiTheme="majorBidi" w:hAnsiTheme="majorBidi" w:cstheme="majorBidi"/>
          <w:szCs w:val="24"/>
        </w:rPr>
        <w:t>i</w:t>
      </w:r>
      <w:r w:rsidRPr="00631EE5">
        <w:rPr>
          <w:rFonts w:asciiTheme="majorBidi" w:hAnsiTheme="majorBidi" w:cstheme="majorBidi"/>
          <w:szCs w:val="24"/>
        </w:rPr>
        <w:t xml:space="preserve"> </w:t>
      </w:r>
    </w:p>
    <w:p w14:paraId="32B0A76F" w14:textId="4D88D59F" w:rsidR="004A5C14" w:rsidRPr="00631EE5" w:rsidRDefault="004A5C14" w:rsidP="004A5C14">
      <w:pPr>
        <w:spacing w:line="480" w:lineRule="auto"/>
        <w:jc w:val="both"/>
        <w:rPr>
          <w:rFonts w:asciiTheme="majorBidi" w:hAnsiTheme="majorBidi" w:cstheme="majorBidi"/>
          <w:szCs w:val="24"/>
        </w:rPr>
      </w:pPr>
      <w:r w:rsidRPr="00D157BB">
        <w:rPr>
          <w:rFonts w:asciiTheme="majorBidi" w:hAnsiTheme="majorBidi" w:cstheme="majorBidi"/>
          <w:sz w:val="32"/>
          <w:szCs w:val="32"/>
        </w:rPr>
        <w:t>ABSTRACT</w:t>
      </w:r>
      <w:r w:rsidRPr="00631EE5">
        <w:rPr>
          <w:rFonts w:asciiTheme="majorBidi" w:hAnsiTheme="majorBidi" w:cstheme="majorBidi"/>
          <w:szCs w:val="24"/>
        </w:rPr>
        <w:t>……………………………………………………………………</w:t>
      </w:r>
      <w:r>
        <w:rPr>
          <w:rFonts w:asciiTheme="majorBidi" w:hAnsiTheme="majorBidi" w:cstheme="majorBidi"/>
          <w:szCs w:val="24"/>
        </w:rPr>
        <w:t>…</w:t>
      </w:r>
      <w:r w:rsidR="00BD3BE1">
        <w:rPr>
          <w:rFonts w:asciiTheme="majorBidi" w:hAnsiTheme="majorBidi" w:cstheme="majorBidi"/>
          <w:szCs w:val="24"/>
        </w:rPr>
        <w:t>……</w:t>
      </w:r>
      <w:r>
        <w:rPr>
          <w:rFonts w:asciiTheme="majorBidi" w:hAnsiTheme="majorBidi" w:cstheme="majorBidi"/>
          <w:szCs w:val="24"/>
        </w:rPr>
        <w:t xml:space="preserve">….   </w:t>
      </w:r>
      <w:r w:rsidR="00A9429D">
        <w:rPr>
          <w:rFonts w:asciiTheme="majorBidi" w:hAnsiTheme="majorBidi" w:cstheme="majorBidi"/>
          <w:szCs w:val="24"/>
        </w:rPr>
        <w:t>i</w:t>
      </w:r>
      <w:r w:rsidRPr="00631EE5">
        <w:rPr>
          <w:rFonts w:asciiTheme="majorBidi" w:hAnsiTheme="majorBidi" w:cstheme="majorBidi"/>
          <w:szCs w:val="24"/>
        </w:rPr>
        <w:t xml:space="preserve">i </w:t>
      </w:r>
    </w:p>
    <w:p w14:paraId="3E141CD3" w14:textId="4A9AF946" w:rsidR="004A5C14" w:rsidRPr="00631EE5" w:rsidRDefault="004A5C14" w:rsidP="004A5C14">
      <w:pPr>
        <w:spacing w:line="480" w:lineRule="auto"/>
        <w:jc w:val="both"/>
        <w:rPr>
          <w:rFonts w:asciiTheme="majorBidi" w:hAnsiTheme="majorBidi" w:cstheme="majorBidi"/>
          <w:szCs w:val="24"/>
        </w:rPr>
      </w:pPr>
      <w:r w:rsidRPr="00D157BB">
        <w:rPr>
          <w:rFonts w:asciiTheme="majorBidi" w:hAnsiTheme="majorBidi" w:cstheme="majorBidi"/>
          <w:sz w:val="32"/>
          <w:szCs w:val="32"/>
        </w:rPr>
        <w:t xml:space="preserve">LIST OF </w:t>
      </w:r>
      <w:r w:rsidR="002D26E7">
        <w:rPr>
          <w:rFonts w:asciiTheme="majorBidi" w:hAnsiTheme="majorBidi" w:cstheme="majorBidi"/>
          <w:sz w:val="32"/>
          <w:szCs w:val="32"/>
        </w:rPr>
        <w:t>FIGURES</w:t>
      </w:r>
      <w:r w:rsidRPr="00631EE5">
        <w:rPr>
          <w:rFonts w:asciiTheme="majorBidi" w:hAnsiTheme="majorBidi" w:cstheme="majorBidi"/>
          <w:szCs w:val="24"/>
        </w:rPr>
        <w:t>...……</w:t>
      </w:r>
      <w:r w:rsidR="002D26E7">
        <w:rPr>
          <w:rFonts w:asciiTheme="majorBidi" w:hAnsiTheme="majorBidi" w:cstheme="majorBidi"/>
          <w:szCs w:val="24"/>
        </w:rPr>
        <w:t>……………...</w:t>
      </w:r>
      <w:r w:rsidRPr="00631EE5">
        <w:rPr>
          <w:rFonts w:asciiTheme="majorBidi" w:hAnsiTheme="majorBidi" w:cstheme="majorBidi"/>
          <w:szCs w:val="24"/>
        </w:rPr>
        <w:t>………………………………………</w:t>
      </w:r>
      <w:r w:rsidR="00BD3BE1">
        <w:rPr>
          <w:rFonts w:asciiTheme="majorBidi" w:hAnsiTheme="majorBidi" w:cstheme="majorBidi"/>
          <w:szCs w:val="24"/>
        </w:rPr>
        <w:t>..</w:t>
      </w:r>
      <w:r w:rsidRPr="00631EE5">
        <w:rPr>
          <w:rFonts w:asciiTheme="majorBidi" w:hAnsiTheme="majorBidi" w:cstheme="majorBidi"/>
          <w:szCs w:val="24"/>
        </w:rPr>
        <w:t>…</w:t>
      </w:r>
      <w:r>
        <w:rPr>
          <w:rFonts w:asciiTheme="majorBidi" w:hAnsiTheme="majorBidi" w:cstheme="majorBidi"/>
          <w:szCs w:val="24"/>
        </w:rPr>
        <w:t>…</w:t>
      </w:r>
      <w:r w:rsidRPr="00631EE5">
        <w:rPr>
          <w:rFonts w:asciiTheme="majorBidi" w:hAnsiTheme="majorBidi" w:cstheme="majorBidi"/>
          <w:szCs w:val="24"/>
        </w:rPr>
        <w:t xml:space="preserve">  </w:t>
      </w:r>
      <w:r>
        <w:rPr>
          <w:rFonts w:asciiTheme="majorBidi" w:hAnsiTheme="majorBidi" w:cstheme="majorBidi"/>
          <w:szCs w:val="24"/>
        </w:rPr>
        <w:t xml:space="preserve"> </w:t>
      </w:r>
      <w:r w:rsidR="00A9429D">
        <w:rPr>
          <w:rFonts w:asciiTheme="majorBidi" w:hAnsiTheme="majorBidi" w:cstheme="majorBidi"/>
          <w:szCs w:val="24"/>
        </w:rPr>
        <w:t>vii</w:t>
      </w:r>
      <w:r w:rsidR="00BD3BE1">
        <w:rPr>
          <w:rFonts w:asciiTheme="majorBidi" w:hAnsiTheme="majorBidi" w:cstheme="majorBidi"/>
          <w:szCs w:val="24"/>
        </w:rPr>
        <w:t>i</w:t>
      </w:r>
      <w:r w:rsidRPr="00631EE5">
        <w:rPr>
          <w:rFonts w:asciiTheme="majorBidi" w:hAnsiTheme="majorBidi" w:cstheme="majorBidi"/>
          <w:szCs w:val="24"/>
        </w:rPr>
        <w:t xml:space="preserve"> </w:t>
      </w:r>
    </w:p>
    <w:p w14:paraId="4551B0E3" w14:textId="7D9DB396" w:rsidR="00A9429D" w:rsidRPr="00631EE5" w:rsidRDefault="00A9429D" w:rsidP="00A9429D">
      <w:pPr>
        <w:spacing w:line="480" w:lineRule="auto"/>
        <w:jc w:val="both"/>
        <w:rPr>
          <w:rFonts w:asciiTheme="majorBidi" w:hAnsiTheme="majorBidi" w:cstheme="majorBidi"/>
          <w:szCs w:val="24"/>
        </w:rPr>
      </w:pPr>
      <w:r w:rsidRPr="00D157BB">
        <w:rPr>
          <w:rFonts w:asciiTheme="majorBidi" w:hAnsiTheme="majorBidi" w:cstheme="majorBidi"/>
          <w:sz w:val="32"/>
          <w:szCs w:val="32"/>
        </w:rPr>
        <w:t xml:space="preserve">LIST OF </w:t>
      </w:r>
      <w:r w:rsidR="00BD3BE1">
        <w:rPr>
          <w:rFonts w:asciiTheme="majorBidi" w:hAnsiTheme="majorBidi" w:cstheme="majorBidi"/>
          <w:sz w:val="32"/>
          <w:szCs w:val="32"/>
        </w:rPr>
        <w:t>TABLES</w:t>
      </w:r>
      <w:r w:rsidRPr="00631EE5">
        <w:rPr>
          <w:rFonts w:asciiTheme="majorBidi" w:hAnsiTheme="majorBidi" w:cstheme="majorBidi"/>
          <w:szCs w:val="24"/>
        </w:rPr>
        <w:t>...………………………………</w:t>
      </w:r>
      <w:r w:rsidR="00BD3BE1">
        <w:rPr>
          <w:rFonts w:asciiTheme="majorBidi" w:hAnsiTheme="majorBidi" w:cstheme="majorBidi"/>
          <w:szCs w:val="24"/>
        </w:rPr>
        <w:t>……………...</w:t>
      </w:r>
      <w:r w:rsidRPr="00631EE5">
        <w:rPr>
          <w:rFonts w:asciiTheme="majorBidi" w:hAnsiTheme="majorBidi" w:cstheme="majorBidi"/>
          <w:szCs w:val="24"/>
        </w:rPr>
        <w:t>………………</w:t>
      </w:r>
      <w:r w:rsidR="00BD3BE1">
        <w:rPr>
          <w:rFonts w:asciiTheme="majorBidi" w:hAnsiTheme="majorBidi" w:cstheme="majorBidi"/>
          <w:szCs w:val="24"/>
        </w:rPr>
        <w:t>…</w:t>
      </w:r>
      <w:r>
        <w:rPr>
          <w:rFonts w:asciiTheme="majorBidi" w:hAnsiTheme="majorBidi" w:cstheme="majorBidi"/>
          <w:szCs w:val="24"/>
        </w:rPr>
        <w:t>…</w:t>
      </w:r>
      <w:r w:rsidRPr="00631EE5">
        <w:rPr>
          <w:rFonts w:asciiTheme="majorBidi" w:hAnsiTheme="majorBidi" w:cstheme="majorBidi"/>
          <w:szCs w:val="24"/>
        </w:rPr>
        <w:t xml:space="preserve">  </w:t>
      </w:r>
      <w:r>
        <w:rPr>
          <w:rFonts w:asciiTheme="majorBidi" w:hAnsiTheme="majorBidi" w:cstheme="majorBidi"/>
          <w:szCs w:val="24"/>
        </w:rPr>
        <w:t xml:space="preserve"> </w:t>
      </w:r>
      <w:r w:rsidR="00BD3BE1">
        <w:rPr>
          <w:rFonts w:asciiTheme="majorBidi" w:hAnsiTheme="majorBidi" w:cstheme="majorBidi"/>
          <w:szCs w:val="24"/>
        </w:rPr>
        <w:t xml:space="preserve"> x</w:t>
      </w:r>
      <w:r w:rsidRPr="00631EE5">
        <w:rPr>
          <w:rFonts w:asciiTheme="majorBidi" w:hAnsiTheme="majorBidi" w:cstheme="majorBidi"/>
          <w:szCs w:val="24"/>
        </w:rPr>
        <w:t xml:space="preserve"> </w:t>
      </w:r>
    </w:p>
    <w:p w14:paraId="24A299C7" w14:textId="57D167F5" w:rsidR="004A5C14" w:rsidRDefault="004A5C14" w:rsidP="004A5C14">
      <w:pPr>
        <w:spacing w:line="480" w:lineRule="auto"/>
        <w:jc w:val="both"/>
        <w:rPr>
          <w:rFonts w:asciiTheme="majorBidi" w:hAnsiTheme="majorBidi" w:cstheme="majorBidi"/>
          <w:szCs w:val="24"/>
        </w:rPr>
      </w:pPr>
      <w:r w:rsidRPr="00D157BB">
        <w:rPr>
          <w:rFonts w:asciiTheme="majorBidi" w:hAnsiTheme="majorBidi" w:cstheme="majorBidi"/>
          <w:sz w:val="32"/>
          <w:szCs w:val="32"/>
        </w:rPr>
        <w:t>LIST OF ABBREVIATIONS</w:t>
      </w:r>
      <w:r w:rsidRPr="00631EE5">
        <w:rPr>
          <w:rFonts w:asciiTheme="majorBidi" w:hAnsiTheme="majorBidi" w:cstheme="majorBidi"/>
          <w:szCs w:val="24"/>
        </w:rPr>
        <w:t>……………………………………………</w:t>
      </w:r>
      <w:r w:rsidR="00BD3BE1">
        <w:rPr>
          <w:rFonts w:asciiTheme="majorBidi" w:hAnsiTheme="majorBidi" w:cstheme="majorBidi"/>
          <w:szCs w:val="24"/>
        </w:rPr>
        <w:t>..</w:t>
      </w:r>
      <w:r w:rsidRPr="00631EE5">
        <w:rPr>
          <w:rFonts w:asciiTheme="majorBidi" w:hAnsiTheme="majorBidi" w:cstheme="majorBidi"/>
          <w:szCs w:val="24"/>
        </w:rPr>
        <w:t>…</w:t>
      </w:r>
      <w:r>
        <w:rPr>
          <w:rFonts w:asciiTheme="majorBidi" w:hAnsiTheme="majorBidi" w:cstheme="majorBidi"/>
          <w:szCs w:val="24"/>
        </w:rPr>
        <w:t xml:space="preserve">….     </w:t>
      </w:r>
      <w:r w:rsidR="00BD3BE1">
        <w:rPr>
          <w:rFonts w:asciiTheme="majorBidi" w:hAnsiTheme="majorBidi" w:cstheme="majorBidi"/>
          <w:szCs w:val="24"/>
        </w:rPr>
        <w:t>xi</w:t>
      </w:r>
    </w:p>
    <w:p w14:paraId="6C422B11" w14:textId="417B2649" w:rsidR="00B060C7" w:rsidRDefault="00B060C7" w:rsidP="001E5B9F">
      <w:pPr>
        <w:pStyle w:val="TOCHeading"/>
        <w:spacing w:line="360" w:lineRule="auto"/>
        <w:ind w:left="540"/>
        <w:jc w:val="both"/>
        <w:rPr>
          <w:rFonts w:ascii="Times New Roman" w:eastAsiaTheme="minorHAnsi" w:hAnsi="Times New Roman" w:cs="Times New Roman"/>
          <w:color w:val="auto"/>
          <w:sz w:val="24"/>
          <w:szCs w:val="24"/>
        </w:rPr>
      </w:pPr>
    </w:p>
    <w:sdt>
      <w:sdtPr>
        <w:rPr>
          <w:rFonts w:ascii="Times New Roman" w:hAnsi="Times New Roman" w:cs="Times New Roman"/>
          <w:sz w:val="24"/>
          <w:szCs w:val="24"/>
        </w:rPr>
        <w:id w:val="386070132"/>
        <w:docPartObj>
          <w:docPartGallery w:val="Table of Contents"/>
          <w:docPartUnique/>
        </w:docPartObj>
      </w:sdtPr>
      <w:sdtEndPr>
        <w:rPr>
          <w:b/>
          <w:bCs/>
          <w:noProof/>
        </w:rPr>
      </w:sdtEndPr>
      <w:sdtContent>
        <w:p w14:paraId="58C75A40" w14:textId="5512F618" w:rsidR="00DD4DFC" w:rsidRPr="002B3A89" w:rsidRDefault="00DD4DFC" w:rsidP="001E5B9F">
          <w:pPr>
            <w:spacing w:line="360" w:lineRule="auto"/>
            <w:jc w:val="both"/>
            <w:rPr>
              <w:rFonts w:ascii="Times New Roman" w:hAnsi="Times New Roman" w:cs="Times New Roman"/>
              <w:color w:val="000000" w:themeColor="text1"/>
              <w:sz w:val="24"/>
              <w:szCs w:val="24"/>
            </w:rPr>
          </w:pPr>
        </w:p>
        <w:p w14:paraId="3B031BE7" w14:textId="4A0EAD74" w:rsidR="00AD172E" w:rsidRPr="00FD18AE" w:rsidRDefault="00AD172E" w:rsidP="001E5B9F">
          <w:pPr>
            <w:pStyle w:val="TOC1"/>
            <w:numPr>
              <w:ilvl w:val="0"/>
              <w:numId w:val="0"/>
            </w:numPr>
            <w:spacing w:line="360" w:lineRule="auto"/>
            <w:ind w:left="540" w:hanging="540"/>
            <w:jc w:val="both"/>
          </w:pPr>
        </w:p>
        <w:p w14:paraId="0C614769" w14:textId="37B1CFC1" w:rsidR="00DE288F" w:rsidRPr="00FF54D5" w:rsidRDefault="00DE288F" w:rsidP="009D5313">
          <w:pPr>
            <w:pStyle w:val="TOC1"/>
            <w:numPr>
              <w:ilvl w:val="0"/>
              <w:numId w:val="0"/>
            </w:numPr>
            <w:ind w:left="540" w:hanging="540"/>
            <w:rPr>
              <w:noProof/>
            </w:rPr>
          </w:pPr>
        </w:p>
        <w:p w14:paraId="0AFD4BC8" w14:textId="48C09C34" w:rsidR="00DE288F" w:rsidRPr="00FF54D5" w:rsidRDefault="00EC11A4" w:rsidP="00EC11A4">
          <w:pPr>
            <w:pStyle w:val="TOC1"/>
            <w:numPr>
              <w:ilvl w:val="0"/>
              <w:numId w:val="0"/>
            </w:numPr>
            <w:ind w:left="540" w:hanging="540"/>
            <w:rPr>
              <w:rFonts w:eastAsiaTheme="minorEastAsia"/>
              <w:noProof/>
            </w:rPr>
          </w:pPr>
          <w:r w:rsidRPr="00FF54D5">
            <w:rPr>
              <w:rStyle w:val="Hyperlink"/>
              <w:noProof/>
              <w:color w:val="000000" w:themeColor="text1"/>
              <w:u w:val="none"/>
            </w:rPr>
            <w:t xml:space="preserve">Chapter I: </w:t>
          </w:r>
          <w:r w:rsidR="00DE288F" w:rsidRPr="006D154D">
            <w:rPr>
              <w:noProof/>
            </w:rPr>
            <w:t>INTRODUCTION</w:t>
          </w:r>
          <w:r w:rsidR="00DE288F" w:rsidRPr="00FF54D5">
            <w:rPr>
              <w:noProof/>
              <w:webHidden/>
            </w:rPr>
            <w:tab/>
            <w:t>3</w:t>
          </w:r>
        </w:p>
        <w:p w14:paraId="3250F9D2" w14:textId="22135028"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  Salivary Gland Development: From embryogenesis to adulthood</w:t>
          </w:r>
          <w:r w:rsidRPr="00FF54D5">
            <w:rPr>
              <w:rFonts w:ascii="Times New Roman" w:hAnsi="Times New Roman" w:cs="Times New Roman"/>
              <w:noProof/>
              <w:webHidden/>
              <w:sz w:val="24"/>
              <w:szCs w:val="24"/>
            </w:rPr>
            <w:tab/>
            <w:t>4</w:t>
          </w:r>
        </w:p>
        <w:p w14:paraId="678CAFAC" w14:textId="364EE31D"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1.1.   Salivary Glands: Anatomy and Physiology</w:t>
          </w:r>
          <w:r w:rsidRPr="00FF54D5">
            <w:rPr>
              <w:rFonts w:ascii="Times New Roman" w:hAnsi="Times New Roman" w:cs="Times New Roman"/>
              <w:noProof/>
              <w:webHidden/>
              <w:sz w:val="24"/>
              <w:szCs w:val="24"/>
            </w:rPr>
            <w:tab/>
            <w:t>4</w:t>
          </w:r>
        </w:p>
        <w:p w14:paraId="1B3C5724" w14:textId="1314D040"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  Salivary Gland Morphogenesis</w:t>
          </w:r>
          <w:r w:rsidRPr="00FF54D5">
            <w:rPr>
              <w:rFonts w:ascii="Times New Roman" w:hAnsi="Times New Roman" w:cs="Times New Roman"/>
              <w:noProof/>
              <w:webHidden/>
              <w:sz w:val="24"/>
              <w:szCs w:val="24"/>
            </w:rPr>
            <w:tab/>
            <w:t>9</w:t>
          </w:r>
        </w:p>
        <w:p w14:paraId="74E7CB01" w14:textId="1CD462A5" w:rsidR="00DE288F" w:rsidRPr="00FF54D5" w:rsidRDefault="00DE288F">
          <w:pPr>
            <w:pStyle w:val="TOC4"/>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1.2.1.  Embryology and Development of Salivary Glands</w:t>
          </w:r>
          <w:r w:rsidRPr="00FF54D5">
            <w:rPr>
              <w:rFonts w:ascii="Times New Roman" w:hAnsi="Times New Roman" w:cs="Times New Roman"/>
              <w:noProof/>
              <w:webHidden/>
              <w:sz w:val="24"/>
              <w:szCs w:val="24"/>
            </w:rPr>
            <w:tab/>
            <w:t>9</w:t>
          </w:r>
        </w:p>
        <w:p w14:paraId="7B63D7C7" w14:textId="120E8B6B" w:rsidR="00DE288F" w:rsidRPr="00FF54D5" w:rsidRDefault="00DE288F">
          <w:pPr>
            <w:pStyle w:val="TOC4"/>
            <w:tabs>
              <w:tab w:val="left" w:pos="154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1.2.2.</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Stages of Salivary Gland Development</w:t>
          </w:r>
          <w:r w:rsidRPr="00FF54D5">
            <w:rPr>
              <w:rFonts w:ascii="Times New Roman" w:hAnsi="Times New Roman" w:cs="Times New Roman"/>
              <w:noProof/>
              <w:webHidden/>
              <w:sz w:val="24"/>
              <w:szCs w:val="24"/>
            </w:rPr>
            <w:tab/>
            <w:t>10</w:t>
          </w:r>
        </w:p>
        <w:p w14:paraId="4059D538" w14:textId="6B8870E9" w:rsidR="00DE288F" w:rsidRPr="00FF54D5" w:rsidRDefault="00DE288F">
          <w:pPr>
            <w:pStyle w:val="TOC5"/>
            <w:tabs>
              <w:tab w:val="left" w:pos="1768"/>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1.2.2.1.</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Initiation of the Salivary Anlagen/Pre bud stage</w:t>
          </w:r>
          <w:r w:rsidRPr="00FF54D5">
            <w:rPr>
              <w:rFonts w:ascii="Times New Roman" w:hAnsi="Times New Roman" w:cs="Times New Roman"/>
              <w:noProof/>
              <w:webHidden/>
              <w:sz w:val="24"/>
              <w:szCs w:val="24"/>
            </w:rPr>
            <w:tab/>
            <w:t>11</w:t>
          </w:r>
        </w:p>
        <w:p w14:paraId="51559CC9" w14:textId="079C57EA" w:rsidR="00DE288F" w:rsidRPr="00FF54D5" w:rsidRDefault="00DE288F">
          <w:pPr>
            <w:pStyle w:val="TOC5"/>
            <w:tabs>
              <w:tab w:val="left" w:pos="1768"/>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1.2.2.2.</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Initial bud stage</w:t>
          </w:r>
          <w:r w:rsidRPr="00FF54D5">
            <w:rPr>
              <w:rFonts w:ascii="Times New Roman" w:hAnsi="Times New Roman" w:cs="Times New Roman"/>
              <w:noProof/>
              <w:webHidden/>
              <w:sz w:val="24"/>
              <w:szCs w:val="24"/>
            </w:rPr>
            <w:tab/>
            <w:t>11</w:t>
          </w:r>
        </w:p>
        <w:p w14:paraId="5C6CA3E2" w14:textId="561F49D4" w:rsidR="00DE288F" w:rsidRPr="00FF54D5" w:rsidRDefault="00DE288F">
          <w:pPr>
            <w:pStyle w:val="TOC5"/>
            <w:tabs>
              <w:tab w:val="left" w:pos="1768"/>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1.2.2.3.</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Early pseudoglandular stage</w:t>
          </w:r>
          <w:r w:rsidRPr="00FF54D5">
            <w:rPr>
              <w:rFonts w:ascii="Times New Roman" w:hAnsi="Times New Roman" w:cs="Times New Roman"/>
              <w:noProof/>
              <w:webHidden/>
              <w:sz w:val="24"/>
              <w:szCs w:val="24"/>
            </w:rPr>
            <w:tab/>
            <w:t>11</w:t>
          </w:r>
        </w:p>
        <w:p w14:paraId="4ED7FF46" w14:textId="1ABAC07A" w:rsidR="00DE288F" w:rsidRPr="00FF54D5" w:rsidRDefault="00DE288F">
          <w:pPr>
            <w:pStyle w:val="TOC5"/>
            <w:tabs>
              <w:tab w:val="left" w:pos="1768"/>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1.2.2.4.</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Late pseudoglandular stage</w:t>
          </w:r>
          <w:r w:rsidRPr="00FF54D5">
            <w:rPr>
              <w:rFonts w:ascii="Times New Roman" w:hAnsi="Times New Roman" w:cs="Times New Roman"/>
              <w:noProof/>
              <w:webHidden/>
              <w:sz w:val="24"/>
              <w:szCs w:val="24"/>
            </w:rPr>
            <w:tab/>
            <w:t>12</w:t>
          </w:r>
        </w:p>
        <w:p w14:paraId="4F690907" w14:textId="00281E48" w:rsidR="00DE288F" w:rsidRPr="00FF54D5" w:rsidRDefault="00DE288F">
          <w:pPr>
            <w:pStyle w:val="TOC5"/>
            <w:tabs>
              <w:tab w:val="left" w:pos="1768"/>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1.2.2.5.</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Canalicular stage</w:t>
          </w:r>
          <w:r w:rsidRPr="00FF54D5">
            <w:rPr>
              <w:rFonts w:ascii="Times New Roman" w:hAnsi="Times New Roman" w:cs="Times New Roman"/>
              <w:noProof/>
              <w:webHidden/>
              <w:sz w:val="24"/>
              <w:szCs w:val="24"/>
            </w:rPr>
            <w:tab/>
            <w:t>12</w:t>
          </w:r>
        </w:p>
        <w:p w14:paraId="0B8C4144" w14:textId="5C639036" w:rsidR="00DE288F" w:rsidRPr="00FF54D5" w:rsidRDefault="00DE288F">
          <w:pPr>
            <w:pStyle w:val="TOC5"/>
            <w:tabs>
              <w:tab w:val="left" w:pos="1768"/>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1.2.2.6.</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Terminal differentiation stage</w:t>
          </w:r>
          <w:r w:rsidRPr="00FF54D5">
            <w:rPr>
              <w:rFonts w:ascii="Times New Roman" w:hAnsi="Times New Roman" w:cs="Times New Roman"/>
              <w:noProof/>
              <w:webHidden/>
              <w:sz w:val="24"/>
              <w:szCs w:val="24"/>
            </w:rPr>
            <w:tab/>
            <w:t>12</w:t>
          </w:r>
        </w:p>
        <w:p w14:paraId="1EB07A83" w14:textId="28473755"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  Salivary Gland Tumorigenesis</w:t>
          </w:r>
          <w:r w:rsidRPr="00FF54D5">
            <w:rPr>
              <w:rFonts w:ascii="Times New Roman" w:hAnsi="Times New Roman" w:cs="Times New Roman"/>
              <w:noProof/>
              <w:webHidden/>
              <w:sz w:val="24"/>
              <w:szCs w:val="24"/>
            </w:rPr>
            <w:tab/>
            <w:t>13</w:t>
          </w:r>
        </w:p>
        <w:p w14:paraId="7358BEE4" w14:textId="2BD35AAC"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2.1.  Salivary Gland Tumors: Epidemiology and Risk Factors</w:t>
          </w:r>
          <w:r w:rsidRPr="00FF54D5">
            <w:rPr>
              <w:rFonts w:ascii="Times New Roman" w:hAnsi="Times New Roman" w:cs="Times New Roman"/>
              <w:noProof/>
              <w:webHidden/>
              <w:sz w:val="24"/>
              <w:szCs w:val="24"/>
            </w:rPr>
            <w:tab/>
            <w:t>13</w:t>
          </w:r>
        </w:p>
        <w:p w14:paraId="2EA01FB9" w14:textId="5FF808D6"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bCs/>
              <w:iCs/>
              <w:noProof/>
              <w:sz w:val="24"/>
              <w:szCs w:val="24"/>
            </w:rPr>
            <w:lastRenderedPageBreak/>
            <w:t>2.2.</w:t>
          </w:r>
          <w:r w:rsidRPr="006D154D">
            <w:rPr>
              <w:rFonts w:ascii="Times New Roman" w:hAnsi="Times New Roman" w:cs="Times New Roman"/>
              <w:noProof/>
              <w:sz w:val="24"/>
              <w:szCs w:val="24"/>
            </w:rPr>
            <w:t xml:space="preserve">  Current treatment approaches and management protocols</w:t>
          </w:r>
          <w:r w:rsidRPr="00FF54D5">
            <w:rPr>
              <w:rFonts w:ascii="Times New Roman" w:hAnsi="Times New Roman" w:cs="Times New Roman"/>
              <w:noProof/>
              <w:webHidden/>
              <w:sz w:val="24"/>
              <w:szCs w:val="24"/>
            </w:rPr>
            <w:tab/>
            <w:t>14</w:t>
          </w:r>
        </w:p>
        <w:p w14:paraId="4FEDCF74" w14:textId="39571F23"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bCs/>
              <w:noProof/>
              <w:sz w:val="24"/>
              <w:szCs w:val="24"/>
            </w:rPr>
            <w:t>3.  The chaperone system in health and disease</w:t>
          </w:r>
          <w:r w:rsidRPr="00FF54D5">
            <w:rPr>
              <w:rFonts w:ascii="Times New Roman" w:hAnsi="Times New Roman" w:cs="Times New Roman"/>
              <w:noProof/>
              <w:webHidden/>
              <w:sz w:val="24"/>
              <w:szCs w:val="24"/>
            </w:rPr>
            <w:tab/>
            <w:t>15</w:t>
          </w:r>
        </w:p>
        <w:p w14:paraId="713C6769" w14:textId="27DBA780"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3.1.  The chaperone system: Function and components</w:t>
          </w:r>
          <w:r w:rsidRPr="00FF54D5">
            <w:rPr>
              <w:rFonts w:ascii="Times New Roman" w:hAnsi="Times New Roman" w:cs="Times New Roman"/>
              <w:noProof/>
              <w:webHidden/>
              <w:sz w:val="24"/>
              <w:szCs w:val="24"/>
            </w:rPr>
            <w:tab/>
            <w:t>15</w:t>
          </w:r>
        </w:p>
        <w:p w14:paraId="355811EB" w14:textId="0170C927"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bCs/>
              <w:iCs/>
              <w:noProof/>
              <w:sz w:val="24"/>
              <w:szCs w:val="24"/>
            </w:rPr>
            <w:t>3.2.</w:t>
          </w:r>
          <w:r w:rsidRPr="006D154D">
            <w:rPr>
              <w:rFonts w:ascii="Times New Roman" w:hAnsi="Times New Roman" w:cs="Times New Roman"/>
              <w:noProof/>
              <w:sz w:val="24"/>
              <w:szCs w:val="24"/>
            </w:rPr>
            <w:t xml:space="preserve">  Molecular Chaperones</w:t>
          </w:r>
          <w:r w:rsidRPr="00FF54D5">
            <w:rPr>
              <w:rFonts w:ascii="Times New Roman" w:hAnsi="Times New Roman" w:cs="Times New Roman"/>
              <w:noProof/>
              <w:webHidden/>
              <w:sz w:val="24"/>
              <w:szCs w:val="24"/>
            </w:rPr>
            <w:tab/>
            <w:t>17</w:t>
          </w:r>
        </w:p>
        <w:p w14:paraId="0EB43812" w14:textId="3773AA56"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3.3.</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Chaperonopathies</w:t>
          </w:r>
          <w:r w:rsidRPr="00FF54D5">
            <w:rPr>
              <w:rFonts w:ascii="Times New Roman" w:hAnsi="Times New Roman" w:cs="Times New Roman"/>
              <w:noProof/>
              <w:webHidden/>
              <w:sz w:val="24"/>
              <w:szCs w:val="24"/>
            </w:rPr>
            <w:tab/>
            <w:t>18</w:t>
          </w:r>
        </w:p>
        <w:p w14:paraId="32D7B9E5" w14:textId="107B9581"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  The Chaperone System in Cancer: Heat Shock Proteins</w:t>
          </w:r>
          <w:r w:rsidRPr="00FF54D5">
            <w:rPr>
              <w:rFonts w:ascii="Times New Roman" w:hAnsi="Times New Roman" w:cs="Times New Roman"/>
              <w:noProof/>
              <w:webHidden/>
              <w:sz w:val="24"/>
              <w:szCs w:val="24"/>
            </w:rPr>
            <w:tab/>
            <w:t>19</w:t>
          </w:r>
        </w:p>
        <w:p w14:paraId="1903583E" w14:textId="584E479D"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4.1.    Molecular Chaperones and the Immune System</w:t>
          </w:r>
          <w:r w:rsidRPr="00FF54D5">
            <w:rPr>
              <w:rFonts w:ascii="Times New Roman" w:hAnsi="Times New Roman" w:cs="Times New Roman"/>
              <w:noProof/>
              <w:webHidden/>
              <w:sz w:val="24"/>
              <w:szCs w:val="24"/>
            </w:rPr>
            <w:tab/>
            <w:t>19</w:t>
          </w:r>
        </w:p>
        <w:p w14:paraId="305CF207" w14:textId="16D26078"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4.2.   Small Hsps in Tumors: Hsp10 &amp; Hsp27</w:t>
          </w:r>
          <w:r w:rsidRPr="00FF54D5">
            <w:rPr>
              <w:rFonts w:ascii="Times New Roman" w:hAnsi="Times New Roman" w:cs="Times New Roman"/>
              <w:noProof/>
              <w:webHidden/>
              <w:sz w:val="24"/>
              <w:szCs w:val="24"/>
            </w:rPr>
            <w:tab/>
            <w:t>21</w:t>
          </w:r>
        </w:p>
        <w:p w14:paraId="78BDD686" w14:textId="3FE329C0"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4.3.  Hsp60 in Tumors</w:t>
          </w:r>
          <w:r w:rsidRPr="00FF54D5">
            <w:rPr>
              <w:rFonts w:ascii="Times New Roman" w:hAnsi="Times New Roman" w:cs="Times New Roman"/>
              <w:noProof/>
              <w:webHidden/>
              <w:sz w:val="24"/>
              <w:szCs w:val="24"/>
            </w:rPr>
            <w:tab/>
            <w:t>22</w:t>
          </w:r>
        </w:p>
        <w:p w14:paraId="25DBC6AC" w14:textId="0AAE31B7" w:rsidR="00DE288F" w:rsidRPr="00FF54D5" w:rsidRDefault="00DE288F">
          <w:pPr>
            <w:pStyle w:val="TOC4"/>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4.3.1.   Human Hsp60 and its Bacterial Orthologues</w:t>
          </w:r>
          <w:r w:rsidRPr="00FF54D5">
            <w:rPr>
              <w:rFonts w:ascii="Times New Roman" w:hAnsi="Times New Roman" w:cs="Times New Roman"/>
              <w:noProof/>
              <w:webHidden/>
              <w:sz w:val="24"/>
              <w:szCs w:val="24"/>
            </w:rPr>
            <w:tab/>
            <w:t>22</w:t>
          </w:r>
        </w:p>
        <w:p w14:paraId="7B616EDA" w14:textId="73043B73" w:rsidR="00DE288F" w:rsidRPr="00FF54D5" w:rsidRDefault="00DE288F">
          <w:pPr>
            <w:pStyle w:val="TOC4"/>
            <w:tabs>
              <w:tab w:val="left" w:pos="154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4.3.2.</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shd w:val="clear" w:color="auto" w:fill="FFFFFF"/>
            </w:rPr>
            <w:t>Hsp60 role in carcinogenesis</w:t>
          </w:r>
          <w:r w:rsidRPr="00FF54D5">
            <w:rPr>
              <w:rFonts w:ascii="Times New Roman" w:hAnsi="Times New Roman" w:cs="Times New Roman"/>
              <w:noProof/>
              <w:webHidden/>
              <w:sz w:val="24"/>
              <w:szCs w:val="24"/>
            </w:rPr>
            <w:tab/>
            <w:t>23</w:t>
          </w:r>
        </w:p>
        <w:p w14:paraId="63E68E24" w14:textId="47922077" w:rsidR="00DE288F" w:rsidRPr="00FF54D5" w:rsidRDefault="00DE288F">
          <w:pPr>
            <w:pStyle w:val="TOC4"/>
            <w:tabs>
              <w:tab w:val="left" w:pos="154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4.3.3.</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shd w:val="clear" w:color="auto" w:fill="FFFFFF"/>
            </w:rPr>
            <w:t>Hsp60 in cancer management</w:t>
          </w:r>
          <w:r w:rsidRPr="00FF54D5">
            <w:rPr>
              <w:rFonts w:ascii="Times New Roman" w:hAnsi="Times New Roman" w:cs="Times New Roman"/>
              <w:noProof/>
              <w:webHidden/>
              <w:sz w:val="24"/>
              <w:szCs w:val="24"/>
            </w:rPr>
            <w:tab/>
            <w:t>24</w:t>
          </w:r>
        </w:p>
        <w:p w14:paraId="1EE7D91E" w14:textId="1018FBCA"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shd w:val="clear" w:color="auto" w:fill="FFFFFF"/>
            </w:rPr>
            <w:t>4.4.  Hsp90 in tumors</w:t>
          </w:r>
          <w:r w:rsidRPr="00FF54D5">
            <w:rPr>
              <w:rFonts w:ascii="Times New Roman" w:hAnsi="Times New Roman" w:cs="Times New Roman"/>
              <w:noProof/>
              <w:webHidden/>
              <w:sz w:val="24"/>
              <w:szCs w:val="24"/>
            </w:rPr>
            <w:tab/>
            <w:t>26</w:t>
          </w:r>
        </w:p>
        <w:p w14:paraId="3F8105CD" w14:textId="0F82B626" w:rsidR="00DE288F" w:rsidRPr="00FF54D5" w:rsidRDefault="00DE288F">
          <w:pPr>
            <w:pStyle w:val="TOC4"/>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4.4.1.  Hsp90: Structure and isoforms</w:t>
          </w:r>
          <w:r w:rsidRPr="00FF54D5">
            <w:rPr>
              <w:rFonts w:ascii="Times New Roman" w:hAnsi="Times New Roman" w:cs="Times New Roman"/>
              <w:noProof/>
              <w:webHidden/>
              <w:sz w:val="24"/>
              <w:szCs w:val="24"/>
            </w:rPr>
            <w:tab/>
            <w:t>26</w:t>
          </w:r>
        </w:p>
        <w:p w14:paraId="53C86243" w14:textId="1FA80CF9" w:rsidR="00DE288F" w:rsidRPr="00FF54D5" w:rsidRDefault="00DE288F">
          <w:pPr>
            <w:pStyle w:val="TOC4"/>
            <w:tabs>
              <w:tab w:val="left" w:pos="154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4.4.2.</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Hsp90 cycle</w:t>
          </w:r>
          <w:r w:rsidRPr="00FF54D5">
            <w:rPr>
              <w:rFonts w:ascii="Times New Roman" w:hAnsi="Times New Roman" w:cs="Times New Roman"/>
              <w:noProof/>
              <w:webHidden/>
              <w:sz w:val="24"/>
              <w:szCs w:val="24"/>
            </w:rPr>
            <w:tab/>
            <w:t>28</w:t>
          </w:r>
        </w:p>
        <w:p w14:paraId="496E878B" w14:textId="42D06DC6" w:rsidR="00DE288F" w:rsidRPr="00FF54D5" w:rsidRDefault="00DE288F">
          <w:pPr>
            <w:pStyle w:val="TOC4"/>
            <w:tabs>
              <w:tab w:val="left" w:pos="154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4.4.3.</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Hsp90 functions</w:t>
          </w:r>
          <w:r w:rsidRPr="00FF54D5">
            <w:rPr>
              <w:rFonts w:ascii="Times New Roman" w:hAnsi="Times New Roman" w:cs="Times New Roman"/>
              <w:noProof/>
              <w:webHidden/>
              <w:sz w:val="24"/>
              <w:szCs w:val="24"/>
            </w:rPr>
            <w:tab/>
            <w:t>28</w:t>
          </w:r>
        </w:p>
        <w:p w14:paraId="3052CC38" w14:textId="22D28546" w:rsidR="00DE288F" w:rsidRPr="00FF54D5" w:rsidRDefault="00DE288F">
          <w:pPr>
            <w:pStyle w:val="TOC4"/>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4.4.4.   Hsp90 Regulation</w:t>
          </w:r>
          <w:r w:rsidRPr="00FF54D5">
            <w:rPr>
              <w:rFonts w:ascii="Times New Roman" w:hAnsi="Times New Roman" w:cs="Times New Roman"/>
              <w:noProof/>
              <w:webHidden/>
              <w:sz w:val="24"/>
              <w:szCs w:val="24"/>
            </w:rPr>
            <w:tab/>
            <w:t>29</w:t>
          </w:r>
        </w:p>
        <w:p w14:paraId="73714952" w14:textId="717751A7" w:rsidR="00DE288F" w:rsidRPr="00FF54D5" w:rsidRDefault="00DE288F">
          <w:pPr>
            <w:pStyle w:val="TOC4"/>
            <w:tabs>
              <w:tab w:val="left" w:pos="154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4.4.5.</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Molecular mechanisms of Hsp90 in cancer</w:t>
          </w:r>
          <w:r w:rsidRPr="00FF54D5">
            <w:rPr>
              <w:rFonts w:ascii="Times New Roman" w:hAnsi="Times New Roman" w:cs="Times New Roman"/>
              <w:noProof/>
              <w:webHidden/>
              <w:sz w:val="24"/>
              <w:szCs w:val="24"/>
            </w:rPr>
            <w:tab/>
            <w:t>30</w:t>
          </w:r>
        </w:p>
        <w:p w14:paraId="5C16CBD8" w14:textId="5E1AE72A" w:rsidR="00DE288F" w:rsidRPr="00FF54D5" w:rsidRDefault="00DE288F">
          <w:pPr>
            <w:pStyle w:val="TOC4"/>
            <w:tabs>
              <w:tab w:val="left" w:pos="154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4.4.6.</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Hsp90 in cancer treatment</w:t>
          </w:r>
          <w:r w:rsidRPr="00FF54D5">
            <w:rPr>
              <w:rFonts w:ascii="Times New Roman" w:hAnsi="Times New Roman" w:cs="Times New Roman"/>
              <w:noProof/>
              <w:webHidden/>
              <w:sz w:val="24"/>
              <w:szCs w:val="24"/>
            </w:rPr>
            <w:tab/>
            <w:t>34</w:t>
          </w:r>
        </w:p>
        <w:p w14:paraId="7196FD73" w14:textId="3C7D74B6" w:rsidR="00DE288F" w:rsidRPr="00FF54D5" w:rsidRDefault="00DE288F">
          <w:pPr>
            <w:pStyle w:val="TOC5"/>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4.4.6.1.   N-terminal inhibitors</w:t>
          </w:r>
          <w:r w:rsidRPr="00FF54D5">
            <w:rPr>
              <w:rFonts w:ascii="Times New Roman" w:hAnsi="Times New Roman" w:cs="Times New Roman"/>
              <w:noProof/>
              <w:webHidden/>
              <w:sz w:val="24"/>
              <w:szCs w:val="24"/>
            </w:rPr>
            <w:tab/>
            <w:t>35</w:t>
          </w:r>
        </w:p>
        <w:p w14:paraId="488618C4" w14:textId="5EA567B9" w:rsidR="00DE288F" w:rsidRPr="00FF54D5" w:rsidRDefault="00DE288F">
          <w:pPr>
            <w:pStyle w:val="TOC6"/>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4.4.6.1.1.   Natural compounds and first-generation inhibitors</w:t>
          </w:r>
          <w:r w:rsidRPr="00FF54D5">
            <w:rPr>
              <w:rFonts w:ascii="Times New Roman" w:hAnsi="Times New Roman" w:cs="Times New Roman"/>
              <w:noProof/>
              <w:webHidden/>
              <w:sz w:val="24"/>
              <w:szCs w:val="24"/>
            </w:rPr>
            <w:tab/>
            <w:t>35</w:t>
          </w:r>
        </w:p>
        <w:p w14:paraId="5B70F7EF" w14:textId="36B78043" w:rsidR="00DE288F" w:rsidRPr="00FF54D5" w:rsidRDefault="00DE288F">
          <w:pPr>
            <w:pStyle w:val="TOC6"/>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4.4.6.1.2.   Second-generation inhibitors</w:t>
          </w:r>
          <w:r w:rsidRPr="00FF54D5">
            <w:rPr>
              <w:rFonts w:ascii="Times New Roman" w:hAnsi="Times New Roman" w:cs="Times New Roman"/>
              <w:noProof/>
              <w:webHidden/>
              <w:sz w:val="24"/>
              <w:szCs w:val="24"/>
            </w:rPr>
            <w:tab/>
            <w:t>35</w:t>
          </w:r>
        </w:p>
        <w:p w14:paraId="17E478C6" w14:textId="202A6D57" w:rsidR="00DE288F" w:rsidRPr="00FF54D5" w:rsidRDefault="00DE288F">
          <w:pPr>
            <w:pStyle w:val="TOC5"/>
            <w:tabs>
              <w:tab w:val="left" w:pos="1935"/>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4.4.6.1.3.</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Isoform-specific inhibitors</w:t>
          </w:r>
          <w:r w:rsidRPr="00FF54D5">
            <w:rPr>
              <w:rFonts w:ascii="Times New Roman" w:hAnsi="Times New Roman" w:cs="Times New Roman"/>
              <w:noProof/>
              <w:webHidden/>
              <w:sz w:val="24"/>
              <w:szCs w:val="24"/>
            </w:rPr>
            <w:tab/>
            <w:t>36</w:t>
          </w:r>
        </w:p>
        <w:p w14:paraId="32F9FB74" w14:textId="732ABF85" w:rsidR="00DE288F" w:rsidRPr="00FF54D5" w:rsidRDefault="00DE288F">
          <w:pPr>
            <w:pStyle w:val="TOC5"/>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4.4.6.1.4.   C-terminal and co-chaperone inhibitors</w:t>
          </w:r>
          <w:r w:rsidRPr="00FF54D5">
            <w:rPr>
              <w:rFonts w:ascii="Times New Roman" w:hAnsi="Times New Roman" w:cs="Times New Roman"/>
              <w:noProof/>
              <w:webHidden/>
              <w:sz w:val="24"/>
              <w:szCs w:val="24"/>
            </w:rPr>
            <w:tab/>
            <w:t>37</w:t>
          </w:r>
        </w:p>
        <w:p w14:paraId="3B305B78" w14:textId="5749BAB7"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5.   Heat Shock Proteins in Tumors of Salivary Glands</w:t>
          </w:r>
          <w:r w:rsidRPr="00FF54D5">
            <w:rPr>
              <w:rFonts w:ascii="Times New Roman" w:hAnsi="Times New Roman" w:cs="Times New Roman"/>
              <w:noProof/>
              <w:webHidden/>
              <w:sz w:val="24"/>
              <w:szCs w:val="24"/>
            </w:rPr>
            <w:tab/>
            <w:t>37</w:t>
          </w:r>
        </w:p>
        <w:p w14:paraId="4931EBA0" w14:textId="669EE7B3"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6. Hypothesis and Aim of the Study</w:t>
          </w:r>
          <w:r w:rsidRPr="00FF54D5">
            <w:rPr>
              <w:rFonts w:ascii="Times New Roman" w:hAnsi="Times New Roman" w:cs="Times New Roman"/>
              <w:noProof/>
              <w:webHidden/>
              <w:sz w:val="24"/>
              <w:szCs w:val="24"/>
            </w:rPr>
            <w:tab/>
            <w:t>40</w:t>
          </w:r>
        </w:p>
        <w:p w14:paraId="1B293B95" w14:textId="4E457AC0" w:rsidR="00DE288F" w:rsidRPr="00FF54D5" w:rsidRDefault="00EC11A4" w:rsidP="00EC11A4">
          <w:pPr>
            <w:pStyle w:val="TOC1"/>
            <w:numPr>
              <w:ilvl w:val="0"/>
              <w:numId w:val="0"/>
            </w:numPr>
            <w:ind w:left="540" w:hanging="540"/>
            <w:rPr>
              <w:rFonts w:eastAsiaTheme="minorEastAsia"/>
              <w:noProof/>
            </w:rPr>
          </w:pPr>
          <w:r w:rsidRPr="00FF54D5">
            <w:rPr>
              <w:rStyle w:val="Hyperlink"/>
              <w:noProof/>
              <w:color w:val="000000" w:themeColor="text1"/>
              <w:u w:val="none"/>
            </w:rPr>
            <w:t>Chapter II:</w:t>
          </w:r>
          <w:r w:rsidRPr="00FF54D5">
            <w:rPr>
              <w:rStyle w:val="Hyperlink"/>
              <w:noProof/>
            </w:rPr>
            <w:t xml:space="preserve"> </w:t>
          </w:r>
          <w:r w:rsidR="00DE288F" w:rsidRPr="006D154D">
            <w:rPr>
              <w:noProof/>
            </w:rPr>
            <w:t>MATERIAL</w:t>
          </w:r>
          <w:r w:rsidR="00EB357C" w:rsidRPr="006D154D">
            <w:rPr>
              <w:noProof/>
            </w:rPr>
            <w:t>S</w:t>
          </w:r>
          <w:r w:rsidR="00DE288F" w:rsidRPr="006D154D">
            <w:rPr>
              <w:noProof/>
            </w:rPr>
            <w:t xml:space="preserve"> AND METHODS</w:t>
          </w:r>
          <w:r w:rsidR="00DE288F" w:rsidRPr="00FF54D5">
            <w:rPr>
              <w:noProof/>
              <w:webHidden/>
            </w:rPr>
            <w:tab/>
            <w:t>42</w:t>
          </w:r>
        </w:p>
        <w:p w14:paraId="17DF9088" w14:textId="0D0C263D"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w:t>
          </w:r>
          <w:r w:rsidR="00EC11A4"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Immunomorphological Analysis of Human Salivary Gland Tissue</w:t>
          </w:r>
          <w:r w:rsidRPr="00FF54D5">
            <w:rPr>
              <w:rFonts w:ascii="Times New Roman" w:hAnsi="Times New Roman" w:cs="Times New Roman"/>
              <w:noProof/>
              <w:webHidden/>
              <w:sz w:val="24"/>
              <w:szCs w:val="24"/>
            </w:rPr>
            <w:tab/>
            <w:t>42</w:t>
          </w:r>
        </w:p>
        <w:p w14:paraId="76B87D3B" w14:textId="519EA9A6"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1.1.</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Ethics statement</w:t>
          </w:r>
          <w:r w:rsidRPr="00FF54D5">
            <w:rPr>
              <w:rFonts w:ascii="Times New Roman" w:hAnsi="Times New Roman" w:cs="Times New Roman"/>
              <w:noProof/>
              <w:webHidden/>
              <w:sz w:val="24"/>
              <w:szCs w:val="24"/>
            </w:rPr>
            <w:tab/>
            <w:t>42</w:t>
          </w:r>
        </w:p>
        <w:p w14:paraId="1EA939BF" w14:textId="477239C4"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Specimens</w:t>
          </w:r>
          <w:r w:rsidRPr="00FF54D5">
            <w:rPr>
              <w:rFonts w:ascii="Times New Roman" w:hAnsi="Times New Roman" w:cs="Times New Roman"/>
              <w:noProof/>
              <w:webHidden/>
              <w:sz w:val="24"/>
              <w:szCs w:val="24"/>
            </w:rPr>
            <w:tab/>
            <w:t>42</w:t>
          </w:r>
        </w:p>
        <w:p w14:paraId="5D190ADC" w14:textId="3C0C759A"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1.3.</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Histopathology</w:t>
          </w:r>
          <w:r w:rsidRPr="00FF54D5">
            <w:rPr>
              <w:rFonts w:ascii="Times New Roman" w:hAnsi="Times New Roman" w:cs="Times New Roman"/>
              <w:noProof/>
              <w:webHidden/>
              <w:sz w:val="24"/>
              <w:szCs w:val="24"/>
            </w:rPr>
            <w:tab/>
            <w:t>42</w:t>
          </w:r>
        </w:p>
        <w:p w14:paraId="24C275C9" w14:textId="453F9F91"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1.4.</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Immunohistochemistry</w:t>
          </w:r>
          <w:r w:rsidRPr="00FF54D5">
            <w:rPr>
              <w:rFonts w:ascii="Times New Roman" w:hAnsi="Times New Roman" w:cs="Times New Roman"/>
              <w:noProof/>
              <w:webHidden/>
              <w:sz w:val="24"/>
              <w:szCs w:val="24"/>
            </w:rPr>
            <w:tab/>
            <w:t>43</w:t>
          </w:r>
        </w:p>
        <w:p w14:paraId="532D6E05" w14:textId="2E53081B"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lastRenderedPageBreak/>
            <w:t>1.5.  Immunofluorescence and confocal microscopy</w:t>
          </w:r>
          <w:r w:rsidRPr="00FF54D5">
            <w:rPr>
              <w:rFonts w:ascii="Times New Roman" w:hAnsi="Times New Roman" w:cs="Times New Roman"/>
              <w:noProof/>
              <w:webHidden/>
              <w:sz w:val="24"/>
              <w:szCs w:val="24"/>
            </w:rPr>
            <w:tab/>
            <w:t>44</w:t>
          </w:r>
        </w:p>
        <w:p w14:paraId="10E29308" w14:textId="686089F9" w:rsidR="00DE288F" w:rsidRPr="00FF54D5" w:rsidRDefault="00DE288F">
          <w:pPr>
            <w:pStyle w:val="TOC3"/>
            <w:tabs>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1.6.  Statistical Evaluation</w:t>
          </w:r>
          <w:r w:rsidRPr="00FF54D5">
            <w:rPr>
              <w:rFonts w:ascii="Times New Roman" w:hAnsi="Times New Roman" w:cs="Times New Roman"/>
              <w:noProof/>
              <w:webHidden/>
              <w:sz w:val="24"/>
              <w:szCs w:val="24"/>
            </w:rPr>
            <w:tab/>
            <w:t>44</w:t>
          </w:r>
        </w:p>
        <w:p w14:paraId="5F2F4BE2" w14:textId="5A2445AC"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w:t>
          </w:r>
          <w:r w:rsidR="00EC11A4"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Immunomorphological Analysis of Mice Salivary Gland Tissue</w:t>
          </w:r>
          <w:r w:rsidRPr="00FF54D5">
            <w:rPr>
              <w:rFonts w:ascii="Times New Roman" w:hAnsi="Times New Roman" w:cs="Times New Roman"/>
              <w:noProof/>
              <w:webHidden/>
              <w:sz w:val="24"/>
              <w:szCs w:val="24"/>
            </w:rPr>
            <w:tab/>
            <w:t>44</w:t>
          </w:r>
        </w:p>
        <w:p w14:paraId="347EFCDC" w14:textId="5B63E824"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2.1.</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shd w:val="clear" w:color="auto" w:fill="FFFFFF"/>
            </w:rPr>
            <w:t>Animals Models</w:t>
          </w:r>
          <w:r w:rsidRPr="00FF54D5">
            <w:rPr>
              <w:rFonts w:ascii="Times New Roman" w:hAnsi="Times New Roman" w:cs="Times New Roman"/>
              <w:noProof/>
              <w:webHidden/>
              <w:sz w:val="24"/>
              <w:szCs w:val="24"/>
            </w:rPr>
            <w:tab/>
            <w:t>44</w:t>
          </w:r>
        </w:p>
        <w:p w14:paraId="06B76302" w14:textId="176E6B78"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2.2.</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SMG Surgical Excision</w:t>
          </w:r>
          <w:r w:rsidRPr="00FF54D5">
            <w:rPr>
              <w:rFonts w:ascii="Times New Roman" w:hAnsi="Times New Roman" w:cs="Times New Roman"/>
              <w:noProof/>
              <w:webHidden/>
              <w:sz w:val="24"/>
              <w:szCs w:val="24"/>
            </w:rPr>
            <w:tab/>
            <w:t>45</w:t>
          </w:r>
        </w:p>
        <w:p w14:paraId="445E0A75" w14:textId="604131B7"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lang w:bidi="he-IL"/>
            </w:rPr>
            <w:t>2.3.</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lang w:bidi="he-IL"/>
            </w:rPr>
            <w:t>Mice Embryo Harvest</w:t>
          </w:r>
          <w:r w:rsidRPr="00FF54D5">
            <w:rPr>
              <w:rFonts w:ascii="Times New Roman" w:hAnsi="Times New Roman" w:cs="Times New Roman"/>
              <w:noProof/>
              <w:webHidden/>
              <w:sz w:val="24"/>
              <w:szCs w:val="24"/>
            </w:rPr>
            <w:tab/>
            <w:t>45</w:t>
          </w:r>
        </w:p>
        <w:p w14:paraId="66C41653" w14:textId="1632EE6C"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2.4.</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Histopathology</w:t>
          </w:r>
          <w:r w:rsidRPr="00FF54D5">
            <w:rPr>
              <w:rFonts w:ascii="Times New Roman" w:hAnsi="Times New Roman" w:cs="Times New Roman"/>
              <w:noProof/>
              <w:webHidden/>
              <w:sz w:val="24"/>
              <w:szCs w:val="24"/>
            </w:rPr>
            <w:tab/>
            <w:t>46</w:t>
          </w:r>
        </w:p>
        <w:p w14:paraId="0B99569B" w14:textId="07FFB573"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2.5.</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Immunohistochemistry</w:t>
          </w:r>
          <w:r w:rsidRPr="00FF54D5">
            <w:rPr>
              <w:rFonts w:ascii="Times New Roman" w:hAnsi="Times New Roman" w:cs="Times New Roman"/>
              <w:noProof/>
              <w:webHidden/>
              <w:sz w:val="24"/>
              <w:szCs w:val="24"/>
            </w:rPr>
            <w:tab/>
            <w:t>46</w:t>
          </w:r>
        </w:p>
        <w:p w14:paraId="149C33BB" w14:textId="7B8B0F9A"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2.6.</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Western Blot</w:t>
          </w:r>
          <w:r w:rsidRPr="00FF54D5">
            <w:rPr>
              <w:rFonts w:ascii="Times New Roman" w:hAnsi="Times New Roman" w:cs="Times New Roman"/>
              <w:noProof/>
              <w:webHidden/>
              <w:sz w:val="24"/>
              <w:szCs w:val="24"/>
            </w:rPr>
            <w:tab/>
            <w:t>46</w:t>
          </w:r>
        </w:p>
        <w:p w14:paraId="477941FC" w14:textId="6BA74B17"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2.7.</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shd w:val="clear" w:color="auto" w:fill="FFFFFF"/>
            </w:rPr>
            <w:t>RNA preparation and Quantitative Real Time Polymerase Chain Reaction (RT-PCR) Assay</w:t>
          </w:r>
          <w:r w:rsidR="003F6845" w:rsidRPr="006D154D">
            <w:rPr>
              <w:rFonts w:ascii="Times New Roman" w:hAnsi="Times New Roman" w:cs="Times New Roman"/>
              <w:noProof/>
              <w:sz w:val="24"/>
              <w:szCs w:val="24"/>
              <w:shd w:val="clear" w:color="auto" w:fill="FFFFFF"/>
            </w:rPr>
            <w:t>…………………..</w:t>
          </w:r>
          <w:r w:rsidRPr="00FF54D5">
            <w:rPr>
              <w:rFonts w:ascii="Times New Roman" w:hAnsi="Times New Roman" w:cs="Times New Roman"/>
              <w:noProof/>
              <w:webHidden/>
              <w:sz w:val="24"/>
              <w:szCs w:val="24"/>
            </w:rPr>
            <w:tab/>
            <w:t>47</w:t>
          </w:r>
        </w:p>
        <w:p w14:paraId="11E52B1B" w14:textId="7D2E4703"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2.8.</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Statistical Evaluation</w:t>
          </w:r>
          <w:r w:rsidRPr="00FF54D5">
            <w:rPr>
              <w:rFonts w:ascii="Times New Roman" w:hAnsi="Times New Roman" w:cs="Times New Roman"/>
              <w:noProof/>
              <w:webHidden/>
              <w:sz w:val="24"/>
              <w:szCs w:val="24"/>
            </w:rPr>
            <w:tab/>
            <w:t>47</w:t>
          </w:r>
        </w:p>
        <w:p w14:paraId="1FB35405" w14:textId="2F01886A"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w:t>
          </w:r>
          <w:r w:rsidR="00EC11A4"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Salivary Gland Carcinoma Cell Culture Experiments</w:t>
          </w:r>
          <w:r w:rsidRPr="00FF54D5">
            <w:rPr>
              <w:rFonts w:ascii="Times New Roman" w:hAnsi="Times New Roman" w:cs="Times New Roman"/>
              <w:noProof/>
              <w:webHidden/>
              <w:sz w:val="24"/>
              <w:szCs w:val="24"/>
            </w:rPr>
            <w:tab/>
            <w:t>47</w:t>
          </w:r>
        </w:p>
        <w:p w14:paraId="3DAB19E9" w14:textId="2C5415E5"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3.1.</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UM-HACC-2A Cells</w:t>
          </w:r>
          <w:r w:rsidRPr="00FF54D5">
            <w:rPr>
              <w:rFonts w:ascii="Times New Roman" w:hAnsi="Times New Roman" w:cs="Times New Roman"/>
              <w:noProof/>
              <w:webHidden/>
              <w:sz w:val="24"/>
              <w:szCs w:val="24"/>
            </w:rPr>
            <w:tab/>
            <w:t>47</w:t>
          </w:r>
        </w:p>
        <w:p w14:paraId="680DCE2B" w14:textId="19AA422F"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3.2.</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Cell Viability</w:t>
          </w:r>
          <w:r w:rsidRPr="00FF54D5">
            <w:rPr>
              <w:rFonts w:ascii="Times New Roman" w:hAnsi="Times New Roman" w:cs="Times New Roman"/>
              <w:noProof/>
              <w:webHidden/>
              <w:sz w:val="24"/>
              <w:szCs w:val="24"/>
            </w:rPr>
            <w:tab/>
            <w:t>48</w:t>
          </w:r>
        </w:p>
        <w:p w14:paraId="74AB2F3E" w14:textId="4FAEFBCD"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3.3.</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Wound Healing Assay</w:t>
          </w:r>
          <w:r w:rsidRPr="00FF54D5">
            <w:rPr>
              <w:rFonts w:ascii="Times New Roman" w:hAnsi="Times New Roman" w:cs="Times New Roman"/>
              <w:noProof/>
              <w:webHidden/>
              <w:sz w:val="24"/>
              <w:szCs w:val="24"/>
            </w:rPr>
            <w:tab/>
            <w:t>48</w:t>
          </w:r>
        </w:p>
        <w:p w14:paraId="664065BE" w14:textId="46F411D7"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3.4.</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Cell Proliferation</w:t>
          </w:r>
          <w:r w:rsidRPr="00FF54D5">
            <w:rPr>
              <w:rFonts w:ascii="Times New Roman" w:hAnsi="Times New Roman" w:cs="Times New Roman"/>
              <w:noProof/>
              <w:webHidden/>
              <w:sz w:val="24"/>
              <w:szCs w:val="24"/>
            </w:rPr>
            <w:tab/>
            <w:t>49</w:t>
          </w:r>
        </w:p>
        <w:p w14:paraId="4F8C0C8E" w14:textId="392A1D82"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3.5.</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DAPI staining</w:t>
          </w:r>
          <w:r w:rsidRPr="00FF54D5">
            <w:rPr>
              <w:rFonts w:ascii="Times New Roman" w:hAnsi="Times New Roman" w:cs="Times New Roman"/>
              <w:noProof/>
              <w:webHidden/>
              <w:sz w:val="24"/>
              <w:szCs w:val="24"/>
            </w:rPr>
            <w:tab/>
            <w:t>49</w:t>
          </w:r>
        </w:p>
        <w:p w14:paraId="4ACA77F4" w14:textId="133A8825"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3.6.</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TUNEL Assay</w:t>
          </w:r>
          <w:r w:rsidRPr="00FF54D5">
            <w:rPr>
              <w:rFonts w:ascii="Times New Roman" w:hAnsi="Times New Roman" w:cs="Times New Roman"/>
              <w:noProof/>
              <w:webHidden/>
              <w:sz w:val="24"/>
              <w:szCs w:val="24"/>
            </w:rPr>
            <w:tab/>
            <w:t>49</w:t>
          </w:r>
        </w:p>
        <w:p w14:paraId="5468B9B6" w14:textId="1A28B134"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3.7.</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shd w:val="clear" w:color="auto" w:fill="FFFFFF"/>
            </w:rPr>
            <w:t>Western Blot</w:t>
          </w:r>
          <w:r w:rsidRPr="00FF54D5">
            <w:rPr>
              <w:rFonts w:ascii="Times New Roman" w:hAnsi="Times New Roman" w:cs="Times New Roman"/>
              <w:noProof/>
              <w:webHidden/>
              <w:sz w:val="24"/>
              <w:szCs w:val="24"/>
            </w:rPr>
            <w:tab/>
            <w:t>50</w:t>
          </w:r>
        </w:p>
        <w:p w14:paraId="50A94E70" w14:textId="6FB494FE" w:rsidR="00DE288F" w:rsidRPr="00FF54D5" w:rsidRDefault="00DE288F">
          <w:pPr>
            <w:pStyle w:val="TOC3"/>
            <w:tabs>
              <w:tab w:val="left" w:pos="1100"/>
              <w:tab w:val="right" w:leader="dot" w:pos="9350"/>
            </w:tabs>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3.8.</w:t>
          </w:r>
          <w:r w:rsidRPr="00FF54D5">
            <w:rPr>
              <w:rFonts w:ascii="Times New Roman" w:eastAsiaTheme="minorEastAsia" w:hAnsi="Times New Roman" w:cs="Times New Roman"/>
              <w:noProof/>
              <w:sz w:val="24"/>
              <w:szCs w:val="24"/>
            </w:rPr>
            <w:tab/>
          </w:r>
          <w:r w:rsidRPr="006D154D">
            <w:rPr>
              <w:rFonts w:ascii="Times New Roman" w:hAnsi="Times New Roman" w:cs="Times New Roman"/>
              <w:noProof/>
              <w:sz w:val="24"/>
              <w:szCs w:val="24"/>
            </w:rPr>
            <w:t>Statistical evaluation</w:t>
          </w:r>
          <w:r w:rsidRPr="00FF54D5">
            <w:rPr>
              <w:rFonts w:ascii="Times New Roman" w:hAnsi="Times New Roman" w:cs="Times New Roman"/>
              <w:noProof/>
              <w:webHidden/>
              <w:sz w:val="24"/>
              <w:szCs w:val="24"/>
            </w:rPr>
            <w:tab/>
            <w:t>50</w:t>
          </w:r>
        </w:p>
        <w:p w14:paraId="0A32F7EE" w14:textId="36B2D107" w:rsidR="00DE288F" w:rsidRPr="00FF54D5" w:rsidRDefault="00EC11A4" w:rsidP="00EC11A4">
          <w:pPr>
            <w:pStyle w:val="TOC1"/>
            <w:numPr>
              <w:ilvl w:val="0"/>
              <w:numId w:val="0"/>
            </w:numPr>
            <w:ind w:left="540" w:hanging="540"/>
            <w:rPr>
              <w:rFonts w:eastAsiaTheme="minorEastAsia"/>
              <w:noProof/>
            </w:rPr>
          </w:pPr>
          <w:r w:rsidRPr="00FF54D5">
            <w:rPr>
              <w:rStyle w:val="Hyperlink"/>
              <w:noProof/>
              <w:color w:val="000000" w:themeColor="text1"/>
              <w:u w:val="none"/>
            </w:rPr>
            <w:t>Chapter III:</w:t>
          </w:r>
          <w:r w:rsidRPr="00FF54D5">
            <w:rPr>
              <w:rStyle w:val="Hyperlink"/>
              <w:noProof/>
            </w:rPr>
            <w:t xml:space="preserve"> </w:t>
          </w:r>
          <w:r w:rsidR="00DE288F" w:rsidRPr="006D154D">
            <w:rPr>
              <w:noProof/>
              <w:shd w:val="clear" w:color="auto" w:fill="FFFFFF"/>
            </w:rPr>
            <w:t>RESULTS</w:t>
          </w:r>
          <w:r w:rsidR="00DE288F" w:rsidRPr="00FF54D5">
            <w:rPr>
              <w:noProof/>
              <w:webHidden/>
            </w:rPr>
            <w:tab/>
            <w:t>51</w:t>
          </w:r>
        </w:p>
        <w:p w14:paraId="605E25BF" w14:textId="308EEB0F"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w:t>
          </w:r>
          <w:r w:rsidR="00EC11A4" w:rsidRPr="006D154D">
            <w:rPr>
              <w:rFonts w:ascii="Times New Roman" w:hAnsi="Times New Roman" w:cs="Times New Roman"/>
              <w:noProof/>
              <w:sz w:val="24"/>
              <w:szCs w:val="24"/>
            </w:rPr>
            <w:t xml:space="preserve"> </w:t>
          </w:r>
          <w:r w:rsidR="00EC11A4"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Microscopic evaluation of tissue Hsp27 detected by immunohistochemistry</w:t>
          </w:r>
          <w:r w:rsidRPr="00FF54D5">
            <w:rPr>
              <w:rFonts w:ascii="Times New Roman" w:hAnsi="Times New Roman" w:cs="Times New Roman"/>
              <w:noProof/>
              <w:webHidden/>
              <w:sz w:val="24"/>
              <w:szCs w:val="24"/>
            </w:rPr>
            <w:tab/>
            <w:t>51</w:t>
          </w:r>
        </w:p>
        <w:p w14:paraId="16DB0ABF" w14:textId="3BC916E1"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2.</w:t>
          </w:r>
          <w:r w:rsidR="00EC11A4"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Quantification of tissue Hsp27</w:t>
          </w:r>
          <w:r w:rsidRPr="00FF54D5">
            <w:rPr>
              <w:rFonts w:ascii="Times New Roman" w:hAnsi="Times New Roman" w:cs="Times New Roman"/>
              <w:noProof/>
              <w:webHidden/>
              <w:sz w:val="24"/>
              <w:szCs w:val="24"/>
            </w:rPr>
            <w:tab/>
            <w:t>51</w:t>
          </w:r>
        </w:p>
        <w:p w14:paraId="6C380C9D" w14:textId="71FAA4E4"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3.</w:t>
          </w:r>
          <w:r w:rsidR="00EC11A4"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Microscopic evaluation of tissue Hsp60 detected by immunohistochemistry</w:t>
          </w:r>
          <w:r w:rsidRPr="00FF54D5">
            <w:rPr>
              <w:rFonts w:ascii="Times New Roman" w:hAnsi="Times New Roman" w:cs="Times New Roman"/>
              <w:noProof/>
              <w:webHidden/>
              <w:sz w:val="24"/>
              <w:szCs w:val="24"/>
            </w:rPr>
            <w:tab/>
            <w:t>51</w:t>
          </w:r>
        </w:p>
        <w:p w14:paraId="3D48CAF6" w14:textId="1027AEBE"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4.</w:t>
          </w:r>
          <w:r w:rsidR="00EC11A4"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Quantification of tissue Hsp60</w:t>
          </w:r>
          <w:r w:rsidRPr="00FF54D5">
            <w:rPr>
              <w:rFonts w:ascii="Times New Roman" w:hAnsi="Times New Roman" w:cs="Times New Roman"/>
              <w:noProof/>
              <w:webHidden/>
              <w:sz w:val="24"/>
              <w:szCs w:val="24"/>
            </w:rPr>
            <w:tab/>
            <w:t>52</w:t>
          </w:r>
        </w:p>
        <w:p w14:paraId="2C9F16CF" w14:textId="0B1C2A45" w:rsidR="00DE288F" w:rsidRPr="00FF54D5" w:rsidRDefault="00DE288F" w:rsidP="00EC11A4">
          <w:pPr>
            <w:pStyle w:val="TOC2"/>
            <w:ind w:left="180" w:hanging="180"/>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5.</w:t>
          </w:r>
          <w:r w:rsidR="003F684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Quantification of Hsp27 and Hsp60 in normal and SMG/PG tumors by immunofluorescence and confocal microscopy</w:t>
          </w:r>
          <w:r w:rsidRPr="00FF54D5">
            <w:rPr>
              <w:rFonts w:ascii="Times New Roman" w:hAnsi="Times New Roman" w:cs="Times New Roman"/>
              <w:noProof/>
              <w:webHidden/>
              <w:sz w:val="24"/>
              <w:szCs w:val="24"/>
            </w:rPr>
            <w:tab/>
            <w:t>54</w:t>
          </w:r>
        </w:p>
        <w:p w14:paraId="6E3ADC10" w14:textId="06E188D9"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6.</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Microscopic evaluation and quantification of tissue Hsp10 detected by</w:t>
          </w:r>
          <w:r w:rsidR="003F6845" w:rsidRPr="006D154D">
            <w:rPr>
              <w:rFonts w:ascii="Times New Roman" w:hAnsi="Times New Roman" w:cs="Times New Roman"/>
              <w:noProof/>
              <w:sz w:val="24"/>
              <w:szCs w:val="24"/>
            </w:rPr>
            <w:t xml:space="preserve"> </w:t>
          </w:r>
          <w:r w:rsidRPr="006D154D">
            <w:rPr>
              <w:rFonts w:ascii="Times New Roman" w:hAnsi="Times New Roman" w:cs="Times New Roman"/>
              <w:noProof/>
              <w:sz w:val="24"/>
              <w:szCs w:val="24"/>
            </w:rPr>
            <w:t>immunohistochemistry</w:t>
          </w:r>
          <w:r w:rsidR="003F6845" w:rsidRPr="006D154D">
            <w:rPr>
              <w:rFonts w:ascii="Times New Roman" w:hAnsi="Times New Roman" w:cs="Times New Roman"/>
              <w:noProof/>
              <w:sz w:val="24"/>
              <w:szCs w:val="24"/>
            </w:rPr>
            <w:t>…</w:t>
          </w:r>
          <w:r w:rsidR="003F6845">
            <w:rPr>
              <w:rFonts w:ascii="Times New Roman" w:hAnsi="Times New Roman" w:cs="Times New Roman"/>
              <w:noProof/>
              <w:webHidden/>
              <w:sz w:val="24"/>
              <w:szCs w:val="24"/>
            </w:rPr>
            <w:t>………………………………………………………….……….</w:t>
          </w:r>
          <w:r w:rsidRPr="00FF54D5">
            <w:rPr>
              <w:rFonts w:ascii="Times New Roman" w:hAnsi="Times New Roman" w:cs="Times New Roman"/>
              <w:noProof/>
              <w:webHidden/>
              <w:sz w:val="24"/>
              <w:szCs w:val="24"/>
            </w:rPr>
            <w:t>57</w:t>
          </w:r>
        </w:p>
        <w:p w14:paraId="63193BFC" w14:textId="183F3B78"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7.</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Hsp90 tissue levels decrease in sialadenitis</w:t>
          </w:r>
          <w:r w:rsidRPr="00FF54D5">
            <w:rPr>
              <w:rFonts w:ascii="Times New Roman" w:hAnsi="Times New Roman" w:cs="Times New Roman"/>
              <w:noProof/>
              <w:webHidden/>
              <w:sz w:val="24"/>
              <w:szCs w:val="24"/>
            </w:rPr>
            <w:tab/>
            <w:t>60</w:t>
          </w:r>
        </w:p>
        <w:p w14:paraId="5A1F1B38" w14:textId="7247DD37"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8.</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Hsp90 tissue levels decrease in benign tumors</w:t>
          </w:r>
          <w:r w:rsidRPr="00FF54D5">
            <w:rPr>
              <w:rFonts w:ascii="Times New Roman" w:hAnsi="Times New Roman" w:cs="Times New Roman"/>
              <w:noProof/>
              <w:webHidden/>
              <w:sz w:val="24"/>
              <w:szCs w:val="24"/>
            </w:rPr>
            <w:tab/>
            <w:t>60</w:t>
          </w:r>
        </w:p>
        <w:p w14:paraId="76642A07" w14:textId="50656A03"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9</w:t>
          </w:r>
          <w:r w:rsidR="00EB357C" w:rsidRPr="006D154D">
            <w:rPr>
              <w:rFonts w:ascii="Times New Roman" w:hAnsi="Times New Roman" w:cs="Times New Roman"/>
              <w:noProof/>
              <w:sz w:val="24"/>
              <w:szCs w:val="24"/>
            </w:rPr>
            <w:t xml:space="preserve">.  </w:t>
          </w:r>
          <w:r w:rsidRPr="006D154D">
            <w:rPr>
              <w:rFonts w:ascii="Times New Roman" w:hAnsi="Times New Roman" w:cs="Times New Roman"/>
              <w:noProof/>
              <w:sz w:val="24"/>
              <w:szCs w:val="24"/>
            </w:rPr>
            <w:t>Hsp90 tissue levels increase in malignant tumors</w:t>
          </w:r>
          <w:r w:rsidRPr="00FF54D5">
            <w:rPr>
              <w:rFonts w:ascii="Times New Roman" w:hAnsi="Times New Roman" w:cs="Times New Roman"/>
              <w:noProof/>
              <w:webHidden/>
              <w:sz w:val="24"/>
              <w:szCs w:val="24"/>
            </w:rPr>
            <w:tab/>
            <w:t>60</w:t>
          </w:r>
        </w:p>
        <w:p w14:paraId="7BAD43F4" w14:textId="7865E813"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lastRenderedPageBreak/>
            <w:t>10.</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shd w:val="clear" w:color="auto" w:fill="FFFFFF"/>
            </w:rPr>
            <w:t>Ganetespib reduces UM-HACC-2A cell viability by inducing apoptosis</w:t>
          </w:r>
          <w:r w:rsidRPr="00FF54D5">
            <w:rPr>
              <w:rFonts w:ascii="Times New Roman" w:hAnsi="Times New Roman" w:cs="Times New Roman"/>
              <w:noProof/>
              <w:webHidden/>
              <w:sz w:val="24"/>
              <w:szCs w:val="24"/>
            </w:rPr>
            <w:tab/>
            <w:t>61</w:t>
          </w:r>
        </w:p>
        <w:p w14:paraId="4114D9C2" w14:textId="7E3F56C2"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11.</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Ganetespib reduces cell proliferation and migration</w:t>
          </w:r>
          <w:r w:rsidRPr="00FF54D5">
            <w:rPr>
              <w:rFonts w:ascii="Times New Roman" w:hAnsi="Times New Roman" w:cs="Times New Roman"/>
              <w:noProof/>
              <w:webHidden/>
              <w:sz w:val="24"/>
              <w:szCs w:val="24"/>
            </w:rPr>
            <w:tab/>
            <w:t>63</w:t>
          </w:r>
        </w:p>
        <w:p w14:paraId="57F2B387" w14:textId="7EDCD49D"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12.</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Expression of Hsp90 and Hsp70 in Ganetespib-treated UM-HACC-2A cells.</w:t>
          </w:r>
          <w:r w:rsidRPr="00FF54D5">
            <w:rPr>
              <w:rFonts w:ascii="Times New Roman" w:hAnsi="Times New Roman" w:cs="Times New Roman"/>
              <w:noProof/>
              <w:webHidden/>
              <w:sz w:val="24"/>
              <w:szCs w:val="24"/>
            </w:rPr>
            <w:tab/>
            <w:t>64</w:t>
          </w:r>
        </w:p>
        <w:p w14:paraId="14DE29E6" w14:textId="71FDACC8"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13.</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Expression of Akt in Ganetespib-treated UM-HACC-2A cells.</w:t>
          </w:r>
          <w:r w:rsidRPr="00FF54D5">
            <w:rPr>
              <w:rFonts w:ascii="Times New Roman" w:hAnsi="Times New Roman" w:cs="Times New Roman"/>
              <w:noProof/>
              <w:webHidden/>
              <w:sz w:val="24"/>
              <w:szCs w:val="24"/>
            </w:rPr>
            <w:tab/>
            <w:t>64</w:t>
          </w:r>
        </w:p>
        <w:p w14:paraId="29FA0697" w14:textId="1F8129F8"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14.</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shd w:val="clear" w:color="auto" w:fill="FFFFFF"/>
            </w:rPr>
            <w:t>Expression of NF-kB in Ganetespib-treated UM-HACC-2A cells.</w:t>
          </w:r>
          <w:r w:rsidRPr="00FF54D5">
            <w:rPr>
              <w:rFonts w:ascii="Times New Roman" w:hAnsi="Times New Roman" w:cs="Times New Roman"/>
              <w:noProof/>
              <w:webHidden/>
              <w:sz w:val="24"/>
              <w:szCs w:val="24"/>
            </w:rPr>
            <w:tab/>
            <w:t>64</w:t>
          </w:r>
        </w:p>
        <w:p w14:paraId="77DBA4DF" w14:textId="1CCADDCB"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15.</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shd w:val="clear" w:color="auto" w:fill="FFFFFF"/>
            </w:rPr>
            <w:t>Expression of caspase 3 in Ganetespib-treated UM-HACC-2A cells.</w:t>
          </w:r>
          <w:r w:rsidRPr="00FF54D5">
            <w:rPr>
              <w:rFonts w:ascii="Times New Roman" w:hAnsi="Times New Roman" w:cs="Times New Roman"/>
              <w:noProof/>
              <w:webHidden/>
              <w:sz w:val="24"/>
              <w:szCs w:val="24"/>
            </w:rPr>
            <w:tab/>
            <w:t>64</w:t>
          </w:r>
        </w:p>
        <w:p w14:paraId="4050ECEF" w14:textId="7E5B5527" w:rsidR="00DE288F" w:rsidRPr="00FF54D5" w:rsidRDefault="00DE288F" w:rsidP="00EC11A4">
          <w:pPr>
            <w:pStyle w:val="TOC2"/>
            <w:rPr>
              <w:rFonts w:ascii="Times New Roman" w:eastAsiaTheme="minorEastAsia" w:hAnsi="Times New Roman" w:cs="Times New Roman"/>
              <w:noProof/>
              <w:sz w:val="24"/>
              <w:szCs w:val="24"/>
            </w:rPr>
          </w:pPr>
          <w:r w:rsidRPr="006D154D">
            <w:rPr>
              <w:rFonts w:ascii="Times New Roman" w:hAnsi="Times New Roman" w:cs="Times New Roman"/>
              <w:noProof/>
              <w:sz w:val="24"/>
              <w:szCs w:val="24"/>
            </w:rPr>
            <w:t>16.</w:t>
          </w:r>
          <w:r w:rsidR="00EB357C" w:rsidRPr="00FF54D5">
            <w:rPr>
              <w:rFonts w:ascii="Times New Roman" w:eastAsiaTheme="minorEastAsia" w:hAnsi="Times New Roman" w:cs="Times New Roman"/>
              <w:noProof/>
              <w:sz w:val="24"/>
              <w:szCs w:val="24"/>
            </w:rPr>
            <w:t xml:space="preserve">  </w:t>
          </w:r>
          <w:r w:rsidRPr="006D154D">
            <w:rPr>
              <w:rFonts w:ascii="Times New Roman" w:hAnsi="Times New Roman" w:cs="Times New Roman"/>
              <w:noProof/>
              <w:sz w:val="24"/>
              <w:szCs w:val="24"/>
            </w:rPr>
            <w:t>Expression of VEGF in Ganetespib-treated UM-HACC-2A cells.</w:t>
          </w:r>
          <w:r w:rsidRPr="00FF54D5">
            <w:rPr>
              <w:rFonts w:ascii="Times New Roman" w:hAnsi="Times New Roman" w:cs="Times New Roman"/>
              <w:noProof/>
              <w:webHidden/>
              <w:sz w:val="24"/>
              <w:szCs w:val="24"/>
            </w:rPr>
            <w:tab/>
            <w:t>65</w:t>
          </w:r>
        </w:p>
        <w:p w14:paraId="7B9E5248" w14:textId="6A144E15" w:rsidR="00DE288F" w:rsidRPr="00FF54D5" w:rsidRDefault="00EB357C" w:rsidP="00EB357C">
          <w:pPr>
            <w:pStyle w:val="TOC1"/>
            <w:numPr>
              <w:ilvl w:val="0"/>
              <w:numId w:val="0"/>
            </w:numPr>
            <w:ind w:left="540" w:hanging="540"/>
            <w:rPr>
              <w:rFonts w:eastAsiaTheme="minorEastAsia"/>
              <w:noProof/>
            </w:rPr>
          </w:pPr>
          <w:r w:rsidRPr="00FF54D5">
            <w:rPr>
              <w:rStyle w:val="Hyperlink"/>
              <w:noProof/>
              <w:color w:val="000000" w:themeColor="text1"/>
              <w:u w:val="none"/>
            </w:rPr>
            <w:t xml:space="preserve">Chapter IV: </w:t>
          </w:r>
          <w:r w:rsidR="00DE288F" w:rsidRPr="006D154D">
            <w:rPr>
              <w:noProof/>
            </w:rPr>
            <w:t>DISCUSSION</w:t>
          </w:r>
          <w:r w:rsidR="00DE288F" w:rsidRPr="00FF54D5">
            <w:rPr>
              <w:noProof/>
              <w:webHidden/>
            </w:rPr>
            <w:tab/>
            <w:t>71</w:t>
          </w:r>
        </w:p>
        <w:p w14:paraId="03C77C9C" w14:textId="4D5D0DB9" w:rsidR="00DE288F" w:rsidRPr="00FF54D5" w:rsidRDefault="00EB357C" w:rsidP="00EB357C">
          <w:pPr>
            <w:pStyle w:val="TOC1"/>
            <w:numPr>
              <w:ilvl w:val="0"/>
              <w:numId w:val="0"/>
            </w:numPr>
            <w:ind w:left="540" w:hanging="540"/>
            <w:rPr>
              <w:rFonts w:eastAsiaTheme="minorEastAsia"/>
              <w:noProof/>
            </w:rPr>
          </w:pPr>
          <w:r w:rsidRPr="00FF54D5">
            <w:rPr>
              <w:rStyle w:val="Hyperlink"/>
              <w:noProof/>
              <w:color w:val="000000" w:themeColor="text1"/>
              <w:u w:val="none"/>
            </w:rPr>
            <w:t xml:space="preserve">Chapter V: </w:t>
          </w:r>
          <w:r w:rsidR="00DE288F" w:rsidRPr="006D154D">
            <w:rPr>
              <w:noProof/>
            </w:rPr>
            <w:t>LIMITATIONS AND PITFALLS</w:t>
          </w:r>
          <w:r w:rsidR="00DE288F" w:rsidRPr="00FF54D5">
            <w:rPr>
              <w:noProof/>
              <w:webHidden/>
            </w:rPr>
            <w:tab/>
            <w:t>81</w:t>
          </w:r>
        </w:p>
        <w:p w14:paraId="1704283E" w14:textId="3B4CD658" w:rsidR="00DE288F" w:rsidRPr="00FF54D5" w:rsidRDefault="00EB357C" w:rsidP="00EB357C">
          <w:pPr>
            <w:pStyle w:val="TOC1"/>
            <w:numPr>
              <w:ilvl w:val="0"/>
              <w:numId w:val="0"/>
            </w:numPr>
            <w:ind w:left="540" w:hanging="540"/>
            <w:rPr>
              <w:rFonts w:eastAsiaTheme="minorEastAsia"/>
              <w:noProof/>
            </w:rPr>
          </w:pPr>
          <w:r w:rsidRPr="00FF54D5">
            <w:rPr>
              <w:rStyle w:val="Hyperlink"/>
              <w:noProof/>
              <w:color w:val="000000" w:themeColor="text1"/>
              <w:u w:val="none"/>
            </w:rPr>
            <w:t>Chapter VI:</w:t>
          </w:r>
          <w:r w:rsidRPr="00FF54D5">
            <w:rPr>
              <w:rStyle w:val="Hyperlink"/>
              <w:noProof/>
            </w:rPr>
            <w:t xml:space="preserve"> </w:t>
          </w:r>
          <w:r w:rsidR="00DE288F" w:rsidRPr="006D154D">
            <w:rPr>
              <w:noProof/>
            </w:rPr>
            <w:t>REFERENCES</w:t>
          </w:r>
          <w:r w:rsidR="00DE288F" w:rsidRPr="00FF54D5">
            <w:rPr>
              <w:noProof/>
              <w:webHidden/>
            </w:rPr>
            <w:tab/>
            <w:t>82</w:t>
          </w:r>
        </w:p>
        <w:p w14:paraId="21012051" w14:textId="20354C03" w:rsidR="00F55343" w:rsidRPr="00FF54D5" w:rsidRDefault="00000000" w:rsidP="00031495">
          <w:pPr>
            <w:spacing w:line="360" w:lineRule="auto"/>
            <w:jc w:val="both"/>
            <w:rPr>
              <w:rFonts w:ascii="Times New Roman" w:hAnsi="Times New Roman" w:cs="Times New Roman"/>
              <w:sz w:val="24"/>
              <w:szCs w:val="24"/>
            </w:rPr>
          </w:pPr>
        </w:p>
      </w:sdtContent>
    </w:sdt>
    <w:p w14:paraId="2CA901E2" w14:textId="77777777" w:rsidR="00BD3BE1" w:rsidRDefault="00BD3BE1" w:rsidP="00A01DE0">
      <w:pPr>
        <w:spacing w:line="480" w:lineRule="auto"/>
        <w:jc w:val="center"/>
        <w:rPr>
          <w:rFonts w:asciiTheme="majorBidi" w:hAnsiTheme="majorBidi" w:cstheme="majorBidi"/>
          <w:sz w:val="32"/>
          <w:szCs w:val="32"/>
        </w:rPr>
      </w:pPr>
    </w:p>
    <w:p w14:paraId="0057AC80" w14:textId="77777777" w:rsidR="00BD3BE1" w:rsidRDefault="00BD3BE1" w:rsidP="00A01DE0">
      <w:pPr>
        <w:spacing w:line="480" w:lineRule="auto"/>
        <w:jc w:val="center"/>
        <w:rPr>
          <w:rFonts w:asciiTheme="majorBidi" w:hAnsiTheme="majorBidi" w:cstheme="majorBidi"/>
          <w:sz w:val="32"/>
          <w:szCs w:val="32"/>
        </w:rPr>
      </w:pPr>
    </w:p>
    <w:p w14:paraId="064F36DB" w14:textId="77777777" w:rsidR="00BD3BE1" w:rsidRDefault="00BD3BE1" w:rsidP="00A01DE0">
      <w:pPr>
        <w:spacing w:line="480" w:lineRule="auto"/>
        <w:jc w:val="center"/>
        <w:rPr>
          <w:rFonts w:asciiTheme="majorBidi" w:hAnsiTheme="majorBidi" w:cstheme="majorBidi"/>
          <w:sz w:val="32"/>
          <w:szCs w:val="32"/>
        </w:rPr>
      </w:pPr>
    </w:p>
    <w:p w14:paraId="76BDD26B" w14:textId="77777777" w:rsidR="00BD3BE1" w:rsidRDefault="00BD3BE1" w:rsidP="00A01DE0">
      <w:pPr>
        <w:spacing w:line="480" w:lineRule="auto"/>
        <w:jc w:val="center"/>
        <w:rPr>
          <w:rFonts w:asciiTheme="majorBidi" w:hAnsiTheme="majorBidi" w:cstheme="majorBidi"/>
          <w:sz w:val="32"/>
          <w:szCs w:val="32"/>
        </w:rPr>
      </w:pPr>
    </w:p>
    <w:p w14:paraId="51958B2F" w14:textId="77777777" w:rsidR="00BD3BE1" w:rsidRDefault="00BD3BE1" w:rsidP="00A01DE0">
      <w:pPr>
        <w:spacing w:line="480" w:lineRule="auto"/>
        <w:jc w:val="center"/>
        <w:rPr>
          <w:rFonts w:asciiTheme="majorBidi" w:hAnsiTheme="majorBidi" w:cstheme="majorBidi"/>
          <w:sz w:val="32"/>
          <w:szCs w:val="32"/>
        </w:rPr>
      </w:pPr>
    </w:p>
    <w:p w14:paraId="0F25A6E0" w14:textId="77777777" w:rsidR="00BD3BE1" w:rsidRDefault="00BD3BE1" w:rsidP="00A01DE0">
      <w:pPr>
        <w:spacing w:line="480" w:lineRule="auto"/>
        <w:jc w:val="center"/>
        <w:rPr>
          <w:rFonts w:asciiTheme="majorBidi" w:hAnsiTheme="majorBidi" w:cstheme="majorBidi"/>
          <w:sz w:val="32"/>
          <w:szCs w:val="32"/>
        </w:rPr>
      </w:pPr>
    </w:p>
    <w:p w14:paraId="62E10A7D" w14:textId="77777777" w:rsidR="00BD3BE1" w:rsidRDefault="00BD3BE1" w:rsidP="00A01DE0">
      <w:pPr>
        <w:spacing w:line="480" w:lineRule="auto"/>
        <w:jc w:val="center"/>
        <w:rPr>
          <w:rFonts w:asciiTheme="majorBidi" w:hAnsiTheme="majorBidi" w:cstheme="majorBidi"/>
          <w:sz w:val="32"/>
          <w:szCs w:val="32"/>
        </w:rPr>
      </w:pPr>
    </w:p>
    <w:p w14:paraId="62BAA42E" w14:textId="77777777" w:rsidR="00BD3BE1" w:rsidRDefault="00BD3BE1" w:rsidP="00A01DE0">
      <w:pPr>
        <w:spacing w:line="480" w:lineRule="auto"/>
        <w:jc w:val="center"/>
        <w:rPr>
          <w:rFonts w:asciiTheme="majorBidi" w:hAnsiTheme="majorBidi" w:cstheme="majorBidi"/>
          <w:sz w:val="32"/>
          <w:szCs w:val="32"/>
        </w:rPr>
      </w:pPr>
    </w:p>
    <w:p w14:paraId="66177045" w14:textId="77777777" w:rsidR="001004A1" w:rsidRDefault="001004A1" w:rsidP="007C6F48">
      <w:pPr>
        <w:spacing w:line="480" w:lineRule="auto"/>
        <w:rPr>
          <w:rFonts w:asciiTheme="majorBidi" w:hAnsiTheme="majorBidi" w:cstheme="majorBidi"/>
          <w:sz w:val="32"/>
          <w:szCs w:val="32"/>
        </w:rPr>
      </w:pPr>
    </w:p>
    <w:p w14:paraId="2C72712C" w14:textId="13BFCFAA" w:rsidR="00A01DE0" w:rsidRDefault="00AC3535" w:rsidP="00A01DE0">
      <w:pPr>
        <w:spacing w:line="480" w:lineRule="auto"/>
        <w:jc w:val="center"/>
        <w:rPr>
          <w:rFonts w:asciiTheme="majorBidi" w:hAnsiTheme="majorBidi" w:cstheme="majorBidi"/>
          <w:sz w:val="32"/>
          <w:szCs w:val="32"/>
        </w:rPr>
      </w:pPr>
      <w:r>
        <w:rPr>
          <w:rFonts w:asciiTheme="majorBidi" w:hAnsiTheme="majorBidi" w:cstheme="majorBidi"/>
          <w:sz w:val="32"/>
          <w:szCs w:val="32"/>
        </w:rPr>
        <w:lastRenderedPageBreak/>
        <w:t xml:space="preserve">LIST OF </w:t>
      </w:r>
      <w:r w:rsidR="00A01DE0" w:rsidRPr="002404DC">
        <w:rPr>
          <w:rFonts w:asciiTheme="majorBidi" w:hAnsiTheme="majorBidi" w:cstheme="majorBidi"/>
          <w:sz w:val="32"/>
          <w:szCs w:val="32"/>
        </w:rPr>
        <w:t>FIGURES</w:t>
      </w:r>
    </w:p>
    <w:p w14:paraId="3D6C5F21" w14:textId="77777777" w:rsidR="00A01DE0" w:rsidRDefault="00A01DE0" w:rsidP="00A01DE0">
      <w:pPr>
        <w:spacing w:line="480" w:lineRule="auto"/>
        <w:rPr>
          <w:rFonts w:asciiTheme="majorBidi" w:hAnsiTheme="majorBidi" w:cstheme="majorBidi"/>
          <w:szCs w:val="24"/>
        </w:rPr>
      </w:pPr>
      <w:r>
        <w:rPr>
          <w:rFonts w:asciiTheme="majorBidi" w:hAnsiTheme="majorBidi" w:cstheme="majorBidi"/>
          <w:szCs w:val="24"/>
        </w:rPr>
        <w:t>Figure                                                                                                                                         Page</w:t>
      </w:r>
    </w:p>
    <w:p w14:paraId="182EDC46" w14:textId="78CA3B82" w:rsidR="00D57564" w:rsidRPr="00D57564" w:rsidRDefault="00A01DE0" w:rsidP="00D57564">
      <w:pPr>
        <w:pStyle w:val="ListParagraph"/>
        <w:numPr>
          <w:ilvl w:val="0"/>
          <w:numId w:val="12"/>
        </w:numPr>
        <w:spacing w:line="360" w:lineRule="auto"/>
        <w:ind w:left="180" w:hanging="180"/>
        <w:contextualSpacing w:val="0"/>
        <w:rPr>
          <w:rFonts w:asciiTheme="majorBidi" w:hAnsiTheme="majorBidi" w:cstheme="majorBidi"/>
          <w:szCs w:val="24"/>
        </w:rPr>
      </w:pPr>
      <w:r>
        <w:rPr>
          <w:rFonts w:asciiTheme="majorBidi" w:hAnsiTheme="majorBidi" w:cstheme="majorBidi"/>
          <w:szCs w:val="24"/>
        </w:rPr>
        <w:t xml:space="preserve">  </w:t>
      </w:r>
      <w:r w:rsidR="00D57564" w:rsidRPr="00D57564">
        <w:rPr>
          <w:rFonts w:ascii="Times New Roman" w:eastAsia="Times New Roman" w:hAnsi="Times New Roman" w:cs="Times New Roman"/>
          <w:spacing w:val="-2"/>
        </w:rPr>
        <w:t>Schematic representation of the localization of the major and minor salivary glands</w:t>
      </w:r>
    </w:p>
    <w:p w14:paraId="018A4D08" w14:textId="098BAD08" w:rsidR="00A01DE0" w:rsidRPr="00D57564" w:rsidRDefault="00D57564" w:rsidP="00D57564">
      <w:pPr>
        <w:spacing w:line="360" w:lineRule="auto"/>
        <w:rPr>
          <w:rFonts w:asciiTheme="majorBidi" w:hAnsiTheme="majorBidi" w:cstheme="majorBidi"/>
          <w:szCs w:val="24"/>
        </w:rPr>
      </w:pPr>
      <w:r w:rsidRPr="00D57564">
        <w:rPr>
          <w:rFonts w:ascii="Times New Roman" w:eastAsia="Times New Roman" w:hAnsi="Times New Roman" w:cs="Times New Roman"/>
          <w:spacing w:val="-2"/>
        </w:rPr>
        <w:t xml:space="preserve"> in the oral cavity.</w:t>
      </w:r>
      <w:r w:rsidR="00A01DE0" w:rsidRPr="00D57564">
        <w:rPr>
          <w:rFonts w:asciiTheme="majorBidi" w:hAnsiTheme="majorBidi" w:cstheme="majorBidi"/>
          <w:szCs w:val="24"/>
        </w:rPr>
        <w:t>……………………</w:t>
      </w:r>
      <w:r>
        <w:rPr>
          <w:rFonts w:asciiTheme="majorBidi" w:hAnsiTheme="majorBidi" w:cstheme="majorBidi"/>
          <w:szCs w:val="24"/>
        </w:rPr>
        <w:t>…………………………….</w:t>
      </w:r>
      <w:r w:rsidR="00A01DE0" w:rsidRPr="00D57564">
        <w:rPr>
          <w:rFonts w:asciiTheme="majorBidi" w:hAnsiTheme="majorBidi" w:cstheme="majorBidi"/>
          <w:szCs w:val="24"/>
        </w:rPr>
        <w:t xml:space="preserve">…………………………    </w:t>
      </w:r>
      <w:r w:rsidR="00FF54D5">
        <w:rPr>
          <w:rFonts w:asciiTheme="majorBidi" w:hAnsiTheme="majorBidi" w:cstheme="majorBidi"/>
          <w:szCs w:val="24"/>
        </w:rPr>
        <w:t>5</w:t>
      </w:r>
      <w:r w:rsidR="00A01DE0" w:rsidRPr="00D57564">
        <w:rPr>
          <w:rFonts w:asciiTheme="majorBidi" w:hAnsiTheme="majorBidi" w:cstheme="majorBidi"/>
          <w:szCs w:val="24"/>
        </w:rPr>
        <w:t xml:space="preserve">     </w:t>
      </w:r>
    </w:p>
    <w:p w14:paraId="1C19AA21" w14:textId="2DA06C02" w:rsidR="007711A9" w:rsidRDefault="007711A9" w:rsidP="00651DBA">
      <w:pPr>
        <w:spacing w:line="360" w:lineRule="auto"/>
        <w:rPr>
          <w:rFonts w:ascii="Times New Roman" w:hAnsi="Times New Roman" w:cs="Times New Roman"/>
        </w:rPr>
      </w:pPr>
      <w:r>
        <w:rPr>
          <w:rFonts w:ascii="Times New Roman" w:hAnsi="Times New Roman" w:cs="Times New Roman"/>
        </w:rPr>
        <w:t>2.</w:t>
      </w:r>
      <w:r w:rsidRPr="007711A9">
        <w:rPr>
          <w:rFonts w:ascii="Times New Roman" w:hAnsi="Times New Roman" w:cs="Times New Roman"/>
          <w:b/>
          <w:bCs/>
          <w:color w:val="1C1D1E"/>
          <w:sz w:val="24"/>
          <w:szCs w:val="24"/>
          <w:shd w:val="clear" w:color="auto" w:fill="FFFFFF"/>
        </w:rPr>
        <w:t xml:space="preserve"> </w:t>
      </w:r>
      <w:r w:rsidRPr="00BC3F0F">
        <w:rPr>
          <w:rFonts w:ascii="Times New Roman" w:hAnsi="Times New Roman" w:cs="Times New Roman"/>
          <w:b/>
          <w:bCs/>
          <w:color w:val="1C1D1E"/>
          <w:sz w:val="24"/>
          <w:szCs w:val="24"/>
          <w:shd w:val="clear" w:color="auto" w:fill="FFFFFF"/>
        </w:rPr>
        <w:t xml:space="preserve"> </w:t>
      </w:r>
      <w:r w:rsidRPr="006D154D">
        <w:rPr>
          <w:rFonts w:ascii="Times New Roman" w:hAnsi="Times New Roman" w:cs="Times New Roman"/>
          <w:color w:val="000000" w:themeColor="text1"/>
          <w:sz w:val="24"/>
          <w:szCs w:val="24"/>
          <w:shd w:val="clear" w:color="auto" w:fill="FFFFFF"/>
        </w:rPr>
        <w:t>Schematic representation of the salivary gland histology</w:t>
      </w:r>
      <w:r w:rsidR="00FF54D5">
        <w:rPr>
          <w:rFonts w:ascii="Times New Roman" w:hAnsi="Times New Roman" w:cs="Times New Roman"/>
          <w:color w:val="1C1D1E"/>
          <w:sz w:val="24"/>
          <w:szCs w:val="24"/>
          <w:shd w:val="clear" w:color="auto" w:fill="FFFFFF"/>
        </w:rPr>
        <w:t>………………………...   8</w:t>
      </w:r>
    </w:p>
    <w:p w14:paraId="31B9EFCB" w14:textId="58BF1CB6" w:rsidR="00A01DE0" w:rsidRPr="00651DBA" w:rsidRDefault="00651DBA" w:rsidP="007711A9">
      <w:pPr>
        <w:spacing w:line="360" w:lineRule="auto"/>
        <w:ind w:left="630" w:hanging="630"/>
        <w:rPr>
          <w:rFonts w:asciiTheme="majorBidi" w:hAnsiTheme="majorBidi" w:cstheme="majorBidi"/>
          <w:szCs w:val="24"/>
        </w:rPr>
      </w:pPr>
      <w:r>
        <w:rPr>
          <w:rFonts w:ascii="Times New Roman" w:hAnsi="Times New Roman" w:cs="Times New Roman"/>
        </w:rPr>
        <w:t>3.</w:t>
      </w:r>
      <w:r w:rsidR="007711A9">
        <w:rPr>
          <w:rFonts w:ascii="Times New Roman" w:hAnsi="Times New Roman" w:cs="Times New Roman"/>
        </w:rPr>
        <w:t xml:space="preserve">  </w:t>
      </w:r>
      <w:r w:rsidR="00D57564" w:rsidRPr="00651DBA">
        <w:rPr>
          <w:rFonts w:ascii="Times New Roman" w:hAnsi="Times New Roman" w:cs="Times New Roman"/>
        </w:rPr>
        <w:t>Salivary glands development</w:t>
      </w:r>
      <w:r w:rsidR="00D57564" w:rsidRPr="00651DBA">
        <w:rPr>
          <w:rFonts w:asciiTheme="majorBidi" w:hAnsiTheme="majorBidi" w:cstheme="majorBidi"/>
        </w:rPr>
        <w:t xml:space="preserve"> </w:t>
      </w:r>
      <w:r w:rsidR="00A01DE0" w:rsidRPr="00651DBA">
        <w:rPr>
          <w:rFonts w:asciiTheme="majorBidi" w:hAnsiTheme="majorBidi" w:cstheme="majorBidi"/>
        </w:rPr>
        <w:t>………………………………</w:t>
      </w:r>
      <w:r w:rsidR="00D57564" w:rsidRPr="00651DBA">
        <w:rPr>
          <w:rFonts w:asciiTheme="majorBidi" w:hAnsiTheme="majorBidi" w:cstheme="majorBidi"/>
        </w:rPr>
        <w:t>…</w:t>
      </w:r>
      <w:r w:rsidR="00D57564" w:rsidRPr="00651DBA">
        <w:rPr>
          <w:rFonts w:asciiTheme="majorBidi" w:hAnsiTheme="majorBidi" w:cstheme="majorBidi"/>
          <w:szCs w:val="24"/>
        </w:rPr>
        <w:t>………………………..</w:t>
      </w:r>
      <w:r w:rsidR="00A01DE0" w:rsidRPr="00651DBA">
        <w:rPr>
          <w:rFonts w:asciiTheme="majorBidi" w:hAnsiTheme="majorBidi" w:cstheme="majorBidi"/>
          <w:szCs w:val="24"/>
        </w:rPr>
        <w:t xml:space="preserve">      </w:t>
      </w:r>
      <w:r w:rsidR="00FF54D5">
        <w:rPr>
          <w:rFonts w:asciiTheme="majorBidi" w:hAnsiTheme="majorBidi" w:cstheme="majorBidi"/>
          <w:szCs w:val="24"/>
        </w:rPr>
        <w:t>10</w:t>
      </w:r>
    </w:p>
    <w:p w14:paraId="453107F4" w14:textId="17CFBF67" w:rsidR="00A01DE0" w:rsidRPr="00651DBA" w:rsidRDefault="00651DBA" w:rsidP="00651DBA">
      <w:pPr>
        <w:spacing w:line="360" w:lineRule="auto"/>
        <w:rPr>
          <w:rFonts w:asciiTheme="majorBidi" w:hAnsiTheme="majorBidi" w:cstheme="majorBidi"/>
          <w:szCs w:val="24"/>
        </w:rPr>
      </w:pPr>
      <w:r>
        <w:rPr>
          <w:rFonts w:ascii="Times New Roman" w:hAnsi="Times New Roman" w:cs="Times New Roman"/>
        </w:rPr>
        <w:t>4.</w:t>
      </w:r>
      <w:r w:rsidR="007711A9">
        <w:rPr>
          <w:rFonts w:ascii="Times New Roman" w:hAnsi="Times New Roman" w:cs="Times New Roman"/>
        </w:rPr>
        <w:t xml:space="preserve">  </w:t>
      </w:r>
      <w:r w:rsidR="00D57564" w:rsidRPr="00651DBA">
        <w:rPr>
          <w:rFonts w:ascii="Times New Roman" w:hAnsi="Times New Roman" w:cs="Times New Roman"/>
        </w:rPr>
        <w:t>The chaperone system and its components...</w:t>
      </w:r>
      <w:r w:rsidR="00A01DE0" w:rsidRPr="00651DBA">
        <w:rPr>
          <w:rFonts w:asciiTheme="majorBidi" w:hAnsiTheme="majorBidi" w:cstheme="majorBidi"/>
        </w:rPr>
        <w:t>………………</w:t>
      </w:r>
      <w:r w:rsidR="00D57564" w:rsidRPr="00651DBA">
        <w:rPr>
          <w:rFonts w:asciiTheme="majorBidi" w:hAnsiTheme="majorBidi" w:cstheme="majorBidi"/>
        </w:rPr>
        <w:t>………………………</w:t>
      </w:r>
      <w:r w:rsidR="00A01DE0" w:rsidRPr="00651DBA">
        <w:rPr>
          <w:rFonts w:asciiTheme="majorBidi" w:hAnsiTheme="majorBidi" w:cstheme="majorBidi"/>
        </w:rPr>
        <w:t>…</w:t>
      </w:r>
      <w:r w:rsidR="00D57564" w:rsidRPr="00651DBA">
        <w:rPr>
          <w:rFonts w:asciiTheme="majorBidi" w:hAnsiTheme="majorBidi" w:cstheme="majorBidi"/>
          <w:szCs w:val="24"/>
        </w:rPr>
        <w:t>....</w:t>
      </w:r>
      <w:r w:rsidR="00A01DE0" w:rsidRPr="00651DBA">
        <w:rPr>
          <w:rFonts w:asciiTheme="majorBidi" w:hAnsiTheme="majorBidi" w:cstheme="majorBidi"/>
          <w:szCs w:val="24"/>
        </w:rPr>
        <w:t xml:space="preserve">   </w:t>
      </w:r>
      <w:r w:rsidR="00D57564" w:rsidRPr="00651DBA">
        <w:rPr>
          <w:rFonts w:asciiTheme="majorBidi" w:hAnsiTheme="majorBidi" w:cstheme="majorBidi"/>
          <w:szCs w:val="24"/>
        </w:rPr>
        <w:t xml:space="preserve">  1</w:t>
      </w:r>
      <w:r w:rsidR="00FF54D5">
        <w:rPr>
          <w:rFonts w:asciiTheme="majorBidi" w:hAnsiTheme="majorBidi" w:cstheme="majorBidi"/>
          <w:szCs w:val="24"/>
        </w:rPr>
        <w:t>6</w:t>
      </w:r>
    </w:p>
    <w:p w14:paraId="050AEC61" w14:textId="7D79ECD4" w:rsidR="00A01DE0" w:rsidRPr="007711A9" w:rsidRDefault="007711A9" w:rsidP="007711A9">
      <w:pPr>
        <w:spacing w:line="360" w:lineRule="auto"/>
        <w:rPr>
          <w:rFonts w:asciiTheme="majorBidi" w:hAnsiTheme="majorBidi" w:cstheme="majorBidi"/>
          <w:szCs w:val="24"/>
        </w:rPr>
      </w:pPr>
      <w:r>
        <w:rPr>
          <w:rFonts w:ascii="Times New Roman" w:hAnsi="Times New Roman" w:cs="Times New Roman"/>
        </w:rPr>
        <w:t xml:space="preserve">5.  </w:t>
      </w:r>
      <w:r w:rsidR="00D57564" w:rsidRPr="007711A9">
        <w:rPr>
          <w:rFonts w:ascii="Times New Roman" w:hAnsi="Times New Roman" w:cs="Times New Roman"/>
        </w:rPr>
        <w:t>TNF-α/NF-kB signaling pathway in carcinogenesis.</w:t>
      </w:r>
      <w:r w:rsidR="00A01DE0" w:rsidRPr="007711A9">
        <w:rPr>
          <w:rFonts w:asciiTheme="majorBidi" w:hAnsiTheme="majorBidi" w:cstheme="majorBidi"/>
          <w:szCs w:val="24"/>
        </w:rPr>
        <w:t>……………</w:t>
      </w:r>
      <w:r w:rsidR="00D57564" w:rsidRPr="007711A9">
        <w:rPr>
          <w:rFonts w:asciiTheme="majorBidi" w:hAnsiTheme="majorBidi" w:cstheme="majorBidi"/>
          <w:szCs w:val="24"/>
        </w:rPr>
        <w:t>…</w:t>
      </w:r>
      <w:r w:rsidR="00A01DE0" w:rsidRPr="007711A9">
        <w:rPr>
          <w:rFonts w:asciiTheme="majorBidi" w:hAnsiTheme="majorBidi" w:cstheme="majorBidi"/>
          <w:szCs w:val="24"/>
        </w:rPr>
        <w:t>……</w:t>
      </w:r>
      <w:r w:rsidR="00D57564" w:rsidRPr="007711A9">
        <w:rPr>
          <w:rFonts w:asciiTheme="majorBidi" w:hAnsiTheme="majorBidi" w:cstheme="majorBidi"/>
          <w:szCs w:val="24"/>
        </w:rPr>
        <w:t>…………</w:t>
      </w:r>
      <w:r w:rsidR="00A01DE0" w:rsidRPr="007711A9">
        <w:rPr>
          <w:rFonts w:asciiTheme="majorBidi" w:hAnsiTheme="majorBidi" w:cstheme="majorBidi"/>
          <w:szCs w:val="24"/>
        </w:rPr>
        <w:t xml:space="preserve">……     </w:t>
      </w:r>
      <w:r w:rsidR="00FF54D5">
        <w:rPr>
          <w:rFonts w:asciiTheme="majorBidi" w:hAnsiTheme="majorBidi" w:cstheme="majorBidi"/>
          <w:szCs w:val="24"/>
        </w:rPr>
        <w:t>33</w:t>
      </w:r>
      <w:r w:rsidR="00A01DE0" w:rsidRPr="007711A9">
        <w:rPr>
          <w:rFonts w:asciiTheme="majorBidi" w:hAnsiTheme="majorBidi" w:cstheme="majorBidi"/>
          <w:szCs w:val="24"/>
        </w:rPr>
        <w:t xml:space="preserve">     </w:t>
      </w:r>
    </w:p>
    <w:p w14:paraId="0F1B0109" w14:textId="7B266B9E" w:rsidR="00A01DE0" w:rsidRPr="007711A9" w:rsidRDefault="007711A9" w:rsidP="007711A9">
      <w:pPr>
        <w:spacing w:line="360" w:lineRule="auto"/>
        <w:rPr>
          <w:rFonts w:asciiTheme="majorBidi" w:hAnsiTheme="majorBidi" w:cstheme="majorBidi"/>
          <w:szCs w:val="24"/>
        </w:rPr>
      </w:pPr>
      <w:r>
        <w:rPr>
          <w:rFonts w:asciiTheme="majorBidi" w:hAnsiTheme="majorBidi" w:cstheme="majorBidi"/>
          <w:szCs w:val="24"/>
        </w:rPr>
        <w:t xml:space="preserve">6.  </w:t>
      </w:r>
      <w:r w:rsidR="00D57564" w:rsidRPr="007711A9">
        <w:rPr>
          <w:rFonts w:asciiTheme="majorBidi" w:hAnsiTheme="majorBidi" w:cstheme="majorBidi"/>
          <w:szCs w:val="24"/>
        </w:rPr>
        <w:t>Hypothesis……………………………………………………………………………</w:t>
      </w:r>
      <w:r w:rsidR="00A01DE0" w:rsidRPr="007711A9">
        <w:rPr>
          <w:rFonts w:asciiTheme="majorBidi" w:hAnsiTheme="majorBidi" w:cstheme="majorBidi"/>
          <w:szCs w:val="24"/>
        </w:rPr>
        <w:t xml:space="preserve">….     </w:t>
      </w:r>
      <w:r w:rsidR="00FF54D5">
        <w:rPr>
          <w:rFonts w:asciiTheme="majorBidi" w:hAnsiTheme="majorBidi" w:cstheme="majorBidi"/>
          <w:szCs w:val="24"/>
        </w:rPr>
        <w:t>41</w:t>
      </w:r>
    </w:p>
    <w:p w14:paraId="16D04499" w14:textId="2795CB47" w:rsidR="00D57564" w:rsidRPr="007711A9" w:rsidRDefault="007711A9" w:rsidP="007711A9">
      <w:pPr>
        <w:spacing w:line="360" w:lineRule="auto"/>
        <w:rPr>
          <w:rFonts w:asciiTheme="majorBidi" w:hAnsiTheme="majorBidi" w:cstheme="majorBidi"/>
          <w:szCs w:val="24"/>
        </w:rPr>
      </w:pPr>
      <w:r>
        <w:rPr>
          <w:rFonts w:ascii="Times New Roman" w:hAnsi="Times New Roman" w:cs="Times New Roman"/>
        </w:rPr>
        <w:t xml:space="preserve">7.  </w:t>
      </w:r>
      <w:r w:rsidR="00D57564" w:rsidRPr="007711A9">
        <w:rPr>
          <w:rFonts w:ascii="Times New Roman" w:hAnsi="Times New Roman" w:cs="Times New Roman"/>
        </w:rPr>
        <w:t xml:space="preserve">Immunohistochemical determinations of Hsp27 and Hsp60 in adult human SMG </w:t>
      </w:r>
    </w:p>
    <w:p w14:paraId="1A0367CD" w14:textId="09266F74" w:rsidR="00A01DE0" w:rsidRPr="00D57564" w:rsidRDefault="00D57564" w:rsidP="00D57564">
      <w:pPr>
        <w:spacing w:line="360" w:lineRule="auto"/>
        <w:rPr>
          <w:rFonts w:asciiTheme="majorBidi" w:hAnsiTheme="majorBidi" w:cstheme="majorBidi"/>
          <w:szCs w:val="24"/>
        </w:rPr>
      </w:pPr>
      <w:r w:rsidRPr="00D57564">
        <w:rPr>
          <w:rFonts w:ascii="Times New Roman" w:hAnsi="Times New Roman" w:cs="Times New Roman"/>
        </w:rPr>
        <w:t>and PG……………………………………………………………………………………</w:t>
      </w:r>
      <w:r>
        <w:rPr>
          <w:rFonts w:ascii="Times New Roman" w:hAnsi="Times New Roman" w:cs="Times New Roman"/>
        </w:rPr>
        <w:t>…...</w:t>
      </w:r>
      <w:r w:rsidR="00A01DE0" w:rsidRPr="00D57564">
        <w:rPr>
          <w:rFonts w:asciiTheme="majorBidi" w:hAnsiTheme="majorBidi" w:cstheme="majorBidi"/>
          <w:szCs w:val="24"/>
        </w:rPr>
        <w:t xml:space="preserve">  </w:t>
      </w:r>
      <w:r w:rsidRPr="00D57564">
        <w:rPr>
          <w:rFonts w:asciiTheme="majorBidi" w:hAnsiTheme="majorBidi" w:cstheme="majorBidi"/>
          <w:szCs w:val="24"/>
        </w:rPr>
        <w:t xml:space="preserve"> </w:t>
      </w:r>
      <w:r w:rsidR="00B77CCA">
        <w:rPr>
          <w:rFonts w:asciiTheme="majorBidi" w:hAnsiTheme="majorBidi" w:cstheme="majorBidi"/>
          <w:szCs w:val="24"/>
        </w:rPr>
        <w:t>53</w:t>
      </w:r>
    </w:p>
    <w:p w14:paraId="0FB1D96D" w14:textId="4B0E558E" w:rsidR="00A01DE0" w:rsidRPr="007711A9" w:rsidRDefault="007711A9" w:rsidP="007711A9">
      <w:pPr>
        <w:spacing w:line="360" w:lineRule="auto"/>
        <w:rPr>
          <w:rFonts w:asciiTheme="majorBidi" w:hAnsiTheme="majorBidi" w:cstheme="majorBidi"/>
          <w:szCs w:val="24"/>
        </w:rPr>
      </w:pPr>
      <w:r>
        <w:rPr>
          <w:rFonts w:ascii="Times New Roman" w:hAnsi="Times New Roman" w:cs="Times New Roman"/>
        </w:rPr>
        <w:t xml:space="preserve">8.  </w:t>
      </w:r>
      <w:r w:rsidR="00D57564" w:rsidRPr="007711A9">
        <w:rPr>
          <w:rFonts w:ascii="Times New Roman" w:hAnsi="Times New Roman" w:cs="Times New Roman"/>
        </w:rPr>
        <w:t>Comparison of Hsp27 and Hsp60 levels in SMG and PG tumors</w:t>
      </w:r>
      <w:r w:rsidR="00D57564" w:rsidRPr="007711A9">
        <w:rPr>
          <w:rFonts w:asciiTheme="majorBidi" w:hAnsiTheme="majorBidi" w:cstheme="majorBidi"/>
          <w:szCs w:val="24"/>
        </w:rPr>
        <w:t>……….</w:t>
      </w:r>
      <w:r w:rsidR="00A01DE0" w:rsidRPr="007711A9">
        <w:rPr>
          <w:rFonts w:asciiTheme="majorBidi" w:hAnsiTheme="majorBidi" w:cstheme="majorBidi"/>
          <w:szCs w:val="24"/>
        </w:rPr>
        <w:t xml:space="preserve">………………     </w:t>
      </w:r>
      <w:r w:rsidR="00D57564" w:rsidRPr="007711A9">
        <w:rPr>
          <w:rFonts w:asciiTheme="majorBidi" w:hAnsiTheme="majorBidi" w:cstheme="majorBidi"/>
          <w:szCs w:val="24"/>
        </w:rPr>
        <w:t>5</w:t>
      </w:r>
      <w:r w:rsidR="00B77CCA">
        <w:rPr>
          <w:rFonts w:asciiTheme="majorBidi" w:hAnsiTheme="majorBidi" w:cstheme="majorBidi"/>
          <w:szCs w:val="24"/>
        </w:rPr>
        <w:t>4</w:t>
      </w:r>
    </w:p>
    <w:p w14:paraId="34EED5AF" w14:textId="7CAD91D4" w:rsidR="00A01DE0" w:rsidRPr="007711A9" w:rsidRDefault="007711A9" w:rsidP="007711A9">
      <w:pPr>
        <w:spacing w:line="360" w:lineRule="auto"/>
        <w:rPr>
          <w:rFonts w:asciiTheme="majorBidi" w:hAnsiTheme="majorBidi" w:cstheme="majorBidi"/>
          <w:szCs w:val="24"/>
        </w:rPr>
      </w:pPr>
      <w:r>
        <w:rPr>
          <w:rFonts w:ascii="Times New Roman" w:hAnsi="Times New Roman" w:cs="Times New Roman"/>
          <w:color w:val="1C1D1E"/>
          <w:shd w:val="clear" w:color="auto" w:fill="FFFFFF"/>
        </w:rPr>
        <w:t xml:space="preserve">9.  </w:t>
      </w:r>
      <w:r w:rsidR="00D57564" w:rsidRPr="007711A9">
        <w:rPr>
          <w:rFonts w:ascii="Times New Roman" w:hAnsi="Times New Roman" w:cs="Times New Roman"/>
          <w:color w:val="1C1D1E"/>
          <w:shd w:val="clear" w:color="auto" w:fill="FFFFFF"/>
        </w:rPr>
        <w:t>Confocal microscopy analysis for Hsp27 and Hsp60 in PA and EX-PA</w:t>
      </w:r>
      <w:r w:rsidR="00D57564" w:rsidRPr="007711A9">
        <w:rPr>
          <w:rFonts w:asciiTheme="majorBidi" w:hAnsiTheme="majorBidi" w:cstheme="majorBidi"/>
          <w:szCs w:val="24"/>
        </w:rPr>
        <w:t>.</w:t>
      </w:r>
      <w:r w:rsidR="00A01DE0" w:rsidRPr="007711A9">
        <w:rPr>
          <w:rFonts w:asciiTheme="majorBidi" w:hAnsiTheme="majorBidi" w:cstheme="majorBidi"/>
          <w:szCs w:val="24"/>
        </w:rPr>
        <w:t>…………….</w:t>
      </w:r>
      <w:r w:rsidR="00D57564" w:rsidRPr="007711A9">
        <w:rPr>
          <w:rFonts w:asciiTheme="majorBidi" w:hAnsiTheme="majorBidi" w:cstheme="majorBidi"/>
          <w:szCs w:val="24"/>
        </w:rPr>
        <w:t>..</w:t>
      </w:r>
      <w:r w:rsidR="00A01DE0" w:rsidRPr="007711A9">
        <w:rPr>
          <w:rFonts w:asciiTheme="majorBidi" w:hAnsiTheme="majorBidi" w:cstheme="majorBidi"/>
          <w:szCs w:val="24"/>
        </w:rPr>
        <w:t xml:space="preserve">..     </w:t>
      </w:r>
      <w:r w:rsidR="00D57564" w:rsidRPr="007711A9">
        <w:rPr>
          <w:rFonts w:asciiTheme="majorBidi" w:hAnsiTheme="majorBidi" w:cstheme="majorBidi"/>
          <w:szCs w:val="24"/>
        </w:rPr>
        <w:t>5</w:t>
      </w:r>
      <w:r w:rsidR="00B77CCA">
        <w:rPr>
          <w:rFonts w:asciiTheme="majorBidi" w:hAnsiTheme="majorBidi" w:cstheme="majorBidi"/>
          <w:szCs w:val="24"/>
        </w:rPr>
        <w:t>5</w:t>
      </w:r>
    </w:p>
    <w:p w14:paraId="49885F0F" w14:textId="7206A76E" w:rsidR="00A01DE0" w:rsidRPr="007711A9" w:rsidRDefault="007711A9" w:rsidP="007711A9">
      <w:pPr>
        <w:spacing w:line="360" w:lineRule="auto"/>
        <w:rPr>
          <w:rFonts w:asciiTheme="majorBidi" w:hAnsiTheme="majorBidi" w:cstheme="majorBidi"/>
          <w:szCs w:val="24"/>
        </w:rPr>
      </w:pPr>
      <w:r>
        <w:rPr>
          <w:rFonts w:ascii="Times New Roman" w:hAnsi="Times New Roman" w:cs="Times New Roman"/>
          <w:color w:val="1C1D1E"/>
          <w:shd w:val="clear" w:color="auto" w:fill="FFFFFF"/>
        </w:rPr>
        <w:t xml:space="preserve">10. </w:t>
      </w:r>
      <w:r w:rsidR="00D57564" w:rsidRPr="007711A9">
        <w:rPr>
          <w:rFonts w:ascii="Times New Roman" w:hAnsi="Times New Roman" w:cs="Times New Roman"/>
          <w:color w:val="1C1D1E"/>
          <w:shd w:val="clear" w:color="auto" w:fill="FFFFFF"/>
        </w:rPr>
        <w:t>Confocal microscopy analysis for Hsp27 and Hsp60 in ACC and MUC</w:t>
      </w:r>
      <w:r w:rsidR="00D57564" w:rsidRPr="007711A9">
        <w:rPr>
          <w:rFonts w:asciiTheme="majorBidi" w:hAnsiTheme="majorBidi" w:cstheme="majorBidi"/>
          <w:szCs w:val="24"/>
        </w:rPr>
        <w:t xml:space="preserve"> </w:t>
      </w:r>
      <w:r w:rsidR="00A01DE0" w:rsidRPr="007711A9">
        <w:rPr>
          <w:rFonts w:asciiTheme="majorBidi" w:hAnsiTheme="majorBidi" w:cstheme="majorBidi"/>
          <w:szCs w:val="24"/>
        </w:rPr>
        <w:t>……………</w:t>
      </w:r>
      <w:r w:rsidR="00D57564" w:rsidRPr="007711A9">
        <w:rPr>
          <w:rFonts w:asciiTheme="majorBidi" w:hAnsiTheme="majorBidi" w:cstheme="majorBidi"/>
          <w:szCs w:val="24"/>
        </w:rPr>
        <w:t>.</w:t>
      </w:r>
      <w:r w:rsidR="00A01DE0" w:rsidRPr="007711A9">
        <w:rPr>
          <w:rFonts w:asciiTheme="majorBidi" w:hAnsiTheme="majorBidi" w:cstheme="majorBidi"/>
          <w:szCs w:val="24"/>
        </w:rPr>
        <w:t xml:space="preserve">…    </w:t>
      </w:r>
      <w:r w:rsidR="00B77CCA">
        <w:rPr>
          <w:rFonts w:asciiTheme="majorBidi" w:hAnsiTheme="majorBidi" w:cstheme="majorBidi"/>
          <w:szCs w:val="24"/>
        </w:rPr>
        <w:t>56</w:t>
      </w:r>
    </w:p>
    <w:p w14:paraId="0FB39D0A" w14:textId="32530760" w:rsidR="00A01DE0" w:rsidRPr="007711A9" w:rsidRDefault="007711A9" w:rsidP="007711A9">
      <w:pPr>
        <w:spacing w:line="360" w:lineRule="auto"/>
        <w:rPr>
          <w:rFonts w:asciiTheme="majorBidi" w:hAnsiTheme="majorBidi" w:cstheme="majorBidi"/>
          <w:szCs w:val="24"/>
        </w:rPr>
      </w:pPr>
      <w:r>
        <w:rPr>
          <w:rFonts w:ascii="Times New Roman" w:hAnsi="Times New Roman" w:cs="Times New Roman"/>
        </w:rPr>
        <w:t xml:space="preserve">11. </w:t>
      </w:r>
      <w:r w:rsidR="00D57564" w:rsidRPr="007711A9">
        <w:rPr>
          <w:rFonts w:ascii="Times New Roman" w:hAnsi="Times New Roman" w:cs="Times New Roman"/>
        </w:rPr>
        <w:t>Co-localization of Hsp27 and Hsp60 in normal and tumors of SMG and PG.</w:t>
      </w:r>
      <w:r w:rsidR="00D57564" w:rsidRPr="007711A9">
        <w:rPr>
          <w:rFonts w:ascii="Times New Roman" w:hAnsi="Times New Roman" w:cs="Times New Roman"/>
          <w:sz w:val="24"/>
          <w:szCs w:val="24"/>
        </w:rPr>
        <w:t xml:space="preserve"> </w:t>
      </w:r>
      <w:r w:rsidR="00A01DE0" w:rsidRPr="007711A9">
        <w:rPr>
          <w:rFonts w:asciiTheme="majorBidi" w:hAnsiTheme="majorBidi" w:cstheme="majorBidi"/>
          <w:szCs w:val="24"/>
        </w:rPr>
        <w:t>……</w:t>
      </w:r>
      <w:r w:rsidR="00D57564" w:rsidRPr="007711A9">
        <w:rPr>
          <w:rFonts w:asciiTheme="majorBidi" w:hAnsiTheme="majorBidi" w:cstheme="majorBidi"/>
          <w:szCs w:val="24"/>
        </w:rPr>
        <w:t>..</w:t>
      </w:r>
      <w:r w:rsidR="00A01DE0" w:rsidRPr="007711A9">
        <w:rPr>
          <w:rFonts w:asciiTheme="majorBidi" w:hAnsiTheme="majorBidi" w:cstheme="majorBidi"/>
          <w:szCs w:val="24"/>
        </w:rPr>
        <w:t xml:space="preserve">……   </w:t>
      </w:r>
      <w:r w:rsidR="00B77CCA">
        <w:rPr>
          <w:rFonts w:asciiTheme="majorBidi" w:hAnsiTheme="majorBidi" w:cstheme="majorBidi"/>
          <w:szCs w:val="24"/>
        </w:rPr>
        <w:t>57</w:t>
      </w:r>
    </w:p>
    <w:p w14:paraId="1C45D4E6" w14:textId="70A292B3" w:rsidR="00D57564" w:rsidRPr="007711A9" w:rsidRDefault="007711A9" w:rsidP="007711A9">
      <w:pPr>
        <w:spacing w:line="360" w:lineRule="auto"/>
        <w:rPr>
          <w:rFonts w:asciiTheme="majorBidi" w:hAnsiTheme="majorBidi" w:cstheme="majorBidi"/>
        </w:rPr>
      </w:pPr>
      <w:r>
        <w:rPr>
          <w:rFonts w:ascii="Times New Roman" w:hAnsi="Times New Roman" w:cs="Times New Roman"/>
        </w:rPr>
        <w:t xml:space="preserve">12. </w:t>
      </w:r>
      <w:r w:rsidR="00D57564" w:rsidRPr="007711A9">
        <w:rPr>
          <w:rFonts w:ascii="Times New Roman" w:hAnsi="Times New Roman" w:cs="Times New Roman"/>
        </w:rPr>
        <w:t xml:space="preserve">Immunohistochemical determinations of Hsp10 and Hsp90 in adult human SMG </w:t>
      </w:r>
    </w:p>
    <w:p w14:paraId="789C5342" w14:textId="50737D7A" w:rsidR="00A01DE0" w:rsidRDefault="00D57564" w:rsidP="00D57564">
      <w:pPr>
        <w:spacing w:line="360" w:lineRule="auto"/>
        <w:rPr>
          <w:rFonts w:ascii="Times New Roman" w:hAnsi="Times New Roman" w:cs="Times New Roman"/>
        </w:rPr>
      </w:pPr>
      <w:r w:rsidRPr="00D57564">
        <w:rPr>
          <w:rFonts w:ascii="Times New Roman" w:hAnsi="Times New Roman" w:cs="Times New Roman"/>
        </w:rPr>
        <w:t>and PG</w:t>
      </w:r>
      <w:r>
        <w:rPr>
          <w:rFonts w:ascii="Times New Roman" w:hAnsi="Times New Roman" w:cs="Times New Roman"/>
        </w:rPr>
        <w:t xml:space="preserve">…………………………………………………………………………………………   </w:t>
      </w:r>
      <w:r w:rsidR="00B77CCA">
        <w:rPr>
          <w:rFonts w:ascii="Times New Roman" w:hAnsi="Times New Roman" w:cs="Times New Roman"/>
        </w:rPr>
        <w:t>59</w:t>
      </w:r>
    </w:p>
    <w:p w14:paraId="7169A3AC" w14:textId="41239E05" w:rsidR="00D57564" w:rsidRPr="007711A9" w:rsidRDefault="007711A9" w:rsidP="007711A9">
      <w:pPr>
        <w:spacing w:line="360" w:lineRule="auto"/>
        <w:jc w:val="both"/>
        <w:rPr>
          <w:rFonts w:ascii="Times New Roman" w:hAnsi="Times New Roman" w:cs="Times New Roman"/>
        </w:rPr>
      </w:pPr>
      <w:r>
        <w:rPr>
          <w:rFonts w:ascii="Times New Roman" w:hAnsi="Times New Roman" w:cs="Times New Roman"/>
          <w:color w:val="1C1D1E"/>
          <w:shd w:val="clear" w:color="auto" w:fill="FFFFFF"/>
        </w:rPr>
        <w:t xml:space="preserve">13. </w:t>
      </w:r>
      <w:r w:rsidR="00D57564" w:rsidRPr="007711A9">
        <w:rPr>
          <w:rFonts w:ascii="Times New Roman" w:hAnsi="Times New Roman" w:cs="Times New Roman"/>
          <w:color w:val="1C1D1E"/>
          <w:shd w:val="clear" w:color="auto" w:fill="FFFFFF"/>
        </w:rPr>
        <w:t xml:space="preserve">Confocal microscopy analysis for Hsp90 in human adult SMG and PG…………………    </w:t>
      </w:r>
      <w:r w:rsidR="00B77CCA">
        <w:rPr>
          <w:rFonts w:ascii="Times New Roman" w:hAnsi="Times New Roman" w:cs="Times New Roman"/>
          <w:color w:val="1C1D1E"/>
          <w:shd w:val="clear" w:color="auto" w:fill="FFFFFF"/>
        </w:rPr>
        <w:t>61</w:t>
      </w:r>
    </w:p>
    <w:p w14:paraId="0FA7AD18" w14:textId="52F6F35B" w:rsidR="00D57564" w:rsidRPr="007711A9" w:rsidRDefault="007711A9" w:rsidP="007711A9">
      <w:pPr>
        <w:spacing w:line="360" w:lineRule="auto"/>
        <w:rPr>
          <w:rFonts w:asciiTheme="majorBidi" w:hAnsiTheme="majorBidi" w:cstheme="majorBidi"/>
        </w:rPr>
      </w:pPr>
      <w:r>
        <w:rPr>
          <w:rFonts w:ascii="Times New Roman" w:hAnsi="Times New Roman" w:cs="Times New Roman"/>
        </w:rPr>
        <w:t xml:space="preserve">14. </w:t>
      </w:r>
      <w:r w:rsidR="00D57564" w:rsidRPr="007711A9">
        <w:rPr>
          <w:rFonts w:ascii="Times New Roman" w:hAnsi="Times New Roman" w:cs="Times New Roman"/>
        </w:rPr>
        <w:t xml:space="preserve">Ganetespib induces apoptosis in UM-HACC-2A cells…………………………………...    </w:t>
      </w:r>
      <w:r w:rsidR="00B77CCA">
        <w:rPr>
          <w:rFonts w:ascii="Times New Roman" w:hAnsi="Times New Roman" w:cs="Times New Roman"/>
        </w:rPr>
        <w:t>62</w:t>
      </w:r>
    </w:p>
    <w:p w14:paraId="66A06F91" w14:textId="3D8CA6CC" w:rsidR="00D57564" w:rsidRPr="007711A9" w:rsidRDefault="007711A9" w:rsidP="007711A9">
      <w:pPr>
        <w:spacing w:line="360" w:lineRule="auto"/>
        <w:rPr>
          <w:rFonts w:asciiTheme="majorBidi" w:hAnsiTheme="majorBidi" w:cstheme="majorBidi"/>
        </w:rPr>
      </w:pPr>
      <w:r>
        <w:rPr>
          <w:rFonts w:ascii="Times New Roman" w:hAnsi="Times New Roman" w:cs="Times New Roman"/>
        </w:rPr>
        <w:t xml:space="preserve">15. </w:t>
      </w:r>
      <w:r w:rsidR="00D57564" w:rsidRPr="007711A9">
        <w:rPr>
          <w:rFonts w:ascii="Times New Roman" w:hAnsi="Times New Roman" w:cs="Times New Roman"/>
        </w:rPr>
        <w:t xml:space="preserve">Ganetespib reduces UM-HACC-2A cells cellular proliferation and migration…………..    </w:t>
      </w:r>
      <w:r w:rsidR="00B77CCA">
        <w:rPr>
          <w:rFonts w:ascii="Times New Roman" w:hAnsi="Times New Roman" w:cs="Times New Roman"/>
        </w:rPr>
        <w:t>63</w:t>
      </w:r>
    </w:p>
    <w:p w14:paraId="6979711E" w14:textId="3251E46D" w:rsidR="00D57564" w:rsidRPr="007711A9" w:rsidRDefault="007711A9" w:rsidP="007711A9">
      <w:pPr>
        <w:spacing w:line="360" w:lineRule="auto"/>
        <w:rPr>
          <w:rFonts w:asciiTheme="majorBidi" w:hAnsiTheme="majorBidi" w:cstheme="majorBidi"/>
        </w:rPr>
      </w:pPr>
      <w:r>
        <w:rPr>
          <w:rFonts w:ascii="Times New Roman" w:hAnsi="Times New Roman" w:cs="Times New Roman"/>
        </w:rPr>
        <w:t xml:space="preserve">16. </w:t>
      </w:r>
      <w:r w:rsidR="00D57564" w:rsidRPr="007711A9">
        <w:rPr>
          <w:rFonts w:ascii="Times New Roman" w:hAnsi="Times New Roman" w:cs="Times New Roman"/>
        </w:rPr>
        <w:t xml:space="preserve">Protein alterations in Ganetespib-treated UM-HACC-2A cells…………………………..    </w:t>
      </w:r>
      <w:r w:rsidR="00B77CCA">
        <w:rPr>
          <w:rFonts w:ascii="Times New Roman" w:hAnsi="Times New Roman" w:cs="Times New Roman"/>
        </w:rPr>
        <w:t>65</w:t>
      </w:r>
    </w:p>
    <w:p w14:paraId="378E4882" w14:textId="1580E3E4" w:rsidR="00D57564" w:rsidRPr="007711A9" w:rsidRDefault="007711A9" w:rsidP="007711A9">
      <w:pPr>
        <w:spacing w:line="360" w:lineRule="auto"/>
        <w:rPr>
          <w:rFonts w:asciiTheme="majorBidi" w:hAnsiTheme="majorBidi" w:cstheme="majorBidi"/>
        </w:rPr>
      </w:pPr>
      <w:r>
        <w:rPr>
          <w:rFonts w:ascii="Times New Roman" w:hAnsi="Times New Roman" w:cs="Times New Roman"/>
        </w:rPr>
        <w:t xml:space="preserve">17. </w:t>
      </w:r>
      <w:r w:rsidR="00D57564" w:rsidRPr="007711A9">
        <w:rPr>
          <w:rFonts w:ascii="Times New Roman" w:hAnsi="Times New Roman" w:cs="Times New Roman"/>
        </w:rPr>
        <w:t>Heat shock proteins 10, 27, 60 and 90 tissue level and distribution in adult and embryos</w:t>
      </w:r>
    </w:p>
    <w:p w14:paraId="6880708D" w14:textId="77777777" w:rsidR="00D57564" w:rsidRPr="00D57564" w:rsidRDefault="00D57564" w:rsidP="00D57564">
      <w:pPr>
        <w:pStyle w:val="ListParagraph"/>
        <w:spacing w:line="360" w:lineRule="auto"/>
        <w:rPr>
          <w:rFonts w:ascii="Times New Roman" w:hAnsi="Times New Roman" w:cs="Times New Roman"/>
        </w:rPr>
      </w:pPr>
    </w:p>
    <w:p w14:paraId="4227CB06" w14:textId="5D714FEF" w:rsidR="00D57564" w:rsidRDefault="00D57564" w:rsidP="00D57564">
      <w:pPr>
        <w:spacing w:line="360" w:lineRule="auto"/>
        <w:rPr>
          <w:rFonts w:ascii="Times New Roman" w:hAnsi="Times New Roman" w:cs="Times New Roman"/>
        </w:rPr>
      </w:pPr>
      <w:r w:rsidRPr="00D57564">
        <w:rPr>
          <w:rFonts w:ascii="Times New Roman" w:hAnsi="Times New Roman" w:cs="Times New Roman"/>
        </w:rPr>
        <w:lastRenderedPageBreak/>
        <w:t xml:space="preserve"> of human and mouse</w:t>
      </w:r>
      <w:r>
        <w:rPr>
          <w:rFonts w:ascii="Times New Roman" w:hAnsi="Times New Roman" w:cs="Times New Roman"/>
        </w:rPr>
        <w:t>………………………………………………………………………….    6</w:t>
      </w:r>
      <w:r w:rsidR="00B77CCA">
        <w:rPr>
          <w:rFonts w:ascii="Times New Roman" w:hAnsi="Times New Roman" w:cs="Times New Roman"/>
        </w:rPr>
        <w:t>9</w:t>
      </w:r>
    </w:p>
    <w:p w14:paraId="6B684FC4" w14:textId="17FB43AA" w:rsidR="00D57564" w:rsidRPr="007711A9" w:rsidRDefault="007711A9" w:rsidP="007711A9">
      <w:pPr>
        <w:spacing w:line="360" w:lineRule="auto"/>
        <w:rPr>
          <w:rFonts w:asciiTheme="majorBidi" w:hAnsiTheme="majorBidi" w:cstheme="majorBidi"/>
        </w:rPr>
      </w:pPr>
      <w:r>
        <w:rPr>
          <w:rFonts w:ascii="Times New Roman" w:hAnsi="Times New Roman" w:cs="Times New Roman"/>
        </w:rPr>
        <w:t xml:space="preserve">18. </w:t>
      </w:r>
      <w:r w:rsidR="00D57564" w:rsidRPr="007711A9">
        <w:rPr>
          <w:rFonts w:ascii="Times New Roman" w:hAnsi="Times New Roman" w:cs="Times New Roman"/>
        </w:rPr>
        <w:t xml:space="preserve">Hsp10, Hsp25 and Hsp60 gene and protein expression in adult mouse SMG…………...     </w:t>
      </w:r>
      <w:r w:rsidR="00B77CCA">
        <w:rPr>
          <w:rFonts w:ascii="Times New Roman" w:hAnsi="Times New Roman" w:cs="Times New Roman"/>
        </w:rPr>
        <w:t>70</w:t>
      </w:r>
    </w:p>
    <w:p w14:paraId="203307E2" w14:textId="77777777" w:rsidR="00A01DE0" w:rsidRDefault="00A01DE0" w:rsidP="00D57564">
      <w:pPr>
        <w:spacing w:line="360" w:lineRule="auto"/>
        <w:jc w:val="center"/>
        <w:rPr>
          <w:rFonts w:asciiTheme="majorBidi" w:hAnsiTheme="majorBidi" w:cstheme="majorBidi"/>
          <w:szCs w:val="24"/>
        </w:rPr>
      </w:pPr>
    </w:p>
    <w:p w14:paraId="165037C2" w14:textId="77777777" w:rsidR="003A7A26" w:rsidRDefault="003A7A26" w:rsidP="00D57564">
      <w:pPr>
        <w:spacing w:line="480" w:lineRule="auto"/>
        <w:rPr>
          <w:rFonts w:asciiTheme="majorBidi" w:hAnsiTheme="majorBidi" w:cstheme="majorBidi"/>
          <w:szCs w:val="24"/>
        </w:rPr>
      </w:pPr>
    </w:p>
    <w:p w14:paraId="08421FDF" w14:textId="77777777" w:rsidR="00BD3BE1" w:rsidRDefault="00BD3BE1" w:rsidP="00A01DE0">
      <w:pPr>
        <w:spacing w:line="480" w:lineRule="auto"/>
        <w:jc w:val="center"/>
        <w:rPr>
          <w:rFonts w:asciiTheme="majorBidi" w:hAnsiTheme="majorBidi" w:cstheme="majorBidi"/>
          <w:sz w:val="32"/>
          <w:szCs w:val="32"/>
        </w:rPr>
      </w:pPr>
    </w:p>
    <w:p w14:paraId="3EDA4456" w14:textId="77777777" w:rsidR="00BD3BE1" w:rsidRDefault="00BD3BE1" w:rsidP="00A01DE0">
      <w:pPr>
        <w:spacing w:line="480" w:lineRule="auto"/>
        <w:jc w:val="center"/>
        <w:rPr>
          <w:rFonts w:asciiTheme="majorBidi" w:hAnsiTheme="majorBidi" w:cstheme="majorBidi"/>
          <w:sz w:val="32"/>
          <w:szCs w:val="32"/>
        </w:rPr>
      </w:pPr>
    </w:p>
    <w:p w14:paraId="7DE011BF" w14:textId="77777777" w:rsidR="00BD3BE1" w:rsidRDefault="00BD3BE1" w:rsidP="00A01DE0">
      <w:pPr>
        <w:spacing w:line="480" w:lineRule="auto"/>
        <w:jc w:val="center"/>
        <w:rPr>
          <w:rFonts w:asciiTheme="majorBidi" w:hAnsiTheme="majorBidi" w:cstheme="majorBidi"/>
          <w:sz w:val="32"/>
          <w:szCs w:val="32"/>
        </w:rPr>
      </w:pPr>
    </w:p>
    <w:p w14:paraId="18424400" w14:textId="77777777" w:rsidR="00BD3BE1" w:rsidRDefault="00BD3BE1" w:rsidP="00A01DE0">
      <w:pPr>
        <w:spacing w:line="480" w:lineRule="auto"/>
        <w:jc w:val="center"/>
        <w:rPr>
          <w:rFonts w:asciiTheme="majorBidi" w:hAnsiTheme="majorBidi" w:cstheme="majorBidi"/>
          <w:sz w:val="32"/>
          <w:szCs w:val="32"/>
        </w:rPr>
      </w:pPr>
    </w:p>
    <w:p w14:paraId="079D4D12" w14:textId="77777777" w:rsidR="00BD3BE1" w:rsidRDefault="00BD3BE1" w:rsidP="00A01DE0">
      <w:pPr>
        <w:spacing w:line="480" w:lineRule="auto"/>
        <w:jc w:val="center"/>
        <w:rPr>
          <w:rFonts w:asciiTheme="majorBidi" w:hAnsiTheme="majorBidi" w:cstheme="majorBidi"/>
          <w:sz w:val="32"/>
          <w:szCs w:val="32"/>
        </w:rPr>
      </w:pPr>
    </w:p>
    <w:p w14:paraId="48CD867F" w14:textId="77777777" w:rsidR="00BD3BE1" w:rsidRDefault="00BD3BE1" w:rsidP="00A01DE0">
      <w:pPr>
        <w:spacing w:line="480" w:lineRule="auto"/>
        <w:jc w:val="center"/>
        <w:rPr>
          <w:rFonts w:asciiTheme="majorBidi" w:hAnsiTheme="majorBidi" w:cstheme="majorBidi"/>
          <w:sz w:val="32"/>
          <w:szCs w:val="32"/>
        </w:rPr>
      </w:pPr>
    </w:p>
    <w:p w14:paraId="0E76B2A5" w14:textId="77777777" w:rsidR="00BD3BE1" w:rsidRDefault="00BD3BE1" w:rsidP="00A01DE0">
      <w:pPr>
        <w:spacing w:line="480" w:lineRule="auto"/>
        <w:jc w:val="center"/>
        <w:rPr>
          <w:rFonts w:asciiTheme="majorBidi" w:hAnsiTheme="majorBidi" w:cstheme="majorBidi"/>
          <w:sz w:val="32"/>
          <w:szCs w:val="32"/>
        </w:rPr>
      </w:pPr>
    </w:p>
    <w:p w14:paraId="51BE4730" w14:textId="77777777" w:rsidR="00BD3BE1" w:rsidRDefault="00BD3BE1" w:rsidP="00A01DE0">
      <w:pPr>
        <w:spacing w:line="480" w:lineRule="auto"/>
        <w:jc w:val="center"/>
        <w:rPr>
          <w:rFonts w:asciiTheme="majorBidi" w:hAnsiTheme="majorBidi" w:cstheme="majorBidi"/>
          <w:sz w:val="32"/>
          <w:szCs w:val="32"/>
        </w:rPr>
      </w:pPr>
    </w:p>
    <w:p w14:paraId="0D33EF12" w14:textId="77777777" w:rsidR="00BD3BE1" w:rsidRDefault="00BD3BE1" w:rsidP="00A01DE0">
      <w:pPr>
        <w:spacing w:line="480" w:lineRule="auto"/>
        <w:jc w:val="center"/>
        <w:rPr>
          <w:rFonts w:asciiTheme="majorBidi" w:hAnsiTheme="majorBidi" w:cstheme="majorBidi"/>
          <w:sz w:val="32"/>
          <w:szCs w:val="32"/>
        </w:rPr>
      </w:pPr>
    </w:p>
    <w:p w14:paraId="6037A1B0" w14:textId="2166DB8C" w:rsidR="00BD3BE1" w:rsidRDefault="00BD3BE1" w:rsidP="00FF54D5">
      <w:pPr>
        <w:spacing w:line="480" w:lineRule="auto"/>
        <w:rPr>
          <w:rFonts w:asciiTheme="majorBidi" w:hAnsiTheme="majorBidi" w:cstheme="majorBidi"/>
          <w:sz w:val="32"/>
          <w:szCs w:val="32"/>
        </w:rPr>
      </w:pPr>
    </w:p>
    <w:p w14:paraId="02013C97" w14:textId="047E1F36" w:rsidR="00AE54FB" w:rsidRDefault="00AE54FB" w:rsidP="00FF54D5">
      <w:pPr>
        <w:spacing w:line="480" w:lineRule="auto"/>
        <w:rPr>
          <w:rFonts w:asciiTheme="majorBidi" w:hAnsiTheme="majorBidi" w:cstheme="majorBidi"/>
          <w:sz w:val="32"/>
          <w:szCs w:val="32"/>
        </w:rPr>
      </w:pPr>
    </w:p>
    <w:p w14:paraId="7580107D" w14:textId="77777777" w:rsidR="00AE54FB" w:rsidRDefault="00AE54FB" w:rsidP="00FF54D5">
      <w:pPr>
        <w:spacing w:line="480" w:lineRule="auto"/>
        <w:rPr>
          <w:rFonts w:asciiTheme="majorBidi" w:hAnsiTheme="majorBidi" w:cstheme="majorBidi"/>
          <w:sz w:val="32"/>
          <w:szCs w:val="32"/>
        </w:rPr>
      </w:pPr>
    </w:p>
    <w:p w14:paraId="05246E15" w14:textId="2640D02D" w:rsidR="00A01DE0" w:rsidRDefault="00AC3535" w:rsidP="00A01DE0">
      <w:pPr>
        <w:spacing w:line="480" w:lineRule="auto"/>
        <w:jc w:val="center"/>
        <w:rPr>
          <w:rFonts w:asciiTheme="majorBidi" w:hAnsiTheme="majorBidi" w:cstheme="majorBidi"/>
          <w:sz w:val="32"/>
          <w:szCs w:val="32"/>
        </w:rPr>
      </w:pPr>
      <w:r>
        <w:rPr>
          <w:rFonts w:asciiTheme="majorBidi" w:hAnsiTheme="majorBidi" w:cstheme="majorBidi"/>
          <w:sz w:val="32"/>
          <w:szCs w:val="32"/>
        </w:rPr>
        <w:lastRenderedPageBreak/>
        <w:t xml:space="preserve">LIST OF </w:t>
      </w:r>
      <w:r w:rsidR="00A01DE0" w:rsidRPr="001F4D38">
        <w:rPr>
          <w:rFonts w:asciiTheme="majorBidi" w:hAnsiTheme="majorBidi" w:cstheme="majorBidi"/>
          <w:sz w:val="32"/>
          <w:szCs w:val="32"/>
        </w:rPr>
        <w:t>TABLES</w:t>
      </w:r>
    </w:p>
    <w:p w14:paraId="619FBBD9" w14:textId="77777777" w:rsidR="00A01DE0" w:rsidRPr="001F4D38" w:rsidRDefault="00A01DE0" w:rsidP="00A01DE0">
      <w:pPr>
        <w:spacing w:line="480" w:lineRule="auto"/>
        <w:jc w:val="center"/>
        <w:rPr>
          <w:rFonts w:asciiTheme="majorBidi" w:hAnsiTheme="majorBidi" w:cstheme="majorBidi"/>
          <w:sz w:val="32"/>
          <w:szCs w:val="32"/>
        </w:rPr>
      </w:pPr>
    </w:p>
    <w:p w14:paraId="47F651B8" w14:textId="77777777" w:rsidR="00A01DE0" w:rsidRDefault="00A01DE0" w:rsidP="00A01DE0">
      <w:pPr>
        <w:spacing w:line="480" w:lineRule="auto"/>
        <w:jc w:val="both"/>
        <w:rPr>
          <w:rFonts w:asciiTheme="majorBidi" w:hAnsiTheme="majorBidi" w:cstheme="majorBidi"/>
          <w:szCs w:val="24"/>
        </w:rPr>
      </w:pPr>
      <w:r>
        <w:rPr>
          <w:rFonts w:asciiTheme="majorBidi" w:hAnsiTheme="majorBidi" w:cstheme="majorBidi"/>
          <w:szCs w:val="24"/>
        </w:rPr>
        <w:t>Table                                                                                                                                         Page</w:t>
      </w:r>
    </w:p>
    <w:p w14:paraId="4FA9CA2C" w14:textId="6C7878DF" w:rsidR="00A01DE0" w:rsidRDefault="00A01DE0" w:rsidP="00A01DE0">
      <w:pPr>
        <w:pStyle w:val="ListParagraph"/>
        <w:spacing w:line="240" w:lineRule="auto"/>
        <w:ind w:left="0"/>
        <w:jc w:val="both"/>
      </w:pPr>
      <w:r>
        <w:t>1.</w:t>
      </w:r>
      <w:r w:rsidRPr="00D62229">
        <w:t xml:space="preserve"> </w:t>
      </w:r>
      <w:r w:rsidR="00D57564" w:rsidRPr="00D57564">
        <w:rPr>
          <w:rFonts w:ascii="Times New Roman" w:eastAsia="Times New Roman" w:hAnsi="Times New Roman" w:cs="Times New Roman"/>
          <w:color w:val="000000" w:themeColor="text1"/>
          <w:spacing w:val="-2"/>
        </w:rPr>
        <w:t>Representative table of whole saliva composition</w:t>
      </w:r>
      <w:r w:rsidR="00D57564">
        <w:t>.</w:t>
      </w:r>
      <w:r>
        <w:t>…………………………</w:t>
      </w:r>
      <w:r w:rsidR="00D57564">
        <w:t>……………………………….</w:t>
      </w:r>
      <w:r>
        <w:t xml:space="preserve">      </w:t>
      </w:r>
      <w:r w:rsidR="006F7BDD">
        <w:t>6</w:t>
      </w:r>
    </w:p>
    <w:p w14:paraId="3FBDDB04" w14:textId="77777777" w:rsidR="00A01DE0" w:rsidRDefault="00A01DE0" w:rsidP="00A01DE0">
      <w:pPr>
        <w:pStyle w:val="ListParagraph"/>
        <w:spacing w:line="240" w:lineRule="auto"/>
        <w:ind w:left="0"/>
        <w:jc w:val="both"/>
      </w:pPr>
    </w:p>
    <w:p w14:paraId="71880AE8" w14:textId="0694CDF0" w:rsidR="00A01DE0" w:rsidRPr="001F4D38" w:rsidRDefault="00A01DE0" w:rsidP="00A01DE0">
      <w:pPr>
        <w:spacing w:line="480" w:lineRule="auto"/>
        <w:jc w:val="both"/>
        <w:rPr>
          <w:rFonts w:asciiTheme="majorBidi" w:hAnsiTheme="majorBidi" w:cstheme="majorBidi"/>
          <w:szCs w:val="24"/>
        </w:rPr>
      </w:pPr>
      <w:r>
        <w:t>2</w:t>
      </w:r>
      <w:r w:rsidRPr="001F4D38">
        <w:rPr>
          <w:rFonts w:asciiTheme="majorBidi" w:hAnsiTheme="majorBidi" w:cstheme="majorBidi"/>
          <w:szCs w:val="24"/>
        </w:rPr>
        <w:t xml:space="preserve">. </w:t>
      </w:r>
      <w:r w:rsidR="00D57564" w:rsidRPr="00D57564">
        <w:rPr>
          <w:rFonts w:ascii="Times New Roman" w:hAnsi="Times New Roman" w:cs="Times New Roman"/>
        </w:rPr>
        <w:t>Hsp27 and Hsp60 levels in normal SMG and PG and their tumors</w:t>
      </w:r>
      <w:r>
        <w:rPr>
          <w:bCs/>
        </w:rPr>
        <w:t xml:space="preserve">………………………………       </w:t>
      </w:r>
      <w:r w:rsidR="006F7BDD">
        <w:rPr>
          <w:bCs/>
        </w:rPr>
        <w:t>52</w:t>
      </w:r>
    </w:p>
    <w:p w14:paraId="5DB74C94" w14:textId="77777777" w:rsidR="00D57564" w:rsidRDefault="00A01DE0" w:rsidP="00A01DE0">
      <w:pPr>
        <w:spacing w:line="240" w:lineRule="auto"/>
        <w:jc w:val="both"/>
        <w:rPr>
          <w:rFonts w:ascii="Times New Roman" w:hAnsi="Times New Roman" w:cs="Times New Roman"/>
        </w:rPr>
      </w:pPr>
      <w:r>
        <w:rPr>
          <w:rFonts w:asciiTheme="majorBidi" w:hAnsiTheme="majorBidi" w:cstheme="majorBidi"/>
          <w:szCs w:val="24"/>
        </w:rPr>
        <w:t>3</w:t>
      </w:r>
      <w:r w:rsidRPr="001F4D38">
        <w:rPr>
          <w:rFonts w:asciiTheme="majorBidi" w:hAnsiTheme="majorBidi" w:cstheme="majorBidi"/>
          <w:szCs w:val="24"/>
        </w:rPr>
        <w:t>.</w:t>
      </w:r>
      <w:r w:rsidRPr="001F4D38">
        <w:rPr>
          <w:bCs/>
        </w:rPr>
        <w:t xml:space="preserve"> </w:t>
      </w:r>
      <w:r w:rsidR="00D57564" w:rsidRPr="00D57564">
        <w:rPr>
          <w:rFonts w:ascii="Times New Roman" w:hAnsi="Times New Roman" w:cs="Times New Roman"/>
        </w:rPr>
        <w:t>Hsp10 and Hsp90 levels in normal and inflamed SMG/PG and</w:t>
      </w:r>
      <w:r w:rsidR="00D57564">
        <w:rPr>
          <w:rFonts w:ascii="Times New Roman" w:hAnsi="Times New Roman" w:cs="Times New Roman"/>
        </w:rPr>
        <w:t xml:space="preserve"> </w:t>
      </w:r>
    </w:p>
    <w:p w14:paraId="69EEAE94" w14:textId="5FAD0A81" w:rsidR="00AE54FB" w:rsidRDefault="00D57564" w:rsidP="00AE54FB">
      <w:pPr>
        <w:spacing w:line="240" w:lineRule="auto"/>
        <w:jc w:val="both"/>
        <w:rPr>
          <w:rFonts w:ascii="Times New Roman" w:hAnsi="Times New Roman" w:cs="Times New Roman"/>
        </w:rPr>
      </w:pPr>
      <w:r w:rsidRPr="00D57564">
        <w:rPr>
          <w:rFonts w:ascii="Times New Roman" w:hAnsi="Times New Roman" w:cs="Times New Roman"/>
        </w:rPr>
        <w:t>their tumors</w:t>
      </w:r>
      <w:r>
        <w:rPr>
          <w:bCs/>
        </w:rPr>
        <w:t>……………………………………..</w:t>
      </w:r>
      <w:r w:rsidR="00A01DE0">
        <w:rPr>
          <w:bCs/>
        </w:rPr>
        <w:t xml:space="preserve">………………………………………………………………………………       </w:t>
      </w:r>
      <w:r>
        <w:rPr>
          <w:bCs/>
        </w:rPr>
        <w:t>5</w:t>
      </w:r>
      <w:r w:rsidR="006F7BDD">
        <w:rPr>
          <w:bCs/>
        </w:rPr>
        <w:t>8</w:t>
      </w:r>
    </w:p>
    <w:p w14:paraId="0C78DBB8" w14:textId="77777777" w:rsidR="00AE54FB" w:rsidRPr="00AE54FB" w:rsidRDefault="00AE54FB" w:rsidP="00AE54FB">
      <w:pPr>
        <w:spacing w:line="240" w:lineRule="auto"/>
        <w:jc w:val="both"/>
        <w:rPr>
          <w:rFonts w:ascii="Times New Roman" w:hAnsi="Times New Roman" w:cs="Times New Roman"/>
        </w:rPr>
      </w:pPr>
    </w:p>
    <w:p w14:paraId="498059DB" w14:textId="4D05933F" w:rsidR="00D57564" w:rsidRDefault="00A01DE0" w:rsidP="00D57564">
      <w:pPr>
        <w:spacing w:line="480" w:lineRule="auto"/>
        <w:contextualSpacing/>
        <w:jc w:val="both"/>
        <w:rPr>
          <w:rFonts w:ascii="Times New Roman" w:hAnsi="Times New Roman" w:cs="Times New Roman"/>
        </w:rPr>
      </w:pPr>
      <w:r>
        <w:rPr>
          <w:rFonts w:asciiTheme="majorBidi" w:hAnsiTheme="majorBidi" w:cstheme="majorBidi"/>
          <w:szCs w:val="24"/>
        </w:rPr>
        <w:t xml:space="preserve">4. </w:t>
      </w:r>
      <w:r w:rsidR="00D57564" w:rsidRPr="00D57564">
        <w:rPr>
          <w:rFonts w:ascii="Times New Roman" w:hAnsi="Times New Roman" w:cs="Times New Roman"/>
        </w:rPr>
        <w:t>Hsp10, Hsp27, Hsp60 and Hsp90 levels in adult and embryo salivary glands in</w:t>
      </w:r>
    </w:p>
    <w:p w14:paraId="3DC3F67A" w14:textId="21684134" w:rsidR="003A7A26" w:rsidRDefault="00D57564" w:rsidP="00D57564">
      <w:pPr>
        <w:spacing w:line="480" w:lineRule="auto"/>
        <w:contextualSpacing/>
        <w:jc w:val="both"/>
        <w:rPr>
          <w:rFonts w:asciiTheme="majorBidi" w:hAnsiTheme="majorBidi" w:cstheme="majorBidi"/>
          <w:szCs w:val="24"/>
        </w:rPr>
      </w:pPr>
      <w:r w:rsidRPr="00D57564">
        <w:rPr>
          <w:rFonts w:ascii="Times New Roman" w:hAnsi="Times New Roman" w:cs="Times New Roman"/>
        </w:rPr>
        <w:t xml:space="preserve"> human and mouse</w:t>
      </w:r>
      <w:r w:rsidRPr="00D57564">
        <w:rPr>
          <w:rFonts w:cstheme="minorHAnsi"/>
        </w:rPr>
        <w:t>…….</w:t>
      </w:r>
      <w:r w:rsidR="00A01DE0" w:rsidRPr="00D57564">
        <w:rPr>
          <w:rFonts w:cstheme="minorHAnsi"/>
        </w:rPr>
        <w:t>…………………………………………………………………</w:t>
      </w:r>
      <w:r>
        <w:rPr>
          <w:rFonts w:cstheme="minorHAnsi"/>
        </w:rPr>
        <w:t>………………………………….</w:t>
      </w:r>
      <w:r w:rsidR="00A01DE0" w:rsidRPr="00D57564">
        <w:rPr>
          <w:rFonts w:cstheme="minorHAnsi"/>
        </w:rPr>
        <w:t xml:space="preserve">.  </w:t>
      </w:r>
      <w:r w:rsidR="00A01DE0">
        <w:rPr>
          <w:rFonts w:asciiTheme="majorBidi" w:hAnsiTheme="majorBidi" w:cstheme="majorBidi"/>
          <w:szCs w:val="24"/>
        </w:rPr>
        <w:t xml:space="preserve">    </w:t>
      </w:r>
      <w:r>
        <w:rPr>
          <w:rFonts w:asciiTheme="majorBidi" w:hAnsiTheme="majorBidi" w:cstheme="majorBidi"/>
          <w:szCs w:val="24"/>
        </w:rPr>
        <w:t>6</w:t>
      </w:r>
      <w:r w:rsidR="006F7BDD">
        <w:rPr>
          <w:rFonts w:asciiTheme="majorBidi" w:hAnsiTheme="majorBidi" w:cstheme="majorBidi"/>
          <w:szCs w:val="24"/>
        </w:rPr>
        <w:t>8</w:t>
      </w:r>
    </w:p>
    <w:p w14:paraId="2C159C84" w14:textId="77777777" w:rsidR="00BD3BE1" w:rsidRDefault="00BD3BE1" w:rsidP="00D57564">
      <w:pPr>
        <w:spacing w:line="480" w:lineRule="auto"/>
        <w:contextualSpacing/>
        <w:jc w:val="both"/>
        <w:rPr>
          <w:rFonts w:asciiTheme="majorBidi" w:hAnsiTheme="majorBidi" w:cstheme="majorBidi"/>
          <w:szCs w:val="24"/>
        </w:rPr>
      </w:pPr>
    </w:p>
    <w:p w14:paraId="412C4C25" w14:textId="77777777" w:rsidR="00BD3BE1" w:rsidRDefault="00BD3BE1" w:rsidP="00D57564">
      <w:pPr>
        <w:spacing w:line="480" w:lineRule="auto"/>
        <w:contextualSpacing/>
        <w:jc w:val="both"/>
        <w:rPr>
          <w:rFonts w:asciiTheme="majorBidi" w:hAnsiTheme="majorBidi" w:cstheme="majorBidi"/>
          <w:szCs w:val="24"/>
        </w:rPr>
      </w:pPr>
    </w:p>
    <w:p w14:paraId="3FDBB680" w14:textId="77777777" w:rsidR="00BD3BE1" w:rsidRDefault="00BD3BE1" w:rsidP="00D57564">
      <w:pPr>
        <w:spacing w:line="480" w:lineRule="auto"/>
        <w:contextualSpacing/>
        <w:jc w:val="both"/>
        <w:rPr>
          <w:rFonts w:asciiTheme="majorBidi" w:hAnsiTheme="majorBidi" w:cstheme="majorBidi"/>
          <w:szCs w:val="24"/>
        </w:rPr>
      </w:pPr>
    </w:p>
    <w:p w14:paraId="5A1D25A8" w14:textId="77777777" w:rsidR="00BD3BE1" w:rsidRDefault="00BD3BE1" w:rsidP="00D57564">
      <w:pPr>
        <w:spacing w:line="480" w:lineRule="auto"/>
        <w:contextualSpacing/>
        <w:jc w:val="both"/>
        <w:rPr>
          <w:rFonts w:asciiTheme="majorBidi" w:hAnsiTheme="majorBidi" w:cstheme="majorBidi"/>
          <w:szCs w:val="24"/>
        </w:rPr>
      </w:pPr>
    </w:p>
    <w:p w14:paraId="7CFE78B7" w14:textId="77777777" w:rsidR="00BD3BE1" w:rsidRDefault="00BD3BE1" w:rsidP="00D57564">
      <w:pPr>
        <w:spacing w:line="480" w:lineRule="auto"/>
        <w:contextualSpacing/>
        <w:jc w:val="both"/>
        <w:rPr>
          <w:rFonts w:asciiTheme="majorBidi" w:hAnsiTheme="majorBidi" w:cstheme="majorBidi"/>
          <w:szCs w:val="24"/>
        </w:rPr>
      </w:pPr>
    </w:p>
    <w:p w14:paraId="0262496A" w14:textId="77777777" w:rsidR="00BD3BE1" w:rsidRDefault="00BD3BE1" w:rsidP="00D57564">
      <w:pPr>
        <w:spacing w:line="480" w:lineRule="auto"/>
        <w:contextualSpacing/>
        <w:jc w:val="both"/>
        <w:rPr>
          <w:rFonts w:asciiTheme="majorBidi" w:hAnsiTheme="majorBidi" w:cstheme="majorBidi"/>
          <w:szCs w:val="24"/>
        </w:rPr>
      </w:pPr>
    </w:p>
    <w:p w14:paraId="162B0519" w14:textId="77777777" w:rsidR="00BD3BE1" w:rsidRDefault="00BD3BE1" w:rsidP="00D57564">
      <w:pPr>
        <w:spacing w:line="480" w:lineRule="auto"/>
        <w:contextualSpacing/>
        <w:jc w:val="both"/>
        <w:rPr>
          <w:rFonts w:asciiTheme="majorBidi" w:hAnsiTheme="majorBidi" w:cstheme="majorBidi"/>
          <w:szCs w:val="24"/>
        </w:rPr>
      </w:pPr>
    </w:p>
    <w:p w14:paraId="48CFBBFB" w14:textId="77777777" w:rsidR="00BD3BE1" w:rsidRDefault="00BD3BE1" w:rsidP="00D57564">
      <w:pPr>
        <w:spacing w:line="480" w:lineRule="auto"/>
        <w:contextualSpacing/>
        <w:jc w:val="both"/>
        <w:rPr>
          <w:rFonts w:asciiTheme="majorBidi" w:hAnsiTheme="majorBidi" w:cstheme="majorBidi"/>
          <w:szCs w:val="24"/>
        </w:rPr>
      </w:pPr>
    </w:p>
    <w:p w14:paraId="0666CF2B" w14:textId="77777777" w:rsidR="00BD3BE1" w:rsidRDefault="00BD3BE1" w:rsidP="00D57564">
      <w:pPr>
        <w:spacing w:line="480" w:lineRule="auto"/>
        <w:contextualSpacing/>
        <w:jc w:val="both"/>
        <w:rPr>
          <w:rFonts w:asciiTheme="majorBidi" w:hAnsiTheme="majorBidi" w:cstheme="majorBidi"/>
          <w:szCs w:val="24"/>
        </w:rPr>
      </w:pPr>
    </w:p>
    <w:p w14:paraId="25765B1F" w14:textId="77777777" w:rsidR="00BD3BE1" w:rsidRDefault="00BD3BE1" w:rsidP="00D57564">
      <w:pPr>
        <w:spacing w:line="480" w:lineRule="auto"/>
        <w:contextualSpacing/>
        <w:jc w:val="both"/>
        <w:rPr>
          <w:rFonts w:asciiTheme="majorBidi" w:hAnsiTheme="majorBidi" w:cstheme="majorBidi"/>
          <w:szCs w:val="24"/>
        </w:rPr>
      </w:pPr>
    </w:p>
    <w:p w14:paraId="3506FF4C" w14:textId="77777777" w:rsidR="00BD3BE1" w:rsidRDefault="00BD3BE1" w:rsidP="00D57564">
      <w:pPr>
        <w:spacing w:line="480" w:lineRule="auto"/>
        <w:contextualSpacing/>
        <w:jc w:val="both"/>
        <w:rPr>
          <w:rFonts w:asciiTheme="majorBidi" w:hAnsiTheme="majorBidi" w:cstheme="majorBidi"/>
          <w:szCs w:val="24"/>
        </w:rPr>
      </w:pPr>
    </w:p>
    <w:p w14:paraId="17D2C370" w14:textId="77777777" w:rsidR="00BD3BE1" w:rsidRDefault="00BD3BE1" w:rsidP="00D57564">
      <w:pPr>
        <w:spacing w:line="480" w:lineRule="auto"/>
        <w:contextualSpacing/>
        <w:jc w:val="both"/>
        <w:rPr>
          <w:rFonts w:asciiTheme="majorBidi" w:hAnsiTheme="majorBidi" w:cstheme="majorBidi"/>
          <w:szCs w:val="24"/>
        </w:rPr>
      </w:pPr>
    </w:p>
    <w:p w14:paraId="7B0DC55F" w14:textId="77777777" w:rsidR="00BD3BE1" w:rsidRDefault="00BD3BE1" w:rsidP="00D57564">
      <w:pPr>
        <w:spacing w:line="480" w:lineRule="auto"/>
        <w:contextualSpacing/>
        <w:jc w:val="both"/>
        <w:rPr>
          <w:rFonts w:asciiTheme="majorBidi" w:hAnsiTheme="majorBidi" w:cstheme="majorBidi"/>
          <w:szCs w:val="24"/>
        </w:rPr>
      </w:pPr>
    </w:p>
    <w:p w14:paraId="51858D0E" w14:textId="77777777" w:rsidR="00BD3BE1" w:rsidRDefault="00BD3BE1" w:rsidP="00AE7EDF">
      <w:pPr>
        <w:spacing w:line="360" w:lineRule="auto"/>
        <w:contextualSpacing/>
        <w:jc w:val="center"/>
        <w:rPr>
          <w:rFonts w:asciiTheme="majorBidi" w:hAnsiTheme="majorBidi" w:cstheme="majorBidi"/>
          <w:sz w:val="32"/>
          <w:szCs w:val="32"/>
        </w:rPr>
      </w:pPr>
      <w:r w:rsidRPr="00BD3BE1">
        <w:rPr>
          <w:rFonts w:asciiTheme="majorBidi" w:hAnsiTheme="majorBidi" w:cstheme="majorBidi"/>
          <w:sz w:val="32"/>
          <w:szCs w:val="32"/>
        </w:rPr>
        <w:lastRenderedPageBreak/>
        <w:t>ABBREVIATIONS</w:t>
      </w:r>
    </w:p>
    <w:p w14:paraId="5ACFBB94" w14:textId="77777777" w:rsidR="00F24BAC" w:rsidRDefault="00F24BAC" w:rsidP="00523213">
      <w:pPr>
        <w:tabs>
          <w:tab w:val="left" w:pos="90"/>
          <w:tab w:val="left" w:pos="270"/>
          <w:tab w:val="left" w:pos="630"/>
          <w:tab w:val="left" w:pos="720"/>
        </w:tabs>
        <w:spacing w:line="360" w:lineRule="auto"/>
        <w:contextualSpacing/>
        <w:jc w:val="center"/>
        <w:rPr>
          <w:rFonts w:asciiTheme="majorBidi" w:hAnsiTheme="majorBidi" w:cstheme="majorBidi"/>
          <w:sz w:val="32"/>
          <w:szCs w:val="32"/>
        </w:rPr>
      </w:pPr>
    </w:p>
    <w:p w14:paraId="7C5078BC" w14:textId="77777777" w:rsidR="002F676E" w:rsidRDefault="002F676E" w:rsidP="002F676E">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Adenoid cystic carcinoma: ACC</w:t>
      </w:r>
    </w:p>
    <w:p w14:paraId="18E979EE" w14:textId="7A66FCC3" w:rsidR="00606FF3" w:rsidRDefault="00606FF3"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A</w:t>
      </w:r>
      <w:r w:rsidRPr="002B3A89">
        <w:rPr>
          <w:rFonts w:ascii="Times New Roman" w:hAnsi="Times New Roman" w:cs="Times New Roman"/>
          <w:sz w:val="24"/>
          <w:szCs w:val="24"/>
        </w:rPr>
        <w:t>dverse effects</w:t>
      </w:r>
      <w:r>
        <w:rPr>
          <w:rFonts w:ascii="Times New Roman" w:hAnsi="Times New Roman" w:cs="Times New Roman"/>
          <w:sz w:val="24"/>
          <w:szCs w:val="24"/>
        </w:rPr>
        <w:t>:</w:t>
      </w:r>
      <w:r w:rsidRPr="002B3A89">
        <w:rPr>
          <w:rFonts w:ascii="Times New Roman" w:hAnsi="Times New Roman" w:cs="Times New Roman"/>
          <w:sz w:val="24"/>
          <w:szCs w:val="24"/>
        </w:rPr>
        <w:t xml:space="preserve"> AE</w:t>
      </w:r>
    </w:p>
    <w:p w14:paraId="5BFBCB56" w14:textId="45AA0323" w:rsidR="00D154B8" w:rsidRDefault="00D154B8" w:rsidP="00606FF3">
      <w:pPr>
        <w:tabs>
          <w:tab w:val="left" w:pos="90"/>
          <w:tab w:val="left" w:pos="270"/>
          <w:tab w:val="left" w:pos="630"/>
          <w:tab w:val="left" w:pos="720"/>
        </w:tabs>
        <w:spacing w:line="360" w:lineRule="auto"/>
        <w:rPr>
          <w:rFonts w:ascii="Times New Roman" w:hAnsi="Times New Roman" w:cs="Times New Roman"/>
          <w:bCs/>
          <w:iCs/>
          <w:color w:val="201F1E"/>
          <w:sz w:val="24"/>
          <w:szCs w:val="24"/>
          <w:shd w:val="clear" w:color="auto" w:fill="FFFFFF"/>
        </w:rPr>
      </w:pPr>
      <w:r>
        <w:rPr>
          <w:rFonts w:ascii="Times New Roman" w:hAnsi="Times New Roman" w:cs="Times New Roman"/>
          <w:bCs/>
          <w:iCs/>
          <w:color w:val="201F1E"/>
          <w:sz w:val="24"/>
          <w:szCs w:val="24"/>
          <w:shd w:val="clear" w:color="auto" w:fill="FFFFFF"/>
        </w:rPr>
        <w:t>B</w:t>
      </w:r>
      <w:r w:rsidRPr="002B3A89">
        <w:rPr>
          <w:rFonts w:ascii="Times New Roman" w:hAnsi="Times New Roman" w:cs="Times New Roman"/>
          <w:bCs/>
          <w:iCs/>
          <w:color w:val="201F1E"/>
          <w:sz w:val="24"/>
          <w:szCs w:val="24"/>
          <w:shd w:val="clear" w:color="auto" w:fill="FFFFFF"/>
        </w:rPr>
        <w:t>acillus Calmette-Guérin</w:t>
      </w:r>
      <w:r>
        <w:rPr>
          <w:rFonts w:ascii="Times New Roman" w:hAnsi="Times New Roman" w:cs="Times New Roman"/>
          <w:bCs/>
          <w:iCs/>
          <w:color w:val="201F1E"/>
          <w:sz w:val="24"/>
          <w:szCs w:val="24"/>
          <w:shd w:val="clear" w:color="auto" w:fill="FFFFFF"/>
        </w:rPr>
        <w:t>:</w:t>
      </w:r>
      <w:r w:rsidRPr="002B3A89">
        <w:rPr>
          <w:rFonts w:ascii="Times New Roman" w:hAnsi="Times New Roman" w:cs="Times New Roman"/>
          <w:bCs/>
          <w:iCs/>
          <w:color w:val="201F1E"/>
          <w:sz w:val="24"/>
          <w:szCs w:val="24"/>
          <w:shd w:val="clear" w:color="auto" w:fill="FFFFFF"/>
        </w:rPr>
        <w:t xml:space="preserve"> BCG</w:t>
      </w:r>
    </w:p>
    <w:p w14:paraId="26472A3C" w14:textId="1D3F5B22" w:rsidR="002F676E" w:rsidRPr="002F676E" w:rsidRDefault="002F676E" w:rsidP="002F676E">
      <w:pPr>
        <w:tabs>
          <w:tab w:val="left" w:pos="90"/>
          <w:tab w:val="left" w:pos="270"/>
          <w:tab w:val="left" w:pos="630"/>
          <w:tab w:val="left" w:pos="720"/>
        </w:tabs>
      </w:pPr>
      <w:r>
        <w:rPr>
          <w:rFonts w:ascii="Times New Roman" w:hAnsi="Times New Roman" w:cs="Times New Roman"/>
          <w:color w:val="000000" w:themeColor="text1"/>
          <w:sz w:val="24"/>
          <w:szCs w:val="24"/>
        </w:rPr>
        <w:t>C</w:t>
      </w:r>
      <w:r w:rsidRPr="006030EE">
        <w:rPr>
          <w:rFonts w:ascii="Times New Roman" w:hAnsi="Times New Roman" w:cs="Times New Roman"/>
          <w:color w:val="000000" w:themeColor="text1"/>
          <w:sz w:val="24"/>
          <w:szCs w:val="24"/>
        </w:rPr>
        <w:t>arcinoma ex-pleomorphic adenoma</w:t>
      </w:r>
      <w:r>
        <w:rPr>
          <w:rFonts w:ascii="Times New Roman" w:hAnsi="Times New Roman" w:cs="Times New Roman"/>
          <w:color w:val="000000" w:themeColor="text1"/>
          <w:sz w:val="24"/>
          <w:szCs w:val="24"/>
        </w:rPr>
        <w:t>:</w:t>
      </w:r>
      <w:r w:rsidRPr="006030EE">
        <w:rPr>
          <w:rFonts w:ascii="Times New Roman" w:hAnsi="Times New Roman" w:cs="Times New Roman"/>
          <w:color w:val="000000" w:themeColor="text1"/>
          <w:sz w:val="24"/>
          <w:szCs w:val="24"/>
        </w:rPr>
        <w:t xml:space="preserve"> EX-PA </w:t>
      </w:r>
    </w:p>
    <w:p w14:paraId="2208B684" w14:textId="2297DAFB" w:rsidR="002F676E" w:rsidRDefault="00F24BAC" w:rsidP="00606FF3">
      <w:pPr>
        <w:tabs>
          <w:tab w:val="left" w:pos="90"/>
          <w:tab w:val="left" w:pos="270"/>
          <w:tab w:val="left" w:pos="630"/>
          <w:tab w:val="left" w:pos="720"/>
        </w:tabs>
        <w:spacing w:line="360" w:lineRule="auto"/>
        <w:rPr>
          <w:rFonts w:ascii="Times New Roman" w:hAnsi="Times New Roman" w:cs="Times New Roman"/>
          <w:sz w:val="24"/>
          <w:szCs w:val="24"/>
        </w:rPr>
      </w:pPr>
      <w:r w:rsidRPr="00F24BAC">
        <w:rPr>
          <w:rFonts w:ascii="Times New Roman" w:hAnsi="Times New Roman" w:cs="Times New Roman"/>
          <w:sz w:val="24"/>
          <w:szCs w:val="24"/>
        </w:rPr>
        <w:t>Chaperone system</w:t>
      </w:r>
      <w:r>
        <w:rPr>
          <w:rFonts w:ascii="Times New Roman" w:hAnsi="Times New Roman" w:cs="Times New Roman"/>
          <w:sz w:val="24"/>
          <w:szCs w:val="24"/>
        </w:rPr>
        <w:t>: CS</w:t>
      </w:r>
      <w:r w:rsidR="00606FF3" w:rsidRPr="00606FF3">
        <w:rPr>
          <w:rFonts w:ascii="Times New Roman" w:hAnsi="Times New Roman" w:cs="Times New Roman"/>
          <w:sz w:val="24"/>
          <w:szCs w:val="24"/>
        </w:rPr>
        <w:t xml:space="preserve"> </w:t>
      </w:r>
    </w:p>
    <w:p w14:paraId="699243F0" w14:textId="1CF9E2B6" w:rsidR="00D154B8" w:rsidRDefault="00D154B8"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C</w:t>
      </w:r>
      <w:r w:rsidRPr="002B3A89">
        <w:rPr>
          <w:rFonts w:ascii="Times New Roman" w:hAnsi="Times New Roman" w:cs="Times New Roman"/>
          <w:sz w:val="24"/>
          <w:szCs w:val="24"/>
        </w:rPr>
        <w:t>harged linker</w:t>
      </w:r>
      <w:r>
        <w:rPr>
          <w:rFonts w:ascii="Times New Roman" w:hAnsi="Times New Roman" w:cs="Times New Roman"/>
          <w:sz w:val="24"/>
          <w:szCs w:val="24"/>
        </w:rPr>
        <w:t>: CR</w:t>
      </w:r>
    </w:p>
    <w:p w14:paraId="6CB5516F" w14:textId="04A54FAF" w:rsidR="00F24BAC" w:rsidRDefault="00606FF3"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Chemotherapy: CT</w:t>
      </w:r>
    </w:p>
    <w:p w14:paraId="54EEAA8A" w14:textId="2A8EB8C6" w:rsidR="00D154B8" w:rsidRDefault="00D154B8" w:rsidP="0052321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C-terminal</w:t>
      </w:r>
      <w:r>
        <w:rPr>
          <w:rFonts w:ascii="Times New Roman" w:hAnsi="Times New Roman" w:cs="Times New Roman"/>
          <w:sz w:val="24"/>
          <w:szCs w:val="24"/>
        </w:rPr>
        <w:t xml:space="preserve"> domain:</w:t>
      </w:r>
      <w:r w:rsidRPr="002B3A89">
        <w:rPr>
          <w:rFonts w:ascii="Times New Roman" w:hAnsi="Times New Roman" w:cs="Times New Roman"/>
          <w:sz w:val="24"/>
          <w:szCs w:val="24"/>
        </w:rPr>
        <w:t xml:space="preserve"> CTD</w:t>
      </w:r>
    </w:p>
    <w:p w14:paraId="75CBEE7C" w14:textId="1D02A96B" w:rsidR="00D154B8" w:rsidRDefault="00D154B8" w:rsidP="00523213">
      <w:pPr>
        <w:tabs>
          <w:tab w:val="left" w:pos="90"/>
          <w:tab w:val="left" w:pos="270"/>
          <w:tab w:val="left" w:pos="630"/>
          <w:tab w:val="left" w:pos="720"/>
        </w:tabs>
        <w:spacing w:line="360" w:lineRule="auto"/>
        <w:rPr>
          <w:rFonts w:ascii="Times New Roman" w:hAnsi="Times New Roman" w:cs="Times New Roman"/>
          <w:bCs/>
          <w:iCs/>
          <w:color w:val="201F1E"/>
          <w:sz w:val="24"/>
          <w:szCs w:val="24"/>
          <w:shd w:val="clear" w:color="auto" w:fill="FFFFFF"/>
        </w:rPr>
      </w:pPr>
      <w:r>
        <w:rPr>
          <w:rFonts w:ascii="Times New Roman" w:hAnsi="Times New Roman" w:cs="Times New Roman"/>
          <w:bCs/>
          <w:iCs/>
          <w:color w:val="201F1E"/>
          <w:sz w:val="24"/>
          <w:szCs w:val="24"/>
          <w:shd w:val="clear" w:color="auto" w:fill="FFFFFF"/>
        </w:rPr>
        <w:t>C</w:t>
      </w:r>
      <w:r w:rsidRPr="002B3A89">
        <w:rPr>
          <w:rFonts w:ascii="Times New Roman" w:hAnsi="Times New Roman" w:cs="Times New Roman"/>
          <w:bCs/>
          <w:iCs/>
          <w:color w:val="201F1E"/>
          <w:sz w:val="24"/>
          <w:szCs w:val="24"/>
          <w:shd w:val="clear" w:color="auto" w:fill="FFFFFF"/>
        </w:rPr>
        <w:t>ytotoxic T lymphocytes</w:t>
      </w:r>
      <w:r>
        <w:rPr>
          <w:rFonts w:ascii="Times New Roman" w:hAnsi="Times New Roman" w:cs="Times New Roman"/>
          <w:bCs/>
          <w:iCs/>
          <w:color w:val="201F1E"/>
          <w:sz w:val="24"/>
          <w:szCs w:val="24"/>
          <w:shd w:val="clear" w:color="auto" w:fill="FFFFFF"/>
        </w:rPr>
        <w:t>: CTL</w:t>
      </w:r>
    </w:p>
    <w:p w14:paraId="0A2A2EB0" w14:textId="36E4114B" w:rsidR="002F676E" w:rsidRPr="002F676E" w:rsidRDefault="002F676E" w:rsidP="0052321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17dimethylamino-17-dimthoxygeldanamycin</w:t>
      </w:r>
      <w:r>
        <w:rPr>
          <w:rFonts w:ascii="Times New Roman" w:hAnsi="Times New Roman" w:cs="Times New Roman"/>
          <w:sz w:val="24"/>
          <w:szCs w:val="24"/>
        </w:rPr>
        <w:t>:</w:t>
      </w:r>
      <w:r w:rsidRPr="002B3A89">
        <w:rPr>
          <w:rFonts w:ascii="Times New Roman" w:hAnsi="Times New Roman" w:cs="Times New Roman"/>
          <w:sz w:val="24"/>
          <w:szCs w:val="24"/>
        </w:rPr>
        <w:t xml:space="preserve"> 17-DMAG</w:t>
      </w:r>
    </w:p>
    <w:p w14:paraId="2A0259B9" w14:textId="4D44E516" w:rsidR="00606FF3" w:rsidRDefault="00606FF3" w:rsidP="00606FF3">
      <w:pPr>
        <w:tabs>
          <w:tab w:val="left" w:pos="90"/>
          <w:tab w:val="left" w:pos="270"/>
          <w:tab w:val="left" w:pos="630"/>
          <w:tab w:val="left" w:pos="720"/>
        </w:tabs>
        <w:spacing w:line="360" w:lineRule="auto"/>
        <w:rPr>
          <w:rFonts w:ascii="Times New Roman" w:hAnsi="Times New Roman" w:cs="Times New Roman"/>
          <w:bCs/>
          <w:iCs/>
          <w:color w:val="201F1E"/>
          <w:sz w:val="24"/>
          <w:szCs w:val="24"/>
          <w:shd w:val="clear" w:color="auto" w:fill="FFFFFF"/>
        </w:rPr>
      </w:pPr>
      <w:r>
        <w:rPr>
          <w:rFonts w:ascii="Times New Roman" w:hAnsi="Times New Roman" w:cs="Times New Roman"/>
          <w:bCs/>
          <w:iCs/>
          <w:color w:val="201F1E"/>
          <w:sz w:val="24"/>
          <w:szCs w:val="24"/>
          <w:shd w:val="clear" w:color="auto" w:fill="FFFFFF"/>
        </w:rPr>
        <w:t>D</w:t>
      </w:r>
      <w:r w:rsidRPr="002B3A89">
        <w:rPr>
          <w:rFonts w:ascii="Times New Roman" w:hAnsi="Times New Roman" w:cs="Times New Roman"/>
          <w:bCs/>
          <w:iCs/>
          <w:color w:val="201F1E"/>
          <w:sz w:val="24"/>
          <w:szCs w:val="24"/>
          <w:shd w:val="clear" w:color="auto" w:fill="FFFFFF"/>
        </w:rPr>
        <w:t>endritic cells</w:t>
      </w:r>
      <w:r>
        <w:rPr>
          <w:rFonts w:ascii="Times New Roman" w:hAnsi="Times New Roman" w:cs="Times New Roman"/>
          <w:bCs/>
          <w:iCs/>
          <w:color w:val="201F1E"/>
          <w:sz w:val="24"/>
          <w:szCs w:val="24"/>
          <w:shd w:val="clear" w:color="auto" w:fill="FFFFFF"/>
        </w:rPr>
        <w:t>:</w:t>
      </w:r>
      <w:r w:rsidRPr="002B3A89">
        <w:rPr>
          <w:rFonts w:ascii="Times New Roman" w:hAnsi="Times New Roman" w:cs="Times New Roman"/>
          <w:bCs/>
          <w:iCs/>
          <w:color w:val="201F1E"/>
          <w:sz w:val="24"/>
          <w:szCs w:val="24"/>
          <w:shd w:val="clear" w:color="auto" w:fill="FFFFFF"/>
        </w:rPr>
        <w:t xml:space="preserve"> DC</w:t>
      </w:r>
    </w:p>
    <w:p w14:paraId="67155B06" w14:textId="1266DF2D" w:rsidR="00F67AF4" w:rsidRPr="00F67AF4" w:rsidRDefault="00F67AF4"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E</w:t>
      </w:r>
      <w:r w:rsidRPr="002B3A89">
        <w:rPr>
          <w:rFonts w:ascii="Times New Roman" w:hAnsi="Times New Roman" w:cs="Times New Roman"/>
          <w:sz w:val="24"/>
          <w:szCs w:val="24"/>
        </w:rPr>
        <w:t>ndometrial carcinoma</w:t>
      </w:r>
      <w:r>
        <w:rPr>
          <w:rFonts w:ascii="Times New Roman" w:hAnsi="Times New Roman" w:cs="Times New Roman"/>
          <w:sz w:val="24"/>
          <w:szCs w:val="24"/>
        </w:rPr>
        <w:t>:</w:t>
      </w:r>
      <w:r w:rsidRPr="002B3A89">
        <w:rPr>
          <w:rFonts w:ascii="Times New Roman" w:hAnsi="Times New Roman" w:cs="Times New Roman"/>
          <w:sz w:val="24"/>
          <w:szCs w:val="24"/>
        </w:rPr>
        <w:t xml:space="preserve"> EC</w:t>
      </w:r>
    </w:p>
    <w:p w14:paraId="4C240AB0" w14:textId="4C6EFE1D" w:rsidR="00606FF3" w:rsidRDefault="00606FF3" w:rsidP="00523213">
      <w:pPr>
        <w:tabs>
          <w:tab w:val="left" w:pos="90"/>
          <w:tab w:val="left" w:pos="270"/>
          <w:tab w:val="left" w:pos="630"/>
          <w:tab w:val="left" w:pos="720"/>
        </w:tabs>
        <w:spacing w:line="360" w:lineRule="auto"/>
        <w:rPr>
          <w:rFonts w:ascii="Times New Roman" w:hAnsi="Times New Roman" w:cs="Times New Roman"/>
          <w:color w:val="201F1E"/>
          <w:sz w:val="24"/>
          <w:szCs w:val="24"/>
          <w:shd w:val="clear" w:color="auto" w:fill="FFFFFF"/>
        </w:rPr>
      </w:pPr>
      <w:r>
        <w:rPr>
          <w:rFonts w:ascii="Times New Roman" w:hAnsi="Times New Roman" w:cs="Times New Roman"/>
          <w:color w:val="201F1E"/>
          <w:sz w:val="24"/>
          <w:szCs w:val="24"/>
          <w:shd w:val="clear" w:color="auto" w:fill="FFFFFF"/>
        </w:rPr>
        <w:t>E</w:t>
      </w:r>
      <w:r w:rsidRPr="002B3A89">
        <w:rPr>
          <w:rFonts w:ascii="Times New Roman" w:hAnsi="Times New Roman" w:cs="Times New Roman"/>
          <w:color w:val="201F1E"/>
          <w:sz w:val="24"/>
          <w:szCs w:val="24"/>
          <w:shd w:val="clear" w:color="auto" w:fill="FFFFFF"/>
        </w:rPr>
        <w:t>pithelial-mesenchyme transition</w:t>
      </w:r>
      <w:r>
        <w:rPr>
          <w:rFonts w:ascii="Times New Roman" w:hAnsi="Times New Roman" w:cs="Times New Roman"/>
          <w:color w:val="201F1E"/>
          <w:sz w:val="24"/>
          <w:szCs w:val="24"/>
          <w:shd w:val="clear" w:color="auto" w:fill="FFFFFF"/>
        </w:rPr>
        <w:t>:</w:t>
      </w:r>
      <w:r w:rsidRPr="002B3A89">
        <w:rPr>
          <w:rFonts w:ascii="Times New Roman" w:hAnsi="Times New Roman" w:cs="Times New Roman"/>
          <w:color w:val="201F1E"/>
          <w:sz w:val="24"/>
          <w:szCs w:val="24"/>
          <w:shd w:val="clear" w:color="auto" w:fill="FFFFFF"/>
        </w:rPr>
        <w:t xml:space="preserve"> EMT</w:t>
      </w:r>
    </w:p>
    <w:p w14:paraId="74F046DB" w14:textId="77777777" w:rsidR="00D154B8" w:rsidRDefault="00D154B8" w:rsidP="00D154B8">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FK506-binding protein</w:t>
      </w:r>
      <w:r>
        <w:rPr>
          <w:rFonts w:ascii="Times New Roman" w:hAnsi="Times New Roman" w:cs="Times New Roman"/>
          <w:sz w:val="24"/>
          <w:szCs w:val="24"/>
        </w:rPr>
        <w:t xml:space="preserve"> 51:</w:t>
      </w:r>
      <w:r w:rsidRPr="00736995">
        <w:rPr>
          <w:rFonts w:ascii="Times New Roman" w:hAnsi="Times New Roman" w:cs="Times New Roman"/>
          <w:sz w:val="24"/>
          <w:szCs w:val="24"/>
        </w:rPr>
        <w:t xml:space="preserve"> </w:t>
      </w:r>
      <w:r>
        <w:rPr>
          <w:rFonts w:ascii="Times New Roman" w:hAnsi="Times New Roman" w:cs="Times New Roman"/>
          <w:sz w:val="24"/>
          <w:szCs w:val="24"/>
        </w:rPr>
        <w:t>FKBP51</w:t>
      </w:r>
    </w:p>
    <w:p w14:paraId="59177BAB" w14:textId="6A2A3B33" w:rsidR="00D154B8" w:rsidRDefault="00D154B8" w:rsidP="0052321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FK506-binding protein</w:t>
      </w:r>
      <w:r>
        <w:rPr>
          <w:rFonts w:ascii="Times New Roman" w:hAnsi="Times New Roman" w:cs="Times New Roman"/>
          <w:sz w:val="24"/>
          <w:szCs w:val="24"/>
        </w:rPr>
        <w:t xml:space="preserve"> 52:</w:t>
      </w:r>
      <w:r w:rsidRPr="00736995">
        <w:rPr>
          <w:rFonts w:ascii="Times New Roman" w:hAnsi="Times New Roman" w:cs="Times New Roman"/>
          <w:sz w:val="24"/>
          <w:szCs w:val="24"/>
        </w:rPr>
        <w:t xml:space="preserve"> </w:t>
      </w:r>
      <w:r>
        <w:rPr>
          <w:rFonts w:ascii="Times New Roman" w:hAnsi="Times New Roman" w:cs="Times New Roman"/>
          <w:sz w:val="24"/>
          <w:szCs w:val="24"/>
        </w:rPr>
        <w:t>FKBP52</w:t>
      </w:r>
    </w:p>
    <w:p w14:paraId="712E0305" w14:textId="07C1DC29" w:rsidR="002F676E" w:rsidRDefault="002F676E"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G</w:t>
      </w:r>
      <w:r w:rsidRPr="002B3A89">
        <w:rPr>
          <w:rFonts w:ascii="Times New Roman" w:hAnsi="Times New Roman" w:cs="Times New Roman"/>
          <w:sz w:val="24"/>
          <w:szCs w:val="24"/>
        </w:rPr>
        <w:t>eldanamycin</w:t>
      </w:r>
      <w:r>
        <w:rPr>
          <w:rFonts w:ascii="Times New Roman" w:hAnsi="Times New Roman" w:cs="Times New Roman"/>
          <w:sz w:val="24"/>
          <w:szCs w:val="24"/>
        </w:rPr>
        <w:t>:</w:t>
      </w:r>
      <w:r w:rsidRPr="002B3A89">
        <w:rPr>
          <w:rFonts w:ascii="Times New Roman" w:hAnsi="Times New Roman" w:cs="Times New Roman"/>
          <w:sz w:val="24"/>
          <w:szCs w:val="24"/>
        </w:rPr>
        <w:t xml:space="preserve"> GA</w:t>
      </w:r>
    </w:p>
    <w:p w14:paraId="277A38FC" w14:textId="008B1A9E" w:rsidR="00D154B8" w:rsidRPr="00D154B8" w:rsidRDefault="00D154B8"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H</w:t>
      </w:r>
      <w:r w:rsidRPr="002B3A89">
        <w:rPr>
          <w:rFonts w:ascii="Times New Roman" w:hAnsi="Times New Roman" w:cs="Times New Roman"/>
          <w:sz w:val="24"/>
          <w:szCs w:val="24"/>
        </w:rPr>
        <w:t>eat shock factor 1</w:t>
      </w:r>
      <w:r>
        <w:rPr>
          <w:rFonts w:ascii="Times New Roman" w:hAnsi="Times New Roman" w:cs="Times New Roman"/>
          <w:sz w:val="24"/>
          <w:szCs w:val="24"/>
        </w:rPr>
        <w:t>: HSF1</w:t>
      </w:r>
    </w:p>
    <w:p w14:paraId="7DD6E9BB" w14:textId="77777777" w:rsidR="00606FF3" w:rsidRDefault="00606FF3"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Heat shock protein: Hsp</w:t>
      </w:r>
    </w:p>
    <w:p w14:paraId="38D19795" w14:textId="77777777" w:rsidR="00606FF3" w:rsidRDefault="00606FF3"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Heat shock protein 10: Hsp10</w:t>
      </w:r>
    </w:p>
    <w:p w14:paraId="5BB0F14A" w14:textId="77777777" w:rsidR="00606FF3" w:rsidRDefault="00606FF3"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Heat shock protein 27: Hsp27</w:t>
      </w:r>
    </w:p>
    <w:p w14:paraId="2E258CA2" w14:textId="77777777" w:rsidR="00606FF3" w:rsidRDefault="00606FF3"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Heat shock protein 60: Hsp60</w:t>
      </w:r>
    </w:p>
    <w:p w14:paraId="7190FA24" w14:textId="52DC021A" w:rsidR="00606FF3" w:rsidRDefault="00606FF3"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Heat shock protein 90: Hsp90</w:t>
      </w:r>
    </w:p>
    <w:p w14:paraId="6862644F" w14:textId="77777777" w:rsidR="002F676E" w:rsidRPr="00B85180" w:rsidRDefault="002F676E" w:rsidP="002F676E">
      <w:pPr>
        <w:tabs>
          <w:tab w:val="left" w:pos="90"/>
          <w:tab w:val="left" w:pos="270"/>
          <w:tab w:val="left" w:pos="630"/>
          <w:tab w:val="left" w:pos="720"/>
        </w:tabs>
        <w:spacing w:line="360" w:lineRule="auto"/>
        <w:rPr>
          <w:rFonts w:ascii="Times New Roman" w:hAnsi="Times New Roman" w:cs="Times New Roman"/>
          <w:sz w:val="24"/>
          <w:szCs w:val="24"/>
        </w:rPr>
        <w:sectPr w:rsidR="002F676E" w:rsidRPr="00B85180" w:rsidSect="00F55343">
          <w:footerReference w:type="default" r:id="rId10"/>
          <w:pgSz w:w="12240" w:h="15840"/>
          <w:pgMar w:top="1440" w:right="1440" w:bottom="1440" w:left="1440" w:header="720" w:footer="720" w:gutter="0"/>
          <w:pgNumType w:fmt="lowerRoman" w:start="1"/>
          <w:cols w:space="720"/>
          <w:docGrid w:linePitch="360"/>
        </w:sectPr>
      </w:pPr>
      <w:r>
        <w:rPr>
          <w:rFonts w:ascii="Times New Roman" w:hAnsi="Times New Roman" w:cs="Times New Roman"/>
          <w:color w:val="000000"/>
          <w:sz w:val="24"/>
          <w:szCs w:val="24"/>
          <w:lang w:val="en-GB"/>
        </w:rPr>
        <w:t>H</w:t>
      </w:r>
      <w:r w:rsidRPr="00F50521">
        <w:rPr>
          <w:rFonts w:ascii="Times New Roman" w:hAnsi="Times New Roman" w:cs="Times New Roman"/>
          <w:color w:val="000000"/>
          <w:sz w:val="24"/>
          <w:szCs w:val="24"/>
          <w:lang w:val="en-GB"/>
        </w:rPr>
        <w:t>ematoxylin and eosin</w:t>
      </w:r>
      <w:r>
        <w:rPr>
          <w:rFonts w:ascii="Times New Roman" w:hAnsi="Times New Roman" w:cs="Times New Roman"/>
          <w:color w:val="000000"/>
          <w:sz w:val="24"/>
          <w:szCs w:val="24"/>
          <w:lang w:val="en-GB"/>
        </w:rPr>
        <w:t>:</w:t>
      </w:r>
      <w:r w:rsidRPr="00F50521">
        <w:rPr>
          <w:rFonts w:ascii="Times New Roman" w:hAnsi="Times New Roman" w:cs="Times New Roman"/>
          <w:color w:val="000000"/>
          <w:sz w:val="24"/>
          <w:szCs w:val="24"/>
          <w:lang w:val="en-GB"/>
        </w:rPr>
        <w:t xml:space="preserve"> H&amp;E</w:t>
      </w:r>
    </w:p>
    <w:p w14:paraId="678337ED" w14:textId="7CD3DFD6" w:rsidR="00606FF3" w:rsidRDefault="00606FF3" w:rsidP="00606FF3">
      <w:pPr>
        <w:tabs>
          <w:tab w:val="left" w:pos="90"/>
          <w:tab w:val="left" w:pos="270"/>
          <w:tab w:val="left" w:pos="630"/>
          <w:tab w:val="left" w:pos="720"/>
        </w:tabs>
        <w:spacing w:line="360" w:lineRule="auto"/>
        <w:rPr>
          <w:rFonts w:ascii="Times New Roman" w:hAnsi="Times New Roman" w:cs="Times New Roman"/>
          <w:bCs/>
          <w:iCs/>
          <w:color w:val="201F1E"/>
          <w:sz w:val="24"/>
          <w:szCs w:val="24"/>
          <w:shd w:val="clear" w:color="auto" w:fill="FFFFFF"/>
        </w:rPr>
      </w:pPr>
      <w:r w:rsidRPr="002B3A89">
        <w:rPr>
          <w:rFonts w:ascii="Times New Roman" w:hAnsi="Times New Roman" w:cs="Times New Roman"/>
          <w:bCs/>
          <w:iCs/>
          <w:color w:val="201F1E"/>
          <w:sz w:val="24"/>
          <w:szCs w:val="24"/>
          <w:shd w:val="clear" w:color="auto" w:fill="FFFFFF"/>
        </w:rPr>
        <w:lastRenderedPageBreak/>
        <w:t>Human papillomavirus</w:t>
      </w:r>
      <w:r>
        <w:rPr>
          <w:rFonts w:ascii="Times New Roman" w:hAnsi="Times New Roman" w:cs="Times New Roman"/>
          <w:bCs/>
          <w:iCs/>
          <w:color w:val="201F1E"/>
          <w:sz w:val="24"/>
          <w:szCs w:val="24"/>
          <w:shd w:val="clear" w:color="auto" w:fill="FFFFFF"/>
        </w:rPr>
        <w:t>:</w:t>
      </w:r>
      <w:r w:rsidRPr="002B3A89">
        <w:rPr>
          <w:rFonts w:ascii="Times New Roman" w:hAnsi="Times New Roman" w:cs="Times New Roman"/>
          <w:bCs/>
          <w:iCs/>
          <w:color w:val="201F1E"/>
          <w:sz w:val="24"/>
          <w:szCs w:val="24"/>
          <w:shd w:val="clear" w:color="auto" w:fill="FFFFFF"/>
        </w:rPr>
        <w:t xml:space="preserve"> HPV</w:t>
      </w:r>
    </w:p>
    <w:p w14:paraId="673F14A5" w14:textId="1A49E131" w:rsidR="002F676E" w:rsidRPr="002F676E" w:rsidRDefault="002F676E"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H</w:t>
      </w:r>
      <w:r w:rsidRPr="002B3A89">
        <w:rPr>
          <w:rFonts w:ascii="Times New Roman" w:hAnsi="Times New Roman" w:cs="Times New Roman"/>
          <w:sz w:val="24"/>
          <w:szCs w:val="24"/>
        </w:rPr>
        <w:t>uman submandibular salivary gland ductal cancer cell line</w:t>
      </w:r>
      <w:r>
        <w:rPr>
          <w:rFonts w:ascii="Times New Roman" w:hAnsi="Times New Roman" w:cs="Times New Roman"/>
          <w:sz w:val="24"/>
          <w:szCs w:val="24"/>
        </w:rPr>
        <w:t>:</w:t>
      </w:r>
      <w:r w:rsidRPr="002B3A89">
        <w:rPr>
          <w:rFonts w:ascii="Times New Roman" w:hAnsi="Times New Roman" w:cs="Times New Roman"/>
          <w:sz w:val="24"/>
          <w:szCs w:val="24"/>
        </w:rPr>
        <w:t xml:space="preserve"> HSG-DCCL</w:t>
      </w:r>
    </w:p>
    <w:p w14:paraId="0A159F8C" w14:textId="77777777" w:rsidR="00606FF3" w:rsidRDefault="00606FF3"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Immunohistochemistry: IHC</w:t>
      </w:r>
    </w:p>
    <w:p w14:paraId="4DDBF367" w14:textId="004BE22D" w:rsidR="00606FF3" w:rsidRDefault="00606FF3"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Immunofluorescence- confocal microscopy: IF-CM</w:t>
      </w:r>
    </w:p>
    <w:p w14:paraId="7A307917" w14:textId="5DD6C243" w:rsidR="00F67AF4"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IkB kinase</w:t>
      </w:r>
      <w:r>
        <w:rPr>
          <w:rFonts w:ascii="Times New Roman" w:hAnsi="Times New Roman" w:cs="Times New Roman"/>
          <w:sz w:val="24"/>
          <w:szCs w:val="24"/>
        </w:rPr>
        <w:t>:</w:t>
      </w:r>
      <w:r w:rsidRPr="00912EF8">
        <w:rPr>
          <w:rFonts w:ascii="Times New Roman" w:hAnsi="Times New Roman" w:cs="Times New Roman"/>
          <w:sz w:val="24"/>
          <w:szCs w:val="24"/>
        </w:rPr>
        <w:t xml:space="preserve"> </w:t>
      </w:r>
      <w:r w:rsidRPr="002B3A89">
        <w:rPr>
          <w:rFonts w:ascii="Times New Roman" w:hAnsi="Times New Roman" w:cs="Times New Roman"/>
          <w:sz w:val="24"/>
          <w:szCs w:val="24"/>
        </w:rPr>
        <w:t>IKK</w:t>
      </w:r>
    </w:p>
    <w:p w14:paraId="59DE4382" w14:textId="1B142CB2" w:rsidR="00F67AF4"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I</w:t>
      </w:r>
      <w:r w:rsidRPr="002B3A89">
        <w:rPr>
          <w:rFonts w:ascii="Times New Roman" w:hAnsi="Times New Roman" w:cs="Times New Roman"/>
          <w:sz w:val="24"/>
          <w:szCs w:val="24"/>
        </w:rPr>
        <w:t>nhibitor of apoptosis protein</w:t>
      </w:r>
      <w:r>
        <w:rPr>
          <w:rFonts w:ascii="Times New Roman" w:hAnsi="Times New Roman" w:cs="Times New Roman"/>
          <w:sz w:val="24"/>
          <w:szCs w:val="24"/>
        </w:rPr>
        <w:t>:</w:t>
      </w:r>
      <w:r w:rsidRPr="00736995">
        <w:rPr>
          <w:rFonts w:ascii="Times New Roman" w:hAnsi="Times New Roman" w:cs="Times New Roman"/>
          <w:sz w:val="24"/>
          <w:szCs w:val="24"/>
        </w:rPr>
        <w:t xml:space="preserve"> </w:t>
      </w:r>
      <w:r w:rsidRPr="002B3A89">
        <w:rPr>
          <w:rFonts w:ascii="Times New Roman" w:hAnsi="Times New Roman" w:cs="Times New Roman"/>
          <w:sz w:val="24"/>
          <w:szCs w:val="24"/>
        </w:rPr>
        <w:t>IAP</w:t>
      </w:r>
    </w:p>
    <w:p w14:paraId="70037517" w14:textId="27F236CF" w:rsidR="00F67AF4"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L</w:t>
      </w:r>
      <w:r w:rsidRPr="002B3A89">
        <w:rPr>
          <w:rFonts w:ascii="Times New Roman" w:hAnsi="Times New Roman" w:cs="Times New Roman"/>
          <w:sz w:val="24"/>
          <w:szCs w:val="24"/>
        </w:rPr>
        <w:t>ong noncoding RNA</w:t>
      </w:r>
      <w:r>
        <w:rPr>
          <w:rFonts w:ascii="Times New Roman" w:hAnsi="Times New Roman" w:cs="Times New Roman"/>
          <w:sz w:val="24"/>
          <w:szCs w:val="24"/>
        </w:rPr>
        <w:t>:</w:t>
      </w:r>
      <w:r w:rsidRPr="002B3A89">
        <w:rPr>
          <w:rFonts w:ascii="Times New Roman" w:hAnsi="Times New Roman" w:cs="Times New Roman"/>
          <w:sz w:val="24"/>
          <w:szCs w:val="24"/>
        </w:rPr>
        <w:t xml:space="preserve"> lncRNA</w:t>
      </w:r>
    </w:p>
    <w:p w14:paraId="211342EC" w14:textId="1005F8F6" w:rsidR="00D154B8" w:rsidRPr="00D154B8" w:rsidRDefault="00D154B8" w:rsidP="00523213">
      <w:pPr>
        <w:tabs>
          <w:tab w:val="left" w:pos="90"/>
          <w:tab w:val="left" w:pos="270"/>
          <w:tab w:val="left" w:pos="630"/>
          <w:tab w:val="left" w:pos="720"/>
        </w:tabs>
        <w:spacing w:line="360" w:lineRule="auto"/>
        <w:rPr>
          <w:rFonts w:ascii="Times New Roman" w:hAnsi="Times New Roman" w:cs="Times New Roman"/>
          <w:bCs/>
          <w:iCs/>
          <w:color w:val="201F1E"/>
          <w:sz w:val="24"/>
          <w:szCs w:val="24"/>
          <w:shd w:val="clear" w:color="auto" w:fill="FFFFFF"/>
        </w:rPr>
      </w:pPr>
      <w:r>
        <w:rPr>
          <w:rFonts w:ascii="Times New Roman" w:hAnsi="Times New Roman" w:cs="Times New Roman"/>
          <w:bCs/>
          <w:iCs/>
          <w:color w:val="201F1E"/>
          <w:sz w:val="24"/>
          <w:szCs w:val="24"/>
          <w:shd w:val="clear" w:color="auto" w:fill="FFFFFF"/>
        </w:rPr>
        <w:t>M</w:t>
      </w:r>
      <w:r w:rsidRPr="002B3A89">
        <w:rPr>
          <w:rFonts w:ascii="Times New Roman" w:hAnsi="Times New Roman" w:cs="Times New Roman"/>
          <w:bCs/>
          <w:iCs/>
          <w:color w:val="201F1E"/>
          <w:sz w:val="24"/>
          <w:szCs w:val="24"/>
          <w:shd w:val="clear" w:color="auto" w:fill="FFFFFF"/>
        </w:rPr>
        <w:t>acrophage colony-stimulating factor</w:t>
      </w:r>
      <w:r>
        <w:rPr>
          <w:rFonts w:ascii="Times New Roman" w:hAnsi="Times New Roman" w:cs="Times New Roman"/>
          <w:bCs/>
          <w:iCs/>
          <w:color w:val="201F1E"/>
          <w:sz w:val="24"/>
          <w:szCs w:val="24"/>
          <w:shd w:val="clear" w:color="auto" w:fill="FFFFFF"/>
        </w:rPr>
        <w:t>:</w:t>
      </w:r>
      <w:r w:rsidRPr="002B3A89">
        <w:rPr>
          <w:rFonts w:ascii="Times New Roman" w:hAnsi="Times New Roman" w:cs="Times New Roman"/>
          <w:bCs/>
          <w:iCs/>
          <w:color w:val="201F1E"/>
          <w:sz w:val="24"/>
          <w:szCs w:val="24"/>
          <w:shd w:val="clear" w:color="auto" w:fill="FFFFFF"/>
        </w:rPr>
        <w:t xml:space="preserve"> mM-CSF</w:t>
      </w:r>
    </w:p>
    <w:p w14:paraId="3EEDD2D1" w14:textId="17F9762D" w:rsidR="00606FF3" w:rsidRDefault="00606FF3"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Major Histocompatibility complex: MHC</w:t>
      </w:r>
    </w:p>
    <w:p w14:paraId="5C5D2A91" w14:textId="77777777" w:rsidR="002F676E" w:rsidRDefault="002F676E" w:rsidP="002F676E">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MDM2</w:t>
      </w:r>
      <w:r>
        <w:rPr>
          <w:rFonts w:ascii="Times New Roman" w:hAnsi="Times New Roman" w:cs="Times New Roman"/>
          <w:sz w:val="24"/>
          <w:szCs w:val="24"/>
        </w:rPr>
        <w:t>:</w:t>
      </w:r>
      <w:r w:rsidRPr="002B3A89">
        <w:rPr>
          <w:rFonts w:ascii="Times New Roman" w:hAnsi="Times New Roman" w:cs="Times New Roman"/>
          <w:sz w:val="24"/>
          <w:szCs w:val="24"/>
        </w:rPr>
        <w:t xml:space="preserve"> murine double minute-2</w:t>
      </w:r>
    </w:p>
    <w:p w14:paraId="58374BA0" w14:textId="3BD6175E" w:rsidR="002F676E" w:rsidRDefault="002F676E" w:rsidP="00606FF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MDMX</w:t>
      </w:r>
      <w:r>
        <w:rPr>
          <w:rFonts w:ascii="Times New Roman" w:hAnsi="Times New Roman" w:cs="Times New Roman"/>
          <w:sz w:val="24"/>
          <w:szCs w:val="24"/>
        </w:rPr>
        <w:t>:</w:t>
      </w:r>
      <w:r w:rsidRPr="002B3A89">
        <w:rPr>
          <w:rFonts w:ascii="Times New Roman" w:hAnsi="Times New Roman" w:cs="Times New Roman"/>
          <w:sz w:val="24"/>
          <w:szCs w:val="24"/>
        </w:rPr>
        <w:t xml:space="preserve"> murine-double minute-X</w:t>
      </w:r>
    </w:p>
    <w:p w14:paraId="11E63615" w14:textId="6056B51B" w:rsidR="00D154B8" w:rsidRDefault="00D154B8"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M</w:t>
      </w:r>
      <w:r w:rsidRPr="002B3A89">
        <w:rPr>
          <w:rFonts w:ascii="Times New Roman" w:hAnsi="Times New Roman" w:cs="Times New Roman"/>
          <w:sz w:val="24"/>
          <w:szCs w:val="24"/>
        </w:rPr>
        <w:t>iddle</w:t>
      </w:r>
      <w:r>
        <w:rPr>
          <w:rFonts w:ascii="Times New Roman" w:hAnsi="Times New Roman" w:cs="Times New Roman"/>
          <w:sz w:val="24"/>
          <w:szCs w:val="24"/>
        </w:rPr>
        <w:t xml:space="preserve"> domain:</w:t>
      </w:r>
      <w:r w:rsidRPr="002B3A89">
        <w:rPr>
          <w:rFonts w:ascii="Times New Roman" w:hAnsi="Times New Roman" w:cs="Times New Roman"/>
          <w:sz w:val="24"/>
          <w:szCs w:val="24"/>
        </w:rPr>
        <w:t xml:space="preserve"> MD </w:t>
      </w:r>
    </w:p>
    <w:p w14:paraId="796EC225" w14:textId="0989C129" w:rsidR="002F676E" w:rsidRPr="002F676E" w:rsidRDefault="002F676E" w:rsidP="002F676E">
      <w:pPr>
        <w:tabs>
          <w:tab w:val="left" w:pos="90"/>
          <w:tab w:val="left" w:pos="270"/>
          <w:tab w:val="left" w:pos="630"/>
          <w:tab w:val="left" w:pos="720"/>
        </w:tabs>
      </w:pPr>
      <w:r>
        <w:rPr>
          <w:rFonts w:ascii="Times New Roman" w:hAnsi="Times New Roman" w:cs="Times New Roman"/>
          <w:color w:val="000000" w:themeColor="text1"/>
          <w:sz w:val="24"/>
          <w:szCs w:val="24"/>
        </w:rPr>
        <w:t>M</w:t>
      </w:r>
      <w:r w:rsidRPr="006030EE">
        <w:rPr>
          <w:rFonts w:ascii="Times New Roman" w:hAnsi="Times New Roman" w:cs="Times New Roman"/>
          <w:color w:val="000000" w:themeColor="text1"/>
          <w:sz w:val="24"/>
          <w:szCs w:val="24"/>
        </w:rPr>
        <w:t>ucoepidermoid carcinoma</w:t>
      </w:r>
      <w:r>
        <w:rPr>
          <w:rFonts w:ascii="Times New Roman" w:hAnsi="Times New Roman" w:cs="Times New Roman"/>
          <w:color w:val="000000" w:themeColor="text1"/>
          <w:sz w:val="24"/>
          <w:szCs w:val="24"/>
        </w:rPr>
        <w:t>:</w:t>
      </w:r>
      <w:r w:rsidRPr="006030EE">
        <w:rPr>
          <w:rFonts w:ascii="Times New Roman" w:hAnsi="Times New Roman" w:cs="Times New Roman"/>
          <w:color w:val="000000" w:themeColor="text1"/>
          <w:sz w:val="24"/>
          <w:szCs w:val="24"/>
        </w:rPr>
        <w:t xml:space="preserve"> MUC </w:t>
      </w:r>
    </w:p>
    <w:p w14:paraId="1080F96F" w14:textId="18525413" w:rsidR="00606FF3" w:rsidRDefault="00606FF3"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M</w:t>
      </w:r>
      <w:r w:rsidRPr="002B3A89">
        <w:rPr>
          <w:rFonts w:ascii="Times New Roman" w:hAnsi="Times New Roman" w:cs="Times New Roman"/>
          <w:sz w:val="24"/>
          <w:szCs w:val="24"/>
        </w:rPr>
        <w:t>yelodysplastic syndrome</w:t>
      </w:r>
      <w:r>
        <w:rPr>
          <w:rFonts w:ascii="Times New Roman" w:hAnsi="Times New Roman" w:cs="Times New Roman"/>
          <w:sz w:val="24"/>
          <w:szCs w:val="24"/>
        </w:rPr>
        <w:t>:</w:t>
      </w:r>
      <w:r w:rsidRPr="002B3A89">
        <w:rPr>
          <w:rFonts w:ascii="Times New Roman" w:hAnsi="Times New Roman" w:cs="Times New Roman"/>
          <w:sz w:val="24"/>
          <w:szCs w:val="24"/>
        </w:rPr>
        <w:t xml:space="preserve"> MDS</w:t>
      </w:r>
    </w:p>
    <w:p w14:paraId="29701E17" w14:textId="59E4A1C1" w:rsidR="002F676E" w:rsidRDefault="002F676E" w:rsidP="0052321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17-N-allylamino17-dimethoxygeldanamycin</w:t>
      </w:r>
      <w:r>
        <w:rPr>
          <w:rFonts w:ascii="Times New Roman" w:hAnsi="Times New Roman" w:cs="Times New Roman"/>
          <w:sz w:val="24"/>
          <w:szCs w:val="24"/>
        </w:rPr>
        <w:t>:</w:t>
      </w:r>
      <w:r w:rsidRPr="002B3A89">
        <w:rPr>
          <w:rFonts w:ascii="Times New Roman" w:hAnsi="Times New Roman" w:cs="Times New Roman"/>
          <w:sz w:val="24"/>
          <w:szCs w:val="24"/>
        </w:rPr>
        <w:t xml:space="preserve"> 17-AAG</w:t>
      </w:r>
    </w:p>
    <w:p w14:paraId="331E566F" w14:textId="0794CE07" w:rsidR="002F676E" w:rsidRDefault="002F676E"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N</w:t>
      </w:r>
      <w:r w:rsidRPr="002B3A89">
        <w:rPr>
          <w:rFonts w:ascii="Times New Roman" w:hAnsi="Times New Roman" w:cs="Times New Roman"/>
          <w:sz w:val="24"/>
          <w:szCs w:val="24"/>
        </w:rPr>
        <w:t>itric oxide</w:t>
      </w:r>
      <w:r>
        <w:rPr>
          <w:rFonts w:ascii="Times New Roman" w:hAnsi="Times New Roman" w:cs="Times New Roman"/>
          <w:sz w:val="24"/>
          <w:szCs w:val="24"/>
        </w:rPr>
        <w:t>:</w:t>
      </w:r>
      <w:r w:rsidRPr="002B3A89">
        <w:rPr>
          <w:rFonts w:ascii="Times New Roman" w:hAnsi="Times New Roman" w:cs="Times New Roman"/>
          <w:sz w:val="24"/>
          <w:szCs w:val="24"/>
        </w:rPr>
        <w:t xml:space="preserve"> NO</w:t>
      </w:r>
    </w:p>
    <w:p w14:paraId="773BF406" w14:textId="51D573B8" w:rsidR="00D154B8" w:rsidRDefault="00D154B8" w:rsidP="0052321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 xml:space="preserve">N-terminal </w:t>
      </w:r>
      <w:r>
        <w:rPr>
          <w:rFonts w:ascii="Times New Roman" w:hAnsi="Times New Roman" w:cs="Times New Roman"/>
          <w:sz w:val="24"/>
          <w:szCs w:val="24"/>
        </w:rPr>
        <w:t xml:space="preserve">domain: </w:t>
      </w:r>
      <w:r w:rsidRPr="002B3A89">
        <w:rPr>
          <w:rFonts w:ascii="Times New Roman" w:hAnsi="Times New Roman" w:cs="Times New Roman"/>
          <w:sz w:val="24"/>
          <w:szCs w:val="24"/>
        </w:rPr>
        <w:t>NTD</w:t>
      </w:r>
    </w:p>
    <w:p w14:paraId="04C52BAB" w14:textId="712393DA" w:rsidR="00F67AF4"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N</w:t>
      </w:r>
      <w:r w:rsidRPr="002B3A89">
        <w:rPr>
          <w:rFonts w:ascii="Times New Roman" w:hAnsi="Times New Roman" w:cs="Times New Roman"/>
          <w:sz w:val="24"/>
          <w:szCs w:val="24"/>
        </w:rPr>
        <w:t>uclear localization signal</w:t>
      </w:r>
      <w:r>
        <w:rPr>
          <w:rFonts w:ascii="Times New Roman" w:hAnsi="Times New Roman" w:cs="Times New Roman"/>
          <w:sz w:val="24"/>
          <w:szCs w:val="24"/>
        </w:rPr>
        <w:t>:</w:t>
      </w:r>
      <w:r w:rsidRPr="002B3A89">
        <w:rPr>
          <w:rFonts w:ascii="Times New Roman" w:hAnsi="Times New Roman" w:cs="Times New Roman"/>
          <w:sz w:val="24"/>
          <w:szCs w:val="24"/>
        </w:rPr>
        <w:t xml:space="preserve"> NLS</w:t>
      </w:r>
    </w:p>
    <w:p w14:paraId="7CEC0A60" w14:textId="55700ABC" w:rsidR="00F67AF4" w:rsidRPr="00606FF3"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Oral cancer</w:t>
      </w:r>
      <w:r w:rsidRPr="00655C83">
        <w:rPr>
          <w:rFonts w:ascii="Times New Roman" w:hAnsi="Times New Roman" w:cs="Times New Roman"/>
          <w:sz w:val="24"/>
          <w:szCs w:val="24"/>
        </w:rPr>
        <w:t xml:space="preserve"> </w:t>
      </w:r>
      <w:r>
        <w:rPr>
          <w:rFonts w:ascii="Times New Roman" w:hAnsi="Times New Roman" w:cs="Times New Roman"/>
          <w:sz w:val="24"/>
          <w:szCs w:val="24"/>
        </w:rPr>
        <w:t>overexpressed</w:t>
      </w:r>
      <w:r w:rsidRPr="002B3A89">
        <w:rPr>
          <w:rFonts w:ascii="Times New Roman" w:hAnsi="Times New Roman" w:cs="Times New Roman"/>
          <w:sz w:val="24"/>
          <w:szCs w:val="24"/>
        </w:rPr>
        <w:t xml:space="preserve"> 1-B</w:t>
      </w:r>
      <w:r>
        <w:rPr>
          <w:rFonts w:ascii="Times New Roman" w:hAnsi="Times New Roman" w:cs="Times New Roman"/>
          <w:sz w:val="24"/>
          <w:szCs w:val="24"/>
        </w:rPr>
        <w:t>:</w:t>
      </w:r>
      <w:r w:rsidRPr="002B3A89">
        <w:rPr>
          <w:rFonts w:ascii="Times New Roman" w:hAnsi="Times New Roman" w:cs="Times New Roman"/>
          <w:sz w:val="24"/>
          <w:szCs w:val="24"/>
        </w:rPr>
        <w:t xml:space="preserve"> ORAOV1-B</w:t>
      </w:r>
    </w:p>
    <w:p w14:paraId="748F34FC" w14:textId="2B9A170A" w:rsidR="00606FF3" w:rsidRDefault="00F24BAC"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Parotid gland: PG</w:t>
      </w:r>
    </w:p>
    <w:p w14:paraId="5172B5BF" w14:textId="4E159D05" w:rsidR="002F676E" w:rsidRDefault="002F676E"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P</w:t>
      </w:r>
      <w:r w:rsidRPr="002B3A89">
        <w:rPr>
          <w:rFonts w:ascii="Times New Roman" w:hAnsi="Times New Roman" w:cs="Times New Roman"/>
          <w:sz w:val="24"/>
          <w:szCs w:val="24"/>
        </w:rPr>
        <w:t>leomorphic adenoma</w:t>
      </w:r>
      <w:r>
        <w:rPr>
          <w:rFonts w:ascii="Times New Roman" w:hAnsi="Times New Roman" w:cs="Times New Roman"/>
          <w:sz w:val="24"/>
          <w:szCs w:val="24"/>
        </w:rPr>
        <w:t>:</w:t>
      </w:r>
      <w:r w:rsidRPr="002B3A89">
        <w:rPr>
          <w:rFonts w:ascii="Times New Roman" w:hAnsi="Times New Roman" w:cs="Times New Roman"/>
          <w:sz w:val="24"/>
          <w:szCs w:val="24"/>
        </w:rPr>
        <w:t xml:space="preserve"> PA</w:t>
      </w:r>
    </w:p>
    <w:p w14:paraId="194BB9D2" w14:textId="5142C361" w:rsidR="00F67AF4" w:rsidRDefault="00F67AF4" w:rsidP="00606FF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P</w:t>
      </w:r>
      <w:r w:rsidRPr="002B3A89">
        <w:rPr>
          <w:rFonts w:ascii="Times New Roman" w:hAnsi="Times New Roman" w:cs="Times New Roman"/>
          <w:sz w:val="24"/>
          <w:szCs w:val="24"/>
        </w:rPr>
        <w:t>ost-translational modifications</w:t>
      </w:r>
      <w:r>
        <w:rPr>
          <w:rFonts w:ascii="Times New Roman" w:hAnsi="Times New Roman" w:cs="Times New Roman"/>
          <w:sz w:val="24"/>
          <w:szCs w:val="24"/>
        </w:rPr>
        <w:t>:</w:t>
      </w:r>
      <w:r w:rsidRPr="002B3A89">
        <w:rPr>
          <w:rFonts w:ascii="Times New Roman" w:hAnsi="Times New Roman" w:cs="Times New Roman"/>
          <w:sz w:val="24"/>
          <w:szCs w:val="24"/>
        </w:rPr>
        <w:t xml:space="preserve"> PTMs</w:t>
      </w:r>
    </w:p>
    <w:p w14:paraId="094E3EA7" w14:textId="15ED75F9" w:rsidR="00F67AF4" w:rsidRDefault="00F67AF4" w:rsidP="00606FF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Prolyl hydroxylase 3</w:t>
      </w:r>
      <w:r>
        <w:rPr>
          <w:rFonts w:ascii="Times New Roman" w:hAnsi="Times New Roman" w:cs="Times New Roman"/>
          <w:sz w:val="24"/>
          <w:szCs w:val="24"/>
        </w:rPr>
        <w:t>:</w:t>
      </w:r>
      <w:r w:rsidRPr="002B3A89">
        <w:rPr>
          <w:rFonts w:ascii="Times New Roman" w:hAnsi="Times New Roman" w:cs="Times New Roman"/>
          <w:sz w:val="24"/>
          <w:szCs w:val="24"/>
        </w:rPr>
        <w:t xml:space="preserve"> PHD3</w:t>
      </w:r>
    </w:p>
    <w:p w14:paraId="51D39531" w14:textId="3FD68845" w:rsidR="002F676E" w:rsidRDefault="002F676E" w:rsidP="00606FF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lastRenderedPageBreak/>
        <w:t>Radici</w:t>
      </w:r>
      <w:r>
        <w:rPr>
          <w:rFonts w:ascii="Times New Roman" w:hAnsi="Times New Roman" w:cs="Times New Roman"/>
          <w:sz w:val="24"/>
          <w:szCs w:val="24"/>
        </w:rPr>
        <w:t>c</w:t>
      </w:r>
      <w:r w:rsidRPr="002B3A89">
        <w:rPr>
          <w:rFonts w:ascii="Times New Roman" w:hAnsi="Times New Roman" w:cs="Times New Roman"/>
          <w:sz w:val="24"/>
          <w:szCs w:val="24"/>
        </w:rPr>
        <w:t>ol</w:t>
      </w:r>
      <w:r>
        <w:rPr>
          <w:rFonts w:ascii="Times New Roman" w:hAnsi="Times New Roman" w:cs="Times New Roman"/>
          <w:sz w:val="24"/>
          <w:szCs w:val="24"/>
        </w:rPr>
        <w:t>:</w:t>
      </w:r>
      <w:r w:rsidRPr="002B3A89">
        <w:rPr>
          <w:rFonts w:ascii="Times New Roman" w:hAnsi="Times New Roman" w:cs="Times New Roman"/>
          <w:sz w:val="24"/>
          <w:szCs w:val="24"/>
        </w:rPr>
        <w:t xml:space="preserve"> RC</w:t>
      </w:r>
    </w:p>
    <w:p w14:paraId="3F1897A4" w14:textId="623D0ADC" w:rsidR="00F24BAC" w:rsidRDefault="00606FF3"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Radiotherapy: RT</w:t>
      </w:r>
    </w:p>
    <w:p w14:paraId="5AD6975A" w14:textId="45CFE20B" w:rsidR="00F67AF4"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R</w:t>
      </w:r>
      <w:r w:rsidRPr="002B3A89">
        <w:rPr>
          <w:rFonts w:ascii="Times New Roman" w:hAnsi="Times New Roman" w:cs="Times New Roman"/>
          <w:sz w:val="24"/>
          <w:szCs w:val="24"/>
        </w:rPr>
        <w:t>eceptor-interacting protein kinase</w:t>
      </w:r>
      <w:r>
        <w:rPr>
          <w:rFonts w:ascii="Times New Roman" w:hAnsi="Times New Roman" w:cs="Times New Roman"/>
          <w:sz w:val="24"/>
          <w:szCs w:val="24"/>
        </w:rPr>
        <w:t xml:space="preserve">: </w:t>
      </w:r>
      <w:r w:rsidRPr="002B3A89">
        <w:rPr>
          <w:rFonts w:ascii="Times New Roman" w:hAnsi="Times New Roman" w:cs="Times New Roman"/>
          <w:sz w:val="24"/>
          <w:szCs w:val="24"/>
        </w:rPr>
        <w:t>RIPK</w:t>
      </w:r>
    </w:p>
    <w:p w14:paraId="6D0A5054" w14:textId="284B64E7" w:rsidR="00F67AF4"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S</w:t>
      </w:r>
      <w:r w:rsidRPr="002B3A89">
        <w:rPr>
          <w:rFonts w:ascii="Times New Roman" w:hAnsi="Times New Roman" w:cs="Times New Roman"/>
          <w:sz w:val="24"/>
          <w:szCs w:val="24"/>
        </w:rPr>
        <w:t>ilencer of death domain</w:t>
      </w:r>
      <w:r>
        <w:rPr>
          <w:rFonts w:ascii="Times New Roman" w:hAnsi="Times New Roman" w:cs="Times New Roman"/>
          <w:sz w:val="24"/>
          <w:szCs w:val="24"/>
        </w:rPr>
        <w:t>:</w:t>
      </w:r>
      <w:r w:rsidRPr="002B3A89">
        <w:rPr>
          <w:rFonts w:ascii="Times New Roman" w:hAnsi="Times New Roman" w:cs="Times New Roman"/>
          <w:sz w:val="24"/>
          <w:szCs w:val="24"/>
        </w:rPr>
        <w:t xml:space="preserve"> SODD</w:t>
      </w:r>
    </w:p>
    <w:p w14:paraId="581DC16D" w14:textId="77777777" w:rsidR="00F24BAC" w:rsidRDefault="00F24BAC"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Submandibular gland: SMG</w:t>
      </w:r>
    </w:p>
    <w:p w14:paraId="056979B9" w14:textId="6F2A6B71" w:rsidR="00AE7EDF" w:rsidRDefault="00AE7EDF"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Sublingual gland: SLG</w:t>
      </w:r>
    </w:p>
    <w:p w14:paraId="617EF8A1" w14:textId="77777777" w:rsidR="00F67AF4" w:rsidRDefault="00D154B8" w:rsidP="00F67AF4">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T</w:t>
      </w:r>
      <w:r w:rsidRPr="002B3A89">
        <w:rPr>
          <w:rFonts w:ascii="Times New Roman" w:hAnsi="Times New Roman" w:cs="Times New Roman"/>
          <w:sz w:val="24"/>
          <w:szCs w:val="24"/>
        </w:rPr>
        <w:t>etratricopeptide-containing repeats</w:t>
      </w:r>
      <w:r>
        <w:rPr>
          <w:rFonts w:ascii="Times New Roman" w:hAnsi="Times New Roman" w:cs="Times New Roman"/>
          <w:sz w:val="24"/>
          <w:szCs w:val="24"/>
        </w:rPr>
        <w:t>:</w:t>
      </w:r>
      <w:r w:rsidRPr="00790D2E">
        <w:rPr>
          <w:rFonts w:ascii="Times New Roman" w:hAnsi="Times New Roman" w:cs="Times New Roman"/>
          <w:sz w:val="24"/>
          <w:szCs w:val="24"/>
        </w:rPr>
        <w:t xml:space="preserve"> </w:t>
      </w:r>
      <w:r w:rsidRPr="002B3A89">
        <w:rPr>
          <w:rFonts w:ascii="Times New Roman" w:hAnsi="Times New Roman" w:cs="Times New Roman"/>
          <w:sz w:val="24"/>
          <w:szCs w:val="24"/>
        </w:rPr>
        <w:t>TPR</w:t>
      </w:r>
      <w:r w:rsidR="00F67AF4" w:rsidRPr="00F67AF4">
        <w:rPr>
          <w:rFonts w:ascii="Times New Roman" w:hAnsi="Times New Roman" w:cs="Times New Roman"/>
          <w:sz w:val="24"/>
          <w:szCs w:val="24"/>
        </w:rPr>
        <w:t xml:space="preserve"> </w:t>
      </w:r>
    </w:p>
    <w:p w14:paraId="05915781" w14:textId="54627DBF" w:rsidR="00F67AF4" w:rsidRDefault="00F67AF4" w:rsidP="00F67AF4">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TNF-α receptor 1</w:t>
      </w:r>
      <w:r>
        <w:rPr>
          <w:rFonts w:ascii="Times New Roman" w:hAnsi="Times New Roman" w:cs="Times New Roman"/>
          <w:sz w:val="24"/>
          <w:szCs w:val="24"/>
        </w:rPr>
        <w:t>:</w:t>
      </w:r>
      <w:r w:rsidRPr="002B3A89">
        <w:rPr>
          <w:rFonts w:ascii="Times New Roman" w:hAnsi="Times New Roman" w:cs="Times New Roman"/>
          <w:sz w:val="24"/>
          <w:szCs w:val="24"/>
        </w:rPr>
        <w:t xml:space="preserve"> TNFR1</w:t>
      </w:r>
    </w:p>
    <w:p w14:paraId="33D6AE48" w14:textId="77777777" w:rsidR="00F67AF4" w:rsidRDefault="00F67AF4" w:rsidP="00F67AF4">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TNF receptor-associated factor 2</w:t>
      </w:r>
      <w:r>
        <w:rPr>
          <w:rFonts w:ascii="Times New Roman" w:hAnsi="Times New Roman" w:cs="Times New Roman"/>
          <w:sz w:val="24"/>
          <w:szCs w:val="24"/>
        </w:rPr>
        <w:t>:</w:t>
      </w:r>
      <w:r w:rsidRPr="002B3A89">
        <w:rPr>
          <w:rFonts w:ascii="Times New Roman" w:hAnsi="Times New Roman" w:cs="Times New Roman"/>
          <w:sz w:val="24"/>
          <w:szCs w:val="24"/>
        </w:rPr>
        <w:t xml:space="preserve"> TRAF-2</w:t>
      </w:r>
    </w:p>
    <w:p w14:paraId="4968B813" w14:textId="1F4B424C" w:rsidR="00D154B8"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sidRPr="002B3A89">
        <w:rPr>
          <w:rFonts w:ascii="Times New Roman" w:hAnsi="Times New Roman" w:cs="Times New Roman"/>
          <w:sz w:val="24"/>
          <w:szCs w:val="24"/>
        </w:rPr>
        <w:t>Toll-like receptor</w:t>
      </w:r>
      <w:r>
        <w:rPr>
          <w:rFonts w:ascii="Times New Roman" w:hAnsi="Times New Roman" w:cs="Times New Roman"/>
          <w:sz w:val="24"/>
          <w:szCs w:val="24"/>
        </w:rPr>
        <w:t>:</w:t>
      </w:r>
      <w:r w:rsidRPr="002B3A89">
        <w:rPr>
          <w:rFonts w:ascii="Times New Roman" w:hAnsi="Times New Roman" w:cs="Times New Roman"/>
          <w:sz w:val="24"/>
          <w:szCs w:val="24"/>
        </w:rPr>
        <w:t xml:space="preserve"> TLR</w:t>
      </w:r>
    </w:p>
    <w:p w14:paraId="442A745E" w14:textId="73631688" w:rsidR="00F67AF4"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T</w:t>
      </w:r>
      <w:r w:rsidRPr="002B3A89">
        <w:rPr>
          <w:rFonts w:ascii="Times New Roman" w:hAnsi="Times New Roman" w:cs="Times New Roman"/>
          <w:sz w:val="24"/>
          <w:szCs w:val="24"/>
        </w:rPr>
        <w:t>umor necrosis factor receptor type 1-associated death domain protein</w:t>
      </w:r>
      <w:r>
        <w:rPr>
          <w:rFonts w:ascii="Times New Roman" w:hAnsi="Times New Roman" w:cs="Times New Roman"/>
          <w:sz w:val="24"/>
          <w:szCs w:val="24"/>
        </w:rPr>
        <w:t>:</w:t>
      </w:r>
      <w:r w:rsidRPr="002B3A89">
        <w:rPr>
          <w:rFonts w:ascii="Times New Roman" w:hAnsi="Times New Roman" w:cs="Times New Roman"/>
          <w:sz w:val="24"/>
          <w:szCs w:val="24"/>
        </w:rPr>
        <w:t xml:space="preserve"> TRAD</w:t>
      </w:r>
      <w:r>
        <w:rPr>
          <w:rFonts w:ascii="Times New Roman" w:hAnsi="Times New Roman" w:cs="Times New Roman"/>
          <w:sz w:val="24"/>
          <w:szCs w:val="24"/>
        </w:rPr>
        <w:t>D</w:t>
      </w:r>
    </w:p>
    <w:p w14:paraId="3B645AD0" w14:textId="6206313A" w:rsidR="00F67AF4" w:rsidRDefault="00F67AF4"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T</w:t>
      </w:r>
      <w:r w:rsidRPr="002B3A89">
        <w:rPr>
          <w:rFonts w:ascii="Times New Roman" w:hAnsi="Times New Roman" w:cs="Times New Roman"/>
          <w:sz w:val="24"/>
          <w:szCs w:val="24"/>
        </w:rPr>
        <w:t>umor-suppressor protein p53</w:t>
      </w:r>
      <w:r>
        <w:rPr>
          <w:rFonts w:ascii="Times New Roman" w:hAnsi="Times New Roman" w:cs="Times New Roman"/>
          <w:sz w:val="24"/>
          <w:szCs w:val="24"/>
        </w:rPr>
        <w:t>:</w:t>
      </w:r>
      <w:r w:rsidRPr="002B3A89">
        <w:rPr>
          <w:rFonts w:ascii="Times New Roman" w:hAnsi="Times New Roman" w:cs="Times New Roman"/>
          <w:sz w:val="24"/>
          <w:szCs w:val="24"/>
        </w:rPr>
        <w:t xml:space="preserve"> p53</w:t>
      </w:r>
    </w:p>
    <w:p w14:paraId="66C7AF96" w14:textId="173C3098" w:rsidR="00B001F2" w:rsidRDefault="00AE7EDF"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U</w:t>
      </w:r>
      <w:r w:rsidRPr="002B3A89">
        <w:rPr>
          <w:rFonts w:ascii="Times New Roman" w:hAnsi="Times New Roman" w:cs="Times New Roman"/>
          <w:sz w:val="24"/>
          <w:szCs w:val="24"/>
        </w:rPr>
        <w:t>biquitin-proteasome system</w:t>
      </w:r>
      <w:r>
        <w:rPr>
          <w:rFonts w:ascii="Times New Roman" w:hAnsi="Times New Roman" w:cs="Times New Roman"/>
          <w:sz w:val="24"/>
          <w:szCs w:val="24"/>
        </w:rPr>
        <w:t>:</w:t>
      </w:r>
      <w:r w:rsidRPr="002B3A89">
        <w:rPr>
          <w:rFonts w:ascii="Times New Roman" w:hAnsi="Times New Roman" w:cs="Times New Roman"/>
          <w:sz w:val="24"/>
          <w:szCs w:val="24"/>
        </w:rPr>
        <w:t xml:space="preserve"> UPS</w:t>
      </w:r>
    </w:p>
    <w:p w14:paraId="27E331C3" w14:textId="77777777" w:rsidR="002F676E" w:rsidRDefault="00736995" w:rsidP="002F676E">
      <w:pPr>
        <w:tabs>
          <w:tab w:val="left" w:pos="90"/>
          <w:tab w:val="left" w:pos="270"/>
          <w:tab w:val="left" w:pos="630"/>
          <w:tab w:val="left" w:pos="720"/>
        </w:tabs>
        <w:rPr>
          <w:rFonts w:ascii="Times New Roman" w:hAnsi="Times New Roman" w:cs="Times New Roman"/>
          <w:sz w:val="24"/>
          <w:szCs w:val="24"/>
        </w:rPr>
      </w:pPr>
      <w:r>
        <w:rPr>
          <w:rFonts w:ascii="Times New Roman" w:hAnsi="Times New Roman" w:cs="Times New Roman"/>
          <w:sz w:val="24"/>
          <w:szCs w:val="24"/>
        </w:rPr>
        <w:t>U</w:t>
      </w:r>
      <w:r w:rsidRPr="002B3A89">
        <w:rPr>
          <w:rFonts w:ascii="Times New Roman" w:hAnsi="Times New Roman" w:cs="Times New Roman"/>
          <w:sz w:val="24"/>
          <w:szCs w:val="24"/>
        </w:rPr>
        <w:t>nfolded protein response</w:t>
      </w:r>
      <w:r>
        <w:rPr>
          <w:rFonts w:ascii="Times New Roman" w:hAnsi="Times New Roman" w:cs="Times New Roman"/>
          <w:sz w:val="24"/>
          <w:szCs w:val="24"/>
        </w:rPr>
        <w:t>:</w:t>
      </w:r>
      <w:r w:rsidRPr="002B3A89">
        <w:rPr>
          <w:rFonts w:ascii="Times New Roman" w:hAnsi="Times New Roman" w:cs="Times New Roman"/>
          <w:sz w:val="24"/>
          <w:szCs w:val="24"/>
        </w:rPr>
        <w:t xml:space="preserve"> UPR</w:t>
      </w:r>
      <w:r w:rsidR="002F676E" w:rsidRPr="002F676E">
        <w:rPr>
          <w:rFonts w:ascii="Times New Roman" w:hAnsi="Times New Roman" w:cs="Times New Roman"/>
          <w:sz w:val="24"/>
          <w:szCs w:val="24"/>
        </w:rPr>
        <w:t xml:space="preserve"> </w:t>
      </w:r>
    </w:p>
    <w:p w14:paraId="34CE8BAA" w14:textId="51F8D291" w:rsidR="00736995" w:rsidRPr="002F676E" w:rsidRDefault="002F676E" w:rsidP="002F676E">
      <w:pPr>
        <w:tabs>
          <w:tab w:val="left" w:pos="90"/>
          <w:tab w:val="left" w:pos="270"/>
          <w:tab w:val="left" w:pos="630"/>
          <w:tab w:val="left" w:pos="720"/>
        </w:tabs>
      </w:pPr>
      <w:r>
        <w:rPr>
          <w:rFonts w:ascii="Times New Roman" w:hAnsi="Times New Roman" w:cs="Times New Roman"/>
          <w:sz w:val="24"/>
          <w:szCs w:val="24"/>
        </w:rPr>
        <w:t>Warthin’s tumor: WT</w:t>
      </w:r>
    </w:p>
    <w:p w14:paraId="417909A3" w14:textId="77777777" w:rsidR="00912EF8" w:rsidRDefault="00912EF8" w:rsidP="00523213">
      <w:pPr>
        <w:tabs>
          <w:tab w:val="left" w:pos="90"/>
          <w:tab w:val="left" w:pos="270"/>
          <w:tab w:val="left" w:pos="630"/>
          <w:tab w:val="left" w:pos="720"/>
        </w:tabs>
        <w:spacing w:line="360" w:lineRule="auto"/>
        <w:rPr>
          <w:rFonts w:ascii="Times New Roman" w:hAnsi="Times New Roman" w:cs="Times New Roman"/>
          <w:sz w:val="24"/>
          <w:szCs w:val="24"/>
        </w:rPr>
      </w:pPr>
      <w:r>
        <w:rPr>
          <w:rFonts w:ascii="Times New Roman" w:hAnsi="Times New Roman" w:cs="Times New Roman"/>
          <w:sz w:val="24"/>
          <w:szCs w:val="24"/>
        </w:rPr>
        <w:t>X</w:t>
      </w:r>
      <w:r w:rsidRPr="002B3A89">
        <w:rPr>
          <w:rFonts w:ascii="Times New Roman" w:hAnsi="Times New Roman" w:cs="Times New Roman"/>
          <w:sz w:val="24"/>
          <w:szCs w:val="24"/>
        </w:rPr>
        <w:t xml:space="preserve"> inhibitor of apoptosis protein</w:t>
      </w:r>
      <w:r>
        <w:rPr>
          <w:rFonts w:ascii="Times New Roman" w:hAnsi="Times New Roman" w:cs="Times New Roman"/>
          <w:sz w:val="24"/>
          <w:szCs w:val="24"/>
        </w:rPr>
        <w:t>:</w:t>
      </w:r>
      <w:r w:rsidRPr="00912EF8">
        <w:rPr>
          <w:rFonts w:ascii="Times New Roman" w:hAnsi="Times New Roman" w:cs="Times New Roman"/>
          <w:sz w:val="24"/>
          <w:szCs w:val="24"/>
        </w:rPr>
        <w:t xml:space="preserve"> </w:t>
      </w:r>
      <w:r w:rsidRPr="002B3A89">
        <w:rPr>
          <w:rFonts w:ascii="Times New Roman" w:hAnsi="Times New Roman" w:cs="Times New Roman"/>
          <w:sz w:val="24"/>
          <w:szCs w:val="24"/>
        </w:rPr>
        <w:t>xIAP</w:t>
      </w:r>
    </w:p>
    <w:p w14:paraId="7BF379B5" w14:textId="72BA5CB5" w:rsidR="003A7A26" w:rsidRDefault="003A7A26" w:rsidP="003A7A26">
      <w:pPr>
        <w:spacing w:line="360" w:lineRule="auto"/>
        <w:rPr>
          <w:rFonts w:ascii="Times New Roman" w:hAnsi="Times New Roman" w:cs="Times New Roman"/>
          <w:sz w:val="24"/>
          <w:szCs w:val="24"/>
        </w:rPr>
      </w:pPr>
      <w:bookmarkStart w:id="2" w:name="_Hlk101599999"/>
    </w:p>
    <w:p w14:paraId="72838D3A" w14:textId="3BCDE57A" w:rsidR="002F676E" w:rsidRDefault="002F676E" w:rsidP="003A7A26">
      <w:pPr>
        <w:spacing w:line="360" w:lineRule="auto"/>
        <w:rPr>
          <w:rFonts w:ascii="Times New Roman" w:hAnsi="Times New Roman" w:cs="Times New Roman"/>
          <w:sz w:val="24"/>
          <w:szCs w:val="24"/>
        </w:rPr>
      </w:pPr>
    </w:p>
    <w:p w14:paraId="64E95974" w14:textId="671992B3" w:rsidR="002F676E" w:rsidRDefault="002F676E" w:rsidP="003A7A26">
      <w:pPr>
        <w:spacing w:line="360" w:lineRule="auto"/>
        <w:rPr>
          <w:rFonts w:ascii="Times New Roman" w:hAnsi="Times New Roman" w:cs="Times New Roman"/>
          <w:sz w:val="24"/>
          <w:szCs w:val="24"/>
        </w:rPr>
      </w:pPr>
    </w:p>
    <w:p w14:paraId="5B1DDBE1" w14:textId="68BD2CCB" w:rsidR="002F676E" w:rsidRDefault="002F676E" w:rsidP="003A7A26">
      <w:pPr>
        <w:spacing w:line="360" w:lineRule="auto"/>
        <w:rPr>
          <w:rFonts w:ascii="Times New Roman" w:hAnsi="Times New Roman" w:cs="Times New Roman"/>
          <w:sz w:val="24"/>
          <w:szCs w:val="24"/>
        </w:rPr>
      </w:pPr>
    </w:p>
    <w:p w14:paraId="3C6C499A" w14:textId="21507B54" w:rsidR="00542EA2" w:rsidRDefault="00542EA2" w:rsidP="003A7A26">
      <w:pPr>
        <w:spacing w:line="360" w:lineRule="auto"/>
        <w:rPr>
          <w:rFonts w:ascii="Times New Roman" w:hAnsi="Times New Roman" w:cs="Times New Roman"/>
          <w:sz w:val="24"/>
          <w:szCs w:val="24"/>
        </w:rPr>
      </w:pPr>
    </w:p>
    <w:p w14:paraId="27980BF3" w14:textId="77777777" w:rsidR="00542EA2" w:rsidRDefault="00542EA2" w:rsidP="003A7A26">
      <w:pPr>
        <w:spacing w:line="360" w:lineRule="auto"/>
        <w:rPr>
          <w:rFonts w:ascii="Times New Roman" w:hAnsi="Times New Roman" w:cs="Times New Roman"/>
          <w:sz w:val="24"/>
          <w:szCs w:val="24"/>
        </w:rPr>
      </w:pPr>
    </w:p>
    <w:p w14:paraId="61AD5D2A" w14:textId="77777777" w:rsidR="002F676E" w:rsidRDefault="002F676E" w:rsidP="003A7A26">
      <w:pPr>
        <w:spacing w:line="360" w:lineRule="auto"/>
        <w:rPr>
          <w:rFonts w:ascii="Times New Roman" w:hAnsi="Times New Roman" w:cs="Times New Roman"/>
          <w:sz w:val="24"/>
          <w:szCs w:val="24"/>
        </w:rPr>
      </w:pPr>
    </w:p>
    <w:p w14:paraId="74192566" w14:textId="279E38BD" w:rsidR="00B5647F" w:rsidRPr="002B3A89" w:rsidRDefault="00D17019" w:rsidP="001E5B9F">
      <w:pPr>
        <w:spacing w:line="360" w:lineRule="auto"/>
        <w:jc w:val="center"/>
        <w:rPr>
          <w:rFonts w:ascii="Times New Roman" w:hAnsi="Times New Roman" w:cs="Times New Roman"/>
          <w:sz w:val="24"/>
          <w:szCs w:val="24"/>
        </w:rPr>
      </w:pPr>
      <w:r w:rsidRPr="002B3A89">
        <w:rPr>
          <w:rFonts w:ascii="Times New Roman" w:hAnsi="Times New Roman" w:cs="Times New Roman"/>
          <w:sz w:val="24"/>
          <w:szCs w:val="24"/>
        </w:rPr>
        <w:lastRenderedPageBreak/>
        <w:t>CHAPTER I</w:t>
      </w:r>
    </w:p>
    <w:p w14:paraId="06F0278D" w14:textId="61E23258" w:rsidR="00B5647F" w:rsidRPr="002B3A89" w:rsidRDefault="00D17019" w:rsidP="001E5B9F">
      <w:pPr>
        <w:pStyle w:val="Heading1"/>
        <w:spacing w:line="360" w:lineRule="auto"/>
        <w:rPr>
          <w:rFonts w:cs="Times New Roman"/>
          <w:szCs w:val="24"/>
        </w:rPr>
      </w:pPr>
      <w:bookmarkStart w:id="3" w:name="_Toc108423313"/>
      <w:r w:rsidRPr="002B3A89">
        <w:rPr>
          <w:rFonts w:cs="Times New Roman"/>
          <w:szCs w:val="24"/>
        </w:rPr>
        <w:t>INTRODUCTION</w:t>
      </w:r>
      <w:bookmarkEnd w:id="3"/>
    </w:p>
    <w:p w14:paraId="7E1F2199" w14:textId="77777777" w:rsidR="00DD4DFC" w:rsidRPr="002B3A89" w:rsidRDefault="00DD4DFC" w:rsidP="001E5B9F">
      <w:pPr>
        <w:spacing w:line="360" w:lineRule="auto"/>
        <w:jc w:val="both"/>
        <w:rPr>
          <w:rFonts w:ascii="Times New Roman" w:hAnsi="Times New Roman" w:cs="Times New Roman"/>
          <w:sz w:val="24"/>
          <w:szCs w:val="24"/>
        </w:rPr>
      </w:pPr>
    </w:p>
    <w:p w14:paraId="4CDEE261" w14:textId="7DCD9B7B" w:rsidR="00E62232" w:rsidRDefault="0021246F" w:rsidP="001E5B9F">
      <w:pPr>
        <w:pStyle w:val="NormalWeb"/>
        <w:spacing w:before="0" w:beforeAutospacing="0" w:after="300" w:afterAutospacing="0" w:line="360" w:lineRule="auto"/>
        <w:ind w:firstLine="720"/>
        <w:jc w:val="both"/>
        <w:rPr>
          <w:color w:val="000000" w:themeColor="text1"/>
          <w:spacing w:val="-2"/>
        </w:rPr>
      </w:pPr>
      <w:r>
        <w:rPr>
          <w:rStyle w:val="Strong"/>
          <w:b w:val="0"/>
          <w:bCs w:val="0"/>
          <w:color w:val="000000" w:themeColor="text1"/>
          <w:spacing w:val="-2"/>
        </w:rPr>
        <w:t>S</w:t>
      </w:r>
      <w:r w:rsidR="00EB74B3" w:rsidRPr="002B3A89">
        <w:rPr>
          <w:rStyle w:val="Strong"/>
          <w:b w:val="0"/>
          <w:bCs w:val="0"/>
          <w:color w:val="000000" w:themeColor="text1"/>
          <w:spacing w:val="-2"/>
        </w:rPr>
        <w:t>alivary glands</w:t>
      </w:r>
      <w:r w:rsidR="00773316" w:rsidRPr="002B3A89">
        <w:rPr>
          <w:rStyle w:val="apple-converted-space"/>
          <w:color w:val="000000" w:themeColor="text1"/>
          <w:spacing w:val="-2"/>
        </w:rPr>
        <w:t xml:space="preserve"> </w:t>
      </w:r>
      <w:r w:rsidR="00EB74B3" w:rsidRPr="002B3A89">
        <w:rPr>
          <w:color w:val="000000" w:themeColor="text1"/>
          <w:spacing w:val="-2"/>
        </w:rPr>
        <w:t>constitute a system of</w:t>
      </w:r>
      <w:r w:rsidR="00EB74B3" w:rsidRPr="002B3A89">
        <w:rPr>
          <w:rStyle w:val="apple-converted-space"/>
          <w:color w:val="000000" w:themeColor="text1"/>
          <w:spacing w:val="-2"/>
        </w:rPr>
        <w:t> </w:t>
      </w:r>
      <w:r w:rsidR="00EB74B3" w:rsidRPr="002B3A89">
        <w:rPr>
          <w:rStyle w:val="Strong"/>
          <w:b w:val="0"/>
          <w:bCs w:val="0"/>
          <w:color w:val="000000" w:themeColor="text1"/>
          <w:spacing w:val="-2"/>
        </w:rPr>
        <w:t>exocrine glands</w:t>
      </w:r>
      <w:r>
        <w:rPr>
          <w:rStyle w:val="Strong"/>
          <w:b w:val="0"/>
          <w:bCs w:val="0"/>
          <w:color w:val="000000" w:themeColor="text1"/>
          <w:spacing w:val="-2"/>
        </w:rPr>
        <w:t xml:space="preserve">, localized in the oral cavity, and part of </w:t>
      </w:r>
      <w:r w:rsidR="00772CAE" w:rsidRPr="00772CAE">
        <w:rPr>
          <w:spacing w:val="-2"/>
        </w:rPr>
        <w:t>the digestive system</w:t>
      </w:r>
      <w:r>
        <w:rPr>
          <w:spacing w:val="-2"/>
        </w:rPr>
        <w:t xml:space="preserve">. </w:t>
      </w:r>
      <w:r w:rsidR="00EB74B3" w:rsidRPr="002B3A89">
        <w:rPr>
          <w:rStyle w:val="apple-converted-space"/>
          <w:color w:val="000000" w:themeColor="text1"/>
          <w:spacing w:val="-2"/>
        </w:rPr>
        <w:t>Under physiological conditions,</w:t>
      </w:r>
      <w:r w:rsidR="00EB74B3" w:rsidRPr="002B3A89">
        <w:rPr>
          <w:color w:val="000000" w:themeColor="text1"/>
          <w:spacing w:val="-2"/>
        </w:rPr>
        <w:t xml:space="preserve"> salivary content</w:t>
      </w:r>
      <w:r>
        <w:rPr>
          <w:color w:val="000000" w:themeColor="text1"/>
          <w:spacing w:val="-2"/>
        </w:rPr>
        <w:t xml:space="preserve"> is</w:t>
      </w:r>
      <w:r w:rsidR="00EB74B3" w:rsidRPr="002B3A89">
        <w:rPr>
          <w:color w:val="000000" w:themeColor="text1"/>
          <w:spacing w:val="-2"/>
        </w:rPr>
        <w:t xml:space="preserve"> released through a system of ducts into the </w:t>
      </w:r>
      <w:r w:rsidR="00772CAE">
        <w:rPr>
          <w:color w:val="000000" w:themeColor="text1"/>
          <w:spacing w:val="-2"/>
        </w:rPr>
        <w:t>oral cavity</w:t>
      </w:r>
      <w:r w:rsidR="00EB74B3" w:rsidRPr="002B3A89">
        <w:rPr>
          <w:color w:val="000000" w:themeColor="text1"/>
          <w:spacing w:val="-2"/>
        </w:rPr>
        <w:t xml:space="preserve">. Salivary gland secretions contribute to oral health </w:t>
      </w:r>
      <w:r w:rsidR="00DE2198">
        <w:rPr>
          <w:color w:val="000000" w:themeColor="text1"/>
          <w:spacing w:val="-2"/>
        </w:rPr>
        <w:t xml:space="preserve"> by protecting and lubricating the oral mucosa</w:t>
      </w:r>
      <w:r w:rsidR="00EB74B3" w:rsidRPr="002B3A89">
        <w:rPr>
          <w:rStyle w:val="Strong"/>
          <w:b w:val="0"/>
          <w:bCs w:val="0"/>
          <w:color w:val="000000" w:themeColor="text1"/>
          <w:spacing w:val="-2"/>
        </w:rPr>
        <w:t xml:space="preserve"> </w:t>
      </w:r>
      <w:r w:rsidR="00EB74B3" w:rsidRPr="002B3A89">
        <w:rPr>
          <w:rStyle w:val="Strong"/>
          <w:b w:val="0"/>
          <w:bCs w:val="0"/>
          <w:noProof/>
          <w:color w:val="000000" w:themeColor="text1"/>
          <w:spacing w:val="-2"/>
        </w:rPr>
        <w:t>(Contreras-Aguilar &amp; Gómez-García, 2020)</w:t>
      </w:r>
      <w:r w:rsidR="00EB74B3" w:rsidRPr="002B3A89">
        <w:rPr>
          <w:rStyle w:val="Strong"/>
          <w:b w:val="0"/>
          <w:bCs w:val="0"/>
          <w:color w:val="000000" w:themeColor="text1"/>
          <w:spacing w:val="-2"/>
        </w:rPr>
        <w:t>.</w:t>
      </w:r>
      <w:r w:rsidR="00EB74B3" w:rsidRPr="002B3A89">
        <w:rPr>
          <w:b/>
          <w:color w:val="000000" w:themeColor="text1"/>
          <w:spacing w:val="-2"/>
        </w:rPr>
        <w:t> </w:t>
      </w:r>
      <w:r w:rsidR="001B2188">
        <w:rPr>
          <w:bCs/>
          <w:color w:val="000000" w:themeColor="text1"/>
          <w:spacing w:val="-2"/>
        </w:rPr>
        <w:t>Salivary glands and saliva play an important role in the</w:t>
      </w:r>
      <w:r w:rsidR="00EB74B3" w:rsidRPr="002B3A89">
        <w:rPr>
          <w:color w:val="000000" w:themeColor="text1"/>
          <w:spacing w:val="-2"/>
        </w:rPr>
        <w:t xml:space="preserve"> early stages of digestion in the oral cavity </w:t>
      </w:r>
      <w:r w:rsidR="001B2188">
        <w:rPr>
          <w:color w:val="000000" w:themeColor="text1"/>
          <w:spacing w:val="-2"/>
        </w:rPr>
        <w:t>through</w:t>
      </w:r>
      <w:r w:rsidR="00EB74B3" w:rsidRPr="002B3A89">
        <w:rPr>
          <w:color w:val="000000" w:themeColor="text1"/>
          <w:spacing w:val="-2"/>
        </w:rPr>
        <w:t xml:space="preserve"> two mechanisms: 1) assisting in the creation of a food bolus during the mastication proc</w:t>
      </w:r>
      <w:r w:rsidR="00772CAE">
        <w:rPr>
          <w:color w:val="000000" w:themeColor="text1"/>
          <w:spacing w:val="-2"/>
        </w:rPr>
        <w:t>ess</w:t>
      </w:r>
      <w:r w:rsidR="00EB74B3" w:rsidRPr="002B3A89">
        <w:rPr>
          <w:color w:val="000000" w:themeColor="text1"/>
          <w:spacing w:val="-2"/>
        </w:rPr>
        <w:t xml:space="preserve"> thus allowing its swallowing for further processing</w:t>
      </w:r>
      <w:r w:rsidR="00772CAE">
        <w:rPr>
          <w:color w:val="000000" w:themeColor="text1"/>
          <w:spacing w:val="-2"/>
        </w:rPr>
        <w:t xml:space="preserve"> and, </w:t>
      </w:r>
      <w:r w:rsidR="00EB74B3" w:rsidRPr="002B3A89">
        <w:rPr>
          <w:color w:val="000000" w:themeColor="text1"/>
          <w:spacing w:val="-2"/>
        </w:rPr>
        <w:t xml:space="preserve">2) through their enzymatic content, namely alpha-amylase, which breaks down starch into maltose and glucose. </w:t>
      </w:r>
      <w:r w:rsidR="00DE2198">
        <w:rPr>
          <w:color w:val="000000" w:themeColor="text1"/>
          <w:spacing w:val="-2"/>
        </w:rPr>
        <w:t xml:space="preserve"> The glands are classified based on their size, location, and type of excreted saliva</w:t>
      </w:r>
      <w:r w:rsidR="00EB74B3" w:rsidRPr="002B3A89">
        <w:rPr>
          <w:color w:val="000000" w:themeColor="text1"/>
          <w:spacing w:val="-2"/>
        </w:rPr>
        <w:t xml:space="preserve"> </w:t>
      </w:r>
      <w:r w:rsidR="00020E32" w:rsidRPr="00020E32">
        <w:rPr>
          <w:noProof/>
          <w:color w:val="000000" w:themeColor="text1"/>
          <w:spacing w:val="-2"/>
        </w:rPr>
        <w:t>(Charbel A. Basset et al., 2020; D. Zhang et al., 2022)</w:t>
      </w:r>
      <w:r w:rsidR="00EB74B3" w:rsidRPr="002B3A89">
        <w:rPr>
          <w:color w:val="000000" w:themeColor="text1"/>
          <w:spacing w:val="-2"/>
        </w:rPr>
        <w:t>.</w:t>
      </w:r>
      <w:r w:rsidR="00196897" w:rsidRPr="002B3A89">
        <w:rPr>
          <w:color w:val="000000" w:themeColor="text1"/>
          <w:spacing w:val="-2"/>
        </w:rPr>
        <w:t xml:space="preserve"> </w:t>
      </w:r>
      <w:r w:rsidR="00DE2198">
        <w:rPr>
          <w:color w:val="000000" w:themeColor="text1"/>
          <w:spacing w:val="-2"/>
        </w:rPr>
        <w:t>They</w:t>
      </w:r>
      <w:r w:rsidR="00DE2198" w:rsidRPr="002B3A89">
        <w:rPr>
          <w:color w:val="000000" w:themeColor="text1"/>
          <w:spacing w:val="-2"/>
        </w:rPr>
        <w:t xml:space="preserve"> </w:t>
      </w:r>
      <w:r w:rsidR="00EB74B3" w:rsidRPr="002B3A89">
        <w:rPr>
          <w:color w:val="000000" w:themeColor="text1"/>
          <w:spacing w:val="-2"/>
        </w:rPr>
        <w:t>are</w:t>
      </w:r>
      <w:r w:rsidR="00DE2198">
        <w:rPr>
          <w:color w:val="000000" w:themeColor="text1"/>
          <w:spacing w:val="-2"/>
        </w:rPr>
        <w:t xml:space="preserve"> categorized as </w:t>
      </w:r>
      <w:r w:rsidR="00EB74B3" w:rsidRPr="002B3A89">
        <w:rPr>
          <w:color w:val="000000" w:themeColor="text1"/>
          <w:spacing w:val="-2"/>
        </w:rPr>
        <w:t>minor and major. The major glands</w:t>
      </w:r>
      <w:r w:rsidR="000F770D">
        <w:rPr>
          <w:color w:val="000000" w:themeColor="text1"/>
          <w:spacing w:val="-2"/>
        </w:rPr>
        <w:t xml:space="preserve"> (parotid, submandibular and sublingual)</w:t>
      </w:r>
      <w:r w:rsidR="00EB74B3" w:rsidRPr="002B3A89">
        <w:rPr>
          <w:color w:val="000000" w:themeColor="text1"/>
          <w:spacing w:val="-2"/>
        </w:rPr>
        <w:t> are larger in size and account for most of the salivary secretions</w:t>
      </w:r>
      <w:r w:rsidR="000F770D">
        <w:rPr>
          <w:color w:val="000000" w:themeColor="text1"/>
          <w:spacing w:val="-2"/>
        </w:rPr>
        <w:t>;</w:t>
      </w:r>
      <w:r w:rsidR="00EB74B3" w:rsidRPr="002B3A89">
        <w:rPr>
          <w:color w:val="000000" w:themeColor="text1"/>
          <w:spacing w:val="-2"/>
        </w:rPr>
        <w:t xml:space="preserve"> a function directly linked to their histology and morphology as they consist of a</w:t>
      </w:r>
      <w:r w:rsidR="000F770D">
        <w:rPr>
          <w:color w:val="000000" w:themeColor="text1"/>
          <w:spacing w:val="-2"/>
        </w:rPr>
        <w:t>n aggregate</w:t>
      </w:r>
      <w:r w:rsidR="00EB74B3" w:rsidRPr="002B3A89">
        <w:rPr>
          <w:color w:val="000000" w:themeColor="text1"/>
          <w:spacing w:val="-2"/>
        </w:rPr>
        <w:t xml:space="preserve"> of exocrine tissues that secrete</w:t>
      </w:r>
      <w:r w:rsidR="000F770D">
        <w:rPr>
          <w:color w:val="000000" w:themeColor="text1"/>
          <w:spacing w:val="-2"/>
        </w:rPr>
        <w:t xml:space="preserve"> the saliva </w:t>
      </w:r>
      <w:r w:rsidR="00EB74B3" w:rsidRPr="002B3A89">
        <w:rPr>
          <w:color w:val="000000" w:themeColor="text1"/>
          <w:spacing w:val="-2"/>
        </w:rPr>
        <w:t>into a salivary duct rather than acting individually</w:t>
      </w:r>
      <w:r w:rsidR="000F770D">
        <w:rPr>
          <w:color w:val="000000" w:themeColor="text1"/>
          <w:spacing w:val="-2"/>
        </w:rPr>
        <w:t xml:space="preserve"> like in minor glands which are </w:t>
      </w:r>
      <w:r w:rsidR="00014A24">
        <w:rPr>
          <w:color w:val="000000" w:themeColor="text1"/>
          <w:spacing w:val="-2"/>
        </w:rPr>
        <w:t xml:space="preserve">an </w:t>
      </w:r>
      <w:r w:rsidR="000F770D">
        <w:rPr>
          <w:color w:val="000000" w:themeColor="text1"/>
          <w:spacing w:val="-2"/>
        </w:rPr>
        <w:t>aggregate of cells or even unicellular</w:t>
      </w:r>
      <w:r w:rsidR="00EB74B3" w:rsidRPr="002B3A89">
        <w:rPr>
          <w:color w:val="000000" w:themeColor="text1"/>
          <w:spacing w:val="-2"/>
        </w:rPr>
        <w:t xml:space="preserve">. Minor and major salivary glands </w:t>
      </w:r>
      <w:r w:rsidR="00A803FC">
        <w:rPr>
          <w:color w:val="000000" w:themeColor="text1"/>
          <w:spacing w:val="-2"/>
        </w:rPr>
        <w:t>do not only</w:t>
      </w:r>
      <w:r w:rsidR="00EB74B3" w:rsidRPr="002B3A89">
        <w:rPr>
          <w:color w:val="000000" w:themeColor="text1"/>
          <w:spacing w:val="-2"/>
        </w:rPr>
        <w:t xml:space="preserve"> differ by the amount of saliva they produce but also by the quality of salivary secretions. Minor gland</w:t>
      </w:r>
      <w:r w:rsidR="00424570">
        <w:rPr>
          <w:color w:val="000000" w:themeColor="text1"/>
          <w:spacing w:val="-2"/>
        </w:rPr>
        <w:t>s’</w:t>
      </w:r>
      <w:r w:rsidR="00EB74B3" w:rsidRPr="002B3A89">
        <w:rPr>
          <w:color w:val="000000" w:themeColor="text1"/>
          <w:spacing w:val="-2"/>
        </w:rPr>
        <w:t xml:space="preserve"> saliva serves to lubricate the walls of the oral cavity, while major gland</w:t>
      </w:r>
      <w:r w:rsidR="00424570">
        <w:rPr>
          <w:color w:val="000000" w:themeColor="text1"/>
          <w:spacing w:val="-2"/>
        </w:rPr>
        <w:t>s’</w:t>
      </w:r>
      <w:r w:rsidR="00EB74B3" w:rsidRPr="002B3A89">
        <w:rPr>
          <w:color w:val="000000" w:themeColor="text1"/>
          <w:spacing w:val="-2"/>
        </w:rPr>
        <w:t xml:space="preserve"> saliva is digestive and protective in nature</w:t>
      </w:r>
      <w:r w:rsidR="007E51CD" w:rsidRPr="002B3A89">
        <w:rPr>
          <w:color w:val="000000" w:themeColor="text1"/>
          <w:spacing w:val="-2"/>
        </w:rPr>
        <w:t xml:space="preserve"> </w:t>
      </w:r>
      <w:r w:rsidR="007E51CD" w:rsidRPr="002B3A89">
        <w:rPr>
          <w:noProof/>
          <w:color w:val="000000" w:themeColor="text1"/>
          <w:spacing w:val="-2"/>
        </w:rPr>
        <w:t>(Holmberg &amp; Hoffman, 2014; Kessler &amp; Bhatt, 2018)</w:t>
      </w:r>
      <w:r w:rsidR="00EB74B3" w:rsidRPr="002B3A89">
        <w:rPr>
          <w:color w:val="000000" w:themeColor="text1"/>
          <w:spacing w:val="-2"/>
        </w:rPr>
        <w:t>.</w:t>
      </w:r>
    </w:p>
    <w:p w14:paraId="5B26B825" w14:textId="4B0FC79F" w:rsidR="00B63FB1" w:rsidRPr="000F3500" w:rsidRDefault="00FD2603" w:rsidP="001E5B9F">
      <w:pPr>
        <w:pStyle w:val="NormalWeb"/>
        <w:spacing w:before="0" w:beforeAutospacing="0" w:after="300" w:afterAutospacing="0" w:line="360" w:lineRule="auto"/>
        <w:ind w:firstLine="720"/>
        <w:jc w:val="both"/>
        <w:rPr>
          <w:spacing w:val="-2"/>
        </w:rPr>
      </w:pPr>
      <w:r>
        <w:rPr>
          <w:spacing w:val="-2"/>
        </w:rPr>
        <w:t>More than</w:t>
      </w:r>
      <w:r w:rsidR="000F770D" w:rsidRPr="000F770D">
        <w:rPr>
          <w:spacing w:val="-2"/>
        </w:rPr>
        <w:t xml:space="preserve"> </w:t>
      </w:r>
      <w:r>
        <w:rPr>
          <w:spacing w:val="-2"/>
        </w:rPr>
        <w:t>8</w:t>
      </w:r>
      <w:r w:rsidR="000F770D" w:rsidRPr="000F770D">
        <w:rPr>
          <w:spacing w:val="-2"/>
        </w:rPr>
        <w:t>0% of cancers belong to the epithelial tissue and the salivary glands form</w:t>
      </w:r>
      <w:r w:rsidR="000F770D">
        <w:rPr>
          <w:spacing w:val="-2"/>
        </w:rPr>
        <w:t xml:space="preserve"> a</w:t>
      </w:r>
      <w:r w:rsidR="000F770D" w:rsidRPr="000F770D">
        <w:rPr>
          <w:spacing w:val="-2"/>
        </w:rPr>
        <w:t xml:space="preserve"> part of this spectrum</w:t>
      </w:r>
      <w:r>
        <w:rPr>
          <w:spacing w:val="-2"/>
        </w:rPr>
        <w:t xml:space="preserve"> </w:t>
      </w:r>
      <w:r w:rsidRPr="00FD2603">
        <w:rPr>
          <w:noProof/>
          <w:spacing w:val="-2"/>
        </w:rPr>
        <w:t>(Coradini et al., 2011; National Cancer Institute, 2020)</w:t>
      </w:r>
      <w:r w:rsidR="000F770D" w:rsidRPr="000F770D">
        <w:rPr>
          <w:spacing w:val="-2"/>
        </w:rPr>
        <w:t xml:space="preserve">. Multiple types of </w:t>
      </w:r>
      <w:r w:rsidR="00A803FC">
        <w:rPr>
          <w:spacing w:val="-2"/>
        </w:rPr>
        <w:t>benign and malignant tumors</w:t>
      </w:r>
      <w:r w:rsidR="000F770D" w:rsidRPr="000F770D">
        <w:rPr>
          <w:spacing w:val="-2"/>
        </w:rPr>
        <w:t>, have been describ</w:t>
      </w:r>
      <w:r w:rsidR="000F770D">
        <w:rPr>
          <w:spacing w:val="-2"/>
        </w:rPr>
        <w:t>e</w:t>
      </w:r>
      <w:r w:rsidR="000F770D" w:rsidRPr="000F770D">
        <w:rPr>
          <w:spacing w:val="-2"/>
        </w:rPr>
        <w:t>d affecting the salivary glands</w:t>
      </w:r>
      <w:r w:rsidR="000F770D">
        <w:rPr>
          <w:spacing w:val="-2"/>
        </w:rPr>
        <w:t>.</w:t>
      </w:r>
      <w:r w:rsidR="000F770D" w:rsidRPr="000F770D">
        <w:rPr>
          <w:spacing w:val="-2"/>
        </w:rPr>
        <w:t xml:space="preserve"> </w:t>
      </w:r>
      <w:r w:rsidR="000F770D">
        <w:rPr>
          <w:spacing w:val="-2"/>
        </w:rPr>
        <w:t>T</w:t>
      </w:r>
      <w:r w:rsidR="000F770D" w:rsidRPr="000F770D">
        <w:rPr>
          <w:spacing w:val="-2"/>
        </w:rPr>
        <w:t xml:space="preserve">he diagnosis, pathogenesis, management and prognosis of such cancers have been </w:t>
      </w:r>
      <w:r>
        <w:rPr>
          <w:spacing w:val="-2"/>
        </w:rPr>
        <w:t>in the focus of interest for</w:t>
      </w:r>
      <w:r w:rsidR="000F770D" w:rsidRPr="000F770D">
        <w:rPr>
          <w:spacing w:val="-2"/>
        </w:rPr>
        <w:t xml:space="preserve"> many researcher</w:t>
      </w:r>
      <w:r>
        <w:rPr>
          <w:spacing w:val="-2"/>
        </w:rPr>
        <w:t xml:space="preserve"> groups </w:t>
      </w:r>
      <w:r w:rsidR="00C345D5" w:rsidRPr="00C345D5">
        <w:rPr>
          <w:noProof/>
          <w:spacing w:val="-2"/>
        </w:rPr>
        <w:t>(Arancio et al., 2021; Nakano et al., 2021; Parag-Sharma et al., 2021; Tasoulas et al., 2021; Warner et al., 2018)</w:t>
      </w:r>
      <w:r w:rsidR="000F770D" w:rsidRPr="000F770D">
        <w:rPr>
          <w:spacing w:val="-2"/>
        </w:rPr>
        <w:t xml:space="preserve">. </w:t>
      </w:r>
      <w:r w:rsidR="00F01797">
        <w:t>The chaperone system (CS) of an organism is composed of molecular chaperones, chaperone co-factors, co-chaperones, and chaperone receptors and interactors</w:t>
      </w:r>
      <w:r w:rsidR="002F3E07">
        <w:t xml:space="preserve"> </w:t>
      </w:r>
      <w:r w:rsidR="00015AD5" w:rsidRPr="00015AD5">
        <w:rPr>
          <w:noProof/>
        </w:rPr>
        <w:t xml:space="preserve">(Alberto J.L. Macario &amp; </w:t>
      </w:r>
      <w:r w:rsidR="006D154D">
        <w:rPr>
          <w:noProof/>
        </w:rPr>
        <w:t xml:space="preserve">Conway </w:t>
      </w:r>
      <w:r w:rsidR="00015AD5" w:rsidRPr="00015AD5">
        <w:rPr>
          <w:noProof/>
        </w:rPr>
        <w:t xml:space="preserve">de Macario, 2020b; Alberto J.L. Macario &amp; </w:t>
      </w:r>
      <w:r w:rsidR="006D154D">
        <w:rPr>
          <w:noProof/>
        </w:rPr>
        <w:t>Conway d</w:t>
      </w:r>
      <w:r w:rsidR="00015AD5" w:rsidRPr="00015AD5">
        <w:rPr>
          <w:noProof/>
        </w:rPr>
        <w:t>e Macario, 2019)</w:t>
      </w:r>
      <w:r w:rsidR="00F01797">
        <w:t xml:space="preserve">. It is present in all the body but with distinctive features </w:t>
      </w:r>
      <w:r w:rsidR="00F01797">
        <w:lastRenderedPageBreak/>
        <w:t xml:space="preserve">for each cell and tissue type. We study the CS of the salivary glands and aim to determine the quantitative and distribution patterns for a few of its chief members, the chaperones, in normal and diseased glands, focusing on tumors. Chaperones are cytoprotective, but can also be etiopathogenic agents causing diseases, the chaperonopathies. Some chaperones help tumor cells to grow, proliferate, and spread, as is the case of </w:t>
      </w:r>
      <w:r w:rsidR="00A1294E">
        <w:t xml:space="preserve">heat shock protein </w:t>
      </w:r>
      <w:r w:rsidR="00F83DEF">
        <w:t xml:space="preserve">(Hsp) </w:t>
      </w:r>
      <w:r w:rsidR="00A1294E">
        <w:t>90 (</w:t>
      </w:r>
      <w:r w:rsidR="00F01797">
        <w:t>Hsp90</w:t>
      </w:r>
      <w:r w:rsidR="00A1294E">
        <w:t>)</w:t>
      </w:r>
      <w:r w:rsidR="00F01797">
        <w:t>. We study this chaperone in salivary gland tissue with inflammation, and benign and malignant tumors. The immediate goal is to assess the value of tissue Hsp90 levels and distribution patterns for differential diagnosis-prognostication, and patient follow up. The long-term objective is to gather information for developing specific treatment centered on the chaperone using multiple approaches.</w:t>
      </w:r>
    </w:p>
    <w:p w14:paraId="1D920FA8" w14:textId="52BF58E5" w:rsidR="00B5647F" w:rsidRPr="002B3A89" w:rsidRDefault="002D26E7" w:rsidP="001E5B9F">
      <w:pPr>
        <w:pStyle w:val="Heading2"/>
        <w:spacing w:line="360" w:lineRule="auto"/>
        <w:jc w:val="both"/>
        <w:rPr>
          <w:rFonts w:cs="Times New Roman"/>
          <w:szCs w:val="24"/>
        </w:rPr>
      </w:pPr>
      <w:bookmarkStart w:id="4" w:name="_Toc108423314"/>
      <w:r>
        <w:rPr>
          <w:rFonts w:cs="Times New Roman"/>
          <w:szCs w:val="24"/>
        </w:rPr>
        <w:t>1</w:t>
      </w:r>
      <w:r w:rsidR="00DD4DFC" w:rsidRPr="002B3A89">
        <w:rPr>
          <w:rFonts w:cs="Times New Roman"/>
          <w:szCs w:val="24"/>
        </w:rPr>
        <w:t xml:space="preserve">.  </w:t>
      </w:r>
      <w:r w:rsidR="00B5647F" w:rsidRPr="002B3A89">
        <w:rPr>
          <w:rFonts w:cs="Times New Roman"/>
          <w:szCs w:val="24"/>
        </w:rPr>
        <w:t>Salivary Gland Development: From embryogenesis to adulthood</w:t>
      </w:r>
      <w:bookmarkEnd w:id="4"/>
    </w:p>
    <w:p w14:paraId="0DDC5CA7" w14:textId="2869C973" w:rsidR="00AB2E73" w:rsidRPr="002B3A89" w:rsidRDefault="00DD4DFC" w:rsidP="001E5B9F">
      <w:pPr>
        <w:pStyle w:val="Heading3"/>
        <w:spacing w:line="360" w:lineRule="auto"/>
        <w:jc w:val="both"/>
        <w:rPr>
          <w:rFonts w:cs="Times New Roman"/>
        </w:rPr>
      </w:pPr>
      <w:bookmarkStart w:id="5" w:name="_Toc108423315"/>
      <w:r w:rsidRPr="002B3A89">
        <w:rPr>
          <w:rFonts w:cs="Times New Roman"/>
        </w:rPr>
        <w:t>1.</w:t>
      </w:r>
      <w:r w:rsidR="002D26E7">
        <w:rPr>
          <w:rFonts w:cs="Times New Roman"/>
        </w:rPr>
        <w:t>1</w:t>
      </w:r>
      <w:r w:rsidR="009D5313">
        <w:rPr>
          <w:rFonts w:cs="Times New Roman"/>
        </w:rPr>
        <w:t>.</w:t>
      </w:r>
      <w:r w:rsidRPr="002B3A89">
        <w:rPr>
          <w:rFonts w:cs="Times New Roman"/>
        </w:rPr>
        <w:t xml:space="preserve">   </w:t>
      </w:r>
      <w:r w:rsidR="00AB2E73" w:rsidRPr="002B3A89">
        <w:rPr>
          <w:rFonts w:cs="Times New Roman"/>
        </w:rPr>
        <w:t>Salivary Glands: Anatomy and Physiology</w:t>
      </w:r>
      <w:bookmarkEnd w:id="5"/>
    </w:p>
    <w:p w14:paraId="6879B245" w14:textId="48E31AD0" w:rsidR="001426C3" w:rsidRPr="002B3A89" w:rsidRDefault="001426C3" w:rsidP="001E5B9F">
      <w:pPr>
        <w:pStyle w:val="NormalWeb"/>
        <w:spacing w:before="0" w:beforeAutospacing="0" w:after="300" w:afterAutospacing="0" w:line="360" w:lineRule="auto"/>
        <w:ind w:firstLine="720"/>
        <w:jc w:val="both"/>
        <w:rPr>
          <w:bCs/>
          <w:i/>
          <w:iCs/>
          <w:color w:val="000000" w:themeColor="text1"/>
          <w:spacing w:val="-2"/>
        </w:rPr>
      </w:pPr>
      <w:r w:rsidRPr="002B3A89">
        <w:rPr>
          <w:color w:val="000000" w:themeColor="text1"/>
          <w:spacing w:val="-2"/>
        </w:rPr>
        <w:t xml:space="preserve">There are three pairs of major salivary glands that open into the </w:t>
      </w:r>
      <w:r w:rsidR="005772BA">
        <w:rPr>
          <w:color w:val="000000" w:themeColor="text1"/>
          <w:spacing w:val="-2"/>
        </w:rPr>
        <w:t>oral cavity</w:t>
      </w:r>
      <w:r w:rsidRPr="002B3A89">
        <w:rPr>
          <w:color w:val="000000" w:themeColor="text1"/>
          <w:spacing w:val="-2"/>
        </w:rPr>
        <w:t xml:space="preserve"> through distinctive ducts. The parotid glands</w:t>
      </w:r>
      <w:r w:rsidR="000038C2" w:rsidRPr="002B3A89">
        <w:rPr>
          <w:color w:val="000000" w:themeColor="text1"/>
          <w:spacing w:val="-2"/>
        </w:rPr>
        <w:t xml:space="preserve"> (PGs)</w:t>
      </w:r>
      <w:r w:rsidRPr="002B3A89">
        <w:rPr>
          <w:color w:val="000000" w:themeColor="text1"/>
          <w:spacing w:val="-2"/>
        </w:rPr>
        <w:t>, the largest, are enclosed in a</w:t>
      </w:r>
      <w:r w:rsidR="005772BA">
        <w:rPr>
          <w:color w:val="000000" w:themeColor="text1"/>
          <w:spacing w:val="-2"/>
        </w:rPr>
        <w:t xml:space="preserve"> fibrous</w:t>
      </w:r>
      <w:r w:rsidRPr="002B3A89">
        <w:rPr>
          <w:color w:val="000000" w:themeColor="text1"/>
          <w:spacing w:val="-2"/>
        </w:rPr>
        <w:t xml:space="preserve"> </w:t>
      </w:r>
      <w:r w:rsidR="005772BA">
        <w:rPr>
          <w:color w:val="000000" w:themeColor="text1"/>
          <w:spacing w:val="-2"/>
        </w:rPr>
        <w:t xml:space="preserve">connective </w:t>
      </w:r>
      <w:r w:rsidRPr="002B3A89">
        <w:rPr>
          <w:color w:val="000000" w:themeColor="text1"/>
          <w:spacing w:val="-2"/>
        </w:rPr>
        <w:t xml:space="preserve">tissue capsule and composed of </w:t>
      </w:r>
      <w:r w:rsidR="005772BA">
        <w:rPr>
          <w:color w:val="000000" w:themeColor="text1"/>
          <w:spacing w:val="-2"/>
        </w:rPr>
        <w:t xml:space="preserve">some </w:t>
      </w:r>
      <w:r w:rsidRPr="002B3A89">
        <w:rPr>
          <w:color w:val="000000" w:themeColor="text1"/>
          <w:spacing w:val="-2"/>
        </w:rPr>
        <w:t>fat tissue and cells</w:t>
      </w:r>
      <w:r w:rsidR="000C6D85">
        <w:rPr>
          <w:color w:val="000000" w:themeColor="text1"/>
          <w:spacing w:val="-2"/>
        </w:rPr>
        <w:t xml:space="preserve"> (acinar, </w:t>
      </w:r>
      <w:r w:rsidR="004C6716">
        <w:rPr>
          <w:color w:val="000000" w:themeColor="text1"/>
          <w:spacing w:val="-2"/>
        </w:rPr>
        <w:t>ductal and myoepithelial cells)</w:t>
      </w:r>
      <w:r w:rsidRPr="002B3A89">
        <w:rPr>
          <w:color w:val="000000" w:themeColor="text1"/>
          <w:spacing w:val="-2"/>
        </w:rPr>
        <w:t xml:space="preserve">. They mainly produce serous fluids which account for approximately 25-30% of the total daily salivary output. </w:t>
      </w:r>
      <w:r w:rsidR="00955BD9">
        <w:rPr>
          <w:color w:val="000000" w:themeColor="text1"/>
          <w:spacing w:val="-2"/>
        </w:rPr>
        <w:t>Its</w:t>
      </w:r>
      <w:r w:rsidRPr="002B3A89">
        <w:rPr>
          <w:color w:val="000000" w:themeColor="text1"/>
          <w:spacing w:val="-2"/>
        </w:rPr>
        <w:t xml:space="preserve"> duct, called Stensen’s duct, opens </w:t>
      </w:r>
      <w:r w:rsidR="00955BD9">
        <w:rPr>
          <w:color w:val="000000" w:themeColor="text1"/>
          <w:spacing w:val="-2"/>
        </w:rPr>
        <w:t>lateral to the</w:t>
      </w:r>
      <w:r w:rsidRPr="002B3A89">
        <w:rPr>
          <w:color w:val="000000" w:themeColor="text1"/>
          <w:spacing w:val="-2"/>
        </w:rPr>
        <w:t xml:space="preserve"> upper</w:t>
      </w:r>
      <w:r w:rsidR="00955BD9">
        <w:rPr>
          <w:color w:val="000000" w:themeColor="text1"/>
          <w:spacing w:val="-2"/>
        </w:rPr>
        <w:t xml:space="preserve"> second</w:t>
      </w:r>
      <w:r w:rsidRPr="002B3A89">
        <w:rPr>
          <w:color w:val="000000" w:themeColor="text1"/>
          <w:spacing w:val="-2"/>
        </w:rPr>
        <w:t xml:space="preserve"> molar</w:t>
      </w:r>
      <w:r w:rsidR="00955BD9">
        <w:rPr>
          <w:color w:val="000000" w:themeColor="text1"/>
          <w:spacing w:val="-2"/>
        </w:rPr>
        <w:t xml:space="preserve"> tooth</w:t>
      </w:r>
      <w:r w:rsidRPr="002B3A89">
        <w:rPr>
          <w:color w:val="000000" w:themeColor="text1"/>
          <w:spacing w:val="-2"/>
        </w:rPr>
        <w:t>. The second pair, the submandibular glands</w:t>
      </w:r>
      <w:r w:rsidR="000038C2" w:rsidRPr="002B3A89">
        <w:rPr>
          <w:color w:val="000000" w:themeColor="text1"/>
          <w:spacing w:val="-2"/>
        </w:rPr>
        <w:t xml:space="preserve"> (SMGs)</w:t>
      </w:r>
      <w:r w:rsidRPr="002B3A89">
        <w:rPr>
          <w:color w:val="000000" w:themeColor="text1"/>
          <w:spacing w:val="-2"/>
        </w:rPr>
        <w:t xml:space="preserve">, are located </w:t>
      </w:r>
      <w:r w:rsidR="00A803FC">
        <w:rPr>
          <w:color w:val="000000" w:themeColor="text1"/>
          <w:spacing w:val="-2"/>
        </w:rPr>
        <w:t xml:space="preserve">alongside </w:t>
      </w:r>
      <w:r w:rsidR="00A803FC" w:rsidRPr="002B3A89">
        <w:rPr>
          <w:color w:val="000000" w:themeColor="text1"/>
          <w:spacing w:val="-2"/>
        </w:rPr>
        <w:t>the</w:t>
      </w:r>
      <w:r w:rsidR="00955BD9">
        <w:rPr>
          <w:color w:val="000000" w:themeColor="text1"/>
          <w:spacing w:val="-2"/>
        </w:rPr>
        <w:t xml:space="preserve"> angle of each mandible.</w:t>
      </w:r>
      <w:r w:rsidRPr="002B3A89">
        <w:rPr>
          <w:color w:val="000000" w:themeColor="text1"/>
          <w:spacing w:val="-2"/>
        </w:rPr>
        <w:t xml:space="preserve"> </w:t>
      </w:r>
      <w:r w:rsidR="00955BD9">
        <w:rPr>
          <w:color w:val="000000" w:themeColor="text1"/>
          <w:spacing w:val="-2"/>
        </w:rPr>
        <w:t>T</w:t>
      </w:r>
      <w:r w:rsidRPr="002B3A89">
        <w:rPr>
          <w:color w:val="000000" w:themeColor="text1"/>
          <w:spacing w:val="-2"/>
        </w:rPr>
        <w:t xml:space="preserve">hese glands are surrounded by a capsule of </w:t>
      </w:r>
      <w:r w:rsidR="00955BD9">
        <w:rPr>
          <w:color w:val="000000" w:themeColor="text1"/>
          <w:spacing w:val="-2"/>
        </w:rPr>
        <w:t xml:space="preserve">fibrous connective </w:t>
      </w:r>
      <w:r w:rsidRPr="002B3A89">
        <w:rPr>
          <w:color w:val="000000" w:themeColor="text1"/>
          <w:spacing w:val="-2"/>
        </w:rPr>
        <w:t>tissue</w:t>
      </w:r>
      <w:r w:rsidR="00955BD9">
        <w:rPr>
          <w:color w:val="000000" w:themeColor="text1"/>
          <w:spacing w:val="-2"/>
        </w:rPr>
        <w:t>.</w:t>
      </w:r>
      <w:r w:rsidRPr="002B3A89">
        <w:rPr>
          <w:color w:val="000000" w:themeColor="text1"/>
          <w:spacing w:val="-2"/>
        </w:rPr>
        <w:t xml:space="preserve"> </w:t>
      </w:r>
      <w:r w:rsidR="00775A77" w:rsidRPr="00775A77">
        <w:rPr>
          <w:spacing w:val="-2"/>
        </w:rPr>
        <w:t>They secrete a mixed but mostly serous salivary fluid</w:t>
      </w:r>
      <w:r w:rsidR="00775A77" w:rsidRPr="00775A77">
        <w:t xml:space="preserve"> </w:t>
      </w:r>
      <w:r w:rsidR="00775A77" w:rsidRPr="00775A77">
        <w:rPr>
          <w:spacing w:val="-2"/>
        </w:rPr>
        <w:t>accounting to roughly 70% of the total volume of the daily salivary output</w:t>
      </w:r>
      <w:r w:rsidRPr="002B3A89">
        <w:rPr>
          <w:color w:val="000000" w:themeColor="text1"/>
          <w:spacing w:val="-2"/>
        </w:rPr>
        <w:t>.</w:t>
      </w:r>
      <w:r w:rsidR="00775A77">
        <w:rPr>
          <w:color w:val="000000" w:themeColor="text1"/>
          <w:spacing w:val="-2"/>
        </w:rPr>
        <w:t xml:space="preserve"> The daily salivary output ranges between </w:t>
      </w:r>
      <w:r w:rsidR="00775A77" w:rsidRPr="002B3A89">
        <w:rPr>
          <w:color w:val="000000" w:themeColor="text1"/>
          <w:spacing w:val="-2"/>
        </w:rPr>
        <w:t>0.5 to 1.5 liters</w:t>
      </w:r>
      <w:r w:rsidR="00775A77">
        <w:rPr>
          <w:color w:val="000000" w:themeColor="text1"/>
          <w:spacing w:val="-2"/>
        </w:rPr>
        <w:t xml:space="preserve">. </w:t>
      </w:r>
      <w:r w:rsidRPr="002B3A89">
        <w:rPr>
          <w:color w:val="000000" w:themeColor="text1"/>
          <w:spacing w:val="-2"/>
        </w:rPr>
        <w:t>The Wharton’s duct of each of those glands open</w:t>
      </w:r>
      <w:r w:rsidR="00775A77">
        <w:rPr>
          <w:color w:val="000000" w:themeColor="text1"/>
          <w:spacing w:val="-2"/>
        </w:rPr>
        <w:t>s</w:t>
      </w:r>
      <w:r w:rsidRPr="002B3A89">
        <w:rPr>
          <w:color w:val="000000" w:themeColor="text1"/>
          <w:spacing w:val="-2"/>
        </w:rPr>
        <w:t xml:space="preserve"> into the floor of the mouth </w:t>
      </w:r>
      <w:r w:rsidR="004202C0">
        <w:rPr>
          <w:color w:val="000000" w:themeColor="text1"/>
          <w:spacing w:val="-2"/>
        </w:rPr>
        <w:t>close to the frenulum of the tongue</w:t>
      </w:r>
      <w:r w:rsidRPr="002B3A89">
        <w:rPr>
          <w:color w:val="000000" w:themeColor="text1"/>
          <w:spacing w:val="-2"/>
        </w:rPr>
        <w:t>. The third pair</w:t>
      </w:r>
      <w:r w:rsidR="004202C0">
        <w:rPr>
          <w:color w:val="000000" w:themeColor="text1"/>
          <w:spacing w:val="-2"/>
        </w:rPr>
        <w:t>, t</w:t>
      </w:r>
      <w:r w:rsidR="004202C0" w:rsidRPr="002B3A89">
        <w:rPr>
          <w:color w:val="000000" w:themeColor="text1"/>
          <w:spacing w:val="-2"/>
        </w:rPr>
        <w:t>he sublingual glands (SLGs)</w:t>
      </w:r>
      <w:r w:rsidR="004202C0">
        <w:rPr>
          <w:color w:val="000000" w:themeColor="text1"/>
          <w:spacing w:val="-2"/>
        </w:rPr>
        <w:t>,</w:t>
      </w:r>
      <w:r w:rsidRPr="002B3A89">
        <w:rPr>
          <w:color w:val="000000" w:themeColor="text1"/>
          <w:spacing w:val="-2"/>
        </w:rPr>
        <w:t xml:space="preserve"> are the smallest in size</w:t>
      </w:r>
      <w:r w:rsidR="004202C0">
        <w:rPr>
          <w:color w:val="000000" w:themeColor="text1"/>
          <w:spacing w:val="-2"/>
        </w:rPr>
        <w:t>. They are</w:t>
      </w:r>
      <w:r w:rsidRPr="002B3A89">
        <w:rPr>
          <w:color w:val="000000" w:themeColor="text1"/>
          <w:spacing w:val="-2"/>
        </w:rPr>
        <w:t xml:space="preserve"> located beneath the mucous membrane of the floor of the mouth</w:t>
      </w:r>
      <w:r w:rsidR="004202C0">
        <w:rPr>
          <w:color w:val="000000" w:themeColor="text1"/>
          <w:spacing w:val="-2"/>
        </w:rPr>
        <w:t xml:space="preserve"> at the medial para-lingual sulcus on either side of the frenulum</w:t>
      </w:r>
      <w:r w:rsidRPr="002B3A89">
        <w:rPr>
          <w:color w:val="000000" w:themeColor="text1"/>
          <w:spacing w:val="-2"/>
        </w:rPr>
        <w:t xml:space="preserve">. Their numerous Rivinus’s ducts empty near the junction of the tongue and the mouth’s floor while some of them fuse to form Bartholin’s duct, the main duct of the </w:t>
      </w:r>
      <w:r w:rsidR="000038C2" w:rsidRPr="002B3A89">
        <w:rPr>
          <w:color w:val="000000" w:themeColor="text1"/>
          <w:spacing w:val="-2"/>
        </w:rPr>
        <w:t xml:space="preserve">SLG </w:t>
      </w:r>
      <w:r w:rsidRPr="002B3A89">
        <w:rPr>
          <w:color w:val="000000" w:themeColor="text1"/>
          <w:spacing w:val="-2"/>
        </w:rPr>
        <w:t xml:space="preserve">which discharges into the submaxillary duct. These glands secrete a mixed fluid that is mainly mucus which accounts for only 5% of the total daily salivary output </w:t>
      </w:r>
      <w:r w:rsidR="004C6716" w:rsidRPr="004C6716">
        <w:rPr>
          <w:noProof/>
          <w:color w:val="000000" w:themeColor="text1"/>
          <w:spacing w:val="-2"/>
        </w:rPr>
        <w:t>(Holmberg &amp; Hoffman, 2014; Holsinger &amp; Bui, 2007; Kessler &amp; Bhatt, 2018)</w:t>
      </w:r>
      <w:r w:rsidRPr="002B3A89">
        <w:rPr>
          <w:color w:val="000000" w:themeColor="text1"/>
          <w:spacing w:val="-2"/>
        </w:rPr>
        <w:t>.</w:t>
      </w:r>
    </w:p>
    <w:p w14:paraId="7AF0C584" w14:textId="7C7CA6F9" w:rsidR="00024EAD" w:rsidRDefault="001426C3" w:rsidP="001E5B9F">
      <w:pPr>
        <w:spacing w:after="300" w:line="360" w:lineRule="auto"/>
        <w:ind w:firstLine="720"/>
        <w:jc w:val="both"/>
        <w:rPr>
          <w:rFonts w:ascii="Times New Roman" w:eastAsia="Times New Roman" w:hAnsi="Times New Roman" w:cs="Times New Roman"/>
          <w:color w:val="000000" w:themeColor="text1"/>
          <w:spacing w:val="-2"/>
          <w:sz w:val="24"/>
          <w:szCs w:val="24"/>
        </w:rPr>
      </w:pPr>
      <w:r w:rsidRPr="002B3A89">
        <w:rPr>
          <w:rFonts w:ascii="Times New Roman" w:eastAsia="Times New Roman" w:hAnsi="Times New Roman" w:cs="Times New Roman"/>
          <w:color w:val="000000" w:themeColor="text1"/>
          <w:spacing w:val="-2"/>
          <w:sz w:val="24"/>
          <w:szCs w:val="24"/>
        </w:rPr>
        <w:lastRenderedPageBreak/>
        <w:t>Minor salivary gland</w:t>
      </w:r>
      <w:r w:rsidR="004202C0">
        <w:rPr>
          <w:rFonts w:ascii="Times New Roman" w:eastAsia="Times New Roman" w:hAnsi="Times New Roman" w:cs="Times New Roman"/>
          <w:color w:val="000000" w:themeColor="text1"/>
          <w:spacing w:val="-2"/>
          <w:sz w:val="24"/>
          <w:szCs w:val="24"/>
        </w:rPr>
        <w:t>s</w:t>
      </w:r>
      <w:r w:rsidRPr="002B3A89">
        <w:rPr>
          <w:rFonts w:ascii="Times New Roman" w:eastAsia="Times New Roman" w:hAnsi="Times New Roman" w:cs="Times New Roman"/>
          <w:color w:val="000000" w:themeColor="text1"/>
          <w:spacing w:val="-2"/>
          <w:sz w:val="24"/>
          <w:szCs w:val="24"/>
        </w:rPr>
        <w:t xml:space="preserve"> </w:t>
      </w:r>
      <w:r w:rsidR="005A7F56">
        <w:rPr>
          <w:rFonts w:ascii="Times New Roman" w:eastAsia="Times New Roman" w:hAnsi="Times New Roman" w:cs="Times New Roman"/>
          <w:color w:val="000000" w:themeColor="text1"/>
          <w:spacing w:val="-2"/>
          <w:sz w:val="24"/>
          <w:szCs w:val="24"/>
        </w:rPr>
        <w:t xml:space="preserve">comprise approximately </w:t>
      </w:r>
      <w:r w:rsidRPr="002B3A89">
        <w:rPr>
          <w:rFonts w:ascii="Times New Roman" w:eastAsia="Times New Roman" w:hAnsi="Times New Roman" w:cs="Times New Roman"/>
          <w:color w:val="000000" w:themeColor="text1"/>
          <w:spacing w:val="-2"/>
          <w:sz w:val="24"/>
          <w:szCs w:val="24"/>
        </w:rPr>
        <w:t>800-1000 small salivary glands</w:t>
      </w:r>
      <w:r w:rsidR="004202C0">
        <w:rPr>
          <w:rFonts w:ascii="Times New Roman" w:eastAsia="Times New Roman" w:hAnsi="Times New Roman" w:cs="Times New Roman"/>
          <w:color w:val="000000" w:themeColor="text1"/>
          <w:spacing w:val="-2"/>
          <w:sz w:val="24"/>
          <w:szCs w:val="24"/>
        </w:rPr>
        <w:t>.</w:t>
      </w:r>
      <w:r w:rsidRPr="002B3A89">
        <w:rPr>
          <w:rFonts w:ascii="Times New Roman" w:eastAsia="Times New Roman" w:hAnsi="Times New Roman" w:cs="Times New Roman"/>
          <w:color w:val="000000" w:themeColor="text1"/>
          <w:spacing w:val="-2"/>
          <w:sz w:val="24"/>
          <w:szCs w:val="24"/>
        </w:rPr>
        <w:t xml:space="preserve"> </w:t>
      </w:r>
      <w:r w:rsidR="004202C0">
        <w:rPr>
          <w:rFonts w:ascii="Times New Roman" w:eastAsia="Times New Roman" w:hAnsi="Times New Roman" w:cs="Times New Roman"/>
          <w:color w:val="000000" w:themeColor="text1"/>
          <w:spacing w:val="-2"/>
          <w:sz w:val="24"/>
          <w:szCs w:val="24"/>
        </w:rPr>
        <w:t xml:space="preserve">They are </w:t>
      </w:r>
      <w:r w:rsidRPr="002B3A89">
        <w:rPr>
          <w:rFonts w:ascii="Times New Roman" w:eastAsia="Times New Roman" w:hAnsi="Times New Roman" w:cs="Times New Roman"/>
          <w:color w:val="000000" w:themeColor="text1"/>
          <w:spacing w:val="-2"/>
          <w:sz w:val="24"/>
          <w:szCs w:val="24"/>
        </w:rPr>
        <w:t>dispersed as patches throughout the submucosa of the Sino nasal cavity, oral cavity, pharynx, larynx, trachea, lungs, and middle ear cavity.</w:t>
      </w:r>
      <w:r w:rsidR="00024EAD">
        <w:rPr>
          <w:rFonts w:ascii="Times New Roman" w:eastAsia="Times New Roman" w:hAnsi="Times New Roman" w:cs="Times New Roman"/>
          <w:color w:val="000000" w:themeColor="text1"/>
          <w:spacing w:val="-2"/>
          <w:sz w:val="24"/>
          <w:szCs w:val="24"/>
        </w:rPr>
        <w:t xml:space="preserve"> The location of the major and minor salivary glands </w:t>
      </w:r>
      <w:r w:rsidR="00542EA2">
        <w:rPr>
          <w:noProof/>
        </w:rPr>
        <w:lastRenderedPageBreak/>
        <w:drawing>
          <wp:anchor distT="0" distB="0" distL="114300" distR="114300" simplePos="0" relativeHeight="251665408" behindDoc="0" locked="0" layoutInCell="1" allowOverlap="1" wp14:anchorId="61900AD0" wp14:editId="26F6AD15">
            <wp:simplePos x="0" y="0"/>
            <wp:positionH relativeFrom="column">
              <wp:posOffset>-742950</wp:posOffset>
            </wp:positionH>
            <wp:positionV relativeFrom="paragraph">
              <wp:posOffset>714375</wp:posOffset>
            </wp:positionV>
            <wp:extent cx="7477125" cy="7505700"/>
            <wp:effectExtent l="0" t="0" r="9525" b="0"/>
            <wp:wrapThrough wrapText="bothSides">
              <wp:wrapPolygon edited="0">
                <wp:start x="0" y="0"/>
                <wp:lineTo x="0" y="21545"/>
                <wp:lineTo x="21572" y="21545"/>
                <wp:lineTo x="21572"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77125" cy="7505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B103C">
        <w:rPr>
          <w:rFonts w:ascii="Times New Roman" w:eastAsia="Times New Roman" w:hAnsi="Times New Roman" w:cs="Times New Roman"/>
          <w:color w:val="000000" w:themeColor="text1"/>
          <w:spacing w:val="-2"/>
          <w:sz w:val="24"/>
          <w:szCs w:val="24"/>
        </w:rPr>
        <w:t>is</w:t>
      </w:r>
      <w:r w:rsidR="00024EAD">
        <w:rPr>
          <w:rFonts w:ascii="Times New Roman" w:eastAsia="Times New Roman" w:hAnsi="Times New Roman" w:cs="Times New Roman"/>
          <w:color w:val="000000" w:themeColor="text1"/>
          <w:spacing w:val="-2"/>
          <w:sz w:val="24"/>
          <w:szCs w:val="24"/>
        </w:rPr>
        <w:t xml:space="preserve"> represented in figure 1 (Figure 1).</w:t>
      </w:r>
      <w:r w:rsidR="00024EAD" w:rsidRPr="002B3A89">
        <w:rPr>
          <w:rFonts w:ascii="Times New Roman" w:eastAsia="Times New Roman" w:hAnsi="Times New Roman" w:cs="Times New Roman"/>
          <w:color w:val="000000" w:themeColor="text1"/>
          <w:spacing w:val="-2"/>
          <w:sz w:val="24"/>
          <w:szCs w:val="24"/>
        </w:rPr>
        <w:t xml:space="preserve"> </w:t>
      </w:r>
      <w:r w:rsidR="00024EAD">
        <w:rPr>
          <w:rFonts w:ascii="Times New Roman" w:eastAsia="Times New Roman" w:hAnsi="Times New Roman" w:cs="Times New Roman"/>
          <w:color w:val="000000" w:themeColor="text1"/>
          <w:spacing w:val="-2"/>
          <w:sz w:val="24"/>
          <w:szCs w:val="24"/>
        </w:rPr>
        <w:t xml:space="preserve"> </w:t>
      </w:r>
    </w:p>
    <w:p w14:paraId="3B5D9FBA" w14:textId="3BBDD40C" w:rsidR="00800F07" w:rsidRDefault="00800F07" w:rsidP="00A174DA">
      <w:pPr>
        <w:spacing w:after="300" w:line="240" w:lineRule="auto"/>
        <w:contextualSpacing/>
        <w:jc w:val="both"/>
        <w:rPr>
          <w:rFonts w:ascii="Times New Roman" w:eastAsia="Times New Roman" w:hAnsi="Times New Roman" w:cs="Times New Roman"/>
          <w:color w:val="000000" w:themeColor="text1"/>
          <w:spacing w:val="-2"/>
          <w:sz w:val="24"/>
          <w:szCs w:val="24"/>
        </w:rPr>
      </w:pPr>
    </w:p>
    <w:p w14:paraId="11C5851B" w14:textId="781B8CCA" w:rsidR="00800F07" w:rsidRDefault="00800F07" w:rsidP="00A174DA">
      <w:pPr>
        <w:spacing w:after="300" w:line="240" w:lineRule="auto"/>
        <w:contextualSpacing/>
        <w:jc w:val="both"/>
        <w:rPr>
          <w:rFonts w:ascii="Times New Roman" w:hAnsi="Times New Roman" w:cs="Times New Roman"/>
          <w:sz w:val="24"/>
          <w:szCs w:val="24"/>
        </w:rPr>
      </w:pPr>
      <w:r w:rsidRPr="00024EAD">
        <w:rPr>
          <w:rFonts w:ascii="Times New Roman" w:eastAsia="Times New Roman" w:hAnsi="Times New Roman" w:cs="Times New Roman"/>
          <w:b/>
          <w:bCs/>
          <w:spacing w:val="-2"/>
          <w:sz w:val="24"/>
          <w:szCs w:val="24"/>
        </w:rPr>
        <w:lastRenderedPageBreak/>
        <w:t xml:space="preserve">Figure 1. </w:t>
      </w:r>
      <w:r>
        <w:rPr>
          <w:rFonts w:ascii="Times New Roman" w:eastAsia="Times New Roman" w:hAnsi="Times New Roman" w:cs="Times New Roman"/>
          <w:spacing w:val="-2"/>
          <w:sz w:val="24"/>
          <w:szCs w:val="24"/>
        </w:rPr>
        <w:t xml:space="preserve"> </w:t>
      </w:r>
      <w:r w:rsidRPr="00FF7179">
        <w:rPr>
          <w:rFonts w:ascii="Times New Roman" w:eastAsia="Times New Roman" w:hAnsi="Times New Roman" w:cs="Times New Roman"/>
          <w:b/>
          <w:bCs/>
          <w:spacing w:val="-2"/>
          <w:sz w:val="24"/>
          <w:szCs w:val="24"/>
        </w:rPr>
        <w:t>Schematic representation of the localization of the major and minor salivary glands in the oral cavity.</w:t>
      </w:r>
      <w:r w:rsidR="00E35852">
        <w:rPr>
          <w:rFonts w:ascii="Times New Roman" w:eastAsia="Times New Roman" w:hAnsi="Times New Roman" w:cs="Times New Roman"/>
          <w:spacing w:val="-2"/>
          <w:sz w:val="24"/>
          <w:szCs w:val="24"/>
        </w:rPr>
        <w:t xml:space="preserve"> Adopted from: Anahita Punj, 2018, Secretions of human salivary glands.</w:t>
      </w:r>
      <w:r w:rsidR="00E35852" w:rsidRPr="00C11BC7">
        <w:rPr>
          <w:rFonts w:ascii="Times New Roman" w:eastAsia="Times New Roman" w:hAnsi="Times New Roman" w:cs="Times New Roman"/>
          <w:spacing w:val="-2"/>
          <w:sz w:val="24"/>
          <w:szCs w:val="24"/>
        </w:rPr>
        <w:t xml:space="preserve"> </w:t>
      </w:r>
      <w:r w:rsidR="00E35852" w:rsidRPr="000F3500">
        <w:rPr>
          <w:rFonts w:ascii="Times New Roman" w:hAnsi="Times New Roman" w:cs="Times New Roman"/>
          <w:sz w:val="24"/>
          <w:szCs w:val="24"/>
        </w:rPr>
        <w:t>DOI: 10.5772/intechopen.75538</w:t>
      </w:r>
    </w:p>
    <w:p w14:paraId="53F520E9" w14:textId="77777777" w:rsidR="00771A58" w:rsidRPr="000F3500" w:rsidRDefault="00771A58" w:rsidP="001E5B9F">
      <w:pPr>
        <w:spacing w:after="300" w:line="360" w:lineRule="auto"/>
        <w:contextualSpacing/>
        <w:jc w:val="both"/>
        <w:rPr>
          <w:rFonts w:ascii="Times New Roman" w:hAnsi="Times New Roman" w:cs="Times New Roman"/>
          <w:sz w:val="24"/>
          <w:szCs w:val="24"/>
        </w:rPr>
      </w:pPr>
    </w:p>
    <w:p w14:paraId="1FB90039" w14:textId="3BFD7D40" w:rsidR="001426C3" w:rsidRPr="002B3A89" w:rsidRDefault="001426C3" w:rsidP="001E5B9F">
      <w:pPr>
        <w:spacing w:after="300" w:line="360" w:lineRule="auto"/>
        <w:ind w:firstLine="720"/>
        <w:jc w:val="both"/>
        <w:rPr>
          <w:rFonts w:ascii="Times New Roman" w:eastAsia="Times New Roman" w:hAnsi="Times New Roman" w:cs="Times New Roman"/>
          <w:color w:val="000000" w:themeColor="text1"/>
          <w:spacing w:val="-2"/>
          <w:sz w:val="24"/>
          <w:szCs w:val="24"/>
        </w:rPr>
      </w:pPr>
      <w:r w:rsidRPr="002B3A89">
        <w:rPr>
          <w:rFonts w:ascii="Times New Roman" w:eastAsia="Times New Roman" w:hAnsi="Times New Roman" w:cs="Times New Roman"/>
          <w:color w:val="000000" w:themeColor="text1"/>
          <w:spacing w:val="-2"/>
          <w:sz w:val="24"/>
          <w:szCs w:val="24"/>
        </w:rPr>
        <w:t xml:space="preserve">Minor salivary glands produce roughly 1% or less of the total salivary output. Although minor salivary gland tissue can be found anywhere along the aerodigestive tract, it is most condensed along the labial mucosa, lingual mucosa, buccal mucosa, the soft palate, the lateral parts of the hard palate, and the floor of the mouth </w:t>
      </w:r>
      <w:r w:rsidRPr="002B3A89">
        <w:rPr>
          <w:rFonts w:ascii="Times New Roman" w:eastAsia="Times New Roman" w:hAnsi="Times New Roman" w:cs="Times New Roman"/>
          <w:noProof/>
          <w:color w:val="000000" w:themeColor="text1"/>
          <w:spacing w:val="-2"/>
          <w:sz w:val="24"/>
          <w:szCs w:val="24"/>
        </w:rPr>
        <w:t>(Holmberg &amp; Hoffman, 2014)</w:t>
      </w:r>
      <w:r w:rsidRPr="002B3A89">
        <w:rPr>
          <w:rFonts w:ascii="Times New Roman" w:eastAsia="Times New Roman" w:hAnsi="Times New Roman" w:cs="Times New Roman"/>
          <w:color w:val="000000" w:themeColor="text1"/>
          <w:spacing w:val="-2"/>
          <w:sz w:val="24"/>
          <w:szCs w:val="24"/>
        </w:rPr>
        <w:t>.</w:t>
      </w:r>
    </w:p>
    <w:p w14:paraId="587C0BB7" w14:textId="649FBF15" w:rsidR="005629CB" w:rsidRDefault="001426C3" w:rsidP="001E5B9F">
      <w:pPr>
        <w:spacing w:line="360" w:lineRule="auto"/>
        <w:ind w:firstLine="720"/>
        <w:jc w:val="both"/>
        <w:rPr>
          <w:rFonts w:ascii="Times New Roman" w:eastAsia="Times New Roman" w:hAnsi="Times New Roman" w:cs="Times New Roman"/>
          <w:color w:val="000000" w:themeColor="text1"/>
          <w:spacing w:val="-2"/>
          <w:sz w:val="24"/>
          <w:szCs w:val="24"/>
        </w:rPr>
      </w:pPr>
      <w:r w:rsidRPr="002B3A89">
        <w:rPr>
          <w:rFonts w:ascii="Times New Roman" w:eastAsia="Times New Roman" w:hAnsi="Times New Roman" w:cs="Times New Roman"/>
          <w:color w:val="000000" w:themeColor="text1"/>
          <w:spacing w:val="-2"/>
          <w:sz w:val="24"/>
          <w:szCs w:val="24"/>
        </w:rPr>
        <w:t xml:space="preserve">Saliva has several </w:t>
      </w:r>
      <w:r w:rsidR="00AB103C">
        <w:rPr>
          <w:rFonts w:ascii="Times New Roman" w:eastAsia="Times New Roman" w:hAnsi="Times New Roman" w:cs="Times New Roman"/>
          <w:color w:val="000000" w:themeColor="text1"/>
          <w:spacing w:val="-2"/>
          <w:sz w:val="24"/>
          <w:szCs w:val="24"/>
        </w:rPr>
        <w:t>important roles</w:t>
      </w:r>
      <w:r w:rsidRPr="002B3A89">
        <w:rPr>
          <w:rFonts w:ascii="Times New Roman" w:eastAsia="Times New Roman" w:hAnsi="Times New Roman" w:cs="Times New Roman"/>
          <w:color w:val="000000" w:themeColor="text1"/>
          <w:spacing w:val="-2"/>
          <w:sz w:val="24"/>
          <w:szCs w:val="24"/>
        </w:rPr>
        <w:t xml:space="preserve"> within the oral cavity which involve buffering, lubrication, antimicrobial </w:t>
      </w:r>
      <w:r w:rsidR="00800F07">
        <w:rPr>
          <w:rFonts w:ascii="Times New Roman" w:eastAsia="Times New Roman" w:hAnsi="Times New Roman" w:cs="Times New Roman"/>
          <w:color w:val="000000" w:themeColor="text1"/>
          <w:spacing w:val="-2"/>
          <w:sz w:val="24"/>
          <w:szCs w:val="24"/>
        </w:rPr>
        <w:t>properties</w:t>
      </w:r>
      <w:r w:rsidRPr="002B3A89">
        <w:rPr>
          <w:rFonts w:ascii="Times New Roman" w:eastAsia="Times New Roman" w:hAnsi="Times New Roman" w:cs="Times New Roman"/>
          <w:color w:val="000000" w:themeColor="text1"/>
          <w:spacing w:val="-2"/>
          <w:sz w:val="24"/>
          <w:szCs w:val="24"/>
        </w:rPr>
        <w:t>, digestion, hormone regulation and taste sensation. Saliva is composed of 99.5% water and 0.5 % of glycoproteins, mucus, electrolytes, enzymes</w:t>
      </w:r>
      <w:r w:rsidR="00800F07">
        <w:rPr>
          <w:rFonts w:ascii="Times New Roman" w:eastAsia="Times New Roman" w:hAnsi="Times New Roman" w:cs="Times New Roman"/>
          <w:color w:val="000000" w:themeColor="text1"/>
          <w:spacing w:val="-2"/>
          <w:sz w:val="24"/>
          <w:szCs w:val="24"/>
        </w:rPr>
        <w:t>, immunoglobulins</w:t>
      </w:r>
      <w:r w:rsidRPr="002B3A89">
        <w:rPr>
          <w:rFonts w:ascii="Times New Roman" w:eastAsia="Times New Roman" w:hAnsi="Times New Roman" w:cs="Times New Roman"/>
          <w:color w:val="000000" w:themeColor="text1"/>
          <w:spacing w:val="-2"/>
          <w:sz w:val="24"/>
          <w:szCs w:val="24"/>
        </w:rPr>
        <w:t xml:space="preserve"> and antibacterial composites.</w:t>
      </w:r>
      <w:r w:rsidR="00B74436">
        <w:rPr>
          <w:rFonts w:ascii="Times New Roman" w:eastAsia="Times New Roman" w:hAnsi="Times New Roman" w:cs="Times New Roman"/>
          <w:color w:val="000000" w:themeColor="text1"/>
          <w:spacing w:val="-2"/>
          <w:sz w:val="24"/>
          <w:szCs w:val="24"/>
        </w:rPr>
        <w:t xml:space="preserve"> </w:t>
      </w:r>
      <w:r w:rsidR="005629CB">
        <w:rPr>
          <w:rFonts w:ascii="Times New Roman" w:eastAsia="Times New Roman" w:hAnsi="Times New Roman" w:cs="Times New Roman"/>
          <w:color w:val="000000" w:themeColor="text1"/>
          <w:spacing w:val="-2"/>
          <w:sz w:val="24"/>
          <w:szCs w:val="24"/>
        </w:rPr>
        <w:t xml:space="preserve">Salivary secretions detailed </w:t>
      </w:r>
      <w:r w:rsidR="00607EA6">
        <w:rPr>
          <w:rFonts w:ascii="Times New Roman" w:eastAsia="Times New Roman" w:hAnsi="Times New Roman" w:cs="Times New Roman"/>
          <w:color w:val="000000" w:themeColor="text1"/>
          <w:spacing w:val="-2"/>
          <w:sz w:val="24"/>
          <w:szCs w:val="24"/>
        </w:rPr>
        <w:t>contents are</w:t>
      </w:r>
      <w:r w:rsidR="005629CB">
        <w:rPr>
          <w:rFonts w:ascii="Times New Roman" w:eastAsia="Times New Roman" w:hAnsi="Times New Roman" w:cs="Times New Roman"/>
          <w:color w:val="000000" w:themeColor="text1"/>
          <w:spacing w:val="-2"/>
          <w:sz w:val="24"/>
          <w:szCs w:val="24"/>
        </w:rPr>
        <w:t xml:space="preserve"> provided in table 1 (Table 1).</w:t>
      </w:r>
    </w:p>
    <w:p w14:paraId="2DF0B093" w14:textId="30AB9816" w:rsidR="00AE1472" w:rsidRDefault="00542EA2" w:rsidP="00A174DA">
      <w:pPr>
        <w:pStyle w:val="ListParagraph"/>
        <w:spacing w:line="240" w:lineRule="auto"/>
        <w:ind w:left="0"/>
        <w:jc w:val="both"/>
        <w:rPr>
          <w:rFonts w:ascii="Times New Roman" w:hAnsi="Times New Roman" w:cs="Times New Roman"/>
          <w:sz w:val="24"/>
          <w:szCs w:val="24"/>
        </w:rPr>
      </w:pPr>
      <w:bookmarkStart w:id="6" w:name="_Hlk97568570"/>
      <w:r w:rsidRPr="00D92C16">
        <w:rPr>
          <w:rFonts w:ascii="Times New Roman" w:eastAsia="Times New Roman" w:hAnsi="Times New Roman" w:cs="Times New Roman"/>
          <w:b/>
          <w:bCs/>
          <w:color w:val="000000" w:themeColor="text1"/>
          <w:spacing w:val="-2"/>
          <w:sz w:val="24"/>
          <w:szCs w:val="24"/>
        </w:rPr>
        <w:t xml:space="preserve">Table </w:t>
      </w:r>
      <w:r w:rsidR="00590830" w:rsidRPr="00D92C16">
        <w:rPr>
          <w:rFonts w:ascii="Times New Roman" w:eastAsia="Times New Roman" w:hAnsi="Times New Roman" w:cs="Times New Roman"/>
          <w:b/>
          <w:bCs/>
          <w:color w:val="000000" w:themeColor="text1"/>
          <w:spacing w:val="-2"/>
          <w:sz w:val="24"/>
          <w:szCs w:val="24"/>
        </w:rPr>
        <w:t>1.</w:t>
      </w:r>
      <w:r w:rsidR="00590830">
        <w:rPr>
          <w:rFonts w:ascii="Times New Roman" w:eastAsia="Times New Roman" w:hAnsi="Times New Roman" w:cs="Times New Roman"/>
          <w:color w:val="000000" w:themeColor="text1"/>
          <w:spacing w:val="-2"/>
          <w:sz w:val="24"/>
          <w:szCs w:val="24"/>
        </w:rPr>
        <w:t xml:space="preserve"> </w:t>
      </w:r>
      <w:r w:rsidR="001C4518" w:rsidRPr="00542EA2">
        <w:rPr>
          <w:rFonts w:ascii="Times New Roman" w:eastAsia="Times New Roman" w:hAnsi="Times New Roman" w:cs="Times New Roman"/>
          <w:b/>
          <w:bCs/>
          <w:color w:val="000000" w:themeColor="text1"/>
          <w:spacing w:val="-2"/>
          <w:sz w:val="24"/>
          <w:szCs w:val="24"/>
        </w:rPr>
        <w:t>Representative table of whole saliva composition.</w:t>
      </w:r>
      <w:r w:rsidR="001C4518">
        <w:rPr>
          <w:rFonts w:ascii="Times New Roman" w:eastAsia="Times New Roman" w:hAnsi="Times New Roman" w:cs="Times New Roman"/>
          <w:color w:val="000000" w:themeColor="text1"/>
          <w:spacing w:val="-2"/>
          <w:sz w:val="24"/>
          <w:szCs w:val="24"/>
        </w:rPr>
        <w:t xml:space="preserve"> </w:t>
      </w:r>
      <w:r w:rsidR="00C11BC7">
        <w:rPr>
          <w:rFonts w:ascii="Times New Roman" w:eastAsia="Times New Roman" w:hAnsi="Times New Roman" w:cs="Times New Roman"/>
          <w:color w:val="000000" w:themeColor="text1"/>
          <w:spacing w:val="-2"/>
          <w:sz w:val="24"/>
          <w:szCs w:val="24"/>
        </w:rPr>
        <w:t>Adopted from Brij Kumar, 2018, The composition, function and role of saliva in maintaining oral health: A review</w:t>
      </w:r>
      <w:r w:rsidR="00C11BC7" w:rsidRPr="000F3500">
        <w:rPr>
          <w:rFonts w:ascii="Times New Roman" w:eastAsia="Times New Roman" w:hAnsi="Times New Roman" w:cs="Times New Roman"/>
          <w:spacing w:val="-2"/>
          <w:sz w:val="24"/>
          <w:szCs w:val="24"/>
        </w:rPr>
        <w:t xml:space="preserve"> </w:t>
      </w:r>
      <w:r w:rsidR="00C11BC7" w:rsidRPr="000F3500">
        <w:rPr>
          <w:rFonts w:ascii="Times New Roman" w:hAnsi="Times New Roman" w:cs="Times New Roman"/>
          <w:sz w:val="24"/>
          <w:szCs w:val="24"/>
        </w:rPr>
        <w:t>(DOI: 10.15713/ins.ijcdmr.121</w:t>
      </w:r>
      <w:r w:rsidR="00C11BC7" w:rsidRPr="00C11BC7">
        <w:rPr>
          <w:rFonts w:ascii="Times New Roman" w:hAnsi="Times New Roman" w:cs="Times New Roman"/>
          <w:sz w:val="24"/>
          <w:szCs w:val="24"/>
        </w:rPr>
        <w:t>)</w:t>
      </w:r>
      <w:r w:rsidR="00C11BC7">
        <w:rPr>
          <w:rFonts w:ascii="Times New Roman" w:hAnsi="Times New Roman" w:cs="Times New Roman"/>
          <w:sz w:val="24"/>
          <w:szCs w:val="24"/>
        </w:rPr>
        <w:t xml:space="preserve"> and Radha Ramadoss, 2016, A simple innovative approach DNA-based Saliva security system for user authentication </w:t>
      </w:r>
      <w:r w:rsidR="00C11BC7" w:rsidRPr="00590830">
        <w:rPr>
          <w:rFonts w:ascii="Times New Roman" w:hAnsi="Times New Roman" w:cs="Times New Roman"/>
          <w:sz w:val="24"/>
          <w:szCs w:val="24"/>
        </w:rPr>
        <w:t>(</w:t>
      </w:r>
      <w:r w:rsidR="00590830" w:rsidRPr="000F3500">
        <w:rPr>
          <w:rFonts w:ascii="Times New Roman" w:hAnsi="Times New Roman" w:cs="Times New Roman"/>
          <w:sz w:val="24"/>
          <w:szCs w:val="24"/>
        </w:rPr>
        <w:t>DOI: 10.17485/ijst/2016/v9i37/102064</w:t>
      </w:r>
      <w:r w:rsidR="00590830">
        <w:rPr>
          <w:rFonts w:ascii="Times New Roman" w:hAnsi="Times New Roman" w:cs="Times New Roman"/>
          <w:sz w:val="24"/>
          <w:szCs w:val="24"/>
        </w:rPr>
        <w:t>).</w:t>
      </w:r>
    </w:p>
    <w:p w14:paraId="42ED44B5" w14:textId="77777777" w:rsidR="000F3500" w:rsidRPr="000F3500" w:rsidRDefault="000F3500" w:rsidP="001E5B9F">
      <w:pPr>
        <w:pStyle w:val="ListParagraph"/>
        <w:spacing w:line="360" w:lineRule="auto"/>
        <w:ind w:left="0"/>
        <w:jc w:val="both"/>
        <w:rPr>
          <w:rFonts w:ascii="Times New Roman" w:eastAsia="Times New Roman" w:hAnsi="Times New Roman" w:cs="Times New Roman"/>
          <w:color w:val="000000" w:themeColor="text1"/>
          <w:spacing w:val="-2"/>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675"/>
      </w:tblGrid>
      <w:tr w:rsidR="00770D94" w14:paraId="5A2D8A79" w14:textId="77777777" w:rsidTr="000F3500">
        <w:trPr>
          <w:jc w:val="center"/>
        </w:trPr>
        <w:tc>
          <w:tcPr>
            <w:tcW w:w="4675" w:type="dxa"/>
          </w:tcPr>
          <w:bookmarkEnd w:id="6"/>
          <w:p w14:paraId="77DFA799" w14:textId="58AB4275" w:rsidR="00770D94" w:rsidRDefault="00770D94" w:rsidP="001E5B9F">
            <w:pPr>
              <w:spacing w:line="360" w:lineRule="auto"/>
              <w:contextualSpacing/>
              <w:jc w:val="both"/>
              <w:rPr>
                <w:rFonts w:ascii="Times New Roman" w:eastAsia="Times New Roman" w:hAnsi="Times New Roman" w:cs="Times New Roman"/>
                <w:color w:val="000000" w:themeColor="text1"/>
                <w:spacing w:val="-2"/>
                <w:sz w:val="24"/>
                <w:szCs w:val="24"/>
              </w:rPr>
            </w:pPr>
            <w:r>
              <w:rPr>
                <w:rFonts w:ascii="Times New Roman" w:eastAsia="Times New Roman" w:hAnsi="Times New Roman" w:cs="Times New Roman"/>
                <w:color w:val="000000" w:themeColor="text1"/>
                <w:spacing w:val="-2"/>
                <w:sz w:val="24"/>
                <w:szCs w:val="24"/>
              </w:rPr>
              <w:t>Saliva composition (whole)</w:t>
            </w:r>
          </w:p>
        </w:tc>
      </w:tr>
      <w:tr w:rsidR="00770D94" w14:paraId="71DBE692" w14:textId="77777777" w:rsidTr="000F3500">
        <w:trPr>
          <w:jc w:val="center"/>
        </w:trPr>
        <w:tc>
          <w:tcPr>
            <w:tcW w:w="4675" w:type="dxa"/>
          </w:tcPr>
          <w:p w14:paraId="20262165" w14:textId="75348BED" w:rsidR="00770D94" w:rsidRDefault="00770D94" w:rsidP="001E5B9F">
            <w:pPr>
              <w:spacing w:line="360" w:lineRule="auto"/>
              <w:contextualSpacing/>
              <w:jc w:val="both"/>
              <w:rPr>
                <w:rFonts w:ascii="Times New Roman" w:eastAsia="Times New Roman" w:hAnsi="Times New Roman" w:cs="Times New Roman"/>
                <w:color w:val="000000" w:themeColor="text1"/>
                <w:spacing w:val="-2"/>
                <w:sz w:val="24"/>
                <w:szCs w:val="24"/>
              </w:rPr>
            </w:pPr>
            <w:r>
              <w:rPr>
                <w:rFonts w:ascii="Times New Roman" w:eastAsia="Times New Roman" w:hAnsi="Times New Roman" w:cs="Times New Roman"/>
                <w:color w:val="000000" w:themeColor="text1"/>
                <w:spacing w:val="-2"/>
                <w:sz w:val="24"/>
                <w:szCs w:val="24"/>
              </w:rPr>
              <w:t>Water - 99.5%</w:t>
            </w:r>
          </w:p>
        </w:tc>
      </w:tr>
      <w:tr w:rsidR="00770D94" w14:paraId="7BA63A64" w14:textId="77777777" w:rsidTr="000F3500">
        <w:trPr>
          <w:jc w:val="center"/>
        </w:trPr>
        <w:tc>
          <w:tcPr>
            <w:tcW w:w="4675" w:type="dxa"/>
          </w:tcPr>
          <w:p w14:paraId="1C2968CD" w14:textId="4C3FEE1C" w:rsidR="00770D94" w:rsidRDefault="00770D94" w:rsidP="001E5B9F">
            <w:pPr>
              <w:spacing w:line="360" w:lineRule="auto"/>
              <w:contextualSpacing/>
              <w:jc w:val="both"/>
              <w:rPr>
                <w:rFonts w:ascii="Times New Roman" w:eastAsia="Times New Roman" w:hAnsi="Times New Roman" w:cs="Times New Roman"/>
                <w:color w:val="000000" w:themeColor="text1"/>
                <w:spacing w:val="-2"/>
                <w:sz w:val="24"/>
                <w:szCs w:val="24"/>
              </w:rPr>
            </w:pPr>
            <w:r>
              <w:rPr>
                <w:rFonts w:ascii="Times New Roman" w:eastAsia="Times New Roman" w:hAnsi="Times New Roman" w:cs="Times New Roman"/>
                <w:color w:val="000000" w:themeColor="text1"/>
                <w:spacing w:val="-2"/>
                <w:sz w:val="24"/>
                <w:szCs w:val="24"/>
              </w:rPr>
              <w:t>Solid constituents - 0.5%</w:t>
            </w:r>
          </w:p>
        </w:tc>
      </w:tr>
      <w:tr w:rsidR="00770D94" w14:paraId="48E32FA8" w14:textId="77777777" w:rsidTr="000F3500">
        <w:trPr>
          <w:jc w:val="center"/>
        </w:trPr>
        <w:tc>
          <w:tcPr>
            <w:tcW w:w="4675" w:type="dxa"/>
          </w:tcPr>
          <w:p w14:paraId="08E0FB66" w14:textId="2984B47D" w:rsidR="00B95A98" w:rsidRDefault="00770D94" w:rsidP="001E5B9F">
            <w:pPr>
              <w:spacing w:line="360" w:lineRule="auto"/>
              <w:contextualSpacing/>
              <w:jc w:val="both"/>
              <w:rPr>
                <w:rFonts w:ascii="Times New Roman" w:eastAsia="Times New Roman" w:hAnsi="Times New Roman" w:cs="Times New Roman"/>
                <w:color w:val="000000" w:themeColor="text1"/>
                <w:spacing w:val="-2"/>
                <w:sz w:val="24"/>
                <w:szCs w:val="24"/>
              </w:rPr>
            </w:pPr>
            <w:r>
              <w:rPr>
                <w:rFonts w:ascii="Times New Roman" w:eastAsia="Times New Roman" w:hAnsi="Times New Roman" w:cs="Times New Roman"/>
                <w:color w:val="000000" w:themeColor="text1"/>
                <w:spacing w:val="-2"/>
                <w:sz w:val="24"/>
                <w:szCs w:val="24"/>
              </w:rPr>
              <w:t>Organic solid constituents - 0.3%</w:t>
            </w:r>
          </w:p>
          <w:p w14:paraId="5A3D13D7" w14:textId="150FAB04" w:rsidR="00770D94" w:rsidRDefault="00770D94" w:rsidP="001E5B9F">
            <w:pPr>
              <w:spacing w:line="360" w:lineRule="auto"/>
              <w:contextualSpacing/>
              <w:jc w:val="both"/>
              <w:rPr>
                <w:rFonts w:ascii="Times New Roman" w:eastAsia="Times New Roman" w:hAnsi="Times New Roman" w:cs="Times New Roman"/>
                <w:color w:val="000000" w:themeColor="text1"/>
                <w:spacing w:val="-2"/>
                <w:sz w:val="24"/>
                <w:szCs w:val="24"/>
              </w:rPr>
            </w:pPr>
            <w:r>
              <w:rPr>
                <w:rFonts w:ascii="Times New Roman" w:eastAsia="Times New Roman" w:hAnsi="Times New Roman" w:cs="Times New Roman"/>
                <w:color w:val="000000" w:themeColor="text1"/>
                <w:spacing w:val="-2"/>
                <w:sz w:val="24"/>
                <w:szCs w:val="24"/>
              </w:rPr>
              <w:t>Mucin - Serum Albumin - Serum Globulin -Amino Acids - Amylase -Lysozyme - IgA - IgG - Glucose - Citrate - Lactate - Ammonia - Urea - Uric acid - Creatinine - Cholesterol - CAMP</w:t>
            </w:r>
          </w:p>
        </w:tc>
      </w:tr>
      <w:tr w:rsidR="00770D94" w14:paraId="450012E0" w14:textId="77777777" w:rsidTr="000F3500">
        <w:trPr>
          <w:jc w:val="center"/>
        </w:trPr>
        <w:tc>
          <w:tcPr>
            <w:tcW w:w="4675" w:type="dxa"/>
          </w:tcPr>
          <w:p w14:paraId="282D11A5" w14:textId="77777777" w:rsidR="00770D94" w:rsidRDefault="00770D94" w:rsidP="001E5B9F">
            <w:pPr>
              <w:spacing w:line="360" w:lineRule="auto"/>
              <w:contextualSpacing/>
              <w:jc w:val="both"/>
              <w:rPr>
                <w:rFonts w:ascii="Times New Roman" w:eastAsia="Times New Roman" w:hAnsi="Times New Roman" w:cs="Times New Roman"/>
                <w:color w:val="000000" w:themeColor="text1"/>
                <w:spacing w:val="-2"/>
                <w:sz w:val="24"/>
                <w:szCs w:val="24"/>
              </w:rPr>
            </w:pPr>
            <w:r>
              <w:rPr>
                <w:rFonts w:ascii="Times New Roman" w:eastAsia="Times New Roman" w:hAnsi="Times New Roman" w:cs="Times New Roman"/>
                <w:color w:val="000000" w:themeColor="text1"/>
                <w:spacing w:val="-2"/>
                <w:sz w:val="24"/>
                <w:szCs w:val="24"/>
              </w:rPr>
              <w:t>Inorganic solid constituents - 0.2 %</w:t>
            </w:r>
          </w:p>
          <w:p w14:paraId="4A5F4C54" w14:textId="640AA248" w:rsidR="00770D94" w:rsidRDefault="00770D94" w:rsidP="001E5B9F">
            <w:pPr>
              <w:spacing w:line="360" w:lineRule="auto"/>
              <w:contextualSpacing/>
              <w:jc w:val="both"/>
              <w:rPr>
                <w:rFonts w:ascii="Times New Roman" w:eastAsia="Times New Roman" w:hAnsi="Times New Roman" w:cs="Times New Roman"/>
                <w:color w:val="000000" w:themeColor="text1"/>
                <w:spacing w:val="-2"/>
                <w:sz w:val="24"/>
                <w:szCs w:val="24"/>
              </w:rPr>
            </w:pPr>
            <w:r>
              <w:rPr>
                <w:rFonts w:ascii="Times New Roman" w:eastAsia="Times New Roman" w:hAnsi="Times New Roman" w:cs="Times New Roman"/>
                <w:color w:val="000000" w:themeColor="text1"/>
                <w:spacing w:val="-2"/>
                <w:sz w:val="24"/>
                <w:szCs w:val="24"/>
              </w:rPr>
              <w:t>NaCl - KCl - NaHCO3 - Na2 - HPO4 - CaCO3 - KSCN</w:t>
            </w:r>
          </w:p>
        </w:tc>
      </w:tr>
    </w:tbl>
    <w:p w14:paraId="05034233" w14:textId="77777777" w:rsidR="005629CB" w:rsidRDefault="005629CB" w:rsidP="001E5B9F">
      <w:pPr>
        <w:spacing w:line="360" w:lineRule="auto"/>
        <w:jc w:val="both"/>
        <w:rPr>
          <w:rFonts w:ascii="Times New Roman" w:eastAsia="Times New Roman" w:hAnsi="Times New Roman" w:cs="Times New Roman"/>
          <w:color w:val="000000" w:themeColor="text1"/>
          <w:spacing w:val="-2"/>
          <w:sz w:val="24"/>
          <w:szCs w:val="24"/>
        </w:rPr>
      </w:pPr>
    </w:p>
    <w:p w14:paraId="5C3FF68A" w14:textId="4E9551E0" w:rsidR="00AB2E73" w:rsidRDefault="001426C3" w:rsidP="001E5B9F">
      <w:pPr>
        <w:spacing w:line="360" w:lineRule="auto"/>
        <w:ind w:firstLine="720"/>
        <w:jc w:val="both"/>
      </w:pPr>
      <w:r w:rsidRPr="002B3A89">
        <w:rPr>
          <w:rFonts w:ascii="Times New Roman" w:eastAsia="Times New Roman" w:hAnsi="Times New Roman" w:cs="Times New Roman"/>
          <w:color w:val="000000" w:themeColor="text1"/>
          <w:spacing w:val="-2"/>
          <w:sz w:val="24"/>
          <w:szCs w:val="24"/>
        </w:rPr>
        <w:lastRenderedPageBreak/>
        <w:t xml:space="preserve"> Humans produce between 0.5 to 1.5 liters of saliva every day. This secretion is initiated by parasympathetic stimulation; acetylcholine </w:t>
      </w:r>
      <w:r w:rsidR="005A7F56">
        <w:rPr>
          <w:rFonts w:ascii="Times New Roman" w:eastAsia="Times New Roman" w:hAnsi="Times New Roman" w:cs="Times New Roman"/>
          <w:color w:val="000000" w:themeColor="text1"/>
          <w:spacing w:val="-2"/>
          <w:sz w:val="24"/>
          <w:szCs w:val="24"/>
        </w:rPr>
        <w:t xml:space="preserve">is activated in this process </w:t>
      </w:r>
      <w:r w:rsidRPr="002B3A89">
        <w:rPr>
          <w:rFonts w:ascii="Times New Roman" w:eastAsia="Times New Roman" w:hAnsi="Times New Roman" w:cs="Times New Roman"/>
          <w:color w:val="000000" w:themeColor="text1"/>
          <w:spacing w:val="-2"/>
          <w:sz w:val="24"/>
          <w:szCs w:val="24"/>
        </w:rPr>
        <w:t>which</w:t>
      </w:r>
      <w:r w:rsidR="00607EA6">
        <w:rPr>
          <w:rFonts w:ascii="Times New Roman" w:eastAsia="Times New Roman" w:hAnsi="Times New Roman" w:cs="Times New Roman"/>
          <w:color w:val="000000" w:themeColor="text1"/>
          <w:spacing w:val="-2"/>
          <w:sz w:val="24"/>
          <w:szCs w:val="24"/>
        </w:rPr>
        <w:t xml:space="preserve"> </w:t>
      </w:r>
      <w:r w:rsidRPr="002B3A89">
        <w:rPr>
          <w:rFonts w:ascii="Times New Roman" w:eastAsia="Times New Roman" w:hAnsi="Times New Roman" w:cs="Times New Roman"/>
          <w:color w:val="000000" w:themeColor="text1"/>
          <w:spacing w:val="-2"/>
          <w:sz w:val="24"/>
          <w:szCs w:val="24"/>
        </w:rPr>
        <w:t xml:space="preserve">binds to the muscarinic receptors in the gland, leading to amplified salivation </w:t>
      </w:r>
      <w:r w:rsidRPr="002B3A89">
        <w:rPr>
          <w:rFonts w:ascii="Times New Roman" w:eastAsia="Times New Roman" w:hAnsi="Times New Roman" w:cs="Times New Roman"/>
          <w:noProof/>
          <w:color w:val="000000" w:themeColor="text1"/>
          <w:spacing w:val="-2"/>
          <w:sz w:val="24"/>
          <w:szCs w:val="24"/>
        </w:rPr>
        <w:t>(Holmberg &amp; Hoffman, 2014)</w:t>
      </w:r>
      <w:r w:rsidRPr="002B3A89">
        <w:rPr>
          <w:rFonts w:ascii="Times New Roman" w:eastAsia="Times New Roman" w:hAnsi="Times New Roman" w:cs="Times New Roman"/>
          <w:color w:val="000000" w:themeColor="text1"/>
          <w:spacing w:val="-2"/>
          <w:sz w:val="24"/>
          <w:szCs w:val="24"/>
        </w:rPr>
        <w:t xml:space="preserve">. </w:t>
      </w:r>
      <w:r w:rsidRPr="002B3A89">
        <w:rPr>
          <w:rFonts w:ascii="Times New Roman" w:hAnsi="Times New Roman" w:cs="Times New Roman"/>
          <w:color w:val="000000" w:themeColor="text1"/>
          <w:spacing w:val="-2"/>
          <w:sz w:val="24"/>
          <w:szCs w:val="24"/>
        </w:rPr>
        <w:t xml:space="preserve">The process </w:t>
      </w:r>
      <w:r w:rsidR="00607EA6">
        <w:rPr>
          <w:rFonts w:ascii="Times New Roman" w:hAnsi="Times New Roman" w:cs="Times New Roman"/>
          <w:color w:val="000000" w:themeColor="text1"/>
          <w:spacing w:val="-2"/>
          <w:sz w:val="24"/>
          <w:szCs w:val="24"/>
        </w:rPr>
        <w:t>of saliva formation</w:t>
      </w:r>
      <w:r w:rsidRPr="002B3A89">
        <w:rPr>
          <w:rFonts w:ascii="Times New Roman" w:hAnsi="Times New Roman" w:cs="Times New Roman"/>
          <w:color w:val="000000" w:themeColor="text1"/>
          <w:spacing w:val="-2"/>
          <w:sz w:val="24"/>
          <w:szCs w:val="24"/>
        </w:rPr>
        <w:t xml:space="preserve"> </w:t>
      </w:r>
      <w:r w:rsidR="00607EA6">
        <w:rPr>
          <w:rFonts w:ascii="Times New Roman" w:hAnsi="Times New Roman" w:cs="Times New Roman"/>
          <w:color w:val="000000" w:themeColor="text1"/>
          <w:spacing w:val="-2"/>
          <w:sz w:val="24"/>
          <w:szCs w:val="24"/>
        </w:rPr>
        <w:t>consists</w:t>
      </w:r>
      <w:r w:rsidRPr="002B3A89">
        <w:rPr>
          <w:rFonts w:ascii="Times New Roman" w:hAnsi="Times New Roman" w:cs="Times New Roman"/>
          <w:color w:val="000000" w:themeColor="text1"/>
          <w:spacing w:val="-2"/>
          <w:sz w:val="24"/>
          <w:szCs w:val="24"/>
        </w:rPr>
        <w:t xml:space="preserve"> of two phases: 1) During phase one, salivary secretions are formed in the acinar cells (serous and/or mucus cells) within the rough endoplasmic reticulum by ribosomal protein synthesis and are stored as granules. These granules are later discharged into the lumen by exocytosis. 2) In the second phase, the saliva is subdued to chemical changes while passing through the salivary ductal system </w:t>
      </w:r>
      <w:r w:rsidR="00B0463B">
        <w:rPr>
          <w:rFonts w:ascii="Times New Roman" w:hAnsi="Times New Roman" w:cs="Times New Roman"/>
          <w:color w:val="000000" w:themeColor="text1"/>
          <w:spacing w:val="-2"/>
          <w:sz w:val="24"/>
          <w:szCs w:val="24"/>
        </w:rPr>
        <w:t>before</w:t>
      </w:r>
      <w:r w:rsidRPr="002B3A89">
        <w:rPr>
          <w:rFonts w:ascii="Times New Roman" w:hAnsi="Times New Roman" w:cs="Times New Roman"/>
          <w:color w:val="000000" w:themeColor="text1"/>
          <w:spacing w:val="-2"/>
          <w:sz w:val="24"/>
          <w:szCs w:val="24"/>
        </w:rPr>
        <w:t xml:space="preserve"> it reaches the oral cavity. </w:t>
      </w:r>
      <w:r w:rsidR="00B0463B">
        <w:rPr>
          <w:rFonts w:ascii="Times New Roman" w:hAnsi="Times New Roman" w:cs="Times New Roman"/>
          <w:color w:val="000000" w:themeColor="text1"/>
          <w:spacing w:val="-2"/>
          <w:sz w:val="24"/>
          <w:szCs w:val="24"/>
        </w:rPr>
        <w:t>In</w:t>
      </w:r>
      <w:r w:rsidRPr="002B3A89">
        <w:rPr>
          <w:rFonts w:ascii="Times New Roman" w:hAnsi="Times New Roman" w:cs="Times New Roman"/>
          <w:color w:val="000000" w:themeColor="text1"/>
          <w:spacing w:val="-2"/>
          <w:sz w:val="24"/>
          <w:szCs w:val="24"/>
        </w:rPr>
        <w:t xml:space="preserve"> the intercalated ducts</w:t>
      </w:r>
      <w:r w:rsidR="00B0463B">
        <w:rPr>
          <w:rFonts w:ascii="Times New Roman" w:hAnsi="Times New Roman" w:cs="Times New Roman"/>
          <w:color w:val="000000" w:themeColor="text1"/>
          <w:spacing w:val="-2"/>
          <w:sz w:val="24"/>
          <w:szCs w:val="24"/>
        </w:rPr>
        <w:t xml:space="preserve"> within the gland</w:t>
      </w:r>
      <w:r w:rsidRPr="002B3A89">
        <w:rPr>
          <w:rFonts w:ascii="Times New Roman" w:hAnsi="Times New Roman" w:cs="Times New Roman"/>
          <w:color w:val="000000" w:themeColor="text1"/>
          <w:spacing w:val="-2"/>
          <w:sz w:val="24"/>
          <w:szCs w:val="24"/>
        </w:rPr>
        <w:t>, isotonic saliva secreted by the acini is mixed with lysozymes and lactoferrin produced by the intercalated duct cells. In the striated ducts, reabsorption of chloride and sodium takes place concomitantly with kallikrein and epidermal growth factor release</w:t>
      </w:r>
      <w:r w:rsidR="00B0463B">
        <w:rPr>
          <w:rFonts w:ascii="Times New Roman" w:hAnsi="Times New Roman" w:cs="Times New Roman"/>
          <w:color w:val="000000" w:themeColor="text1"/>
          <w:spacing w:val="-2"/>
          <w:sz w:val="24"/>
          <w:szCs w:val="24"/>
        </w:rPr>
        <w:t>.</w:t>
      </w:r>
      <w:r w:rsidRPr="002B3A89">
        <w:rPr>
          <w:rFonts w:ascii="Times New Roman" w:hAnsi="Times New Roman" w:cs="Times New Roman"/>
          <w:color w:val="000000" w:themeColor="text1"/>
          <w:spacing w:val="-2"/>
          <w:sz w:val="24"/>
          <w:szCs w:val="24"/>
        </w:rPr>
        <w:t xml:space="preserve"> </w:t>
      </w:r>
      <w:r w:rsidR="00B0463B">
        <w:rPr>
          <w:rFonts w:ascii="Times New Roman" w:hAnsi="Times New Roman" w:cs="Times New Roman"/>
          <w:color w:val="000000" w:themeColor="text1"/>
          <w:spacing w:val="-2"/>
          <w:sz w:val="24"/>
          <w:szCs w:val="24"/>
        </w:rPr>
        <w:t>S</w:t>
      </w:r>
      <w:r w:rsidRPr="002B3A89">
        <w:rPr>
          <w:rFonts w:ascii="Times New Roman" w:hAnsi="Times New Roman" w:cs="Times New Roman"/>
          <w:color w:val="000000" w:themeColor="text1"/>
          <w:spacing w:val="-2"/>
          <w:sz w:val="24"/>
          <w:szCs w:val="24"/>
        </w:rPr>
        <w:t xml:space="preserve">ince these ducts are impermeable to water, the final outcome is a hypotonic state of saliva ready to be released into the oral cavity through the excretory ducts </w:t>
      </w:r>
      <w:r w:rsidRPr="002B3A89">
        <w:rPr>
          <w:rFonts w:ascii="Times New Roman" w:hAnsi="Times New Roman" w:cs="Times New Roman"/>
          <w:noProof/>
          <w:color w:val="000000" w:themeColor="text1"/>
          <w:spacing w:val="-2"/>
          <w:sz w:val="24"/>
          <w:szCs w:val="24"/>
        </w:rPr>
        <w:t>(Contreras-Aguilar &amp; Gómez-García, 2020; Punj, 2019; Romanenko et al., 2008)</w:t>
      </w:r>
      <w:r w:rsidRPr="002B3A89">
        <w:rPr>
          <w:rFonts w:ascii="Times New Roman" w:hAnsi="Times New Roman" w:cs="Times New Roman"/>
          <w:color w:val="000000" w:themeColor="text1"/>
          <w:spacing w:val="-2"/>
          <w:sz w:val="24"/>
          <w:szCs w:val="24"/>
        </w:rPr>
        <w:t>.</w:t>
      </w:r>
      <w:r w:rsidRPr="002B3A89">
        <w:rPr>
          <w:rFonts w:ascii="Times New Roman" w:hAnsi="Times New Roman" w:cs="Times New Roman"/>
          <w:color w:val="1C1D1E"/>
          <w:sz w:val="24"/>
          <w:szCs w:val="24"/>
          <w:shd w:val="clear" w:color="auto" w:fill="FFFFFF"/>
        </w:rPr>
        <w:t xml:space="preserve"> Myoepithelial cells participate in the flow and secretion of saliva by providing contractile support to the acinar cells and the intercalated ducts</w:t>
      </w:r>
      <w:r w:rsidRPr="002B3A89">
        <w:rPr>
          <w:rFonts w:ascii="Times New Roman" w:hAnsi="Times New Roman" w:cs="Times New Roman"/>
          <w:color w:val="000000" w:themeColor="text1"/>
          <w:spacing w:val="-2"/>
          <w:sz w:val="24"/>
          <w:szCs w:val="24"/>
        </w:rPr>
        <w:t xml:space="preserve"> </w:t>
      </w:r>
      <w:r w:rsidRPr="002B3A89">
        <w:rPr>
          <w:rFonts w:ascii="Times New Roman" w:hAnsi="Times New Roman" w:cs="Times New Roman"/>
          <w:noProof/>
          <w:color w:val="000000" w:themeColor="text1"/>
          <w:spacing w:val="-2"/>
          <w:sz w:val="24"/>
          <w:szCs w:val="24"/>
        </w:rPr>
        <w:t>(Proctor, 2016)</w:t>
      </w:r>
      <w:r w:rsidRPr="002B3A89">
        <w:rPr>
          <w:rFonts w:ascii="Times New Roman" w:hAnsi="Times New Roman" w:cs="Times New Roman"/>
          <w:color w:val="1C1D1E"/>
          <w:sz w:val="24"/>
          <w:szCs w:val="24"/>
          <w:shd w:val="clear" w:color="auto" w:fill="FFFFFF"/>
        </w:rPr>
        <w:t>. Through secretions and exocytosis-mediated release by the acinar cells as well as the flow of saliva into the ducts, salivary proteins such as proline-rich proteins, histatins, cystatin, defensins, cathelicidin-LL37, and enzymes such as amylase (ptyalin), peroxidase and lysozyme</w:t>
      </w:r>
      <w:r w:rsidR="00B0463B">
        <w:rPr>
          <w:rFonts w:ascii="Times New Roman" w:hAnsi="Times New Roman" w:cs="Times New Roman"/>
          <w:color w:val="1C1D1E"/>
          <w:sz w:val="24"/>
          <w:szCs w:val="24"/>
          <w:shd w:val="clear" w:color="auto" w:fill="FFFFFF"/>
        </w:rPr>
        <w:t>s</w:t>
      </w:r>
      <w:r w:rsidRPr="002B3A89">
        <w:rPr>
          <w:rFonts w:ascii="Times New Roman" w:hAnsi="Times New Roman" w:cs="Times New Roman"/>
          <w:color w:val="1C1D1E"/>
          <w:sz w:val="24"/>
          <w:szCs w:val="24"/>
          <w:shd w:val="clear" w:color="auto" w:fill="FFFFFF"/>
        </w:rPr>
        <w:t xml:space="preserve"> are released and mixed into the saliva constituting the bulk of salivary proteins </w:t>
      </w:r>
      <w:r w:rsidRPr="002B3A89">
        <w:rPr>
          <w:rFonts w:ascii="Times New Roman" w:hAnsi="Times New Roman" w:cs="Times New Roman"/>
          <w:noProof/>
          <w:color w:val="1C1D1E"/>
          <w:sz w:val="24"/>
          <w:szCs w:val="24"/>
          <w:shd w:val="clear" w:color="auto" w:fill="FFFFFF"/>
        </w:rPr>
        <w:t>(Punj, 2019)</w:t>
      </w:r>
      <w:r w:rsidRPr="002B3A89">
        <w:rPr>
          <w:rFonts w:ascii="Times New Roman" w:hAnsi="Times New Roman" w:cs="Times New Roman"/>
          <w:color w:val="1C1D1E"/>
          <w:sz w:val="24"/>
          <w:szCs w:val="24"/>
          <w:shd w:val="clear" w:color="auto" w:fill="FFFFFF"/>
        </w:rPr>
        <w:t xml:space="preserve">. </w:t>
      </w:r>
      <w:r w:rsidR="00487200">
        <w:rPr>
          <w:rFonts w:ascii="Times New Roman" w:hAnsi="Times New Roman" w:cs="Times New Roman"/>
          <w:color w:val="1C1D1E"/>
          <w:sz w:val="24"/>
          <w:szCs w:val="24"/>
          <w:shd w:val="clear" w:color="auto" w:fill="FFFFFF"/>
        </w:rPr>
        <w:t>Salivary glands histology is depicted in figure 2 (Figure 2).</w:t>
      </w:r>
      <w:r w:rsidR="00487200" w:rsidRPr="00487200">
        <w:t xml:space="preserve"> </w:t>
      </w:r>
    </w:p>
    <w:p w14:paraId="3B380904" w14:textId="20A9AA3A" w:rsidR="00487200" w:rsidRPr="002B3A89" w:rsidRDefault="00487200" w:rsidP="00BC3F0F">
      <w:pPr>
        <w:spacing w:line="240" w:lineRule="auto"/>
        <w:contextualSpacing/>
        <w:jc w:val="both"/>
        <w:rPr>
          <w:rFonts w:ascii="Times New Roman" w:hAnsi="Times New Roman" w:cs="Times New Roman"/>
          <w:color w:val="1C1D1E"/>
          <w:sz w:val="24"/>
          <w:szCs w:val="24"/>
          <w:shd w:val="clear" w:color="auto" w:fill="FFFFFF"/>
        </w:rPr>
      </w:pPr>
      <w:r w:rsidRPr="00BC3F0F">
        <w:rPr>
          <w:b/>
          <w:bCs/>
          <w:noProof/>
        </w:rPr>
        <w:lastRenderedPageBreak/>
        <w:drawing>
          <wp:anchor distT="0" distB="0" distL="114300" distR="114300" simplePos="0" relativeHeight="251653120" behindDoc="0" locked="0" layoutInCell="1" allowOverlap="1" wp14:anchorId="7F1BF6A0" wp14:editId="605ABB52">
            <wp:simplePos x="0" y="0"/>
            <wp:positionH relativeFrom="column">
              <wp:posOffset>-504825</wp:posOffset>
            </wp:positionH>
            <wp:positionV relativeFrom="paragraph">
              <wp:posOffset>-381000</wp:posOffset>
            </wp:positionV>
            <wp:extent cx="7258050" cy="7277100"/>
            <wp:effectExtent l="0" t="0" r="0" b="0"/>
            <wp:wrapThrough wrapText="bothSides">
              <wp:wrapPolygon edited="0">
                <wp:start x="0" y="0"/>
                <wp:lineTo x="0" y="21543"/>
                <wp:lineTo x="21543" y="21543"/>
                <wp:lineTo x="21543" y="0"/>
                <wp:lineTo x="0" y="0"/>
              </wp:wrapPolygon>
            </wp:wrapThrough>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258050" cy="7277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3F0F" w:rsidRPr="00BC3F0F">
        <w:rPr>
          <w:rFonts w:ascii="Times New Roman" w:hAnsi="Times New Roman" w:cs="Times New Roman"/>
          <w:b/>
          <w:bCs/>
          <w:color w:val="1C1D1E"/>
          <w:sz w:val="24"/>
          <w:szCs w:val="24"/>
          <w:shd w:val="clear" w:color="auto" w:fill="FFFFFF"/>
        </w:rPr>
        <w:t>Figure 2. Schematic representation of the salivary gland histology.</w:t>
      </w:r>
      <w:r w:rsidR="00BC3F0F">
        <w:rPr>
          <w:rFonts w:ascii="Times New Roman" w:hAnsi="Times New Roman" w:cs="Times New Roman"/>
          <w:color w:val="1C1D1E"/>
          <w:sz w:val="24"/>
          <w:szCs w:val="24"/>
          <w:shd w:val="clear" w:color="auto" w:fill="FFFFFF"/>
        </w:rPr>
        <w:t xml:space="preserve"> The histology of the components of the secretory unit of the salivary glands, the acini, are represented along with the different ducts (intercalated, striated and excretory) that constitute the excretory portion of the glands. </w:t>
      </w:r>
    </w:p>
    <w:p w14:paraId="1D01F396" w14:textId="7B40FD11" w:rsidR="00B5647F" w:rsidRPr="002B3A89" w:rsidRDefault="002D26E7" w:rsidP="001E5B9F">
      <w:pPr>
        <w:pStyle w:val="Heading3"/>
        <w:spacing w:line="360" w:lineRule="auto"/>
        <w:jc w:val="both"/>
        <w:rPr>
          <w:rFonts w:cs="Times New Roman"/>
        </w:rPr>
      </w:pPr>
      <w:bookmarkStart w:id="7" w:name="_Toc108423316"/>
      <w:r>
        <w:rPr>
          <w:rFonts w:cs="Times New Roman"/>
        </w:rPr>
        <w:lastRenderedPageBreak/>
        <w:t>1.</w:t>
      </w:r>
      <w:r w:rsidR="00424571" w:rsidRPr="002B3A89">
        <w:rPr>
          <w:rFonts w:cs="Times New Roman"/>
        </w:rPr>
        <w:t xml:space="preserve">2.  </w:t>
      </w:r>
      <w:r w:rsidR="00B5647F" w:rsidRPr="002B3A89">
        <w:rPr>
          <w:rFonts w:cs="Times New Roman"/>
        </w:rPr>
        <w:t>Salivary Gland Morphogenesis</w:t>
      </w:r>
      <w:bookmarkEnd w:id="7"/>
    </w:p>
    <w:p w14:paraId="176DEDF0" w14:textId="6A44E15C" w:rsidR="00B6521A" w:rsidRPr="002B3A89" w:rsidRDefault="002D26E7" w:rsidP="001E5B9F">
      <w:pPr>
        <w:pStyle w:val="Heading4"/>
        <w:spacing w:line="360" w:lineRule="auto"/>
        <w:jc w:val="both"/>
        <w:rPr>
          <w:rFonts w:cs="Times New Roman"/>
          <w:szCs w:val="24"/>
        </w:rPr>
      </w:pPr>
      <w:bookmarkStart w:id="8" w:name="_Toc108423317"/>
      <w:r>
        <w:rPr>
          <w:rFonts w:cs="Times New Roman"/>
          <w:szCs w:val="24"/>
        </w:rPr>
        <w:t>1.2</w:t>
      </w:r>
      <w:r w:rsidR="00424571" w:rsidRPr="002B3A89">
        <w:rPr>
          <w:rFonts w:cs="Times New Roman"/>
          <w:szCs w:val="24"/>
        </w:rPr>
        <w:t xml:space="preserve">.1.  </w:t>
      </w:r>
      <w:r w:rsidR="00B6521A" w:rsidRPr="002B3A89">
        <w:rPr>
          <w:rFonts w:cs="Times New Roman"/>
          <w:szCs w:val="24"/>
        </w:rPr>
        <w:t>Embryology</w:t>
      </w:r>
      <w:r w:rsidR="002E475B" w:rsidRPr="002B3A89">
        <w:rPr>
          <w:rFonts w:cs="Times New Roman"/>
          <w:szCs w:val="24"/>
        </w:rPr>
        <w:t xml:space="preserve"> and Development</w:t>
      </w:r>
      <w:r w:rsidR="00B6521A" w:rsidRPr="002B3A89">
        <w:rPr>
          <w:rFonts w:cs="Times New Roman"/>
          <w:szCs w:val="24"/>
        </w:rPr>
        <w:t xml:space="preserve"> of Salivary Glands</w:t>
      </w:r>
      <w:bookmarkEnd w:id="8"/>
    </w:p>
    <w:p w14:paraId="294D92A0" w14:textId="5CC2E35B" w:rsidR="00B6521A" w:rsidRPr="002B3A89" w:rsidRDefault="00B6521A" w:rsidP="001E5B9F">
      <w:pPr>
        <w:spacing w:line="360" w:lineRule="auto"/>
        <w:ind w:firstLine="540"/>
        <w:jc w:val="both"/>
        <w:rPr>
          <w:rFonts w:ascii="Times New Roman" w:hAnsi="Times New Roman" w:cs="Times New Roman"/>
          <w:sz w:val="24"/>
          <w:szCs w:val="24"/>
        </w:rPr>
      </w:pPr>
      <w:r w:rsidRPr="002B3A89">
        <w:rPr>
          <w:rFonts w:ascii="Times New Roman" w:hAnsi="Times New Roman" w:cs="Times New Roman"/>
          <w:sz w:val="24"/>
          <w:szCs w:val="24"/>
        </w:rPr>
        <w:t>Salivary gland</w:t>
      </w:r>
      <w:r w:rsidR="00F95787">
        <w:rPr>
          <w:rFonts w:ascii="Times New Roman" w:hAnsi="Times New Roman" w:cs="Times New Roman"/>
          <w:sz w:val="24"/>
          <w:szCs w:val="24"/>
        </w:rPr>
        <w:t>s</w:t>
      </w:r>
      <w:r w:rsidRPr="002B3A89">
        <w:rPr>
          <w:rFonts w:ascii="Times New Roman" w:hAnsi="Times New Roman" w:cs="Times New Roman"/>
          <w:sz w:val="24"/>
          <w:szCs w:val="24"/>
        </w:rPr>
        <w:t xml:space="preserve"> genesis</w:t>
      </w:r>
      <w:r w:rsidR="00DB26C8" w:rsidRPr="002B3A89">
        <w:rPr>
          <w:rFonts w:ascii="Times New Roman" w:hAnsi="Times New Roman" w:cs="Times New Roman"/>
          <w:sz w:val="24"/>
          <w:szCs w:val="24"/>
        </w:rPr>
        <w:t xml:space="preserve"> and development</w:t>
      </w:r>
      <w:r w:rsidRPr="002B3A89">
        <w:rPr>
          <w:rFonts w:ascii="Times New Roman" w:hAnsi="Times New Roman" w:cs="Times New Roman"/>
          <w:sz w:val="24"/>
          <w:szCs w:val="24"/>
        </w:rPr>
        <w:t xml:space="preserve"> at embryologic stages is orchestrated by </w:t>
      </w:r>
      <w:r w:rsidR="001C25F6" w:rsidRPr="002B3A89">
        <w:rPr>
          <w:rFonts w:ascii="Times New Roman" w:hAnsi="Times New Roman" w:cs="Times New Roman"/>
          <w:sz w:val="24"/>
          <w:szCs w:val="24"/>
        </w:rPr>
        <w:t>an</w:t>
      </w:r>
      <w:r w:rsidR="00DB26C8" w:rsidRPr="002B3A89">
        <w:rPr>
          <w:rFonts w:ascii="Times New Roman" w:hAnsi="Times New Roman" w:cs="Times New Roman"/>
          <w:sz w:val="24"/>
          <w:szCs w:val="24"/>
        </w:rPr>
        <w:t xml:space="preserve"> epitheli</w:t>
      </w:r>
      <w:r w:rsidR="001C25F6" w:rsidRPr="002B3A89">
        <w:rPr>
          <w:rFonts w:ascii="Times New Roman" w:hAnsi="Times New Roman" w:cs="Times New Roman"/>
          <w:sz w:val="24"/>
          <w:szCs w:val="24"/>
        </w:rPr>
        <w:t>al-</w:t>
      </w:r>
      <w:r w:rsidR="00DB26C8" w:rsidRPr="002B3A89">
        <w:rPr>
          <w:rFonts w:ascii="Times New Roman" w:hAnsi="Times New Roman" w:cs="Times New Roman"/>
          <w:sz w:val="24"/>
          <w:szCs w:val="24"/>
        </w:rPr>
        <w:t>mesenchym</w:t>
      </w:r>
      <w:r w:rsidR="001C25F6" w:rsidRPr="002B3A89">
        <w:rPr>
          <w:rFonts w:ascii="Times New Roman" w:hAnsi="Times New Roman" w:cs="Times New Roman"/>
          <w:sz w:val="24"/>
          <w:szCs w:val="24"/>
        </w:rPr>
        <w:t>al interaction</w:t>
      </w:r>
      <w:r w:rsidR="005A7F56">
        <w:rPr>
          <w:rFonts w:ascii="Times New Roman" w:hAnsi="Times New Roman" w:cs="Times New Roman"/>
          <w:sz w:val="24"/>
          <w:szCs w:val="24"/>
        </w:rPr>
        <w:t>, known as secondary inductor</w:t>
      </w:r>
      <w:r w:rsidR="003D0CFC" w:rsidRPr="002B3A89">
        <w:rPr>
          <w:rFonts w:ascii="Times New Roman" w:hAnsi="Times New Roman" w:cs="Times New Roman"/>
          <w:sz w:val="24"/>
          <w:szCs w:val="24"/>
        </w:rPr>
        <w:t xml:space="preserve"> </w:t>
      </w:r>
      <w:r w:rsidR="003D0CFC" w:rsidRPr="002B3A89">
        <w:rPr>
          <w:rFonts w:ascii="Times New Roman" w:hAnsi="Times New Roman" w:cs="Times New Roman"/>
          <w:noProof/>
          <w:sz w:val="24"/>
          <w:szCs w:val="24"/>
        </w:rPr>
        <w:t>(Cutler &amp; Gremski, 1991; Priya. P et al., 2020)</w:t>
      </w:r>
      <w:r w:rsidR="00DB26C8" w:rsidRPr="002B3A89">
        <w:rPr>
          <w:rFonts w:ascii="Times New Roman" w:hAnsi="Times New Roman" w:cs="Times New Roman"/>
          <w:sz w:val="24"/>
          <w:szCs w:val="24"/>
        </w:rPr>
        <w:t>.</w:t>
      </w:r>
      <w:r w:rsidR="005A7F56">
        <w:rPr>
          <w:rFonts w:ascii="Times New Roman" w:hAnsi="Times New Roman" w:cs="Times New Roman"/>
          <w:sz w:val="24"/>
          <w:szCs w:val="24"/>
        </w:rPr>
        <w:t xml:space="preserve"> The</w:t>
      </w:r>
      <w:r w:rsidR="00523940" w:rsidRPr="002B3A89">
        <w:rPr>
          <w:rFonts w:ascii="Times New Roman" w:hAnsi="Times New Roman" w:cs="Times New Roman"/>
          <w:sz w:val="24"/>
          <w:szCs w:val="24"/>
        </w:rPr>
        <w:t xml:space="preserve"> epithelium development is dependent on the </w:t>
      </w:r>
      <w:r w:rsidR="003D0CFC" w:rsidRPr="002B3A89">
        <w:rPr>
          <w:rFonts w:ascii="Times New Roman" w:hAnsi="Times New Roman" w:cs="Times New Roman"/>
          <w:sz w:val="24"/>
          <w:szCs w:val="24"/>
        </w:rPr>
        <w:t>surrounding mesenchyme in proximity.</w:t>
      </w:r>
      <w:r w:rsidR="00523940" w:rsidRPr="002B3A89">
        <w:rPr>
          <w:rFonts w:ascii="Times New Roman" w:hAnsi="Times New Roman" w:cs="Times New Roman"/>
          <w:sz w:val="24"/>
          <w:szCs w:val="24"/>
        </w:rPr>
        <w:t xml:space="preserve"> </w:t>
      </w:r>
      <w:r w:rsidR="00DB26C8" w:rsidRPr="002B3A89">
        <w:rPr>
          <w:rFonts w:ascii="Times New Roman" w:hAnsi="Times New Roman" w:cs="Times New Roman"/>
          <w:sz w:val="24"/>
          <w:szCs w:val="24"/>
        </w:rPr>
        <w:t xml:space="preserve">This process, for all of </w:t>
      </w:r>
      <w:r w:rsidR="00931576" w:rsidRPr="002B3A89">
        <w:rPr>
          <w:rFonts w:ascii="Times New Roman" w:hAnsi="Times New Roman" w:cs="Times New Roman"/>
          <w:sz w:val="24"/>
          <w:szCs w:val="24"/>
        </w:rPr>
        <w:t>salivary gland</w:t>
      </w:r>
      <w:r w:rsidR="00DB26C8" w:rsidRPr="002B3A89">
        <w:rPr>
          <w:rFonts w:ascii="Times New Roman" w:hAnsi="Times New Roman" w:cs="Times New Roman"/>
          <w:sz w:val="24"/>
          <w:szCs w:val="24"/>
        </w:rPr>
        <w:t xml:space="preserve">s, is initiated by </w:t>
      </w:r>
      <w:r w:rsidR="005A7F56">
        <w:rPr>
          <w:rFonts w:ascii="Times New Roman" w:hAnsi="Times New Roman" w:cs="Times New Roman"/>
          <w:sz w:val="24"/>
          <w:szCs w:val="24"/>
        </w:rPr>
        <w:t xml:space="preserve">the oral epithelium growth </w:t>
      </w:r>
      <w:r w:rsidR="00DB26C8" w:rsidRPr="002B3A89">
        <w:rPr>
          <w:rFonts w:ascii="Times New Roman" w:hAnsi="Times New Roman" w:cs="Times New Roman"/>
          <w:sz w:val="24"/>
          <w:szCs w:val="24"/>
        </w:rPr>
        <w:t>into the underlying mesenchyme</w:t>
      </w:r>
      <w:r w:rsidR="00F95787">
        <w:rPr>
          <w:rFonts w:ascii="Times New Roman" w:hAnsi="Times New Roman" w:cs="Times New Roman"/>
          <w:sz w:val="24"/>
          <w:szCs w:val="24"/>
        </w:rPr>
        <w:t>.</w:t>
      </w:r>
      <w:r w:rsidR="002B705A" w:rsidRPr="002B3A89">
        <w:rPr>
          <w:rFonts w:ascii="Times New Roman" w:hAnsi="Times New Roman" w:cs="Times New Roman"/>
          <w:sz w:val="24"/>
          <w:szCs w:val="24"/>
        </w:rPr>
        <w:t xml:space="preserve"> </w:t>
      </w:r>
      <w:r w:rsidR="00F95787">
        <w:rPr>
          <w:rFonts w:ascii="Times New Roman" w:hAnsi="Times New Roman" w:cs="Times New Roman"/>
          <w:sz w:val="24"/>
          <w:szCs w:val="24"/>
        </w:rPr>
        <w:t>T</w:t>
      </w:r>
      <w:r w:rsidR="002B705A" w:rsidRPr="002B3A89">
        <w:rPr>
          <w:rFonts w:ascii="Times New Roman" w:hAnsi="Times New Roman" w:cs="Times New Roman"/>
          <w:sz w:val="24"/>
          <w:szCs w:val="24"/>
        </w:rPr>
        <w:t>heir cross-interaction will induce</w:t>
      </w:r>
      <w:r w:rsidR="000029CB">
        <w:rPr>
          <w:rFonts w:ascii="Times New Roman" w:hAnsi="Times New Roman" w:cs="Times New Roman"/>
          <w:sz w:val="24"/>
          <w:szCs w:val="24"/>
        </w:rPr>
        <w:t xml:space="preserve"> </w:t>
      </w:r>
      <w:r w:rsidR="00AA0FE1">
        <w:rPr>
          <w:rFonts w:ascii="Times New Roman" w:hAnsi="Times New Roman" w:cs="Times New Roman"/>
          <w:sz w:val="24"/>
          <w:szCs w:val="24"/>
        </w:rPr>
        <w:t>glandular tissue’s growth and salivary glands cytodifferentiation</w:t>
      </w:r>
      <w:r w:rsidR="000029CB">
        <w:rPr>
          <w:rFonts w:ascii="Times New Roman" w:hAnsi="Times New Roman" w:cs="Times New Roman"/>
          <w:sz w:val="24"/>
          <w:szCs w:val="24"/>
        </w:rPr>
        <w:t xml:space="preserve"> </w:t>
      </w:r>
      <w:r w:rsidR="009F2AAB" w:rsidRPr="002B3A89">
        <w:rPr>
          <w:rFonts w:ascii="Times New Roman" w:hAnsi="Times New Roman" w:cs="Times New Roman"/>
          <w:noProof/>
          <w:sz w:val="24"/>
          <w:szCs w:val="24"/>
        </w:rPr>
        <w:t>(Nordgarden et al., 2003; Priya. P et al., 2020)</w:t>
      </w:r>
      <w:r w:rsidR="00DB26C8" w:rsidRPr="002B3A89">
        <w:rPr>
          <w:rFonts w:ascii="Times New Roman" w:hAnsi="Times New Roman" w:cs="Times New Roman"/>
          <w:sz w:val="24"/>
          <w:szCs w:val="24"/>
        </w:rPr>
        <w:t xml:space="preserve">. </w:t>
      </w:r>
      <w:r w:rsidR="002B705A" w:rsidRPr="002B3A89">
        <w:rPr>
          <w:rFonts w:ascii="Times New Roman" w:hAnsi="Times New Roman" w:cs="Times New Roman"/>
          <w:sz w:val="24"/>
          <w:szCs w:val="24"/>
        </w:rPr>
        <w:t xml:space="preserve">The </w:t>
      </w:r>
      <w:r w:rsidR="00F95787">
        <w:rPr>
          <w:rFonts w:ascii="Times New Roman" w:hAnsi="Times New Roman" w:cs="Times New Roman"/>
          <w:sz w:val="24"/>
          <w:szCs w:val="24"/>
        </w:rPr>
        <w:t>presence of</w:t>
      </w:r>
      <w:r w:rsidR="002B705A" w:rsidRPr="002B3A89">
        <w:rPr>
          <w:rFonts w:ascii="Times New Roman" w:hAnsi="Times New Roman" w:cs="Times New Roman"/>
          <w:sz w:val="24"/>
          <w:szCs w:val="24"/>
        </w:rPr>
        <w:t xml:space="preserve"> mesenchyme is essential for the normal development </w:t>
      </w:r>
      <w:r w:rsidR="00F95787">
        <w:rPr>
          <w:rFonts w:ascii="Times New Roman" w:hAnsi="Times New Roman" w:cs="Times New Roman"/>
          <w:sz w:val="24"/>
          <w:szCs w:val="24"/>
        </w:rPr>
        <w:t xml:space="preserve">of the glands </w:t>
      </w:r>
      <w:r w:rsidR="002B705A" w:rsidRPr="002B3A89">
        <w:rPr>
          <w:rFonts w:ascii="Times New Roman" w:hAnsi="Times New Roman" w:cs="Times New Roman"/>
          <w:sz w:val="24"/>
          <w:szCs w:val="24"/>
        </w:rPr>
        <w:t xml:space="preserve">and </w:t>
      </w:r>
      <w:r w:rsidR="00F95787">
        <w:rPr>
          <w:rFonts w:ascii="Times New Roman" w:hAnsi="Times New Roman" w:cs="Times New Roman"/>
          <w:sz w:val="24"/>
          <w:szCs w:val="24"/>
        </w:rPr>
        <w:t xml:space="preserve">their </w:t>
      </w:r>
      <w:r w:rsidR="002B705A" w:rsidRPr="002B3A89">
        <w:rPr>
          <w:rFonts w:ascii="Times New Roman" w:hAnsi="Times New Roman" w:cs="Times New Roman"/>
          <w:sz w:val="24"/>
          <w:szCs w:val="24"/>
        </w:rPr>
        <w:t xml:space="preserve">supporting tissue. </w:t>
      </w:r>
      <w:r w:rsidR="0085412D" w:rsidRPr="002B3A89">
        <w:rPr>
          <w:rFonts w:ascii="Times New Roman" w:hAnsi="Times New Roman" w:cs="Times New Roman"/>
          <w:sz w:val="24"/>
          <w:szCs w:val="24"/>
        </w:rPr>
        <w:t>The oral epithelium carries the information</w:t>
      </w:r>
      <w:r w:rsidR="00AA0FE1">
        <w:rPr>
          <w:rFonts w:ascii="Times New Roman" w:hAnsi="Times New Roman" w:cs="Times New Roman"/>
          <w:sz w:val="24"/>
          <w:szCs w:val="24"/>
        </w:rPr>
        <w:t xml:space="preserve"> defining </w:t>
      </w:r>
      <w:r w:rsidR="0085412D" w:rsidRPr="002B3A89">
        <w:rPr>
          <w:rFonts w:ascii="Times New Roman" w:hAnsi="Times New Roman" w:cs="Times New Roman"/>
          <w:sz w:val="24"/>
          <w:szCs w:val="24"/>
        </w:rPr>
        <w:t xml:space="preserve">the branching pattern of each </w:t>
      </w:r>
      <w:r w:rsidR="00931576" w:rsidRPr="002B3A89">
        <w:rPr>
          <w:rFonts w:ascii="Times New Roman" w:hAnsi="Times New Roman" w:cs="Times New Roman"/>
          <w:sz w:val="24"/>
          <w:szCs w:val="24"/>
        </w:rPr>
        <w:t>salivary gland</w:t>
      </w:r>
      <w:r w:rsidR="00F95787">
        <w:rPr>
          <w:rFonts w:ascii="Times New Roman" w:hAnsi="Times New Roman" w:cs="Times New Roman"/>
          <w:sz w:val="24"/>
          <w:szCs w:val="24"/>
        </w:rPr>
        <w:t>,</w:t>
      </w:r>
      <w:r w:rsidR="0085412D" w:rsidRPr="002B3A89">
        <w:rPr>
          <w:rFonts w:ascii="Times New Roman" w:hAnsi="Times New Roman" w:cs="Times New Roman"/>
          <w:sz w:val="24"/>
          <w:szCs w:val="24"/>
        </w:rPr>
        <w:t xml:space="preserve"> while the mesenchyme’s information pertains to the type of salivary secretions distinctive of each </w:t>
      </w:r>
      <w:r w:rsidR="00931576" w:rsidRPr="002B3A89">
        <w:rPr>
          <w:rFonts w:ascii="Times New Roman" w:hAnsi="Times New Roman" w:cs="Times New Roman"/>
          <w:sz w:val="24"/>
          <w:szCs w:val="24"/>
        </w:rPr>
        <w:t>salivary gland</w:t>
      </w:r>
      <w:r w:rsidR="00CE47DF" w:rsidRPr="002B3A89">
        <w:rPr>
          <w:rFonts w:ascii="Times New Roman" w:hAnsi="Times New Roman" w:cs="Times New Roman"/>
          <w:sz w:val="24"/>
          <w:szCs w:val="24"/>
        </w:rPr>
        <w:t xml:space="preserve"> </w:t>
      </w:r>
      <w:r w:rsidR="009F2AAB" w:rsidRPr="002B3A89">
        <w:rPr>
          <w:rFonts w:ascii="Times New Roman" w:hAnsi="Times New Roman" w:cs="Times New Roman"/>
          <w:noProof/>
          <w:sz w:val="24"/>
          <w:szCs w:val="24"/>
        </w:rPr>
        <w:t>(Priya. P et al., 2020)</w:t>
      </w:r>
      <w:r w:rsidR="0085412D" w:rsidRPr="002B3A89">
        <w:rPr>
          <w:rFonts w:ascii="Times New Roman" w:hAnsi="Times New Roman" w:cs="Times New Roman"/>
          <w:sz w:val="24"/>
          <w:szCs w:val="24"/>
        </w:rPr>
        <w:t xml:space="preserve">. </w:t>
      </w:r>
      <w:r w:rsidR="00880505" w:rsidRPr="002B3A89">
        <w:rPr>
          <w:rFonts w:ascii="Times New Roman" w:hAnsi="Times New Roman" w:cs="Times New Roman"/>
          <w:sz w:val="24"/>
          <w:szCs w:val="24"/>
        </w:rPr>
        <w:t>The functional glandular tissue composed of</w:t>
      </w:r>
      <w:r w:rsidR="00C00196" w:rsidRPr="002B3A89">
        <w:rPr>
          <w:rFonts w:ascii="Times New Roman" w:hAnsi="Times New Roman" w:cs="Times New Roman"/>
          <w:sz w:val="24"/>
          <w:szCs w:val="24"/>
        </w:rPr>
        <w:t xml:space="preserve"> acini (secretory unit of </w:t>
      </w:r>
      <w:r w:rsidR="00D04DC0" w:rsidRPr="002B3A89">
        <w:rPr>
          <w:rFonts w:ascii="Times New Roman" w:hAnsi="Times New Roman" w:cs="Times New Roman"/>
          <w:sz w:val="24"/>
          <w:szCs w:val="24"/>
        </w:rPr>
        <w:t>salivary gland</w:t>
      </w:r>
      <w:r w:rsidR="00C00196" w:rsidRPr="002B3A89">
        <w:rPr>
          <w:rFonts w:ascii="Times New Roman" w:hAnsi="Times New Roman" w:cs="Times New Roman"/>
          <w:sz w:val="24"/>
          <w:szCs w:val="24"/>
        </w:rPr>
        <w:t>s) and the duct</w:t>
      </w:r>
      <w:r w:rsidR="000B371E" w:rsidRPr="002B3A89">
        <w:rPr>
          <w:rFonts w:ascii="Times New Roman" w:hAnsi="Times New Roman" w:cs="Times New Roman"/>
          <w:sz w:val="24"/>
          <w:szCs w:val="24"/>
        </w:rPr>
        <w:t xml:space="preserve">al system of each </w:t>
      </w:r>
      <w:r w:rsidR="00D04DC0" w:rsidRPr="002B3A89">
        <w:rPr>
          <w:rFonts w:ascii="Times New Roman" w:hAnsi="Times New Roman" w:cs="Times New Roman"/>
          <w:sz w:val="24"/>
          <w:szCs w:val="24"/>
        </w:rPr>
        <w:t>salivary gland</w:t>
      </w:r>
      <w:r w:rsidR="000B371E" w:rsidRPr="002B3A89">
        <w:rPr>
          <w:rFonts w:ascii="Times New Roman" w:hAnsi="Times New Roman" w:cs="Times New Roman"/>
          <w:sz w:val="24"/>
          <w:szCs w:val="24"/>
        </w:rPr>
        <w:t xml:space="preserve"> arise from the outgrowth of the oral epitheli</w:t>
      </w:r>
      <w:r w:rsidR="007E007F" w:rsidRPr="002B3A89">
        <w:rPr>
          <w:rFonts w:ascii="Times New Roman" w:hAnsi="Times New Roman" w:cs="Times New Roman"/>
          <w:sz w:val="24"/>
          <w:szCs w:val="24"/>
        </w:rPr>
        <w:t>al bud</w:t>
      </w:r>
      <w:r w:rsidR="000B371E" w:rsidRPr="002B3A89">
        <w:rPr>
          <w:rFonts w:ascii="Times New Roman" w:hAnsi="Times New Roman" w:cs="Times New Roman"/>
          <w:sz w:val="24"/>
          <w:szCs w:val="24"/>
        </w:rPr>
        <w:t xml:space="preserve"> wh</w:t>
      </w:r>
      <w:r w:rsidR="00F95787">
        <w:rPr>
          <w:rFonts w:ascii="Times New Roman" w:hAnsi="Times New Roman" w:cs="Times New Roman"/>
          <w:sz w:val="24"/>
          <w:szCs w:val="24"/>
        </w:rPr>
        <w:t>ose</w:t>
      </w:r>
      <w:r w:rsidR="000B371E" w:rsidRPr="002B3A89">
        <w:rPr>
          <w:rFonts w:ascii="Times New Roman" w:hAnsi="Times New Roman" w:cs="Times New Roman"/>
          <w:sz w:val="24"/>
          <w:szCs w:val="24"/>
        </w:rPr>
        <w:t xml:space="preserve"> origin has been a </w:t>
      </w:r>
      <w:r w:rsidR="00F95787">
        <w:rPr>
          <w:rFonts w:ascii="Times New Roman" w:hAnsi="Times New Roman" w:cs="Times New Roman"/>
          <w:sz w:val="24"/>
          <w:szCs w:val="24"/>
        </w:rPr>
        <w:t>subject</w:t>
      </w:r>
      <w:r w:rsidR="000B371E" w:rsidRPr="002B3A89">
        <w:rPr>
          <w:rFonts w:ascii="Times New Roman" w:hAnsi="Times New Roman" w:cs="Times New Roman"/>
          <w:sz w:val="24"/>
          <w:szCs w:val="24"/>
        </w:rPr>
        <w:t xml:space="preserve"> of controversy </w:t>
      </w:r>
      <w:r w:rsidR="00F95787">
        <w:rPr>
          <w:rFonts w:ascii="Times New Roman" w:hAnsi="Times New Roman" w:cs="Times New Roman"/>
          <w:sz w:val="24"/>
          <w:szCs w:val="24"/>
        </w:rPr>
        <w:t>whereby</w:t>
      </w:r>
      <w:r w:rsidR="000B371E" w:rsidRPr="002B3A89">
        <w:rPr>
          <w:rFonts w:ascii="Times New Roman" w:hAnsi="Times New Roman" w:cs="Times New Roman"/>
          <w:sz w:val="24"/>
          <w:szCs w:val="24"/>
        </w:rPr>
        <w:t xml:space="preserve"> ectodermal and endodermal origins have been proposed</w:t>
      </w:r>
      <w:r w:rsidR="00E740E9" w:rsidRPr="002B3A89">
        <w:rPr>
          <w:rFonts w:ascii="Times New Roman" w:hAnsi="Times New Roman" w:cs="Times New Roman"/>
          <w:sz w:val="24"/>
          <w:szCs w:val="24"/>
        </w:rPr>
        <w:t xml:space="preserve"> </w:t>
      </w:r>
      <w:r w:rsidR="009F2AAB" w:rsidRPr="002B3A89">
        <w:rPr>
          <w:rFonts w:ascii="Times New Roman" w:hAnsi="Times New Roman" w:cs="Times New Roman"/>
          <w:noProof/>
          <w:sz w:val="24"/>
          <w:szCs w:val="24"/>
        </w:rPr>
        <w:t>(Priya. P et al., 2020; Rothova et al., 2012)</w:t>
      </w:r>
      <w:r w:rsidR="000B371E" w:rsidRPr="002B3A89">
        <w:rPr>
          <w:rFonts w:ascii="Times New Roman" w:hAnsi="Times New Roman" w:cs="Times New Roman"/>
          <w:sz w:val="24"/>
          <w:szCs w:val="24"/>
        </w:rPr>
        <w:t xml:space="preserve">. </w:t>
      </w:r>
      <w:r w:rsidR="001C25F6" w:rsidRPr="002B3A89">
        <w:rPr>
          <w:rFonts w:ascii="Times New Roman" w:hAnsi="Times New Roman" w:cs="Times New Roman"/>
          <w:sz w:val="24"/>
          <w:szCs w:val="24"/>
        </w:rPr>
        <w:t>PGs</w:t>
      </w:r>
      <w:r w:rsidR="000B371E" w:rsidRPr="002B3A89">
        <w:rPr>
          <w:rFonts w:ascii="Times New Roman" w:hAnsi="Times New Roman" w:cs="Times New Roman"/>
          <w:sz w:val="24"/>
          <w:szCs w:val="24"/>
        </w:rPr>
        <w:t xml:space="preserve"> and the </w:t>
      </w:r>
      <w:r w:rsidR="00D04DC0" w:rsidRPr="002B3A89">
        <w:rPr>
          <w:rFonts w:ascii="Times New Roman" w:hAnsi="Times New Roman" w:cs="Times New Roman"/>
          <w:sz w:val="24"/>
          <w:szCs w:val="24"/>
        </w:rPr>
        <w:t>minor salivary gland</w:t>
      </w:r>
      <w:r w:rsidR="001C25F6" w:rsidRPr="002B3A89">
        <w:rPr>
          <w:rFonts w:ascii="Times New Roman" w:hAnsi="Times New Roman" w:cs="Times New Roman"/>
          <w:sz w:val="24"/>
          <w:szCs w:val="24"/>
        </w:rPr>
        <w:t>s</w:t>
      </w:r>
      <w:r w:rsidR="007E007F" w:rsidRPr="002B3A89">
        <w:rPr>
          <w:rFonts w:ascii="Times New Roman" w:hAnsi="Times New Roman" w:cs="Times New Roman"/>
          <w:sz w:val="24"/>
          <w:szCs w:val="24"/>
        </w:rPr>
        <w:t xml:space="preserve"> epithelial buds</w:t>
      </w:r>
      <w:r w:rsidR="000B371E" w:rsidRPr="002B3A89">
        <w:rPr>
          <w:rFonts w:ascii="Times New Roman" w:hAnsi="Times New Roman" w:cs="Times New Roman"/>
          <w:sz w:val="24"/>
          <w:szCs w:val="24"/>
        </w:rPr>
        <w:t xml:space="preserve"> have been attributed an ectodermal origin while </w:t>
      </w:r>
      <w:r w:rsidR="001C25F6" w:rsidRPr="002B3A89">
        <w:rPr>
          <w:rFonts w:ascii="Times New Roman" w:hAnsi="Times New Roman" w:cs="Times New Roman"/>
          <w:sz w:val="24"/>
          <w:szCs w:val="24"/>
        </w:rPr>
        <w:t xml:space="preserve">SMGs and SLGs </w:t>
      </w:r>
      <w:r w:rsidR="007E007F" w:rsidRPr="002B3A89">
        <w:rPr>
          <w:rFonts w:ascii="Times New Roman" w:hAnsi="Times New Roman" w:cs="Times New Roman"/>
          <w:sz w:val="24"/>
          <w:szCs w:val="24"/>
        </w:rPr>
        <w:t xml:space="preserve">epithelial buds </w:t>
      </w:r>
      <w:r w:rsidR="001C25F6" w:rsidRPr="002B3A89">
        <w:rPr>
          <w:rFonts w:ascii="Times New Roman" w:hAnsi="Times New Roman" w:cs="Times New Roman"/>
          <w:sz w:val="24"/>
          <w:szCs w:val="24"/>
        </w:rPr>
        <w:t xml:space="preserve">have been </w:t>
      </w:r>
      <w:r w:rsidR="00E740E9" w:rsidRPr="002B3A89">
        <w:rPr>
          <w:rFonts w:ascii="Times New Roman" w:hAnsi="Times New Roman" w:cs="Times New Roman"/>
          <w:sz w:val="24"/>
          <w:szCs w:val="24"/>
        </w:rPr>
        <w:t xml:space="preserve">linked to an endodermal origin as they arise from the floor of the mouth in the junctional regions between ectoderm and endoderm </w:t>
      </w:r>
      <w:r w:rsidR="009F2AAB" w:rsidRPr="002B3A89">
        <w:rPr>
          <w:rFonts w:ascii="Times New Roman" w:hAnsi="Times New Roman" w:cs="Times New Roman"/>
          <w:noProof/>
          <w:sz w:val="24"/>
          <w:szCs w:val="24"/>
        </w:rPr>
        <w:t>(Hisatomi et al., 2004; Nordgarden et al., 2003; Priya. P et al., 2020)</w:t>
      </w:r>
      <w:r w:rsidR="00E740E9" w:rsidRPr="002B3A89">
        <w:rPr>
          <w:rFonts w:ascii="Times New Roman" w:hAnsi="Times New Roman" w:cs="Times New Roman"/>
          <w:sz w:val="24"/>
          <w:szCs w:val="24"/>
        </w:rPr>
        <w:t>.</w:t>
      </w:r>
      <w:r w:rsidR="00CE47DF" w:rsidRPr="002B3A89">
        <w:rPr>
          <w:rFonts w:ascii="Times New Roman" w:hAnsi="Times New Roman" w:cs="Times New Roman"/>
          <w:sz w:val="24"/>
          <w:szCs w:val="24"/>
        </w:rPr>
        <w:t xml:space="preserve"> A mixed ectodermal and endodermal origin has also been proposed for </w:t>
      </w:r>
      <w:r w:rsidR="00D04DC0" w:rsidRPr="002B3A89">
        <w:rPr>
          <w:rFonts w:ascii="Times New Roman" w:hAnsi="Times New Roman" w:cs="Times New Roman"/>
          <w:sz w:val="24"/>
          <w:szCs w:val="24"/>
        </w:rPr>
        <w:t>minor salivary gland</w:t>
      </w:r>
      <w:r w:rsidR="00CE47DF" w:rsidRPr="002B3A89">
        <w:rPr>
          <w:rFonts w:ascii="Times New Roman" w:hAnsi="Times New Roman" w:cs="Times New Roman"/>
          <w:sz w:val="24"/>
          <w:szCs w:val="24"/>
        </w:rPr>
        <w:t xml:space="preserve">s </w:t>
      </w:r>
      <w:r w:rsidR="009F2AAB" w:rsidRPr="002B3A89">
        <w:rPr>
          <w:rFonts w:ascii="Times New Roman" w:hAnsi="Times New Roman" w:cs="Times New Roman"/>
          <w:noProof/>
          <w:sz w:val="24"/>
          <w:szCs w:val="24"/>
        </w:rPr>
        <w:t>(Priya. P et al., 2020; Rothova et al., 2012)</w:t>
      </w:r>
      <w:r w:rsidR="00CE47DF" w:rsidRPr="002B3A89">
        <w:rPr>
          <w:rFonts w:ascii="Times New Roman" w:hAnsi="Times New Roman" w:cs="Times New Roman"/>
          <w:sz w:val="24"/>
          <w:szCs w:val="24"/>
        </w:rPr>
        <w:t xml:space="preserve">. </w:t>
      </w:r>
      <w:r w:rsidR="00951863" w:rsidRPr="002B3A89">
        <w:rPr>
          <w:rFonts w:ascii="Times New Roman" w:hAnsi="Times New Roman" w:cs="Times New Roman"/>
          <w:sz w:val="24"/>
          <w:szCs w:val="24"/>
        </w:rPr>
        <w:t xml:space="preserve">The </w:t>
      </w:r>
      <w:r w:rsidR="007E0953" w:rsidRPr="002B3A89">
        <w:rPr>
          <w:rFonts w:ascii="Times New Roman" w:hAnsi="Times New Roman" w:cs="Times New Roman"/>
          <w:sz w:val="24"/>
          <w:szCs w:val="24"/>
        </w:rPr>
        <w:t xml:space="preserve">connective tissue </w:t>
      </w:r>
      <w:r w:rsidR="00951863" w:rsidRPr="002B3A89">
        <w:rPr>
          <w:rFonts w:ascii="Times New Roman" w:hAnsi="Times New Roman" w:cs="Times New Roman"/>
          <w:sz w:val="24"/>
          <w:szCs w:val="24"/>
        </w:rPr>
        <w:t xml:space="preserve">stroma surrounding </w:t>
      </w:r>
      <w:r w:rsidR="00D04DC0" w:rsidRPr="002B3A89">
        <w:rPr>
          <w:rFonts w:ascii="Times New Roman" w:hAnsi="Times New Roman" w:cs="Times New Roman"/>
          <w:sz w:val="24"/>
          <w:szCs w:val="24"/>
        </w:rPr>
        <w:t>the salivary gland</w:t>
      </w:r>
      <w:r w:rsidR="00951863" w:rsidRPr="002B3A89">
        <w:rPr>
          <w:rFonts w:ascii="Times New Roman" w:hAnsi="Times New Roman" w:cs="Times New Roman"/>
          <w:sz w:val="24"/>
          <w:szCs w:val="24"/>
        </w:rPr>
        <w:t>s that forms the capsule</w:t>
      </w:r>
      <w:r w:rsidR="00D04DC0" w:rsidRPr="002B3A89">
        <w:rPr>
          <w:rFonts w:ascii="Times New Roman" w:hAnsi="Times New Roman" w:cs="Times New Roman"/>
          <w:sz w:val="24"/>
          <w:szCs w:val="24"/>
        </w:rPr>
        <w:t>,</w:t>
      </w:r>
      <w:r w:rsidR="00951863" w:rsidRPr="002B3A89">
        <w:rPr>
          <w:rFonts w:ascii="Times New Roman" w:hAnsi="Times New Roman" w:cs="Times New Roman"/>
          <w:sz w:val="24"/>
          <w:szCs w:val="24"/>
        </w:rPr>
        <w:t xml:space="preserve"> the septae</w:t>
      </w:r>
      <w:r w:rsidR="00F95787">
        <w:rPr>
          <w:rFonts w:ascii="Times New Roman" w:hAnsi="Times New Roman" w:cs="Times New Roman"/>
          <w:sz w:val="24"/>
          <w:szCs w:val="24"/>
        </w:rPr>
        <w:t>,</w:t>
      </w:r>
      <w:r w:rsidR="007E0953" w:rsidRPr="002B3A89">
        <w:rPr>
          <w:rFonts w:ascii="Times New Roman" w:hAnsi="Times New Roman" w:cs="Times New Roman"/>
          <w:sz w:val="24"/>
          <w:szCs w:val="24"/>
        </w:rPr>
        <w:t xml:space="preserve"> </w:t>
      </w:r>
      <w:r w:rsidR="00951863" w:rsidRPr="002B3A89">
        <w:rPr>
          <w:rFonts w:ascii="Times New Roman" w:hAnsi="Times New Roman" w:cs="Times New Roman"/>
          <w:sz w:val="24"/>
          <w:szCs w:val="24"/>
        </w:rPr>
        <w:t>separat</w:t>
      </w:r>
      <w:r w:rsidR="00452B96">
        <w:rPr>
          <w:rFonts w:ascii="Times New Roman" w:hAnsi="Times New Roman" w:cs="Times New Roman"/>
          <w:sz w:val="24"/>
          <w:szCs w:val="24"/>
        </w:rPr>
        <w:t>ing</w:t>
      </w:r>
      <w:r w:rsidR="00951863" w:rsidRPr="002B3A89">
        <w:rPr>
          <w:rFonts w:ascii="Times New Roman" w:hAnsi="Times New Roman" w:cs="Times New Roman"/>
          <w:sz w:val="24"/>
          <w:szCs w:val="24"/>
        </w:rPr>
        <w:t xml:space="preserve"> lobes and lobules within the parenchyma of </w:t>
      </w:r>
      <w:r w:rsidR="00D04DC0" w:rsidRPr="002B3A89">
        <w:rPr>
          <w:rFonts w:ascii="Times New Roman" w:hAnsi="Times New Roman" w:cs="Times New Roman"/>
          <w:sz w:val="24"/>
          <w:szCs w:val="24"/>
        </w:rPr>
        <w:t>salivary gland</w:t>
      </w:r>
      <w:r w:rsidR="00951863" w:rsidRPr="002B3A89">
        <w:rPr>
          <w:rFonts w:ascii="Times New Roman" w:hAnsi="Times New Roman" w:cs="Times New Roman"/>
          <w:sz w:val="24"/>
          <w:szCs w:val="24"/>
        </w:rPr>
        <w:t>s</w:t>
      </w:r>
      <w:r w:rsidR="00452B96">
        <w:rPr>
          <w:rFonts w:ascii="Times New Roman" w:hAnsi="Times New Roman" w:cs="Times New Roman"/>
          <w:sz w:val="24"/>
          <w:szCs w:val="24"/>
        </w:rPr>
        <w:t>,</w:t>
      </w:r>
      <w:r w:rsidR="007E0953" w:rsidRPr="002B3A89">
        <w:rPr>
          <w:rFonts w:ascii="Times New Roman" w:hAnsi="Times New Roman" w:cs="Times New Roman"/>
          <w:sz w:val="24"/>
          <w:szCs w:val="24"/>
        </w:rPr>
        <w:t xml:space="preserve"> and blood vessels</w:t>
      </w:r>
      <w:r w:rsidR="00951863" w:rsidRPr="002B3A89">
        <w:rPr>
          <w:rFonts w:ascii="Times New Roman" w:hAnsi="Times New Roman" w:cs="Times New Roman"/>
          <w:sz w:val="24"/>
          <w:szCs w:val="24"/>
        </w:rPr>
        <w:t xml:space="preserve"> ha</w:t>
      </w:r>
      <w:r w:rsidR="00452B96">
        <w:rPr>
          <w:rFonts w:ascii="Times New Roman" w:hAnsi="Times New Roman" w:cs="Times New Roman"/>
          <w:sz w:val="24"/>
          <w:szCs w:val="24"/>
        </w:rPr>
        <w:t>ve</w:t>
      </w:r>
      <w:r w:rsidR="00951863" w:rsidRPr="002B3A89">
        <w:rPr>
          <w:rFonts w:ascii="Times New Roman" w:hAnsi="Times New Roman" w:cs="Times New Roman"/>
          <w:sz w:val="24"/>
          <w:szCs w:val="24"/>
        </w:rPr>
        <w:t xml:space="preserve"> been retraced to cranial neural crest origins </w:t>
      </w:r>
      <w:r w:rsidR="009F2AAB" w:rsidRPr="002B3A89">
        <w:rPr>
          <w:rFonts w:ascii="Times New Roman" w:hAnsi="Times New Roman" w:cs="Times New Roman"/>
          <w:noProof/>
          <w:sz w:val="24"/>
          <w:szCs w:val="24"/>
        </w:rPr>
        <w:t>(Priya. P et al., 2020; Rothova et al., 2012)</w:t>
      </w:r>
      <w:r w:rsidR="00951863" w:rsidRPr="002B3A89">
        <w:rPr>
          <w:rFonts w:ascii="Times New Roman" w:hAnsi="Times New Roman" w:cs="Times New Roman"/>
          <w:sz w:val="24"/>
          <w:szCs w:val="24"/>
        </w:rPr>
        <w:t>.</w:t>
      </w:r>
      <w:r w:rsidR="00F95787">
        <w:rPr>
          <w:rFonts w:ascii="Times New Roman" w:hAnsi="Times New Roman" w:cs="Times New Roman"/>
          <w:sz w:val="24"/>
          <w:szCs w:val="24"/>
        </w:rPr>
        <w:t xml:space="preserve"> </w:t>
      </w:r>
      <w:r w:rsidR="00452B96">
        <w:rPr>
          <w:rFonts w:ascii="Times New Roman" w:hAnsi="Times New Roman" w:cs="Times New Roman"/>
          <w:sz w:val="24"/>
          <w:szCs w:val="24"/>
        </w:rPr>
        <w:t>Besides, s</w:t>
      </w:r>
      <w:r w:rsidR="00D04DC0" w:rsidRPr="002B3A89">
        <w:rPr>
          <w:rFonts w:ascii="Times New Roman" w:hAnsi="Times New Roman" w:cs="Times New Roman"/>
          <w:sz w:val="24"/>
          <w:szCs w:val="24"/>
        </w:rPr>
        <w:t>alivary gland</w:t>
      </w:r>
      <w:r w:rsidR="003223F5" w:rsidRPr="002B3A89">
        <w:rPr>
          <w:rFonts w:ascii="Times New Roman" w:hAnsi="Times New Roman" w:cs="Times New Roman"/>
          <w:sz w:val="24"/>
          <w:szCs w:val="24"/>
        </w:rPr>
        <w:t xml:space="preserve">s develop at different timepoints starting </w:t>
      </w:r>
      <w:r w:rsidR="00452B96">
        <w:rPr>
          <w:rFonts w:ascii="Times New Roman" w:hAnsi="Times New Roman" w:cs="Times New Roman"/>
          <w:sz w:val="24"/>
          <w:szCs w:val="24"/>
        </w:rPr>
        <w:t>with</w:t>
      </w:r>
      <w:r w:rsidR="003223F5" w:rsidRPr="002B3A89">
        <w:rPr>
          <w:rFonts w:ascii="Times New Roman" w:hAnsi="Times New Roman" w:cs="Times New Roman"/>
          <w:sz w:val="24"/>
          <w:szCs w:val="24"/>
        </w:rPr>
        <w:t xml:space="preserve"> PG at 6 weeks of gestation, SMG at 7 weeks, SLG at 8 weeks and </w:t>
      </w:r>
      <w:r w:rsidR="00CC5969" w:rsidRPr="002B3A89">
        <w:rPr>
          <w:rFonts w:ascii="Times New Roman" w:hAnsi="Times New Roman" w:cs="Times New Roman"/>
          <w:sz w:val="24"/>
          <w:szCs w:val="24"/>
        </w:rPr>
        <w:t>minor salivary gland</w:t>
      </w:r>
      <w:r w:rsidR="003223F5" w:rsidRPr="002B3A89">
        <w:rPr>
          <w:rFonts w:ascii="Times New Roman" w:hAnsi="Times New Roman" w:cs="Times New Roman"/>
          <w:sz w:val="24"/>
          <w:szCs w:val="24"/>
        </w:rPr>
        <w:t>s between 9 to 12 weeks. Encapsulation and interlobular ducts formation follow starting</w:t>
      </w:r>
      <w:r w:rsidR="00596637" w:rsidRPr="002B3A89">
        <w:rPr>
          <w:rFonts w:ascii="Times New Roman" w:hAnsi="Times New Roman" w:cs="Times New Roman"/>
          <w:sz w:val="24"/>
          <w:szCs w:val="24"/>
        </w:rPr>
        <w:t xml:space="preserve"> from the 18</w:t>
      </w:r>
      <w:r w:rsidR="00596637" w:rsidRPr="002B3A89">
        <w:rPr>
          <w:rFonts w:ascii="Times New Roman" w:hAnsi="Times New Roman" w:cs="Times New Roman"/>
          <w:sz w:val="24"/>
          <w:szCs w:val="24"/>
          <w:vertAlign w:val="superscript"/>
        </w:rPr>
        <w:t>th</w:t>
      </w:r>
      <w:r w:rsidR="00596637" w:rsidRPr="002B3A89">
        <w:rPr>
          <w:rFonts w:ascii="Times New Roman" w:hAnsi="Times New Roman" w:cs="Times New Roman"/>
          <w:sz w:val="24"/>
          <w:szCs w:val="24"/>
        </w:rPr>
        <w:t xml:space="preserve"> to the 25</w:t>
      </w:r>
      <w:r w:rsidR="00596637" w:rsidRPr="002B3A89">
        <w:rPr>
          <w:rFonts w:ascii="Times New Roman" w:hAnsi="Times New Roman" w:cs="Times New Roman"/>
          <w:sz w:val="24"/>
          <w:szCs w:val="24"/>
          <w:vertAlign w:val="superscript"/>
        </w:rPr>
        <w:t>th</w:t>
      </w:r>
      <w:r w:rsidR="00596637" w:rsidRPr="002B3A89">
        <w:rPr>
          <w:rFonts w:ascii="Times New Roman" w:hAnsi="Times New Roman" w:cs="Times New Roman"/>
          <w:sz w:val="24"/>
          <w:szCs w:val="24"/>
        </w:rPr>
        <w:t xml:space="preserve"> week</w:t>
      </w:r>
      <w:r w:rsidR="00452B96">
        <w:rPr>
          <w:rFonts w:ascii="Times New Roman" w:hAnsi="Times New Roman" w:cs="Times New Roman"/>
          <w:sz w:val="24"/>
          <w:szCs w:val="24"/>
        </w:rPr>
        <w:t>.</w:t>
      </w:r>
      <w:r w:rsidR="00596637" w:rsidRPr="002B3A89">
        <w:rPr>
          <w:rFonts w:ascii="Times New Roman" w:hAnsi="Times New Roman" w:cs="Times New Roman"/>
          <w:sz w:val="24"/>
          <w:szCs w:val="24"/>
        </w:rPr>
        <w:t xml:space="preserve"> </w:t>
      </w:r>
      <w:r w:rsidR="00452B96">
        <w:rPr>
          <w:rFonts w:ascii="Times New Roman" w:hAnsi="Times New Roman" w:cs="Times New Roman"/>
          <w:sz w:val="24"/>
          <w:szCs w:val="24"/>
        </w:rPr>
        <w:t xml:space="preserve">They are </w:t>
      </w:r>
      <w:r w:rsidR="00596637" w:rsidRPr="002B3A89">
        <w:rPr>
          <w:rFonts w:ascii="Times New Roman" w:hAnsi="Times New Roman" w:cs="Times New Roman"/>
          <w:sz w:val="24"/>
          <w:szCs w:val="24"/>
        </w:rPr>
        <w:t xml:space="preserve">marked by a parallel rapid growth of glandular parenchyma, increase in number of lobules and almost complete canalization of the tubules </w:t>
      </w:r>
      <w:r w:rsidR="009F2AAB" w:rsidRPr="002B3A89">
        <w:rPr>
          <w:rFonts w:ascii="Times New Roman" w:hAnsi="Times New Roman" w:cs="Times New Roman"/>
          <w:noProof/>
          <w:sz w:val="24"/>
          <w:szCs w:val="24"/>
        </w:rPr>
        <w:t>(Goldenberg et al., 2000; Grundfast et al., 1987; Priya. P et al., 2020)</w:t>
      </w:r>
      <w:r w:rsidR="00596637" w:rsidRPr="002B3A89">
        <w:rPr>
          <w:rFonts w:ascii="Times New Roman" w:hAnsi="Times New Roman" w:cs="Times New Roman"/>
          <w:sz w:val="24"/>
          <w:szCs w:val="24"/>
        </w:rPr>
        <w:t xml:space="preserve">. </w:t>
      </w:r>
      <w:r w:rsidR="00FB71E4" w:rsidRPr="002B3A89">
        <w:rPr>
          <w:rFonts w:ascii="Times New Roman" w:hAnsi="Times New Roman" w:cs="Times New Roman"/>
          <w:sz w:val="24"/>
          <w:szCs w:val="24"/>
        </w:rPr>
        <w:t>Interestingly, while PG formation takes place before S</w:t>
      </w:r>
      <w:r w:rsidR="00CC5969" w:rsidRPr="002B3A89">
        <w:rPr>
          <w:rFonts w:ascii="Times New Roman" w:hAnsi="Times New Roman" w:cs="Times New Roman"/>
          <w:sz w:val="24"/>
          <w:szCs w:val="24"/>
        </w:rPr>
        <w:t>M</w:t>
      </w:r>
      <w:r w:rsidR="00FB71E4" w:rsidRPr="002B3A89">
        <w:rPr>
          <w:rFonts w:ascii="Times New Roman" w:hAnsi="Times New Roman" w:cs="Times New Roman"/>
          <w:sz w:val="24"/>
          <w:szCs w:val="24"/>
        </w:rPr>
        <w:t>G and SLG, its encapsulation follows those of S</w:t>
      </w:r>
      <w:r w:rsidR="00CC5969" w:rsidRPr="002B3A89">
        <w:rPr>
          <w:rFonts w:ascii="Times New Roman" w:hAnsi="Times New Roman" w:cs="Times New Roman"/>
          <w:sz w:val="24"/>
          <w:szCs w:val="24"/>
        </w:rPr>
        <w:t>M</w:t>
      </w:r>
      <w:r w:rsidR="00FB71E4" w:rsidRPr="002B3A89">
        <w:rPr>
          <w:rFonts w:ascii="Times New Roman" w:hAnsi="Times New Roman" w:cs="Times New Roman"/>
          <w:sz w:val="24"/>
          <w:szCs w:val="24"/>
        </w:rPr>
        <w:t xml:space="preserve">G and SLG due to the critical fact that the lymphatic system develops in the mesoderm after encapsulation of </w:t>
      </w:r>
      <w:r w:rsidR="00CC5969" w:rsidRPr="002B3A89">
        <w:rPr>
          <w:rFonts w:ascii="Times New Roman" w:hAnsi="Times New Roman" w:cs="Times New Roman"/>
          <w:sz w:val="24"/>
          <w:szCs w:val="24"/>
        </w:rPr>
        <w:lastRenderedPageBreak/>
        <w:t>the  SMG</w:t>
      </w:r>
      <w:r w:rsidR="00FB71E4" w:rsidRPr="002B3A89">
        <w:rPr>
          <w:rFonts w:ascii="Times New Roman" w:hAnsi="Times New Roman" w:cs="Times New Roman"/>
          <w:sz w:val="24"/>
          <w:szCs w:val="24"/>
        </w:rPr>
        <w:t xml:space="preserve"> and SLG but prior to PG’s capsule formation</w:t>
      </w:r>
      <w:r w:rsidR="00AF4282" w:rsidRPr="002B3A89">
        <w:rPr>
          <w:rFonts w:ascii="Times New Roman" w:hAnsi="Times New Roman" w:cs="Times New Roman"/>
          <w:sz w:val="24"/>
          <w:szCs w:val="24"/>
        </w:rPr>
        <w:t xml:space="preserve"> </w:t>
      </w:r>
      <w:r w:rsidR="00AF4282" w:rsidRPr="002B3A89">
        <w:rPr>
          <w:rFonts w:ascii="Times New Roman" w:hAnsi="Times New Roman" w:cs="Times New Roman"/>
          <w:noProof/>
          <w:sz w:val="24"/>
          <w:szCs w:val="24"/>
        </w:rPr>
        <w:t>(Amin &amp; Bailey, 2001; Priya. P et al., 2020)</w:t>
      </w:r>
      <w:r w:rsidR="00FB71E4" w:rsidRPr="002B3A89">
        <w:rPr>
          <w:rFonts w:ascii="Times New Roman" w:hAnsi="Times New Roman" w:cs="Times New Roman"/>
          <w:sz w:val="24"/>
          <w:szCs w:val="24"/>
        </w:rPr>
        <w:t xml:space="preserve">. One of the latest stages of </w:t>
      </w:r>
      <w:r w:rsidR="0014656B" w:rsidRPr="002B3A89">
        <w:rPr>
          <w:rFonts w:ascii="Times New Roman" w:hAnsi="Times New Roman" w:cs="Times New Roman"/>
          <w:sz w:val="24"/>
          <w:szCs w:val="24"/>
        </w:rPr>
        <w:t>salivary glands</w:t>
      </w:r>
      <w:r w:rsidR="00FB71E4" w:rsidRPr="002B3A89">
        <w:rPr>
          <w:rFonts w:ascii="Times New Roman" w:hAnsi="Times New Roman" w:cs="Times New Roman"/>
          <w:sz w:val="24"/>
          <w:szCs w:val="24"/>
        </w:rPr>
        <w:t xml:space="preserve"> development is believed to pertain to the distal perforation of Warthon</w:t>
      </w:r>
      <w:r w:rsidR="0014656B" w:rsidRPr="002B3A89">
        <w:rPr>
          <w:rFonts w:ascii="Times New Roman" w:hAnsi="Times New Roman" w:cs="Times New Roman"/>
          <w:sz w:val="24"/>
          <w:szCs w:val="24"/>
        </w:rPr>
        <w:t>’s</w:t>
      </w:r>
      <w:r w:rsidR="00FB71E4" w:rsidRPr="002B3A89">
        <w:rPr>
          <w:rFonts w:ascii="Times New Roman" w:hAnsi="Times New Roman" w:cs="Times New Roman"/>
          <w:sz w:val="24"/>
          <w:szCs w:val="24"/>
        </w:rPr>
        <w:t xml:space="preserve"> duct of SMG into the medial paralingual sulcus </w:t>
      </w:r>
      <w:r w:rsidR="00AF4282" w:rsidRPr="002B3A89">
        <w:rPr>
          <w:rFonts w:ascii="Times New Roman" w:hAnsi="Times New Roman" w:cs="Times New Roman"/>
          <w:noProof/>
          <w:sz w:val="24"/>
          <w:szCs w:val="24"/>
        </w:rPr>
        <w:t>(Amin &amp; Bailey, 2001)</w:t>
      </w:r>
      <w:r w:rsidR="00FB71E4" w:rsidRPr="002B3A89">
        <w:rPr>
          <w:rFonts w:ascii="Times New Roman" w:hAnsi="Times New Roman" w:cs="Times New Roman"/>
          <w:sz w:val="24"/>
          <w:szCs w:val="24"/>
        </w:rPr>
        <w:t>.</w:t>
      </w:r>
      <w:r w:rsidR="00523940" w:rsidRPr="002B3A89">
        <w:rPr>
          <w:rFonts w:ascii="Times New Roman" w:hAnsi="Times New Roman" w:cs="Times New Roman"/>
          <w:sz w:val="24"/>
          <w:szCs w:val="24"/>
        </w:rPr>
        <w:t xml:space="preserve"> </w:t>
      </w:r>
    </w:p>
    <w:p w14:paraId="1A270392" w14:textId="6400256F" w:rsidR="00424571" w:rsidRPr="002B3A89" w:rsidRDefault="002E475B" w:rsidP="002D26E7">
      <w:pPr>
        <w:pStyle w:val="Heading4"/>
        <w:numPr>
          <w:ilvl w:val="2"/>
          <w:numId w:val="13"/>
        </w:numPr>
        <w:spacing w:line="360" w:lineRule="auto"/>
        <w:ind w:left="630" w:hanging="630"/>
        <w:jc w:val="both"/>
        <w:rPr>
          <w:rFonts w:cs="Times New Roman"/>
          <w:szCs w:val="24"/>
        </w:rPr>
      </w:pPr>
      <w:bookmarkStart w:id="9" w:name="_Toc108423318"/>
      <w:r w:rsidRPr="002B3A89">
        <w:rPr>
          <w:rFonts w:cs="Times New Roman"/>
          <w:szCs w:val="24"/>
        </w:rPr>
        <w:t>Stages of Salivary Gland Development</w:t>
      </w:r>
      <w:bookmarkEnd w:id="9"/>
    </w:p>
    <w:p w14:paraId="4029BE6A" w14:textId="51195217" w:rsidR="002E475B" w:rsidRDefault="002E475B" w:rsidP="001E5B9F">
      <w:pPr>
        <w:spacing w:line="360" w:lineRule="auto"/>
        <w:ind w:firstLine="540"/>
        <w:jc w:val="both"/>
        <w:rPr>
          <w:rFonts w:ascii="Times New Roman" w:hAnsi="Times New Roman" w:cs="Times New Roman"/>
          <w:sz w:val="24"/>
          <w:szCs w:val="24"/>
        </w:rPr>
      </w:pPr>
      <w:r w:rsidRPr="002B3A89">
        <w:rPr>
          <w:rFonts w:ascii="Times New Roman" w:hAnsi="Times New Roman" w:cs="Times New Roman"/>
          <w:sz w:val="24"/>
          <w:szCs w:val="24"/>
        </w:rPr>
        <w:t xml:space="preserve">Salivary gland development </w:t>
      </w:r>
      <w:r w:rsidR="000F5805" w:rsidRPr="002B3A89">
        <w:rPr>
          <w:rFonts w:ascii="Times New Roman" w:hAnsi="Times New Roman" w:cs="Times New Roman"/>
          <w:sz w:val="24"/>
          <w:szCs w:val="24"/>
        </w:rPr>
        <w:t>during embryonic life encompasses fi</w:t>
      </w:r>
      <w:r w:rsidR="00AD4C60" w:rsidRPr="002B3A89">
        <w:rPr>
          <w:rFonts w:ascii="Times New Roman" w:hAnsi="Times New Roman" w:cs="Times New Roman"/>
          <w:sz w:val="24"/>
          <w:szCs w:val="24"/>
        </w:rPr>
        <w:t>ve</w:t>
      </w:r>
      <w:r w:rsidR="000F5805" w:rsidRPr="002B3A89">
        <w:rPr>
          <w:rFonts w:ascii="Times New Roman" w:hAnsi="Times New Roman" w:cs="Times New Roman"/>
          <w:sz w:val="24"/>
          <w:szCs w:val="24"/>
        </w:rPr>
        <w:t xml:space="preserve"> stages: 1) </w:t>
      </w:r>
      <w:r w:rsidR="00434649" w:rsidRPr="002B3A89">
        <w:rPr>
          <w:rFonts w:ascii="Times New Roman" w:hAnsi="Times New Roman" w:cs="Times New Roman"/>
          <w:sz w:val="24"/>
          <w:szCs w:val="24"/>
        </w:rPr>
        <w:t>I</w:t>
      </w:r>
      <w:r w:rsidR="000F5805" w:rsidRPr="002B3A89">
        <w:rPr>
          <w:rFonts w:ascii="Times New Roman" w:hAnsi="Times New Roman" w:cs="Times New Roman"/>
          <w:sz w:val="24"/>
          <w:szCs w:val="24"/>
        </w:rPr>
        <w:t>nitiation of the Salivary Anlagen/Pre bud stage; 2) Initial bud stage; 3) Early pseudoglandular stage; 4) Late pseudoglandular stage; 5) Canalicular stage; 6) Terminal differen</w:t>
      </w:r>
      <w:r w:rsidR="00E30EBE" w:rsidRPr="002B3A89">
        <w:rPr>
          <w:rFonts w:ascii="Times New Roman" w:hAnsi="Times New Roman" w:cs="Times New Roman"/>
          <w:sz w:val="24"/>
          <w:szCs w:val="24"/>
        </w:rPr>
        <w:t>ti</w:t>
      </w:r>
      <w:r w:rsidR="000F5805" w:rsidRPr="002B3A89">
        <w:rPr>
          <w:rFonts w:ascii="Times New Roman" w:hAnsi="Times New Roman" w:cs="Times New Roman"/>
          <w:sz w:val="24"/>
          <w:szCs w:val="24"/>
        </w:rPr>
        <w:t>ation stage</w:t>
      </w:r>
      <w:r w:rsidR="00771A58">
        <w:rPr>
          <w:rFonts w:ascii="Times New Roman" w:hAnsi="Times New Roman" w:cs="Times New Roman"/>
          <w:sz w:val="24"/>
          <w:szCs w:val="24"/>
        </w:rPr>
        <w:t xml:space="preserve"> (Figure 2)</w:t>
      </w:r>
      <w:r w:rsidR="000F5805" w:rsidRPr="002B3A89">
        <w:rPr>
          <w:rFonts w:ascii="Times New Roman" w:hAnsi="Times New Roman" w:cs="Times New Roman"/>
          <w:sz w:val="24"/>
          <w:szCs w:val="24"/>
        </w:rPr>
        <w:t>.</w:t>
      </w:r>
    </w:p>
    <w:p w14:paraId="536F2973" w14:textId="25914CC6" w:rsidR="00771A58" w:rsidRDefault="00771A58" w:rsidP="00A174DA">
      <w:pPr>
        <w:spacing w:line="240" w:lineRule="auto"/>
        <w:contextualSpacing/>
        <w:jc w:val="both"/>
        <w:rPr>
          <w:rFonts w:ascii="Times New Roman" w:hAnsi="Times New Roman" w:cs="Times New Roman"/>
          <w:sz w:val="24"/>
          <w:szCs w:val="24"/>
        </w:rPr>
      </w:pPr>
      <w:r>
        <w:rPr>
          <w:noProof/>
        </w:rPr>
        <w:drawing>
          <wp:inline distT="0" distB="0" distL="0" distR="0" wp14:anchorId="26256440" wp14:editId="13D11794">
            <wp:extent cx="5943600" cy="550926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5509260"/>
                    </a:xfrm>
                    <a:prstGeom prst="rect">
                      <a:avLst/>
                    </a:prstGeom>
                    <a:noFill/>
                    <a:ln>
                      <a:noFill/>
                    </a:ln>
                  </pic:spPr>
                </pic:pic>
              </a:graphicData>
            </a:graphic>
          </wp:inline>
        </w:drawing>
      </w:r>
    </w:p>
    <w:p w14:paraId="523B17F4" w14:textId="344877BD" w:rsidR="00771A58" w:rsidRDefault="00771A58" w:rsidP="00A174DA">
      <w:pPr>
        <w:spacing w:line="240" w:lineRule="auto"/>
        <w:contextualSpacing/>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Figure </w:t>
      </w:r>
      <w:r w:rsidR="009D5313">
        <w:rPr>
          <w:rFonts w:ascii="Times New Roman" w:hAnsi="Times New Roman" w:cs="Times New Roman"/>
          <w:b/>
          <w:bCs/>
          <w:sz w:val="24"/>
          <w:szCs w:val="24"/>
        </w:rPr>
        <w:t>3</w:t>
      </w:r>
      <w:r>
        <w:rPr>
          <w:rFonts w:ascii="Times New Roman" w:hAnsi="Times New Roman" w:cs="Times New Roman"/>
          <w:b/>
          <w:bCs/>
          <w:sz w:val="24"/>
          <w:szCs w:val="24"/>
        </w:rPr>
        <w:t xml:space="preserve">. Salivary glands development. </w:t>
      </w:r>
      <w:r>
        <w:rPr>
          <w:rFonts w:ascii="Times New Roman" w:hAnsi="Times New Roman" w:cs="Times New Roman"/>
          <w:sz w:val="24"/>
          <w:szCs w:val="24"/>
        </w:rPr>
        <w:t xml:space="preserve">Diagram representing the different stages of salivary glands biogenesis at the embryonic level: </w:t>
      </w:r>
      <w:r w:rsidR="009877E9">
        <w:rPr>
          <w:rFonts w:ascii="Times New Roman" w:hAnsi="Times New Roman" w:cs="Times New Roman"/>
          <w:sz w:val="24"/>
          <w:szCs w:val="24"/>
        </w:rPr>
        <w:t>(A) Bud stage; (B) Early pseudoglandular stage; (C) Late pseudoglandular stage; (D) Canalicular stage; (E) Terminal differentiation stage</w:t>
      </w:r>
    </w:p>
    <w:p w14:paraId="15C4283C" w14:textId="77777777" w:rsidR="00F947DF" w:rsidRPr="00771A58" w:rsidRDefault="00F947DF" w:rsidP="001E5B9F">
      <w:pPr>
        <w:spacing w:line="360" w:lineRule="auto"/>
        <w:contextualSpacing/>
        <w:jc w:val="both"/>
        <w:rPr>
          <w:rFonts w:ascii="Times New Roman" w:hAnsi="Times New Roman" w:cs="Times New Roman"/>
          <w:sz w:val="24"/>
          <w:szCs w:val="24"/>
        </w:rPr>
      </w:pPr>
    </w:p>
    <w:p w14:paraId="6CBAF911" w14:textId="1B570AF9" w:rsidR="009F2AAB" w:rsidRPr="002B3A89" w:rsidRDefault="009D5313" w:rsidP="009D5313">
      <w:pPr>
        <w:pStyle w:val="Heading5"/>
        <w:numPr>
          <w:ilvl w:val="3"/>
          <w:numId w:val="13"/>
        </w:numPr>
        <w:spacing w:line="360" w:lineRule="auto"/>
        <w:ind w:left="720"/>
        <w:jc w:val="both"/>
        <w:rPr>
          <w:rFonts w:cs="Times New Roman"/>
          <w:szCs w:val="24"/>
        </w:rPr>
      </w:pPr>
      <w:r>
        <w:rPr>
          <w:rFonts w:cs="Times New Roman"/>
          <w:szCs w:val="24"/>
        </w:rPr>
        <w:t xml:space="preserve"> </w:t>
      </w:r>
      <w:r w:rsidR="00C4514F">
        <w:rPr>
          <w:rFonts w:cs="Times New Roman"/>
          <w:szCs w:val="24"/>
        </w:rPr>
        <w:t xml:space="preserve"> </w:t>
      </w:r>
      <w:bookmarkStart w:id="10" w:name="_Toc108423319"/>
      <w:r w:rsidR="00434649" w:rsidRPr="002B3A89">
        <w:rPr>
          <w:rFonts w:cs="Times New Roman"/>
          <w:szCs w:val="24"/>
        </w:rPr>
        <w:t>I</w:t>
      </w:r>
      <w:r w:rsidR="000F5805" w:rsidRPr="002B3A89">
        <w:rPr>
          <w:rFonts w:cs="Times New Roman"/>
          <w:szCs w:val="24"/>
        </w:rPr>
        <w:t>nitiation of the Salivary Anlagen/Pre bud stage</w:t>
      </w:r>
      <w:bookmarkEnd w:id="10"/>
    </w:p>
    <w:p w14:paraId="380FD76D" w14:textId="6BF10A2F" w:rsidR="002770A6" w:rsidRPr="002B3A89" w:rsidRDefault="00CA53EF"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Early salivary gland development is marked by </w:t>
      </w:r>
      <w:r w:rsidR="002770A6" w:rsidRPr="002B3A89">
        <w:rPr>
          <w:rFonts w:ascii="Times New Roman" w:hAnsi="Times New Roman" w:cs="Times New Roman"/>
          <w:sz w:val="24"/>
          <w:szCs w:val="24"/>
        </w:rPr>
        <w:t>the proliferation of the oral epitheli</w:t>
      </w:r>
      <w:r w:rsidR="002B3FC1" w:rsidRPr="002B3A89">
        <w:rPr>
          <w:rFonts w:ascii="Times New Roman" w:hAnsi="Times New Roman" w:cs="Times New Roman"/>
          <w:sz w:val="24"/>
          <w:szCs w:val="24"/>
        </w:rPr>
        <w:t>um driven by</w:t>
      </w:r>
      <w:r w:rsidRPr="002B3A89">
        <w:rPr>
          <w:rFonts w:ascii="Times New Roman" w:hAnsi="Times New Roman" w:cs="Times New Roman"/>
          <w:sz w:val="24"/>
          <w:szCs w:val="24"/>
        </w:rPr>
        <w:t xml:space="preserve"> the underlying mesenchyme </w:t>
      </w:r>
      <w:r w:rsidR="002770A6" w:rsidRPr="002B3A89">
        <w:rPr>
          <w:rFonts w:ascii="Times New Roman" w:hAnsi="Times New Roman" w:cs="Times New Roman"/>
          <w:sz w:val="24"/>
          <w:szCs w:val="24"/>
        </w:rPr>
        <w:t>leading to tissue thickening and bud formation</w:t>
      </w:r>
      <w:r w:rsidR="002B3FC1" w:rsidRPr="002B3A89">
        <w:rPr>
          <w:rFonts w:ascii="Times New Roman" w:hAnsi="Times New Roman" w:cs="Times New Roman"/>
          <w:sz w:val="24"/>
          <w:szCs w:val="24"/>
        </w:rPr>
        <w:t xml:space="preserve"> known as placode or pre</w:t>
      </w:r>
      <w:r w:rsidR="00F947DF">
        <w:rPr>
          <w:rFonts w:ascii="Times New Roman" w:hAnsi="Times New Roman" w:cs="Times New Roman"/>
          <w:sz w:val="24"/>
          <w:szCs w:val="24"/>
        </w:rPr>
        <w:t>-</w:t>
      </w:r>
      <w:r w:rsidR="002B3FC1" w:rsidRPr="002B3A89">
        <w:rPr>
          <w:rFonts w:ascii="Times New Roman" w:hAnsi="Times New Roman" w:cs="Times New Roman"/>
          <w:sz w:val="24"/>
          <w:szCs w:val="24"/>
        </w:rPr>
        <w:t>bud stage</w:t>
      </w:r>
      <w:r w:rsidR="002770A6" w:rsidRPr="002B3A89">
        <w:rPr>
          <w:rFonts w:ascii="Times New Roman" w:hAnsi="Times New Roman" w:cs="Times New Roman"/>
          <w:sz w:val="24"/>
          <w:szCs w:val="24"/>
        </w:rPr>
        <w:t>.</w:t>
      </w:r>
      <w:r w:rsidR="002B3FC1" w:rsidRPr="002B3A89">
        <w:rPr>
          <w:rFonts w:ascii="Times New Roman" w:hAnsi="Times New Roman" w:cs="Times New Roman"/>
          <w:sz w:val="24"/>
          <w:szCs w:val="24"/>
        </w:rPr>
        <w:t xml:space="preserve"> In humans</w:t>
      </w:r>
      <w:r w:rsidR="00434649" w:rsidRPr="002B3A89">
        <w:rPr>
          <w:rFonts w:ascii="Times New Roman" w:hAnsi="Times New Roman" w:cs="Times New Roman"/>
          <w:sz w:val="24"/>
          <w:szCs w:val="24"/>
        </w:rPr>
        <w:t>,</w:t>
      </w:r>
      <w:r w:rsidR="002B3FC1" w:rsidRPr="002B3A89">
        <w:rPr>
          <w:rFonts w:ascii="Times New Roman" w:hAnsi="Times New Roman" w:cs="Times New Roman"/>
          <w:sz w:val="24"/>
          <w:szCs w:val="24"/>
        </w:rPr>
        <w:t xml:space="preserve"> this process takes place between the 4</w:t>
      </w:r>
      <w:r w:rsidR="002B3FC1" w:rsidRPr="002B3A89">
        <w:rPr>
          <w:rFonts w:ascii="Times New Roman" w:hAnsi="Times New Roman" w:cs="Times New Roman"/>
          <w:sz w:val="24"/>
          <w:szCs w:val="24"/>
          <w:vertAlign w:val="superscript"/>
        </w:rPr>
        <w:t xml:space="preserve">th </w:t>
      </w:r>
      <w:r w:rsidR="002B3FC1" w:rsidRPr="002B3A89">
        <w:rPr>
          <w:rFonts w:ascii="Times New Roman" w:hAnsi="Times New Roman" w:cs="Times New Roman"/>
          <w:sz w:val="24"/>
          <w:szCs w:val="24"/>
        </w:rPr>
        <w:t>and 6</w:t>
      </w:r>
      <w:r w:rsidR="002B3FC1" w:rsidRPr="002B3A89">
        <w:rPr>
          <w:rFonts w:ascii="Times New Roman" w:hAnsi="Times New Roman" w:cs="Times New Roman"/>
          <w:sz w:val="24"/>
          <w:szCs w:val="24"/>
          <w:vertAlign w:val="superscript"/>
        </w:rPr>
        <w:t>th</w:t>
      </w:r>
      <w:r w:rsidR="002B3FC1" w:rsidRPr="002B3A89">
        <w:rPr>
          <w:rFonts w:ascii="Times New Roman" w:hAnsi="Times New Roman" w:cs="Times New Roman"/>
          <w:sz w:val="24"/>
          <w:szCs w:val="24"/>
        </w:rPr>
        <w:t xml:space="preserve"> embryonic week for PG in the form of solid epithelial placodes in the developing cheeks</w:t>
      </w:r>
      <w:r w:rsidR="00785C40">
        <w:rPr>
          <w:rFonts w:ascii="Times New Roman" w:hAnsi="Times New Roman" w:cs="Times New Roman"/>
          <w:sz w:val="24"/>
          <w:szCs w:val="24"/>
        </w:rPr>
        <w:t>. L</w:t>
      </w:r>
      <w:r w:rsidR="00973B29" w:rsidRPr="002B3A89">
        <w:rPr>
          <w:rFonts w:ascii="Times New Roman" w:hAnsi="Times New Roman" w:cs="Times New Roman"/>
          <w:sz w:val="24"/>
          <w:szCs w:val="24"/>
        </w:rPr>
        <w:t>ate</w:t>
      </w:r>
      <w:r w:rsidR="00EB589B" w:rsidRPr="002B3A89">
        <w:rPr>
          <w:rFonts w:ascii="Times New Roman" w:hAnsi="Times New Roman" w:cs="Times New Roman"/>
          <w:sz w:val="24"/>
          <w:szCs w:val="24"/>
        </w:rPr>
        <w:t>r</w:t>
      </w:r>
      <w:r w:rsidR="00973B29" w:rsidRPr="002B3A89">
        <w:rPr>
          <w:rFonts w:ascii="Times New Roman" w:hAnsi="Times New Roman" w:cs="Times New Roman"/>
          <w:sz w:val="24"/>
          <w:szCs w:val="24"/>
        </w:rPr>
        <w:t xml:space="preserve"> </w:t>
      </w:r>
      <w:r w:rsidR="00434649" w:rsidRPr="002B3A89">
        <w:rPr>
          <w:rFonts w:ascii="Times New Roman" w:hAnsi="Times New Roman" w:cs="Times New Roman"/>
          <w:sz w:val="24"/>
          <w:szCs w:val="24"/>
        </w:rPr>
        <w:t>in</w:t>
      </w:r>
      <w:r w:rsidR="00973B29" w:rsidRPr="002B3A89">
        <w:rPr>
          <w:rFonts w:ascii="Times New Roman" w:hAnsi="Times New Roman" w:cs="Times New Roman"/>
          <w:sz w:val="24"/>
          <w:szCs w:val="24"/>
        </w:rPr>
        <w:t xml:space="preserve"> the </w:t>
      </w:r>
      <w:r w:rsidR="002B3FC1" w:rsidRPr="002B3A89">
        <w:rPr>
          <w:rFonts w:ascii="Times New Roman" w:hAnsi="Times New Roman" w:cs="Times New Roman"/>
          <w:sz w:val="24"/>
          <w:szCs w:val="24"/>
        </w:rPr>
        <w:t>6</w:t>
      </w:r>
      <w:r w:rsidR="002B3FC1" w:rsidRPr="002B3A89">
        <w:rPr>
          <w:rFonts w:ascii="Times New Roman" w:hAnsi="Times New Roman" w:cs="Times New Roman"/>
          <w:sz w:val="24"/>
          <w:szCs w:val="24"/>
          <w:vertAlign w:val="superscript"/>
        </w:rPr>
        <w:t>th</w:t>
      </w:r>
      <w:r w:rsidR="002B3FC1" w:rsidRPr="002B3A89">
        <w:rPr>
          <w:rFonts w:ascii="Times New Roman" w:hAnsi="Times New Roman" w:cs="Times New Roman"/>
          <w:sz w:val="24"/>
          <w:szCs w:val="24"/>
        </w:rPr>
        <w:t xml:space="preserve"> week</w:t>
      </w:r>
      <w:r w:rsidR="00785C40">
        <w:rPr>
          <w:rFonts w:ascii="Times New Roman" w:hAnsi="Times New Roman" w:cs="Times New Roman"/>
          <w:sz w:val="24"/>
          <w:szCs w:val="24"/>
        </w:rPr>
        <w:t>,</w:t>
      </w:r>
      <w:r w:rsidR="002B3FC1" w:rsidRPr="002B3A89">
        <w:rPr>
          <w:rFonts w:ascii="Times New Roman" w:hAnsi="Times New Roman" w:cs="Times New Roman"/>
          <w:sz w:val="24"/>
          <w:szCs w:val="24"/>
        </w:rPr>
        <w:t xml:space="preserve"> </w:t>
      </w:r>
      <w:r w:rsidR="00785C40">
        <w:rPr>
          <w:rFonts w:ascii="Times New Roman" w:hAnsi="Times New Roman" w:cs="Times New Roman"/>
          <w:sz w:val="24"/>
          <w:szCs w:val="24"/>
        </w:rPr>
        <w:t>the</w:t>
      </w:r>
      <w:r w:rsidR="002B3FC1" w:rsidRPr="002B3A89">
        <w:rPr>
          <w:rFonts w:ascii="Times New Roman" w:hAnsi="Times New Roman" w:cs="Times New Roman"/>
          <w:sz w:val="24"/>
          <w:szCs w:val="24"/>
        </w:rPr>
        <w:t xml:space="preserve"> SMG</w:t>
      </w:r>
      <w:r w:rsidR="00973B29" w:rsidRPr="002B3A89">
        <w:rPr>
          <w:rFonts w:ascii="Times New Roman" w:hAnsi="Times New Roman" w:cs="Times New Roman"/>
          <w:sz w:val="24"/>
          <w:szCs w:val="24"/>
        </w:rPr>
        <w:t>’s</w:t>
      </w:r>
      <w:r w:rsidR="002B3FC1" w:rsidRPr="002B3A89">
        <w:rPr>
          <w:rFonts w:ascii="Times New Roman" w:hAnsi="Times New Roman" w:cs="Times New Roman"/>
          <w:sz w:val="24"/>
          <w:szCs w:val="24"/>
        </w:rPr>
        <w:t xml:space="preserve"> placode</w:t>
      </w:r>
      <w:r w:rsidR="00785C40">
        <w:rPr>
          <w:rFonts w:ascii="Times New Roman" w:hAnsi="Times New Roman" w:cs="Times New Roman"/>
          <w:sz w:val="24"/>
          <w:szCs w:val="24"/>
        </w:rPr>
        <w:t xml:space="preserve"> develop</w:t>
      </w:r>
      <w:r w:rsidR="002B3FC1" w:rsidRPr="002B3A89">
        <w:rPr>
          <w:rFonts w:ascii="Times New Roman" w:hAnsi="Times New Roman" w:cs="Times New Roman"/>
          <w:sz w:val="24"/>
          <w:szCs w:val="24"/>
        </w:rPr>
        <w:t xml:space="preserve"> in the medial paralingual sulcus, </w:t>
      </w:r>
      <w:r w:rsidR="00785C40">
        <w:rPr>
          <w:rFonts w:ascii="Times New Roman" w:hAnsi="Times New Roman" w:cs="Times New Roman"/>
          <w:sz w:val="24"/>
          <w:szCs w:val="24"/>
        </w:rPr>
        <w:t xml:space="preserve">and later </w:t>
      </w:r>
      <w:r w:rsidR="00973B29" w:rsidRPr="002B3A89">
        <w:rPr>
          <w:rFonts w:ascii="Times New Roman" w:hAnsi="Times New Roman" w:cs="Times New Roman"/>
          <w:sz w:val="24"/>
          <w:szCs w:val="24"/>
        </w:rPr>
        <w:t xml:space="preserve">between the </w:t>
      </w:r>
      <w:r w:rsidR="002B3FC1" w:rsidRPr="002B3A89">
        <w:rPr>
          <w:rFonts w:ascii="Times New Roman" w:hAnsi="Times New Roman" w:cs="Times New Roman"/>
          <w:sz w:val="24"/>
          <w:szCs w:val="24"/>
        </w:rPr>
        <w:t>7</w:t>
      </w:r>
      <w:r w:rsidR="002B3FC1" w:rsidRPr="002B3A89">
        <w:rPr>
          <w:rFonts w:ascii="Times New Roman" w:hAnsi="Times New Roman" w:cs="Times New Roman"/>
          <w:sz w:val="24"/>
          <w:szCs w:val="24"/>
          <w:vertAlign w:val="superscript"/>
        </w:rPr>
        <w:t>th</w:t>
      </w:r>
      <w:r w:rsidR="002B3FC1" w:rsidRPr="002B3A89">
        <w:rPr>
          <w:rFonts w:ascii="Times New Roman" w:hAnsi="Times New Roman" w:cs="Times New Roman"/>
          <w:sz w:val="24"/>
          <w:szCs w:val="24"/>
        </w:rPr>
        <w:t xml:space="preserve"> </w:t>
      </w:r>
      <w:r w:rsidR="00434649" w:rsidRPr="002B3A89">
        <w:rPr>
          <w:rFonts w:ascii="Times New Roman" w:hAnsi="Times New Roman" w:cs="Times New Roman"/>
          <w:sz w:val="24"/>
          <w:szCs w:val="24"/>
        </w:rPr>
        <w:t>and</w:t>
      </w:r>
      <w:r w:rsidR="002B3FC1" w:rsidRPr="002B3A89">
        <w:rPr>
          <w:rFonts w:ascii="Times New Roman" w:hAnsi="Times New Roman" w:cs="Times New Roman"/>
          <w:sz w:val="24"/>
          <w:szCs w:val="24"/>
        </w:rPr>
        <w:t xml:space="preserve"> 8</w:t>
      </w:r>
      <w:r w:rsidR="002B3FC1" w:rsidRPr="002B3A89">
        <w:rPr>
          <w:rFonts w:ascii="Times New Roman" w:hAnsi="Times New Roman" w:cs="Times New Roman"/>
          <w:sz w:val="24"/>
          <w:szCs w:val="24"/>
          <w:vertAlign w:val="superscript"/>
        </w:rPr>
        <w:t>th</w:t>
      </w:r>
      <w:r w:rsidR="002B3FC1" w:rsidRPr="002B3A89">
        <w:rPr>
          <w:rFonts w:ascii="Times New Roman" w:hAnsi="Times New Roman" w:cs="Times New Roman"/>
          <w:sz w:val="24"/>
          <w:szCs w:val="24"/>
        </w:rPr>
        <w:t xml:space="preserve"> week for SLG</w:t>
      </w:r>
      <w:r w:rsidR="00973B29" w:rsidRPr="002B3A89">
        <w:rPr>
          <w:rFonts w:ascii="Times New Roman" w:hAnsi="Times New Roman" w:cs="Times New Roman"/>
          <w:sz w:val="24"/>
          <w:szCs w:val="24"/>
        </w:rPr>
        <w:t>’s</w:t>
      </w:r>
      <w:r w:rsidR="002B3FC1" w:rsidRPr="002B3A89">
        <w:rPr>
          <w:rFonts w:ascii="Times New Roman" w:hAnsi="Times New Roman" w:cs="Times New Roman"/>
          <w:sz w:val="24"/>
          <w:szCs w:val="24"/>
        </w:rPr>
        <w:t xml:space="preserve"> anlagen arising from multiple epithelial placodes later</w:t>
      </w:r>
      <w:r w:rsidR="00973B29" w:rsidRPr="002B3A89">
        <w:rPr>
          <w:rFonts w:ascii="Times New Roman" w:hAnsi="Times New Roman" w:cs="Times New Roman"/>
          <w:sz w:val="24"/>
          <w:szCs w:val="24"/>
        </w:rPr>
        <w:t>al</w:t>
      </w:r>
      <w:r w:rsidR="002B3FC1" w:rsidRPr="002B3A89">
        <w:rPr>
          <w:rFonts w:ascii="Times New Roman" w:hAnsi="Times New Roman" w:cs="Times New Roman"/>
          <w:sz w:val="24"/>
          <w:szCs w:val="24"/>
        </w:rPr>
        <w:t xml:space="preserve"> to SMG</w:t>
      </w:r>
      <w:r w:rsidR="00973B29" w:rsidRPr="002B3A89">
        <w:rPr>
          <w:rFonts w:ascii="Times New Roman" w:hAnsi="Times New Roman" w:cs="Times New Roman"/>
          <w:sz w:val="24"/>
          <w:szCs w:val="24"/>
        </w:rPr>
        <w:t xml:space="preserve"> and </w:t>
      </w:r>
      <w:r w:rsidR="00785C40">
        <w:rPr>
          <w:rFonts w:ascii="Times New Roman" w:hAnsi="Times New Roman" w:cs="Times New Roman"/>
          <w:sz w:val="24"/>
          <w:szCs w:val="24"/>
        </w:rPr>
        <w:t>finally</w:t>
      </w:r>
      <w:r w:rsidR="00973B29" w:rsidRPr="002B3A89">
        <w:rPr>
          <w:rFonts w:ascii="Times New Roman" w:hAnsi="Times New Roman" w:cs="Times New Roman"/>
          <w:sz w:val="24"/>
          <w:szCs w:val="24"/>
        </w:rPr>
        <w:t xml:space="preserve"> in the 12</w:t>
      </w:r>
      <w:r w:rsidR="00973B29" w:rsidRPr="002B3A89">
        <w:rPr>
          <w:rFonts w:ascii="Times New Roman" w:hAnsi="Times New Roman" w:cs="Times New Roman"/>
          <w:sz w:val="24"/>
          <w:szCs w:val="24"/>
          <w:vertAlign w:val="superscript"/>
        </w:rPr>
        <w:t>th</w:t>
      </w:r>
      <w:r w:rsidR="00973B29" w:rsidRPr="002B3A89">
        <w:rPr>
          <w:rFonts w:ascii="Times New Roman" w:hAnsi="Times New Roman" w:cs="Times New Roman"/>
          <w:sz w:val="24"/>
          <w:szCs w:val="24"/>
        </w:rPr>
        <w:t xml:space="preserve"> week</w:t>
      </w:r>
      <w:r w:rsidR="00EB589B" w:rsidRPr="002B3A89">
        <w:rPr>
          <w:rFonts w:ascii="Times New Roman" w:hAnsi="Times New Roman" w:cs="Times New Roman"/>
          <w:sz w:val="24"/>
          <w:szCs w:val="24"/>
        </w:rPr>
        <w:t xml:space="preserve"> for minor salivary glands</w:t>
      </w:r>
      <w:r w:rsidR="00434649" w:rsidRPr="002B3A89">
        <w:rPr>
          <w:rFonts w:ascii="Times New Roman" w:hAnsi="Times New Roman" w:cs="Times New Roman"/>
          <w:sz w:val="24"/>
          <w:szCs w:val="24"/>
        </w:rPr>
        <w:t xml:space="preserve"> </w:t>
      </w:r>
      <w:r w:rsidR="00434649" w:rsidRPr="002B3A89">
        <w:rPr>
          <w:rFonts w:ascii="Times New Roman" w:hAnsi="Times New Roman" w:cs="Times New Roman"/>
          <w:noProof/>
          <w:sz w:val="24"/>
          <w:szCs w:val="24"/>
        </w:rPr>
        <w:t>(Holmberg &amp; Hoffman, 2014; Priya. P et al., 2020; Tucker, 2007)</w:t>
      </w:r>
      <w:r w:rsidR="00434649" w:rsidRPr="002B3A89">
        <w:rPr>
          <w:rFonts w:ascii="Times New Roman" w:hAnsi="Times New Roman" w:cs="Times New Roman"/>
          <w:sz w:val="24"/>
          <w:szCs w:val="24"/>
        </w:rPr>
        <w:t>.</w:t>
      </w:r>
    </w:p>
    <w:p w14:paraId="78F2FEBF" w14:textId="0F47618A" w:rsidR="00434649" w:rsidRPr="002B3A89" w:rsidRDefault="00C4514F" w:rsidP="009D5313">
      <w:pPr>
        <w:pStyle w:val="Heading5"/>
        <w:numPr>
          <w:ilvl w:val="3"/>
          <w:numId w:val="13"/>
        </w:numPr>
        <w:tabs>
          <w:tab w:val="left" w:pos="720"/>
        </w:tabs>
        <w:spacing w:line="360" w:lineRule="auto"/>
        <w:ind w:left="1890" w:hanging="1890"/>
        <w:jc w:val="both"/>
        <w:rPr>
          <w:rFonts w:cs="Times New Roman"/>
          <w:szCs w:val="24"/>
        </w:rPr>
      </w:pPr>
      <w:r>
        <w:rPr>
          <w:rFonts w:cs="Times New Roman"/>
          <w:szCs w:val="24"/>
        </w:rPr>
        <w:t xml:space="preserve"> </w:t>
      </w:r>
      <w:r w:rsidR="009D5313">
        <w:rPr>
          <w:rFonts w:cs="Times New Roman"/>
          <w:szCs w:val="24"/>
        </w:rPr>
        <w:t xml:space="preserve">  </w:t>
      </w:r>
      <w:bookmarkStart w:id="11" w:name="_Toc108423320"/>
      <w:r w:rsidR="00434649" w:rsidRPr="002B3A89">
        <w:rPr>
          <w:rFonts w:cs="Times New Roman"/>
          <w:szCs w:val="24"/>
        </w:rPr>
        <w:t>Initial bud stage</w:t>
      </w:r>
      <w:bookmarkEnd w:id="11"/>
    </w:p>
    <w:p w14:paraId="6C572CFD" w14:textId="042AA0F4" w:rsidR="009F2AAB" w:rsidRPr="002B3A89" w:rsidRDefault="00071C01"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Once the initial placode is formed, the thickened epithelium invaginates the mesenchyme and forms a spherical epithelial bud distally connected to the oral epithelium through a thick solid epithelial stalk. The bud is separated from the surrounding mesenchyme by a basement membrane that is constantly remodeled during </w:t>
      </w:r>
      <w:r w:rsidR="004308DE" w:rsidRPr="002B3A89">
        <w:rPr>
          <w:rFonts w:ascii="Times New Roman" w:hAnsi="Times New Roman" w:cs="Times New Roman"/>
          <w:sz w:val="24"/>
          <w:szCs w:val="24"/>
        </w:rPr>
        <w:t>salivary glands</w:t>
      </w:r>
      <w:r w:rsidRPr="002B3A89">
        <w:rPr>
          <w:rFonts w:ascii="Times New Roman" w:hAnsi="Times New Roman" w:cs="Times New Roman"/>
          <w:sz w:val="24"/>
          <w:szCs w:val="24"/>
        </w:rPr>
        <w:t xml:space="preserve"> development and serves as </w:t>
      </w:r>
      <w:r w:rsidR="0093379F" w:rsidRPr="002B3A89">
        <w:rPr>
          <w:rFonts w:ascii="Times New Roman" w:hAnsi="Times New Roman" w:cs="Times New Roman"/>
          <w:sz w:val="24"/>
          <w:szCs w:val="24"/>
        </w:rPr>
        <w:t xml:space="preserve">structural support as well as </w:t>
      </w:r>
      <w:r w:rsidRPr="002B3A89">
        <w:rPr>
          <w:rFonts w:ascii="Times New Roman" w:hAnsi="Times New Roman" w:cs="Times New Roman"/>
          <w:sz w:val="24"/>
          <w:szCs w:val="24"/>
        </w:rPr>
        <w:t>a reservoir of growth factors. The mesenchym</w:t>
      </w:r>
      <w:r w:rsidR="0093379F" w:rsidRPr="002B3A89">
        <w:rPr>
          <w:rFonts w:ascii="Times New Roman" w:hAnsi="Times New Roman" w:cs="Times New Roman"/>
          <w:sz w:val="24"/>
          <w:szCs w:val="24"/>
        </w:rPr>
        <w:t>e</w:t>
      </w:r>
      <w:r w:rsidRPr="002B3A89">
        <w:rPr>
          <w:rFonts w:ascii="Times New Roman" w:hAnsi="Times New Roman" w:cs="Times New Roman"/>
          <w:sz w:val="24"/>
          <w:szCs w:val="24"/>
        </w:rPr>
        <w:t xml:space="preserve"> around the bud becomes more condensed </w:t>
      </w:r>
      <w:r w:rsidR="0093379F" w:rsidRPr="002B3A89">
        <w:rPr>
          <w:rFonts w:ascii="Times New Roman" w:hAnsi="Times New Roman" w:cs="Times New Roman"/>
          <w:sz w:val="24"/>
          <w:szCs w:val="24"/>
        </w:rPr>
        <w:t xml:space="preserve">as </w:t>
      </w:r>
      <w:r w:rsidR="00785C40">
        <w:rPr>
          <w:rFonts w:ascii="Times New Roman" w:hAnsi="Times New Roman" w:cs="Times New Roman"/>
          <w:sz w:val="24"/>
          <w:szCs w:val="24"/>
        </w:rPr>
        <w:t xml:space="preserve">the </w:t>
      </w:r>
      <w:r w:rsidR="0093379F" w:rsidRPr="002B3A89">
        <w:rPr>
          <w:rFonts w:ascii="Times New Roman" w:hAnsi="Times New Roman" w:cs="Times New Roman"/>
          <w:sz w:val="24"/>
          <w:szCs w:val="24"/>
        </w:rPr>
        <w:t xml:space="preserve">surrounding mesenchymal cells become more </w:t>
      </w:r>
      <w:r w:rsidRPr="002B3A89">
        <w:rPr>
          <w:rFonts w:ascii="Times New Roman" w:hAnsi="Times New Roman" w:cs="Times New Roman"/>
          <w:sz w:val="24"/>
          <w:szCs w:val="24"/>
        </w:rPr>
        <w:t>tightly</w:t>
      </w:r>
      <w:r w:rsidR="0093379F" w:rsidRPr="002B3A89">
        <w:rPr>
          <w:rFonts w:ascii="Times New Roman" w:hAnsi="Times New Roman" w:cs="Times New Roman"/>
          <w:sz w:val="24"/>
          <w:szCs w:val="24"/>
        </w:rPr>
        <w:t xml:space="preserve"> </w:t>
      </w:r>
      <w:r w:rsidRPr="002B3A89">
        <w:rPr>
          <w:rFonts w:ascii="Times New Roman" w:hAnsi="Times New Roman" w:cs="Times New Roman"/>
          <w:sz w:val="24"/>
          <w:szCs w:val="24"/>
        </w:rPr>
        <w:t xml:space="preserve">packed to </w:t>
      </w:r>
      <w:r w:rsidR="00785C40">
        <w:rPr>
          <w:rFonts w:ascii="Times New Roman" w:hAnsi="Times New Roman" w:cs="Times New Roman"/>
          <w:sz w:val="24"/>
          <w:szCs w:val="24"/>
        </w:rPr>
        <w:t>form later on</w:t>
      </w:r>
      <w:r w:rsidRPr="002B3A89">
        <w:rPr>
          <w:rFonts w:ascii="Times New Roman" w:hAnsi="Times New Roman" w:cs="Times New Roman"/>
          <w:sz w:val="24"/>
          <w:szCs w:val="24"/>
        </w:rPr>
        <w:t xml:space="preserve"> the capsule of gland</w:t>
      </w:r>
      <w:r w:rsidR="0093379F" w:rsidRPr="002B3A89">
        <w:rPr>
          <w:rFonts w:ascii="Times New Roman" w:hAnsi="Times New Roman" w:cs="Times New Roman"/>
          <w:sz w:val="24"/>
          <w:szCs w:val="24"/>
        </w:rPr>
        <w:t xml:space="preserve"> </w:t>
      </w:r>
      <w:r w:rsidR="0093379F" w:rsidRPr="002B3A89">
        <w:rPr>
          <w:rFonts w:ascii="Times New Roman" w:hAnsi="Times New Roman" w:cs="Times New Roman"/>
          <w:noProof/>
          <w:sz w:val="24"/>
          <w:szCs w:val="24"/>
        </w:rPr>
        <w:t>(Holmberg &amp; Hoffman, 2014; Priya. P et al., 2020; Tucker, 2007)</w:t>
      </w:r>
      <w:r w:rsidRPr="002B3A89">
        <w:rPr>
          <w:rFonts w:ascii="Times New Roman" w:hAnsi="Times New Roman" w:cs="Times New Roman"/>
          <w:sz w:val="24"/>
          <w:szCs w:val="24"/>
        </w:rPr>
        <w:t xml:space="preserve">. </w:t>
      </w:r>
    </w:p>
    <w:p w14:paraId="0455DC9E" w14:textId="447557A1" w:rsidR="0093379F" w:rsidRPr="002B3A89" w:rsidRDefault="00C4514F" w:rsidP="00C4514F">
      <w:pPr>
        <w:pStyle w:val="Heading5"/>
        <w:numPr>
          <w:ilvl w:val="3"/>
          <w:numId w:val="15"/>
        </w:numPr>
        <w:spacing w:line="360" w:lineRule="auto"/>
        <w:ind w:left="810" w:hanging="810"/>
        <w:jc w:val="both"/>
        <w:rPr>
          <w:rFonts w:cs="Times New Roman"/>
          <w:szCs w:val="24"/>
        </w:rPr>
      </w:pPr>
      <w:r>
        <w:rPr>
          <w:rFonts w:cs="Times New Roman"/>
          <w:szCs w:val="24"/>
        </w:rPr>
        <w:t xml:space="preserve"> </w:t>
      </w:r>
      <w:bookmarkStart w:id="12" w:name="_Toc108423321"/>
      <w:r w:rsidR="0093379F" w:rsidRPr="002B3A89">
        <w:rPr>
          <w:rFonts w:cs="Times New Roman"/>
          <w:szCs w:val="24"/>
        </w:rPr>
        <w:t>Early pseudoglandular stage</w:t>
      </w:r>
      <w:bookmarkEnd w:id="12"/>
    </w:p>
    <w:p w14:paraId="4F4AA1E7" w14:textId="43BA61CA" w:rsidR="0093379F" w:rsidRPr="002B3A89" w:rsidRDefault="00361CEC"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After the initial bud is formed a series of morphological rearrangements better known as branching morphogenesis</w:t>
      </w:r>
      <w:r w:rsidR="00785C40">
        <w:rPr>
          <w:rFonts w:ascii="Times New Roman" w:hAnsi="Times New Roman" w:cs="Times New Roman"/>
          <w:sz w:val="24"/>
          <w:szCs w:val="24"/>
        </w:rPr>
        <w:t>,</w:t>
      </w:r>
      <w:r w:rsidRPr="002B3A89">
        <w:rPr>
          <w:rFonts w:ascii="Times New Roman" w:hAnsi="Times New Roman" w:cs="Times New Roman"/>
          <w:sz w:val="24"/>
          <w:szCs w:val="24"/>
        </w:rPr>
        <w:t xml:space="preserve"> occur. </w:t>
      </w:r>
      <w:r w:rsidR="00046195" w:rsidRPr="002B3A89">
        <w:rPr>
          <w:rFonts w:ascii="Times New Roman" w:hAnsi="Times New Roman" w:cs="Times New Roman"/>
          <w:sz w:val="24"/>
          <w:szCs w:val="24"/>
        </w:rPr>
        <w:t xml:space="preserve">Concomitantly, pronounced epithelial proliferation and mitotic activity at the end buds </w:t>
      </w:r>
      <w:r w:rsidR="00CD293B" w:rsidRPr="002B3A89">
        <w:rPr>
          <w:rFonts w:ascii="Times New Roman" w:hAnsi="Times New Roman" w:cs="Times New Roman"/>
          <w:sz w:val="24"/>
          <w:szCs w:val="24"/>
        </w:rPr>
        <w:t>are prominent at this stage</w:t>
      </w:r>
      <w:r w:rsidR="00046195" w:rsidRPr="002B3A89">
        <w:rPr>
          <w:rFonts w:ascii="Times New Roman" w:hAnsi="Times New Roman" w:cs="Times New Roman"/>
          <w:sz w:val="24"/>
          <w:szCs w:val="24"/>
        </w:rPr>
        <w:t>.</w:t>
      </w:r>
      <w:r w:rsidR="007805B4" w:rsidRPr="002B3A89">
        <w:rPr>
          <w:rFonts w:ascii="Times New Roman" w:hAnsi="Times New Roman" w:cs="Times New Roman"/>
          <w:sz w:val="24"/>
          <w:szCs w:val="24"/>
        </w:rPr>
        <w:t xml:space="preserve"> The extensive proliferation of the epithelial cells will form a solid cord of cells.</w:t>
      </w:r>
      <w:r w:rsidR="00046195" w:rsidRPr="002B3A89">
        <w:rPr>
          <w:rFonts w:ascii="Times New Roman" w:hAnsi="Times New Roman" w:cs="Times New Roman"/>
          <w:sz w:val="24"/>
          <w:szCs w:val="24"/>
        </w:rPr>
        <w:t xml:space="preserve"> </w:t>
      </w:r>
      <w:r w:rsidRPr="002B3A89">
        <w:rPr>
          <w:rFonts w:ascii="Times New Roman" w:hAnsi="Times New Roman" w:cs="Times New Roman"/>
          <w:sz w:val="24"/>
          <w:szCs w:val="24"/>
        </w:rPr>
        <w:t>The arborization of the salivary epithelium is initiated by the formation of a cleft on the primary epithelial bud that deepens and divides it into multiple buds. The newly formed buds elongate, expand</w:t>
      </w:r>
      <w:r w:rsidR="00AA0FE1">
        <w:rPr>
          <w:rFonts w:ascii="Times New Roman" w:hAnsi="Times New Roman" w:cs="Times New Roman"/>
          <w:sz w:val="24"/>
          <w:szCs w:val="24"/>
        </w:rPr>
        <w:t>,</w:t>
      </w:r>
      <w:r w:rsidRPr="002B3A89">
        <w:rPr>
          <w:rFonts w:ascii="Times New Roman" w:hAnsi="Times New Roman" w:cs="Times New Roman"/>
          <w:sz w:val="24"/>
          <w:szCs w:val="24"/>
        </w:rPr>
        <w:t xml:space="preserve"> cleft again</w:t>
      </w:r>
      <w:r w:rsidR="006A184D" w:rsidRPr="002B3A89">
        <w:rPr>
          <w:rFonts w:ascii="Times New Roman" w:hAnsi="Times New Roman" w:cs="Times New Roman"/>
          <w:sz w:val="24"/>
          <w:szCs w:val="24"/>
        </w:rPr>
        <w:t xml:space="preserve"> and undergo multiple rounds of elongations, expansion and clefting to create an extensive network of epithelial buds and stalks </w:t>
      </w:r>
      <w:r w:rsidR="00943109" w:rsidRPr="002B3A89">
        <w:rPr>
          <w:rFonts w:ascii="Times New Roman" w:hAnsi="Times New Roman" w:cs="Times New Roman"/>
          <w:noProof/>
          <w:sz w:val="24"/>
          <w:szCs w:val="24"/>
        </w:rPr>
        <w:t>(Hsu &amp; Yamada, 2010; Patel et al., 2006; Priya. P et al., 2020)</w:t>
      </w:r>
      <w:r w:rsidR="006A184D" w:rsidRPr="002B3A89">
        <w:rPr>
          <w:rFonts w:ascii="Times New Roman" w:hAnsi="Times New Roman" w:cs="Times New Roman"/>
          <w:sz w:val="24"/>
          <w:szCs w:val="24"/>
        </w:rPr>
        <w:t xml:space="preserve">. </w:t>
      </w:r>
    </w:p>
    <w:p w14:paraId="60509A5B" w14:textId="5D3EB710" w:rsidR="00943109" w:rsidRPr="002B3A89" w:rsidRDefault="00943109" w:rsidP="00C4514F">
      <w:pPr>
        <w:pStyle w:val="Heading5"/>
        <w:numPr>
          <w:ilvl w:val="3"/>
          <w:numId w:val="15"/>
        </w:numPr>
        <w:spacing w:line="360" w:lineRule="auto"/>
        <w:ind w:left="900" w:hanging="900"/>
        <w:jc w:val="both"/>
        <w:rPr>
          <w:rFonts w:cs="Times New Roman"/>
          <w:szCs w:val="24"/>
        </w:rPr>
      </w:pPr>
      <w:bookmarkStart w:id="13" w:name="_Toc108423322"/>
      <w:r w:rsidRPr="002B3A89">
        <w:rPr>
          <w:rFonts w:cs="Times New Roman"/>
          <w:szCs w:val="24"/>
        </w:rPr>
        <w:lastRenderedPageBreak/>
        <w:t>Late pseudoglandular stage</w:t>
      </w:r>
      <w:bookmarkEnd w:id="13"/>
    </w:p>
    <w:p w14:paraId="2D05C430" w14:textId="56C514D9" w:rsidR="00943109" w:rsidRPr="002B3A89" w:rsidRDefault="00CD293B"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The successive rounds of morphological rearrangements eventually lead to the formation </w:t>
      </w:r>
      <w:r w:rsidR="004308DE" w:rsidRPr="002B3A89">
        <w:rPr>
          <w:rFonts w:ascii="Times New Roman" w:hAnsi="Times New Roman" w:cs="Times New Roman"/>
          <w:sz w:val="24"/>
          <w:szCs w:val="24"/>
        </w:rPr>
        <w:t xml:space="preserve">of </w:t>
      </w:r>
      <w:r w:rsidRPr="002B3A89">
        <w:rPr>
          <w:rFonts w:ascii="Times New Roman" w:hAnsi="Times New Roman" w:cs="Times New Roman"/>
          <w:sz w:val="24"/>
          <w:szCs w:val="24"/>
        </w:rPr>
        <w:t xml:space="preserve">a multilobed gland. </w:t>
      </w:r>
      <w:r w:rsidR="00D07504" w:rsidRPr="002B3A89">
        <w:rPr>
          <w:rFonts w:ascii="Times New Roman" w:hAnsi="Times New Roman" w:cs="Times New Roman"/>
          <w:sz w:val="24"/>
          <w:szCs w:val="24"/>
        </w:rPr>
        <w:t xml:space="preserve">The branching continues at the terminal portion of the stalk resulting in the formation of an extension treelike system of bulbs. Peripheral epithelial cells produce the basement membrane while mesenchymal cells surrounding the branches produce the stromal components of the extracellular matrix and the capsule that surrounds the glandular parenchyma. The connective tissue around the branches differentiates and leads to lobulation of the gland </w:t>
      </w:r>
      <w:r w:rsidR="007805B4" w:rsidRPr="002B3A89">
        <w:rPr>
          <w:rFonts w:ascii="Times New Roman" w:hAnsi="Times New Roman" w:cs="Times New Roman"/>
          <w:noProof/>
          <w:sz w:val="24"/>
          <w:szCs w:val="24"/>
        </w:rPr>
        <w:t>(Hsu &amp; Yamada, 2010; Patel et al., 2006; Priya. P et al., 2020; Tucker, 2007)</w:t>
      </w:r>
      <w:r w:rsidR="00D07504" w:rsidRPr="002B3A89">
        <w:rPr>
          <w:rFonts w:ascii="Times New Roman" w:hAnsi="Times New Roman" w:cs="Times New Roman"/>
          <w:sz w:val="24"/>
          <w:szCs w:val="24"/>
        </w:rPr>
        <w:t>.</w:t>
      </w:r>
    </w:p>
    <w:p w14:paraId="208219B8" w14:textId="121D014F" w:rsidR="007805B4" w:rsidRPr="002B3A89" w:rsidRDefault="00C4514F" w:rsidP="00C4514F">
      <w:pPr>
        <w:pStyle w:val="Heading5"/>
        <w:numPr>
          <w:ilvl w:val="3"/>
          <w:numId w:val="15"/>
        </w:numPr>
        <w:spacing w:line="360" w:lineRule="auto"/>
        <w:ind w:left="810" w:hanging="810"/>
        <w:jc w:val="both"/>
        <w:rPr>
          <w:rFonts w:cs="Times New Roman"/>
          <w:szCs w:val="24"/>
        </w:rPr>
      </w:pPr>
      <w:r>
        <w:rPr>
          <w:rFonts w:cs="Times New Roman"/>
          <w:szCs w:val="24"/>
        </w:rPr>
        <w:t xml:space="preserve"> </w:t>
      </w:r>
      <w:bookmarkStart w:id="14" w:name="_Toc108423323"/>
      <w:r w:rsidR="007805B4" w:rsidRPr="002B3A89">
        <w:rPr>
          <w:rFonts w:cs="Times New Roman"/>
          <w:szCs w:val="24"/>
        </w:rPr>
        <w:t>Canalicular stage</w:t>
      </w:r>
      <w:bookmarkEnd w:id="14"/>
    </w:p>
    <w:p w14:paraId="6606EB41" w14:textId="76FA7A5E" w:rsidR="00E30EBE" w:rsidRPr="002B3A89" w:rsidRDefault="00434D9E"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The epitheli</w:t>
      </w:r>
      <w:r w:rsidR="00785C40">
        <w:rPr>
          <w:rFonts w:ascii="Times New Roman" w:hAnsi="Times New Roman" w:cs="Times New Roman"/>
          <w:sz w:val="24"/>
          <w:szCs w:val="24"/>
        </w:rPr>
        <w:t>al</w:t>
      </w:r>
      <w:r w:rsidRPr="002B3A89">
        <w:rPr>
          <w:rFonts w:ascii="Times New Roman" w:hAnsi="Times New Roman" w:cs="Times New Roman"/>
          <w:sz w:val="24"/>
          <w:szCs w:val="24"/>
        </w:rPr>
        <w:t xml:space="preserve"> tree at the distal end of the solid cord is formed by solid chords of epithelial cells. The canalization </w:t>
      </w:r>
      <w:r w:rsidR="00AA0FE1">
        <w:rPr>
          <w:rFonts w:ascii="Times New Roman" w:hAnsi="Times New Roman" w:cs="Times New Roman"/>
          <w:sz w:val="24"/>
          <w:szCs w:val="24"/>
        </w:rPr>
        <w:t xml:space="preserve">of epithelial cells solid chords </w:t>
      </w:r>
      <w:r w:rsidR="00CE52D5" w:rsidRPr="002B3A89">
        <w:rPr>
          <w:rFonts w:ascii="Times New Roman" w:hAnsi="Times New Roman" w:cs="Times New Roman"/>
          <w:sz w:val="24"/>
          <w:szCs w:val="24"/>
        </w:rPr>
        <w:t>starts at 10</w:t>
      </w:r>
      <w:r w:rsidR="00CE52D5" w:rsidRPr="002B3A89">
        <w:rPr>
          <w:rFonts w:ascii="Times New Roman" w:hAnsi="Times New Roman" w:cs="Times New Roman"/>
          <w:sz w:val="24"/>
          <w:szCs w:val="24"/>
          <w:vertAlign w:val="superscript"/>
        </w:rPr>
        <w:t>th</w:t>
      </w:r>
      <w:r w:rsidR="00CE52D5" w:rsidRPr="002B3A89">
        <w:rPr>
          <w:rFonts w:ascii="Times New Roman" w:hAnsi="Times New Roman" w:cs="Times New Roman"/>
          <w:sz w:val="24"/>
          <w:szCs w:val="24"/>
        </w:rPr>
        <w:t xml:space="preserve"> week of fetal life as they start to hollow out. The process is fully completed in all the major glands by the 6</w:t>
      </w:r>
      <w:r w:rsidR="00CE52D5" w:rsidRPr="002B3A89">
        <w:rPr>
          <w:rFonts w:ascii="Times New Roman" w:hAnsi="Times New Roman" w:cs="Times New Roman"/>
          <w:sz w:val="24"/>
          <w:szCs w:val="24"/>
          <w:vertAlign w:val="superscript"/>
        </w:rPr>
        <w:t>th</w:t>
      </w:r>
      <w:r w:rsidR="00CE52D5" w:rsidRPr="002B3A89">
        <w:rPr>
          <w:rFonts w:ascii="Times New Roman" w:hAnsi="Times New Roman" w:cs="Times New Roman"/>
          <w:sz w:val="24"/>
          <w:szCs w:val="24"/>
        </w:rPr>
        <w:t xml:space="preserve"> month. Two main rationales can be attributed to the mechanism pertaining to this process: 1) Different rates of cell proliferation between the outer and inner layers of the epithelial cord; </w:t>
      </w:r>
      <w:r w:rsidR="00CE52D5" w:rsidRPr="000029CB">
        <w:rPr>
          <w:rFonts w:ascii="Times New Roman" w:hAnsi="Times New Roman" w:cs="Times New Roman"/>
          <w:sz w:val="24"/>
          <w:szCs w:val="24"/>
        </w:rPr>
        <w:t>2)</w:t>
      </w:r>
      <w:r w:rsidR="00CE52D5" w:rsidRPr="002B3A89">
        <w:rPr>
          <w:rFonts w:ascii="Times New Roman" w:hAnsi="Times New Roman" w:cs="Times New Roman"/>
          <w:sz w:val="24"/>
          <w:szCs w:val="24"/>
        </w:rPr>
        <w:t xml:space="preserve"> </w:t>
      </w:r>
      <w:r w:rsidR="00AA0FE1">
        <w:rPr>
          <w:rFonts w:ascii="Times New Roman" w:hAnsi="Times New Roman" w:cs="Times New Roman"/>
          <w:sz w:val="24"/>
          <w:szCs w:val="24"/>
        </w:rPr>
        <w:t xml:space="preserve">Duct cells fluid secretion </w:t>
      </w:r>
      <w:r w:rsidR="00CE52D5" w:rsidRPr="002B3A89">
        <w:rPr>
          <w:rFonts w:ascii="Times New Roman" w:hAnsi="Times New Roman" w:cs="Times New Roman"/>
          <w:sz w:val="24"/>
          <w:szCs w:val="24"/>
        </w:rPr>
        <w:t xml:space="preserve">which increases the hydrostatic pressure and produces a lumen within the cord </w:t>
      </w:r>
      <w:r w:rsidR="00E30EBE" w:rsidRPr="002B3A89">
        <w:rPr>
          <w:rFonts w:ascii="Times New Roman" w:hAnsi="Times New Roman" w:cs="Times New Roman"/>
          <w:noProof/>
          <w:sz w:val="24"/>
          <w:szCs w:val="24"/>
        </w:rPr>
        <w:t>(Priya. P et al., 2020; Tucker, 2007)</w:t>
      </w:r>
      <w:r w:rsidR="00CE52D5" w:rsidRPr="002B3A89">
        <w:rPr>
          <w:rFonts w:ascii="Times New Roman" w:hAnsi="Times New Roman" w:cs="Times New Roman"/>
          <w:sz w:val="24"/>
          <w:szCs w:val="24"/>
        </w:rPr>
        <w:t>.</w:t>
      </w:r>
      <w:r w:rsidR="00E30EBE" w:rsidRPr="002B3A89">
        <w:rPr>
          <w:rFonts w:ascii="Times New Roman" w:hAnsi="Times New Roman" w:cs="Times New Roman"/>
          <w:sz w:val="24"/>
          <w:szCs w:val="24"/>
        </w:rPr>
        <w:t xml:space="preserve"> </w:t>
      </w:r>
    </w:p>
    <w:p w14:paraId="528CDC8A" w14:textId="26E79F90" w:rsidR="00E30EBE" w:rsidRPr="002B3A89" w:rsidRDefault="00C4514F" w:rsidP="00C4514F">
      <w:pPr>
        <w:pStyle w:val="Heading5"/>
        <w:numPr>
          <w:ilvl w:val="3"/>
          <w:numId w:val="15"/>
        </w:numPr>
        <w:spacing w:line="360" w:lineRule="auto"/>
        <w:ind w:left="810" w:hanging="810"/>
        <w:jc w:val="both"/>
        <w:rPr>
          <w:rFonts w:cs="Times New Roman"/>
          <w:szCs w:val="24"/>
        </w:rPr>
      </w:pPr>
      <w:r>
        <w:rPr>
          <w:rFonts w:cs="Times New Roman"/>
          <w:szCs w:val="24"/>
        </w:rPr>
        <w:t xml:space="preserve"> </w:t>
      </w:r>
      <w:bookmarkStart w:id="15" w:name="_Toc108423324"/>
      <w:r w:rsidR="00E30EBE" w:rsidRPr="002B3A89">
        <w:rPr>
          <w:rFonts w:cs="Times New Roman"/>
          <w:szCs w:val="24"/>
        </w:rPr>
        <w:t>Terminal differentiation stage</w:t>
      </w:r>
      <w:bookmarkEnd w:id="15"/>
    </w:p>
    <w:p w14:paraId="47BE2ABF" w14:textId="0027C71F" w:rsidR="00A1575D" w:rsidRPr="002B3A89" w:rsidRDefault="007A3E8F"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The terminal differentiation stage is marked by the histodifferentiation of </w:t>
      </w:r>
      <w:r w:rsidR="00E55CE7" w:rsidRPr="002B3A89">
        <w:rPr>
          <w:rFonts w:ascii="Times New Roman" w:hAnsi="Times New Roman" w:cs="Times New Roman"/>
          <w:sz w:val="24"/>
          <w:szCs w:val="24"/>
        </w:rPr>
        <w:t xml:space="preserve">epithelial cells </w:t>
      </w:r>
      <w:r w:rsidR="00CE38A8" w:rsidRPr="002B3A89">
        <w:rPr>
          <w:rFonts w:ascii="Times New Roman" w:hAnsi="Times New Roman" w:cs="Times New Roman"/>
          <w:sz w:val="24"/>
          <w:szCs w:val="24"/>
        </w:rPr>
        <w:t xml:space="preserve">in </w:t>
      </w:r>
      <w:r w:rsidRPr="002B3A89">
        <w:rPr>
          <w:rFonts w:ascii="Times New Roman" w:hAnsi="Times New Roman" w:cs="Times New Roman"/>
          <w:sz w:val="24"/>
          <w:szCs w:val="24"/>
        </w:rPr>
        <w:t xml:space="preserve">the </w:t>
      </w:r>
      <w:r w:rsidR="00E55CE7" w:rsidRPr="002B3A89">
        <w:rPr>
          <w:rFonts w:ascii="Times New Roman" w:hAnsi="Times New Roman" w:cs="Times New Roman"/>
          <w:sz w:val="24"/>
          <w:szCs w:val="24"/>
        </w:rPr>
        <w:t xml:space="preserve">now </w:t>
      </w:r>
      <w:r w:rsidRPr="002B3A89">
        <w:rPr>
          <w:rFonts w:ascii="Times New Roman" w:hAnsi="Times New Roman" w:cs="Times New Roman"/>
          <w:sz w:val="24"/>
          <w:szCs w:val="24"/>
        </w:rPr>
        <w:t xml:space="preserve">hollowed </w:t>
      </w:r>
      <w:r w:rsidR="00FE5A51" w:rsidRPr="002B3A89">
        <w:rPr>
          <w:rFonts w:ascii="Times New Roman" w:hAnsi="Times New Roman" w:cs="Times New Roman"/>
          <w:sz w:val="24"/>
          <w:szCs w:val="24"/>
        </w:rPr>
        <w:t>acini and ducts</w:t>
      </w:r>
      <w:r w:rsidRPr="002B3A89">
        <w:rPr>
          <w:rFonts w:ascii="Times New Roman" w:hAnsi="Times New Roman" w:cs="Times New Roman"/>
          <w:sz w:val="24"/>
          <w:szCs w:val="24"/>
        </w:rPr>
        <w:t xml:space="preserve"> of the developing organoid. Epithelial cells </w:t>
      </w:r>
      <w:r w:rsidR="00E55CE7" w:rsidRPr="002B3A89">
        <w:rPr>
          <w:rFonts w:ascii="Times New Roman" w:hAnsi="Times New Roman" w:cs="Times New Roman"/>
          <w:sz w:val="24"/>
          <w:szCs w:val="24"/>
        </w:rPr>
        <w:t>lining</w:t>
      </w:r>
      <w:r w:rsidRPr="002B3A89">
        <w:rPr>
          <w:rFonts w:ascii="Times New Roman" w:hAnsi="Times New Roman" w:cs="Times New Roman"/>
          <w:sz w:val="24"/>
          <w:szCs w:val="24"/>
        </w:rPr>
        <w:t xml:space="preserve"> </w:t>
      </w:r>
      <w:r w:rsidR="00FE5A51" w:rsidRPr="002B3A89">
        <w:rPr>
          <w:rFonts w:ascii="Times New Roman" w:hAnsi="Times New Roman" w:cs="Times New Roman"/>
          <w:sz w:val="24"/>
          <w:szCs w:val="24"/>
        </w:rPr>
        <w:t>the ducts and acini will undergo morphological and functional differentiations. Concomitantly with acinar cytodifferentiation,</w:t>
      </w:r>
      <w:r w:rsidRPr="002B3A89">
        <w:rPr>
          <w:rFonts w:ascii="Times New Roman" w:hAnsi="Times New Roman" w:cs="Times New Roman"/>
          <w:sz w:val="24"/>
          <w:szCs w:val="24"/>
        </w:rPr>
        <w:t xml:space="preserve"> </w:t>
      </w:r>
      <w:r w:rsidR="00FE5A51" w:rsidRPr="002B3A89">
        <w:rPr>
          <w:rFonts w:ascii="Times New Roman" w:hAnsi="Times New Roman" w:cs="Times New Roman"/>
          <w:sz w:val="24"/>
          <w:szCs w:val="24"/>
        </w:rPr>
        <w:t xml:space="preserve">epithelial stem cells in the terminal tubules differentiate into </w:t>
      </w:r>
      <w:r w:rsidRPr="002B3A89">
        <w:rPr>
          <w:rFonts w:ascii="Times New Roman" w:hAnsi="Times New Roman" w:cs="Times New Roman"/>
          <w:sz w:val="24"/>
          <w:szCs w:val="24"/>
        </w:rPr>
        <w:t xml:space="preserve">myoepithelial </w:t>
      </w:r>
      <w:r w:rsidR="00FE5A51" w:rsidRPr="002B3A89">
        <w:rPr>
          <w:rFonts w:ascii="Times New Roman" w:hAnsi="Times New Roman" w:cs="Times New Roman"/>
          <w:sz w:val="24"/>
          <w:szCs w:val="24"/>
        </w:rPr>
        <w:t>c</w:t>
      </w:r>
      <w:r w:rsidRPr="002B3A89">
        <w:rPr>
          <w:rFonts w:ascii="Times New Roman" w:hAnsi="Times New Roman" w:cs="Times New Roman"/>
          <w:sz w:val="24"/>
          <w:szCs w:val="24"/>
        </w:rPr>
        <w:t>ells.</w:t>
      </w:r>
      <w:r w:rsidR="00E55CE7" w:rsidRPr="002B3A89">
        <w:rPr>
          <w:rFonts w:ascii="Times New Roman" w:hAnsi="Times New Roman" w:cs="Times New Roman"/>
          <w:sz w:val="24"/>
          <w:szCs w:val="24"/>
        </w:rPr>
        <w:t xml:space="preserve"> </w:t>
      </w:r>
      <w:r w:rsidR="00CE38A8" w:rsidRPr="002B3A89">
        <w:rPr>
          <w:rFonts w:ascii="Times New Roman" w:hAnsi="Times New Roman" w:cs="Times New Roman"/>
          <w:sz w:val="24"/>
          <w:szCs w:val="24"/>
        </w:rPr>
        <w:t>Ducts will proceed to differentiate into excretory, striated and intercalated while cells inside the acini differentiate into mucous or serous secretory cells or even myoepithelial cells</w:t>
      </w:r>
      <w:r w:rsidR="000B38B5" w:rsidRPr="002B3A89">
        <w:rPr>
          <w:rFonts w:ascii="Times New Roman" w:hAnsi="Times New Roman" w:cs="Times New Roman"/>
          <w:sz w:val="24"/>
          <w:szCs w:val="24"/>
        </w:rPr>
        <w:t xml:space="preserve"> </w:t>
      </w:r>
      <w:r w:rsidR="000B38B5" w:rsidRPr="002B3A89">
        <w:rPr>
          <w:rFonts w:ascii="Times New Roman" w:hAnsi="Times New Roman" w:cs="Times New Roman"/>
          <w:noProof/>
          <w:sz w:val="24"/>
          <w:szCs w:val="24"/>
        </w:rPr>
        <w:t>(Priya. P et al., 2020)</w:t>
      </w:r>
      <w:r w:rsidR="00CE38A8" w:rsidRPr="002B3A89">
        <w:rPr>
          <w:rFonts w:ascii="Times New Roman" w:hAnsi="Times New Roman" w:cs="Times New Roman"/>
          <w:sz w:val="24"/>
          <w:szCs w:val="24"/>
        </w:rPr>
        <w:t xml:space="preserve">. </w:t>
      </w:r>
      <w:r w:rsidR="00E55CE7" w:rsidRPr="002B3A89">
        <w:rPr>
          <w:rFonts w:ascii="Times New Roman" w:hAnsi="Times New Roman" w:cs="Times New Roman"/>
          <w:sz w:val="24"/>
          <w:szCs w:val="24"/>
        </w:rPr>
        <w:t>The first</w:t>
      </w:r>
      <w:r w:rsidR="00FE5A51" w:rsidRPr="002B3A89">
        <w:rPr>
          <w:rFonts w:ascii="Times New Roman" w:hAnsi="Times New Roman" w:cs="Times New Roman"/>
          <w:sz w:val="24"/>
          <w:szCs w:val="24"/>
        </w:rPr>
        <w:t xml:space="preserve"> salivary</w:t>
      </w:r>
      <w:r w:rsidR="00E55CE7" w:rsidRPr="002B3A89">
        <w:rPr>
          <w:rFonts w:ascii="Times New Roman" w:hAnsi="Times New Roman" w:cs="Times New Roman"/>
          <w:sz w:val="24"/>
          <w:szCs w:val="24"/>
        </w:rPr>
        <w:t xml:space="preserve"> secretions</w:t>
      </w:r>
      <w:r w:rsidR="00FE5A51" w:rsidRPr="002B3A89">
        <w:rPr>
          <w:rFonts w:ascii="Times New Roman" w:hAnsi="Times New Roman" w:cs="Times New Roman"/>
          <w:sz w:val="24"/>
          <w:szCs w:val="24"/>
        </w:rPr>
        <w:t xml:space="preserve"> </w:t>
      </w:r>
      <w:r w:rsidR="00785C40">
        <w:rPr>
          <w:rFonts w:ascii="Times New Roman" w:hAnsi="Times New Roman" w:cs="Times New Roman"/>
          <w:sz w:val="24"/>
          <w:szCs w:val="24"/>
        </w:rPr>
        <w:t>begin</w:t>
      </w:r>
      <w:r w:rsidR="00FE5A51" w:rsidRPr="002B3A89">
        <w:rPr>
          <w:rFonts w:ascii="Times New Roman" w:hAnsi="Times New Roman" w:cs="Times New Roman"/>
          <w:sz w:val="24"/>
          <w:szCs w:val="24"/>
        </w:rPr>
        <w:t xml:space="preserve"> </w:t>
      </w:r>
      <w:r w:rsidR="00E55CE7" w:rsidRPr="002B3A89">
        <w:rPr>
          <w:rFonts w:ascii="Times New Roman" w:hAnsi="Times New Roman" w:cs="Times New Roman"/>
          <w:sz w:val="24"/>
          <w:szCs w:val="24"/>
        </w:rPr>
        <w:t xml:space="preserve">at the level of the parotid glands at </w:t>
      </w:r>
      <w:r w:rsidR="00FE5A51" w:rsidRPr="002B3A89">
        <w:rPr>
          <w:rFonts w:ascii="Times New Roman" w:hAnsi="Times New Roman" w:cs="Times New Roman"/>
          <w:sz w:val="24"/>
          <w:szCs w:val="24"/>
        </w:rPr>
        <w:t>18</w:t>
      </w:r>
      <w:r w:rsidR="00E55CE7" w:rsidRPr="002B3A89">
        <w:rPr>
          <w:rFonts w:ascii="Times New Roman" w:hAnsi="Times New Roman" w:cs="Times New Roman"/>
          <w:sz w:val="24"/>
          <w:szCs w:val="24"/>
          <w:vertAlign w:val="superscript"/>
        </w:rPr>
        <w:t>th</w:t>
      </w:r>
      <w:r w:rsidR="00E55CE7" w:rsidRPr="002B3A89">
        <w:rPr>
          <w:rFonts w:ascii="Times New Roman" w:hAnsi="Times New Roman" w:cs="Times New Roman"/>
          <w:sz w:val="24"/>
          <w:szCs w:val="24"/>
        </w:rPr>
        <w:t xml:space="preserve"> week, </w:t>
      </w:r>
      <w:r w:rsidR="00CE38A8" w:rsidRPr="002B3A89">
        <w:rPr>
          <w:rFonts w:ascii="Times New Roman" w:hAnsi="Times New Roman" w:cs="Times New Roman"/>
          <w:sz w:val="24"/>
          <w:szCs w:val="24"/>
        </w:rPr>
        <w:t>whereas serous activity is seen in</w:t>
      </w:r>
      <w:r w:rsidR="00E55CE7" w:rsidRPr="002B3A89">
        <w:rPr>
          <w:rFonts w:ascii="Times New Roman" w:hAnsi="Times New Roman" w:cs="Times New Roman"/>
          <w:sz w:val="24"/>
          <w:szCs w:val="24"/>
        </w:rPr>
        <w:t xml:space="preserve"> the submandibular</w:t>
      </w:r>
      <w:r w:rsidR="00CE38A8" w:rsidRPr="002B3A89">
        <w:rPr>
          <w:rFonts w:ascii="Times New Roman" w:hAnsi="Times New Roman" w:cs="Times New Roman"/>
          <w:sz w:val="24"/>
          <w:szCs w:val="24"/>
        </w:rPr>
        <w:t xml:space="preserve"> glands</w:t>
      </w:r>
      <w:r w:rsidR="00E55CE7" w:rsidRPr="002B3A89">
        <w:rPr>
          <w:rFonts w:ascii="Times New Roman" w:hAnsi="Times New Roman" w:cs="Times New Roman"/>
          <w:sz w:val="24"/>
          <w:szCs w:val="24"/>
        </w:rPr>
        <w:t xml:space="preserve"> at </w:t>
      </w:r>
      <w:r w:rsidR="00FE5A51" w:rsidRPr="002B3A89">
        <w:rPr>
          <w:rFonts w:ascii="Times New Roman" w:hAnsi="Times New Roman" w:cs="Times New Roman"/>
          <w:sz w:val="24"/>
          <w:szCs w:val="24"/>
        </w:rPr>
        <w:t>16</w:t>
      </w:r>
      <w:r w:rsidR="00E55CE7" w:rsidRPr="002B3A89">
        <w:rPr>
          <w:rFonts w:ascii="Times New Roman" w:hAnsi="Times New Roman" w:cs="Times New Roman"/>
          <w:sz w:val="24"/>
          <w:szCs w:val="24"/>
          <w:vertAlign w:val="superscript"/>
        </w:rPr>
        <w:t>th</w:t>
      </w:r>
      <w:r w:rsidR="00E55CE7" w:rsidRPr="002B3A89">
        <w:rPr>
          <w:rFonts w:ascii="Times New Roman" w:hAnsi="Times New Roman" w:cs="Times New Roman"/>
          <w:sz w:val="24"/>
          <w:szCs w:val="24"/>
        </w:rPr>
        <w:t xml:space="preserve"> week</w:t>
      </w:r>
      <w:r w:rsidR="00CE38A8" w:rsidRPr="002B3A89">
        <w:rPr>
          <w:rFonts w:ascii="Times New Roman" w:hAnsi="Times New Roman" w:cs="Times New Roman"/>
          <w:sz w:val="24"/>
          <w:szCs w:val="24"/>
        </w:rPr>
        <w:t xml:space="preserve"> and increases until the 28</w:t>
      </w:r>
      <w:r w:rsidR="00CE38A8" w:rsidRPr="002B3A89">
        <w:rPr>
          <w:rFonts w:ascii="Times New Roman" w:hAnsi="Times New Roman" w:cs="Times New Roman"/>
          <w:sz w:val="24"/>
          <w:szCs w:val="24"/>
          <w:vertAlign w:val="superscript"/>
        </w:rPr>
        <w:t>th</w:t>
      </w:r>
      <w:r w:rsidR="00CE38A8" w:rsidRPr="002B3A89">
        <w:rPr>
          <w:rFonts w:ascii="Times New Roman" w:hAnsi="Times New Roman" w:cs="Times New Roman"/>
          <w:sz w:val="24"/>
          <w:szCs w:val="24"/>
        </w:rPr>
        <w:t xml:space="preserve"> week</w:t>
      </w:r>
      <w:r w:rsidR="003D2B9E">
        <w:rPr>
          <w:rFonts w:ascii="Times New Roman" w:hAnsi="Times New Roman" w:cs="Times New Roman"/>
          <w:sz w:val="24"/>
          <w:szCs w:val="24"/>
        </w:rPr>
        <w:t>,</w:t>
      </w:r>
      <w:r w:rsidR="00CE38A8" w:rsidRPr="002B3A89">
        <w:rPr>
          <w:rFonts w:ascii="Times New Roman" w:hAnsi="Times New Roman" w:cs="Times New Roman"/>
          <w:sz w:val="24"/>
          <w:szCs w:val="24"/>
        </w:rPr>
        <w:t xml:space="preserve"> followed by</w:t>
      </w:r>
      <w:r w:rsidR="000B38B5" w:rsidRPr="002B3A89">
        <w:rPr>
          <w:rFonts w:ascii="Times New Roman" w:hAnsi="Times New Roman" w:cs="Times New Roman"/>
          <w:sz w:val="24"/>
          <w:szCs w:val="24"/>
        </w:rPr>
        <w:t xml:space="preserve"> a </w:t>
      </w:r>
      <w:r w:rsidR="003D2B9E">
        <w:rPr>
          <w:rFonts w:ascii="Times New Roman" w:hAnsi="Times New Roman" w:cs="Times New Roman"/>
          <w:sz w:val="24"/>
          <w:szCs w:val="24"/>
        </w:rPr>
        <w:t>decrease in salivary secretions</w:t>
      </w:r>
      <w:r w:rsidR="000B38B5" w:rsidRPr="002B3A89">
        <w:rPr>
          <w:rFonts w:ascii="Times New Roman" w:hAnsi="Times New Roman" w:cs="Times New Roman"/>
          <w:sz w:val="24"/>
          <w:szCs w:val="24"/>
        </w:rPr>
        <w:t xml:space="preserve"> </w:t>
      </w:r>
      <w:r w:rsidR="000B38B5" w:rsidRPr="002B3A89">
        <w:rPr>
          <w:rFonts w:ascii="Times New Roman" w:hAnsi="Times New Roman" w:cs="Times New Roman"/>
          <w:noProof/>
          <w:sz w:val="24"/>
          <w:szCs w:val="24"/>
        </w:rPr>
        <w:t>(Priya. P et al., 2020; Yaku &amp; Kaneko, 1983)</w:t>
      </w:r>
      <w:r w:rsidR="00E11FAB" w:rsidRPr="002B3A89">
        <w:rPr>
          <w:rFonts w:ascii="Times New Roman" w:hAnsi="Times New Roman" w:cs="Times New Roman"/>
          <w:sz w:val="24"/>
          <w:szCs w:val="24"/>
        </w:rPr>
        <w:t>.</w:t>
      </w:r>
      <w:r w:rsidR="00E55CE7" w:rsidRPr="002B3A89">
        <w:rPr>
          <w:rFonts w:ascii="Times New Roman" w:hAnsi="Times New Roman" w:cs="Times New Roman"/>
          <w:sz w:val="24"/>
          <w:szCs w:val="24"/>
        </w:rPr>
        <w:t xml:space="preserve"> Embryological secretions are strictly of serous nature as mucous secretions are only seen postnatal</w:t>
      </w:r>
      <w:r w:rsidR="00CE38A8" w:rsidRPr="002B3A89">
        <w:rPr>
          <w:rFonts w:ascii="Times New Roman" w:hAnsi="Times New Roman" w:cs="Times New Roman"/>
          <w:sz w:val="24"/>
          <w:szCs w:val="24"/>
        </w:rPr>
        <w:t>l</w:t>
      </w:r>
      <w:r w:rsidR="00E55CE7" w:rsidRPr="002B3A89">
        <w:rPr>
          <w:rFonts w:ascii="Times New Roman" w:hAnsi="Times New Roman" w:cs="Times New Roman"/>
          <w:sz w:val="24"/>
          <w:szCs w:val="24"/>
        </w:rPr>
        <w:t>y</w:t>
      </w:r>
      <w:r w:rsidR="000B38B5" w:rsidRPr="002B3A89">
        <w:rPr>
          <w:rFonts w:ascii="Times New Roman" w:hAnsi="Times New Roman" w:cs="Times New Roman"/>
          <w:sz w:val="24"/>
          <w:szCs w:val="24"/>
        </w:rPr>
        <w:t xml:space="preserve"> </w:t>
      </w:r>
      <w:r w:rsidR="000B38B5" w:rsidRPr="002B3A89">
        <w:rPr>
          <w:rFonts w:ascii="Times New Roman" w:hAnsi="Times New Roman" w:cs="Times New Roman"/>
          <w:noProof/>
          <w:sz w:val="24"/>
          <w:szCs w:val="24"/>
        </w:rPr>
        <w:t>(Priya. P et al., 2020; Yaku &amp; Kaneko, 1983)</w:t>
      </w:r>
      <w:r w:rsidR="00E55CE7" w:rsidRPr="002B3A89">
        <w:rPr>
          <w:rFonts w:ascii="Times New Roman" w:hAnsi="Times New Roman" w:cs="Times New Roman"/>
          <w:sz w:val="24"/>
          <w:szCs w:val="24"/>
        </w:rPr>
        <w:t xml:space="preserve">. </w:t>
      </w:r>
    </w:p>
    <w:p w14:paraId="6D2116AC" w14:textId="2EBD1A63" w:rsidR="00E30EBE" w:rsidRPr="002B3A89" w:rsidRDefault="00C4514F" w:rsidP="001E5B9F">
      <w:pPr>
        <w:pStyle w:val="Heading2"/>
        <w:spacing w:line="360" w:lineRule="auto"/>
        <w:jc w:val="both"/>
        <w:rPr>
          <w:rFonts w:cs="Times New Roman"/>
          <w:szCs w:val="24"/>
        </w:rPr>
      </w:pPr>
      <w:bookmarkStart w:id="16" w:name="_Toc108423325"/>
      <w:r>
        <w:rPr>
          <w:rFonts w:cs="Times New Roman"/>
          <w:szCs w:val="24"/>
        </w:rPr>
        <w:lastRenderedPageBreak/>
        <w:t>2</w:t>
      </w:r>
      <w:r w:rsidR="000F254B" w:rsidRPr="002B3A89">
        <w:rPr>
          <w:rFonts w:cs="Times New Roman"/>
          <w:szCs w:val="24"/>
        </w:rPr>
        <w:t xml:space="preserve">.  </w:t>
      </w:r>
      <w:r w:rsidR="001426C3" w:rsidRPr="002B3A89">
        <w:rPr>
          <w:rFonts w:cs="Times New Roman"/>
          <w:szCs w:val="24"/>
        </w:rPr>
        <w:t>Salivary Gland Tumorigenesis</w:t>
      </w:r>
      <w:bookmarkEnd w:id="16"/>
    </w:p>
    <w:p w14:paraId="613234EF" w14:textId="406A80DA" w:rsidR="001426C3" w:rsidRPr="002B3A89" w:rsidRDefault="00C4514F" w:rsidP="001E5B9F">
      <w:pPr>
        <w:pStyle w:val="Heading3"/>
        <w:spacing w:line="360" w:lineRule="auto"/>
        <w:jc w:val="both"/>
        <w:rPr>
          <w:rFonts w:cs="Times New Roman"/>
        </w:rPr>
      </w:pPr>
      <w:bookmarkStart w:id="17" w:name="_Toc108423326"/>
      <w:r>
        <w:rPr>
          <w:rFonts w:cs="Times New Roman"/>
        </w:rPr>
        <w:t>2.</w:t>
      </w:r>
      <w:r w:rsidR="000F254B" w:rsidRPr="002B3A89">
        <w:rPr>
          <w:rFonts w:cs="Times New Roman"/>
        </w:rPr>
        <w:t xml:space="preserve">1.  </w:t>
      </w:r>
      <w:r w:rsidR="001426C3" w:rsidRPr="002B3A89">
        <w:rPr>
          <w:rFonts w:cs="Times New Roman"/>
        </w:rPr>
        <w:t>Salivary Gland Tumors: Epidemiology and Risk Factors</w:t>
      </w:r>
      <w:bookmarkEnd w:id="17"/>
    </w:p>
    <w:p w14:paraId="09736684" w14:textId="2105545F" w:rsidR="00627EA4" w:rsidRPr="002B3A89" w:rsidRDefault="00627EA4" w:rsidP="001E5B9F">
      <w:pPr>
        <w:spacing w:after="0"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Tumors of the salivary glands constitute a rarity among neoplasias</w:t>
      </w:r>
      <w:r w:rsidR="00EA3BF6">
        <w:rPr>
          <w:rFonts w:ascii="Times New Roman" w:hAnsi="Times New Roman" w:cs="Times New Roman"/>
          <w:sz w:val="24"/>
          <w:szCs w:val="24"/>
        </w:rPr>
        <w:t xml:space="preserve"> as they account for 8.1% of all head and neck cancers and 0.5 to 1.2% of all carcinomas</w:t>
      </w:r>
      <w:r w:rsidRPr="002B3A89">
        <w:rPr>
          <w:rFonts w:ascii="Times New Roman" w:hAnsi="Times New Roman" w:cs="Times New Roman"/>
          <w:sz w:val="24"/>
          <w:szCs w:val="24"/>
        </w:rPr>
        <w:t xml:space="preserve"> </w:t>
      </w:r>
      <w:r w:rsidR="0024077E" w:rsidRPr="0024077E">
        <w:rPr>
          <w:rFonts w:ascii="Times New Roman" w:hAnsi="Times New Roman" w:cs="Times New Roman"/>
          <w:noProof/>
          <w:sz w:val="24"/>
          <w:szCs w:val="24"/>
        </w:rPr>
        <w:t>(Guzzo et al., 2010; Siegel et al., 2017; Young &amp; Okuyemi, 2022)</w:t>
      </w:r>
      <w:r w:rsidRPr="002B3A89">
        <w:rPr>
          <w:rFonts w:ascii="Times New Roman" w:hAnsi="Times New Roman" w:cs="Times New Roman"/>
          <w:sz w:val="24"/>
          <w:szCs w:val="24"/>
        </w:rPr>
        <w:t>. With the advancement in modern medicine and the use of imaging techniques in diagnosi</w:t>
      </w:r>
      <w:r w:rsidR="003D2B9E">
        <w:rPr>
          <w:rFonts w:ascii="Times New Roman" w:hAnsi="Times New Roman" w:cs="Times New Roman"/>
          <w:sz w:val="24"/>
          <w:szCs w:val="24"/>
        </w:rPr>
        <w:t>s</w:t>
      </w:r>
      <w:r w:rsidRPr="002B3A89">
        <w:rPr>
          <w:rFonts w:ascii="Times New Roman" w:hAnsi="Times New Roman" w:cs="Times New Roman"/>
          <w:sz w:val="24"/>
          <w:szCs w:val="24"/>
        </w:rPr>
        <w:t xml:space="preserve">, and lately with X-ray imaging being more frequently implemented in dental medicine, an alarming increase in </w:t>
      </w:r>
      <w:r w:rsidR="003D2B9E">
        <w:rPr>
          <w:rFonts w:ascii="Times New Roman" w:hAnsi="Times New Roman" w:cs="Times New Roman"/>
          <w:sz w:val="24"/>
          <w:szCs w:val="24"/>
        </w:rPr>
        <w:t xml:space="preserve">the incidence of </w:t>
      </w:r>
      <w:r w:rsidRPr="002B3A89">
        <w:rPr>
          <w:rFonts w:ascii="Times New Roman" w:hAnsi="Times New Roman" w:cs="Times New Roman"/>
          <w:sz w:val="24"/>
          <w:szCs w:val="24"/>
        </w:rPr>
        <w:t xml:space="preserve">salivary gland tumors </w:t>
      </w:r>
      <w:r w:rsidR="003D2B9E">
        <w:rPr>
          <w:rFonts w:ascii="Times New Roman" w:hAnsi="Times New Roman" w:cs="Times New Roman"/>
          <w:sz w:val="24"/>
          <w:szCs w:val="24"/>
        </w:rPr>
        <w:t>is recorded</w:t>
      </w:r>
      <w:r w:rsidRPr="002B3A89">
        <w:rPr>
          <w:rFonts w:ascii="Times New Roman" w:hAnsi="Times New Roman" w:cs="Times New Roman"/>
          <w:sz w:val="24"/>
          <w:szCs w:val="24"/>
        </w:rPr>
        <w:t xml:space="preserve"> annually </w:t>
      </w:r>
      <w:r w:rsidRPr="002B3A89">
        <w:rPr>
          <w:rFonts w:ascii="Times New Roman" w:hAnsi="Times New Roman" w:cs="Times New Roman"/>
          <w:noProof/>
          <w:sz w:val="24"/>
          <w:szCs w:val="24"/>
        </w:rPr>
        <w:t>(Del Signore &amp; Megwalu, 2017; Spitz et al., 1990)</w:t>
      </w:r>
      <w:r w:rsidRPr="002B3A89">
        <w:rPr>
          <w:rFonts w:ascii="Times New Roman" w:hAnsi="Times New Roman" w:cs="Times New Roman"/>
          <w:sz w:val="24"/>
          <w:szCs w:val="24"/>
        </w:rPr>
        <w:t>. Tumors of the salivary glands constitute a heterogeneous group according to the WHO Classification of Salivary Glands Tumors</w:t>
      </w:r>
      <w:r w:rsidR="00571A83">
        <w:rPr>
          <w:rFonts w:ascii="Times New Roman" w:hAnsi="Times New Roman" w:cs="Times New Roman"/>
          <w:sz w:val="24"/>
          <w:szCs w:val="24"/>
        </w:rPr>
        <w:t xml:space="preserve"> in</w:t>
      </w:r>
      <w:r w:rsidRPr="002B3A89">
        <w:rPr>
          <w:rFonts w:ascii="Times New Roman" w:hAnsi="Times New Roman" w:cs="Times New Roman"/>
          <w:sz w:val="24"/>
          <w:szCs w:val="24"/>
        </w:rPr>
        <w:t xml:space="preserve"> 2005</w:t>
      </w:r>
      <w:r w:rsidR="000C5ABB">
        <w:rPr>
          <w:rFonts w:ascii="Times New Roman" w:hAnsi="Times New Roman" w:cs="Times New Roman"/>
          <w:sz w:val="24"/>
          <w:szCs w:val="24"/>
        </w:rPr>
        <w:t xml:space="preserve"> with a </w:t>
      </w:r>
      <w:r w:rsidR="003D2B9E">
        <w:rPr>
          <w:rFonts w:ascii="Times New Roman" w:hAnsi="Times New Roman" w:cs="Times New Roman"/>
          <w:sz w:val="24"/>
          <w:szCs w:val="24"/>
        </w:rPr>
        <w:t xml:space="preserve">wide range of </w:t>
      </w:r>
      <w:r w:rsidRPr="002B3A89">
        <w:rPr>
          <w:rFonts w:ascii="Times New Roman" w:hAnsi="Times New Roman" w:cs="Times New Roman"/>
          <w:sz w:val="24"/>
          <w:szCs w:val="24"/>
        </w:rPr>
        <w:t xml:space="preserve">different histopathological and clinico-pathological features </w:t>
      </w:r>
      <w:r w:rsidR="003D2B9E">
        <w:rPr>
          <w:rFonts w:ascii="Times New Roman" w:hAnsi="Times New Roman" w:cs="Times New Roman"/>
          <w:sz w:val="24"/>
          <w:szCs w:val="24"/>
        </w:rPr>
        <w:t>exists</w:t>
      </w:r>
      <w:r w:rsidRPr="002B3A89">
        <w:rPr>
          <w:rFonts w:ascii="Times New Roman" w:hAnsi="Times New Roman" w:cs="Times New Roman"/>
          <w:sz w:val="24"/>
          <w:szCs w:val="24"/>
        </w:rPr>
        <w:t xml:space="preserve"> on their type </w:t>
      </w:r>
      <w:r w:rsidRPr="002B3A89">
        <w:rPr>
          <w:rFonts w:ascii="Times New Roman" w:hAnsi="Times New Roman" w:cs="Times New Roman"/>
          <w:noProof/>
          <w:sz w:val="24"/>
          <w:szCs w:val="24"/>
        </w:rPr>
        <w:t>(Seethala &amp; Stenman, 2017)</w:t>
      </w:r>
      <w:r w:rsidRPr="002B3A89">
        <w:rPr>
          <w:rFonts w:ascii="Times New Roman" w:hAnsi="Times New Roman" w:cs="Times New Roman"/>
          <w:sz w:val="24"/>
          <w:szCs w:val="24"/>
        </w:rPr>
        <w:t>.</w:t>
      </w:r>
    </w:p>
    <w:p w14:paraId="1360E967" w14:textId="7D469555" w:rsidR="000C5ABB" w:rsidRPr="002B3A89" w:rsidRDefault="00627EA4" w:rsidP="001E5B9F">
      <w:pPr>
        <w:spacing w:after="0" w:line="360" w:lineRule="auto"/>
        <w:ind w:firstLine="720"/>
        <w:jc w:val="both"/>
        <w:rPr>
          <w:rFonts w:ascii="Times New Roman" w:hAnsi="Times New Roman" w:cs="Times New Roman"/>
          <w:sz w:val="24"/>
          <w:szCs w:val="24"/>
          <w:lang w:val="it-IT"/>
        </w:rPr>
      </w:pPr>
      <w:r w:rsidRPr="002B3A89">
        <w:rPr>
          <w:rFonts w:ascii="Times New Roman" w:hAnsi="Times New Roman" w:cs="Times New Roman"/>
          <w:sz w:val="24"/>
          <w:szCs w:val="24"/>
        </w:rPr>
        <w:t xml:space="preserve">Malignant tumors of the salivary glands are </w:t>
      </w:r>
      <w:r w:rsidR="000C5ABB">
        <w:rPr>
          <w:rFonts w:ascii="Times New Roman" w:hAnsi="Times New Roman" w:cs="Times New Roman"/>
          <w:sz w:val="24"/>
          <w:szCs w:val="24"/>
        </w:rPr>
        <w:t>rare</w:t>
      </w:r>
      <w:r w:rsidRPr="002B3A89">
        <w:rPr>
          <w:rFonts w:ascii="Times New Roman" w:hAnsi="Times New Roman" w:cs="Times New Roman"/>
          <w:sz w:val="24"/>
          <w:szCs w:val="24"/>
        </w:rPr>
        <w:t xml:space="preserve">, but their frequency is steadily increasing. They constitute 5% of the head and neck cancers. In the United States, the incidence is 1.7 per 100,000, being more frequent in older individuals </w:t>
      </w:r>
      <w:r w:rsidRPr="002B3A89">
        <w:rPr>
          <w:rFonts w:ascii="Times New Roman" w:hAnsi="Times New Roman" w:cs="Times New Roman"/>
          <w:noProof/>
          <w:sz w:val="24"/>
          <w:szCs w:val="24"/>
        </w:rPr>
        <w:t>(Siegel et al., 2017)</w:t>
      </w:r>
      <w:r w:rsidRPr="002B3A89">
        <w:rPr>
          <w:rFonts w:ascii="Times New Roman" w:hAnsi="Times New Roman" w:cs="Times New Roman"/>
          <w:sz w:val="24"/>
          <w:szCs w:val="24"/>
        </w:rPr>
        <w:t xml:space="preserve">. Worldwide, the incidence ranges from 0.5 to 2 per 100,000 </w:t>
      </w:r>
      <w:r w:rsidRPr="002B3A89">
        <w:rPr>
          <w:rFonts w:ascii="Times New Roman" w:hAnsi="Times New Roman" w:cs="Times New Roman"/>
          <w:noProof/>
          <w:sz w:val="24"/>
          <w:szCs w:val="24"/>
        </w:rPr>
        <w:t>(Parkin et al., 2010)</w:t>
      </w:r>
      <w:r w:rsidR="000C5ABB">
        <w:rPr>
          <w:rFonts w:ascii="Times New Roman" w:hAnsi="Times New Roman" w:cs="Times New Roman"/>
          <w:sz w:val="24"/>
          <w:szCs w:val="24"/>
        </w:rPr>
        <w:t xml:space="preserve"> with most of the tumors being of epithelial origin of which 65  to 87% have been reported as benign </w:t>
      </w:r>
      <w:r w:rsidR="000C5ABB" w:rsidRPr="002D0438">
        <w:rPr>
          <w:rFonts w:ascii="Times New Roman" w:hAnsi="Times New Roman" w:cs="Times New Roman"/>
          <w:noProof/>
          <w:sz w:val="24"/>
          <w:szCs w:val="24"/>
          <w:lang w:val="it-IT"/>
        </w:rPr>
        <w:t>(Araya et al., 2015; Bello et al., 2012; Tabatabai et al., 2015; Trenkić Božinović et al., 2015)</w:t>
      </w:r>
      <w:r w:rsidR="000C5ABB">
        <w:rPr>
          <w:rFonts w:ascii="Times New Roman" w:hAnsi="Times New Roman" w:cs="Times New Roman"/>
          <w:sz w:val="24"/>
          <w:szCs w:val="24"/>
        </w:rPr>
        <w:t>.</w:t>
      </w:r>
    </w:p>
    <w:p w14:paraId="2B309066" w14:textId="27F32AAD" w:rsidR="00627EA4" w:rsidRPr="002B3A89" w:rsidRDefault="000C5ABB" w:rsidP="001E5B9F">
      <w:pPr>
        <w:spacing w:after="0" w:line="360" w:lineRule="auto"/>
        <w:ind w:firstLine="720"/>
        <w:jc w:val="both"/>
        <w:rPr>
          <w:rFonts w:ascii="Times New Roman" w:hAnsi="Times New Roman" w:cs="Times New Roman"/>
          <w:sz w:val="24"/>
          <w:szCs w:val="24"/>
          <w:lang w:val="it-IT"/>
        </w:rPr>
      </w:pPr>
      <w:r>
        <w:rPr>
          <w:rFonts w:ascii="Times New Roman" w:hAnsi="Times New Roman" w:cs="Times New Roman"/>
          <w:sz w:val="24"/>
          <w:szCs w:val="24"/>
        </w:rPr>
        <w:t xml:space="preserve"> </w:t>
      </w:r>
      <w:r w:rsidR="00627EA4" w:rsidRPr="002B3A89">
        <w:rPr>
          <w:rFonts w:ascii="Times New Roman" w:hAnsi="Times New Roman" w:cs="Times New Roman"/>
          <w:sz w:val="24"/>
          <w:szCs w:val="24"/>
        </w:rPr>
        <w:t xml:space="preserve">The incidence of major salivary gland tumors increased from 1973 to 2009 in the United States by 54% in both, men and women. This increase was mainly observed for malignant tumors of the parotid and for the smaller subset of submandibular glands </w:t>
      </w:r>
      <w:r w:rsidR="00627EA4" w:rsidRPr="002B3A89">
        <w:rPr>
          <w:rFonts w:ascii="Times New Roman" w:hAnsi="Times New Roman" w:cs="Times New Roman"/>
          <w:noProof/>
          <w:sz w:val="24"/>
          <w:szCs w:val="24"/>
        </w:rPr>
        <w:t>(Del Signore &amp; Megwalu, 2017)</w:t>
      </w:r>
      <w:r w:rsidR="00627EA4" w:rsidRPr="002B3A89">
        <w:rPr>
          <w:rFonts w:ascii="Times New Roman" w:hAnsi="Times New Roman" w:cs="Times New Roman"/>
          <w:sz w:val="24"/>
          <w:szCs w:val="24"/>
        </w:rPr>
        <w:t xml:space="preserve">. An annual rise of 2.5% of major salivary gland malignant tumors between the years 1990 and 2013 has </w:t>
      </w:r>
      <w:r w:rsidR="003D2B9E">
        <w:rPr>
          <w:rFonts w:ascii="Times New Roman" w:hAnsi="Times New Roman" w:cs="Times New Roman"/>
          <w:sz w:val="24"/>
          <w:szCs w:val="24"/>
        </w:rPr>
        <w:t xml:space="preserve">also </w:t>
      </w:r>
      <w:r w:rsidR="00627EA4" w:rsidRPr="002B3A89">
        <w:rPr>
          <w:rFonts w:ascii="Times New Roman" w:hAnsi="Times New Roman" w:cs="Times New Roman"/>
          <w:sz w:val="24"/>
          <w:szCs w:val="24"/>
        </w:rPr>
        <w:t xml:space="preserve">been reported in England </w:t>
      </w:r>
      <w:r w:rsidR="00627EA4" w:rsidRPr="002B3A89">
        <w:rPr>
          <w:rFonts w:ascii="Times New Roman" w:hAnsi="Times New Roman" w:cs="Times New Roman"/>
          <w:noProof/>
          <w:sz w:val="24"/>
          <w:szCs w:val="24"/>
        </w:rPr>
        <w:t>(Girdler et al., 2016)</w:t>
      </w:r>
      <w:r w:rsidR="00627EA4" w:rsidRPr="002B3A89">
        <w:rPr>
          <w:rFonts w:ascii="Times New Roman" w:hAnsi="Times New Roman" w:cs="Times New Roman"/>
          <w:sz w:val="24"/>
          <w:szCs w:val="24"/>
        </w:rPr>
        <w:t xml:space="preserve">. Tumors affect more often the major than the minor salivary glands, being more frequent in the parotid (68-84%) than in the submandibular (10-25%) glands </w:t>
      </w:r>
      <w:r w:rsidR="00627EA4" w:rsidRPr="002B3A89">
        <w:rPr>
          <w:rFonts w:ascii="Times New Roman" w:hAnsi="Times New Roman" w:cs="Times New Roman"/>
          <w:noProof/>
          <w:sz w:val="24"/>
          <w:szCs w:val="24"/>
        </w:rPr>
        <w:t>(Galdirs et al., 2019; Trenkić Božinović et al., 2015)</w:t>
      </w:r>
      <w:r w:rsidR="00627EA4" w:rsidRPr="002B3A89">
        <w:rPr>
          <w:rFonts w:ascii="Times New Roman" w:hAnsi="Times New Roman" w:cs="Times New Roman"/>
          <w:sz w:val="24"/>
          <w:szCs w:val="24"/>
        </w:rPr>
        <w:t xml:space="preserve">. </w:t>
      </w:r>
    </w:p>
    <w:p w14:paraId="0120669C" w14:textId="704B4AA2" w:rsidR="00627EA4" w:rsidRPr="002B3A89" w:rsidRDefault="00627EA4" w:rsidP="001E5B9F">
      <w:pPr>
        <w:spacing w:after="0"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The etiology of the tumors of salivary glands has not been much studied and remains to be elucidated</w:t>
      </w:r>
      <w:r w:rsidR="003127D1">
        <w:rPr>
          <w:rFonts w:ascii="Times New Roman" w:hAnsi="Times New Roman" w:cs="Times New Roman"/>
          <w:sz w:val="24"/>
          <w:szCs w:val="24"/>
        </w:rPr>
        <w:t xml:space="preserve"> with</w:t>
      </w:r>
      <w:r w:rsidRPr="002B3A89">
        <w:rPr>
          <w:rFonts w:ascii="Times New Roman" w:hAnsi="Times New Roman" w:cs="Times New Roman"/>
          <w:sz w:val="24"/>
          <w:szCs w:val="24"/>
        </w:rPr>
        <w:t xml:space="preserve"> various risk factors </w:t>
      </w:r>
      <w:r w:rsidR="003127D1">
        <w:rPr>
          <w:rFonts w:ascii="Times New Roman" w:hAnsi="Times New Roman" w:cs="Times New Roman"/>
          <w:sz w:val="24"/>
          <w:szCs w:val="24"/>
        </w:rPr>
        <w:t xml:space="preserve">that could contribute to their incidence. </w:t>
      </w:r>
      <w:r w:rsidRPr="002B3A89">
        <w:rPr>
          <w:rFonts w:ascii="Times New Roman" w:hAnsi="Times New Roman" w:cs="Times New Roman"/>
          <w:sz w:val="24"/>
          <w:szCs w:val="24"/>
        </w:rPr>
        <w:t xml:space="preserve">The most commonly studied and best-established risk factor is radiation exposure with positive correlation between neoplastic growth and radiation doses </w:t>
      </w:r>
      <w:r w:rsidRPr="002B3A89">
        <w:rPr>
          <w:rFonts w:ascii="Times New Roman" w:hAnsi="Times New Roman" w:cs="Times New Roman"/>
          <w:noProof/>
          <w:sz w:val="24"/>
          <w:szCs w:val="24"/>
        </w:rPr>
        <w:t>(Spitz et al., 1990)</w:t>
      </w:r>
      <w:r w:rsidRPr="002B3A89">
        <w:rPr>
          <w:rFonts w:ascii="Times New Roman" w:hAnsi="Times New Roman" w:cs="Times New Roman"/>
          <w:sz w:val="24"/>
          <w:szCs w:val="24"/>
        </w:rPr>
        <w:t xml:space="preserve">. X-ray exposure caused by the various medical and dental interventions in the mouth </w:t>
      </w:r>
      <w:r w:rsidR="00571A83">
        <w:rPr>
          <w:rFonts w:ascii="Times New Roman" w:hAnsi="Times New Roman" w:cs="Times New Roman"/>
          <w:sz w:val="24"/>
          <w:szCs w:val="24"/>
        </w:rPr>
        <w:t xml:space="preserve">as well as </w:t>
      </w:r>
      <w:r w:rsidRPr="002B3A89">
        <w:rPr>
          <w:rFonts w:ascii="Times New Roman" w:hAnsi="Times New Roman" w:cs="Times New Roman"/>
          <w:sz w:val="24"/>
          <w:szCs w:val="24"/>
        </w:rPr>
        <w:t xml:space="preserve">head and neck has been implicated since many years ago </w:t>
      </w:r>
      <w:r w:rsidRPr="002B3A89">
        <w:rPr>
          <w:rFonts w:ascii="Times New Roman" w:hAnsi="Times New Roman" w:cs="Times New Roman"/>
          <w:noProof/>
          <w:sz w:val="24"/>
          <w:szCs w:val="24"/>
          <w:lang w:val="it-IT"/>
        </w:rPr>
        <w:t xml:space="preserve">(Mancuso &amp; Brennan, 1970; Radoï et al., 2018; Saku et al., </w:t>
      </w:r>
      <w:r w:rsidRPr="002B3A89">
        <w:rPr>
          <w:rFonts w:ascii="Times New Roman" w:hAnsi="Times New Roman" w:cs="Times New Roman"/>
          <w:noProof/>
          <w:sz w:val="24"/>
          <w:szCs w:val="24"/>
          <w:lang w:val="it-IT"/>
        </w:rPr>
        <w:lastRenderedPageBreak/>
        <w:t>1997; Schneider et al., 1977)</w:t>
      </w:r>
      <w:r w:rsidRPr="002B3A89">
        <w:rPr>
          <w:rFonts w:ascii="Times New Roman" w:hAnsi="Times New Roman" w:cs="Times New Roman"/>
          <w:sz w:val="24"/>
          <w:szCs w:val="24"/>
          <w:lang w:val="it-IT"/>
        </w:rPr>
        <w:t xml:space="preserve">. </w:t>
      </w:r>
      <w:r w:rsidRPr="002B3A89">
        <w:rPr>
          <w:rFonts w:ascii="Times New Roman" w:hAnsi="Times New Roman" w:cs="Times New Roman"/>
          <w:sz w:val="24"/>
          <w:szCs w:val="24"/>
        </w:rPr>
        <w:t xml:space="preserve">These observations become pertinent nowadays, considering the exponential increase of X-ray imaging in clinics, particularly in oral surgery and odontology. </w:t>
      </w:r>
      <w:r w:rsidR="003D2B9E">
        <w:rPr>
          <w:rFonts w:ascii="Times New Roman" w:hAnsi="Times New Roman" w:cs="Times New Roman"/>
          <w:sz w:val="24"/>
          <w:szCs w:val="24"/>
        </w:rPr>
        <w:t>In addition, n</w:t>
      </w:r>
      <w:r w:rsidRPr="002B3A89">
        <w:rPr>
          <w:rFonts w:ascii="Times New Roman" w:hAnsi="Times New Roman" w:cs="Times New Roman"/>
          <w:sz w:val="24"/>
          <w:szCs w:val="24"/>
        </w:rPr>
        <w:t xml:space="preserve">itrous compounds tend to increase the risk of salivary glands tumors </w:t>
      </w:r>
      <w:r w:rsidRPr="002B3A89">
        <w:rPr>
          <w:rFonts w:ascii="Times New Roman" w:hAnsi="Times New Roman" w:cs="Times New Roman"/>
          <w:noProof/>
          <w:sz w:val="24"/>
          <w:szCs w:val="24"/>
        </w:rPr>
        <w:t>(Ho et al., 2011)</w:t>
      </w:r>
      <w:r w:rsidRPr="002B3A89">
        <w:rPr>
          <w:rFonts w:ascii="Times New Roman" w:hAnsi="Times New Roman" w:cs="Times New Roman"/>
          <w:sz w:val="24"/>
          <w:szCs w:val="24"/>
        </w:rPr>
        <w:t>.</w:t>
      </w:r>
      <w:r w:rsidR="003D2B9E">
        <w:rPr>
          <w:rFonts w:ascii="Times New Roman" w:hAnsi="Times New Roman" w:cs="Times New Roman"/>
          <w:sz w:val="24"/>
          <w:szCs w:val="24"/>
        </w:rPr>
        <w:t xml:space="preserve"> Moreover, p</w:t>
      </w:r>
      <w:r w:rsidRPr="002B3A89">
        <w:rPr>
          <w:rFonts w:ascii="Times New Roman" w:hAnsi="Times New Roman" w:cs="Times New Roman"/>
          <w:sz w:val="24"/>
          <w:szCs w:val="24"/>
        </w:rPr>
        <w:t xml:space="preserve">rior history of lung, prostate, breast, and lip cancer as well as Hodgkin’s lymphoma are also considered risk factors </w:t>
      </w:r>
      <w:r w:rsidRPr="002B3A89">
        <w:rPr>
          <w:rFonts w:ascii="Times New Roman" w:hAnsi="Times New Roman" w:cs="Times New Roman"/>
          <w:noProof/>
          <w:sz w:val="24"/>
          <w:szCs w:val="24"/>
        </w:rPr>
        <w:t>(Dong &amp; Hemminki, 2001; To et al., 2012)</w:t>
      </w:r>
      <w:r w:rsidRPr="002B3A89">
        <w:rPr>
          <w:rFonts w:ascii="Times New Roman" w:hAnsi="Times New Roman" w:cs="Times New Roman"/>
          <w:sz w:val="24"/>
          <w:szCs w:val="24"/>
        </w:rPr>
        <w:t xml:space="preserve">. </w:t>
      </w:r>
    </w:p>
    <w:p w14:paraId="5E55E75B" w14:textId="051B4D35" w:rsidR="00C8031A" w:rsidRPr="002B3A89" w:rsidRDefault="00C57590" w:rsidP="001E5B9F">
      <w:pPr>
        <w:pStyle w:val="Heading3"/>
        <w:tabs>
          <w:tab w:val="left" w:pos="900"/>
        </w:tabs>
        <w:spacing w:line="360" w:lineRule="auto"/>
        <w:jc w:val="both"/>
        <w:rPr>
          <w:rFonts w:cs="Times New Roman"/>
        </w:rPr>
      </w:pPr>
      <w:bookmarkStart w:id="18" w:name="_Toc108423327"/>
      <w:r>
        <w:rPr>
          <w:rFonts w:cs="Times New Roman"/>
          <w:bCs/>
          <w:iCs/>
        </w:rPr>
        <w:t>2.</w:t>
      </w:r>
      <w:r w:rsidR="00BE735C" w:rsidRPr="002B3A89">
        <w:rPr>
          <w:rFonts w:cs="Times New Roman"/>
          <w:bCs/>
          <w:iCs/>
        </w:rPr>
        <w:t>2.</w:t>
      </w:r>
      <w:r w:rsidR="00BE735C" w:rsidRPr="002B3A89">
        <w:rPr>
          <w:rFonts w:cs="Times New Roman"/>
        </w:rPr>
        <w:t xml:space="preserve"> </w:t>
      </w:r>
      <w:r w:rsidR="00C8031A" w:rsidRPr="002B3A89">
        <w:rPr>
          <w:rFonts w:cs="Times New Roman"/>
        </w:rPr>
        <w:t xml:space="preserve"> </w:t>
      </w:r>
      <w:r w:rsidR="00505973" w:rsidRPr="002B3A89">
        <w:rPr>
          <w:rFonts w:cs="Times New Roman"/>
        </w:rPr>
        <w:t>Current treatmen</w:t>
      </w:r>
      <w:r w:rsidR="00AE6087">
        <w:rPr>
          <w:rFonts w:cs="Times New Roman"/>
        </w:rPr>
        <w:t>t approaches</w:t>
      </w:r>
      <w:r w:rsidR="00505973" w:rsidRPr="002B3A89">
        <w:rPr>
          <w:rFonts w:cs="Times New Roman"/>
        </w:rPr>
        <w:t xml:space="preserve"> and management</w:t>
      </w:r>
      <w:r w:rsidR="003D2B9E">
        <w:rPr>
          <w:rFonts w:cs="Times New Roman"/>
        </w:rPr>
        <w:t xml:space="preserve"> </w:t>
      </w:r>
      <w:r w:rsidR="0036135B">
        <w:rPr>
          <w:rFonts w:cs="Times New Roman"/>
        </w:rPr>
        <w:t>protocols</w:t>
      </w:r>
      <w:bookmarkEnd w:id="18"/>
    </w:p>
    <w:p w14:paraId="37F8836D" w14:textId="1DAB8E68" w:rsidR="00832311" w:rsidRPr="002B3A89" w:rsidRDefault="0060083E"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Due to the rarity of </w:t>
      </w:r>
      <w:r w:rsidR="002D0438">
        <w:rPr>
          <w:rFonts w:ascii="Times New Roman" w:hAnsi="Times New Roman" w:cs="Times New Roman"/>
          <w:sz w:val="24"/>
          <w:szCs w:val="24"/>
        </w:rPr>
        <w:t>salivary glands</w:t>
      </w:r>
      <w:r w:rsidRPr="002B3A89">
        <w:rPr>
          <w:rFonts w:ascii="Times New Roman" w:hAnsi="Times New Roman" w:cs="Times New Roman"/>
          <w:sz w:val="24"/>
          <w:szCs w:val="24"/>
        </w:rPr>
        <w:t xml:space="preserve"> neoplasia, lack of animal models for </w:t>
      </w:r>
      <w:r w:rsidR="002D0438">
        <w:rPr>
          <w:rFonts w:ascii="Times New Roman" w:hAnsi="Times New Roman" w:cs="Times New Roman"/>
          <w:sz w:val="24"/>
          <w:szCs w:val="24"/>
        </w:rPr>
        <w:t>salivary glands</w:t>
      </w:r>
      <w:r w:rsidRPr="002B3A89">
        <w:rPr>
          <w:rFonts w:ascii="Times New Roman" w:hAnsi="Times New Roman" w:cs="Times New Roman"/>
          <w:sz w:val="24"/>
          <w:szCs w:val="24"/>
        </w:rPr>
        <w:t xml:space="preserve"> cancer</w:t>
      </w:r>
      <w:r w:rsidR="00AE6087">
        <w:rPr>
          <w:rFonts w:ascii="Times New Roman" w:hAnsi="Times New Roman" w:cs="Times New Roman"/>
          <w:sz w:val="24"/>
          <w:szCs w:val="24"/>
        </w:rPr>
        <w:t xml:space="preserve"> and</w:t>
      </w:r>
      <w:r w:rsidRPr="002B3A89">
        <w:rPr>
          <w:rFonts w:ascii="Times New Roman" w:hAnsi="Times New Roman" w:cs="Times New Roman"/>
          <w:sz w:val="24"/>
          <w:szCs w:val="24"/>
        </w:rPr>
        <w:t xml:space="preserve"> restricted a</w:t>
      </w:r>
      <w:r w:rsidR="00AE6087">
        <w:rPr>
          <w:rFonts w:ascii="Times New Roman" w:hAnsi="Times New Roman" w:cs="Times New Roman"/>
          <w:sz w:val="24"/>
          <w:szCs w:val="24"/>
        </w:rPr>
        <w:t>ccess</w:t>
      </w:r>
      <w:r w:rsidRPr="002B3A89">
        <w:rPr>
          <w:rFonts w:ascii="Times New Roman" w:hAnsi="Times New Roman" w:cs="Times New Roman"/>
          <w:sz w:val="24"/>
          <w:szCs w:val="24"/>
        </w:rPr>
        <w:t xml:space="preserve"> </w:t>
      </w:r>
      <w:r w:rsidR="00AE6087">
        <w:rPr>
          <w:rFonts w:ascii="Times New Roman" w:hAnsi="Times New Roman" w:cs="Times New Roman"/>
          <w:sz w:val="24"/>
          <w:szCs w:val="24"/>
        </w:rPr>
        <w:t>to</w:t>
      </w:r>
      <w:r w:rsidRPr="002B3A89">
        <w:rPr>
          <w:rFonts w:ascii="Times New Roman" w:hAnsi="Times New Roman" w:cs="Times New Roman"/>
          <w:sz w:val="24"/>
          <w:szCs w:val="24"/>
        </w:rPr>
        <w:t xml:space="preserve"> cell lines pertaining to each </w:t>
      </w:r>
      <w:r w:rsidR="002D0438">
        <w:rPr>
          <w:rFonts w:ascii="Times New Roman" w:hAnsi="Times New Roman" w:cs="Times New Roman"/>
          <w:sz w:val="24"/>
          <w:szCs w:val="24"/>
        </w:rPr>
        <w:t>salivary gland</w:t>
      </w:r>
      <w:r w:rsidRPr="002B3A89">
        <w:rPr>
          <w:rFonts w:ascii="Times New Roman" w:hAnsi="Times New Roman" w:cs="Times New Roman"/>
          <w:sz w:val="24"/>
          <w:szCs w:val="24"/>
        </w:rPr>
        <w:t xml:space="preserve"> cancer type</w:t>
      </w:r>
      <w:r w:rsidR="00AE6087">
        <w:rPr>
          <w:rFonts w:ascii="Times New Roman" w:hAnsi="Times New Roman" w:cs="Times New Roman"/>
          <w:sz w:val="24"/>
          <w:szCs w:val="24"/>
        </w:rPr>
        <w:t xml:space="preserve">, </w:t>
      </w:r>
      <w:r w:rsidR="003E268F">
        <w:rPr>
          <w:rFonts w:ascii="Times New Roman" w:hAnsi="Times New Roman" w:cs="Times New Roman"/>
          <w:sz w:val="24"/>
          <w:szCs w:val="24"/>
        </w:rPr>
        <w:t>advances in current treatments have</w:t>
      </w:r>
      <w:r w:rsidRPr="002B3A89">
        <w:rPr>
          <w:rFonts w:ascii="Times New Roman" w:hAnsi="Times New Roman" w:cs="Times New Roman"/>
          <w:sz w:val="24"/>
          <w:szCs w:val="24"/>
        </w:rPr>
        <w:t xml:space="preserve"> </w:t>
      </w:r>
      <w:r w:rsidR="00AE6087">
        <w:rPr>
          <w:rFonts w:ascii="Times New Roman" w:hAnsi="Times New Roman" w:cs="Times New Roman"/>
          <w:sz w:val="24"/>
          <w:szCs w:val="24"/>
        </w:rPr>
        <w:t>been</w:t>
      </w:r>
      <w:r w:rsidRPr="002B3A89">
        <w:rPr>
          <w:rFonts w:ascii="Times New Roman" w:hAnsi="Times New Roman" w:cs="Times New Roman"/>
          <w:sz w:val="24"/>
          <w:szCs w:val="24"/>
        </w:rPr>
        <w:t xml:space="preserve"> challenging</w:t>
      </w:r>
      <w:r w:rsidR="00592910" w:rsidRPr="002B3A89">
        <w:rPr>
          <w:rFonts w:ascii="Times New Roman" w:hAnsi="Times New Roman" w:cs="Times New Roman"/>
          <w:sz w:val="24"/>
          <w:szCs w:val="24"/>
        </w:rPr>
        <w:t>. Therefore, up to date, no protocol for</w:t>
      </w:r>
      <w:r w:rsidR="00137C38">
        <w:rPr>
          <w:rFonts w:ascii="Times New Roman" w:hAnsi="Times New Roman" w:cs="Times New Roman"/>
          <w:sz w:val="24"/>
          <w:szCs w:val="24"/>
        </w:rPr>
        <w:t xml:space="preserve"> salivary gland</w:t>
      </w:r>
      <w:r w:rsidR="00592910" w:rsidRPr="002B3A89">
        <w:rPr>
          <w:rFonts w:ascii="Times New Roman" w:hAnsi="Times New Roman" w:cs="Times New Roman"/>
          <w:sz w:val="24"/>
          <w:szCs w:val="24"/>
        </w:rPr>
        <w:t xml:space="preserve"> tumor treatment </w:t>
      </w:r>
      <w:r w:rsidR="005A410F">
        <w:rPr>
          <w:rFonts w:ascii="Times New Roman" w:hAnsi="Times New Roman" w:cs="Times New Roman"/>
          <w:sz w:val="24"/>
          <w:szCs w:val="24"/>
        </w:rPr>
        <w:t>and</w:t>
      </w:r>
      <w:r w:rsidR="00592910" w:rsidRPr="002B3A89">
        <w:rPr>
          <w:rFonts w:ascii="Times New Roman" w:hAnsi="Times New Roman" w:cs="Times New Roman"/>
          <w:sz w:val="24"/>
          <w:szCs w:val="24"/>
        </w:rPr>
        <w:t xml:space="preserve"> management has been yet standardized</w:t>
      </w:r>
      <w:r w:rsidR="00C74636">
        <w:rPr>
          <w:rFonts w:ascii="Times New Roman" w:hAnsi="Times New Roman" w:cs="Times New Roman"/>
          <w:sz w:val="24"/>
          <w:szCs w:val="24"/>
        </w:rPr>
        <w:t xml:space="preserve"> </w:t>
      </w:r>
      <w:r w:rsidR="00C74636" w:rsidRPr="00C74636">
        <w:rPr>
          <w:rFonts w:ascii="Times New Roman" w:hAnsi="Times New Roman" w:cs="Times New Roman"/>
          <w:noProof/>
          <w:sz w:val="24"/>
          <w:szCs w:val="24"/>
        </w:rPr>
        <w:t>(Geiger et al., 2021; X. Wang et al., 2017)</w:t>
      </w:r>
      <w:r w:rsidR="00592910" w:rsidRPr="002B3A89">
        <w:rPr>
          <w:rFonts w:ascii="Times New Roman" w:hAnsi="Times New Roman" w:cs="Times New Roman"/>
          <w:sz w:val="24"/>
          <w:szCs w:val="24"/>
        </w:rPr>
        <w:t xml:space="preserve">. </w:t>
      </w:r>
      <w:r w:rsidR="00423758" w:rsidRPr="002B3A89">
        <w:rPr>
          <w:rFonts w:ascii="Times New Roman" w:hAnsi="Times New Roman" w:cs="Times New Roman"/>
          <w:sz w:val="24"/>
          <w:szCs w:val="24"/>
        </w:rPr>
        <w:t xml:space="preserve">Generally, </w:t>
      </w:r>
      <w:r w:rsidR="00137C38">
        <w:rPr>
          <w:rFonts w:ascii="Times New Roman" w:hAnsi="Times New Roman" w:cs="Times New Roman"/>
          <w:sz w:val="24"/>
          <w:szCs w:val="24"/>
        </w:rPr>
        <w:t>salivary gland</w:t>
      </w:r>
      <w:r w:rsidR="00423758" w:rsidRPr="002B3A89">
        <w:rPr>
          <w:rFonts w:ascii="Times New Roman" w:hAnsi="Times New Roman" w:cs="Times New Roman"/>
          <w:sz w:val="24"/>
          <w:szCs w:val="24"/>
        </w:rPr>
        <w:t xml:space="preserve"> tumors are surgically excised and may be accompanied by adjuvant radiotherapy</w:t>
      </w:r>
      <w:r w:rsidR="00FE3D20" w:rsidRPr="002B3A89">
        <w:rPr>
          <w:rFonts w:ascii="Times New Roman" w:hAnsi="Times New Roman" w:cs="Times New Roman"/>
          <w:sz w:val="24"/>
          <w:szCs w:val="24"/>
        </w:rPr>
        <w:t xml:space="preserve"> (RT)</w:t>
      </w:r>
      <w:r w:rsidR="00423758" w:rsidRPr="002B3A89">
        <w:rPr>
          <w:rFonts w:ascii="Times New Roman" w:hAnsi="Times New Roman" w:cs="Times New Roman"/>
          <w:sz w:val="24"/>
          <w:szCs w:val="24"/>
        </w:rPr>
        <w:t xml:space="preserve"> or chemotherapy</w:t>
      </w:r>
      <w:r w:rsidR="00FE3D20" w:rsidRPr="002B3A89">
        <w:rPr>
          <w:rFonts w:ascii="Times New Roman" w:hAnsi="Times New Roman" w:cs="Times New Roman"/>
          <w:sz w:val="24"/>
          <w:szCs w:val="24"/>
        </w:rPr>
        <w:t xml:space="preserve"> (CT)</w:t>
      </w:r>
      <w:r w:rsidR="00423758" w:rsidRPr="002B3A89">
        <w:rPr>
          <w:rFonts w:ascii="Times New Roman" w:hAnsi="Times New Roman" w:cs="Times New Roman"/>
          <w:sz w:val="24"/>
          <w:szCs w:val="24"/>
        </w:rPr>
        <w:t xml:space="preserve"> when deemed necessary by the physician</w:t>
      </w:r>
      <w:r w:rsidR="006B4C4B" w:rsidRPr="002B3A89">
        <w:rPr>
          <w:rFonts w:ascii="Times New Roman" w:hAnsi="Times New Roman" w:cs="Times New Roman"/>
          <w:sz w:val="24"/>
          <w:szCs w:val="24"/>
        </w:rPr>
        <w:t xml:space="preserve"> </w:t>
      </w:r>
      <w:r w:rsidR="006B4C4B" w:rsidRPr="002B3A89">
        <w:rPr>
          <w:rFonts w:ascii="Times New Roman" w:hAnsi="Times New Roman" w:cs="Times New Roman"/>
          <w:noProof/>
          <w:sz w:val="24"/>
          <w:szCs w:val="24"/>
        </w:rPr>
        <w:t>(X. Wang et al., 2017)</w:t>
      </w:r>
      <w:r w:rsidR="00423758" w:rsidRPr="002B3A89">
        <w:rPr>
          <w:rFonts w:ascii="Times New Roman" w:hAnsi="Times New Roman" w:cs="Times New Roman"/>
          <w:sz w:val="24"/>
          <w:szCs w:val="24"/>
        </w:rPr>
        <w:t>.</w:t>
      </w:r>
      <w:r w:rsidR="00BA444F" w:rsidRPr="002B3A89">
        <w:rPr>
          <w:rFonts w:ascii="Times New Roman" w:hAnsi="Times New Roman" w:cs="Times New Roman"/>
          <w:sz w:val="24"/>
          <w:szCs w:val="24"/>
        </w:rPr>
        <w:t xml:space="preserve"> </w:t>
      </w:r>
      <w:r w:rsidR="00137C38">
        <w:rPr>
          <w:rFonts w:ascii="Times New Roman" w:hAnsi="Times New Roman" w:cs="Times New Roman"/>
          <w:sz w:val="24"/>
          <w:szCs w:val="24"/>
        </w:rPr>
        <w:t xml:space="preserve">Due to its low efficiency, </w:t>
      </w:r>
      <w:r w:rsidR="00BA444F" w:rsidRPr="002B3A89">
        <w:rPr>
          <w:rFonts w:ascii="Times New Roman" w:hAnsi="Times New Roman" w:cs="Times New Roman"/>
          <w:sz w:val="24"/>
          <w:szCs w:val="24"/>
        </w:rPr>
        <w:t>C</w:t>
      </w:r>
      <w:r w:rsidR="001D7C59" w:rsidRPr="002B3A89">
        <w:rPr>
          <w:rFonts w:ascii="Times New Roman" w:hAnsi="Times New Roman" w:cs="Times New Roman"/>
          <w:sz w:val="24"/>
          <w:szCs w:val="24"/>
        </w:rPr>
        <w:t>T</w:t>
      </w:r>
      <w:r w:rsidR="00BA444F" w:rsidRPr="002B3A89">
        <w:rPr>
          <w:rFonts w:ascii="Times New Roman" w:hAnsi="Times New Roman" w:cs="Times New Roman"/>
          <w:sz w:val="24"/>
          <w:szCs w:val="24"/>
        </w:rPr>
        <w:t xml:space="preserve"> is usually</w:t>
      </w:r>
      <w:r w:rsidR="006B4C4B" w:rsidRPr="002B3A89">
        <w:rPr>
          <w:rFonts w:ascii="Times New Roman" w:hAnsi="Times New Roman" w:cs="Times New Roman"/>
          <w:sz w:val="24"/>
          <w:szCs w:val="24"/>
        </w:rPr>
        <w:t xml:space="preserve"> </w:t>
      </w:r>
      <w:r w:rsidR="00571A83">
        <w:rPr>
          <w:rFonts w:ascii="Times New Roman" w:hAnsi="Times New Roman" w:cs="Times New Roman"/>
          <w:sz w:val="24"/>
          <w:szCs w:val="24"/>
        </w:rPr>
        <w:t xml:space="preserve">considered the </w:t>
      </w:r>
      <w:r w:rsidR="00137C38">
        <w:rPr>
          <w:rFonts w:ascii="Times New Roman" w:hAnsi="Times New Roman" w:cs="Times New Roman"/>
          <w:sz w:val="24"/>
          <w:szCs w:val="24"/>
        </w:rPr>
        <w:t xml:space="preserve"> last resort</w:t>
      </w:r>
      <w:r w:rsidR="00BA444F" w:rsidRPr="002B3A89">
        <w:rPr>
          <w:rFonts w:ascii="Times New Roman" w:hAnsi="Times New Roman" w:cs="Times New Roman"/>
          <w:sz w:val="24"/>
          <w:szCs w:val="24"/>
        </w:rPr>
        <w:t xml:space="preserve"> </w:t>
      </w:r>
      <w:r w:rsidR="006B4C4B" w:rsidRPr="002B3A89">
        <w:rPr>
          <w:rFonts w:ascii="Times New Roman" w:hAnsi="Times New Roman" w:cs="Times New Roman"/>
          <w:sz w:val="24"/>
          <w:szCs w:val="24"/>
        </w:rPr>
        <w:t xml:space="preserve">palliative </w:t>
      </w:r>
      <w:r w:rsidR="00BA444F" w:rsidRPr="002B3A89">
        <w:rPr>
          <w:rFonts w:ascii="Times New Roman" w:hAnsi="Times New Roman" w:cs="Times New Roman"/>
          <w:sz w:val="24"/>
          <w:szCs w:val="24"/>
        </w:rPr>
        <w:t xml:space="preserve">systemic therapy in </w:t>
      </w:r>
      <w:r w:rsidR="001F1F66" w:rsidRPr="002B3A89">
        <w:rPr>
          <w:rFonts w:ascii="Times New Roman" w:hAnsi="Times New Roman" w:cs="Times New Roman"/>
          <w:sz w:val="24"/>
          <w:szCs w:val="24"/>
        </w:rPr>
        <w:t xml:space="preserve">locally recurrent or metastatic </w:t>
      </w:r>
      <w:r w:rsidR="00137C38">
        <w:rPr>
          <w:rFonts w:ascii="Times New Roman" w:hAnsi="Times New Roman" w:cs="Times New Roman"/>
          <w:sz w:val="24"/>
          <w:szCs w:val="24"/>
        </w:rPr>
        <w:t>salivary gland</w:t>
      </w:r>
      <w:r w:rsidR="001F1F66" w:rsidRPr="002B3A89">
        <w:rPr>
          <w:rFonts w:ascii="Times New Roman" w:hAnsi="Times New Roman" w:cs="Times New Roman"/>
          <w:sz w:val="24"/>
          <w:szCs w:val="24"/>
        </w:rPr>
        <w:t xml:space="preserve"> cancers</w:t>
      </w:r>
      <w:r w:rsidR="006B4C4B" w:rsidRPr="002B3A89">
        <w:rPr>
          <w:rFonts w:ascii="Times New Roman" w:hAnsi="Times New Roman" w:cs="Times New Roman"/>
          <w:sz w:val="24"/>
          <w:szCs w:val="24"/>
        </w:rPr>
        <w:t xml:space="preserve"> that are not amenable to further surgery and radiation</w:t>
      </w:r>
      <w:r w:rsidR="009F325C" w:rsidRPr="002B3A89">
        <w:rPr>
          <w:rFonts w:ascii="Times New Roman" w:hAnsi="Times New Roman" w:cs="Times New Roman"/>
          <w:sz w:val="24"/>
          <w:szCs w:val="24"/>
        </w:rPr>
        <w:t xml:space="preserve"> </w:t>
      </w:r>
      <w:r w:rsidR="009F325C" w:rsidRPr="00571A83">
        <w:rPr>
          <w:rFonts w:ascii="Times New Roman" w:hAnsi="Times New Roman" w:cs="Times New Roman"/>
          <w:noProof/>
          <w:sz w:val="24"/>
          <w:szCs w:val="24"/>
        </w:rPr>
        <w:t>(X. Wang et al., 2017)</w:t>
      </w:r>
      <w:r w:rsidR="006B4C4B" w:rsidRPr="00571A83">
        <w:rPr>
          <w:rFonts w:ascii="Times New Roman" w:hAnsi="Times New Roman" w:cs="Times New Roman"/>
          <w:sz w:val="24"/>
          <w:szCs w:val="24"/>
        </w:rPr>
        <w:t>.</w:t>
      </w:r>
      <w:r w:rsidR="009F325C" w:rsidRPr="00571A83">
        <w:rPr>
          <w:rFonts w:ascii="Times New Roman" w:hAnsi="Times New Roman" w:cs="Times New Roman"/>
          <w:sz w:val="24"/>
          <w:szCs w:val="24"/>
        </w:rPr>
        <w:t xml:space="preserve"> </w:t>
      </w:r>
      <w:r w:rsidR="00571A83">
        <w:rPr>
          <w:rFonts w:ascii="Times New Roman" w:hAnsi="Times New Roman" w:cs="Times New Roman"/>
          <w:sz w:val="24"/>
          <w:szCs w:val="24"/>
        </w:rPr>
        <w:t xml:space="preserve"> For the diagnosis, ultrasound-guided fine needle aspiration cytology or core biopsy is applied.</w:t>
      </w:r>
      <w:r w:rsidR="00FE3D20" w:rsidRPr="002B3A89">
        <w:rPr>
          <w:rFonts w:ascii="Times New Roman" w:hAnsi="Times New Roman" w:cs="Times New Roman"/>
          <w:sz w:val="24"/>
          <w:szCs w:val="24"/>
        </w:rPr>
        <w:t xml:space="preserve"> </w:t>
      </w:r>
      <w:r w:rsidR="009F325C" w:rsidRPr="002B3A89">
        <w:rPr>
          <w:rFonts w:ascii="Times New Roman" w:hAnsi="Times New Roman" w:cs="Times New Roman"/>
          <w:noProof/>
          <w:sz w:val="24"/>
          <w:szCs w:val="24"/>
        </w:rPr>
        <w:t>(Sood et al., 2016)</w:t>
      </w:r>
      <w:r w:rsidR="00832311" w:rsidRPr="002B3A89">
        <w:rPr>
          <w:rFonts w:ascii="Times New Roman" w:hAnsi="Times New Roman" w:cs="Times New Roman"/>
          <w:sz w:val="24"/>
          <w:szCs w:val="24"/>
        </w:rPr>
        <w:t xml:space="preserve">. For benign tumors, excision of the SMG in a supracapsular plane is the recommended </w:t>
      </w:r>
      <w:r w:rsidR="005D5970" w:rsidRPr="002B3A89">
        <w:rPr>
          <w:rFonts w:ascii="Times New Roman" w:hAnsi="Times New Roman" w:cs="Times New Roman"/>
          <w:sz w:val="24"/>
          <w:szCs w:val="24"/>
        </w:rPr>
        <w:t xml:space="preserve">therapeutic </w:t>
      </w:r>
      <w:r w:rsidR="00503791">
        <w:rPr>
          <w:rFonts w:ascii="Times New Roman" w:hAnsi="Times New Roman" w:cs="Times New Roman"/>
          <w:sz w:val="24"/>
          <w:szCs w:val="24"/>
        </w:rPr>
        <w:t>approach</w:t>
      </w:r>
      <w:r w:rsidR="001D7C59" w:rsidRPr="002B3A89">
        <w:rPr>
          <w:rFonts w:ascii="Times New Roman" w:hAnsi="Times New Roman" w:cs="Times New Roman"/>
          <w:sz w:val="24"/>
          <w:szCs w:val="24"/>
        </w:rPr>
        <w:t>,</w:t>
      </w:r>
      <w:r w:rsidR="00FE3D20" w:rsidRPr="002B3A89">
        <w:rPr>
          <w:rFonts w:ascii="Times New Roman" w:hAnsi="Times New Roman" w:cs="Times New Roman"/>
          <w:sz w:val="24"/>
          <w:szCs w:val="24"/>
        </w:rPr>
        <w:t xml:space="preserve"> while f</w:t>
      </w:r>
      <w:r w:rsidR="00832311" w:rsidRPr="002B3A89">
        <w:rPr>
          <w:rFonts w:ascii="Times New Roman" w:hAnsi="Times New Roman" w:cs="Times New Roman"/>
          <w:sz w:val="24"/>
          <w:szCs w:val="24"/>
        </w:rPr>
        <w:t>or PG, a partial or radical excision with the facial nerve</w:t>
      </w:r>
      <w:r w:rsidR="00FE3D20" w:rsidRPr="002B3A89">
        <w:rPr>
          <w:rFonts w:ascii="Times New Roman" w:hAnsi="Times New Roman" w:cs="Times New Roman"/>
          <w:sz w:val="24"/>
          <w:szCs w:val="24"/>
        </w:rPr>
        <w:t xml:space="preserve"> is usually recommended</w:t>
      </w:r>
      <w:r w:rsidR="00832311" w:rsidRPr="002B3A89">
        <w:rPr>
          <w:rFonts w:ascii="Times New Roman" w:hAnsi="Times New Roman" w:cs="Times New Roman"/>
          <w:sz w:val="24"/>
          <w:szCs w:val="24"/>
        </w:rPr>
        <w:t>. RT is not recommended in both cases, especially for younger patients, except for intra-operative tumor spillage,</w:t>
      </w:r>
      <w:r w:rsidR="00FE3D20" w:rsidRPr="002B3A89">
        <w:rPr>
          <w:rFonts w:ascii="Times New Roman" w:hAnsi="Times New Roman" w:cs="Times New Roman"/>
          <w:sz w:val="24"/>
          <w:szCs w:val="24"/>
        </w:rPr>
        <w:t xml:space="preserve"> where</w:t>
      </w:r>
      <w:r w:rsidR="00832311" w:rsidRPr="002B3A89">
        <w:rPr>
          <w:rFonts w:ascii="Times New Roman" w:hAnsi="Times New Roman" w:cs="Times New Roman"/>
          <w:sz w:val="24"/>
          <w:szCs w:val="24"/>
        </w:rPr>
        <w:t xml:space="preserve"> it may be considered after a long-term follow up. For malignant tumors of SMG, wide excision is recommended with a 2 cm margin of healthy tissue, with neck dissection for patients with clinical metastasis in the neck. </w:t>
      </w:r>
      <w:r w:rsidR="00074B67">
        <w:rPr>
          <w:rFonts w:ascii="Times New Roman" w:hAnsi="Times New Roman" w:cs="Times New Roman"/>
          <w:sz w:val="24"/>
          <w:szCs w:val="24"/>
        </w:rPr>
        <w:t>E</w:t>
      </w:r>
      <w:r w:rsidR="00137C38" w:rsidRPr="002B3A89">
        <w:rPr>
          <w:rFonts w:ascii="Times New Roman" w:hAnsi="Times New Roman" w:cs="Times New Roman"/>
          <w:sz w:val="24"/>
          <w:szCs w:val="24"/>
        </w:rPr>
        <w:t xml:space="preserve">lective neck dissection </w:t>
      </w:r>
      <w:r w:rsidR="00074B67">
        <w:rPr>
          <w:rFonts w:ascii="Times New Roman" w:hAnsi="Times New Roman" w:cs="Times New Roman"/>
          <w:sz w:val="24"/>
          <w:szCs w:val="24"/>
        </w:rPr>
        <w:t xml:space="preserve">should be considered </w:t>
      </w:r>
      <w:r w:rsidR="00137C38">
        <w:rPr>
          <w:rFonts w:ascii="Times New Roman" w:hAnsi="Times New Roman" w:cs="Times New Roman"/>
          <w:sz w:val="24"/>
          <w:szCs w:val="24"/>
        </w:rPr>
        <w:t>in h</w:t>
      </w:r>
      <w:r w:rsidR="00832311" w:rsidRPr="002B3A89">
        <w:rPr>
          <w:rFonts w:ascii="Times New Roman" w:hAnsi="Times New Roman" w:cs="Times New Roman"/>
          <w:sz w:val="24"/>
          <w:szCs w:val="24"/>
        </w:rPr>
        <w:t xml:space="preserve">igh-grade tumors of SMG of more than 4cm in size </w:t>
      </w:r>
      <w:r w:rsidR="00FE3D20" w:rsidRPr="002B3A89">
        <w:rPr>
          <w:rFonts w:ascii="Times New Roman" w:hAnsi="Times New Roman" w:cs="Times New Roman"/>
          <w:sz w:val="24"/>
          <w:szCs w:val="24"/>
        </w:rPr>
        <w:t>in addition to a</w:t>
      </w:r>
      <w:r w:rsidR="00832311" w:rsidRPr="002B3A89">
        <w:rPr>
          <w:rFonts w:ascii="Times New Roman" w:hAnsi="Times New Roman" w:cs="Times New Roman"/>
          <w:sz w:val="24"/>
          <w:szCs w:val="24"/>
        </w:rPr>
        <w:t xml:space="preserve"> 6 weeks post-operative adjuvant</w:t>
      </w:r>
      <w:r w:rsidR="00FE3D20" w:rsidRPr="002B3A89">
        <w:rPr>
          <w:rFonts w:ascii="Times New Roman" w:hAnsi="Times New Roman" w:cs="Times New Roman"/>
          <w:sz w:val="24"/>
          <w:szCs w:val="24"/>
        </w:rPr>
        <w:t xml:space="preserve"> RT</w:t>
      </w:r>
      <w:r w:rsidR="00832311" w:rsidRPr="002B3A89">
        <w:rPr>
          <w:rFonts w:ascii="Times New Roman" w:hAnsi="Times New Roman" w:cs="Times New Roman"/>
          <w:sz w:val="24"/>
          <w:szCs w:val="24"/>
        </w:rPr>
        <w:t xml:space="preserve">. Primary radiotherapy should be considered for </w:t>
      </w:r>
      <w:r w:rsidR="00503791">
        <w:rPr>
          <w:rFonts w:ascii="Times New Roman" w:hAnsi="Times New Roman" w:cs="Times New Roman"/>
          <w:sz w:val="24"/>
          <w:szCs w:val="24"/>
        </w:rPr>
        <w:t>specific cases where surgical treatments cannot be applied</w:t>
      </w:r>
      <w:r w:rsidR="00832311" w:rsidRPr="002B3A89">
        <w:rPr>
          <w:rFonts w:ascii="Times New Roman" w:hAnsi="Times New Roman" w:cs="Times New Roman"/>
          <w:sz w:val="24"/>
          <w:szCs w:val="24"/>
        </w:rPr>
        <w:t>.</w:t>
      </w:r>
      <w:r w:rsidR="009F325C" w:rsidRPr="002B3A89">
        <w:rPr>
          <w:rFonts w:ascii="Times New Roman" w:hAnsi="Times New Roman" w:cs="Times New Roman"/>
          <w:sz w:val="24"/>
          <w:szCs w:val="24"/>
        </w:rPr>
        <w:t xml:space="preserve"> </w:t>
      </w:r>
      <w:r w:rsidR="00832311" w:rsidRPr="002B3A89">
        <w:rPr>
          <w:rFonts w:ascii="Times New Roman" w:hAnsi="Times New Roman" w:cs="Times New Roman"/>
          <w:sz w:val="24"/>
          <w:szCs w:val="24"/>
        </w:rPr>
        <w:t xml:space="preserve">For malignant tumors of PG, conservative or partial parotidectomy is recommended as the method of treatment, the latter for low grade tumors (&lt;1.5cm). If the facial nerve is properly functioning pre-operatively, it is recommended that a direct microsurgical repair or primary nerve graft be performed within a year of the surgery. Neck dissection should be performed </w:t>
      </w:r>
      <w:r w:rsidR="00571A83">
        <w:rPr>
          <w:rFonts w:ascii="Times New Roman" w:hAnsi="Times New Roman" w:cs="Times New Roman"/>
          <w:sz w:val="24"/>
          <w:szCs w:val="24"/>
        </w:rPr>
        <w:t xml:space="preserve">if clinical or radiological evidence </w:t>
      </w:r>
      <w:r w:rsidR="00832311" w:rsidRPr="002B3A89">
        <w:rPr>
          <w:rFonts w:ascii="Times New Roman" w:hAnsi="Times New Roman" w:cs="Times New Roman"/>
          <w:sz w:val="24"/>
          <w:szCs w:val="24"/>
        </w:rPr>
        <w:t>of nodal diseases is found. In clinically high-grade tumors, a selective/prophylactic neck dissection may be applied</w:t>
      </w:r>
      <w:r w:rsidR="0062097B">
        <w:rPr>
          <w:rFonts w:ascii="Times New Roman" w:hAnsi="Times New Roman" w:cs="Times New Roman"/>
          <w:sz w:val="24"/>
          <w:szCs w:val="24"/>
        </w:rPr>
        <w:t xml:space="preserve"> and finally r</w:t>
      </w:r>
      <w:r w:rsidR="00832311" w:rsidRPr="002B3A89">
        <w:rPr>
          <w:rFonts w:ascii="Times New Roman" w:hAnsi="Times New Roman" w:cs="Times New Roman"/>
          <w:sz w:val="24"/>
          <w:szCs w:val="24"/>
        </w:rPr>
        <w:t xml:space="preserve">adiotherapy may be applied to tumors </w:t>
      </w:r>
      <w:r w:rsidR="00571A83" w:rsidRPr="002B3A89">
        <w:rPr>
          <w:rFonts w:ascii="Times New Roman" w:hAnsi="Times New Roman" w:cs="Times New Roman"/>
          <w:sz w:val="24"/>
          <w:szCs w:val="24"/>
        </w:rPr>
        <w:t>tha</w:t>
      </w:r>
      <w:r w:rsidR="00571A83">
        <w:rPr>
          <w:rFonts w:ascii="Times New Roman" w:hAnsi="Times New Roman" w:cs="Times New Roman"/>
          <w:sz w:val="24"/>
          <w:szCs w:val="24"/>
        </w:rPr>
        <w:t>t</w:t>
      </w:r>
      <w:r w:rsidR="00571A83" w:rsidRPr="002B3A89">
        <w:rPr>
          <w:rFonts w:ascii="Times New Roman" w:hAnsi="Times New Roman" w:cs="Times New Roman"/>
          <w:sz w:val="24"/>
          <w:szCs w:val="24"/>
        </w:rPr>
        <w:t xml:space="preserve"> </w:t>
      </w:r>
      <w:r w:rsidR="00832311" w:rsidRPr="002B3A89">
        <w:rPr>
          <w:rFonts w:ascii="Times New Roman" w:hAnsi="Times New Roman" w:cs="Times New Roman"/>
          <w:sz w:val="24"/>
          <w:szCs w:val="24"/>
        </w:rPr>
        <w:t>are &gt;4 cm in size</w:t>
      </w:r>
      <w:r w:rsidR="0042012B" w:rsidRPr="002B3A89">
        <w:rPr>
          <w:rFonts w:ascii="Times New Roman" w:hAnsi="Times New Roman" w:cs="Times New Roman"/>
          <w:sz w:val="24"/>
          <w:szCs w:val="24"/>
        </w:rPr>
        <w:t xml:space="preserve"> </w:t>
      </w:r>
      <w:r w:rsidR="0042012B" w:rsidRPr="002B3A89">
        <w:rPr>
          <w:rFonts w:ascii="Times New Roman" w:hAnsi="Times New Roman" w:cs="Times New Roman"/>
          <w:noProof/>
          <w:sz w:val="24"/>
          <w:szCs w:val="24"/>
        </w:rPr>
        <w:t>(Sood et al., 2016)</w:t>
      </w:r>
      <w:r w:rsidR="00832311" w:rsidRPr="002B3A89">
        <w:rPr>
          <w:rFonts w:ascii="Times New Roman" w:hAnsi="Times New Roman" w:cs="Times New Roman"/>
          <w:sz w:val="24"/>
          <w:szCs w:val="24"/>
        </w:rPr>
        <w:t>.</w:t>
      </w:r>
    </w:p>
    <w:p w14:paraId="4215EF18" w14:textId="4142457A" w:rsidR="00B21037" w:rsidRPr="002B3A89" w:rsidRDefault="00C57590" w:rsidP="001E5B9F">
      <w:pPr>
        <w:pStyle w:val="Heading2"/>
        <w:spacing w:line="360" w:lineRule="auto"/>
        <w:jc w:val="both"/>
        <w:rPr>
          <w:rFonts w:cs="Times New Roman"/>
          <w:bCs/>
          <w:szCs w:val="24"/>
        </w:rPr>
      </w:pPr>
      <w:bookmarkStart w:id="19" w:name="_Toc108423328"/>
      <w:r>
        <w:rPr>
          <w:rFonts w:cs="Times New Roman"/>
          <w:bCs/>
          <w:szCs w:val="24"/>
        </w:rPr>
        <w:lastRenderedPageBreak/>
        <w:t>3</w:t>
      </w:r>
      <w:r w:rsidR="00C8031A" w:rsidRPr="002B3A89">
        <w:rPr>
          <w:rFonts w:cs="Times New Roman"/>
          <w:bCs/>
          <w:szCs w:val="24"/>
        </w:rPr>
        <w:t xml:space="preserve">.  </w:t>
      </w:r>
      <w:r w:rsidR="00B21037" w:rsidRPr="002B3A89">
        <w:rPr>
          <w:rFonts w:cs="Times New Roman"/>
          <w:bCs/>
          <w:szCs w:val="24"/>
        </w:rPr>
        <w:t>The chaperone system in health and disease</w:t>
      </w:r>
      <w:bookmarkEnd w:id="19"/>
    </w:p>
    <w:p w14:paraId="5E823D3D" w14:textId="64332BEF" w:rsidR="00B21037" w:rsidRPr="002B3A89" w:rsidRDefault="00C57590" w:rsidP="001E5B9F">
      <w:pPr>
        <w:pStyle w:val="Heading3"/>
        <w:spacing w:line="360" w:lineRule="auto"/>
        <w:jc w:val="both"/>
        <w:rPr>
          <w:rFonts w:cs="Times New Roman"/>
        </w:rPr>
      </w:pPr>
      <w:bookmarkStart w:id="20" w:name="_Toc108423329"/>
      <w:r>
        <w:rPr>
          <w:rFonts w:cs="Times New Roman"/>
        </w:rPr>
        <w:t>3.</w:t>
      </w:r>
      <w:r w:rsidR="00C8031A" w:rsidRPr="002B3A89">
        <w:rPr>
          <w:rFonts w:cs="Times New Roman"/>
        </w:rPr>
        <w:t xml:space="preserve">1.  </w:t>
      </w:r>
      <w:r w:rsidR="00B21037" w:rsidRPr="002B3A89">
        <w:rPr>
          <w:rFonts w:cs="Times New Roman"/>
        </w:rPr>
        <w:t>The chaperone system: Function and components</w:t>
      </w:r>
      <w:bookmarkEnd w:id="20"/>
    </w:p>
    <w:p w14:paraId="08178862" w14:textId="0E91C077" w:rsidR="00C92EF5" w:rsidRDefault="00A1294E" w:rsidP="00A174D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8A2FB5" w:rsidRPr="002B3A89">
        <w:rPr>
          <w:rFonts w:ascii="Times New Roman" w:hAnsi="Times New Roman" w:cs="Times New Roman"/>
          <w:sz w:val="24"/>
          <w:szCs w:val="24"/>
        </w:rPr>
        <w:t>CS is composed of molecular chaperones, co-chaperones, chaperone co-factors, and chaperone receptors and interactors</w:t>
      </w:r>
      <w:r w:rsidR="00C92EF5">
        <w:rPr>
          <w:rFonts w:ascii="Times New Roman" w:hAnsi="Times New Roman" w:cs="Times New Roman"/>
          <w:sz w:val="24"/>
          <w:szCs w:val="24"/>
        </w:rPr>
        <w:t xml:space="preserve"> (Figure 3)</w:t>
      </w:r>
      <w:r w:rsidR="008A2FB5" w:rsidRPr="002B3A89">
        <w:rPr>
          <w:rFonts w:ascii="Times New Roman" w:hAnsi="Times New Roman" w:cs="Times New Roman"/>
          <w:sz w:val="24"/>
          <w:szCs w:val="24"/>
        </w:rPr>
        <w:t xml:space="preserve"> </w:t>
      </w:r>
      <w:r w:rsidR="00015AD5" w:rsidRPr="00015AD5">
        <w:rPr>
          <w:rFonts w:ascii="Times New Roman" w:hAnsi="Times New Roman" w:cs="Times New Roman"/>
          <w:noProof/>
          <w:sz w:val="24"/>
          <w:szCs w:val="24"/>
        </w:rPr>
        <w:t xml:space="preserve">(Alberto J.L. Macario &amp; </w:t>
      </w:r>
      <w:r w:rsidR="006D154D">
        <w:rPr>
          <w:rFonts w:ascii="Times New Roman" w:hAnsi="Times New Roman" w:cs="Times New Roman"/>
          <w:noProof/>
          <w:sz w:val="24"/>
          <w:szCs w:val="24"/>
        </w:rPr>
        <w:t xml:space="preserve">Conway </w:t>
      </w:r>
      <w:r w:rsidR="00015AD5" w:rsidRPr="00015AD5">
        <w:rPr>
          <w:rFonts w:ascii="Times New Roman" w:hAnsi="Times New Roman" w:cs="Times New Roman"/>
          <w:noProof/>
          <w:sz w:val="24"/>
          <w:szCs w:val="24"/>
        </w:rPr>
        <w:t xml:space="preserve">de Macario, 2020b; Alberto J.L. Macario &amp; </w:t>
      </w:r>
      <w:r w:rsidR="006D154D">
        <w:rPr>
          <w:rFonts w:ascii="Times New Roman" w:hAnsi="Times New Roman" w:cs="Times New Roman"/>
          <w:noProof/>
          <w:sz w:val="24"/>
          <w:szCs w:val="24"/>
        </w:rPr>
        <w:t>Conway d</w:t>
      </w:r>
      <w:r w:rsidR="00015AD5" w:rsidRPr="00015AD5">
        <w:rPr>
          <w:rFonts w:ascii="Times New Roman" w:hAnsi="Times New Roman" w:cs="Times New Roman"/>
          <w:noProof/>
          <w:sz w:val="24"/>
          <w:szCs w:val="24"/>
        </w:rPr>
        <w:t>e Macario, 2019)</w:t>
      </w:r>
      <w:r w:rsidR="008A2FB5" w:rsidRPr="002B3A89">
        <w:rPr>
          <w:rFonts w:ascii="Times New Roman" w:hAnsi="Times New Roman" w:cs="Times New Roman"/>
          <w:sz w:val="24"/>
          <w:szCs w:val="24"/>
        </w:rPr>
        <w:t xml:space="preserve">. Molecular chaperones, the chief members of the CS, do not act alone but form teams and these usually interact with other teams forming functional networks. The CS interacts with the ubiquitin-proteasome system (UPS) and with the chaperone-mediated autophagy machinery as part of its canonical functions in maintaining protein homeostasis </w:t>
      </w:r>
      <w:r w:rsidR="000A477F" w:rsidRPr="002B3A89">
        <w:rPr>
          <w:rFonts w:ascii="Times New Roman" w:hAnsi="Times New Roman" w:cs="Times New Roman"/>
          <w:noProof/>
          <w:sz w:val="24"/>
          <w:szCs w:val="24"/>
        </w:rPr>
        <w:t xml:space="preserve">(Kocaturk &amp; Gozuacik, 2018; Liao et al., 2021; Alberto J.L. Macario &amp; </w:t>
      </w:r>
      <w:r w:rsidR="006D154D">
        <w:rPr>
          <w:rFonts w:ascii="Times New Roman" w:hAnsi="Times New Roman" w:cs="Times New Roman"/>
          <w:noProof/>
          <w:sz w:val="24"/>
          <w:szCs w:val="24"/>
        </w:rPr>
        <w:t>Conway d</w:t>
      </w:r>
      <w:r w:rsidR="000A477F" w:rsidRPr="002B3A89">
        <w:rPr>
          <w:rFonts w:ascii="Times New Roman" w:hAnsi="Times New Roman" w:cs="Times New Roman"/>
          <w:noProof/>
          <w:sz w:val="24"/>
          <w:szCs w:val="24"/>
        </w:rPr>
        <w:t>e Macario, 2019; Nedelsky et al., 2008; Rios et al., 2021; Tekirdag &amp; Cuervo, 2018)</w:t>
      </w:r>
      <w:r w:rsidR="008A2FB5" w:rsidRPr="002B3A89">
        <w:rPr>
          <w:rFonts w:ascii="Times New Roman" w:hAnsi="Times New Roman" w:cs="Times New Roman"/>
          <w:sz w:val="24"/>
          <w:szCs w:val="24"/>
        </w:rPr>
        <w:t xml:space="preserve">. The CS has also non-canonical functions exemplified by its involvement in inflammatory processes, autoimmune diseases, and cancer </w:t>
      </w:r>
      <w:r w:rsidR="000A477F" w:rsidRPr="002B3A89">
        <w:rPr>
          <w:rFonts w:ascii="Times New Roman" w:hAnsi="Times New Roman" w:cs="Times New Roman"/>
          <w:noProof/>
          <w:sz w:val="24"/>
          <w:szCs w:val="24"/>
        </w:rPr>
        <w:t xml:space="preserve">(Calderwood &amp; Gong, 2016; Caruso Bavisotto et al., 2020; Henderson et al., 2013; Jeffery, 2016; Alberto J.L. Macario &amp; Conway de Macario, 2021; Alberto J.L. Macario &amp; </w:t>
      </w:r>
      <w:r w:rsidR="006D154D">
        <w:rPr>
          <w:rFonts w:ascii="Times New Roman" w:hAnsi="Times New Roman" w:cs="Times New Roman"/>
          <w:noProof/>
          <w:sz w:val="24"/>
          <w:szCs w:val="24"/>
        </w:rPr>
        <w:t>Conway d</w:t>
      </w:r>
      <w:r w:rsidR="000A477F" w:rsidRPr="002B3A89">
        <w:rPr>
          <w:rFonts w:ascii="Times New Roman" w:hAnsi="Times New Roman" w:cs="Times New Roman"/>
          <w:noProof/>
          <w:sz w:val="24"/>
          <w:szCs w:val="24"/>
        </w:rPr>
        <w:t>e Macario, 2019; Milani et al., 2019; Saini &amp; Sharma, 2018)</w:t>
      </w:r>
      <w:r w:rsidR="008A2FB5" w:rsidRPr="002B3A89">
        <w:rPr>
          <w:rFonts w:ascii="Times New Roman" w:hAnsi="Times New Roman" w:cs="Times New Roman"/>
          <w:sz w:val="24"/>
          <w:szCs w:val="24"/>
        </w:rPr>
        <w:t>.</w:t>
      </w:r>
    </w:p>
    <w:p w14:paraId="1239C61C" w14:textId="1AAE1016" w:rsidR="00C92EF5" w:rsidRDefault="00C92EF5" w:rsidP="00A174DA">
      <w:pPr>
        <w:spacing w:line="240" w:lineRule="auto"/>
        <w:contextualSpacing/>
        <w:jc w:val="both"/>
        <w:rPr>
          <w:rFonts w:ascii="Times New Roman" w:hAnsi="Times New Roman" w:cs="Times New Roman"/>
          <w:sz w:val="24"/>
          <w:szCs w:val="24"/>
        </w:rPr>
      </w:pPr>
    </w:p>
    <w:p w14:paraId="21B39DDA" w14:textId="788D94B9" w:rsidR="0036135B" w:rsidRDefault="0036135B" w:rsidP="00A174DA">
      <w:pPr>
        <w:spacing w:line="240" w:lineRule="auto"/>
        <w:contextualSpacing/>
        <w:jc w:val="both"/>
        <w:rPr>
          <w:rFonts w:ascii="Times New Roman" w:hAnsi="Times New Roman" w:cs="Times New Roman"/>
          <w:sz w:val="24"/>
          <w:szCs w:val="24"/>
        </w:rPr>
      </w:pPr>
    </w:p>
    <w:p w14:paraId="3799444D" w14:textId="285C893F" w:rsidR="00C92EF5" w:rsidRPr="00C92EF5" w:rsidRDefault="0036135B" w:rsidP="00A174DA">
      <w:pPr>
        <w:spacing w:line="240" w:lineRule="auto"/>
        <w:contextualSpacing/>
        <w:jc w:val="both"/>
        <w:rPr>
          <w:rFonts w:ascii="Times New Roman" w:hAnsi="Times New Roman" w:cs="Times New Roman"/>
          <w:sz w:val="24"/>
          <w:szCs w:val="24"/>
        </w:rPr>
      </w:pPr>
      <w:r>
        <w:rPr>
          <w:noProof/>
        </w:rPr>
        <w:lastRenderedPageBreak/>
        <w:drawing>
          <wp:anchor distT="0" distB="0" distL="114300" distR="114300" simplePos="0" relativeHeight="251656192" behindDoc="0" locked="0" layoutInCell="1" allowOverlap="1" wp14:anchorId="4AF8F38F" wp14:editId="23AE85CF">
            <wp:simplePos x="0" y="0"/>
            <wp:positionH relativeFrom="column">
              <wp:posOffset>-828675</wp:posOffset>
            </wp:positionH>
            <wp:positionV relativeFrom="paragraph">
              <wp:posOffset>-353060</wp:posOffset>
            </wp:positionV>
            <wp:extent cx="7611110" cy="4791075"/>
            <wp:effectExtent l="0" t="0" r="8890" b="9525"/>
            <wp:wrapThrough wrapText="bothSides">
              <wp:wrapPolygon edited="0">
                <wp:start x="0" y="0"/>
                <wp:lineTo x="0" y="21557"/>
                <wp:lineTo x="21571" y="21557"/>
                <wp:lineTo x="21571" y="0"/>
                <wp:lineTo x="0" y="0"/>
              </wp:wrapPolygon>
            </wp:wrapThrough>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611110" cy="4791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92EF5" w:rsidRPr="00C92EF5">
        <w:rPr>
          <w:rFonts w:ascii="Times New Roman" w:hAnsi="Times New Roman" w:cs="Times New Roman"/>
          <w:b/>
          <w:bCs/>
          <w:sz w:val="24"/>
          <w:szCs w:val="24"/>
        </w:rPr>
        <w:t xml:space="preserve">Figure </w:t>
      </w:r>
      <w:r w:rsidR="00E165A0">
        <w:rPr>
          <w:rFonts w:ascii="Times New Roman" w:hAnsi="Times New Roman" w:cs="Times New Roman"/>
          <w:b/>
          <w:bCs/>
          <w:sz w:val="24"/>
          <w:szCs w:val="24"/>
        </w:rPr>
        <w:t>4</w:t>
      </w:r>
      <w:r w:rsidR="00C92EF5" w:rsidRPr="00C92EF5">
        <w:rPr>
          <w:rFonts w:ascii="Times New Roman" w:hAnsi="Times New Roman" w:cs="Times New Roman"/>
          <w:b/>
          <w:bCs/>
          <w:sz w:val="24"/>
          <w:szCs w:val="24"/>
        </w:rPr>
        <w:t xml:space="preserve">. The chaperone system and its components. </w:t>
      </w:r>
      <w:r w:rsidR="00C92EF5">
        <w:rPr>
          <w:rFonts w:ascii="Times New Roman" w:hAnsi="Times New Roman" w:cs="Times New Roman"/>
          <w:sz w:val="24"/>
          <w:szCs w:val="24"/>
        </w:rPr>
        <w:t>(</w:t>
      </w:r>
      <w:r w:rsidR="00C92EF5" w:rsidRPr="00C92EF5">
        <w:rPr>
          <w:rFonts w:ascii="Times New Roman" w:hAnsi="Times New Roman" w:cs="Times New Roman"/>
          <w:sz w:val="24"/>
          <w:szCs w:val="24"/>
        </w:rPr>
        <w:t xml:space="preserve">A) The chaperoning system (represented by a 5-pointed star) of an organism consists of its entire set of molecular chaperones, co-chaperones, and chaperone co-factors, plus the chaperone receptors on the structures (e.g., cells of the innate immune system) that interact with chaperones and other molecules, the chaperone interactors. The chaperones have canonical and noncanonical functions, the former pertaining to protein homeostasis under normal conditions and in response to stress and the latter related to other cellular processes. The chaperone system has important partners in the maintenance of protein homeostasis </w:t>
      </w:r>
      <w:r w:rsidR="001D491F">
        <w:rPr>
          <w:rFonts w:ascii="Times New Roman" w:hAnsi="Times New Roman" w:cs="Times New Roman"/>
          <w:sz w:val="24"/>
          <w:szCs w:val="24"/>
        </w:rPr>
        <w:t xml:space="preserve">such as </w:t>
      </w:r>
      <w:r w:rsidR="00C92EF5" w:rsidRPr="00C92EF5">
        <w:rPr>
          <w:rFonts w:ascii="Times New Roman" w:hAnsi="Times New Roman" w:cs="Times New Roman"/>
          <w:sz w:val="24"/>
          <w:szCs w:val="24"/>
        </w:rPr>
        <w:t>the ubiquitin-proteasome system (UPS) and the chaperone-mediated autophagy (CMA) machinery. Many noncanonical functions involve interaction with the immune system (IS), which is a major partner of the chaperoning system in health and particularly in disease (e.g., in chronic inflammatory and autoimmune disorders). Also, the chaperoning system plays key roles in carcinogenesis, by itself or through its interactions with the immune system.</w:t>
      </w:r>
      <w:r w:rsidR="001D491F">
        <w:rPr>
          <w:rFonts w:ascii="Times New Roman" w:hAnsi="Times New Roman" w:cs="Times New Roman"/>
          <w:sz w:val="24"/>
          <w:szCs w:val="24"/>
        </w:rPr>
        <w:t xml:space="preserve"> (B)</w:t>
      </w:r>
      <w:r w:rsidR="001D491F" w:rsidRPr="001D491F">
        <w:rPr>
          <w:rFonts w:ascii="Times New Roman" w:hAnsi="Times New Roman" w:cs="Times New Roman"/>
          <w:sz w:val="24"/>
          <w:szCs w:val="24"/>
        </w:rPr>
        <w:t xml:space="preserve"> Schematics of an idealized molecular chaperone, or subunit of an oligomeric chaperone, extending from the N- (left) to the C-terminus (right), and showing its functional domains or modules. Not all chaperones have all these modules, nor are they always organized in the order shown. Also, functional modules may not always be formed by contiguous segments of the primary amino-acid sequence, but they may be built up by separate segments brought together by tridimensional arrangement</w:t>
      </w:r>
      <w:r w:rsidR="00015AD5">
        <w:rPr>
          <w:rFonts w:ascii="Times New Roman" w:hAnsi="Times New Roman" w:cs="Times New Roman"/>
          <w:sz w:val="24"/>
          <w:szCs w:val="24"/>
        </w:rPr>
        <w:t xml:space="preserve">. Adapted from </w:t>
      </w:r>
      <w:r w:rsidR="00015AD5" w:rsidRPr="00015AD5">
        <w:rPr>
          <w:rFonts w:ascii="Times New Roman" w:hAnsi="Times New Roman" w:cs="Times New Roman"/>
          <w:noProof/>
          <w:sz w:val="24"/>
          <w:szCs w:val="24"/>
        </w:rPr>
        <w:t xml:space="preserve">(Alberto J.L. Macario &amp; Conway de Macario, 2019; Alberto J.L. Macario &amp; </w:t>
      </w:r>
      <w:r w:rsidR="006D154D">
        <w:rPr>
          <w:rFonts w:ascii="Times New Roman" w:hAnsi="Times New Roman" w:cs="Times New Roman"/>
          <w:noProof/>
          <w:sz w:val="24"/>
          <w:szCs w:val="24"/>
        </w:rPr>
        <w:t xml:space="preserve">Conway </w:t>
      </w:r>
      <w:r w:rsidR="00015AD5" w:rsidRPr="00015AD5">
        <w:rPr>
          <w:rFonts w:ascii="Times New Roman" w:hAnsi="Times New Roman" w:cs="Times New Roman"/>
          <w:noProof/>
          <w:sz w:val="24"/>
          <w:szCs w:val="24"/>
        </w:rPr>
        <w:t>de Macario, 2020a)</w:t>
      </w:r>
    </w:p>
    <w:p w14:paraId="6FEC633D" w14:textId="4003ED83" w:rsidR="000A477F" w:rsidRPr="002B3A89" w:rsidRDefault="00C57590" w:rsidP="001E5B9F">
      <w:pPr>
        <w:pStyle w:val="Heading3"/>
        <w:spacing w:line="360" w:lineRule="auto"/>
        <w:jc w:val="both"/>
        <w:rPr>
          <w:rFonts w:cs="Times New Roman"/>
        </w:rPr>
      </w:pPr>
      <w:bookmarkStart w:id="21" w:name="_Toc108423330"/>
      <w:r>
        <w:rPr>
          <w:rFonts w:cs="Times New Roman"/>
          <w:bCs/>
          <w:iCs/>
        </w:rPr>
        <w:lastRenderedPageBreak/>
        <w:t>3.</w:t>
      </w:r>
      <w:r w:rsidR="00C8031A" w:rsidRPr="002B3A89">
        <w:rPr>
          <w:rFonts w:cs="Times New Roman"/>
          <w:bCs/>
          <w:iCs/>
        </w:rPr>
        <w:t>2.</w:t>
      </w:r>
      <w:r w:rsidR="00C8031A" w:rsidRPr="002B3A89">
        <w:rPr>
          <w:rFonts w:cs="Times New Roman"/>
        </w:rPr>
        <w:t xml:space="preserve">  </w:t>
      </w:r>
      <w:r w:rsidR="000A477F" w:rsidRPr="002B3A89">
        <w:rPr>
          <w:rFonts w:cs="Times New Roman"/>
        </w:rPr>
        <w:t>Molecular Chaperones</w:t>
      </w:r>
      <w:bookmarkEnd w:id="21"/>
    </w:p>
    <w:p w14:paraId="6B6AB822" w14:textId="3A19D124" w:rsidR="00AE4100" w:rsidRDefault="000A477F" w:rsidP="001E5B9F">
      <w:pPr>
        <w:spacing w:line="360" w:lineRule="auto"/>
        <w:ind w:firstLine="360"/>
        <w:jc w:val="both"/>
        <w:rPr>
          <w:rFonts w:ascii="Times New Roman" w:hAnsi="Times New Roman" w:cs="Times New Roman"/>
          <w:sz w:val="24"/>
          <w:szCs w:val="24"/>
        </w:rPr>
      </w:pPr>
      <w:r w:rsidRPr="002B3A89">
        <w:rPr>
          <w:rFonts w:ascii="Times New Roman" w:hAnsi="Times New Roman" w:cs="Times New Roman"/>
          <w:sz w:val="24"/>
          <w:szCs w:val="24"/>
        </w:rPr>
        <w:t xml:space="preserve">Cells can maintain functional proteins under stress conditions by various mechanisms, including those in which the CS is the main actor. The chief components are the molecular chaperones, </w:t>
      </w:r>
      <w:r w:rsidR="00F65E16">
        <w:rPr>
          <w:rFonts w:ascii="Times New Roman" w:hAnsi="Times New Roman" w:cs="Times New Roman"/>
          <w:sz w:val="24"/>
          <w:szCs w:val="24"/>
        </w:rPr>
        <w:t xml:space="preserve">many of which are </w:t>
      </w:r>
      <w:r w:rsidRPr="002B3A89">
        <w:rPr>
          <w:rFonts w:ascii="Times New Roman" w:hAnsi="Times New Roman" w:cs="Times New Roman"/>
          <w:sz w:val="24"/>
          <w:szCs w:val="24"/>
        </w:rPr>
        <w:t xml:space="preserve">called </w:t>
      </w:r>
      <w:r w:rsidR="000029CB">
        <w:rPr>
          <w:rFonts w:ascii="Times New Roman" w:hAnsi="Times New Roman" w:cs="Times New Roman"/>
          <w:sz w:val="24"/>
          <w:szCs w:val="24"/>
        </w:rPr>
        <w:t xml:space="preserve">Hsps </w:t>
      </w:r>
      <w:r w:rsidRPr="002B3A89">
        <w:rPr>
          <w:rFonts w:ascii="Times New Roman" w:hAnsi="Times New Roman" w:cs="Times New Roman"/>
          <w:sz w:val="24"/>
          <w:szCs w:val="24"/>
        </w:rPr>
        <w:t xml:space="preserve">because their encoding genes are inducible by a sudden temperature elevation or heat shock. </w:t>
      </w:r>
      <w:r w:rsidR="001B3174" w:rsidRPr="002B3A89">
        <w:rPr>
          <w:rFonts w:ascii="Times New Roman" w:hAnsi="Times New Roman" w:cs="Times New Roman"/>
          <w:color w:val="201F1E"/>
          <w:sz w:val="24"/>
          <w:szCs w:val="24"/>
          <w:shd w:val="clear" w:color="auto" w:fill="FFFFFF"/>
        </w:rPr>
        <w:t xml:space="preserve">The terms Hsp and molecular chaperone (chaperone in short) are used as synonyms although not all chaperones are Hsp. </w:t>
      </w:r>
      <w:r w:rsidRPr="002B3A89">
        <w:rPr>
          <w:rFonts w:ascii="Times New Roman" w:hAnsi="Times New Roman" w:cs="Times New Roman"/>
          <w:sz w:val="24"/>
          <w:szCs w:val="24"/>
        </w:rPr>
        <w:t xml:space="preserve">Hsps can be divided into two categories: constitutively expressed and inducible, with the former involved mostly in house-keeping functions and the latter coming into action in response to stress </w:t>
      </w:r>
      <w:r w:rsidR="00B23352" w:rsidRPr="002B3A89">
        <w:rPr>
          <w:rFonts w:ascii="Times New Roman" w:hAnsi="Times New Roman" w:cs="Times New Roman"/>
          <w:noProof/>
          <w:sz w:val="24"/>
          <w:szCs w:val="24"/>
        </w:rPr>
        <w:t>(Dahiya &amp; Buchner, 2019; Edkins &amp; Boshoff, 2021; A. J.L. Macario, 1995; R. A. Stetler et al., 2010)</w:t>
      </w:r>
      <w:r w:rsidRPr="002B3A89">
        <w:rPr>
          <w:rFonts w:ascii="Times New Roman" w:hAnsi="Times New Roman" w:cs="Times New Roman"/>
          <w:sz w:val="24"/>
          <w:szCs w:val="24"/>
        </w:rPr>
        <w:t xml:space="preserve">. The CS canonical role is maintenance of protein homeostasis whereas its non-canonical functions are related to immune and inflammatory reactions and carcinogenesis </w:t>
      </w:r>
      <w:r w:rsidRPr="002B3A89">
        <w:rPr>
          <w:rFonts w:ascii="Times New Roman" w:hAnsi="Times New Roman" w:cs="Times New Roman"/>
          <w:noProof/>
          <w:sz w:val="24"/>
          <w:szCs w:val="24"/>
        </w:rPr>
        <w:t xml:space="preserve">(Calderwood &amp; Gong, 2016; Cappello et al., 2019; Caruso Bavisotto et al., 2020; Henderson et al., 2013; Hightower et al., 2000; Jeffery, 2016; Alberto J.L. Macario &amp; Conway de Macario, 2021; Alberto J.L. Macario &amp; </w:t>
      </w:r>
      <w:r w:rsidR="006D154D">
        <w:rPr>
          <w:rFonts w:ascii="Times New Roman" w:hAnsi="Times New Roman" w:cs="Times New Roman"/>
          <w:noProof/>
          <w:sz w:val="24"/>
          <w:szCs w:val="24"/>
        </w:rPr>
        <w:t>Conway d</w:t>
      </w:r>
      <w:r w:rsidRPr="002B3A89">
        <w:rPr>
          <w:rFonts w:ascii="Times New Roman" w:hAnsi="Times New Roman" w:cs="Times New Roman"/>
          <w:noProof/>
          <w:sz w:val="24"/>
          <w:szCs w:val="24"/>
        </w:rPr>
        <w:t>e Macario, 2019; Milani et al., 2019; Saini &amp; Sharma, 2018; Thanos et al., 2014; Vitadello et al., 2010)</w:t>
      </w:r>
      <w:r w:rsidRPr="002B3A89">
        <w:rPr>
          <w:rFonts w:ascii="Times New Roman" w:hAnsi="Times New Roman" w:cs="Times New Roman"/>
          <w:sz w:val="24"/>
          <w:szCs w:val="24"/>
        </w:rPr>
        <w:t xml:space="preserve">. </w:t>
      </w:r>
    </w:p>
    <w:p w14:paraId="7B157C68" w14:textId="028052B0" w:rsidR="00AE4100" w:rsidRDefault="000A477F" w:rsidP="001E5B9F">
      <w:pPr>
        <w:spacing w:line="360" w:lineRule="auto"/>
        <w:ind w:firstLine="360"/>
        <w:jc w:val="both"/>
        <w:rPr>
          <w:rFonts w:ascii="Times New Roman" w:hAnsi="Times New Roman" w:cs="Times New Roman"/>
          <w:sz w:val="24"/>
          <w:szCs w:val="24"/>
        </w:rPr>
      </w:pPr>
      <w:r w:rsidRPr="002B3A89">
        <w:rPr>
          <w:rFonts w:ascii="Times New Roman" w:hAnsi="Times New Roman" w:cs="Times New Roman"/>
          <w:sz w:val="24"/>
          <w:szCs w:val="24"/>
        </w:rPr>
        <w:t xml:space="preserve">Although Hsps acquired their name because </w:t>
      </w:r>
      <w:r w:rsidR="00571A83">
        <w:rPr>
          <w:rFonts w:ascii="Times New Roman" w:hAnsi="Times New Roman" w:cs="Times New Roman"/>
          <w:sz w:val="24"/>
          <w:szCs w:val="24"/>
        </w:rPr>
        <w:t>of their genes</w:t>
      </w:r>
      <w:r w:rsidRPr="002B3A89">
        <w:rPr>
          <w:rFonts w:ascii="Times New Roman" w:hAnsi="Times New Roman" w:cs="Times New Roman"/>
          <w:sz w:val="24"/>
          <w:szCs w:val="24"/>
        </w:rPr>
        <w:t xml:space="preserve"> </w:t>
      </w:r>
      <w:r w:rsidRPr="002B3A89">
        <w:rPr>
          <w:rFonts w:ascii="Times New Roman" w:hAnsi="Times New Roman" w:cs="Times New Roman"/>
          <w:noProof/>
          <w:sz w:val="24"/>
          <w:szCs w:val="24"/>
        </w:rPr>
        <w:t>(Ritossa, 1962; Tissiéres et al., 1974)</w:t>
      </w:r>
      <w:r w:rsidRPr="002B3A89">
        <w:rPr>
          <w:rFonts w:ascii="Times New Roman" w:hAnsi="Times New Roman" w:cs="Times New Roman"/>
          <w:sz w:val="24"/>
          <w:szCs w:val="24"/>
        </w:rPr>
        <w:t xml:space="preserve">, they can also be expressed in response to an array of stressors such as irradiation; inflammation; heavy metals; antibiotics; alcohols; and oxidative, osmotic, pH, and mechanical trauma </w:t>
      </w:r>
      <w:r w:rsidRPr="002B3A89">
        <w:rPr>
          <w:rFonts w:ascii="Times New Roman" w:hAnsi="Times New Roman" w:cs="Times New Roman"/>
          <w:noProof/>
          <w:sz w:val="24"/>
          <w:szCs w:val="24"/>
        </w:rPr>
        <w:t>(Dubrez et al., 2019; Jolly &amp; Morimoto, 2000; A. J.L. Macario, 1995; Papp et al., 2003)</w:t>
      </w:r>
      <w:r w:rsidRPr="002B3A89">
        <w:rPr>
          <w:rFonts w:ascii="Times New Roman" w:hAnsi="Times New Roman" w:cs="Times New Roman"/>
          <w:sz w:val="24"/>
          <w:szCs w:val="24"/>
        </w:rPr>
        <w:t>.</w:t>
      </w:r>
      <w:r w:rsidR="00A54ADC">
        <w:rPr>
          <w:rFonts w:ascii="Times New Roman" w:hAnsi="Times New Roman" w:cs="Times New Roman"/>
          <w:sz w:val="24"/>
          <w:szCs w:val="24"/>
        </w:rPr>
        <w:t xml:space="preserve"> For many years, m</w:t>
      </w:r>
      <w:r w:rsidRPr="002B3A89">
        <w:rPr>
          <w:rFonts w:ascii="Times New Roman" w:hAnsi="Times New Roman" w:cs="Times New Roman"/>
          <w:sz w:val="24"/>
          <w:szCs w:val="24"/>
        </w:rPr>
        <w:t xml:space="preserve">olecular chaperones </w:t>
      </w:r>
      <w:r w:rsidR="00A54ADC">
        <w:rPr>
          <w:rFonts w:ascii="Times New Roman" w:hAnsi="Times New Roman" w:cs="Times New Roman"/>
          <w:sz w:val="24"/>
          <w:szCs w:val="24"/>
        </w:rPr>
        <w:t xml:space="preserve">were </w:t>
      </w:r>
      <w:r w:rsidR="00F65E16">
        <w:rPr>
          <w:rFonts w:ascii="Times New Roman" w:hAnsi="Times New Roman" w:cs="Times New Roman"/>
          <w:sz w:val="24"/>
          <w:szCs w:val="24"/>
        </w:rPr>
        <w:t xml:space="preserve"> classified </w:t>
      </w:r>
      <w:r w:rsidR="00571A83">
        <w:rPr>
          <w:rFonts w:ascii="Times New Roman" w:hAnsi="Times New Roman" w:cs="Times New Roman"/>
          <w:sz w:val="24"/>
          <w:szCs w:val="24"/>
        </w:rPr>
        <w:t>according to their molecular weight</w:t>
      </w:r>
      <w:r w:rsidRPr="002B3A89">
        <w:rPr>
          <w:rFonts w:ascii="Times New Roman" w:hAnsi="Times New Roman" w:cs="Times New Roman"/>
          <w:sz w:val="24"/>
          <w:szCs w:val="24"/>
        </w:rPr>
        <w:t xml:space="preserve">, encompassing the following ranges (in kDa): &lt;34; 35-54; 55-64; 65-80; 81-99; 100-199; and </w:t>
      </w:r>
      <w:r w:rsidRPr="002B3A89">
        <w:rPr>
          <w:rFonts w:ascii="Times New Roman" w:hAnsi="Times New Roman" w:cs="Times New Roman"/>
          <w:sz w:val="24"/>
          <w:szCs w:val="24"/>
          <w:u w:val="single"/>
        </w:rPr>
        <w:t>&gt;</w:t>
      </w:r>
      <w:r w:rsidRPr="002B3A89">
        <w:rPr>
          <w:rFonts w:ascii="Times New Roman" w:hAnsi="Times New Roman" w:cs="Times New Roman"/>
          <w:sz w:val="24"/>
          <w:szCs w:val="24"/>
        </w:rPr>
        <w:t xml:space="preserve">200 </w:t>
      </w:r>
      <w:r w:rsidRPr="002B3A89">
        <w:rPr>
          <w:rFonts w:ascii="Times New Roman" w:hAnsi="Times New Roman" w:cs="Times New Roman"/>
          <w:noProof/>
          <w:sz w:val="24"/>
          <w:szCs w:val="24"/>
        </w:rPr>
        <w:t xml:space="preserve">(A. J.L. Macario, 1995; Alberto J.L. Macario &amp; </w:t>
      </w:r>
      <w:r w:rsidR="006D154D">
        <w:rPr>
          <w:rFonts w:ascii="Times New Roman" w:hAnsi="Times New Roman" w:cs="Times New Roman"/>
          <w:noProof/>
          <w:sz w:val="24"/>
          <w:szCs w:val="24"/>
        </w:rPr>
        <w:t>Conway d</w:t>
      </w:r>
      <w:r w:rsidRPr="002B3A89">
        <w:rPr>
          <w:rFonts w:ascii="Times New Roman" w:hAnsi="Times New Roman" w:cs="Times New Roman"/>
          <w:noProof/>
          <w:sz w:val="24"/>
          <w:szCs w:val="24"/>
        </w:rPr>
        <w:t>e Macario, 2019)</w:t>
      </w:r>
      <w:r w:rsidR="00B752CE">
        <w:rPr>
          <w:rFonts w:ascii="Times New Roman" w:hAnsi="Times New Roman" w:cs="Times New Roman"/>
          <w:sz w:val="24"/>
          <w:szCs w:val="24"/>
        </w:rPr>
        <w:t>.</w:t>
      </w:r>
      <w:r w:rsidRPr="002B3A89">
        <w:rPr>
          <w:rFonts w:ascii="Times New Roman" w:hAnsi="Times New Roman" w:cs="Times New Roman"/>
          <w:sz w:val="24"/>
          <w:szCs w:val="24"/>
        </w:rPr>
        <w:t xml:space="preserve"> </w:t>
      </w:r>
      <w:r w:rsidR="00B752CE">
        <w:rPr>
          <w:rFonts w:ascii="Times New Roman" w:hAnsi="Times New Roman" w:cs="Times New Roman"/>
          <w:sz w:val="24"/>
          <w:szCs w:val="24"/>
        </w:rPr>
        <w:t>W</w:t>
      </w:r>
      <w:r w:rsidRPr="002B3A89">
        <w:rPr>
          <w:rFonts w:ascii="Times New Roman" w:hAnsi="Times New Roman" w:cs="Times New Roman"/>
          <w:sz w:val="24"/>
          <w:szCs w:val="24"/>
        </w:rPr>
        <w:t>ithin these groups are families of phylogenetically related Hsps such as the Small Hsp (those with the alpha-crystallin motif), Hsp40/DnaJ, CCT, and Hsp70/DnaK families. In the literature, the nomenclature of molecular chaperones/Hsps is rather confusing</w:t>
      </w:r>
      <w:r w:rsidR="00571A83">
        <w:rPr>
          <w:rFonts w:ascii="Times New Roman" w:hAnsi="Times New Roman" w:cs="Times New Roman"/>
          <w:sz w:val="24"/>
          <w:szCs w:val="24"/>
        </w:rPr>
        <w:t>.</w:t>
      </w:r>
      <w:r w:rsidRPr="002B3A89">
        <w:rPr>
          <w:rFonts w:ascii="Times New Roman" w:hAnsi="Times New Roman" w:cs="Times New Roman"/>
          <w:sz w:val="24"/>
          <w:szCs w:val="24"/>
        </w:rPr>
        <w:t xml:space="preserve"> </w:t>
      </w:r>
      <w:r w:rsidR="00571A83">
        <w:rPr>
          <w:rFonts w:ascii="Times New Roman" w:hAnsi="Times New Roman" w:cs="Times New Roman"/>
          <w:sz w:val="24"/>
          <w:szCs w:val="24"/>
        </w:rPr>
        <w:t xml:space="preserve">In </w:t>
      </w:r>
      <w:r w:rsidRPr="002B3A89">
        <w:rPr>
          <w:rFonts w:ascii="Times New Roman" w:hAnsi="Times New Roman" w:cs="Times New Roman"/>
          <w:sz w:val="24"/>
          <w:szCs w:val="24"/>
        </w:rPr>
        <w:t xml:space="preserve"> an attempt to remedy this disorder, a set of rules has been proposed </w:t>
      </w:r>
      <w:r w:rsidRPr="002B3A89">
        <w:rPr>
          <w:rFonts w:ascii="Times New Roman" w:hAnsi="Times New Roman" w:cs="Times New Roman"/>
          <w:noProof/>
          <w:sz w:val="24"/>
          <w:szCs w:val="24"/>
        </w:rPr>
        <w:t>(Kampinga et al., 2009)</w:t>
      </w:r>
      <w:r w:rsidRPr="002B3A89">
        <w:rPr>
          <w:rFonts w:ascii="Times New Roman" w:hAnsi="Times New Roman" w:cs="Times New Roman"/>
          <w:sz w:val="24"/>
          <w:szCs w:val="24"/>
        </w:rPr>
        <w:t xml:space="preserve">. </w:t>
      </w:r>
    </w:p>
    <w:p w14:paraId="6239D30D" w14:textId="0B4E7466" w:rsidR="000A477F" w:rsidRPr="002B3A89" w:rsidRDefault="000A477F" w:rsidP="001E5B9F">
      <w:pPr>
        <w:spacing w:line="360" w:lineRule="auto"/>
        <w:ind w:firstLine="360"/>
        <w:jc w:val="both"/>
        <w:rPr>
          <w:rFonts w:ascii="Times New Roman" w:hAnsi="Times New Roman" w:cs="Times New Roman"/>
          <w:sz w:val="24"/>
          <w:szCs w:val="24"/>
        </w:rPr>
      </w:pPr>
      <w:r w:rsidRPr="002B3A89">
        <w:rPr>
          <w:rFonts w:ascii="Times New Roman" w:hAnsi="Times New Roman" w:cs="Times New Roman"/>
          <w:sz w:val="24"/>
          <w:szCs w:val="24"/>
        </w:rPr>
        <w:t xml:space="preserve">In a variety of cancers one or more Hsps are increased in the tumor tissue </w:t>
      </w:r>
      <w:r w:rsidR="003E280C" w:rsidRPr="003E280C">
        <w:rPr>
          <w:rFonts w:ascii="Times New Roman" w:hAnsi="Times New Roman" w:cs="Times New Roman"/>
          <w:noProof/>
          <w:sz w:val="24"/>
          <w:szCs w:val="24"/>
        </w:rPr>
        <w:t>(C.A. Basset et al., 2020; Claudia Campanella et al., 2015; Cappello, David, et al., 2006; Cappello, Rappa, et al., 2003; F Rappa et al., 2013; Francesca Rappa et al., 2014; G. Wang, Gu, Chen, Wang, Cao, &amp; Qun, 2013)</w:t>
      </w:r>
      <w:r w:rsidRPr="002B3A89">
        <w:rPr>
          <w:rFonts w:ascii="Times New Roman" w:hAnsi="Times New Roman" w:cs="Times New Roman"/>
          <w:sz w:val="24"/>
          <w:szCs w:val="24"/>
        </w:rPr>
        <w:t xml:space="preserve">. However, in some </w:t>
      </w:r>
      <w:r w:rsidR="00B752CE">
        <w:rPr>
          <w:rFonts w:ascii="Times New Roman" w:hAnsi="Times New Roman" w:cs="Times New Roman"/>
          <w:sz w:val="24"/>
          <w:szCs w:val="24"/>
        </w:rPr>
        <w:t xml:space="preserve">other </w:t>
      </w:r>
      <w:r w:rsidRPr="002B3A89">
        <w:rPr>
          <w:rFonts w:ascii="Times New Roman" w:hAnsi="Times New Roman" w:cs="Times New Roman"/>
          <w:sz w:val="24"/>
          <w:szCs w:val="24"/>
        </w:rPr>
        <w:t>cancer</w:t>
      </w:r>
      <w:r w:rsidR="00B752CE">
        <w:rPr>
          <w:rFonts w:ascii="Times New Roman" w:hAnsi="Times New Roman" w:cs="Times New Roman"/>
          <w:sz w:val="24"/>
          <w:szCs w:val="24"/>
        </w:rPr>
        <w:t>s</w:t>
      </w:r>
      <w:r w:rsidRPr="002B3A89">
        <w:rPr>
          <w:rFonts w:ascii="Times New Roman" w:hAnsi="Times New Roman" w:cs="Times New Roman"/>
          <w:sz w:val="24"/>
          <w:szCs w:val="24"/>
        </w:rPr>
        <w:t xml:space="preserve"> Hsps were decreased </w:t>
      </w:r>
      <w:r w:rsidR="00226785" w:rsidRPr="00226785">
        <w:rPr>
          <w:rFonts w:ascii="Times New Roman" w:hAnsi="Times New Roman" w:cs="Times New Roman"/>
          <w:noProof/>
          <w:sz w:val="24"/>
          <w:szCs w:val="24"/>
        </w:rPr>
        <w:t xml:space="preserve">(Cappello, David, et al., </w:t>
      </w:r>
      <w:r w:rsidR="00226785" w:rsidRPr="00226785">
        <w:rPr>
          <w:rFonts w:ascii="Times New Roman" w:hAnsi="Times New Roman" w:cs="Times New Roman"/>
          <w:noProof/>
          <w:sz w:val="24"/>
          <w:szCs w:val="24"/>
        </w:rPr>
        <w:lastRenderedPageBreak/>
        <w:t>2006)</w:t>
      </w:r>
      <w:r w:rsidRPr="002B3A89">
        <w:rPr>
          <w:rFonts w:ascii="Times New Roman" w:hAnsi="Times New Roman" w:cs="Times New Roman"/>
          <w:sz w:val="24"/>
          <w:szCs w:val="24"/>
        </w:rPr>
        <w:t xml:space="preserve">. </w:t>
      </w:r>
      <w:r w:rsidR="00AB1B42">
        <w:rPr>
          <w:rFonts w:ascii="Times New Roman" w:hAnsi="Times New Roman" w:cs="Times New Roman"/>
          <w:sz w:val="24"/>
          <w:szCs w:val="24"/>
        </w:rPr>
        <w:t xml:space="preserve">Aberrant levels of Hsps contribute to tumor progression as an increase in Hsps confers tumorous cells anti-apoptotic properties while a decrease in Hsps may decrease the cytotoxic tolerance of the cells and render them more prompt to injury creating an appropriate tumor growth environment. </w:t>
      </w:r>
      <w:r w:rsidRPr="002B3A89">
        <w:rPr>
          <w:rFonts w:ascii="Times New Roman" w:hAnsi="Times New Roman" w:cs="Times New Roman"/>
          <w:sz w:val="24"/>
          <w:szCs w:val="24"/>
        </w:rPr>
        <w:t xml:space="preserve">Neoplastic cells use the cytoprotective function of Hsps to their advantage to survive, grow, spread, and evade the immune response and apoptosis </w:t>
      </w:r>
      <w:r w:rsidRPr="002B3A89">
        <w:rPr>
          <w:rFonts w:ascii="Times New Roman" w:hAnsi="Times New Roman" w:cs="Times New Roman"/>
          <w:noProof/>
          <w:sz w:val="24"/>
          <w:szCs w:val="24"/>
        </w:rPr>
        <w:t>(Birbo et al., 2021; Edkins &amp; Boshoff, 2021; Hoter et al., 2019; Lang et al., 2019)</w:t>
      </w:r>
      <w:r w:rsidRPr="002B3A89">
        <w:rPr>
          <w:rFonts w:ascii="Times New Roman" w:hAnsi="Times New Roman" w:cs="Times New Roman"/>
          <w:sz w:val="24"/>
          <w:szCs w:val="24"/>
        </w:rPr>
        <w:t xml:space="preserve">. </w:t>
      </w:r>
    </w:p>
    <w:p w14:paraId="45743EFA" w14:textId="3599A15F" w:rsidR="00B21037" w:rsidRPr="002B3A89" w:rsidRDefault="00C57590" w:rsidP="00C57590">
      <w:pPr>
        <w:pStyle w:val="Heading3"/>
        <w:numPr>
          <w:ilvl w:val="1"/>
          <w:numId w:val="16"/>
        </w:numPr>
        <w:spacing w:line="360" w:lineRule="auto"/>
        <w:jc w:val="both"/>
        <w:rPr>
          <w:rFonts w:cs="Times New Roman"/>
        </w:rPr>
      </w:pPr>
      <w:r>
        <w:rPr>
          <w:rFonts w:cs="Times New Roman"/>
        </w:rPr>
        <w:t xml:space="preserve">   </w:t>
      </w:r>
      <w:bookmarkStart w:id="22" w:name="_Toc108423331"/>
      <w:r w:rsidR="000A477F" w:rsidRPr="002B3A89">
        <w:rPr>
          <w:rFonts w:cs="Times New Roman"/>
        </w:rPr>
        <w:t>C</w:t>
      </w:r>
      <w:r w:rsidR="00B21037" w:rsidRPr="002B3A89">
        <w:rPr>
          <w:rFonts w:cs="Times New Roman"/>
        </w:rPr>
        <w:t>haperonopathies</w:t>
      </w:r>
      <w:bookmarkEnd w:id="22"/>
    </w:p>
    <w:p w14:paraId="13690748" w14:textId="2C54C10B" w:rsidR="00ED6753" w:rsidRPr="002B3A89" w:rsidRDefault="00ED6753" w:rsidP="001E5B9F">
      <w:pPr>
        <w:spacing w:after="0" w:line="360" w:lineRule="auto"/>
        <w:ind w:firstLine="360"/>
        <w:jc w:val="both"/>
        <w:rPr>
          <w:rFonts w:ascii="Times New Roman" w:hAnsi="Times New Roman" w:cs="Times New Roman"/>
          <w:color w:val="201F1E"/>
          <w:sz w:val="24"/>
          <w:szCs w:val="24"/>
          <w:shd w:val="clear" w:color="auto" w:fill="FFFFFF"/>
        </w:rPr>
      </w:pPr>
      <w:r w:rsidRPr="002B3A89">
        <w:rPr>
          <w:rFonts w:ascii="Times New Roman" w:hAnsi="Times New Roman" w:cs="Times New Roman"/>
          <w:color w:val="201F1E"/>
          <w:sz w:val="24"/>
          <w:szCs w:val="24"/>
          <w:shd w:val="clear" w:color="auto" w:fill="FFFFFF"/>
        </w:rPr>
        <w:t xml:space="preserve">A chaperonopathy occurs when a molecular chaperone plays an etiologic-pathogenic role in the onset and/or progression of a disease </w:t>
      </w:r>
      <w:r w:rsidRPr="002B3A89">
        <w:rPr>
          <w:rFonts w:ascii="Times New Roman" w:hAnsi="Times New Roman" w:cs="Times New Roman"/>
          <w:bCs/>
          <w:noProof/>
          <w:color w:val="201F1E"/>
          <w:sz w:val="24"/>
          <w:szCs w:val="24"/>
          <w:shd w:val="clear" w:color="auto" w:fill="FFFFFF"/>
        </w:rPr>
        <w:t>(Cappello et al., 2014; Li Volti, 2013)</w:t>
      </w:r>
      <w:r w:rsidRPr="002B3A89">
        <w:rPr>
          <w:rFonts w:ascii="Times New Roman" w:hAnsi="Times New Roman" w:cs="Times New Roman"/>
          <w:color w:val="201F1E"/>
          <w:sz w:val="24"/>
          <w:szCs w:val="24"/>
          <w:shd w:val="clear" w:color="auto" w:fill="FFFFFF"/>
        </w:rPr>
        <w:t xml:space="preserve">. The chaperone may be apparently normal (although the chaperone may have undergone aberrant post-translational modifications that cannot be detected with the current methodologies) or structurally altered (mutations or post-translational modifications). These structural alterations may affect certain domains of the pathogenic chaperone, damaging one or more functional modules. Chaperonopathies may show changes in the quantity of a chaperone. These quantitative chaperonopathies are characterized by an increase or decrease of the pathogenic chaperone in certain cells and tissues </w:t>
      </w:r>
      <w:r w:rsidRPr="002B3A89">
        <w:rPr>
          <w:rFonts w:ascii="Times New Roman" w:hAnsi="Times New Roman" w:cs="Times New Roman"/>
          <w:noProof/>
          <w:color w:val="201F1E"/>
          <w:sz w:val="24"/>
          <w:szCs w:val="24"/>
          <w:shd w:val="clear" w:color="auto" w:fill="FFFFFF"/>
          <w:lang w:val="es-AR"/>
        </w:rPr>
        <w:t xml:space="preserve">(Cappello et al., 2014; Li Volti, 2013; Alberto J.L. Macario &amp; </w:t>
      </w:r>
      <w:r w:rsidR="006D154D">
        <w:rPr>
          <w:rFonts w:ascii="Times New Roman" w:hAnsi="Times New Roman" w:cs="Times New Roman"/>
          <w:noProof/>
          <w:color w:val="201F1E"/>
          <w:sz w:val="24"/>
          <w:szCs w:val="24"/>
          <w:shd w:val="clear" w:color="auto" w:fill="FFFFFF"/>
          <w:lang w:val="es-AR"/>
        </w:rPr>
        <w:t>Conway d</w:t>
      </w:r>
      <w:r w:rsidRPr="002B3A89">
        <w:rPr>
          <w:rFonts w:ascii="Times New Roman" w:hAnsi="Times New Roman" w:cs="Times New Roman"/>
          <w:noProof/>
          <w:color w:val="201F1E"/>
          <w:sz w:val="24"/>
          <w:szCs w:val="24"/>
          <w:shd w:val="clear" w:color="auto" w:fill="FFFFFF"/>
          <w:lang w:val="es-AR"/>
        </w:rPr>
        <w:t>e Macario, 2019)</w:t>
      </w:r>
      <w:r w:rsidRPr="002B3A89">
        <w:rPr>
          <w:rFonts w:ascii="Times New Roman" w:hAnsi="Times New Roman" w:cs="Times New Roman"/>
          <w:color w:val="201F1E"/>
          <w:sz w:val="24"/>
          <w:szCs w:val="24"/>
          <w:shd w:val="clear" w:color="auto" w:fill="FFFFFF"/>
          <w:lang w:val="es-AR"/>
        </w:rPr>
        <w:t xml:space="preserve">. </w:t>
      </w:r>
      <w:r w:rsidRPr="002B3A89">
        <w:rPr>
          <w:rFonts w:ascii="Times New Roman" w:hAnsi="Times New Roman" w:cs="Times New Roman"/>
          <w:color w:val="201F1E"/>
          <w:sz w:val="24"/>
          <w:szCs w:val="24"/>
          <w:shd w:val="clear" w:color="auto" w:fill="FFFFFF"/>
        </w:rPr>
        <w:t xml:space="preserve">If the increase or decrease of the chaperone is a direct contributor to the mechanism of disease as a pathogenic factor, the chaperonopathy is referred to as primary chaperonopathy. If the increase or decrease of the chaperone is the consequence of the disease, the chaperonopathy is referred to as secondary chaperonopathy. In both situations, the affected chaperone may serve as biomarker to monitor disease status, and response to treatment. </w:t>
      </w:r>
      <w:r w:rsidR="00B752CE">
        <w:rPr>
          <w:rFonts w:ascii="Times New Roman" w:hAnsi="Times New Roman" w:cs="Times New Roman"/>
          <w:color w:val="201F1E"/>
          <w:sz w:val="24"/>
          <w:szCs w:val="24"/>
          <w:shd w:val="clear" w:color="auto" w:fill="FFFFFF"/>
        </w:rPr>
        <w:t xml:space="preserve">   </w:t>
      </w:r>
    </w:p>
    <w:p w14:paraId="3F49233B" w14:textId="03BA9308" w:rsidR="00ED6753" w:rsidRPr="002B3A89" w:rsidRDefault="00ED6753" w:rsidP="001E5B9F">
      <w:pPr>
        <w:spacing w:after="0" w:line="360" w:lineRule="auto"/>
        <w:ind w:firstLine="360"/>
        <w:jc w:val="both"/>
        <w:rPr>
          <w:rFonts w:ascii="Times New Roman" w:hAnsi="Times New Roman" w:cs="Times New Roman"/>
          <w:color w:val="201F1E"/>
          <w:sz w:val="24"/>
          <w:szCs w:val="24"/>
          <w:shd w:val="clear" w:color="auto" w:fill="FFFFFF"/>
        </w:rPr>
      </w:pPr>
      <w:r w:rsidRPr="002B3A89">
        <w:rPr>
          <w:rFonts w:ascii="Times New Roman" w:hAnsi="Times New Roman" w:cs="Times New Roman"/>
          <w:color w:val="201F1E"/>
          <w:sz w:val="24"/>
          <w:szCs w:val="24"/>
          <w:shd w:val="clear" w:color="auto" w:fill="FFFFFF"/>
        </w:rPr>
        <w:t>Another classification</w:t>
      </w:r>
      <w:r w:rsidR="00842763">
        <w:rPr>
          <w:rFonts w:ascii="Times New Roman" w:hAnsi="Times New Roman" w:cs="Times New Roman"/>
          <w:color w:val="201F1E"/>
          <w:sz w:val="24"/>
          <w:szCs w:val="24"/>
          <w:shd w:val="clear" w:color="auto" w:fill="FFFFFF"/>
        </w:rPr>
        <w:t xml:space="preserve"> of </w:t>
      </w:r>
      <w:r w:rsidRPr="002B3A89">
        <w:rPr>
          <w:rFonts w:ascii="Times New Roman" w:hAnsi="Times New Roman" w:cs="Times New Roman"/>
          <w:color w:val="201F1E"/>
          <w:sz w:val="24"/>
          <w:szCs w:val="24"/>
          <w:shd w:val="clear" w:color="auto" w:fill="FFFFFF"/>
        </w:rPr>
        <w:t xml:space="preserve">chaperonopathies </w:t>
      </w:r>
      <w:r w:rsidR="00B752CE">
        <w:rPr>
          <w:rFonts w:ascii="Times New Roman" w:hAnsi="Times New Roman" w:cs="Times New Roman"/>
          <w:color w:val="201F1E"/>
          <w:sz w:val="24"/>
          <w:szCs w:val="24"/>
          <w:shd w:val="clear" w:color="auto" w:fill="FFFFFF"/>
        </w:rPr>
        <w:t xml:space="preserve">is </w:t>
      </w:r>
      <w:r w:rsidRPr="002B3A89">
        <w:rPr>
          <w:rFonts w:ascii="Times New Roman" w:hAnsi="Times New Roman" w:cs="Times New Roman"/>
          <w:color w:val="201F1E"/>
          <w:sz w:val="24"/>
          <w:szCs w:val="24"/>
          <w:shd w:val="clear" w:color="auto" w:fill="FFFFFF"/>
        </w:rPr>
        <w:t xml:space="preserve">based on their biologic and molecular mechanisms by defect, excess and by mistake. This classification helps in refining diagnosis with physiopathological implications, which is essential for making proper decisions on treatment </w:t>
      </w:r>
      <w:r w:rsidRPr="002B3A89">
        <w:rPr>
          <w:rFonts w:ascii="Times New Roman" w:hAnsi="Times New Roman" w:cs="Times New Roman"/>
          <w:noProof/>
          <w:color w:val="201F1E"/>
          <w:sz w:val="24"/>
          <w:szCs w:val="24"/>
          <w:shd w:val="clear" w:color="auto" w:fill="FFFFFF"/>
        </w:rPr>
        <w:t>(Cappello et al., 2014; Li Volti, 2013)</w:t>
      </w:r>
      <w:r w:rsidRPr="002B3A89">
        <w:rPr>
          <w:rFonts w:ascii="Times New Roman" w:hAnsi="Times New Roman" w:cs="Times New Roman"/>
          <w:color w:val="201F1E"/>
          <w:sz w:val="24"/>
          <w:szCs w:val="24"/>
          <w:shd w:val="clear" w:color="auto" w:fill="FFFFFF"/>
        </w:rPr>
        <w:t xml:space="preserve">. Chaperonopathies can also be grouped into genetic or acquired </w:t>
      </w:r>
      <w:r w:rsidRPr="002B3A89">
        <w:rPr>
          <w:rFonts w:ascii="Times New Roman" w:hAnsi="Times New Roman" w:cs="Times New Roman"/>
          <w:noProof/>
          <w:color w:val="201F1E"/>
          <w:sz w:val="24"/>
          <w:szCs w:val="24"/>
          <w:shd w:val="clear" w:color="auto" w:fill="FFFFFF"/>
        </w:rPr>
        <w:t xml:space="preserve">(Alberto J.L. Macario &amp; Conway </w:t>
      </w:r>
      <w:r w:rsidR="006D154D">
        <w:rPr>
          <w:rFonts w:ascii="Times New Roman" w:hAnsi="Times New Roman" w:cs="Times New Roman"/>
          <w:noProof/>
          <w:color w:val="201F1E"/>
          <w:sz w:val="24"/>
          <w:szCs w:val="24"/>
          <w:shd w:val="clear" w:color="auto" w:fill="FFFFFF"/>
        </w:rPr>
        <w:t>d</w:t>
      </w:r>
      <w:r w:rsidRPr="002B3A89">
        <w:rPr>
          <w:rFonts w:ascii="Times New Roman" w:hAnsi="Times New Roman" w:cs="Times New Roman"/>
          <w:noProof/>
          <w:color w:val="201F1E"/>
          <w:sz w:val="24"/>
          <w:szCs w:val="24"/>
          <w:shd w:val="clear" w:color="auto" w:fill="FFFFFF"/>
        </w:rPr>
        <w:t>e Macario, 2005)</w:t>
      </w:r>
      <w:r w:rsidRPr="002B3A89">
        <w:rPr>
          <w:rFonts w:ascii="Times New Roman" w:hAnsi="Times New Roman" w:cs="Times New Roman"/>
          <w:color w:val="201F1E"/>
          <w:sz w:val="24"/>
          <w:szCs w:val="24"/>
          <w:shd w:val="clear" w:color="auto" w:fill="FFFFFF"/>
        </w:rPr>
        <w:t>. Genetic</w:t>
      </w:r>
      <w:r w:rsidR="00842763">
        <w:rPr>
          <w:rFonts w:ascii="Times New Roman" w:hAnsi="Times New Roman" w:cs="Times New Roman"/>
          <w:color w:val="201F1E"/>
          <w:sz w:val="24"/>
          <w:szCs w:val="24"/>
          <w:shd w:val="clear" w:color="auto" w:fill="FFFFFF"/>
        </w:rPr>
        <w:t xml:space="preserve"> (hereditary)</w:t>
      </w:r>
      <w:r w:rsidRPr="002B3A89">
        <w:rPr>
          <w:rFonts w:ascii="Times New Roman" w:hAnsi="Times New Roman" w:cs="Times New Roman"/>
          <w:color w:val="201F1E"/>
          <w:sz w:val="24"/>
          <w:szCs w:val="24"/>
          <w:shd w:val="clear" w:color="auto" w:fill="FFFFFF"/>
        </w:rPr>
        <w:t xml:space="preserve"> chaperonopathies involve a mutation in the gene of the pathogenic chaperone. Acquired chaperonopathies</w:t>
      </w:r>
      <w:r w:rsidR="00571A83">
        <w:rPr>
          <w:rFonts w:ascii="Times New Roman" w:hAnsi="Times New Roman" w:cs="Times New Roman"/>
          <w:color w:val="201F1E"/>
          <w:sz w:val="24"/>
          <w:szCs w:val="24"/>
          <w:shd w:val="clear" w:color="auto" w:fill="FFFFFF"/>
        </w:rPr>
        <w:t xml:space="preserve"> show normal chaperone genes, but</w:t>
      </w:r>
      <w:r w:rsidRPr="002B3A89">
        <w:rPr>
          <w:rFonts w:ascii="Times New Roman" w:hAnsi="Times New Roman" w:cs="Times New Roman"/>
          <w:color w:val="201F1E"/>
          <w:sz w:val="24"/>
          <w:szCs w:val="24"/>
          <w:shd w:val="clear" w:color="auto" w:fill="FFFFFF"/>
        </w:rPr>
        <w:t xml:space="preserve"> are characterized by alterations of the chaperone protein that occur after transcription, for example aberrant post-translational modifications </w:t>
      </w:r>
      <w:r w:rsidRPr="002B3A89">
        <w:rPr>
          <w:rFonts w:ascii="Times New Roman" w:hAnsi="Times New Roman" w:cs="Times New Roman"/>
          <w:noProof/>
          <w:color w:val="201F1E"/>
          <w:sz w:val="24"/>
          <w:szCs w:val="24"/>
          <w:shd w:val="clear" w:color="auto" w:fill="FFFFFF"/>
          <w:lang w:val="es-AR"/>
        </w:rPr>
        <w:t xml:space="preserve">(Cappello et al., 2014; Li Volti, 2013; Alberto J.L. Macario &amp; </w:t>
      </w:r>
      <w:r w:rsidR="006D154D">
        <w:rPr>
          <w:rFonts w:ascii="Times New Roman" w:hAnsi="Times New Roman" w:cs="Times New Roman"/>
          <w:noProof/>
          <w:color w:val="201F1E"/>
          <w:sz w:val="24"/>
          <w:szCs w:val="24"/>
          <w:shd w:val="clear" w:color="auto" w:fill="FFFFFF"/>
          <w:lang w:val="es-AR"/>
        </w:rPr>
        <w:t>Conway d</w:t>
      </w:r>
      <w:r w:rsidRPr="002B3A89">
        <w:rPr>
          <w:rFonts w:ascii="Times New Roman" w:hAnsi="Times New Roman" w:cs="Times New Roman"/>
          <w:noProof/>
          <w:color w:val="201F1E"/>
          <w:sz w:val="24"/>
          <w:szCs w:val="24"/>
          <w:shd w:val="clear" w:color="auto" w:fill="FFFFFF"/>
          <w:lang w:val="es-AR"/>
        </w:rPr>
        <w:t>e Macario, 2019)</w:t>
      </w:r>
      <w:r w:rsidRPr="002B3A89">
        <w:rPr>
          <w:rFonts w:ascii="Times New Roman" w:hAnsi="Times New Roman" w:cs="Times New Roman"/>
          <w:color w:val="201F1E"/>
          <w:sz w:val="24"/>
          <w:szCs w:val="24"/>
          <w:shd w:val="clear" w:color="auto" w:fill="FFFFFF"/>
          <w:lang w:val="es-AR"/>
        </w:rPr>
        <w:t xml:space="preserve">. </w:t>
      </w:r>
    </w:p>
    <w:p w14:paraId="73D9729C" w14:textId="2626BF3D" w:rsidR="00ED6753" w:rsidRPr="002B3A89" w:rsidRDefault="00ED6753" w:rsidP="001E5B9F">
      <w:pPr>
        <w:spacing w:after="0" w:line="360" w:lineRule="auto"/>
        <w:ind w:firstLine="360"/>
        <w:jc w:val="both"/>
        <w:rPr>
          <w:rFonts w:ascii="Times New Roman" w:hAnsi="Times New Roman" w:cs="Times New Roman"/>
          <w:color w:val="201F1E"/>
          <w:sz w:val="24"/>
          <w:szCs w:val="24"/>
          <w:shd w:val="clear" w:color="auto" w:fill="FFFFFF"/>
        </w:rPr>
      </w:pPr>
      <w:r w:rsidRPr="002B3A89">
        <w:rPr>
          <w:rFonts w:ascii="Times New Roman" w:hAnsi="Times New Roman" w:cs="Times New Roman"/>
          <w:color w:val="201F1E"/>
          <w:sz w:val="24"/>
          <w:szCs w:val="24"/>
          <w:shd w:val="clear" w:color="auto" w:fill="FFFFFF"/>
        </w:rPr>
        <w:lastRenderedPageBreak/>
        <w:t xml:space="preserve">Chaperonopathy by mistake defines the situation in which an apparently </w:t>
      </w:r>
      <w:r w:rsidRPr="000029CB">
        <w:rPr>
          <w:rFonts w:ascii="Times New Roman" w:hAnsi="Times New Roman" w:cs="Times New Roman"/>
          <w:color w:val="201F1E"/>
          <w:sz w:val="24"/>
          <w:szCs w:val="24"/>
          <w:shd w:val="clear" w:color="auto" w:fill="FFFFFF"/>
        </w:rPr>
        <w:t>normal</w:t>
      </w:r>
      <w:r w:rsidRPr="002B3A89">
        <w:rPr>
          <w:rFonts w:ascii="Times New Roman" w:hAnsi="Times New Roman" w:cs="Times New Roman"/>
          <w:color w:val="201F1E"/>
          <w:sz w:val="24"/>
          <w:szCs w:val="24"/>
          <w:shd w:val="clear" w:color="auto" w:fill="FFFFFF"/>
        </w:rPr>
        <w:t xml:space="preserve"> chaperone works against its host, in favor of the pathogen (e.g., a tumor cell) and participates in the pathogenesis of disease. For example, </w:t>
      </w:r>
      <w:r w:rsidR="00F83DEF">
        <w:rPr>
          <w:rFonts w:ascii="Times New Roman" w:hAnsi="Times New Roman" w:cs="Times New Roman"/>
          <w:color w:val="201F1E"/>
          <w:sz w:val="24"/>
          <w:szCs w:val="24"/>
          <w:shd w:val="clear" w:color="auto" w:fill="FFFFFF"/>
        </w:rPr>
        <w:t>heat shock protein 60 (</w:t>
      </w:r>
      <w:r w:rsidRPr="002B3A89">
        <w:rPr>
          <w:rFonts w:ascii="Times New Roman" w:hAnsi="Times New Roman" w:cs="Times New Roman"/>
          <w:color w:val="201F1E"/>
          <w:sz w:val="24"/>
          <w:szCs w:val="24"/>
          <w:shd w:val="clear" w:color="auto" w:fill="FFFFFF"/>
        </w:rPr>
        <w:t>Hsp60</w:t>
      </w:r>
      <w:r w:rsidR="00F83DEF">
        <w:rPr>
          <w:rFonts w:ascii="Times New Roman" w:hAnsi="Times New Roman" w:cs="Times New Roman"/>
          <w:color w:val="201F1E"/>
          <w:sz w:val="24"/>
          <w:szCs w:val="24"/>
          <w:shd w:val="clear" w:color="auto" w:fill="FFFFFF"/>
        </w:rPr>
        <w:t>)</w:t>
      </w:r>
      <w:r w:rsidRPr="002B3A89">
        <w:rPr>
          <w:rFonts w:ascii="Times New Roman" w:hAnsi="Times New Roman" w:cs="Times New Roman"/>
          <w:color w:val="201F1E"/>
          <w:sz w:val="24"/>
          <w:szCs w:val="24"/>
          <w:shd w:val="clear" w:color="auto" w:fill="FFFFFF"/>
        </w:rPr>
        <w:t xml:space="preserve"> </w:t>
      </w:r>
      <w:r w:rsidR="00B00AD5">
        <w:rPr>
          <w:rFonts w:ascii="Times New Roman" w:hAnsi="Times New Roman" w:cs="Times New Roman"/>
          <w:color w:val="201F1E"/>
          <w:sz w:val="24"/>
          <w:szCs w:val="24"/>
          <w:shd w:val="clear" w:color="auto" w:fill="FFFFFF"/>
        </w:rPr>
        <w:t xml:space="preserve">is </w:t>
      </w:r>
      <w:r w:rsidRPr="002B3A89">
        <w:rPr>
          <w:rFonts w:ascii="Times New Roman" w:hAnsi="Times New Roman" w:cs="Times New Roman"/>
          <w:color w:val="201F1E"/>
          <w:sz w:val="24"/>
          <w:szCs w:val="24"/>
          <w:shd w:val="clear" w:color="auto" w:fill="FFFFFF"/>
        </w:rPr>
        <w:t xml:space="preserve">compromised in inflammatory/autoimmune processes either because it induces pro-inflammatory cytokines or because it acts as autoantigen. The latter is based on molecular mimicry between bacterial GroEL and human Hsp60, </w:t>
      </w:r>
      <w:r w:rsidR="00BD0833">
        <w:rPr>
          <w:rFonts w:ascii="Times New Roman" w:hAnsi="Times New Roman" w:cs="Times New Roman"/>
          <w:color w:val="201F1E"/>
          <w:sz w:val="24"/>
          <w:szCs w:val="24"/>
          <w:shd w:val="clear" w:color="auto" w:fill="FFFFFF"/>
        </w:rPr>
        <w:t xml:space="preserve">that </w:t>
      </w:r>
      <w:r w:rsidRPr="002B3A89">
        <w:rPr>
          <w:rFonts w:ascii="Times New Roman" w:hAnsi="Times New Roman" w:cs="Times New Roman"/>
          <w:color w:val="201F1E"/>
          <w:sz w:val="24"/>
          <w:szCs w:val="24"/>
          <w:shd w:val="clear" w:color="auto" w:fill="FFFFFF"/>
        </w:rPr>
        <w:t xml:space="preserve">share epitopes and antibodies against the bacterial molecule </w:t>
      </w:r>
      <w:r w:rsidR="003971CC">
        <w:rPr>
          <w:rFonts w:ascii="Times New Roman" w:hAnsi="Times New Roman" w:cs="Times New Roman"/>
          <w:color w:val="201F1E"/>
          <w:sz w:val="24"/>
          <w:szCs w:val="24"/>
          <w:shd w:val="clear" w:color="auto" w:fill="FFFFFF"/>
        </w:rPr>
        <w:t>that</w:t>
      </w:r>
      <w:r w:rsidR="00BD0833">
        <w:rPr>
          <w:rFonts w:ascii="Times New Roman" w:hAnsi="Times New Roman" w:cs="Times New Roman"/>
          <w:color w:val="201F1E"/>
          <w:sz w:val="24"/>
          <w:szCs w:val="24"/>
          <w:shd w:val="clear" w:color="auto" w:fill="FFFFFF"/>
        </w:rPr>
        <w:t xml:space="preserve"> </w:t>
      </w:r>
      <w:r w:rsidRPr="002B3A89">
        <w:rPr>
          <w:rFonts w:ascii="Times New Roman" w:hAnsi="Times New Roman" w:cs="Times New Roman"/>
          <w:color w:val="201F1E"/>
          <w:sz w:val="24"/>
          <w:szCs w:val="24"/>
          <w:shd w:val="clear" w:color="auto" w:fill="FFFFFF"/>
        </w:rPr>
        <w:t>cross</w:t>
      </w:r>
      <w:r w:rsidR="00DA4ADD">
        <w:rPr>
          <w:rFonts w:ascii="Times New Roman" w:hAnsi="Times New Roman" w:cs="Times New Roman"/>
          <w:color w:val="201F1E"/>
          <w:sz w:val="24"/>
          <w:szCs w:val="24"/>
          <w:shd w:val="clear" w:color="auto" w:fill="FFFFFF"/>
        </w:rPr>
        <w:t>-</w:t>
      </w:r>
      <w:r w:rsidRPr="002B3A89">
        <w:rPr>
          <w:rFonts w:ascii="Times New Roman" w:hAnsi="Times New Roman" w:cs="Times New Roman"/>
          <w:color w:val="201F1E"/>
          <w:sz w:val="24"/>
          <w:szCs w:val="24"/>
          <w:shd w:val="clear" w:color="auto" w:fill="FFFFFF"/>
        </w:rPr>
        <w:t>react with the human ortholog. However, Hsp60 chaperonopathies by mistake are not restricted to autoimmune disease</w:t>
      </w:r>
      <w:r w:rsidR="00B752CE">
        <w:rPr>
          <w:rFonts w:ascii="Times New Roman" w:hAnsi="Times New Roman" w:cs="Times New Roman"/>
          <w:color w:val="201F1E"/>
          <w:sz w:val="24"/>
          <w:szCs w:val="24"/>
          <w:shd w:val="clear" w:color="auto" w:fill="FFFFFF"/>
        </w:rPr>
        <w:t>s</w:t>
      </w:r>
      <w:r w:rsidRPr="002B3A89">
        <w:rPr>
          <w:rFonts w:ascii="Times New Roman" w:hAnsi="Times New Roman" w:cs="Times New Roman"/>
          <w:color w:val="201F1E"/>
          <w:sz w:val="24"/>
          <w:szCs w:val="24"/>
          <w:shd w:val="clear" w:color="auto" w:fill="FFFFFF"/>
        </w:rPr>
        <w:t xml:space="preserve"> but also include chronic inflammatory disorders in which the chaperonin stimulates the production of pro-inflammatory cytokines and various types of cancer </w:t>
      </w:r>
      <w:r w:rsidRPr="002B3A89">
        <w:rPr>
          <w:rFonts w:ascii="Times New Roman" w:hAnsi="Times New Roman" w:cs="Times New Roman"/>
          <w:noProof/>
          <w:color w:val="201F1E"/>
          <w:sz w:val="24"/>
          <w:szCs w:val="24"/>
          <w:shd w:val="clear" w:color="auto" w:fill="FFFFFF"/>
        </w:rPr>
        <w:t xml:space="preserve">(Cappello et al., 2014; Alberto J.L. Macario &amp; </w:t>
      </w:r>
      <w:r w:rsidR="006D154D">
        <w:rPr>
          <w:rFonts w:ascii="Times New Roman" w:hAnsi="Times New Roman" w:cs="Times New Roman"/>
          <w:noProof/>
          <w:color w:val="201F1E"/>
          <w:sz w:val="24"/>
          <w:szCs w:val="24"/>
          <w:shd w:val="clear" w:color="auto" w:fill="FFFFFF"/>
        </w:rPr>
        <w:t>Conway d</w:t>
      </w:r>
      <w:r w:rsidRPr="002B3A89">
        <w:rPr>
          <w:rFonts w:ascii="Times New Roman" w:hAnsi="Times New Roman" w:cs="Times New Roman"/>
          <w:noProof/>
          <w:color w:val="201F1E"/>
          <w:sz w:val="24"/>
          <w:szCs w:val="24"/>
          <w:shd w:val="clear" w:color="auto" w:fill="FFFFFF"/>
        </w:rPr>
        <w:t>e Macario, 2019)</w:t>
      </w:r>
      <w:r w:rsidRPr="002B3A89">
        <w:rPr>
          <w:rFonts w:ascii="Times New Roman" w:hAnsi="Times New Roman" w:cs="Times New Roman"/>
          <w:color w:val="201F1E"/>
          <w:sz w:val="24"/>
          <w:szCs w:val="24"/>
          <w:shd w:val="clear" w:color="auto" w:fill="FFFFFF"/>
        </w:rPr>
        <w:t xml:space="preserve">. </w:t>
      </w:r>
      <w:r w:rsidRPr="002B3A89">
        <w:rPr>
          <w:rFonts w:ascii="Times New Roman" w:hAnsi="Times New Roman" w:cs="Times New Roman"/>
          <w:color w:val="201F1E"/>
          <w:sz w:val="24"/>
          <w:szCs w:val="24"/>
          <w:shd w:val="clear" w:color="auto" w:fill="FFFFFF"/>
        </w:rPr>
        <w:br/>
      </w:r>
      <w:r w:rsidR="00C95A24">
        <w:rPr>
          <w:rFonts w:ascii="Times New Roman" w:hAnsi="Times New Roman" w:cs="Times New Roman"/>
          <w:sz w:val="24"/>
          <w:szCs w:val="24"/>
        </w:rPr>
        <w:t xml:space="preserve">Similarly, </w:t>
      </w:r>
      <w:r w:rsidR="003971CC">
        <w:rPr>
          <w:rFonts w:ascii="Times New Roman" w:hAnsi="Times New Roman" w:cs="Times New Roman"/>
          <w:sz w:val="24"/>
          <w:szCs w:val="24"/>
        </w:rPr>
        <w:t xml:space="preserve">the role of </w:t>
      </w:r>
      <w:r w:rsidR="00E17B1E">
        <w:rPr>
          <w:rFonts w:ascii="Times New Roman" w:hAnsi="Times New Roman" w:cs="Times New Roman"/>
          <w:sz w:val="24"/>
          <w:szCs w:val="24"/>
        </w:rPr>
        <w:t>heat shock protein 90 (</w:t>
      </w:r>
      <w:r w:rsidRPr="002B3A89">
        <w:rPr>
          <w:rFonts w:ascii="Times New Roman" w:hAnsi="Times New Roman" w:cs="Times New Roman"/>
          <w:sz w:val="24"/>
          <w:szCs w:val="24"/>
        </w:rPr>
        <w:t>Hsp90</w:t>
      </w:r>
      <w:r w:rsidR="00E17B1E">
        <w:rPr>
          <w:rFonts w:ascii="Times New Roman" w:hAnsi="Times New Roman" w:cs="Times New Roman"/>
          <w:sz w:val="24"/>
          <w:szCs w:val="24"/>
        </w:rPr>
        <w:t>)</w:t>
      </w:r>
      <w:r w:rsidRPr="002B3A89">
        <w:rPr>
          <w:rFonts w:ascii="Times New Roman" w:hAnsi="Times New Roman" w:cs="Times New Roman"/>
          <w:sz w:val="24"/>
          <w:szCs w:val="24"/>
        </w:rPr>
        <w:t xml:space="preserve"> chaperonopathies, including abnormalities of its co-chaperones, </w:t>
      </w:r>
      <w:r w:rsidR="003971CC">
        <w:rPr>
          <w:rFonts w:ascii="Times New Roman" w:hAnsi="Times New Roman" w:cs="Times New Roman"/>
          <w:sz w:val="24"/>
          <w:szCs w:val="24"/>
        </w:rPr>
        <w:t xml:space="preserve">have been described to contribute </w:t>
      </w:r>
      <w:r w:rsidRPr="002B3A89">
        <w:rPr>
          <w:rFonts w:ascii="Times New Roman" w:hAnsi="Times New Roman" w:cs="Times New Roman"/>
          <w:sz w:val="24"/>
          <w:szCs w:val="24"/>
        </w:rPr>
        <w:t xml:space="preserve">in various disorders </w:t>
      </w:r>
      <w:r w:rsidRPr="002B3A89">
        <w:rPr>
          <w:rFonts w:ascii="Times New Roman" w:hAnsi="Times New Roman" w:cs="Times New Roman"/>
          <w:noProof/>
          <w:sz w:val="24"/>
          <w:szCs w:val="24"/>
        </w:rPr>
        <w:t>(Johnson, 2021)</w:t>
      </w:r>
      <w:r w:rsidRPr="002B3A89">
        <w:rPr>
          <w:rFonts w:ascii="Times New Roman" w:hAnsi="Times New Roman" w:cs="Times New Roman"/>
          <w:sz w:val="24"/>
          <w:szCs w:val="24"/>
        </w:rPr>
        <w:t xml:space="preserve">. For instance, Hsp90 levels and chaperoning capacity were </w:t>
      </w:r>
      <w:r w:rsidR="00313B66">
        <w:rPr>
          <w:rFonts w:ascii="Times New Roman" w:hAnsi="Times New Roman" w:cs="Times New Roman"/>
          <w:sz w:val="24"/>
          <w:szCs w:val="24"/>
        </w:rPr>
        <w:t xml:space="preserve">reported </w:t>
      </w:r>
      <w:r w:rsidRPr="002B3A89">
        <w:rPr>
          <w:rFonts w:ascii="Times New Roman" w:hAnsi="Times New Roman" w:cs="Times New Roman"/>
          <w:sz w:val="24"/>
          <w:szCs w:val="24"/>
        </w:rPr>
        <w:t xml:space="preserve">diminished in the cytosol of hepatocytes of older rats when compared with those of younger rats </w:t>
      </w:r>
      <w:r w:rsidRPr="002B3A89">
        <w:rPr>
          <w:rFonts w:ascii="Times New Roman" w:hAnsi="Times New Roman" w:cs="Times New Roman"/>
          <w:noProof/>
          <w:sz w:val="24"/>
          <w:szCs w:val="24"/>
        </w:rPr>
        <w:t>(Nardai et al., 2002)</w:t>
      </w:r>
      <w:r w:rsidR="00FB2413" w:rsidRPr="002B3A89">
        <w:rPr>
          <w:rFonts w:ascii="Times New Roman" w:hAnsi="Times New Roman" w:cs="Times New Roman"/>
          <w:sz w:val="24"/>
          <w:szCs w:val="24"/>
        </w:rPr>
        <w:t>.</w:t>
      </w:r>
    </w:p>
    <w:p w14:paraId="42A0C3B4" w14:textId="5F5C228C" w:rsidR="008A2FB5" w:rsidRPr="002B3A89" w:rsidRDefault="008A2FB5" w:rsidP="001E5B9F">
      <w:pPr>
        <w:spacing w:line="360" w:lineRule="auto"/>
        <w:ind w:firstLine="360"/>
        <w:jc w:val="both"/>
        <w:rPr>
          <w:rFonts w:ascii="Times New Roman" w:hAnsi="Times New Roman" w:cs="Times New Roman"/>
          <w:sz w:val="24"/>
          <w:szCs w:val="24"/>
        </w:rPr>
      </w:pPr>
      <w:r w:rsidRPr="002B3A89">
        <w:rPr>
          <w:rFonts w:ascii="Times New Roman" w:hAnsi="Times New Roman" w:cs="Times New Roman"/>
          <w:sz w:val="24"/>
          <w:szCs w:val="24"/>
        </w:rPr>
        <w:t xml:space="preserve">From the practical standpoint for histopathologists and </w:t>
      </w:r>
      <w:r w:rsidR="007064E4">
        <w:rPr>
          <w:rFonts w:ascii="Times New Roman" w:hAnsi="Times New Roman" w:cs="Times New Roman"/>
          <w:sz w:val="24"/>
          <w:szCs w:val="24"/>
        </w:rPr>
        <w:t xml:space="preserve">further </w:t>
      </w:r>
      <w:r w:rsidRPr="002B3A89">
        <w:rPr>
          <w:rFonts w:ascii="Times New Roman" w:hAnsi="Times New Roman" w:cs="Times New Roman"/>
          <w:sz w:val="24"/>
          <w:szCs w:val="24"/>
        </w:rPr>
        <w:t>clinic</w:t>
      </w:r>
      <w:r w:rsidR="007064E4">
        <w:rPr>
          <w:rFonts w:ascii="Times New Roman" w:hAnsi="Times New Roman" w:cs="Times New Roman"/>
          <w:sz w:val="24"/>
          <w:szCs w:val="24"/>
        </w:rPr>
        <w:t>al approaches</w:t>
      </w:r>
      <w:r w:rsidRPr="002B3A89">
        <w:rPr>
          <w:rFonts w:ascii="Times New Roman" w:hAnsi="Times New Roman" w:cs="Times New Roman"/>
          <w:sz w:val="24"/>
          <w:szCs w:val="24"/>
        </w:rPr>
        <w:t xml:space="preserve">, identification of chaperonopathies </w:t>
      </w:r>
      <w:r w:rsidR="007064E4">
        <w:rPr>
          <w:rFonts w:ascii="Times New Roman" w:hAnsi="Times New Roman" w:cs="Times New Roman"/>
          <w:sz w:val="24"/>
          <w:szCs w:val="24"/>
        </w:rPr>
        <w:t>can contribute</w:t>
      </w:r>
      <w:r w:rsidRPr="002B3A89">
        <w:rPr>
          <w:rFonts w:ascii="Times New Roman" w:hAnsi="Times New Roman" w:cs="Times New Roman"/>
          <w:sz w:val="24"/>
          <w:szCs w:val="24"/>
        </w:rPr>
        <w:t xml:space="preserve"> to improve the accuracy of diagnosis and patient management. Identification and characterization of the specific role of chaperonopathies in the molecular mechanisms of carcinogenesis will open opportunities to develop </w:t>
      </w:r>
      <w:r w:rsidR="007064E4">
        <w:rPr>
          <w:rFonts w:ascii="Times New Roman" w:hAnsi="Times New Roman" w:cs="Times New Roman"/>
          <w:sz w:val="24"/>
          <w:szCs w:val="24"/>
        </w:rPr>
        <w:t>more efficient</w:t>
      </w:r>
      <w:r w:rsidRPr="002B3A89">
        <w:rPr>
          <w:rFonts w:ascii="Times New Roman" w:hAnsi="Times New Roman" w:cs="Times New Roman"/>
          <w:sz w:val="24"/>
          <w:szCs w:val="24"/>
        </w:rPr>
        <w:t xml:space="preserve"> therapies targeting specific components of the CS, </w:t>
      </w:r>
      <w:r w:rsidR="007064E4">
        <w:rPr>
          <w:rFonts w:ascii="Times New Roman" w:hAnsi="Times New Roman" w:cs="Times New Roman"/>
          <w:sz w:val="24"/>
          <w:szCs w:val="24"/>
        </w:rPr>
        <w:t xml:space="preserve">on </w:t>
      </w:r>
      <w:r w:rsidRPr="002B3A89">
        <w:rPr>
          <w:rFonts w:ascii="Times New Roman" w:hAnsi="Times New Roman" w:cs="Times New Roman"/>
          <w:sz w:val="24"/>
          <w:szCs w:val="24"/>
        </w:rPr>
        <w:t xml:space="preserve">the basis of chaperonotherapy </w:t>
      </w:r>
      <w:r w:rsidR="000A477F" w:rsidRPr="002B3A89">
        <w:rPr>
          <w:rFonts w:ascii="Times New Roman" w:hAnsi="Times New Roman" w:cs="Times New Roman"/>
          <w:noProof/>
          <w:sz w:val="24"/>
          <w:szCs w:val="24"/>
        </w:rPr>
        <w:t>(Cappello et al., 2014; Alberto J.L. Macario &amp; Conway de Macario, 2007)</w:t>
      </w:r>
      <w:r w:rsidRPr="002B3A89">
        <w:rPr>
          <w:rFonts w:ascii="Times New Roman" w:hAnsi="Times New Roman" w:cs="Times New Roman"/>
          <w:sz w:val="24"/>
          <w:szCs w:val="24"/>
        </w:rPr>
        <w:t xml:space="preserve">.   </w:t>
      </w:r>
    </w:p>
    <w:p w14:paraId="0083C0C6" w14:textId="1AD6E82E" w:rsidR="00117C61" w:rsidRDefault="00C57590" w:rsidP="001E5B9F">
      <w:pPr>
        <w:pStyle w:val="Heading2"/>
        <w:spacing w:line="360" w:lineRule="auto"/>
        <w:jc w:val="both"/>
        <w:rPr>
          <w:rFonts w:cs="Times New Roman"/>
          <w:szCs w:val="24"/>
        </w:rPr>
      </w:pPr>
      <w:bookmarkStart w:id="23" w:name="_Toc108423332"/>
      <w:r>
        <w:rPr>
          <w:rFonts w:cs="Times New Roman"/>
          <w:szCs w:val="24"/>
        </w:rPr>
        <w:t>4</w:t>
      </w:r>
      <w:r w:rsidR="00BE735C" w:rsidRPr="002B3A89">
        <w:rPr>
          <w:rFonts w:cs="Times New Roman"/>
          <w:szCs w:val="24"/>
        </w:rPr>
        <w:t xml:space="preserve">.  </w:t>
      </w:r>
      <w:r w:rsidR="00505973" w:rsidRPr="002B3A89">
        <w:rPr>
          <w:rFonts w:cs="Times New Roman"/>
          <w:szCs w:val="24"/>
        </w:rPr>
        <w:t>The Chaperone System in Cancer: Heat Shock Proteins</w:t>
      </w:r>
      <w:bookmarkEnd w:id="23"/>
    </w:p>
    <w:p w14:paraId="1C49A446" w14:textId="2DF4610B" w:rsidR="00117C61" w:rsidRPr="00117C61" w:rsidRDefault="00C57590" w:rsidP="004C043D">
      <w:pPr>
        <w:pStyle w:val="Heading3"/>
        <w:spacing w:line="360" w:lineRule="auto"/>
        <w:jc w:val="both"/>
      </w:pPr>
      <w:bookmarkStart w:id="24" w:name="_Toc108423333"/>
      <w:r>
        <w:t>4.</w:t>
      </w:r>
      <w:r w:rsidR="00117C61">
        <w:t>1.    Molecular Chaperones and the Immune System</w:t>
      </w:r>
      <w:bookmarkEnd w:id="24"/>
    </w:p>
    <w:p w14:paraId="6E653E26" w14:textId="0CB26022" w:rsidR="00117C61" w:rsidRPr="002B3A89" w:rsidRDefault="00117C61" w:rsidP="001E5B9F">
      <w:pPr>
        <w:pStyle w:val="ListParagraph"/>
        <w:spacing w:after="0" w:line="360" w:lineRule="auto"/>
        <w:ind w:left="0" w:firstLine="708"/>
        <w:jc w:val="both"/>
        <w:rPr>
          <w:rFonts w:ascii="Times New Roman" w:hAnsi="Times New Roman" w:cs="Times New Roman"/>
          <w:bCs/>
          <w:iCs/>
          <w:color w:val="201F1E"/>
          <w:sz w:val="24"/>
          <w:szCs w:val="24"/>
          <w:shd w:val="clear" w:color="auto" w:fill="FFFFFF"/>
        </w:rPr>
      </w:pPr>
      <w:r w:rsidRPr="002B3A89">
        <w:rPr>
          <w:rFonts w:ascii="Times New Roman" w:hAnsi="Times New Roman" w:cs="Times New Roman"/>
          <w:bCs/>
          <w:iCs/>
          <w:color w:val="201F1E"/>
          <w:sz w:val="24"/>
          <w:szCs w:val="24"/>
          <w:shd w:val="clear" w:color="auto" w:fill="FFFFFF"/>
        </w:rPr>
        <w:t xml:space="preserve">The non-canonical functions of chaperones encompass their interactions with the immune system. Hsp from bacterial </w:t>
      </w:r>
      <w:r w:rsidRPr="002B3A89">
        <w:rPr>
          <w:rFonts w:ascii="Times New Roman" w:hAnsi="Times New Roman" w:cs="Times New Roman"/>
          <w:bCs/>
          <w:iCs/>
          <w:noProof/>
          <w:color w:val="201F1E"/>
          <w:sz w:val="24"/>
          <w:szCs w:val="24"/>
          <w:shd w:val="clear" w:color="auto" w:fill="FFFFFF"/>
        </w:rPr>
        <w:t>(Galdiero et al., 1997; Retzlaff et al., 1994; Skeen et al., 1996)</w:t>
      </w:r>
      <w:r w:rsidRPr="002B3A89">
        <w:rPr>
          <w:rFonts w:ascii="Times New Roman" w:hAnsi="Times New Roman" w:cs="Times New Roman"/>
          <w:bCs/>
          <w:iCs/>
          <w:color w:val="201F1E"/>
          <w:sz w:val="24"/>
          <w:szCs w:val="24"/>
          <w:shd w:val="clear" w:color="auto" w:fill="FFFFFF"/>
        </w:rPr>
        <w:t>,</w:t>
      </w:r>
      <w:r w:rsidR="00C72F9A">
        <w:rPr>
          <w:rFonts w:ascii="Times New Roman" w:hAnsi="Times New Roman" w:cs="Times New Roman"/>
          <w:bCs/>
          <w:iCs/>
          <w:color w:val="201F1E"/>
          <w:sz w:val="24"/>
          <w:szCs w:val="24"/>
          <w:shd w:val="clear" w:color="auto" w:fill="FFFFFF"/>
        </w:rPr>
        <w:t xml:space="preserve"> </w:t>
      </w:r>
      <w:r w:rsidR="00C72F9A" w:rsidRPr="002B3A89">
        <w:rPr>
          <w:rFonts w:ascii="Times New Roman" w:hAnsi="Times New Roman" w:cs="Times New Roman"/>
          <w:bCs/>
          <w:iCs/>
          <w:color w:val="201F1E"/>
          <w:sz w:val="24"/>
          <w:szCs w:val="24"/>
          <w:shd w:val="clear" w:color="auto" w:fill="FFFFFF"/>
        </w:rPr>
        <w:t xml:space="preserve">bacterial recombinants </w:t>
      </w:r>
      <w:r w:rsidR="00C72F9A" w:rsidRPr="002B3A89">
        <w:rPr>
          <w:rFonts w:ascii="Times New Roman" w:hAnsi="Times New Roman" w:cs="Times New Roman"/>
          <w:bCs/>
          <w:iCs/>
          <w:noProof/>
          <w:color w:val="201F1E"/>
          <w:sz w:val="24"/>
          <w:szCs w:val="24"/>
          <w:shd w:val="clear" w:color="auto" w:fill="FFFFFF"/>
        </w:rPr>
        <w:t>(Bulut et al., 2002; Egyed &amp; Mikecz, 1969; Amir Kol et al., 1998, 1999; Peetermans et al., 1994, 1995; Retzlaff et al., 1996; Y. Wang et al., 2002; Y. Zhang et al., 1993)</w:t>
      </w:r>
      <w:r w:rsidR="00C72F9A">
        <w:rPr>
          <w:rFonts w:ascii="Times New Roman" w:hAnsi="Times New Roman" w:cs="Times New Roman"/>
          <w:bCs/>
          <w:iCs/>
          <w:color w:val="201F1E"/>
          <w:sz w:val="24"/>
          <w:szCs w:val="24"/>
          <w:shd w:val="clear" w:color="auto" w:fill="FFFFFF"/>
        </w:rPr>
        <w:t xml:space="preserve">, </w:t>
      </w:r>
      <w:r w:rsidRPr="002B3A89">
        <w:rPr>
          <w:rFonts w:ascii="Times New Roman" w:hAnsi="Times New Roman" w:cs="Times New Roman"/>
          <w:bCs/>
          <w:iCs/>
          <w:color w:val="201F1E"/>
          <w:sz w:val="24"/>
          <w:szCs w:val="24"/>
          <w:shd w:val="clear" w:color="auto" w:fill="FFFFFF"/>
        </w:rPr>
        <w:t xml:space="preserve">mammalian </w:t>
      </w:r>
      <w:r w:rsidRPr="002B3A89">
        <w:rPr>
          <w:rFonts w:ascii="Times New Roman" w:hAnsi="Times New Roman" w:cs="Times New Roman"/>
          <w:bCs/>
          <w:iCs/>
          <w:noProof/>
          <w:color w:val="201F1E"/>
          <w:sz w:val="24"/>
          <w:szCs w:val="24"/>
          <w:shd w:val="clear" w:color="auto" w:fill="FFFFFF"/>
        </w:rPr>
        <w:t>(A Asea, Kabingu, et al., 2000; Basu et al., 2000a; Panjwani et al., 2002; Singh-Jasuja et al., 2000; Somersan et al., 2001; Ramunas M. Vabulas et al., 2002)</w:t>
      </w:r>
      <w:r w:rsidRPr="002B3A89">
        <w:rPr>
          <w:rFonts w:ascii="Times New Roman" w:hAnsi="Times New Roman" w:cs="Times New Roman"/>
          <w:bCs/>
          <w:iCs/>
          <w:color w:val="201F1E"/>
          <w:sz w:val="24"/>
          <w:szCs w:val="24"/>
          <w:shd w:val="clear" w:color="auto" w:fill="FFFFFF"/>
        </w:rPr>
        <w:t>,</w:t>
      </w:r>
      <w:r w:rsidR="004463D1">
        <w:rPr>
          <w:rFonts w:ascii="Times New Roman" w:hAnsi="Times New Roman" w:cs="Times New Roman"/>
          <w:bCs/>
          <w:iCs/>
          <w:color w:val="201F1E"/>
          <w:sz w:val="24"/>
          <w:szCs w:val="24"/>
          <w:shd w:val="clear" w:color="auto" w:fill="FFFFFF"/>
        </w:rPr>
        <w:t xml:space="preserve"> </w:t>
      </w:r>
      <w:r w:rsidR="00C72F9A">
        <w:rPr>
          <w:rFonts w:ascii="Times New Roman" w:hAnsi="Times New Roman" w:cs="Times New Roman"/>
          <w:bCs/>
          <w:iCs/>
          <w:color w:val="201F1E"/>
          <w:sz w:val="24"/>
          <w:szCs w:val="24"/>
          <w:shd w:val="clear" w:color="auto" w:fill="FFFFFF"/>
        </w:rPr>
        <w:t xml:space="preserve">and </w:t>
      </w:r>
      <w:r w:rsidRPr="002B3A89">
        <w:rPr>
          <w:rFonts w:ascii="Times New Roman" w:hAnsi="Times New Roman" w:cs="Times New Roman"/>
          <w:bCs/>
          <w:iCs/>
          <w:color w:val="201F1E"/>
          <w:sz w:val="24"/>
          <w:szCs w:val="24"/>
          <w:shd w:val="clear" w:color="auto" w:fill="FFFFFF"/>
        </w:rPr>
        <w:t xml:space="preserve">human sources </w:t>
      </w:r>
      <w:r w:rsidRPr="002B3A89">
        <w:rPr>
          <w:rFonts w:ascii="Times New Roman" w:hAnsi="Times New Roman" w:cs="Times New Roman"/>
          <w:bCs/>
          <w:iCs/>
          <w:noProof/>
          <w:color w:val="201F1E"/>
          <w:sz w:val="24"/>
          <w:szCs w:val="24"/>
          <w:shd w:val="clear" w:color="auto" w:fill="FFFFFF"/>
        </w:rPr>
        <w:t>(A Asea, Kraeft, et al., 2000; Alexzander Asea et al., 2002; Bethke et al., 2002; Dybdahl et al., 2002; A Kol et al., 2000; Ohashi et al., 2000; R M Vabulas et al., 2001; Ramunas M Vabulas et al., 2002)</w:t>
      </w:r>
      <w:r w:rsidRPr="002B3A89">
        <w:rPr>
          <w:rFonts w:ascii="Times New Roman" w:hAnsi="Times New Roman" w:cs="Times New Roman"/>
          <w:bCs/>
          <w:iCs/>
          <w:color w:val="201F1E"/>
          <w:sz w:val="24"/>
          <w:szCs w:val="24"/>
          <w:shd w:val="clear" w:color="auto" w:fill="FFFFFF"/>
        </w:rPr>
        <w:t xml:space="preserve"> are capable of activating the innate immune system. Hsp can stimulate the production </w:t>
      </w:r>
      <w:r w:rsidRPr="002B3A89">
        <w:rPr>
          <w:rFonts w:ascii="Times New Roman" w:hAnsi="Times New Roman" w:cs="Times New Roman"/>
          <w:bCs/>
          <w:iCs/>
          <w:color w:val="201F1E"/>
          <w:sz w:val="24"/>
          <w:szCs w:val="24"/>
          <w:shd w:val="clear" w:color="auto" w:fill="FFFFFF"/>
        </w:rPr>
        <w:lastRenderedPageBreak/>
        <w:t xml:space="preserve">of proinflammatory cytokines (TNF-α, IL-1, IL-6, and IL-12), and NO and C-C chemokines </w:t>
      </w:r>
      <w:r w:rsidRPr="002B3A89">
        <w:rPr>
          <w:rFonts w:ascii="Times New Roman" w:hAnsi="Times New Roman" w:cs="Times New Roman"/>
          <w:bCs/>
          <w:iCs/>
          <w:noProof/>
          <w:color w:val="201F1E"/>
          <w:sz w:val="24"/>
          <w:szCs w:val="24"/>
          <w:shd w:val="clear" w:color="auto" w:fill="FFFFFF"/>
          <w:lang w:val="fr-FR"/>
        </w:rPr>
        <w:t>(Basu et al., 2000a; Multhoff et al., 1999; Panjwani et al., 2002; Somersan et al., 2001; Tsan &amp; Gao, 2009; Y. Wang et al., 2002)</w:t>
      </w:r>
      <w:r w:rsidRPr="002B3A89">
        <w:rPr>
          <w:rFonts w:ascii="Times New Roman" w:hAnsi="Times New Roman" w:cs="Times New Roman"/>
          <w:bCs/>
          <w:iCs/>
          <w:color w:val="201F1E"/>
          <w:sz w:val="24"/>
          <w:szCs w:val="24"/>
          <w:shd w:val="clear" w:color="auto" w:fill="FFFFFF"/>
          <w:lang w:val="fr-FR"/>
        </w:rPr>
        <w:t xml:space="preserve">. </w:t>
      </w:r>
      <w:r w:rsidRPr="002B3A89">
        <w:rPr>
          <w:rFonts w:ascii="Times New Roman" w:hAnsi="Times New Roman" w:cs="Times New Roman"/>
          <w:bCs/>
          <w:iCs/>
          <w:color w:val="201F1E"/>
          <w:sz w:val="24"/>
          <w:szCs w:val="24"/>
          <w:shd w:val="clear" w:color="auto" w:fill="FFFFFF"/>
        </w:rPr>
        <w:t>They also up-regulate the major histocompatibility complex (MHC) class I and II molecules</w:t>
      </w:r>
      <w:r w:rsidR="004463D1">
        <w:rPr>
          <w:rFonts w:ascii="Times New Roman" w:hAnsi="Times New Roman" w:cs="Times New Roman"/>
          <w:bCs/>
          <w:iCs/>
          <w:color w:val="201F1E"/>
          <w:sz w:val="24"/>
          <w:szCs w:val="24"/>
          <w:shd w:val="clear" w:color="auto" w:fill="FFFFFF"/>
        </w:rPr>
        <w:t xml:space="preserve"> </w:t>
      </w:r>
      <w:r w:rsidRPr="002B3A89">
        <w:rPr>
          <w:rFonts w:ascii="Times New Roman" w:hAnsi="Times New Roman" w:cs="Times New Roman"/>
          <w:bCs/>
          <w:iCs/>
          <w:color w:val="201F1E"/>
          <w:sz w:val="24"/>
          <w:szCs w:val="24"/>
          <w:shd w:val="clear" w:color="auto" w:fill="FFFFFF"/>
        </w:rPr>
        <w:t>and co</w:t>
      </w:r>
      <w:r w:rsidR="004E66B9">
        <w:rPr>
          <w:rFonts w:ascii="Times New Roman" w:hAnsi="Times New Roman" w:cs="Times New Roman"/>
          <w:bCs/>
          <w:iCs/>
          <w:color w:val="201F1E"/>
          <w:sz w:val="24"/>
          <w:szCs w:val="24"/>
          <w:shd w:val="clear" w:color="auto" w:fill="FFFFFF"/>
        </w:rPr>
        <w:t>-</w:t>
      </w:r>
      <w:r w:rsidRPr="002B3A89">
        <w:rPr>
          <w:rFonts w:ascii="Times New Roman" w:hAnsi="Times New Roman" w:cs="Times New Roman"/>
          <w:bCs/>
          <w:iCs/>
          <w:color w:val="201F1E"/>
          <w:sz w:val="24"/>
          <w:szCs w:val="24"/>
          <w:shd w:val="clear" w:color="auto" w:fill="FFFFFF"/>
        </w:rPr>
        <w:t xml:space="preserve">stimulatory molecules (CD80, CD86 and CD40) through a series of signal transduction pathways that ultimately activate NF-kB and MAPKs </w:t>
      </w:r>
      <w:r w:rsidRPr="002B3A89">
        <w:rPr>
          <w:rFonts w:ascii="Times New Roman" w:hAnsi="Times New Roman" w:cs="Times New Roman"/>
          <w:bCs/>
          <w:iCs/>
          <w:noProof/>
          <w:color w:val="201F1E"/>
          <w:sz w:val="24"/>
          <w:szCs w:val="24"/>
          <w:shd w:val="clear" w:color="auto" w:fill="FFFFFF"/>
          <w:lang w:val="fr-FR"/>
        </w:rPr>
        <w:t>(Basu et al., 2000a; Multhoff et al., 1999; Panjwani et al., 2002; Somersan et al., 2001; Tsan &amp; Gao, 2009; Y. Wang et al., 2002)</w:t>
      </w:r>
      <w:r w:rsidRPr="002B3A89">
        <w:rPr>
          <w:rFonts w:ascii="Times New Roman" w:hAnsi="Times New Roman" w:cs="Times New Roman"/>
          <w:bCs/>
          <w:iCs/>
          <w:color w:val="201F1E"/>
          <w:sz w:val="24"/>
          <w:szCs w:val="24"/>
          <w:shd w:val="clear" w:color="auto" w:fill="FFFFFF"/>
          <w:lang w:val="fr-FR"/>
        </w:rPr>
        <w:t xml:space="preserve">. </w:t>
      </w:r>
      <w:r w:rsidRPr="002B3A89">
        <w:rPr>
          <w:rFonts w:ascii="Times New Roman" w:hAnsi="Times New Roman" w:cs="Times New Roman"/>
          <w:bCs/>
          <w:iCs/>
          <w:color w:val="201F1E"/>
          <w:sz w:val="24"/>
          <w:szCs w:val="24"/>
          <w:shd w:val="clear" w:color="auto" w:fill="FFFFFF"/>
        </w:rPr>
        <w:t xml:space="preserve">Hsp can induce proliferation, migration, and cytolytic activity of NK cells, activation of antigen-dependent T-cells paired with the production of IFN-y and T cell adhesion to fibronectin via TLR2 </w:t>
      </w:r>
      <w:r w:rsidRPr="002B3A89">
        <w:rPr>
          <w:rFonts w:ascii="Times New Roman" w:hAnsi="Times New Roman" w:cs="Times New Roman"/>
          <w:bCs/>
          <w:iCs/>
          <w:noProof/>
          <w:color w:val="201F1E"/>
          <w:sz w:val="24"/>
          <w:szCs w:val="24"/>
          <w:shd w:val="clear" w:color="auto" w:fill="FFFFFF"/>
        </w:rPr>
        <w:t>(Tsan &amp; Gao, 2009)</w:t>
      </w:r>
      <w:r w:rsidRPr="002B3A89">
        <w:rPr>
          <w:rFonts w:ascii="Times New Roman" w:hAnsi="Times New Roman" w:cs="Times New Roman"/>
          <w:bCs/>
          <w:iCs/>
          <w:color w:val="201F1E"/>
          <w:sz w:val="24"/>
          <w:szCs w:val="24"/>
          <w:shd w:val="clear" w:color="auto" w:fill="FFFFFF"/>
        </w:rPr>
        <w:t xml:space="preserve">. </w:t>
      </w:r>
    </w:p>
    <w:p w14:paraId="3D0E3190" w14:textId="6910F2C8" w:rsidR="00117C61" w:rsidRPr="002B3A89" w:rsidRDefault="00117C61" w:rsidP="001E5B9F">
      <w:pPr>
        <w:pStyle w:val="ListParagraph"/>
        <w:spacing w:after="0" w:line="360" w:lineRule="auto"/>
        <w:ind w:left="0" w:firstLine="708"/>
        <w:jc w:val="both"/>
        <w:rPr>
          <w:rFonts w:ascii="Times New Roman" w:hAnsi="Times New Roman" w:cs="Times New Roman"/>
          <w:bCs/>
          <w:iCs/>
          <w:color w:val="201F1E"/>
          <w:sz w:val="24"/>
          <w:szCs w:val="24"/>
          <w:shd w:val="clear" w:color="auto" w:fill="FFFFFF"/>
        </w:rPr>
      </w:pPr>
      <w:r w:rsidRPr="002B3A89">
        <w:rPr>
          <w:rFonts w:ascii="Times New Roman" w:hAnsi="Times New Roman" w:cs="Times New Roman"/>
          <w:bCs/>
          <w:iCs/>
          <w:color w:val="201F1E"/>
          <w:sz w:val="24"/>
          <w:szCs w:val="24"/>
          <w:shd w:val="clear" w:color="auto" w:fill="FFFFFF"/>
        </w:rPr>
        <w:t xml:space="preserve">Cytosolic </w:t>
      </w:r>
      <w:r>
        <w:rPr>
          <w:rFonts w:ascii="Times New Roman" w:hAnsi="Times New Roman" w:cs="Times New Roman"/>
          <w:bCs/>
          <w:iCs/>
          <w:color w:val="201F1E"/>
          <w:sz w:val="24"/>
          <w:szCs w:val="24"/>
          <w:shd w:val="clear" w:color="auto" w:fill="FFFFFF"/>
        </w:rPr>
        <w:t>heat shock protein 70 (</w:t>
      </w:r>
      <w:r w:rsidRPr="002B3A89">
        <w:rPr>
          <w:rFonts w:ascii="Times New Roman" w:hAnsi="Times New Roman" w:cs="Times New Roman"/>
          <w:bCs/>
          <w:iCs/>
          <w:color w:val="201F1E"/>
          <w:sz w:val="24"/>
          <w:szCs w:val="24"/>
          <w:shd w:val="clear" w:color="auto" w:fill="FFFFFF"/>
        </w:rPr>
        <w:t>Hsp70</w:t>
      </w:r>
      <w:r>
        <w:rPr>
          <w:rFonts w:ascii="Times New Roman" w:hAnsi="Times New Roman" w:cs="Times New Roman"/>
          <w:bCs/>
          <w:iCs/>
          <w:color w:val="201F1E"/>
          <w:sz w:val="24"/>
          <w:szCs w:val="24"/>
          <w:shd w:val="clear" w:color="auto" w:fill="FFFFFF"/>
        </w:rPr>
        <w:t>)</w:t>
      </w:r>
      <w:r w:rsidRPr="002B3A89">
        <w:rPr>
          <w:rFonts w:ascii="Times New Roman" w:hAnsi="Times New Roman" w:cs="Times New Roman"/>
          <w:bCs/>
          <w:iCs/>
          <w:color w:val="201F1E"/>
          <w:sz w:val="24"/>
          <w:szCs w:val="24"/>
          <w:shd w:val="clear" w:color="auto" w:fill="FFFFFF"/>
        </w:rPr>
        <w:t xml:space="preserve">, Hsp90 and gp96 a member of the Hsp90 family, also named GRP94 or TRA1 present in the endoplasmic reticulum, bind antigenic peptides within the cell </w:t>
      </w:r>
      <w:r w:rsidRPr="002B3A89">
        <w:rPr>
          <w:rFonts w:ascii="Times New Roman" w:hAnsi="Times New Roman" w:cs="Times New Roman"/>
          <w:bCs/>
          <w:iCs/>
          <w:noProof/>
          <w:color w:val="201F1E"/>
          <w:sz w:val="24"/>
          <w:szCs w:val="24"/>
          <w:shd w:val="clear" w:color="auto" w:fill="FFFFFF"/>
        </w:rPr>
        <w:t>(Bulut et al., 2002; Floto et al., 2006; Z. Li et al., 2002)</w:t>
      </w:r>
      <w:r w:rsidRPr="002B3A89">
        <w:rPr>
          <w:rFonts w:ascii="Times New Roman" w:hAnsi="Times New Roman" w:cs="Times New Roman"/>
          <w:bCs/>
          <w:iCs/>
          <w:color w:val="201F1E"/>
          <w:sz w:val="24"/>
          <w:szCs w:val="24"/>
          <w:shd w:val="clear" w:color="auto" w:fill="FFFFFF"/>
        </w:rPr>
        <w:t xml:space="preserve">. Hsp have peptide-binding domains that bind exposed hydrophobic residues of substrate proteins. The antigenic peptides are chaperoned towards MHC class I molecules at the cell surface for presentation to lymphocytes, a process termed cross-presentation </w:t>
      </w:r>
      <w:r w:rsidRPr="002B3A89">
        <w:rPr>
          <w:rFonts w:ascii="Times New Roman" w:hAnsi="Times New Roman" w:cs="Times New Roman"/>
          <w:bCs/>
          <w:iCs/>
          <w:noProof/>
          <w:color w:val="201F1E"/>
          <w:sz w:val="24"/>
          <w:szCs w:val="24"/>
          <w:shd w:val="clear" w:color="auto" w:fill="FFFFFF"/>
        </w:rPr>
        <w:t>(Ishii et al., 1999; Z. Li et al., 2002; Pramod K Srivastava, 2008)</w:t>
      </w:r>
      <w:r w:rsidRPr="002B3A89">
        <w:rPr>
          <w:rFonts w:ascii="Times New Roman" w:hAnsi="Times New Roman" w:cs="Times New Roman"/>
          <w:bCs/>
          <w:iCs/>
          <w:color w:val="201F1E"/>
          <w:sz w:val="24"/>
          <w:szCs w:val="24"/>
          <w:shd w:val="clear" w:color="auto" w:fill="FFFFFF"/>
        </w:rPr>
        <w:t xml:space="preserve">. Ultimately, the immune response leads to activation of cytotoxic T cells that provide immune protection. It has also been reported that the Hsp-peptide complex stimulates a greater immunogenic response compared with the action of antigenic-peptide on its own </w:t>
      </w:r>
      <w:r w:rsidRPr="002B3A89">
        <w:rPr>
          <w:rFonts w:ascii="Times New Roman" w:hAnsi="Times New Roman" w:cs="Times New Roman"/>
          <w:bCs/>
          <w:iCs/>
          <w:noProof/>
          <w:color w:val="201F1E"/>
          <w:sz w:val="24"/>
          <w:szCs w:val="24"/>
          <w:shd w:val="clear" w:color="auto" w:fill="FFFFFF"/>
        </w:rPr>
        <w:t>(Bendz et al., 2007; Z. Li et al., 2002)</w:t>
      </w:r>
      <w:r w:rsidRPr="002B3A89">
        <w:rPr>
          <w:rFonts w:ascii="Times New Roman" w:hAnsi="Times New Roman" w:cs="Times New Roman"/>
          <w:bCs/>
          <w:iCs/>
          <w:color w:val="201F1E"/>
          <w:sz w:val="24"/>
          <w:szCs w:val="24"/>
          <w:shd w:val="clear" w:color="auto" w:fill="FFFFFF"/>
        </w:rPr>
        <w:t xml:space="preserve">. This has inspired the idea of using Hsp as a form of vaccine adjuvants to prevent some diseases, including cancer </w:t>
      </w:r>
      <w:r w:rsidRPr="002B3A89">
        <w:rPr>
          <w:rFonts w:ascii="Times New Roman" w:hAnsi="Times New Roman" w:cs="Times New Roman"/>
          <w:bCs/>
          <w:iCs/>
          <w:noProof/>
          <w:color w:val="201F1E"/>
          <w:sz w:val="24"/>
          <w:szCs w:val="24"/>
          <w:shd w:val="clear" w:color="auto" w:fill="FFFFFF"/>
        </w:rPr>
        <w:t>(Tsan &amp; Gao, 2009)</w:t>
      </w:r>
      <w:r w:rsidRPr="002B3A89">
        <w:rPr>
          <w:rFonts w:ascii="Times New Roman" w:hAnsi="Times New Roman" w:cs="Times New Roman"/>
          <w:bCs/>
          <w:iCs/>
          <w:color w:val="201F1E"/>
          <w:sz w:val="24"/>
          <w:szCs w:val="24"/>
          <w:shd w:val="clear" w:color="auto" w:fill="FFFFFF"/>
        </w:rPr>
        <w:t>.</w:t>
      </w:r>
    </w:p>
    <w:p w14:paraId="64904198" w14:textId="07F9BA01" w:rsidR="00117C61" w:rsidRPr="002B3A89" w:rsidRDefault="00117C61" w:rsidP="001E5B9F">
      <w:pPr>
        <w:pStyle w:val="ListParagraph"/>
        <w:spacing w:after="0" w:line="360" w:lineRule="auto"/>
        <w:ind w:left="0" w:firstLine="708"/>
        <w:jc w:val="both"/>
        <w:rPr>
          <w:rFonts w:ascii="Times New Roman" w:hAnsi="Times New Roman" w:cs="Times New Roman"/>
          <w:bCs/>
          <w:iCs/>
          <w:color w:val="201F1E"/>
          <w:sz w:val="24"/>
          <w:szCs w:val="24"/>
          <w:shd w:val="clear" w:color="auto" w:fill="FFFFFF"/>
        </w:rPr>
      </w:pPr>
      <w:r w:rsidRPr="002B3A89">
        <w:rPr>
          <w:rFonts w:ascii="Times New Roman" w:hAnsi="Times New Roman" w:cs="Times New Roman"/>
          <w:bCs/>
          <w:iCs/>
          <w:color w:val="201F1E"/>
          <w:sz w:val="24"/>
          <w:szCs w:val="24"/>
          <w:shd w:val="clear" w:color="auto" w:fill="FFFFFF"/>
        </w:rPr>
        <w:t xml:space="preserve">One of the first interventions in cancer, using tumor-derived gp96-peptide complexes as a vaccine for mouse sarcoma, resulted in an anti-tumor response and induced tumor rejection and metastasis suppression </w:t>
      </w:r>
      <w:r w:rsidRPr="002B3A89">
        <w:rPr>
          <w:rFonts w:ascii="Times New Roman" w:hAnsi="Times New Roman" w:cs="Times New Roman"/>
          <w:bCs/>
          <w:iCs/>
          <w:noProof/>
          <w:color w:val="201F1E"/>
          <w:sz w:val="24"/>
          <w:szCs w:val="24"/>
          <w:shd w:val="clear" w:color="auto" w:fill="FFFFFF"/>
        </w:rPr>
        <w:t>(P. K. Srivastava et al., 1986)</w:t>
      </w:r>
      <w:r w:rsidRPr="002B3A89">
        <w:rPr>
          <w:rFonts w:ascii="Times New Roman" w:hAnsi="Times New Roman" w:cs="Times New Roman"/>
          <w:bCs/>
          <w:iCs/>
          <w:color w:val="201F1E"/>
          <w:sz w:val="24"/>
          <w:szCs w:val="24"/>
          <w:shd w:val="clear" w:color="auto" w:fill="FFFFFF"/>
        </w:rPr>
        <w:t xml:space="preserve">. Since then, autologous tumor-derived Hsp recombinants have been more thoroughly studied as means of vaccination against cancer </w:t>
      </w:r>
      <w:r w:rsidRPr="002B3A89">
        <w:rPr>
          <w:rFonts w:ascii="Times New Roman" w:hAnsi="Times New Roman" w:cs="Times New Roman"/>
          <w:bCs/>
          <w:iCs/>
          <w:noProof/>
          <w:color w:val="201F1E"/>
          <w:sz w:val="24"/>
          <w:szCs w:val="24"/>
          <w:shd w:val="clear" w:color="auto" w:fill="FFFFFF"/>
        </w:rPr>
        <w:t>(Suzue et al., 1997; Tamura et al., 1997; Udono &amp; Srivastava, 1993)</w:t>
      </w:r>
      <w:r w:rsidRPr="002B3A89">
        <w:rPr>
          <w:rFonts w:ascii="Times New Roman" w:hAnsi="Times New Roman" w:cs="Times New Roman"/>
          <w:bCs/>
          <w:iCs/>
          <w:color w:val="201F1E"/>
          <w:sz w:val="24"/>
          <w:szCs w:val="24"/>
          <w:shd w:val="clear" w:color="auto" w:fill="FFFFFF"/>
        </w:rPr>
        <w:t xml:space="preserve">. Clinical trials are showing the  efficiency of recombinant tumor-derived Hsp on tumors in melanoma, colorectal and kidney cancers </w:t>
      </w:r>
      <w:r w:rsidRPr="002B3A89">
        <w:rPr>
          <w:rFonts w:ascii="Times New Roman" w:hAnsi="Times New Roman" w:cs="Times New Roman"/>
          <w:bCs/>
          <w:iCs/>
          <w:noProof/>
          <w:color w:val="201F1E"/>
          <w:sz w:val="24"/>
          <w:szCs w:val="24"/>
          <w:shd w:val="clear" w:color="auto" w:fill="FFFFFF"/>
        </w:rPr>
        <w:t>(Belli et al., 2002; Janetzki et al., 2000; Mazzaferro et al., 2003)</w:t>
      </w:r>
      <w:r w:rsidRPr="002B3A89">
        <w:rPr>
          <w:rFonts w:ascii="Times New Roman" w:hAnsi="Times New Roman" w:cs="Times New Roman"/>
          <w:bCs/>
          <w:iCs/>
          <w:color w:val="201F1E"/>
          <w:sz w:val="24"/>
          <w:szCs w:val="24"/>
          <w:shd w:val="clear" w:color="auto" w:fill="FFFFFF"/>
        </w:rPr>
        <w:t xml:space="preserve">. A phase III clinical trial assessed the overall survival rate in patients with stage IV melanoma based on two different treatments: 1) physician’s choice of treatments being chemotherapy or surgical resection; or 2) autologous tumor-derived gp96 peptide complex vaccine </w:t>
      </w:r>
      <w:r w:rsidRPr="002B3A89">
        <w:rPr>
          <w:rFonts w:ascii="Times New Roman" w:hAnsi="Times New Roman" w:cs="Times New Roman"/>
          <w:bCs/>
          <w:iCs/>
          <w:noProof/>
          <w:color w:val="201F1E"/>
          <w:sz w:val="24"/>
          <w:szCs w:val="24"/>
          <w:shd w:val="clear" w:color="auto" w:fill="FFFFFF"/>
        </w:rPr>
        <w:t>(Testori et al., 2008)</w:t>
      </w:r>
      <w:r w:rsidRPr="002B3A89">
        <w:rPr>
          <w:rFonts w:ascii="Times New Roman" w:hAnsi="Times New Roman" w:cs="Times New Roman"/>
          <w:bCs/>
          <w:iCs/>
          <w:color w:val="201F1E"/>
          <w:sz w:val="24"/>
          <w:szCs w:val="24"/>
          <w:shd w:val="clear" w:color="auto" w:fill="FFFFFF"/>
        </w:rPr>
        <w:t>. The results showed no significant differen</w:t>
      </w:r>
      <w:r w:rsidR="00C52D98">
        <w:rPr>
          <w:rFonts w:ascii="Times New Roman" w:hAnsi="Times New Roman" w:cs="Times New Roman"/>
          <w:bCs/>
          <w:iCs/>
          <w:color w:val="201F1E"/>
          <w:sz w:val="24"/>
          <w:szCs w:val="24"/>
          <w:shd w:val="clear" w:color="auto" w:fill="FFFFFF"/>
        </w:rPr>
        <w:t>ce</w:t>
      </w:r>
      <w:r w:rsidRPr="002B3A89">
        <w:rPr>
          <w:rFonts w:ascii="Times New Roman" w:hAnsi="Times New Roman" w:cs="Times New Roman"/>
          <w:bCs/>
          <w:iCs/>
          <w:color w:val="201F1E"/>
          <w:sz w:val="24"/>
          <w:szCs w:val="24"/>
          <w:shd w:val="clear" w:color="auto" w:fill="FFFFFF"/>
        </w:rPr>
        <w:t xml:space="preserve"> between the two treatments </w:t>
      </w:r>
      <w:r w:rsidR="00C52D98">
        <w:rPr>
          <w:rFonts w:ascii="Times New Roman" w:hAnsi="Times New Roman" w:cs="Times New Roman"/>
          <w:bCs/>
          <w:iCs/>
          <w:color w:val="201F1E"/>
          <w:sz w:val="24"/>
          <w:szCs w:val="24"/>
          <w:shd w:val="clear" w:color="auto" w:fill="FFFFFF"/>
        </w:rPr>
        <w:t>but</w:t>
      </w:r>
      <w:r w:rsidRPr="002B3A89">
        <w:rPr>
          <w:rFonts w:ascii="Times New Roman" w:hAnsi="Times New Roman" w:cs="Times New Roman"/>
          <w:bCs/>
          <w:iCs/>
          <w:color w:val="201F1E"/>
          <w:sz w:val="24"/>
          <w:szCs w:val="24"/>
          <w:shd w:val="clear" w:color="auto" w:fill="FFFFFF"/>
        </w:rPr>
        <w:t xml:space="preserve"> the potent effect of Hsp </w:t>
      </w:r>
      <w:r w:rsidRPr="002B3A89">
        <w:rPr>
          <w:rFonts w:ascii="Times New Roman" w:hAnsi="Times New Roman" w:cs="Times New Roman"/>
          <w:bCs/>
          <w:iCs/>
          <w:color w:val="201F1E"/>
          <w:sz w:val="24"/>
          <w:szCs w:val="24"/>
          <w:shd w:val="clear" w:color="auto" w:fill="FFFFFF"/>
        </w:rPr>
        <w:lastRenderedPageBreak/>
        <w:t>immune-based vaccine therapy.  Other than being non-invasive, the promising clinical potential of Hsp-peptide complex as immunogen in vaccination against cancer is based on the fact that there is no need of identifying tumor-specific antigens.</w:t>
      </w:r>
    </w:p>
    <w:p w14:paraId="5545B608" w14:textId="77777777" w:rsidR="00117C61" w:rsidRPr="00117C61" w:rsidRDefault="00117C61" w:rsidP="001E5B9F">
      <w:pPr>
        <w:spacing w:line="360" w:lineRule="auto"/>
        <w:jc w:val="both"/>
      </w:pPr>
    </w:p>
    <w:p w14:paraId="6DEA1C83" w14:textId="53EC345C" w:rsidR="00073C60" w:rsidRPr="002B3A89" w:rsidRDefault="00DB62AA" w:rsidP="001E5B9F">
      <w:pPr>
        <w:pStyle w:val="Heading3"/>
        <w:spacing w:line="360" w:lineRule="auto"/>
        <w:jc w:val="both"/>
        <w:rPr>
          <w:rFonts w:cs="Times New Roman"/>
        </w:rPr>
      </w:pPr>
      <w:bookmarkStart w:id="25" w:name="_Toc108423334"/>
      <w:r>
        <w:rPr>
          <w:rFonts w:cs="Times New Roman"/>
        </w:rPr>
        <w:t>4.</w:t>
      </w:r>
      <w:r w:rsidR="00117C61">
        <w:rPr>
          <w:rFonts w:cs="Times New Roman"/>
        </w:rPr>
        <w:t>2</w:t>
      </w:r>
      <w:r w:rsidR="00BE735C" w:rsidRPr="002B3A89">
        <w:rPr>
          <w:rFonts w:cs="Times New Roman"/>
        </w:rPr>
        <w:t xml:space="preserve">.   </w:t>
      </w:r>
      <w:r w:rsidR="00073C60" w:rsidRPr="002B3A89">
        <w:rPr>
          <w:rFonts w:cs="Times New Roman"/>
        </w:rPr>
        <w:t>Small Hsps in Tumors: Hsp10 &amp; Hsp27</w:t>
      </w:r>
      <w:bookmarkEnd w:id="25"/>
    </w:p>
    <w:p w14:paraId="4A890F25" w14:textId="0EB6AE5B" w:rsidR="00073C60" w:rsidRPr="002B3A89" w:rsidRDefault="0008575F" w:rsidP="001E5B9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Heat shock protein 10 (</w:t>
      </w:r>
      <w:r w:rsidR="002B309C" w:rsidRPr="002B3A89">
        <w:rPr>
          <w:rFonts w:ascii="Times New Roman" w:hAnsi="Times New Roman" w:cs="Times New Roman"/>
          <w:sz w:val="24"/>
          <w:szCs w:val="24"/>
        </w:rPr>
        <w:t>Hsp10</w:t>
      </w:r>
      <w:r>
        <w:rPr>
          <w:rFonts w:ascii="Times New Roman" w:hAnsi="Times New Roman" w:cs="Times New Roman"/>
          <w:sz w:val="24"/>
          <w:szCs w:val="24"/>
        </w:rPr>
        <w:t>)</w:t>
      </w:r>
      <w:r w:rsidR="002B309C" w:rsidRPr="002B3A89">
        <w:rPr>
          <w:rFonts w:ascii="Times New Roman" w:hAnsi="Times New Roman" w:cs="Times New Roman"/>
          <w:sz w:val="24"/>
          <w:szCs w:val="24"/>
        </w:rPr>
        <w:t xml:space="preserve"> and</w:t>
      </w:r>
      <w:r>
        <w:rPr>
          <w:rFonts w:ascii="Times New Roman" w:hAnsi="Times New Roman" w:cs="Times New Roman"/>
          <w:sz w:val="24"/>
          <w:szCs w:val="24"/>
        </w:rPr>
        <w:t xml:space="preserve"> heat shock protein 27</w:t>
      </w:r>
      <w:r w:rsidR="002B309C" w:rsidRPr="002B3A89">
        <w:rPr>
          <w:rFonts w:ascii="Times New Roman" w:hAnsi="Times New Roman" w:cs="Times New Roman"/>
          <w:sz w:val="24"/>
          <w:szCs w:val="24"/>
        </w:rPr>
        <w:t xml:space="preserve"> </w:t>
      </w:r>
      <w:r>
        <w:rPr>
          <w:rFonts w:ascii="Times New Roman" w:hAnsi="Times New Roman" w:cs="Times New Roman"/>
          <w:sz w:val="24"/>
          <w:szCs w:val="24"/>
        </w:rPr>
        <w:t>(</w:t>
      </w:r>
      <w:r w:rsidR="002B309C" w:rsidRPr="002B3A89">
        <w:rPr>
          <w:rFonts w:ascii="Times New Roman" w:hAnsi="Times New Roman" w:cs="Times New Roman"/>
          <w:sz w:val="24"/>
          <w:szCs w:val="24"/>
        </w:rPr>
        <w:t>Hsp27</w:t>
      </w:r>
      <w:r>
        <w:rPr>
          <w:rFonts w:ascii="Times New Roman" w:hAnsi="Times New Roman" w:cs="Times New Roman"/>
          <w:sz w:val="24"/>
          <w:szCs w:val="24"/>
        </w:rPr>
        <w:t>)</w:t>
      </w:r>
      <w:r w:rsidR="002B309C" w:rsidRPr="002B3A89">
        <w:rPr>
          <w:rFonts w:ascii="Times New Roman" w:hAnsi="Times New Roman" w:cs="Times New Roman"/>
          <w:sz w:val="24"/>
          <w:szCs w:val="24"/>
        </w:rPr>
        <w:t xml:space="preserve"> are prominent members of the s</w:t>
      </w:r>
      <w:r w:rsidR="00073C60" w:rsidRPr="002B3A89">
        <w:rPr>
          <w:rFonts w:ascii="Times New Roman" w:hAnsi="Times New Roman" w:cs="Times New Roman"/>
          <w:sz w:val="24"/>
          <w:szCs w:val="24"/>
        </w:rPr>
        <w:t>mall H</w:t>
      </w:r>
      <w:r w:rsidR="002B309C" w:rsidRPr="002B3A89">
        <w:rPr>
          <w:rFonts w:ascii="Times New Roman" w:hAnsi="Times New Roman" w:cs="Times New Roman"/>
          <w:sz w:val="24"/>
          <w:szCs w:val="24"/>
        </w:rPr>
        <w:t>SP</w:t>
      </w:r>
      <w:r w:rsidR="00073C60" w:rsidRPr="002B3A89">
        <w:rPr>
          <w:rFonts w:ascii="Times New Roman" w:hAnsi="Times New Roman" w:cs="Times New Roman"/>
          <w:sz w:val="24"/>
          <w:szCs w:val="24"/>
        </w:rPr>
        <w:t>s</w:t>
      </w:r>
      <w:r w:rsidR="002B309C" w:rsidRPr="002B3A89">
        <w:rPr>
          <w:rFonts w:ascii="Times New Roman" w:hAnsi="Times New Roman" w:cs="Times New Roman"/>
          <w:sz w:val="24"/>
          <w:szCs w:val="24"/>
        </w:rPr>
        <w:t xml:space="preserve"> family that</w:t>
      </w:r>
      <w:r w:rsidR="00073C60" w:rsidRPr="002B3A89">
        <w:rPr>
          <w:rFonts w:ascii="Times New Roman" w:hAnsi="Times New Roman" w:cs="Times New Roman"/>
          <w:sz w:val="24"/>
          <w:szCs w:val="24"/>
        </w:rPr>
        <w:t xml:space="preserve"> fall</w:t>
      </w:r>
      <w:r w:rsidR="002B309C" w:rsidRPr="002B3A89">
        <w:rPr>
          <w:rFonts w:ascii="Times New Roman" w:hAnsi="Times New Roman" w:cs="Times New Roman"/>
          <w:sz w:val="24"/>
          <w:szCs w:val="24"/>
        </w:rPr>
        <w:t>s</w:t>
      </w:r>
      <w:r w:rsidR="00073C60" w:rsidRPr="002B3A89">
        <w:rPr>
          <w:rFonts w:ascii="Times New Roman" w:hAnsi="Times New Roman" w:cs="Times New Roman"/>
          <w:sz w:val="24"/>
          <w:szCs w:val="24"/>
        </w:rPr>
        <w:t xml:space="preserve"> into the</w:t>
      </w:r>
      <w:r w:rsidR="002B309C" w:rsidRPr="002B3A89">
        <w:rPr>
          <w:rFonts w:ascii="Times New Roman" w:hAnsi="Times New Roman" w:cs="Times New Roman"/>
          <w:sz w:val="24"/>
          <w:szCs w:val="24"/>
        </w:rPr>
        <w:t xml:space="preserve"> category of</w:t>
      </w:r>
      <w:r w:rsidR="00073C60" w:rsidRPr="002B3A89">
        <w:rPr>
          <w:rFonts w:ascii="Times New Roman" w:hAnsi="Times New Roman" w:cs="Times New Roman"/>
          <w:sz w:val="24"/>
          <w:szCs w:val="24"/>
        </w:rPr>
        <w:t xml:space="preserve"> lower range molecular weight</w:t>
      </w:r>
      <w:r w:rsidR="002B309C" w:rsidRPr="002B3A89">
        <w:rPr>
          <w:rFonts w:ascii="Times New Roman" w:hAnsi="Times New Roman" w:cs="Times New Roman"/>
          <w:sz w:val="24"/>
          <w:szCs w:val="24"/>
        </w:rPr>
        <w:t xml:space="preserve"> Hsps</w:t>
      </w:r>
      <w:r w:rsidR="00073C60" w:rsidRPr="002B3A89">
        <w:rPr>
          <w:rFonts w:ascii="Times New Roman" w:hAnsi="Times New Roman" w:cs="Times New Roman"/>
          <w:sz w:val="24"/>
          <w:szCs w:val="24"/>
        </w:rPr>
        <w:t>. Their activity is independent of ATP hydrolysis</w:t>
      </w:r>
      <w:r w:rsidR="002B309C" w:rsidRPr="002B3A89">
        <w:rPr>
          <w:rFonts w:ascii="Times New Roman" w:hAnsi="Times New Roman" w:cs="Times New Roman"/>
          <w:sz w:val="24"/>
          <w:szCs w:val="24"/>
        </w:rPr>
        <w:t xml:space="preserve">. Hsp10 is an intramitochondrial </w:t>
      </w:r>
      <w:r>
        <w:rPr>
          <w:rFonts w:ascii="Times New Roman" w:hAnsi="Times New Roman" w:cs="Times New Roman"/>
          <w:sz w:val="24"/>
          <w:szCs w:val="24"/>
        </w:rPr>
        <w:t>protein</w:t>
      </w:r>
      <w:r w:rsidR="002B309C" w:rsidRPr="002B3A89">
        <w:rPr>
          <w:rFonts w:ascii="Times New Roman" w:hAnsi="Times New Roman" w:cs="Times New Roman"/>
          <w:sz w:val="24"/>
          <w:szCs w:val="24"/>
        </w:rPr>
        <w:t xml:space="preserve"> that acts as a co-chaperone for </w:t>
      </w:r>
      <w:r>
        <w:rPr>
          <w:rFonts w:ascii="Times New Roman" w:hAnsi="Times New Roman" w:cs="Times New Roman"/>
          <w:sz w:val="24"/>
          <w:szCs w:val="24"/>
        </w:rPr>
        <w:t>Hsp</w:t>
      </w:r>
      <w:r w:rsidR="002B0058" w:rsidRPr="002B3A89">
        <w:rPr>
          <w:rFonts w:ascii="Times New Roman" w:hAnsi="Times New Roman" w:cs="Times New Roman"/>
          <w:sz w:val="24"/>
          <w:szCs w:val="24"/>
        </w:rPr>
        <w:t>60 and is indispensable for its activity. Naturally, as a result of its close interaction with Hsp60, that is greatly upregulated in tumors (will be discussed in more details in the next section),</w:t>
      </w:r>
      <w:r w:rsidR="002C62BD" w:rsidRPr="002B3A89">
        <w:rPr>
          <w:rFonts w:ascii="Times New Roman" w:hAnsi="Times New Roman" w:cs="Times New Roman"/>
          <w:sz w:val="24"/>
          <w:szCs w:val="24"/>
        </w:rPr>
        <w:t xml:space="preserve"> </w:t>
      </w:r>
      <w:r w:rsidR="0032064F" w:rsidRPr="002B3A89">
        <w:rPr>
          <w:rFonts w:ascii="Times New Roman" w:hAnsi="Times New Roman" w:cs="Times New Roman"/>
          <w:sz w:val="24"/>
          <w:szCs w:val="24"/>
        </w:rPr>
        <w:t xml:space="preserve">has been associated with tumor development and progression </w:t>
      </w:r>
      <w:r w:rsidR="0066461D" w:rsidRPr="002B3A89">
        <w:rPr>
          <w:rFonts w:ascii="Times New Roman" w:hAnsi="Times New Roman" w:cs="Times New Roman"/>
          <w:noProof/>
          <w:sz w:val="24"/>
          <w:szCs w:val="24"/>
        </w:rPr>
        <w:t>(Corrao et al., 2010; Fucarino &amp; Pitruzzella, 2020; Francesca Rappa et al., 2016)</w:t>
      </w:r>
      <w:r w:rsidR="0066461D" w:rsidRPr="002B3A89">
        <w:rPr>
          <w:rFonts w:ascii="Times New Roman" w:hAnsi="Times New Roman" w:cs="Times New Roman"/>
          <w:sz w:val="24"/>
          <w:szCs w:val="24"/>
        </w:rPr>
        <w:t>.</w:t>
      </w:r>
      <w:r w:rsidR="0032064F" w:rsidRPr="002B3A89">
        <w:rPr>
          <w:rFonts w:ascii="Times New Roman" w:hAnsi="Times New Roman" w:cs="Times New Roman"/>
          <w:sz w:val="24"/>
          <w:szCs w:val="24"/>
        </w:rPr>
        <w:t xml:space="preserve"> </w:t>
      </w:r>
      <w:r w:rsidR="002C62BD" w:rsidRPr="002B3A89">
        <w:rPr>
          <w:rFonts w:ascii="Times New Roman" w:hAnsi="Times New Roman" w:cs="Times New Roman"/>
          <w:sz w:val="24"/>
          <w:szCs w:val="24"/>
        </w:rPr>
        <w:t xml:space="preserve">Hsp10 expression </w:t>
      </w:r>
      <w:r w:rsidR="0032064F" w:rsidRPr="002B3A89">
        <w:rPr>
          <w:rFonts w:ascii="Times New Roman" w:hAnsi="Times New Roman" w:cs="Times New Roman"/>
          <w:sz w:val="24"/>
          <w:szCs w:val="24"/>
        </w:rPr>
        <w:t>is</w:t>
      </w:r>
      <w:r w:rsidR="002C62BD" w:rsidRPr="002B3A89">
        <w:rPr>
          <w:rFonts w:ascii="Times New Roman" w:hAnsi="Times New Roman" w:cs="Times New Roman"/>
          <w:sz w:val="24"/>
          <w:szCs w:val="24"/>
        </w:rPr>
        <w:t xml:space="preserve"> markedly increased in neoplasms of the </w:t>
      </w:r>
      <w:r w:rsidR="00310E11" w:rsidRPr="002B3A89">
        <w:rPr>
          <w:rFonts w:ascii="Times New Roman" w:hAnsi="Times New Roman" w:cs="Times New Roman"/>
          <w:sz w:val="24"/>
          <w:szCs w:val="24"/>
        </w:rPr>
        <w:t>large bowel</w:t>
      </w:r>
      <w:r w:rsidR="00C913BC" w:rsidRPr="002B3A89">
        <w:rPr>
          <w:rFonts w:ascii="Times New Roman" w:hAnsi="Times New Roman" w:cs="Times New Roman"/>
          <w:sz w:val="24"/>
          <w:szCs w:val="24"/>
        </w:rPr>
        <w:t xml:space="preserve"> </w:t>
      </w:r>
      <w:r w:rsidR="00EB7017" w:rsidRPr="002B3A89">
        <w:rPr>
          <w:rFonts w:ascii="Times New Roman" w:hAnsi="Times New Roman" w:cs="Times New Roman"/>
          <w:noProof/>
          <w:sz w:val="24"/>
          <w:szCs w:val="24"/>
        </w:rPr>
        <w:t>(Cappello, Bellafiore, et al., 2003; Cappello, David, et al., 2005; Francesca Rappa et al., 2014, 2016; Somodevilla-Torres et al., 2000)</w:t>
      </w:r>
      <w:r w:rsidR="00310E11" w:rsidRPr="002B3A89">
        <w:rPr>
          <w:rFonts w:ascii="Times New Roman" w:hAnsi="Times New Roman" w:cs="Times New Roman"/>
          <w:sz w:val="24"/>
          <w:szCs w:val="24"/>
        </w:rPr>
        <w:t>, uterine exocervix</w:t>
      </w:r>
      <w:r w:rsidR="00C913BC" w:rsidRPr="002B3A89">
        <w:rPr>
          <w:rFonts w:ascii="Times New Roman" w:hAnsi="Times New Roman" w:cs="Times New Roman"/>
          <w:sz w:val="24"/>
          <w:szCs w:val="24"/>
        </w:rPr>
        <w:t xml:space="preserve"> </w:t>
      </w:r>
      <w:r w:rsidR="00C913BC" w:rsidRPr="002B3A89">
        <w:rPr>
          <w:rFonts w:ascii="Times New Roman" w:hAnsi="Times New Roman" w:cs="Times New Roman"/>
          <w:noProof/>
          <w:sz w:val="24"/>
          <w:szCs w:val="24"/>
        </w:rPr>
        <w:t>(Cappello, Bellafiore, et al., 2003)</w:t>
      </w:r>
      <w:r w:rsidR="00C913BC" w:rsidRPr="002B3A89">
        <w:rPr>
          <w:rFonts w:ascii="Times New Roman" w:hAnsi="Times New Roman" w:cs="Times New Roman"/>
          <w:sz w:val="24"/>
          <w:szCs w:val="24"/>
        </w:rPr>
        <w:t xml:space="preserve">, </w:t>
      </w:r>
      <w:r w:rsidR="0032064F" w:rsidRPr="002B3A89">
        <w:rPr>
          <w:rFonts w:ascii="Times New Roman" w:hAnsi="Times New Roman" w:cs="Times New Roman"/>
          <w:sz w:val="24"/>
          <w:szCs w:val="24"/>
        </w:rPr>
        <w:t xml:space="preserve">oral cavity </w:t>
      </w:r>
      <w:r w:rsidR="0032064F" w:rsidRPr="002B3A89">
        <w:rPr>
          <w:rFonts w:ascii="Times New Roman" w:hAnsi="Times New Roman" w:cs="Times New Roman"/>
          <w:noProof/>
          <w:sz w:val="24"/>
          <w:szCs w:val="24"/>
        </w:rPr>
        <w:t>(J. Feng et al., 2017)</w:t>
      </w:r>
      <w:r w:rsidR="00EB7017" w:rsidRPr="002B3A89">
        <w:rPr>
          <w:rFonts w:ascii="Times New Roman" w:hAnsi="Times New Roman" w:cs="Times New Roman"/>
          <w:sz w:val="24"/>
          <w:szCs w:val="24"/>
        </w:rPr>
        <w:t xml:space="preserve"> and</w:t>
      </w:r>
      <w:r w:rsidR="0032064F" w:rsidRPr="002B3A89">
        <w:rPr>
          <w:rFonts w:ascii="Times New Roman" w:hAnsi="Times New Roman" w:cs="Times New Roman"/>
          <w:sz w:val="24"/>
          <w:szCs w:val="24"/>
        </w:rPr>
        <w:t xml:space="preserve"> </w:t>
      </w:r>
      <w:r w:rsidR="00EB7017" w:rsidRPr="002B3A89">
        <w:rPr>
          <w:rFonts w:ascii="Times New Roman" w:hAnsi="Times New Roman" w:cs="Times New Roman"/>
          <w:sz w:val="24"/>
          <w:szCs w:val="24"/>
        </w:rPr>
        <w:t xml:space="preserve">prostate </w:t>
      </w:r>
      <w:r w:rsidR="00EB7017" w:rsidRPr="002B3A89">
        <w:rPr>
          <w:rFonts w:ascii="Times New Roman" w:hAnsi="Times New Roman" w:cs="Times New Roman"/>
          <w:noProof/>
          <w:sz w:val="24"/>
          <w:szCs w:val="24"/>
        </w:rPr>
        <w:t>(Cappello, Rappa, et al., 2003)</w:t>
      </w:r>
      <w:r w:rsidR="00EB7017" w:rsidRPr="002B3A89">
        <w:rPr>
          <w:rFonts w:ascii="Times New Roman" w:hAnsi="Times New Roman" w:cs="Times New Roman"/>
          <w:sz w:val="24"/>
          <w:szCs w:val="24"/>
        </w:rPr>
        <w:t xml:space="preserve">. Due to its correlation with cancer grade and progression, Hsp10 alongside Hsp60 was proposed as a biomarker for diagnosis and prognosis of </w:t>
      </w:r>
      <w:r w:rsidR="00AA6A99" w:rsidRPr="002B3A89">
        <w:rPr>
          <w:rFonts w:ascii="Times New Roman" w:hAnsi="Times New Roman" w:cs="Times New Roman"/>
          <w:sz w:val="24"/>
          <w:szCs w:val="24"/>
        </w:rPr>
        <w:t>different</w:t>
      </w:r>
      <w:r>
        <w:rPr>
          <w:rFonts w:ascii="Times New Roman" w:hAnsi="Times New Roman" w:cs="Times New Roman"/>
          <w:sz w:val="24"/>
          <w:szCs w:val="24"/>
        </w:rPr>
        <w:t xml:space="preserve"> types of</w:t>
      </w:r>
      <w:r w:rsidR="00AA6A99" w:rsidRPr="002B3A89">
        <w:rPr>
          <w:rFonts w:ascii="Times New Roman" w:hAnsi="Times New Roman" w:cs="Times New Roman"/>
          <w:sz w:val="24"/>
          <w:szCs w:val="24"/>
        </w:rPr>
        <w:t xml:space="preserve"> carcinomas </w:t>
      </w:r>
      <w:r w:rsidR="00AA6A99" w:rsidRPr="002B3A89">
        <w:rPr>
          <w:rFonts w:ascii="Times New Roman" w:hAnsi="Times New Roman" w:cs="Times New Roman"/>
          <w:noProof/>
          <w:sz w:val="24"/>
          <w:szCs w:val="24"/>
        </w:rPr>
        <w:t>(Cappello, Bellafiore, et al., 2003; Cappello, David, et al., 2005; Cappello, Rappa, et al., 2003)</w:t>
      </w:r>
      <w:r w:rsidR="00AA6A99" w:rsidRPr="002B3A89">
        <w:rPr>
          <w:rFonts w:ascii="Times New Roman" w:hAnsi="Times New Roman" w:cs="Times New Roman"/>
          <w:sz w:val="24"/>
          <w:szCs w:val="24"/>
        </w:rPr>
        <w:t xml:space="preserve">. It is well characterized that Hsps expression is tissue and cancer type-dependent. Indeed, Hsp10 was found regulated in lung adenosquamous carcinoma </w:t>
      </w:r>
      <w:r w:rsidR="00AA6A99" w:rsidRPr="002B3A89">
        <w:rPr>
          <w:rFonts w:ascii="Times New Roman" w:hAnsi="Times New Roman" w:cs="Times New Roman"/>
          <w:noProof/>
          <w:sz w:val="24"/>
          <w:szCs w:val="24"/>
        </w:rPr>
        <w:t>(Cappello, Di Stefano, et al., 2006)</w:t>
      </w:r>
      <w:r w:rsidR="00AA6A99" w:rsidRPr="002B3A89">
        <w:rPr>
          <w:rFonts w:ascii="Times New Roman" w:hAnsi="Times New Roman" w:cs="Times New Roman"/>
          <w:sz w:val="24"/>
          <w:szCs w:val="24"/>
        </w:rPr>
        <w:t xml:space="preserve">. </w:t>
      </w:r>
    </w:p>
    <w:p w14:paraId="7CC8D195" w14:textId="192EB13D" w:rsidR="00120DD4" w:rsidRPr="002B3A89" w:rsidRDefault="001144E9" w:rsidP="001E5B9F">
      <w:pPr>
        <w:spacing w:line="360" w:lineRule="auto"/>
        <w:ind w:firstLine="360"/>
        <w:jc w:val="both"/>
        <w:rPr>
          <w:rFonts w:ascii="Times New Roman" w:hAnsi="Times New Roman" w:cs="Times New Roman"/>
          <w:sz w:val="24"/>
          <w:szCs w:val="24"/>
        </w:rPr>
      </w:pPr>
      <w:r w:rsidRPr="002B3A89">
        <w:rPr>
          <w:rFonts w:ascii="Times New Roman" w:hAnsi="Times New Roman" w:cs="Times New Roman"/>
          <w:sz w:val="24"/>
          <w:szCs w:val="24"/>
        </w:rPr>
        <w:t>Hsp27 is especially efficient in conferring cytoprotection under various stresses, i.e. ischemia</w:t>
      </w:r>
      <w:r w:rsidR="00B23352" w:rsidRPr="002B3A89">
        <w:rPr>
          <w:rFonts w:ascii="Times New Roman" w:hAnsi="Times New Roman" w:cs="Times New Roman"/>
          <w:sz w:val="24"/>
          <w:szCs w:val="24"/>
        </w:rPr>
        <w:t xml:space="preserve"> </w:t>
      </w:r>
      <w:r w:rsidR="00B23352" w:rsidRPr="002B3A89">
        <w:rPr>
          <w:rFonts w:ascii="Times New Roman" w:hAnsi="Times New Roman" w:cs="Times New Roman"/>
          <w:noProof/>
          <w:sz w:val="24"/>
          <w:szCs w:val="24"/>
        </w:rPr>
        <w:t>(Clements et al., 2007; Hollander et al., 2004; White et al., 2006)</w:t>
      </w:r>
      <w:r w:rsidRPr="002B3A89">
        <w:rPr>
          <w:rFonts w:ascii="Times New Roman" w:hAnsi="Times New Roman" w:cs="Times New Roman"/>
          <w:sz w:val="24"/>
          <w:szCs w:val="24"/>
        </w:rPr>
        <w:t>, hyperthermia</w:t>
      </w:r>
      <w:r w:rsidR="003711C5" w:rsidRPr="002B3A89">
        <w:rPr>
          <w:rFonts w:ascii="Times New Roman" w:hAnsi="Times New Roman" w:cs="Times New Roman"/>
          <w:sz w:val="24"/>
          <w:szCs w:val="24"/>
        </w:rPr>
        <w:t xml:space="preserve"> </w:t>
      </w:r>
      <w:r w:rsidR="003711C5" w:rsidRPr="002B3A89">
        <w:rPr>
          <w:rFonts w:ascii="Times New Roman" w:hAnsi="Times New Roman" w:cs="Times New Roman"/>
          <w:noProof/>
          <w:sz w:val="24"/>
          <w:szCs w:val="24"/>
        </w:rPr>
        <w:t>(Landry et al., 1989)</w:t>
      </w:r>
      <w:r w:rsidR="003711C5" w:rsidRPr="002B3A89">
        <w:rPr>
          <w:rFonts w:ascii="Times New Roman" w:hAnsi="Times New Roman" w:cs="Times New Roman"/>
          <w:sz w:val="24"/>
          <w:szCs w:val="24"/>
        </w:rPr>
        <w:t xml:space="preserve">, oxidative stress </w:t>
      </w:r>
      <w:r w:rsidR="003711C5" w:rsidRPr="002B3A89">
        <w:rPr>
          <w:rFonts w:ascii="Times New Roman" w:hAnsi="Times New Roman" w:cs="Times New Roman"/>
          <w:noProof/>
          <w:sz w:val="24"/>
          <w:szCs w:val="24"/>
        </w:rPr>
        <w:t>(Huot et al., 1996)</w:t>
      </w:r>
      <w:r w:rsidR="00CB6977" w:rsidRPr="002B3A89">
        <w:rPr>
          <w:rFonts w:ascii="Times New Roman" w:hAnsi="Times New Roman" w:cs="Times New Roman"/>
          <w:sz w:val="24"/>
          <w:szCs w:val="24"/>
        </w:rPr>
        <w:t xml:space="preserve"> and toxicity</w:t>
      </w:r>
      <w:r w:rsidR="003711C5" w:rsidRPr="002B3A89">
        <w:rPr>
          <w:rFonts w:ascii="Times New Roman" w:hAnsi="Times New Roman" w:cs="Times New Roman"/>
          <w:sz w:val="24"/>
          <w:szCs w:val="24"/>
        </w:rPr>
        <w:t xml:space="preserve"> </w:t>
      </w:r>
      <w:r w:rsidR="00CB6977" w:rsidRPr="002B3A89">
        <w:rPr>
          <w:rFonts w:ascii="Times New Roman" w:hAnsi="Times New Roman" w:cs="Times New Roman"/>
          <w:noProof/>
          <w:sz w:val="24"/>
          <w:szCs w:val="24"/>
        </w:rPr>
        <w:t>(Wu &amp; Welsh, 1996)</w:t>
      </w:r>
      <w:r w:rsidR="00CB6977" w:rsidRPr="002B3A89">
        <w:rPr>
          <w:rFonts w:ascii="Times New Roman" w:hAnsi="Times New Roman" w:cs="Times New Roman"/>
          <w:sz w:val="24"/>
          <w:szCs w:val="24"/>
        </w:rPr>
        <w:t xml:space="preserve"> </w:t>
      </w:r>
      <w:r w:rsidRPr="002B3A89">
        <w:rPr>
          <w:rFonts w:ascii="Times New Roman" w:hAnsi="Times New Roman" w:cs="Times New Roman"/>
          <w:sz w:val="24"/>
          <w:szCs w:val="24"/>
        </w:rPr>
        <w:t xml:space="preserve">by aiding misfolded protein to fold into their functional conformation or by inducing proteasomal degradation of aggregated and damaged proteins. Hsp27 acquire its canonical function by forming large, unphosphorylated oligomers and </w:t>
      </w:r>
      <w:r w:rsidR="0052130E" w:rsidRPr="002B3A89">
        <w:rPr>
          <w:rFonts w:ascii="Times New Roman" w:hAnsi="Times New Roman" w:cs="Times New Roman"/>
          <w:sz w:val="24"/>
          <w:szCs w:val="24"/>
        </w:rPr>
        <w:t>loses its</w:t>
      </w:r>
      <w:r w:rsidRPr="002B3A89">
        <w:rPr>
          <w:rFonts w:ascii="Times New Roman" w:hAnsi="Times New Roman" w:cs="Times New Roman"/>
          <w:sz w:val="24"/>
          <w:szCs w:val="24"/>
        </w:rPr>
        <w:t xml:space="preserve"> </w:t>
      </w:r>
      <w:r w:rsidR="00703C92" w:rsidRPr="002B3A89">
        <w:rPr>
          <w:rFonts w:ascii="Times New Roman" w:hAnsi="Times New Roman" w:cs="Times New Roman"/>
          <w:sz w:val="24"/>
          <w:szCs w:val="24"/>
        </w:rPr>
        <w:t>chaperon</w:t>
      </w:r>
      <w:r w:rsidR="0052130E" w:rsidRPr="002B3A89">
        <w:rPr>
          <w:rFonts w:ascii="Times New Roman" w:hAnsi="Times New Roman" w:cs="Times New Roman"/>
          <w:sz w:val="24"/>
          <w:szCs w:val="24"/>
        </w:rPr>
        <w:t>ing activity</w:t>
      </w:r>
      <w:r w:rsidR="00703C92" w:rsidRPr="002B3A89">
        <w:rPr>
          <w:rFonts w:ascii="Times New Roman" w:hAnsi="Times New Roman" w:cs="Times New Roman"/>
          <w:sz w:val="24"/>
          <w:szCs w:val="24"/>
        </w:rPr>
        <w:t xml:space="preserve"> </w:t>
      </w:r>
      <w:r w:rsidR="0052130E" w:rsidRPr="002B3A89">
        <w:rPr>
          <w:rFonts w:ascii="Times New Roman" w:hAnsi="Times New Roman" w:cs="Times New Roman"/>
          <w:sz w:val="24"/>
          <w:szCs w:val="24"/>
        </w:rPr>
        <w:t xml:space="preserve">by phosphorylation-induced conformational changes that </w:t>
      </w:r>
      <w:r w:rsidR="00120DD4" w:rsidRPr="002B3A89">
        <w:rPr>
          <w:rFonts w:ascii="Times New Roman" w:hAnsi="Times New Roman" w:cs="Times New Roman"/>
          <w:sz w:val="24"/>
          <w:szCs w:val="24"/>
        </w:rPr>
        <w:t xml:space="preserve">lead to smaller oligomeric size and dissociation of the complex </w:t>
      </w:r>
      <w:r w:rsidR="00120DD4" w:rsidRPr="002B3A89">
        <w:rPr>
          <w:rFonts w:ascii="Times New Roman" w:hAnsi="Times New Roman" w:cs="Times New Roman"/>
          <w:noProof/>
          <w:sz w:val="24"/>
          <w:szCs w:val="24"/>
        </w:rPr>
        <w:t>(Chatterjee &amp; Burns, 2017; Rogalla et al., 1999; R. Stetler et al., 2009)</w:t>
      </w:r>
      <w:r w:rsidR="00AA6585" w:rsidRPr="002B3A89">
        <w:rPr>
          <w:rFonts w:ascii="Times New Roman" w:hAnsi="Times New Roman" w:cs="Times New Roman"/>
          <w:sz w:val="24"/>
          <w:szCs w:val="24"/>
        </w:rPr>
        <w:t xml:space="preserve">. Hsp27 is implicated in cancer </w:t>
      </w:r>
      <w:r w:rsidR="00BD0833">
        <w:rPr>
          <w:rFonts w:ascii="Times New Roman" w:hAnsi="Times New Roman" w:cs="Times New Roman"/>
          <w:sz w:val="24"/>
          <w:szCs w:val="24"/>
        </w:rPr>
        <w:t xml:space="preserve">progression and metastasis </w:t>
      </w:r>
      <w:r w:rsidR="00610AEB" w:rsidRPr="002B3A89">
        <w:rPr>
          <w:rFonts w:ascii="Times New Roman" w:hAnsi="Times New Roman" w:cs="Times New Roman"/>
          <w:sz w:val="24"/>
          <w:szCs w:val="24"/>
        </w:rPr>
        <w:t xml:space="preserve"> </w:t>
      </w:r>
      <w:r w:rsidR="00610AEB" w:rsidRPr="002B3A89">
        <w:rPr>
          <w:rFonts w:ascii="Times New Roman" w:hAnsi="Times New Roman" w:cs="Times New Roman"/>
          <w:noProof/>
          <w:sz w:val="24"/>
          <w:szCs w:val="24"/>
        </w:rPr>
        <w:t>(Chatterjee &amp; Burns, 2017)</w:t>
      </w:r>
      <w:r w:rsidR="00AA6585" w:rsidRPr="002B3A89">
        <w:rPr>
          <w:rFonts w:ascii="Times New Roman" w:hAnsi="Times New Roman" w:cs="Times New Roman"/>
          <w:sz w:val="24"/>
          <w:szCs w:val="24"/>
        </w:rPr>
        <w:t xml:space="preserve"> and is overexpressed in oral </w:t>
      </w:r>
      <w:r w:rsidR="00AA6585" w:rsidRPr="002B3A89">
        <w:rPr>
          <w:rFonts w:ascii="Times New Roman" w:hAnsi="Times New Roman" w:cs="Times New Roman"/>
          <w:sz w:val="24"/>
          <w:szCs w:val="24"/>
        </w:rPr>
        <w:lastRenderedPageBreak/>
        <w:t>squamous cell carcinoma</w:t>
      </w:r>
      <w:r w:rsidR="00C04EB8" w:rsidRPr="002B3A89">
        <w:rPr>
          <w:rFonts w:ascii="Times New Roman" w:hAnsi="Times New Roman" w:cs="Times New Roman"/>
          <w:sz w:val="24"/>
          <w:szCs w:val="24"/>
        </w:rPr>
        <w:t xml:space="preserve"> </w:t>
      </w:r>
      <w:r w:rsidR="00C04EB8" w:rsidRPr="002B3A89">
        <w:rPr>
          <w:rFonts w:ascii="Times New Roman" w:hAnsi="Times New Roman" w:cs="Times New Roman"/>
          <w:noProof/>
          <w:sz w:val="24"/>
          <w:szCs w:val="24"/>
        </w:rPr>
        <w:t>(Roman et al., 2013)</w:t>
      </w:r>
      <w:r w:rsidR="00AA6585" w:rsidRPr="002B3A89">
        <w:rPr>
          <w:rFonts w:ascii="Times New Roman" w:hAnsi="Times New Roman" w:cs="Times New Roman"/>
          <w:sz w:val="24"/>
          <w:szCs w:val="24"/>
        </w:rPr>
        <w:t>, breast cancer</w:t>
      </w:r>
      <w:r w:rsidR="0001096D" w:rsidRPr="002B3A89">
        <w:rPr>
          <w:rFonts w:ascii="Times New Roman" w:hAnsi="Times New Roman" w:cs="Times New Roman"/>
          <w:sz w:val="24"/>
          <w:szCs w:val="24"/>
        </w:rPr>
        <w:t xml:space="preserve"> </w:t>
      </w:r>
      <w:r w:rsidR="0001096D" w:rsidRPr="002B3A89">
        <w:rPr>
          <w:rFonts w:ascii="Times New Roman" w:hAnsi="Times New Roman" w:cs="Times New Roman"/>
          <w:noProof/>
          <w:sz w:val="24"/>
          <w:szCs w:val="24"/>
        </w:rPr>
        <w:t>(Conroy &amp; Latchman, 1996)</w:t>
      </w:r>
      <w:r w:rsidR="00AA6585" w:rsidRPr="002B3A89">
        <w:rPr>
          <w:rFonts w:ascii="Times New Roman" w:hAnsi="Times New Roman" w:cs="Times New Roman"/>
          <w:sz w:val="24"/>
          <w:szCs w:val="24"/>
        </w:rPr>
        <w:t>, endometrial cancer, acute myeloid leukemia</w:t>
      </w:r>
      <w:r w:rsidR="00EC3F29" w:rsidRPr="002B3A89">
        <w:rPr>
          <w:rFonts w:ascii="Times New Roman" w:hAnsi="Times New Roman" w:cs="Times New Roman"/>
          <w:sz w:val="24"/>
          <w:szCs w:val="24"/>
        </w:rPr>
        <w:t xml:space="preserve"> </w:t>
      </w:r>
      <w:r w:rsidR="00EC3F29" w:rsidRPr="002B3A89">
        <w:rPr>
          <w:rFonts w:ascii="Times New Roman" w:hAnsi="Times New Roman" w:cs="Times New Roman"/>
          <w:noProof/>
          <w:sz w:val="24"/>
          <w:szCs w:val="24"/>
        </w:rPr>
        <w:t>(Thomas et al., 2005; Yang et al., 2013)</w:t>
      </w:r>
      <w:r w:rsidR="00AA6585" w:rsidRPr="002B3A89">
        <w:rPr>
          <w:rFonts w:ascii="Times New Roman" w:hAnsi="Times New Roman" w:cs="Times New Roman"/>
          <w:sz w:val="24"/>
          <w:szCs w:val="24"/>
        </w:rPr>
        <w:t>, high-grade astrocytoma</w:t>
      </w:r>
      <w:r w:rsidR="0001096D" w:rsidRPr="002B3A89">
        <w:rPr>
          <w:rFonts w:ascii="Times New Roman" w:hAnsi="Times New Roman" w:cs="Times New Roman"/>
          <w:sz w:val="24"/>
          <w:szCs w:val="24"/>
        </w:rPr>
        <w:t xml:space="preserve"> </w:t>
      </w:r>
      <w:r w:rsidR="0001096D" w:rsidRPr="002B3A89">
        <w:rPr>
          <w:rFonts w:ascii="Times New Roman" w:hAnsi="Times New Roman" w:cs="Times New Roman"/>
          <w:noProof/>
          <w:sz w:val="24"/>
          <w:szCs w:val="24"/>
        </w:rPr>
        <w:t>(Castro et al., 2012)</w:t>
      </w:r>
      <w:r w:rsidR="00EC3F29" w:rsidRPr="002B3A89">
        <w:rPr>
          <w:rFonts w:ascii="Times New Roman" w:hAnsi="Times New Roman" w:cs="Times New Roman"/>
          <w:sz w:val="24"/>
          <w:szCs w:val="24"/>
        </w:rPr>
        <w:t>, myelodysplastic syndrome (MDS)</w:t>
      </w:r>
      <w:r w:rsidR="0001096D" w:rsidRPr="002B3A89">
        <w:rPr>
          <w:rFonts w:ascii="Times New Roman" w:hAnsi="Times New Roman" w:cs="Times New Roman"/>
          <w:sz w:val="24"/>
          <w:szCs w:val="24"/>
        </w:rPr>
        <w:t xml:space="preserve"> </w:t>
      </w:r>
      <w:r w:rsidR="00EC3F29" w:rsidRPr="002B3A89">
        <w:rPr>
          <w:rFonts w:ascii="Times New Roman" w:hAnsi="Times New Roman" w:cs="Times New Roman"/>
          <w:noProof/>
          <w:sz w:val="24"/>
          <w:szCs w:val="24"/>
        </w:rPr>
        <w:t>(Duval et al., 2006)</w:t>
      </w:r>
      <w:r w:rsidR="00EC3F29" w:rsidRPr="002B3A89">
        <w:rPr>
          <w:rFonts w:ascii="Times New Roman" w:hAnsi="Times New Roman" w:cs="Times New Roman"/>
          <w:sz w:val="24"/>
          <w:szCs w:val="24"/>
        </w:rPr>
        <w:t xml:space="preserve">, thyroid tumors </w:t>
      </w:r>
      <w:r w:rsidR="00EC3F29" w:rsidRPr="002B3A89">
        <w:rPr>
          <w:rFonts w:ascii="Times New Roman" w:hAnsi="Times New Roman" w:cs="Times New Roman"/>
          <w:noProof/>
          <w:sz w:val="24"/>
          <w:szCs w:val="24"/>
        </w:rPr>
        <w:t>(S. Wang et al., 2016)</w:t>
      </w:r>
      <w:r w:rsidR="00EC3F29" w:rsidRPr="002B3A89">
        <w:rPr>
          <w:rFonts w:ascii="Times New Roman" w:hAnsi="Times New Roman" w:cs="Times New Roman"/>
          <w:sz w:val="24"/>
          <w:szCs w:val="24"/>
        </w:rPr>
        <w:t xml:space="preserve"> </w:t>
      </w:r>
      <w:r w:rsidR="00AA6585" w:rsidRPr="002B3A89">
        <w:rPr>
          <w:rFonts w:ascii="Times New Roman" w:hAnsi="Times New Roman" w:cs="Times New Roman"/>
          <w:sz w:val="24"/>
          <w:szCs w:val="24"/>
        </w:rPr>
        <w:t>and intraepithelial neoplasia</w:t>
      </w:r>
      <w:r w:rsidR="0001096D" w:rsidRPr="002B3A89">
        <w:rPr>
          <w:rFonts w:ascii="Times New Roman" w:hAnsi="Times New Roman" w:cs="Times New Roman"/>
          <w:sz w:val="24"/>
          <w:szCs w:val="24"/>
        </w:rPr>
        <w:t xml:space="preserve"> </w:t>
      </w:r>
      <w:r w:rsidR="00C04EB8" w:rsidRPr="002B3A89">
        <w:rPr>
          <w:rFonts w:ascii="Times New Roman" w:hAnsi="Times New Roman" w:cs="Times New Roman"/>
          <w:noProof/>
          <w:sz w:val="24"/>
          <w:szCs w:val="24"/>
        </w:rPr>
        <w:t>(Nagata et al., 2013)</w:t>
      </w:r>
      <w:r w:rsidR="00AA6585" w:rsidRPr="002B3A89">
        <w:rPr>
          <w:rFonts w:ascii="Times New Roman" w:hAnsi="Times New Roman" w:cs="Times New Roman"/>
          <w:sz w:val="24"/>
          <w:szCs w:val="24"/>
        </w:rPr>
        <w:t>. Conversely, its expression is decreased in neuro</w:t>
      </w:r>
      <w:r w:rsidR="00610AEB" w:rsidRPr="002B3A89">
        <w:rPr>
          <w:rFonts w:ascii="Times New Roman" w:hAnsi="Times New Roman" w:cs="Times New Roman"/>
          <w:sz w:val="24"/>
          <w:szCs w:val="24"/>
        </w:rPr>
        <w:t xml:space="preserve">blastoma </w:t>
      </w:r>
      <w:r w:rsidR="00610AEB" w:rsidRPr="002B3A89">
        <w:rPr>
          <w:rFonts w:ascii="Times New Roman" w:hAnsi="Times New Roman" w:cs="Times New Roman"/>
          <w:noProof/>
          <w:sz w:val="24"/>
          <w:szCs w:val="24"/>
        </w:rPr>
        <w:t>(Zanini et al., 2008)</w:t>
      </w:r>
      <w:r w:rsidR="00610AEB" w:rsidRPr="002B3A89">
        <w:rPr>
          <w:rFonts w:ascii="Times New Roman" w:hAnsi="Times New Roman" w:cs="Times New Roman"/>
          <w:sz w:val="24"/>
          <w:szCs w:val="24"/>
        </w:rPr>
        <w:t>.</w:t>
      </w:r>
      <w:r w:rsidR="0052130E" w:rsidRPr="002B3A89">
        <w:rPr>
          <w:rFonts w:ascii="Times New Roman" w:hAnsi="Times New Roman" w:cs="Times New Roman"/>
          <w:sz w:val="24"/>
          <w:szCs w:val="24"/>
        </w:rPr>
        <w:t xml:space="preserve"> </w:t>
      </w:r>
      <w:r w:rsidR="00120DD4" w:rsidRPr="002B3A89">
        <w:rPr>
          <w:rFonts w:ascii="Times New Roman" w:hAnsi="Times New Roman" w:cs="Times New Roman"/>
          <w:sz w:val="24"/>
          <w:szCs w:val="24"/>
        </w:rPr>
        <w:t>Hsp27 anti-cancer</w:t>
      </w:r>
      <w:r w:rsidR="00314C2A">
        <w:rPr>
          <w:rFonts w:ascii="Times New Roman" w:hAnsi="Times New Roman" w:cs="Times New Roman"/>
          <w:sz w:val="24"/>
          <w:szCs w:val="24"/>
        </w:rPr>
        <w:t>-</w:t>
      </w:r>
      <w:r w:rsidR="00120DD4" w:rsidRPr="002B3A89">
        <w:rPr>
          <w:rFonts w:ascii="Times New Roman" w:hAnsi="Times New Roman" w:cs="Times New Roman"/>
          <w:sz w:val="24"/>
          <w:szCs w:val="24"/>
        </w:rPr>
        <w:t>targeted molecular therapy i</w:t>
      </w:r>
      <w:r w:rsidR="00FF4960">
        <w:rPr>
          <w:rFonts w:ascii="Times New Roman" w:hAnsi="Times New Roman" w:cs="Times New Roman"/>
          <w:sz w:val="24"/>
          <w:szCs w:val="24"/>
        </w:rPr>
        <w:t>s</w:t>
      </w:r>
      <w:r w:rsidR="00120DD4" w:rsidRPr="002B3A89">
        <w:rPr>
          <w:rFonts w:ascii="Times New Roman" w:hAnsi="Times New Roman" w:cs="Times New Roman"/>
          <w:sz w:val="24"/>
          <w:szCs w:val="24"/>
        </w:rPr>
        <w:t xml:space="preserve"> increasingly</w:t>
      </w:r>
      <w:r w:rsidR="00FF4960">
        <w:rPr>
          <w:rFonts w:ascii="Times New Roman" w:hAnsi="Times New Roman" w:cs="Times New Roman"/>
          <w:sz w:val="24"/>
          <w:szCs w:val="24"/>
        </w:rPr>
        <w:t xml:space="preserve"> being</w:t>
      </w:r>
      <w:r w:rsidR="00120DD4" w:rsidRPr="002B3A89">
        <w:rPr>
          <w:rFonts w:ascii="Times New Roman" w:hAnsi="Times New Roman" w:cs="Times New Roman"/>
          <w:sz w:val="24"/>
          <w:szCs w:val="24"/>
        </w:rPr>
        <w:t xml:space="preserve"> more thoroughly investigated. Small molecules, peptide aptamers and antisense drugs demonstrated inhibiting effects on H</w:t>
      </w:r>
      <w:r w:rsidR="00DA51BC" w:rsidRPr="002B3A89">
        <w:rPr>
          <w:rFonts w:ascii="Times New Roman" w:hAnsi="Times New Roman" w:cs="Times New Roman"/>
          <w:sz w:val="24"/>
          <w:szCs w:val="24"/>
        </w:rPr>
        <w:t>sp</w:t>
      </w:r>
      <w:r w:rsidR="00120DD4" w:rsidRPr="002B3A89">
        <w:rPr>
          <w:rFonts w:ascii="Times New Roman" w:hAnsi="Times New Roman" w:cs="Times New Roman"/>
          <w:sz w:val="24"/>
          <w:szCs w:val="24"/>
        </w:rPr>
        <w:t>27 anti-apoptotic pathway and led to cancer cells apoptosis</w:t>
      </w:r>
      <w:r w:rsidR="001F489B" w:rsidRPr="002B3A89">
        <w:rPr>
          <w:rFonts w:ascii="Times New Roman" w:hAnsi="Times New Roman" w:cs="Times New Roman"/>
          <w:sz w:val="24"/>
          <w:szCs w:val="24"/>
        </w:rPr>
        <w:t xml:space="preserve"> </w:t>
      </w:r>
      <w:r w:rsidR="001F489B" w:rsidRPr="002B3A89">
        <w:rPr>
          <w:rFonts w:ascii="Times New Roman" w:hAnsi="Times New Roman" w:cs="Times New Roman"/>
          <w:noProof/>
          <w:sz w:val="24"/>
          <w:szCs w:val="24"/>
        </w:rPr>
        <w:t>(Seul-Ki et al., 2019)</w:t>
      </w:r>
      <w:r w:rsidR="00120DD4" w:rsidRPr="002B3A89">
        <w:rPr>
          <w:rFonts w:ascii="Times New Roman" w:hAnsi="Times New Roman" w:cs="Times New Roman"/>
          <w:sz w:val="24"/>
          <w:szCs w:val="24"/>
        </w:rPr>
        <w:t xml:space="preserve">. </w:t>
      </w:r>
      <w:r w:rsidR="001F489B" w:rsidRPr="002B3A89">
        <w:rPr>
          <w:rFonts w:ascii="Times New Roman" w:hAnsi="Times New Roman" w:cs="Times New Roman"/>
          <w:sz w:val="24"/>
          <w:szCs w:val="24"/>
        </w:rPr>
        <w:t xml:space="preserve">For instance, quercetin </w:t>
      </w:r>
      <w:r w:rsidR="00FF4960">
        <w:rPr>
          <w:rFonts w:ascii="Times New Roman" w:hAnsi="Times New Roman" w:cs="Times New Roman"/>
          <w:sz w:val="24"/>
          <w:szCs w:val="24"/>
        </w:rPr>
        <w:t>and</w:t>
      </w:r>
      <w:r w:rsidR="001F489B" w:rsidRPr="002B3A89">
        <w:rPr>
          <w:rFonts w:ascii="Times New Roman" w:hAnsi="Times New Roman" w:cs="Times New Roman"/>
          <w:sz w:val="24"/>
          <w:szCs w:val="24"/>
        </w:rPr>
        <w:t xml:space="preserve"> RP101</w:t>
      </w:r>
      <w:r w:rsidR="00120DD4" w:rsidRPr="002B3A89">
        <w:rPr>
          <w:rFonts w:ascii="Times New Roman" w:hAnsi="Times New Roman" w:cs="Times New Roman"/>
          <w:sz w:val="24"/>
          <w:szCs w:val="24"/>
        </w:rPr>
        <w:t xml:space="preserve"> act by cross-linking H</w:t>
      </w:r>
      <w:r w:rsidR="00DA51BC" w:rsidRPr="002B3A89">
        <w:rPr>
          <w:rFonts w:ascii="Times New Roman" w:hAnsi="Times New Roman" w:cs="Times New Roman"/>
          <w:sz w:val="24"/>
          <w:szCs w:val="24"/>
        </w:rPr>
        <w:t>sp</w:t>
      </w:r>
      <w:r w:rsidR="00120DD4" w:rsidRPr="002B3A89">
        <w:rPr>
          <w:rFonts w:ascii="Times New Roman" w:hAnsi="Times New Roman" w:cs="Times New Roman"/>
          <w:sz w:val="24"/>
          <w:szCs w:val="24"/>
        </w:rPr>
        <w:t xml:space="preserve">27 </w:t>
      </w:r>
      <w:r w:rsidR="001F489B" w:rsidRPr="002B3A89">
        <w:rPr>
          <w:rFonts w:ascii="Times New Roman" w:hAnsi="Times New Roman" w:cs="Times New Roman"/>
          <w:sz w:val="24"/>
          <w:szCs w:val="24"/>
        </w:rPr>
        <w:t xml:space="preserve">resulting in the </w:t>
      </w:r>
      <w:r w:rsidR="00120DD4" w:rsidRPr="002B3A89">
        <w:rPr>
          <w:rFonts w:ascii="Times New Roman" w:hAnsi="Times New Roman" w:cs="Times New Roman"/>
          <w:sz w:val="24"/>
          <w:szCs w:val="24"/>
        </w:rPr>
        <w:t>form</w:t>
      </w:r>
      <w:r w:rsidR="001F489B" w:rsidRPr="002B3A89">
        <w:rPr>
          <w:rFonts w:ascii="Times New Roman" w:hAnsi="Times New Roman" w:cs="Times New Roman"/>
          <w:sz w:val="24"/>
          <w:szCs w:val="24"/>
        </w:rPr>
        <w:t>ation of</w:t>
      </w:r>
      <w:r w:rsidR="00120DD4" w:rsidRPr="002B3A89">
        <w:rPr>
          <w:rFonts w:ascii="Times New Roman" w:hAnsi="Times New Roman" w:cs="Times New Roman"/>
          <w:sz w:val="24"/>
          <w:szCs w:val="24"/>
        </w:rPr>
        <w:t xml:space="preserve"> inadequate covalent bonds at cysteine residues creating dysfunctional dimers and thus disrupting the function of H</w:t>
      </w:r>
      <w:r w:rsidR="00DA51BC" w:rsidRPr="002B3A89">
        <w:rPr>
          <w:rFonts w:ascii="Times New Roman" w:hAnsi="Times New Roman" w:cs="Times New Roman"/>
          <w:sz w:val="24"/>
          <w:szCs w:val="24"/>
        </w:rPr>
        <w:t>sp</w:t>
      </w:r>
      <w:r w:rsidR="00120DD4" w:rsidRPr="002B3A89">
        <w:rPr>
          <w:rFonts w:ascii="Times New Roman" w:hAnsi="Times New Roman" w:cs="Times New Roman"/>
          <w:sz w:val="24"/>
          <w:szCs w:val="24"/>
        </w:rPr>
        <w:t>27 by preventing oligomerization</w:t>
      </w:r>
      <w:r w:rsidR="001F489B" w:rsidRPr="002B3A89">
        <w:rPr>
          <w:rFonts w:ascii="Times New Roman" w:hAnsi="Times New Roman" w:cs="Times New Roman"/>
          <w:sz w:val="24"/>
          <w:szCs w:val="24"/>
        </w:rPr>
        <w:t xml:space="preserve"> </w:t>
      </w:r>
      <w:r w:rsidR="001F489B" w:rsidRPr="002B3A89">
        <w:rPr>
          <w:rFonts w:ascii="Times New Roman" w:hAnsi="Times New Roman" w:cs="Times New Roman"/>
          <w:noProof/>
          <w:sz w:val="24"/>
          <w:szCs w:val="24"/>
        </w:rPr>
        <w:t>(Seul-Ki et al., 2019)</w:t>
      </w:r>
      <w:r w:rsidR="00120DD4" w:rsidRPr="002B3A89">
        <w:rPr>
          <w:rFonts w:ascii="Times New Roman" w:hAnsi="Times New Roman" w:cs="Times New Roman"/>
          <w:sz w:val="24"/>
          <w:szCs w:val="24"/>
        </w:rPr>
        <w:t xml:space="preserve">. </w:t>
      </w:r>
      <w:r w:rsidR="001F489B" w:rsidRPr="002B3A89">
        <w:rPr>
          <w:rFonts w:ascii="Times New Roman" w:hAnsi="Times New Roman" w:cs="Times New Roman"/>
          <w:sz w:val="24"/>
          <w:szCs w:val="24"/>
        </w:rPr>
        <w:t>Unfortunately</w:t>
      </w:r>
      <w:r w:rsidR="00120DD4" w:rsidRPr="002B3A89">
        <w:rPr>
          <w:rFonts w:ascii="Times New Roman" w:hAnsi="Times New Roman" w:cs="Times New Roman"/>
          <w:sz w:val="24"/>
          <w:szCs w:val="24"/>
        </w:rPr>
        <w:t>, their mechanism of action is still unknown</w:t>
      </w:r>
      <w:r w:rsidR="001F489B" w:rsidRPr="002B3A89">
        <w:rPr>
          <w:rFonts w:ascii="Times New Roman" w:hAnsi="Times New Roman" w:cs="Times New Roman"/>
          <w:sz w:val="24"/>
          <w:szCs w:val="24"/>
        </w:rPr>
        <w:t xml:space="preserve"> and</w:t>
      </w:r>
      <w:r w:rsidR="00120DD4" w:rsidRPr="002B3A89">
        <w:rPr>
          <w:rFonts w:ascii="Times New Roman" w:hAnsi="Times New Roman" w:cs="Times New Roman"/>
          <w:sz w:val="24"/>
          <w:szCs w:val="24"/>
        </w:rPr>
        <w:t xml:space="preserve"> their binding and inhibition efficiency have not been tested and thus we cannot conclude </w:t>
      </w:r>
      <w:r w:rsidR="00BD0833">
        <w:rPr>
          <w:rFonts w:ascii="Times New Roman" w:hAnsi="Times New Roman" w:cs="Times New Roman"/>
          <w:sz w:val="24"/>
          <w:szCs w:val="24"/>
        </w:rPr>
        <w:t xml:space="preserve">their effective targeting and exclusive inhibition of </w:t>
      </w:r>
      <w:r w:rsidR="00120DD4" w:rsidRPr="002B3A89">
        <w:rPr>
          <w:rFonts w:ascii="Times New Roman" w:hAnsi="Times New Roman" w:cs="Times New Roman"/>
          <w:sz w:val="24"/>
          <w:szCs w:val="24"/>
        </w:rPr>
        <w:t>H</w:t>
      </w:r>
      <w:r w:rsidR="001F489B" w:rsidRPr="002B3A89">
        <w:rPr>
          <w:rFonts w:ascii="Times New Roman" w:hAnsi="Times New Roman" w:cs="Times New Roman"/>
          <w:sz w:val="24"/>
          <w:szCs w:val="24"/>
        </w:rPr>
        <w:t>sp</w:t>
      </w:r>
      <w:r w:rsidR="00120DD4" w:rsidRPr="002B3A89">
        <w:rPr>
          <w:rFonts w:ascii="Times New Roman" w:hAnsi="Times New Roman" w:cs="Times New Roman"/>
          <w:sz w:val="24"/>
          <w:szCs w:val="24"/>
        </w:rPr>
        <w:t>27 as it may as well be a collateral effect of another broader pathway involving the inhibition of other major proteins</w:t>
      </w:r>
      <w:r w:rsidR="001F489B" w:rsidRPr="002B3A89">
        <w:rPr>
          <w:rFonts w:ascii="Times New Roman" w:hAnsi="Times New Roman" w:cs="Times New Roman"/>
          <w:sz w:val="24"/>
          <w:szCs w:val="24"/>
        </w:rPr>
        <w:t xml:space="preserve"> </w:t>
      </w:r>
      <w:r w:rsidR="001F489B" w:rsidRPr="002B3A89">
        <w:rPr>
          <w:rFonts w:ascii="Times New Roman" w:hAnsi="Times New Roman" w:cs="Times New Roman"/>
          <w:noProof/>
          <w:sz w:val="24"/>
          <w:szCs w:val="24"/>
        </w:rPr>
        <w:t>(Seul-Ki et al., 2019)</w:t>
      </w:r>
      <w:r w:rsidR="00120DD4" w:rsidRPr="002B3A89">
        <w:rPr>
          <w:rFonts w:ascii="Times New Roman" w:hAnsi="Times New Roman" w:cs="Times New Roman"/>
          <w:sz w:val="24"/>
          <w:szCs w:val="24"/>
        </w:rPr>
        <w:t>.</w:t>
      </w:r>
    </w:p>
    <w:p w14:paraId="5115556F" w14:textId="797CB5E8" w:rsidR="00FF4960" w:rsidRDefault="007878E8" w:rsidP="007878E8">
      <w:pPr>
        <w:pStyle w:val="Heading3"/>
        <w:spacing w:line="360" w:lineRule="auto"/>
        <w:jc w:val="both"/>
      </w:pPr>
      <w:bookmarkStart w:id="26" w:name="_Toc108423335"/>
      <w:r>
        <w:t>4.3.</w:t>
      </w:r>
      <w:r w:rsidR="00DB62AA">
        <w:t xml:space="preserve">  </w:t>
      </w:r>
      <w:r w:rsidR="00505973" w:rsidRPr="002B3A89">
        <w:t>Hsp60 in Tumors</w:t>
      </w:r>
      <w:bookmarkEnd w:id="26"/>
    </w:p>
    <w:p w14:paraId="0BA9F59A" w14:textId="0E6262BC" w:rsidR="001B3174" w:rsidRPr="001B3174" w:rsidRDefault="00DB62AA" w:rsidP="001E5B9F">
      <w:pPr>
        <w:pStyle w:val="Heading4"/>
        <w:spacing w:line="360" w:lineRule="auto"/>
        <w:jc w:val="both"/>
      </w:pPr>
      <w:bookmarkStart w:id="27" w:name="_Toc108423336"/>
      <w:r>
        <w:t>4.</w:t>
      </w:r>
      <w:r w:rsidR="007878E8">
        <w:t>3</w:t>
      </w:r>
      <w:r w:rsidR="001B3174">
        <w:t>.1.   Human Hsp60 and its Bacterial Orthologues</w:t>
      </w:r>
      <w:bookmarkEnd w:id="27"/>
    </w:p>
    <w:p w14:paraId="49093EC6" w14:textId="77777777" w:rsidR="00FF4960" w:rsidRPr="00FF4960" w:rsidRDefault="00FF4960" w:rsidP="001E5B9F">
      <w:pPr>
        <w:spacing w:line="360" w:lineRule="auto"/>
        <w:jc w:val="both"/>
      </w:pPr>
    </w:p>
    <w:p w14:paraId="5AB25498" w14:textId="007E868B" w:rsidR="00566216" w:rsidRPr="002B3A89" w:rsidRDefault="00566216" w:rsidP="001E5B9F">
      <w:pPr>
        <w:spacing w:after="0" w:line="360" w:lineRule="auto"/>
        <w:ind w:firstLine="720"/>
        <w:jc w:val="both"/>
        <w:rPr>
          <w:rFonts w:ascii="Times New Roman" w:hAnsi="Times New Roman" w:cs="Times New Roman"/>
          <w:color w:val="201F1E"/>
          <w:sz w:val="24"/>
          <w:szCs w:val="24"/>
          <w:shd w:val="clear" w:color="auto" w:fill="FFFFFF"/>
        </w:rPr>
      </w:pPr>
      <w:r w:rsidRPr="002B3A89">
        <w:rPr>
          <w:rFonts w:ascii="Times New Roman" w:hAnsi="Times New Roman" w:cs="Times New Roman"/>
          <w:color w:val="201F1E"/>
          <w:sz w:val="24"/>
          <w:szCs w:val="24"/>
          <w:shd w:val="clear" w:color="auto" w:fill="FFFFFF"/>
        </w:rPr>
        <w:t xml:space="preserve">Hsp60 is a prominent member of the chaperoning system </w:t>
      </w:r>
      <w:r w:rsidR="000A477F" w:rsidRPr="002B3A89">
        <w:rPr>
          <w:rFonts w:ascii="Times New Roman" w:hAnsi="Times New Roman" w:cs="Times New Roman"/>
          <w:noProof/>
          <w:color w:val="201F1E"/>
          <w:sz w:val="24"/>
          <w:szCs w:val="24"/>
          <w:shd w:val="clear" w:color="auto" w:fill="FFFFFF"/>
        </w:rPr>
        <w:t xml:space="preserve">(Alberto J.L. Macario &amp; </w:t>
      </w:r>
      <w:r w:rsidR="006D154D">
        <w:rPr>
          <w:rFonts w:ascii="Times New Roman" w:hAnsi="Times New Roman" w:cs="Times New Roman"/>
          <w:noProof/>
          <w:color w:val="201F1E"/>
          <w:sz w:val="24"/>
          <w:szCs w:val="24"/>
          <w:shd w:val="clear" w:color="auto" w:fill="FFFFFF"/>
        </w:rPr>
        <w:t>Conway d</w:t>
      </w:r>
      <w:r w:rsidR="000A477F" w:rsidRPr="002B3A89">
        <w:rPr>
          <w:rFonts w:ascii="Times New Roman" w:hAnsi="Times New Roman" w:cs="Times New Roman"/>
          <w:noProof/>
          <w:color w:val="201F1E"/>
          <w:sz w:val="24"/>
          <w:szCs w:val="24"/>
          <w:shd w:val="clear" w:color="auto" w:fill="FFFFFF"/>
        </w:rPr>
        <w:t>e Macario, 2019)</w:t>
      </w:r>
      <w:r w:rsidRPr="002B3A89">
        <w:rPr>
          <w:rFonts w:ascii="Times New Roman" w:hAnsi="Times New Roman" w:cs="Times New Roman"/>
          <w:color w:val="201F1E"/>
          <w:sz w:val="24"/>
          <w:szCs w:val="24"/>
          <w:shd w:val="clear" w:color="auto" w:fill="FFFFFF"/>
        </w:rPr>
        <w:t>. Hsp60 (also named Cpn60 or chaperonin 60) functions as a molecular chaperone under physiological conditions inside mitochondria and chloroplasts, facilitating protein folding and transport, and preventing aggregation of misfolded proteins.</w:t>
      </w:r>
    </w:p>
    <w:p w14:paraId="06643E8A" w14:textId="2876F5F6" w:rsidR="00566216" w:rsidRDefault="00566216" w:rsidP="001E5B9F">
      <w:pPr>
        <w:spacing w:after="0" w:line="360" w:lineRule="auto"/>
        <w:ind w:firstLine="720"/>
        <w:jc w:val="both"/>
        <w:rPr>
          <w:rFonts w:ascii="Times New Roman" w:hAnsi="Times New Roman" w:cs="Times New Roman"/>
          <w:color w:val="201F1E"/>
          <w:sz w:val="24"/>
          <w:szCs w:val="24"/>
          <w:shd w:val="clear" w:color="auto" w:fill="FFFFFF"/>
        </w:rPr>
      </w:pPr>
      <w:r w:rsidRPr="002B3A89">
        <w:rPr>
          <w:rFonts w:ascii="Times New Roman" w:hAnsi="Times New Roman" w:cs="Times New Roman"/>
          <w:color w:val="201F1E"/>
          <w:sz w:val="24"/>
          <w:szCs w:val="24"/>
          <w:shd w:val="clear" w:color="auto" w:fill="FFFFFF"/>
        </w:rPr>
        <w:t xml:space="preserve">Hsp60 belongs to group I chaperonins, namely GroEL in bacteria and some archaea, and Hsp60 in the eukaryotic mitochondria and chloroplasts. Typically, group I chaperonins form functional ring-shaped teams of seven monomers (heptamers) which associate end-to-end to build tetradecamers with an inside cavity </w:t>
      </w:r>
      <w:r w:rsidRPr="002B3A89">
        <w:rPr>
          <w:rFonts w:ascii="Times New Roman" w:hAnsi="Times New Roman" w:cs="Times New Roman"/>
          <w:noProof/>
          <w:color w:val="201F1E"/>
          <w:sz w:val="24"/>
          <w:szCs w:val="24"/>
          <w:shd w:val="clear" w:color="auto" w:fill="FFFFFF"/>
        </w:rPr>
        <w:t>(Hartl et al., 2011; Koldewey et al., 2017)</w:t>
      </w:r>
      <w:r w:rsidRPr="002B3A89">
        <w:rPr>
          <w:rFonts w:ascii="Times New Roman" w:hAnsi="Times New Roman" w:cs="Times New Roman"/>
          <w:color w:val="201F1E"/>
          <w:sz w:val="24"/>
          <w:szCs w:val="24"/>
          <w:shd w:val="clear" w:color="auto" w:fill="FFFFFF"/>
        </w:rPr>
        <w:t xml:space="preserve">. This double-ring structure associates with a GroES (Hsp10) heptamer, which functions as a lid to close the aperture of the central cavity of the Hsp60 tetradecamer during folding of client polypeptides. The mechanism of action of GroEL consists of entrapping the unfolded client polypeptide inside the double ring structure, isolating it from the intracellular environment and allowing its proper </w:t>
      </w:r>
      <w:r w:rsidRPr="002B3A89">
        <w:rPr>
          <w:rFonts w:ascii="Times New Roman" w:hAnsi="Times New Roman" w:cs="Times New Roman"/>
          <w:color w:val="201F1E"/>
          <w:sz w:val="24"/>
          <w:szCs w:val="24"/>
          <w:shd w:val="clear" w:color="auto" w:fill="FFFFFF"/>
        </w:rPr>
        <w:lastRenderedPageBreak/>
        <w:t>folding within a protected environment. The client polypeptide, i.e., the substrate, initially binds to the hydrophobic apical domain of the monomers in the open end of the tetradecamer, and then ATP binds inducing conformational changes in GroEL that allow GroES binding in the cis stage of the chaperoning complex, with encapsulation of the client poly</w:t>
      </w:r>
      <w:r w:rsidR="00F65E16">
        <w:rPr>
          <w:rFonts w:ascii="Times New Roman" w:hAnsi="Times New Roman" w:cs="Times New Roman"/>
          <w:color w:val="201F1E"/>
          <w:sz w:val="24"/>
          <w:szCs w:val="24"/>
          <w:shd w:val="clear" w:color="auto" w:fill="FFFFFF"/>
        </w:rPr>
        <w:t>p</w:t>
      </w:r>
      <w:r w:rsidRPr="002B3A89">
        <w:rPr>
          <w:rFonts w:ascii="Times New Roman" w:hAnsi="Times New Roman" w:cs="Times New Roman"/>
          <w:color w:val="201F1E"/>
          <w:sz w:val="24"/>
          <w:szCs w:val="24"/>
          <w:shd w:val="clear" w:color="auto" w:fill="FFFFFF"/>
        </w:rPr>
        <w:t xml:space="preserve">eptide for folding. Simultaneously, at the opposite GroEL ring, ADP and GroES dissociate from the trans complex, releasing the previous client polypeptide already folded. The internalized client polypeptide folds during ATP hydrolysis in the cis complex. The process is terminated by binding of ATP and GroES to the trans complex, resulting in the consequent opening of the cis complex </w:t>
      </w:r>
      <w:r w:rsidRPr="002B3A89">
        <w:rPr>
          <w:rFonts w:ascii="Times New Roman" w:hAnsi="Times New Roman" w:cs="Times New Roman"/>
          <w:noProof/>
          <w:color w:val="201F1E"/>
          <w:sz w:val="24"/>
          <w:szCs w:val="24"/>
          <w:shd w:val="clear" w:color="auto" w:fill="FFFFFF"/>
        </w:rPr>
        <w:t>(Hartl et al., 2011; Koldewey et al., 2017)</w:t>
      </w:r>
      <w:r w:rsidRPr="002B3A89">
        <w:rPr>
          <w:rFonts w:ascii="Times New Roman" w:hAnsi="Times New Roman" w:cs="Times New Roman"/>
          <w:color w:val="201F1E"/>
          <w:sz w:val="24"/>
          <w:szCs w:val="24"/>
          <w:shd w:val="clear" w:color="auto" w:fill="FFFFFF"/>
        </w:rPr>
        <w:t>.</w:t>
      </w:r>
    </w:p>
    <w:p w14:paraId="3A790F6C" w14:textId="48D3593D" w:rsidR="000818A8" w:rsidRDefault="000818A8" w:rsidP="007878E8">
      <w:pPr>
        <w:pStyle w:val="Heading4"/>
        <w:numPr>
          <w:ilvl w:val="2"/>
          <w:numId w:val="19"/>
        </w:numPr>
        <w:spacing w:line="360" w:lineRule="auto"/>
        <w:jc w:val="both"/>
        <w:rPr>
          <w:shd w:val="clear" w:color="auto" w:fill="FFFFFF"/>
        </w:rPr>
      </w:pPr>
      <w:bookmarkStart w:id="28" w:name="_Toc108423337"/>
      <w:r>
        <w:rPr>
          <w:shd w:val="clear" w:color="auto" w:fill="FFFFFF"/>
        </w:rPr>
        <w:t xml:space="preserve">Hsp60 </w:t>
      </w:r>
      <w:r w:rsidR="004E66B9">
        <w:rPr>
          <w:shd w:val="clear" w:color="auto" w:fill="FFFFFF"/>
        </w:rPr>
        <w:t xml:space="preserve">role </w:t>
      </w:r>
      <w:r>
        <w:rPr>
          <w:shd w:val="clear" w:color="auto" w:fill="FFFFFF"/>
        </w:rPr>
        <w:t>in carcinogenesis</w:t>
      </w:r>
      <w:bookmarkEnd w:id="28"/>
    </w:p>
    <w:p w14:paraId="43D05530" w14:textId="77777777" w:rsidR="000818A8" w:rsidRPr="000818A8" w:rsidRDefault="000818A8" w:rsidP="001E5B9F">
      <w:pPr>
        <w:spacing w:line="360" w:lineRule="auto"/>
        <w:jc w:val="both"/>
      </w:pPr>
    </w:p>
    <w:p w14:paraId="5EB58EAB" w14:textId="32F136BA" w:rsidR="00566216" w:rsidRPr="002B3A89" w:rsidRDefault="00566216" w:rsidP="001E5B9F">
      <w:pPr>
        <w:spacing w:after="0" w:line="360" w:lineRule="auto"/>
        <w:ind w:firstLine="720"/>
        <w:jc w:val="both"/>
        <w:rPr>
          <w:rFonts w:ascii="Times New Roman" w:hAnsi="Times New Roman" w:cs="Times New Roman"/>
          <w:color w:val="201F1E"/>
          <w:sz w:val="24"/>
          <w:szCs w:val="24"/>
          <w:shd w:val="clear" w:color="auto" w:fill="FFFFFF"/>
        </w:rPr>
      </w:pPr>
      <w:r w:rsidRPr="002B3A89">
        <w:rPr>
          <w:rFonts w:ascii="Times New Roman" w:hAnsi="Times New Roman" w:cs="Times New Roman"/>
          <w:color w:val="201F1E"/>
          <w:sz w:val="24"/>
          <w:szCs w:val="24"/>
          <w:shd w:val="clear" w:color="auto" w:fill="FFFFFF"/>
        </w:rPr>
        <w:t xml:space="preserve">Quantitative patterns of Hsp60 levels in tumoral tissue characterize the neoplasms of various tissues and organs, including the gastrointestinal tract </w:t>
      </w:r>
      <w:r w:rsidR="00E176CA" w:rsidRPr="002B3A89">
        <w:rPr>
          <w:rFonts w:ascii="Times New Roman" w:hAnsi="Times New Roman" w:cs="Times New Roman"/>
          <w:bCs/>
          <w:noProof/>
          <w:color w:val="201F1E"/>
          <w:sz w:val="24"/>
          <w:szCs w:val="24"/>
          <w:shd w:val="clear" w:color="auto" w:fill="FFFFFF"/>
        </w:rPr>
        <w:t>(J. Ma et al., 2018; Francesca Rappa et al., 2016)</w:t>
      </w:r>
      <w:r w:rsidRPr="002B3A89">
        <w:rPr>
          <w:rFonts w:ascii="Times New Roman" w:hAnsi="Times New Roman" w:cs="Times New Roman"/>
          <w:color w:val="201F1E"/>
          <w:sz w:val="24"/>
          <w:szCs w:val="24"/>
          <w:shd w:val="clear" w:color="auto" w:fill="FFFFFF"/>
        </w:rPr>
        <w:t xml:space="preserve">, breasts </w:t>
      </w:r>
      <w:r w:rsidRPr="002B3A89">
        <w:rPr>
          <w:rFonts w:ascii="Times New Roman" w:hAnsi="Times New Roman" w:cs="Times New Roman"/>
          <w:bCs/>
          <w:noProof/>
          <w:color w:val="201F1E"/>
          <w:sz w:val="24"/>
          <w:szCs w:val="24"/>
          <w:shd w:val="clear" w:color="auto" w:fill="FFFFFF"/>
        </w:rPr>
        <w:t>(Concolino et al., 2018)</w:t>
      </w:r>
      <w:r w:rsidRPr="002B3A89">
        <w:rPr>
          <w:rFonts w:ascii="Times New Roman" w:hAnsi="Times New Roman" w:cs="Times New Roman"/>
          <w:color w:val="201F1E"/>
          <w:sz w:val="24"/>
          <w:szCs w:val="24"/>
          <w:shd w:val="clear" w:color="auto" w:fill="FFFFFF"/>
        </w:rPr>
        <w:t xml:space="preserve">, pancreas </w:t>
      </w:r>
      <w:r w:rsidRPr="002B3A89">
        <w:rPr>
          <w:rFonts w:ascii="Times New Roman" w:hAnsi="Times New Roman" w:cs="Times New Roman"/>
          <w:bCs/>
          <w:noProof/>
          <w:color w:val="201F1E"/>
          <w:sz w:val="24"/>
          <w:szCs w:val="24"/>
          <w:shd w:val="clear" w:color="auto" w:fill="FFFFFF"/>
        </w:rPr>
        <w:t>(Zhou et al., 2018)</w:t>
      </w:r>
      <w:r w:rsidRPr="002B3A89">
        <w:rPr>
          <w:rFonts w:ascii="Times New Roman" w:hAnsi="Times New Roman" w:cs="Times New Roman"/>
          <w:color w:val="201F1E"/>
          <w:sz w:val="24"/>
          <w:szCs w:val="24"/>
          <w:shd w:val="clear" w:color="auto" w:fill="FFFFFF"/>
        </w:rPr>
        <w:t xml:space="preserve">, lungs </w:t>
      </w:r>
      <w:r w:rsidR="009713E2" w:rsidRPr="009713E2">
        <w:rPr>
          <w:rFonts w:ascii="Times New Roman" w:hAnsi="Times New Roman" w:cs="Times New Roman"/>
          <w:bCs/>
          <w:noProof/>
          <w:color w:val="201F1E"/>
          <w:sz w:val="24"/>
          <w:szCs w:val="24"/>
          <w:shd w:val="clear" w:color="auto" w:fill="FFFFFF"/>
        </w:rPr>
        <w:t>(Cappello, Di Stefano, et al., 2005a, 2006; Caruso Bavisotto et al., 2017; Marino Gammazza et al., 2017)</w:t>
      </w:r>
      <w:r w:rsidRPr="002B3A89">
        <w:rPr>
          <w:rFonts w:ascii="Times New Roman" w:hAnsi="Times New Roman" w:cs="Times New Roman"/>
          <w:color w:val="201F1E"/>
          <w:sz w:val="24"/>
          <w:szCs w:val="24"/>
          <w:shd w:val="clear" w:color="auto" w:fill="FFFFFF"/>
        </w:rPr>
        <w:t xml:space="preserve">, kidneys </w:t>
      </w:r>
      <w:r w:rsidRPr="002B3A89">
        <w:rPr>
          <w:rFonts w:ascii="Times New Roman" w:hAnsi="Times New Roman" w:cs="Times New Roman"/>
          <w:bCs/>
          <w:noProof/>
          <w:color w:val="201F1E"/>
          <w:sz w:val="24"/>
          <w:szCs w:val="24"/>
          <w:shd w:val="clear" w:color="auto" w:fill="FFFFFF"/>
        </w:rPr>
        <w:t>(Tang et al., 2016)</w:t>
      </w:r>
      <w:r w:rsidRPr="002B3A89">
        <w:rPr>
          <w:rFonts w:ascii="Times New Roman" w:hAnsi="Times New Roman" w:cs="Times New Roman"/>
          <w:color w:val="201F1E"/>
          <w:sz w:val="24"/>
          <w:szCs w:val="24"/>
          <w:shd w:val="clear" w:color="auto" w:fill="FFFFFF"/>
        </w:rPr>
        <w:t xml:space="preserve">, urinary bladder </w:t>
      </w:r>
      <w:r w:rsidRPr="002B3A89">
        <w:rPr>
          <w:rFonts w:ascii="Times New Roman" w:hAnsi="Times New Roman" w:cs="Times New Roman"/>
          <w:bCs/>
          <w:noProof/>
          <w:color w:val="201F1E"/>
          <w:sz w:val="24"/>
          <w:szCs w:val="24"/>
          <w:shd w:val="clear" w:color="auto" w:fill="FFFFFF"/>
        </w:rPr>
        <w:t>(Romanucci et al., 2012)</w:t>
      </w:r>
      <w:r w:rsidRPr="002B3A89">
        <w:rPr>
          <w:rFonts w:ascii="Times New Roman" w:hAnsi="Times New Roman" w:cs="Times New Roman"/>
          <w:color w:val="201F1E"/>
          <w:sz w:val="24"/>
          <w:szCs w:val="24"/>
          <w:shd w:val="clear" w:color="auto" w:fill="FFFFFF"/>
        </w:rPr>
        <w:t xml:space="preserve">, oral cavity </w:t>
      </w:r>
      <w:r w:rsidRPr="002B3A89">
        <w:rPr>
          <w:rFonts w:ascii="Times New Roman" w:hAnsi="Times New Roman" w:cs="Times New Roman"/>
          <w:bCs/>
          <w:noProof/>
          <w:color w:val="201F1E"/>
          <w:sz w:val="24"/>
          <w:szCs w:val="24"/>
          <w:shd w:val="clear" w:color="auto" w:fill="FFFFFF"/>
        </w:rPr>
        <w:t>(Castelli et al., 2001)</w:t>
      </w:r>
      <w:r w:rsidRPr="002B3A89">
        <w:rPr>
          <w:rFonts w:ascii="Times New Roman" w:hAnsi="Times New Roman" w:cs="Times New Roman"/>
          <w:color w:val="201F1E"/>
          <w:sz w:val="24"/>
          <w:szCs w:val="24"/>
          <w:shd w:val="clear" w:color="auto" w:fill="FFFFFF"/>
        </w:rPr>
        <w:t xml:space="preserve">, uterine cervix </w:t>
      </w:r>
      <w:r w:rsidRPr="002B3A89">
        <w:rPr>
          <w:rFonts w:ascii="Times New Roman" w:hAnsi="Times New Roman" w:cs="Times New Roman"/>
          <w:bCs/>
          <w:noProof/>
          <w:color w:val="201F1E"/>
          <w:sz w:val="24"/>
          <w:szCs w:val="24"/>
          <w:shd w:val="clear" w:color="auto" w:fill="FFFFFF"/>
        </w:rPr>
        <w:t>(Cappello et al., 2002)</w:t>
      </w:r>
      <w:r w:rsidRPr="002B3A89">
        <w:rPr>
          <w:rFonts w:ascii="Times New Roman" w:hAnsi="Times New Roman" w:cs="Times New Roman"/>
          <w:color w:val="201F1E"/>
          <w:sz w:val="24"/>
          <w:szCs w:val="24"/>
          <w:shd w:val="clear" w:color="auto" w:fill="FFFFFF"/>
        </w:rPr>
        <w:t xml:space="preserve">, and prostate </w:t>
      </w:r>
      <w:r w:rsidR="00C913BC" w:rsidRPr="002B3A89">
        <w:rPr>
          <w:rFonts w:ascii="Times New Roman" w:hAnsi="Times New Roman" w:cs="Times New Roman"/>
          <w:bCs/>
          <w:noProof/>
          <w:color w:val="201F1E"/>
          <w:sz w:val="24"/>
          <w:szCs w:val="24"/>
          <w:shd w:val="clear" w:color="auto" w:fill="FFFFFF"/>
        </w:rPr>
        <w:t>(Cappello, Rappa, et al., 2003)</w:t>
      </w:r>
      <w:r w:rsidRPr="002B3A89">
        <w:rPr>
          <w:rFonts w:ascii="Times New Roman" w:hAnsi="Times New Roman" w:cs="Times New Roman"/>
          <w:color w:val="201F1E"/>
          <w:sz w:val="24"/>
          <w:szCs w:val="24"/>
          <w:shd w:val="clear" w:color="auto" w:fill="FFFFFF"/>
        </w:rPr>
        <w:t>. Hsp60 levels are altered in tumoral as compared with normal tissue</w:t>
      </w:r>
      <w:r w:rsidR="00C52D98">
        <w:rPr>
          <w:rFonts w:ascii="Times New Roman" w:hAnsi="Times New Roman" w:cs="Times New Roman"/>
          <w:color w:val="201F1E"/>
          <w:sz w:val="24"/>
          <w:szCs w:val="24"/>
          <w:shd w:val="clear" w:color="auto" w:fill="FFFFFF"/>
        </w:rPr>
        <w:t xml:space="preserve"> and </w:t>
      </w:r>
      <w:r w:rsidRPr="002B3A89">
        <w:rPr>
          <w:rFonts w:ascii="Times New Roman" w:hAnsi="Times New Roman" w:cs="Times New Roman"/>
          <w:color w:val="201F1E"/>
          <w:sz w:val="24"/>
          <w:szCs w:val="24"/>
          <w:shd w:val="clear" w:color="auto" w:fill="FFFFFF"/>
        </w:rPr>
        <w:t>cells. In the tumors, the levels of Hsp60 are increased (the most frequent pattern) or decreased. Concomitantly, changes occur in the distribution of the chaperonin: it accumulates in the cytosol and in the plasma-cell membrane, and it exits the cell in microvesicles (e.g., exosomes) or via Golgi.</w:t>
      </w:r>
    </w:p>
    <w:p w14:paraId="762F0BE9" w14:textId="6EFA886F" w:rsidR="00566216" w:rsidRPr="002B3A89" w:rsidRDefault="00566216" w:rsidP="001E5B9F">
      <w:pPr>
        <w:spacing w:after="0" w:line="360" w:lineRule="auto"/>
        <w:ind w:firstLine="720"/>
        <w:jc w:val="both"/>
        <w:rPr>
          <w:rFonts w:ascii="Times New Roman" w:hAnsi="Times New Roman" w:cs="Times New Roman"/>
          <w:color w:val="201F1E"/>
          <w:sz w:val="24"/>
          <w:szCs w:val="24"/>
          <w:shd w:val="clear" w:color="auto" w:fill="FFFFFF"/>
        </w:rPr>
      </w:pPr>
      <w:r w:rsidRPr="002B3A89">
        <w:rPr>
          <w:rFonts w:ascii="Times New Roman" w:hAnsi="Times New Roman" w:cs="Times New Roman"/>
          <w:color w:val="201F1E"/>
          <w:sz w:val="24"/>
          <w:szCs w:val="24"/>
          <w:shd w:val="clear" w:color="auto" w:fill="FFFFFF"/>
        </w:rPr>
        <w:t xml:space="preserve">The specific role of Hsp60 in carcinogenesis is poorly understood and under debate. Some data suggest a pro-tumorigenic role of Hsp60 through interference with apoptosis leading to cancer-cell immortality </w:t>
      </w:r>
      <w:r w:rsidR="0052697F" w:rsidRPr="002B3A89">
        <w:rPr>
          <w:rFonts w:ascii="Times New Roman" w:hAnsi="Times New Roman" w:cs="Times New Roman"/>
          <w:noProof/>
          <w:color w:val="201F1E"/>
          <w:sz w:val="24"/>
          <w:szCs w:val="24"/>
          <w:shd w:val="clear" w:color="auto" w:fill="FFFFFF"/>
        </w:rPr>
        <w:t>(C Campanella et al., 2008; Caruso Bavisotto et al., 2017; Leone et al., 2012)</w:t>
      </w:r>
      <w:r w:rsidRPr="002B3A89">
        <w:rPr>
          <w:rFonts w:ascii="Times New Roman" w:hAnsi="Times New Roman" w:cs="Times New Roman"/>
          <w:color w:val="201F1E"/>
          <w:sz w:val="24"/>
          <w:szCs w:val="24"/>
          <w:shd w:val="clear" w:color="auto" w:fill="FFFFFF"/>
        </w:rPr>
        <w:t xml:space="preserve"> </w:t>
      </w:r>
      <w:r w:rsidRPr="002B3A89">
        <w:rPr>
          <w:rFonts w:ascii="Times New Roman" w:hAnsi="Times New Roman" w:cs="Times New Roman"/>
          <w:noProof/>
          <w:color w:val="201F1E"/>
          <w:sz w:val="24"/>
          <w:szCs w:val="24"/>
          <w:shd w:val="clear" w:color="auto" w:fill="FFFFFF"/>
        </w:rPr>
        <w:t>Marino Gammazza et al., 2017)</w:t>
      </w:r>
      <w:r w:rsidRPr="002B3A89">
        <w:rPr>
          <w:rFonts w:ascii="Times New Roman" w:hAnsi="Times New Roman" w:cs="Times New Roman"/>
          <w:color w:val="201F1E"/>
          <w:sz w:val="24"/>
          <w:szCs w:val="24"/>
          <w:shd w:val="clear" w:color="auto" w:fill="FFFFFF"/>
        </w:rPr>
        <w:t xml:space="preserve">. Hsp60 levels are high at pre-neoplastic stages and remain elevated until the last stage of carcinoma </w:t>
      </w:r>
      <w:r w:rsidRPr="002B3A89">
        <w:rPr>
          <w:rFonts w:ascii="Times New Roman" w:hAnsi="Times New Roman" w:cs="Times New Roman"/>
          <w:noProof/>
          <w:color w:val="201F1E"/>
          <w:sz w:val="24"/>
          <w:szCs w:val="24"/>
          <w:shd w:val="clear" w:color="auto" w:fill="FFFFFF"/>
        </w:rPr>
        <w:t>(Cabibi et al., 2016; Rappa et al., 2016)</w:t>
      </w:r>
      <w:r w:rsidRPr="002B3A89">
        <w:rPr>
          <w:rFonts w:ascii="Times New Roman" w:hAnsi="Times New Roman" w:cs="Times New Roman"/>
          <w:color w:val="201F1E"/>
          <w:sz w:val="24"/>
          <w:szCs w:val="24"/>
          <w:shd w:val="clear" w:color="auto" w:fill="FFFFFF"/>
        </w:rPr>
        <w:t xml:space="preserve">. Therefore, Hsp60 emerges as a potential biomarker for cancer diagnosis and/or assessing prognosis. On the other hand, some findings suggest an anti-tumorigenic role for Hsp60 via inhibition of ROS overproduction and epithelial-mesenchyme transition (EMT) and favoring apoptosis </w:t>
      </w:r>
      <w:r w:rsidRPr="002B3A89">
        <w:rPr>
          <w:rFonts w:ascii="Times New Roman" w:hAnsi="Times New Roman" w:cs="Times New Roman"/>
          <w:noProof/>
          <w:color w:val="201F1E"/>
          <w:sz w:val="24"/>
          <w:szCs w:val="24"/>
          <w:shd w:val="clear" w:color="auto" w:fill="FFFFFF"/>
        </w:rPr>
        <w:t>(Tang et al., 2016)</w:t>
      </w:r>
      <w:r w:rsidRPr="002B3A89">
        <w:rPr>
          <w:rFonts w:ascii="Times New Roman" w:hAnsi="Times New Roman" w:cs="Times New Roman"/>
          <w:color w:val="201F1E"/>
          <w:sz w:val="24"/>
          <w:szCs w:val="24"/>
          <w:shd w:val="clear" w:color="auto" w:fill="FFFFFF"/>
        </w:rPr>
        <w:t xml:space="preserve">. Hsp60 and CD1a cells were found decreased in malignant tissue, which would mean </w:t>
      </w:r>
      <w:r w:rsidRPr="002B3A89">
        <w:rPr>
          <w:rFonts w:ascii="Times New Roman" w:hAnsi="Times New Roman" w:cs="Times New Roman"/>
          <w:color w:val="201F1E"/>
          <w:sz w:val="24"/>
          <w:szCs w:val="24"/>
          <w:shd w:val="clear" w:color="auto" w:fill="FFFFFF"/>
        </w:rPr>
        <w:lastRenderedPageBreak/>
        <w:t xml:space="preserve">downregulation of the immune system and inhibition of the antitumor immune response, all in favor of malignancy </w:t>
      </w:r>
      <w:r w:rsidRPr="002B3A89">
        <w:rPr>
          <w:rFonts w:ascii="Times New Roman" w:hAnsi="Times New Roman" w:cs="Times New Roman"/>
          <w:noProof/>
          <w:color w:val="201F1E"/>
          <w:sz w:val="24"/>
          <w:szCs w:val="24"/>
          <w:shd w:val="clear" w:color="auto" w:fill="FFFFFF"/>
        </w:rPr>
        <w:t>(Cabibi et al., 2016)</w:t>
      </w:r>
      <w:r w:rsidRPr="002B3A89">
        <w:rPr>
          <w:rFonts w:ascii="Times New Roman" w:hAnsi="Times New Roman" w:cs="Times New Roman"/>
          <w:color w:val="201F1E"/>
          <w:sz w:val="24"/>
          <w:szCs w:val="24"/>
          <w:shd w:val="clear" w:color="auto" w:fill="FFFFFF"/>
        </w:rPr>
        <w:t>. The role and impact of Hsp60 in neoplastic tissue may ultimately depend on the organ/tissue and the type of tumor, and on its interaction with specific factors that may differ in different tissues and organs.</w:t>
      </w:r>
    </w:p>
    <w:p w14:paraId="19B1AA5D" w14:textId="535E0C01" w:rsidR="0052697F" w:rsidRDefault="0052697F" w:rsidP="001E5B9F">
      <w:pPr>
        <w:spacing w:after="0" w:line="360" w:lineRule="auto"/>
        <w:ind w:firstLine="720"/>
        <w:jc w:val="both"/>
        <w:rPr>
          <w:rFonts w:ascii="Times New Roman" w:hAnsi="Times New Roman" w:cs="Times New Roman"/>
          <w:color w:val="000000"/>
          <w:sz w:val="24"/>
          <w:szCs w:val="24"/>
          <w:shd w:val="clear" w:color="auto" w:fill="FFFFFF"/>
        </w:rPr>
      </w:pPr>
      <w:r w:rsidRPr="002B3A89">
        <w:rPr>
          <w:rFonts w:ascii="Times New Roman" w:hAnsi="Times New Roman" w:cs="Times New Roman"/>
          <w:color w:val="000000"/>
          <w:sz w:val="24"/>
          <w:szCs w:val="24"/>
          <w:shd w:val="clear" w:color="auto" w:fill="FFFFFF"/>
        </w:rPr>
        <w:t>Hsp60 and other Hsp</w:t>
      </w:r>
      <w:r w:rsidR="00C52D98">
        <w:rPr>
          <w:rFonts w:ascii="Times New Roman" w:hAnsi="Times New Roman" w:cs="Times New Roman"/>
          <w:color w:val="000000"/>
          <w:sz w:val="24"/>
          <w:szCs w:val="24"/>
          <w:shd w:val="clear" w:color="auto" w:fill="FFFFFF"/>
        </w:rPr>
        <w:t>s</w:t>
      </w:r>
      <w:r w:rsidRPr="002B3A89">
        <w:rPr>
          <w:rFonts w:ascii="Times New Roman" w:hAnsi="Times New Roman" w:cs="Times New Roman"/>
          <w:color w:val="000000"/>
          <w:sz w:val="24"/>
          <w:szCs w:val="24"/>
          <w:shd w:val="clear" w:color="auto" w:fill="FFFFFF"/>
        </w:rPr>
        <w:t xml:space="preserve"> can be secreted via the exosomal pathway by cancer cells </w:t>
      </w:r>
      <w:r w:rsidRPr="002B3A89">
        <w:rPr>
          <w:rFonts w:ascii="Times New Roman" w:hAnsi="Times New Roman" w:cs="Times New Roman"/>
          <w:bCs/>
          <w:noProof/>
          <w:color w:val="000000"/>
          <w:sz w:val="24"/>
          <w:szCs w:val="24"/>
          <w:shd w:val="clear" w:color="auto" w:fill="FFFFFF"/>
        </w:rPr>
        <w:t>(Bausero et al., 2005; Claudia Campanella et al., 2012, 2015; Lv et al., 2012; Merendino et al., 2010; Vulpis et al., 2017)</w:t>
      </w:r>
      <w:r w:rsidRPr="002B3A89">
        <w:rPr>
          <w:rFonts w:ascii="Times New Roman" w:hAnsi="Times New Roman" w:cs="Times New Roman"/>
          <w:color w:val="000000"/>
          <w:sz w:val="24"/>
          <w:szCs w:val="24"/>
          <w:shd w:val="clear" w:color="auto" w:fill="FFFFFF"/>
        </w:rPr>
        <w:t xml:space="preserve">. Notably, the level of Hsp60 is often increased in tumors and appears to be implicated in their initiation and/or progression. Hsp60 secretion includes association with the lipid-raft-exosomal pathway: it is found on the plasma-membrane of the tumor cells in the lipid raft region from where it translocates to exosomal vesicles </w:t>
      </w:r>
      <w:r w:rsidRPr="002B3A89">
        <w:rPr>
          <w:rFonts w:ascii="Times New Roman" w:hAnsi="Times New Roman" w:cs="Times New Roman"/>
          <w:noProof/>
          <w:color w:val="000000"/>
          <w:sz w:val="24"/>
          <w:szCs w:val="24"/>
          <w:shd w:val="clear" w:color="auto" w:fill="FFFFFF"/>
        </w:rPr>
        <w:t>(Merendino et al., 2010)</w:t>
      </w:r>
      <w:r w:rsidRPr="002B3A89">
        <w:rPr>
          <w:rFonts w:ascii="Times New Roman" w:hAnsi="Times New Roman" w:cs="Times New Roman"/>
          <w:color w:val="000000"/>
          <w:sz w:val="24"/>
          <w:szCs w:val="24"/>
          <w:shd w:val="clear" w:color="auto" w:fill="FFFFFF"/>
        </w:rPr>
        <w:t xml:space="preserve">. Blood exosomal Hsp60 levels were evaluated in colorectal cancer patients before and after surgery </w:t>
      </w:r>
      <w:r w:rsidRPr="002B3A89">
        <w:rPr>
          <w:rFonts w:ascii="Times New Roman" w:hAnsi="Times New Roman" w:cs="Times New Roman"/>
          <w:noProof/>
          <w:color w:val="000000"/>
          <w:sz w:val="24"/>
          <w:szCs w:val="24"/>
          <w:shd w:val="clear" w:color="auto" w:fill="FFFFFF"/>
        </w:rPr>
        <w:t>(Claudia Campanella et al., 2015)</w:t>
      </w:r>
      <w:r w:rsidRPr="002B3A89">
        <w:rPr>
          <w:rFonts w:ascii="Times New Roman" w:hAnsi="Times New Roman" w:cs="Times New Roman"/>
          <w:color w:val="000000"/>
          <w:sz w:val="24"/>
          <w:szCs w:val="24"/>
          <w:shd w:val="clear" w:color="auto" w:fill="FFFFFF"/>
        </w:rPr>
        <w:t xml:space="preserve">. Hsp60 was identified on the membrane of </w:t>
      </w:r>
      <w:r w:rsidR="000818A8">
        <w:rPr>
          <w:rFonts w:ascii="Times New Roman" w:hAnsi="Times New Roman" w:cs="Times New Roman"/>
          <w:color w:val="000000"/>
          <w:sz w:val="24"/>
          <w:szCs w:val="24"/>
          <w:shd w:val="clear" w:color="auto" w:fill="FFFFFF"/>
        </w:rPr>
        <w:t>exosome</w:t>
      </w:r>
      <w:r w:rsidRPr="002B3A89">
        <w:rPr>
          <w:rFonts w:ascii="Times New Roman" w:hAnsi="Times New Roman" w:cs="Times New Roman"/>
          <w:color w:val="000000"/>
          <w:sz w:val="24"/>
          <w:szCs w:val="24"/>
          <w:shd w:val="clear" w:color="auto" w:fill="FFFFFF"/>
        </w:rPr>
        <w:t xml:space="preserve">s and its levels were increased in patients before surgery but returned to normal levels following tumor ablation </w:t>
      </w:r>
      <w:r w:rsidRPr="002B3A89">
        <w:rPr>
          <w:rFonts w:ascii="Times New Roman" w:hAnsi="Times New Roman" w:cs="Times New Roman"/>
          <w:noProof/>
          <w:color w:val="000000"/>
          <w:sz w:val="24"/>
          <w:szCs w:val="24"/>
          <w:shd w:val="clear" w:color="auto" w:fill="FFFFFF"/>
        </w:rPr>
        <w:t>(Claudia Campanella et al., 2015)</w:t>
      </w:r>
      <w:r w:rsidRPr="002B3A89">
        <w:rPr>
          <w:rFonts w:ascii="Times New Roman" w:hAnsi="Times New Roman" w:cs="Times New Roman"/>
          <w:color w:val="000000"/>
          <w:sz w:val="24"/>
          <w:szCs w:val="24"/>
          <w:shd w:val="clear" w:color="auto" w:fill="FFFFFF"/>
        </w:rPr>
        <w:t xml:space="preserve">. This was in agreement with bioinformatics and proteomic analyses of colorectal cancers indicating that the </w:t>
      </w:r>
      <w:r w:rsidRPr="002B3A89">
        <w:rPr>
          <w:rFonts w:ascii="Times New Roman" w:hAnsi="Times New Roman" w:cs="Times New Roman"/>
          <w:i/>
          <w:color w:val="000000"/>
          <w:sz w:val="24"/>
          <w:szCs w:val="24"/>
          <w:shd w:val="clear" w:color="auto" w:fill="FFFFFF"/>
        </w:rPr>
        <w:t>hsp60</w:t>
      </w:r>
      <w:r w:rsidRPr="002B3A89">
        <w:rPr>
          <w:rFonts w:ascii="Times New Roman" w:hAnsi="Times New Roman" w:cs="Times New Roman"/>
          <w:color w:val="000000"/>
          <w:sz w:val="24"/>
          <w:szCs w:val="24"/>
          <w:shd w:val="clear" w:color="auto" w:fill="FFFFFF"/>
        </w:rPr>
        <w:t xml:space="preserve"> gene is a good diagnostic and prognostic indicator </w:t>
      </w:r>
      <w:r w:rsidRPr="002B3A89">
        <w:rPr>
          <w:rFonts w:ascii="Times New Roman" w:hAnsi="Times New Roman" w:cs="Times New Roman"/>
          <w:bCs/>
          <w:noProof/>
          <w:color w:val="000000"/>
          <w:sz w:val="24"/>
          <w:szCs w:val="24"/>
          <w:shd w:val="clear" w:color="auto" w:fill="FFFFFF"/>
        </w:rPr>
        <w:t>(Derijks-Engwegen et al., 2008; Mahata &amp; Mahata, 2007)</w:t>
      </w:r>
      <w:r w:rsidRPr="002B3A89">
        <w:rPr>
          <w:rFonts w:ascii="Times New Roman" w:hAnsi="Times New Roman" w:cs="Times New Roman"/>
          <w:color w:val="000000"/>
          <w:sz w:val="24"/>
          <w:szCs w:val="24"/>
          <w:shd w:val="clear" w:color="auto" w:fill="FFFFFF"/>
        </w:rPr>
        <w:t>. Based on these observation</w:t>
      </w:r>
      <w:r w:rsidR="00825729">
        <w:rPr>
          <w:rFonts w:ascii="Times New Roman" w:hAnsi="Times New Roman" w:cs="Times New Roman"/>
          <w:color w:val="000000"/>
          <w:sz w:val="24"/>
          <w:szCs w:val="24"/>
          <w:shd w:val="clear" w:color="auto" w:fill="FFFFFF"/>
        </w:rPr>
        <w:t>s</w:t>
      </w:r>
      <w:r w:rsidRPr="002B3A89">
        <w:rPr>
          <w:rFonts w:ascii="Times New Roman" w:hAnsi="Times New Roman" w:cs="Times New Roman"/>
          <w:color w:val="000000"/>
          <w:sz w:val="24"/>
          <w:szCs w:val="24"/>
          <w:shd w:val="clear" w:color="auto" w:fill="FFFFFF"/>
        </w:rPr>
        <w:t>, it can be hypothesized that exosomal Hsp60 plays a role in carcinogenesis, including metastas</w:t>
      </w:r>
      <w:r w:rsidR="00C52D98">
        <w:rPr>
          <w:rFonts w:ascii="Times New Roman" w:hAnsi="Times New Roman" w:cs="Times New Roman"/>
          <w:color w:val="000000"/>
          <w:sz w:val="24"/>
          <w:szCs w:val="24"/>
          <w:shd w:val="clear" w:color="auto" w:fill="FFFFFF"/>
        </w:rPr>
        <w:t>is</w:t>
      </w:r>
      <w:r w:rsidRPr="002B3A89">
        <w:rPr>
          <w:rFonts w:ascii="Times New Roman" w:hAnsi="Times New Roman" w:cs="Times New Roman"/>
          <w:color w:val="000000"/>
          <w:sz w:val="24"/>
          <w:szCs w:val="24"/>
          <w:shd w:val="clear" w:color="auto" w:fill="FFFFFF"/>
        </w:rPr>
        <w:t xml:space="preserve">. </w:t>
      </w:r>
    </w:p>
    <w:p w14:paraId="4451BDDE" w14:textId="3455B535" w:rsidR="00825729" w:rsidRDefault="00825729" w:rsidP="007878E8">
      <w:pPr>
        <w:pStyle w:val="Heading4"/>
        <w:numPr>
          <w:ilvl w:val="2"/>
          <w:numId w:val="19"/>
        </w:numPr>
        <w:spacing w:line="360" w:lineRule="auto"/>
        <w:jc w:val="both"/>
        <w:rPr>
          <w:shd w:val="clear" w:color="auto" w:fill="FFFFFF"/>
        </w:rPr>
      </w:pPr>
      <w:bookmarkStart w:id="29" w:name="_Toc108423338"/>
      <w:r>
        <w:rPr>
          <w:shd w:val="clear" w:color="auto" w:fill="FFFFFF"/>
        </w:rPr>
        <w:t>Hsp60 in cancer management</w:t>
      </w:r>
      <w:bookmarkEnd w:id="29"/>
    </w:p>
    <w:p w14:paraId="30F6FD37" w14:textId="77777777" w:rsidR="00825729" w:rsidRPr="00825729" w:rsidRDefault="00825729" w:rsidP="001E5B9F">
      <w:pPr>
        <w:spacing w:line="360" w:lineRule="auto"/>
        <w:jc w:val="both"/>
      </w:pPr>
    </w:p>
    <w:p w14:paraId="341C0D5D" w14:textId="66D7B276" w:rsidR="0052697F" w:rsidRPr="002B3A89" w:rsidRDefault="0052697F" w:rsidP="001E5B9F">
      <w:pPr>
        <w:spacing w:after="0" w:line="360" w:lineRule="auto"/>
        <w:ind w:firstLine="708"/>
        <w:jc w:val="both"/>
        <w:rPr>
          <w:rFonts w:ascii="Times New Roman" w:hAnsi="Times New Roman" w:cs="Times New Roman"/>
          <w:sz w:val="24"/>
          <w:szCs w:val="24"/>
        </w:rPr>
      </w:pPr>
      <w:r w:rsidRPr="002B3A89">
        <w:rPr>
          <w:rFonts w:ascii="Times New Roman" w:hAnsi="Times New Roman" w:cs="Times New Roman"/>
          <w:bCs/>
          <w:iCs/>
          <w:color w:val="201F1E"/>
          <w:sz w:val="24"/>
          <w:szCs w:val="24"/>
          <w:shd w:val="clear" w:color="auto" w:fill="FFFFFF"/>
        </w:rPr>
        <w:t xml:space="preserve">Some evidence points at the therapeutic potential of Hsp60 as a novel mean of vaccination in neoplasms </w:t>
      </w:r>
      <w:r w:rsidR="00FC3D4E" w:rsidRPr="00FC3D4E">
        <w:rPr>
          <w:rFonts w:ascii="Times New Roman" w:hAnsi="Times New Roman" w:cs="Times New Roman"/>
          <w:bCs/>
          <w:iCs/>
          <w:noProof/>
          <w:color w:val="201F1E"/>
          <w:sz w:val="24"/>
          <w:szCs w:val="24"/>
          <w:shd w:val="clear" w:color="auto" w:fill="FFFFFF"/>
          <w:lang w:val="fr-FR"/>
        </w:rPr>
        <w:t>(C.-L. Chang et al., 2012; H. Feng et al., 2002; Huang et al., 2007; Jadus et al., 2003; T. Ma et al., 2015; Zlotta et al., 1997)</w:t>
      </w:r>
      <w:r w:rsidRPr="002B3A89">
        <w:rPr>
          <w:rFonts w:ascii="Times New Roman" w:hAnsi="Times New Roman" w:cs="Times New Roman"/>
          <w:bCs/>
          <w:iCs/>
          <w:color w:val="201F1E"/>
          <w:sz w:val="24"/>
          <w:szCs w:val="24"/>
          <w:shd w:val="clear" w:color="auto" w:fill="FFFFFF"/>
          <w:lang w:val="fr-FR"/>
        </w:rPr>
        <w:t xml:space="preserve">. </w:t>
      </w:r>
      <w:r w:rsidRPr="002B3A89">
        <w:rPr>
          <w:rFonts w:ascii="Times New Roman" w:hAnsi="Times New Roman" w:cs="Times New Roman"/>
          <w:bCs/>
          <w:iCs/>
          <w:color w:val="201F1E"/>
          <w:sz w:val="24"/>
          <w:szCs w:val="24"/>
          <w:shd w:val="clear" w:color="auto" w:fill="FFFFFF"/>
        </w:rPr>
        <w:t xml:space="preserve">The microenvironment inside tumor cells is different from that of the normal cells; for instance, the oxygen levels are reduced in tumor cells promoting aggressiveness and resistance to therapy </w:t>
      </w:r>
      <w:r w:rsidRPr="002B3A89">
        <w:rPr>
          <w:rFonts w:ascii="Times New Roman" w:hAnsi="Times New Roman" w:cs="Times New Roman"/>
          <w:bCs/>
          <w:iCs/>
          <w:noProof/>
          <w:color w:val="201F1E"/>
          <w:sz w:val="24"/>
          <w:szCs w:val="24"/>
          <w:shd w:val="clear" w:color="auto" w:fill="FFFFFF"/>
        </w:rPr>
        <w:t>(Trédan et al., 2007; Westhoff et al., 2009; Wouters et al., 2007)</w:t>
      </w:r>
      <w:r w:rsidRPr="002B3A89">
        <w:rPr>
          <w:rFonts w:ascii="Times New Roman" w:hAnsi="Times New Roman" w:cs="Times New Roman"/>
          <w:bCs/>
          <w:iCs/>
          <w:color w:val="201F1E"/>
          <w:sz w:val="24"/>
          <w:szCs w:val="24"/>
          <w:shd w:val="clear" w:color="auto" w:fill="FFFFFF"/>
        </w:rPr>
        <w:t xml:space="preserve">. Reported observations indicate that Hsp60 </w:t>
      </w:r>
      <w:r w:rsidR="00C52D98">
        <w:rPr>
          <w:rFonts w:ascii="Times New Roman" w:hAnsi="Times New Roman" w:cs="Times New Roman"/>
          <w:bCs/>
          <w:iCs/>
          <w:color w:val="201F1E"/>
          <w:sz w:val="24"/>
          <w:szCs w:val="24"/>
          <w:shd w:val="clear" w:color="auto" w:fill="FFFFFF"/>
        </w:rPr>
        <w:t>could be a</w:t>
      </w:r>
      <w:r w:rsidRPr="002B3A89">
        <w:rPr>
          <w:rFonts w:ascii="Times New Roman" w:hAnsi="Times New Roman" w:cs="Times New Roman"/>
          <w:bCs/>
          <w:iCs/>
          <w:color w:val="201F1E"/>
          <w:sz w:val="24"/>
          <w:szCs w:val="24"/>
          <w:shd w:val="clear" w:color="auto" w:fill="FFFFFF"/>
        </w:rPr>
        <w:t xml:space="preserve"> potential antigen to induce immunity against certain types of tumors. For example, plasma collected from prostate cancer patients revealed elevated levels of Hsp60, which was considered a tumor-associated antigen </w:t>
      </w:r>
      <w:r w:rsidRPr="002B3A89">
        <w:rPr>
          <w:rFonts w:ascii="Times New Roman" w:hAnsi="Times New Roman" w:cs="Times New Roman"/>
          <w:bCs/>
          <w:iCs/>
          <w:noProof/>
          <w:color w:val="201F1E"/>
          <w:sz w:val="24"/>
          <w:szCs w:val="24"/>
          <w:shd w:val="clear" w:color="auto" w:fill="FFFFFF"/>
        </w:rPr>
        <w:t>(T. Ma et al., 2015)</w:t>
      </w:r>
      <w:r w:rsidRPr="002B3A89">
        <w:rPr>
          <w:rFonts w:ascii="Times New Roman" w:hAnsi="Times New Roman" w:cs="Times New Roman"/>
          <w:bCs/>
          <w:iCs/>
          <w:color w:val="201F1E"/>
          <w:sz w:val="24"/>
          <w:szCs w:val="24"/>
          <w:shd w:val="clear" w:color="auto" w:fill="FFFFFF"/>
        </w:rPr>
        <w:t xml:space="preserve">. Those results paralleled the levels of Hsp60 obtained from prostate cancer cells cultured in vitro under low oxygen tension, suggesting that Hsp60 is an antigen that </w:t>
      </w:r>
      <w:r w:rsidR="00C52D98">
        <w:rPr>
          <w:rFonts w:ascii="Times New Roman" w:hAnsi="Times New Roman" w:cs="Times New Roman"/>
          <w:bCs/>
          <w:iCs/>
          <w:color w:val="201F1E"/>
          <w:sz w:val="24"/>
          <w:szCs w:val="24"/>
          <w:shd w:val="clear" w:color="auto" w:fill="FFFFFF"/>
        </w:rPr>
        <w:t xml:space="preserve">stimulates a humoral response </w:t>
      </w:r>
      <w:r w:rsidRPr="002B3A89">
        <w:rPr>
          <w:rFonts w:ascii="Times New Roman" w:hAnsi="Times New Roman" w:cs="Times New Roman"/>
          <w:bCs/>
          <w:iCs/>
          <w:color w:val="201F1E"/>
          <w:sz w:val="24"/>
          <w:szCs w:val="24"/>
          <w:shd w:val="clear" w:color="auto" w:fill="FFFFFF"/>
        </w:rPr>
        <w:t xml:space="preserve">in prostate cancer </w:t>
      </w:r>
      <w:r w:rsidRPr="002B3A89">
        <w:rPr>
          <w:rFonts w:ascii="Times New Roman" w:hAnsi="Times New Roman" w:cs="Times New Roman"/>
          <w:bCs/>
          <w:iCs/>
          <w:noProof/>
          <w:color w:val="201F1E"/>
          <w:sz w:val="24"/>
          <w:szCs w:val="24"/>
          <w:shd w:val="clear" w:color="auto" w:fill="FFFFFF"/>
        </w:rPr>
        <w:t>(T. Ma et al., 2015)</w:t>
      </w:r>
      <w:r w:rsidRPr="002B3A89">
        <w:rPr>
          <w:rFonts w:ascii="Times New Roman" w:hAnsi="Times New Roman" w:cs="Times New Roman"/>
          <w:bCs/>
          <w:iCs/>
          <w:color w:val="201F1E"/>
          <w:sz w:val="24"/>
          <w:szCs w:val="24"/>
          <w:shd w:val="clear" w:color="auto" w:fill="FFFFFF"/>
        </w:rPr>
        <w:t xml:space="preserve">. Hsp70, on </w:t>
      </w:r>
      <w:r w:rsidRPr="002B3A89">
        <w:rPr>
          <w:rFonts w:ascii="Times New Roman" w:hAnsi="Times New Roman" w:cs="Times New Roman"/>
          <w:bCs/>
          <w:iCs/>
          <w:color w:val="201F1E"/>
          <w:sz w:val="24"/>
          <w:szCs w:val="24"/>
          <w:shd w:val="clear" w:color="auto" w:fill="FFFFFF"/>
        </w:rPr>
        <w:lastRenderedPageBreak/>
        <w:t xml:space="preserve">the other hand, was not altered in cancer cells compared with normal cells making Hsp60 a better candidate than Hsp70 for vaccine-based therapy </w:t>
      </w:r>
      <w:r w:rsidRPr="002B3A89">
        <w:rPr>
          <w:rFonts w:ascii="Times New Roman" w:hAnsi="Times New Roman" w:cs="Times New Roman"/>
          <w:bCs/>
          <w:iCs/>
          <w:noProof/>
          <w:color w:val="201F1E"/>
          <w:sz w:val="24"/>
          <w:szCs w:val="24"/>
          <w:shd w:val="clear" w:color="auto" w:fill="FFFFFF"/>
        </w:rPr>
        <w:t>(T. Ma et al., 2015)</w:t>
      </w:r>
      <w:r w:rsidRPr="002B3A89">
        <w:rPr>
          <w:rFonts w:ascii="Times New Roman" w:hAnsi="Times New Roman" w:cs="Times New Roman"/>
          <w:bCs/>
          <w:iCs/>
          <w:color w:val="201F1E"/>
          <w:sz w:val="24"/>
          <w:szCs w:val="24"/>
          <w:shd w:val="clear" w:color="auto" w:fill="FFFFFF"/>
        </w:rPr>
        <w:t>.</w:t>
      </w:r>
    </w:p>
    <w:p w14:paraId="3339864C" w14:textId="41C41838" w:rsidR="0052697F" w:rsidRPr="002B3A89" w:rsidRDefault="0052697F" w:rsidP="001E5B9F">
      <w:pPr>
        <w:pStyle w:val="ListParagraph"/>
        <w:spacing w:after="0" w:line="360" w:lineRule="auto"/>
        <w:ind w:left="0" w:firstLine="708"/>
        <w:jc w:val="both"/>
        <w:rPr>
          <w:rFonts w:ascii="Times New Roman" w:hAnsi="Times New Roman" w:cs="Times New Roman"/>
          <w:bCs/>
          <w:iCs/>
          <w:color w:val="201F1E"/>
          <w:sz w:val="24"/>
          <w:szCs w:val="24"/>
          <w:shd w:val="clear" w:color="auto" w:fill="FFFFFF"/>
        </w:rPr>
      </w:pPr>
      <w:r w:rsidRPr="002B3A89">
        <w:rPr>
          <w:rFonts w:ascii="Times New Roman" w:hAnsi="Times New Roman" w:cs="Times New Roman"/>
          <w:bCs/>
          <w:iCs/>
          <w:color w:val="201F1E"/>
          <w:sz w:val="24"/>
          <w:szCs w:val="24"/>
          <w:shd w:val="clear" w:color="auto" w:fill="FFFFFF"/>
        </w:rPr>
        <w:t xml:space="preserve">Bortezomib, a known antitumor drug, was tested in murine ovarian cancer and was shown to stimulate tumor-cell immunogenicity through the action of CD8+ T cells </w:t>
      </w:r>
      <w:r w:rsidR="00FC3D4E" w:rsidRPr="00FC3D4E">
        <w:rPr>
          <w:rFonts w:ascii="Times New Roman" w:hAnsi="Times New Roman" w:cs="Times New Roman"/>
          <w:bCs/>
          <w:iCs/>
          <w:noProof/>
          <w:color w:val="201F1E"/>
          <w:sz w:val="24"/>
          <w:szCs w:val="24"/>
          <w:shd w:val="clear" w:color="auto" w:fill="FFFFFF"/>
        </w:rPr>
        <w:t>(C.-L. Chang et al., 2012)</w:t>
      </w:r>
      <w:r w:rsidRPr="002B3A89">
        <w:rPr>
          <w:rFonts w:ascii="Times New Roman" w:hAnsi="Times New Roman" w:cs="Times New Roman"/>
          <w:bCs/>
          <w:iCs/>
          <w:color w:val="201F1E"/>
          <w:sz w:val="24"/>
          <w:szCs w:val="24"/>
          <w:shd w:val="clear" w:color="auto" w:fill="FFFFFF"/>
        </w:rPr>
        <w:t xml:space="preserve">. Hsp60 and Hsp90 were both upregulated during the immune response; however, Hsp60 and not Hsp90 was the key determinant of the CD8+ T-mediated anticancer response, allowing phagocytosis of tumor cells via dendritic cells (DC) </w:t>
      </w:r>
      <w:r w:rsidR="00FC3D4E" w:rsidRPr="00FC3D4E">
        <w:rPr>
          <w:rFonts w:ascii="Times New Roman" w:hAnsi="Times New Roman" w:cs="Times New Roman"/>
          <w:bCs/>
          <w:iCs/>
          <w:noProof/>
          <w:color w:val="201F1E"/>
          <w:sz w:val="24"/>
          <w:szCs w:val="24"/>
          <w:shd w:val="clear" w:color="auto" w:fill="FFFFFF"/>
        </w:rPr>
        <w:t>(C.-L. Chang et al., 2012)</w:t>
      </w:r>
      <w:r w:rsidRPr="002B3A89">
        <w:rPr>
          <w:rFonts w:ascii="Times New Roman" w:hAnsi="Times New Roman" w:cs="Times New Roman"/>
          <w:bCs/>
          <w:iCs/>
          <w:color w:val="201F1E"/>
          <w:sz w:val="24"/>
          <w:szCs w:val="24"/>
          <w:shd w:val="clear" w:color="auto" w:fill="FFFFFF"/>
        </w:rPr>
        <w:t>. These data support the notion that Hsp60 plays a role as immunogen in the anticancer immune response.</w:t>
      </w:r>
    </w:p>
    <w:p w14:paraId="40E1DF76" w14:textId="4CCDF06F" w:rsidR="0052697F" w:rsidRPr="002B3A89" w:rsidRDefault="0052697F" w:rsidP="001E5B9F">
      <w:pPr>
        <w:pStyle w:val="ListParagraph"/>
        <w:spacing w:after="0" w:line="360" w:lineRule="auto"/>
        <w:ind w:left="0" w:firstLine="708"/>
        <w:jc w:val="both"/>
        <w:rPr>
          <w:rFonts w:ascii="Times New Roman" w:hAnsi="Times New Roman" w:cs="Times New Roman"/>
          <w:bCs/>
          <w:iCs/>
          <w:color w:val="201F1E"/>
          <w:sz w:val="24"/>
          <w:szCs w:val="24"/>
          <w:shd w:val="clear" w:color="auto" w:fill="FFFFFF"/>
        </w:rPr>
      </w:pPr>
      <w:r w:rsidRPr="002B3A89">
        <w:rPr>
          <w:rFonts w:ascii="Times New Roman" w:hAnsi="Times New Roman" w:cs="Times New Roman"/>
          <w:bCs/>
          <w:iCs/>
          <w:color w:val="201F1E"/>
          <w:sz w:val="24"/>
          <w:szCs w:val="24"/>
          <w:shd w:val="clear" w:color="auto" w:fill="FFFFFF"/>
        </w:rPr>
        <w:t xml:space="preserve">Human papillomavirus (HPV) is associated with cervical cancer and E6 and E7 are oncoproteins responsible for the development of malignancy in HPV </w:t>
      </w:r>
      <w:r w:rsidRPr="002B3A89">
        <w:rPr>
          <w:rFonts w:ascii="Times New Roman" w:hAnsi="Times New Roman" w:cs="Times New Roman"/>
          <w:bCs/>
          <w:iCs/>
          <w:noProof/>
          <w:color w:val="201F1E"/>
          <w:sz w:val="24"/>
          <w:szCs w:val="24"/>
          <w:shd w:val="clear" w:color="auto" w:fill="FFFFFF"/>
        </w:rPr>
        <w:t>(Yim &amp; Park, 2005)</w:t>
      </w:r>
      <w:r w:rsidRPr="002B3A89">
        <w:rPr>
          <w:rFonts w:ascii="Times New Roman" w:hAnsi="Times New Roman" w:cs="Times New Roman"/>
          <w:bCs/>
          <w:iCs/>
          <w:color w:val="201F1E"/>
          <w:sz w:val="24"/>
          <w:szCs w:val="24"/>
          <w:shd w:val="clear" w:color="auto" w:fill="FFFFFF"/>
        </w:rPr>
        <w:t xml:space="preserve">. We have already mentioned the advantages of using tumor-derived Hsp-peptide complexes in vaccination against cancer. Similarly, Hsp60-E6-E7 was used as a DNA chimeric vaccine in mice suffering from HPV-mediated cervical cancer </w:t>
      </w:r>
      <w:r w:rsidRPr="002B3A89">
        <w:rPr>
          <w:rFonts w:ascii="Times New Roman" w:hAnsi="Times New Roman" w:cs="Times New Roman"/>
          <w:bCs/>
          <w:iCs/>
          <w:noProof/>
          <w:color w:val="201F1E"/>
          <w:sz w:val="24"/>
          <w:szCs w:val="24"/>
          <w:shd w:val="clear" w:color="auto" w:fill="FFFFFF"/>
        </w:rPr>
        <w:t>(Huang et al., 2007)</w:t>
      </w:r>
      <w:r w:rsidRPr="002B3A89">
        <w:rPr>
          <w:rFonts w:ascii="Times New Roman" w:hAnsi="Times New Roman" w:cs="Times New Roman"/>
          <w:bCs/>
          <w:iCs/>
          <w:color w:val="201F1E"/>
          <w:sz w:val="24"/>
          <w:szCs w:val="24"/>
          <w:shd w:val="clear" w:color="auto" w:fill="FFFFFF"/>
        </w:rPr>
        <w:t xml:space="preserve">. Hsp60-E6-E7 generated an antitumor response mediated by direct and cross-priming effects. Moreover, Hsp60-E6-E7 induced a more potent immunotherapeutic response in comparison with using Hsp60-E6 or Hsp60-E7 separately </w:t>
      </w:r>
      <w:r w:rsidRPr="002B3A89">
        <w:rPr>
          <w:rFonts w:ascii="Times New Roman" w:hAnsi="Times New Roman" w:cs="Times New Roman"/>
          <w:bCs/>
          <w:iCs/>
          <w:noProof/>
          <w:color w:val="201F1E"/>
          <w:sz w:val="24"/>
          <w:szCs w:val="24"/>
          <w:shd w:val="clear" w:color="auto" w:fill="FFFFFF"/>
        </w:rPr>
        <w:t>(Huang et al., 2007)</w:t>
      </w:r>
      <w:r w:rsidRPr="002B3A89">
        <w:rPr>
          <w:rFonts w:ascii="Times New Roman" w:hAnsi="Times New Roman" w:cs="Times New Roman"/>
          <w:bCs/>
          <w:iCs/>
          <w:color w:val="201F1E"/>
          <w:sz w:val="24"/>
          <w:szCs w:val="24"/>
          <w:shd w:val="clear" w:color="auto" w:fill="FFFFFF"/>
        </w:rPr>
        <w:t>. This could be an indication that the combination of tumor-derived Hsp60 with more than one tumor-specific antigen could have a greater effect on the immune response and on the overall antitumor effect.</w:t>
      </w:r>
    </w:p>
    <w:p w14:paraId="34468124" w14:textId="50EA0459" w:rsidR="0052697F" w:rsidRPr="002B3A89" w:rsidRDefault="00C52D98" w:rsidP="001E5B9F">
      <w:pPr>
        <w:pStyle w:val="ListParagraph"/>
        <w:spacing w:after="0" w:line="360" w:lineRule="auto"/>
        <w:ind w:left="0" w:firstLine="708"/>
        <w:jc w:val="both"/>
        <w:rPr>
          <w:rFonts w:ascii="Times New Roman" w:hAnsi="Times New Roman" w:cs="Times New Roman"/>
          <w:bCs/>
          <w:iCs/>
          <w:color w:val="201F1E"/>
          <w:sz w:val="24"/>
          <w:szCs w:val="24"/>
          <w:shd w:val="clear" w:color="auto" w:fill="FFFFFF"/>
        </w:rPr>
      </w:pPr>
      <w:r>
        <w:rPr>
          <w:rFonts w:ascii="Times New Roman" w:hAnsi="Times New Roman" w:cs="Times New Roman"/>
          <w:bCs/>
          <w:iCs/>
          <w:color w:val="201F1E"/>
          <w:sz w:val="24"/>
          <w:szCs w:val="24"/>
          <w:shd w:val="clear" w:color="auto" w:fill="FFFFFF"/>
        </w:rPr>
        <w:t>Moreover, h</w:t>
      </w:r>
      <w:r w:rsidR="0052697F" w:rsidRPr="002B3A89">
        <w:rPr>
          <w:rFonts w:ascii="Times New Roman" w:hAnsi="Times New Roman" w:cs="Times New Roman"/>
          <w:bCs/>
          <w:iCs/>
          <w:color w:val="201F1E"/>
          <w:sz w:val="24"/>
          <w:szCs w:val="24"/>
          <w:shd w:val="clear" w:color="auto" w:fill="FFFFFF"/>
        </w:rPr>
        <w:t xml:space="preserve">uman U251MG glioma cells were retrovirally transduced with the human gene for the membrane form of macrophage colony-stimulating factor (mM-CSF) </w:t>
      </w:r>
      <w:r w:rsidR="0052697F" w:rsidRPr="002B3A89">
        <w:rPr>
          <w:rFonts w:ascii="Times New Roman" w:hAnsi="Times New Roman" w:cs="Times New Roman"/>
          <w:bCs/>
          <w:iCs/>
          <w:noProof/>
          <w:color w:val="201F1E"/>
          <w:sz w:val="24"/>
          <w:szCs w:val="24"/>
          <w:shd w:val="clear" w:color="auto" w:fill="FFFFFF"/>
        </w:rPr>
        <w:t>(Jadus et al., 2003)</w:t>
      </w:r>
      <w:r w:rsidR="0052697F" w:rsidRPr="002B3A89">
        <w:rPr>
          <w:rFonts w:ascii="Times New Roman" w:hAnsi="Times New Roman" w:cs="Times New Roman"/>
          <w:bCs/>
          <w:iCs/>
          <w:color w:val="201F1E"/>
          <w:sz w:val="24"/>
          <w:szCs w:val="24"/>
          <w:shd w:val="clear" w:color="auto" w:fill="FFFFFF"/>
        </w:rPr>
        <w:t xml:space="preserve">. Tumor cells started dying via paraptosis and immunohistochemical staining revealed the abundant presence of Hsp60, Hsp70, and gp69 accompanying the immune reaction </w:t>
      </w:r>
      <w:r w:rsidR="0052697F" w:rsidRPr="002B3A89">
        <w:rPr>
          <w:rFonts w:ascii="Times New Roman" w:hAnsi="Times New Roman" w:cs="Times New Roman"/>
          <w:bCs/>
          <w:iCs/>
          <w:noProof/>
          <w:color w:val="201F1E"/>
          <w:sz w:val="24"/>
          <w:szCs w:val="24"/>
          <w:shd w:val="clear" w:color="auto" w:fill="FFFFFF"/>
        </w:rPr>
        <w:t>(Jadus et al., 2003)</w:t>
      </w:r>
      <w:r w:rsidR="0052697F" w:rsidRPr="002B3A89">
        <w:rPr>
          <w:rFonts w:ascii="Times New Roman" w:hAnsi="Times New Roman" w:cs="Times New Roman"/>
          <w:bCs/>
          <w:iCs/>
          <w:color w:val="201F1E"/>
          <w:sz w:val="24"/>
          <w:szCs w:val="24"/>
          <w:shd w:val="clear" w:color="auto" w:fill="FFFFFF"/>
        </w:rPr>
        <w:t xml:space="preserve">. In support of these data is the fact that stressed apoptotic tumor cells are more immunogenic than their non-stressed counterparts </w:t>
      </w:r>
      <w:r w:rsidR="000548EB" w:rsidRPr="002B3A89">
        <w:rPr>
          <w:rFonts w:ascii="Times New Roman" w:hAnsi="Times New Roman" w:cs="Times New Roman"/>
          <w:bCs/>
          <w:iCs/>
          <w:noProof/>
          <w:color w:val="201F1E"/>
          <w:sz w:val="24"/>
          <w:szCs w:val="24"/>
          <w:shd w:val="clear" w:color="auto" w:fill="FFFFFF"/>
        </w:rPr>
        <w:t>(H. Feng et al., 2001)</w:t>
      </w:r>
      <w:r w:rsidR="0052697F" w:rsidRPr="002B3A89">
        <w:rPr>
          <w:rFonts w:ascii="Times New Roman" w:hAnsi="Times New Roman" w:cs="Times New Roman"/>
          <w:bCs/>
          <w:iCs/>
          <w:color w:val="201F1E"/>
          <w:sz w:val="24"/>
          <w:szCs w:val="24"/>
          <w:shd w:val="clear" w:color="auto" w:fill="FFFFFF"/>
        </w:rPr>
        <w:t xml:space="preserve">, perhaps the consequence of great amounts of Hsp60 being on the surface of stressed apoptotic leukemia cells, as demonstrated by confocal microscopy </w:t>
      </w:r>
      <w:r w:rsidR="000548EB" w:rsidRPr="002B3A89">
        <w:rPr>
          <w:rFonts w:ascii="Times New Roman" w:hAnsi="Times New Roman" w:cs="Times New Roman"/>
          <w:bCs/>
          <w:iCs/>
          <w:noProof/>
          <w:color w:val="201F1E"/>
          <w:sz w:val="24"/>
          <w:szCs w:val="24"/>
          <w:shd w:val="clear" w:color="auto" w:fill="FFFFFF"/>
        </w:rPr>
        <w:t>(H. Feng et al., 2002)</w:t>
      </w:r>
      <w:r w:rsidR="0052697F" w:rsidRPr="002B3A89">
        <w:rPr>
          <w:rFonts w:ascii="Times New Roman" w:hAnsi="Times New Roman" w:cs="Times New Roman"/>
          <w:bCs/>
          <w:iCs/>
          <w:color w:val="201F1E"/>
          <w:sz w:val="24"/>
          <w:szCs w:val="24"/>
          <w:shd w:val="clear" w:color="auto" w:fill="FFFFFF"/>
        </w:rPr>
        <w:t xml:space="preserve">. </w:t>
      </w:r>
    </w:p>
    <w:p w14:paraId="0FD522AA" w14:textId="20D1D828" w:rsidR="0052697F" w:rsidRPr="002B3A89" w:rsidRDefault="0052697F" w:rsidP="001E5B9F">
      <w:pPr>
        <w:pStyle w:val="ListParagraph"/>
        <w:spacing w:after="0" w:line="360" w:lineRule="auto"/>
        <w:ind w:left="0" w:firstLine="708"/>
        <w:jc w:val="both"/>
        <w:rPr>
          <w:rFonts w:ascii="Times New Roman" w:hAnsi="Times New Roman" w:cs="Times New Roman"/>
          <w:bCs/>
          <w:iCs/>
          <w:color w:val="201F1E"/>
          <w:sz w:val="24"/>
          <w:szCs w:val="24"/>
          <w:shd w:val="clear" w:color="auto" w:fill="FFFFFF"/>
        </w:rPr>
      </w:pPr>
      <w:r w:rsidRPr="002B3A89">
        <w:rPr>
          <w:rFonts w:ascii="Times New Roman" w:hAnsi="Times New Roman" w:cs="Times New Roman"/>
          <w:bCs/>
          <w:iCs/>
          <w:color w:val="201F1E"/>
          <w:sz w:val="24"/>
          <w:szCs w:val="24"/>
          <w:shd w:val="clear" w:color="auto" w:fill="FFFFFF"/>
        </w:rPr>
        <w:t xml:space="preserve">Hsp60 IgG antibodies levels in patients with superficial bladder cancer were reported to be elevated </w:t>
      </w:r>
      <w:r w:rsidRPr="002B3A89">
        <w:rPr>
          <w:rFonts w:ascii="Times New Roman" w:hAnsi="Times New Roman" w:cs="Times New Roman"/>
          <w:bCs/>
          <w:iCs/>
          <w:noProof/>
          <w:color w:val="201F1E"/>
          <w:sz w:val="24"/>
          <w:szCs w:val="24"/>
          <w:shd w:val="clear" w:color="auto" w:fill="FFFFFF"/>
        </w:rPr>
        <w:t>(Zlotta et al., 1997)</w:t>
      </w:r>
      <w:r w:rsidRPr="002B3A89">
        <w:rPr>
          <w:rFonts w:ascii="Times New Roman" w:hAnsi="Times New Roman" w:cs="Times New Roman"/>
          <w:bCs/>
          <w:iCs/>
          <w:color w:val="201F1E"/>
          <w:sz w:val="24"/>
          <w:szCs w:val="24"/>
          <w:shd w:val="clear" w:color="auto" w:fill="FFFFFF"/>
        </w:rPr>
        <w:t xml:space="preserve">. Hsp60 IgG antibodies slightly increased in few patients after intravesical treatment with bacillus Calmette-Guérin (BCG) as a consequence of the humoral response against Hsp60 </w:t>
      </w:r>
      <w:r w:rsidRPr="002B3A89">
        <w:rPr>
          <w:rFonts w:ascii="Times New Roman" w:hAnsi="Times New Roman" w:cs="Times New Roman"/>
          <w:bCs/>
          <w:iCs/>
          <w:noProof/>
          <w:color w:val="201F1E"/>
          <w:sz w:val="24"/>
          <w:szCs w:val="24"/>
          <w:shd w:val="clear" w:color="auto" w:fill="FFFFFF"/>
        </w:rPr>
        <w:t>(Zlotta et al., 1997)</w:t>
      </w:r>
      <w:r w:rsidRPr="002B3A89">
        <w:rPr>
          <w:rFonts w:ascii="Times New Roman" w:hAnsi="Times New Roman" w:cs="Times New Roman"/>
          <w:bCs/>
          <w:iCs/>
          <w:color w:val="201F1E"/>
          <w:sz w:val="24"/>
          <w:szCs w:val="24"/>
          <w:shd w:val="clear" w:color="auto" w:fill="FFFFFF"/>
        </w:rPr>
        <w:t xml:space="preserve">. This could implicate a role for Hsp60 as an </w:t>
      </w:r>
      <w:r w:rsidRPr="002B3A89">
        <w:rPr>
          <w:rFonts w:ascii="Times New Roman" w:hAnsi="Times New Roman" w:cs="Times New Roman"/>
          <w:bCs/>
          <w:iCs/>
          <w:color w:val="201F1E"/>
          <w:sz w:val="24"/>
          <w:szCs w:val="24"/>
          <w:shd w:val="clear" w:color="auto" w:fill="FFFFFF"/>
        </w:rPr>
        <w:lastRenderedPageBreak/>
        <w:t xml:space="preserve">immunogen during the humoral response against bladder cancer. These data are backed by proteomic analysis highlighting the presence of Hsp60 tumor-associated antigens in sera from patients with breast cancer </w:t>
      </w:r>
      <w:r w:rsidRPr="002B3A89">
        <w:rPr>
          <w:rFonts w:ascii="Times New Roman" w:hAnsi="Times New Roman" w:cs="Times New Roman"/>
          <w:bCs/>
          <w:iCs/>
          <w:noProof/>
          <w:color w:val="201F1E"/>
          <w:sz w:val="24"/>
          <w:szCs w:val="24"/>
          <w:shd w:val="clear" w:color="auto" w:fill="FFFFFF"/>
        </w:rPr>
        <w:t>(Desmetz et al., 2008)</w:t>
      </w:r>
      <w:r w:rsidRPr="002B3A89">
        <w:rPr>
          <w:rFonts w:ascii="Times New Roman" w:hAnsi="Times New Roman" w:cs="Times New Roman"/>
          <w:bCs/>
          <w:iCs/>
          <w:color w:val="201F1E"/>
          <w:sz w:val="24"/>
          <w:szCs w:val="24"/>
          <w:shd w:val="clear" w:color="auto" w:fill="FFFFFF"/>
        </w:rPr>
        <w:t xml:space="preserve">, colorectal cancer </w:t>
      </w:r>
      <w:r w:rsidRPr="002B3A89">
        <w:rPr>
          <w:rFonts w:ascii="Times New Roman" w:hAnsi="Times New Roman" w:cs="Times New Roman"/>
          <w:bCs/>
          <w:iCs/>
          <w:noProof/>
          <w:color w:val="201F1E"/>
          <w:sz w:val="24"/>
          <w:szCs w:val="24"/>
          <w:shd w:val="clear" w:color="auto" w:fill="FFFFFF"/>
        </w:rPr>
        <w:t>(He et al., 2007)</w:t>
      </w:r>
      <w:r w:rsidRPr="002B3A89">
        <w:rPr>
          <w:rFonts w:ascii="Times New Roman" w:hAnsi="Times New Roman" w:cs="Times New Roman"/>
          <w:bCs/>
          <w:iCs/>
          <w:color w:val="201F1E"/>
          <w:sz w:val="24"/>
          <w:szCs w:val="24"/>
          <w:shd w:val="clear" w:color="auto" w:fill="FFFFFF"/>
        </w:rPr>
        <w:t xml:space="preserve">, and osteosarcoma </w:t>
      </w:r>
      <w:r w:rsidRPr="002B3A89">
        <w:rPr>
          <w:rFonts w:ascii="Times New Roman" w:hAnsi="Times New Roman" w:cs="Times New Roman"/>
          <w:bCs/>
          <w:iCs/>
          <w:noProof/>
          <w:color w:val="201F1E"/>
          <w:sz w:val="24"/>
          <w:szCs w:val="24"/>
          <w:shd w:val="clear" w:color="auto" w:fill="FFFFFF"/>
        </w:rPr>
        <w:t>(Trieb et al., 2000)</w:t>
      </w:r>
      <w:r w:rsidRPr="002B3A89">
        <w:rPr>
          <w:rFonts w:ascii="Times New Roman" w:hAnsi="Times New Roman" w:cs="Times New Roman"/>
          <w:bCs/>
          <w:iCs/>
          <w:color w:val="201F1E"/>
          <w:sz w:val="24"/>
          <w:szCs w:val="24"/>
          <w:shd w:val="clear" w:color="auto" w:fill="FFFFFF"/>
        </w:rPr>
        <w:t>.</w:t>
      </w:r>
    </w:p>
    <w:p w14:paraId="49DA318C" w14:textId="00D0335A" w:rsidR="0052697F" w:rsidRPr="002B3A89" w:rsidRDefault="0052697F" w:rsidP="001E5B9F">
      <w:pPr>
        <w:pStyle w:val="ListParagraph"/>
        <w:spacing w:after="0" w:line="360" w:lineRule="auto"/>
        <w:ind w:left="0" w:firstLine="708"/>
        <w:jc w:val="both"/>
        <w:rPr>
          <w:rFonts w:ascii="Times New Roman" w:hAnsi="Times New Roman" w:cs="Times New Roman"/>
          <w:bCs/>
          <w:iCs/>
          <w:color w:val="201F1E"/>
          <w:sz w:val="24"/>
          <w:szCs w:val="24"/>
          <w:shd w:val="clear" w:color="auto" w:fill="FFFFFF"/>
        </w:rPr>
      </w:pPr>
      <w:r w:rsidRPr="002B3A89">
        <w:rPr>
          <w:rFonts w:ascii="Times New Roman" w:hAnsi="Times New Roman" w:cs="Times New Roman"/>
          <w:bCs/>
          <w:iCs/>
          <w:color w:val="201F1E"/>
          <w:sz w:val="24"/>
          <w:szCs w:val="24"/>
          <w:shd w:val="clear" w:color="auto" w:fill="FFFFFF"/>
        </w:rPr>
        <w:t xml:space="preserve">We have already discussed the potential of exosomes as intercellular mediators in cancer, suggesting that exosome-based therapies may be developed in which </w:t>
      </w:r>
      <w:r w:rsidR="00D12DA1">
        <w:rPr>
          <w:rFonts w:ascii="Times New Roman" w:hAnsi="Times New Roman" w:cs="Times New Roman"/>
          <w:bCs/>
          <w:iCs/>
          <w:color w:val="201F1E"/>
          <w:sz w:val="24"/>
          <w:szCs w:val="24"/>
          <w:shd w:val="clear" w:color="auto" w:fill="FFFFFF"/>
        </w:rPr>
        <w:t>exosome</w:t>
      </w:r>
      <w:r w:rsidRPr="002B3A89">
        <w:rPr>
          <w:rFonts w:ascii="Times New Roman" w:hAnsi="Times New Roman" w:cs="Times New Roman"/>
          <w:bCs/>
          <w:iCs/>
          <w:color w:val="201F1E"/>
          <w:sz w:val="24"/>
          <w:szCs w:val="24"/>
          <w:shd w:val="clear" w:color="auto" w:fill="FFFFFF"/>
        </w:rPr>
        <w:t xml:space="preserve">s are employed to deliver DNA, RNA, and proteins, including antigens to alter the genome/functions of the recipient cell that may result in an antitumor response. It has been reported that tumor-derived exosomes are capable of stimulating antitumor immunity </w:t>
      </w:r>
      <w:r w:rsidRPr="002B3A89">
        <w:rPr>
          <w:rFonts w:ascii="Times New Roman" w:hAnsi="Times New Roman" w:cs="Times New Roman"/>
          <w:bCs/>
          <w:iCs/>
          <w:noProof/>
          <w:color w:val="201F1E"/>
          <w:sz w:val="24"/>
          <w:szCs w:val="24"/>
          <w:shd w:val="clear" w:color="auto" w:fill="FFFFFF"/>
        </w:rPr>
        <w:t>(Wolfers et al., 2001)</w:t>
      </w:r>
      <w:r w:rsidRPr="002B3A89">
        <w:rPr>
          <w:rFonts w:ascii="Times New Roman" w:hAnsi="Times New Roman" w:cs="Times New Roman"/>
          <w:bCs/>
          <w:iCs/>
          <w:color w:val="201F1E"/>
          <w:sz w:val="24"/>
          <w:szCs w:val="24"/>
          <w:shd w:val="clear" w:color="auto" w:fill="FFFFFF"/>
        </w:rPr>
        <w:t xml:space="preserve">. It was also investigated whether exosomes derived from heat shocked tumors would have a greater effect on tumor suppression </w:t>
      </w:r>
      <w:r w:rsidRPr="002B3A89">
        <w:rPr>
          <w:rFonts w:ascii="Times New Roman" w:hAnsi="Times New Roman" w:cs="Times New Roman"/>
          <w:bCs/>
          <w:iCs/>
          <w:noProof/>
          <w:color w:val="201F1E"/>
          <w:sz w:val="24"/>
          <w:szCs w:val="24"/>
          <w:shd w:val="clear" w:color="auto" w:fill="FFFFFF"/>
        </w:rPr>
        <w:t>(Weilin Chen et al., 2006)</w:t>
      </w:r>
      <w:r w:rsidRPr="002B3A89">
        <w:rPr>
          <w:rFonts w:ascii="Times New Roman" w:hAnsi="Times New Roman" w:cs="Times New Roman"/>
          <w:bCs/>
          <w:iCs/>
          <w:color w:val="201F1E"/>
          <w:sz w:val="24"/>
          <w:szCs w:val="24"/>
          <w:shd w:val="clear" w:color="auto" w:fill="FFFFFF"/>
        </w:rPr>
        <w:t>. Immunized mice with heat shocked exosomes (exosomes derived from heat shocked mouse A20 B lymphoma cells exposed to 42</w:t>
      </w:r>
      <w:r w:rsidRPr="002B3A89">
        <w:rPr>
          <w:rFonts w:ascii="Times New Roman" w:hAnsi="Times New Roman" w:cs="Times New Roman"/>
          <w:bCs/>
          <w:iCs/>
          <w:color w:val="201F1E"/>
          <w:sz w:val="24"/>
          <w:szCs w:val="24"/>
          <w:shd w:val="clear" w:color="auto" w:fill="FFFFFF"/>
          <w:rtl/>
          <w:lang w:bidi="he-IL"/>
        </w:rPr>
        <w:t>̊</w:t>
      </w:r>
      <w:r w:rsidRPr="002B3A89">
        <w:rPr>
          <w:rFonts w:ascii="Times New Roman" w:hAnsi="Times New Roman" w:cs="Times New Roman"/>
          <w:bCs/>
          <w:iCs/>
          <w:color w:val="201F1E"/>
          <w:sz w:val="24"/>
          <w:szCs w:val="24"/>
          <w:shd w:val="clear" w:color="auto" w:fill="FFFFFF"/>
          <w:lang w:bidi="he-IL"/>
        </w:rPr>
        <w:t xml:space="preserve"> C in a water bath for 1h</w:t>
      </w:r>
      <w:r w:rsidRPr="002B3A89">
        <w:rPr>
          <w:rFonts w:ascii="Times New Roman" w:hAnsi="Times New Roman" w:cs="Times New Roman"/>
          <w:bCs/>
          <w:iCs/>
          <w:color w:val="201F1E"/>
          <w:sz w:val="24"/>
          <w:szCs w:val="24"/>
          <w:shd w:val="clear" w:color="auto" w:fill="FFFFFF"/>
        </w:rPr>
        <w:t xml:space="preserve">) showed a greater antitumor immune response on lymphoma cells compared with their respective controls injected with tumor-derived exosomes that had not been heat shocked. Heat shocked exosomes contained more Hsp60 and Hsp90 and had increased levels of molecules involved in immunogenicity such as MHC class I, MHC class II, IL-1β, RANTES and increased levels of costimulatory molecules such as CD40, CD86 than non-heat shocked counterparts. The antitumor immune response was mediated by cytotoxic T lymphocytes (CTL). Data indicate that heat shocked exosomes stimulated CD8+ T cells to mediate the antitumor effect and allowed the maturation of dendritic cells more efficiently than non-heat shocked exosomes </w:t>
      </w:r>
      <w:r w:rsidRPr="002B3A89">
        <w:rPr>
          <w:rFonts w:ascii="Times New Roman" w:hAnsi="Times New Roman" w:cs="Times New Roman"/>
          <w:bCs/>
          <w:iCs/>
          <w:noProof/>
          <w:color w:val="201F1E"/>
          <w:sz w:val="24"/>
          <w:szCs w:val="24"/>
          <w:shd w:val="clear" w:color="auto" w:fill="FFFFFF"/>
        </w:rPr>
        <w:t>(Weilin Chen et al., 2006)</w:t>
      </w:r>
      <w:r w:rsidRPr="002B3A89">
        <w:rPr>
          <w:rFonts w:ascii="Times New Roman" w:hAnsi="Times New Roman" w:cs="Times New Roman"/>
          <w:bCs/>
          <w:iCs/>
          <w:color w:val="201F1E"/>
          <w:sz w:val="24"/>
          <w:szCs w:val="24"/>
          <w:shd w:val="clear" w:color="auto" w:fill="FFFFFF"/>
        </w:rPr>
        <w:t>.</w:t>
      </w:r>
    </w:p>
    <w:p w14:paraId="52AB9183" w14:textId="20A84680" w:rsidR="0052697F" w:rsidRPr="002B3A89" w:rsidRDefault="0052697F" w:rsidP="001E5B9F">
      <w:pPr>
        <w:pStyle w:val="ListParagraph"/>
        <w:spacing w:after="0" w:line="360" w:lineRule="auto"/>
        <w:ind w:left="0" w:firstLine="708"/>
        <w:jc w:val="both"/>
        <w:rPr>
          <w:rFonts w:ascii="Times New Roman" w:hAnsi="Times New Roman" w:cs="Times New Roman"/>
          <w:bCs/>
          <w:iCs/>
          <w:color w:val="201F1E"/>
          <w:sz w:val="24"/>
          <w:szCs w:val="24"/>
          <w:shd w:val="clear" w:color="auto" w:fill="FFFFFF"/>
        </w:rPr>
      </w:pPr>
      <w:r w:rsidRPr="002B3A89">
        <w:rPr>
          <w:rFonts w:ascii="Times New Roman" w:hAnsi="Times New Roman" w:cs="Times New Roman"/>
          <w:bCs/>
          <w:iCs/>
          <w:color w:val="201F1E"/>
          <w:sz w:val="24"/>
          <w:szCs w:val="24"/>
          <w:shd w:val="clear" w:color="auto" w:fill="FFFFFF"/>
        </w:rPr>
        <w:t xml:space="preserve">The same data were replicated in heat-treated malignant ascitic cells of gastric cancer patients </w:t>
      </w:r>
      <w:r w:rsidRPr="002B3A89">
        <w:rPr>
          <w:rFonts w:ascii="Times New Roman" w:hAnsi="Times New Roman" w:cs="Times New Roman"/>
          <w:bCs/>
          <w:iCs/>
          <w:noProof/>
          <w:color w:val="201F1E"/>
          <w:sz w:val="24"/>
          <w:szCs w:val="24"/>
          <w:shd w:val="clear" w:color="auto" w:fill="FFFFFF"/>
        </w:rPr>
        <w:t>(Zhong et al., 2011)</w:t>
      </w:r>
      <w:r w:rsidRPr="002B3A89">
        <w:rPr>
          <w:rFonts w:ascii="Times New Roman" w:hAnsi="Times New Roman" w:cs="Times New Roman"/>
          <w:bCs/>
          <w:iCs/>
          <w:color w:val="201F1E"/>
          <w:sz w:val="24"/>
          <w:szCs w:val="24"/>
          <w:shd w:val="clear" w:color="auto" w:fill="FFFFFF"/>
        </w:rPr>
        <w:t xml:space="preserve">. Heat shocked tumor-derived exosomes had increased levels of Hsp60 and Hsp70 and provided a more potent antitumor CTL-mediated immune response compared with non-heat shocked exosomes </w:t>
      </w:r>
      <w:r w:rsidRPr="002B3A89">
        <w:rPr>
          <w:rFonts w:ascii="Times New Roman" w:hAnsi="Times New Roman" w:cs="Times New Roman"/>
          <w:bCs/>
          <w:iCs/>
          <w:noProof/>
          <w:color w:val="201F1E"/>
          <w:sz w:val="24"/>
          <w:szCs w:val="24"/>
          <w:shd w:val="clear" w:color="auto" w:fill="FFFFFF"/>
        </w:rPr>
        <w:t>(Zhong et al., 2011)</w:t>
      </w:r>
      <w:r w:rsidRPr="002B3A89">
        <w:rPr>
          <w:rFonts w:ascii="Times New Roman" w:hAnsi="Times New Roman" w:cs="Times New Roman"/>
          <w:bCs/>
          <w:iCs/>
          <w:color w:val="201F1E"/>
          <w:sz w:val="24"/>
          <w:szCs w:val="24"/>
          <w:shd w:val="clear" w:color="auto" w:fill="FFFFFF"/>
        </w:rPr>
        <w:t>. These data suggest that the combination of tumor-derived Hsp60-peptide complex in heat shocked tumor-derived exosomes might be a novel potent form of exosomal immunotherapeutic vaccination against tumors.</w:t>
      </w:r>
    </w:p>
    <w:p w14:paraId="79BCE54C" w14:textId="26942FDD" w:rsidR="00566216" w:rsidRPr="002B3A89" w:rsidRDefault="007878E8" w:rsidP="001E5B9F">
      <w:pPr>
        <w:pStyle w:val="Heading3"/>
        <w:spacing w:line="360" w:lineRule="auto"/>
        <w:jc w:val="both"/>
        <w:rPr>
          <w:rFonts w:cs="Times New Roman"/>
          <w:shd w:val="clear" w:color="auto" w:fill="FFFFFF"/>
        </w:rPr>
      </w:pPr>
      <w:bookmarkStart w:id="30" w:name="_Toc108423339"/>
      <w:r>
        <w:rPr>
          <w:rFonts w:cs="Times New Roman"/>
          <w:shd w:val="clear" w:color="auto" w:fill="FFFFFF"/>
        </w:rPr>
        <w:t>4.4</w:t>
      </w:r>
      <w:r w:rsidR="00E8708D" w:rsidRPr="002B3A89">
        <w:rPr>
          <w:rFonts w:cs="Times New Roman"/>
          <w:shd w:val="clear" w:color="auto" w:fill="FFFFFF"/>
        </w:rPr>
        <w:t xml:space="preserve">.  </w:t>
      </w:r>
      <w:r w:rsidR="000548EB" w:rsidRPr="002B3A89">
        <w:rPr>
          <w:rFonts w:cs="Times New Roman"/>
          <w:shd w:val="clear" w:color="auto" w:fill="FFFFFF"/>
        </w:rPr>
        <w:t>Hsp90 in tumors</w:t>
      </w:r>
      <w:bookmarkEnd w:id="30"/>
    </w:p>
    <w:p w14:paraId="366716F8" w14:textId="0AF1F23B" w:rsidR="000548EB" w:rsidRPr="002B3A89" w:rsidRDefault="002007B2" w:rsidP="001E5B9F">
      <w:pPr>
        <w:pStyle w:val="Heading4"/>
        <w:spacing w:line="360" w:lineRule="auto"/>
        <w:jc w:val="both"/>
        <w:rPr>
          <w:rFonts w:cs="Times New Roman"/>
          <w:szCs w:val="24"/>
        </w:rPr>
      </w:pPr>
      <w:bookmarkStart w:id="31" w:name="_Toc108423340"/>
      <w:r>
        <w:rPr>
          <w:rFonts w:cs="Times New Roman"/>
          <w:szCs w:val="24"/>
        </w:rPr>
        <w:t>4</w:t>
      </w:r>
      <w:r w:rsidR="00BE735C" w:rsidRPr="002B3A89">
        <w:rPr>
          <w:rFonts w:cs="Times New Roman"/>
          <w:szCs w:val="24"/>
        </w:rPr>
        <w:t>.</w:t>
      </w:r>
      <w:r w:rsidR="007878E8">
        <w:rPr>
          <w:rFonts w:cs="Times New Roman"/>
          <w:szCs w:val="24"/>
        </w:rPr>
        <w:t>4.</w:t>
      </w:r>
      <w:r w:rsidR="00BE735C" w:rsidRPr="002B3A89">
        <w:rPr>
          <w:rFonts w:cs="Times New Roman"/>
          <w:szCs w:val="24"/>
        </w:rPr>
        <w:t xml:space="preserve">1.  </w:t>
      </w:r>
      <w:r w:rsidR="000548EB" w:rsidRPr="002B3A89">
        <w:rPr>
          <w:rFonts w:cs="Times New Roman"/>
          <w:szCs w:val="24"/>
        </w:rPr>
        <w:t>Hsp90: Structure and isoforms</w:t>
      </w:r>
      <w:bookmarkEnd w:id="31"/>
    </w:p>
    <w:p w14:paraId="2BE8EEAE" w14:textId="46D87C52" w:rsidR="000548EB" w:rsidRPr="002B3A89" w:rsidRDefault="000548EB"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Hsp90 is found in all living kingdoms besides Archaea </w:t>
      </w:r>
      <w:r w:rsidRPr="002B3A89">
        <w:rPr>
          <w:rFonts w:ascii="Times New Roman" w:hAnsi="Times New Roman" w:cs="Times New Roman"/>
          <w:noProof/>
          <w:sz w:val="24"/>
          <w:szCs w:val="24"/>
        </w:rPr>
        <w:t>(B. Chen et al., 2006)</w:t>
      </w:r>
      <w:r w:rsidRPr="002B3A89">
        <w:rPr>
          <w:rFonts w:ascii="Times New Roman" w:hAnsi="Times New Roman" w:cs="Times New Roman"/>
          <w:sz w:val="24"/>
          <w:szCs w:val="24"/>
        </w:rPr>
        <w:t xml:space="preserve">. Bacteria harbor one copy of Hsp90 that is dispensable for bacterial life even in the presence of heat stress </w:t>
      </w:r>
      <w:r w:rsidRPr="002B3A89">
        <w:rPr>
          <w:rFonts w:ascii="Times New Roman" w:hAnsi="Times New Roman" w:cs="Times New Roman"/>
          <w:noProof/>
          <w:sz w:val="24"/>
          <w:szCs w:val="24"/>
        </w:rPr>
        <w:lastRenderedPageBreak/>
        <w:t>(Biebl &amp; Buchner, 2019)</w:t>
      </w:r>
      <w:r w:rsidRPr="002B3A89">
        <w:rPr>
          <w:rFonts w:ascii="Times New Roman" w:hAnsi="Times New Roman" w:cs="Times New Roman"/>
          <w:sz w:val="24"/>
          <w:szCs w:val="24"/>
        </w:rPr>
        <w:t xml:space="preserve">. Evolutionarily, gene duplication gave rise to paralogs in eukaryotes reflecting the complexity of multicellular organisms and their increased need of chaperoning a larger number of proteins in contrast with unicellular beings. At least one </w:t>
      </w:r>
      <w:r w:rsidRPr="00EE2435">
        <w:rPr>
          <w:rFonts w:ascii="Times New Roman" w:hAnsi="Times New Roman" w:cs="Times New Roman"/>
          <w:i/>
          <w:iCs/>
          <w:sz w:val="24"/>
          <w:szCs w:val="24"/>
        </w:rPr>
        <w:t>Hsp90</w:t>
      </w:r>
      <w:r w:rsidRPr="002B3A89">
        <w:rPr>
          <w:rFonts w:ascii="Times New Roman" w:hAnsi="Times New Roman" w:cs="Times New Roman"/>
          <w:sz w:val="24"/>
          <w:szCs w:val="24"/>
        </w:rPr>
        <w:t xml:space="preserve"> gene is required for life in eukaryotes, even under normal conditions, which exemplifies the correlation in evolution between increasing complexity of organisms and a parallel increase of complexity of the chaperone system</w:t>
      </w:r>
      <w:r w:rsidRPr="002B3A89">
        <w:rPr>
          <w:rFonts w:ascii="Times New Roman" w:hAnsi="Times New Roman" w:cs="Times New Roman"/>
          <w:noProof/>
          <w:sz w:val="24"/>
          <w:szCs w:val="24"/>
        </w:rPr>
        <w:t>(Biebl &amp; Buchner, 2019)</w:t>
      </w:r>
      <w:r w:rsidRPr="002B3A89">
        <w:rPr>
          <w:rFonts w:ascii="Times New Roman" w:hAnsi="Times New Roman" w:cs="Times New Roman"/>
          <w:sz w:val="24"/>
          <w:szCs w:val="24"/>
        </w:rPr>
        <w:t>. Two isoforms are found in yeast, i.e., the constitutive Hsc82 (Hsp90β in human) and the heat-shock inducible isoform Hsp82 (Hsp90α in human), while humans have two extra organelle-specific isoforms: TRAP1 confined in the mitochondrial matrix and intermembranous space and GRP94 which resides in the endoplasmic reticulum (ER)</w:t>
      </w:r>
      <w:r w:rsidR="00EE2435">
        <w:rPr>
          <w:rFonts w:ascii="Times New Roman" w:hAnsi="Times New Roman" w:cs="Times New Roman"/>
          <w:sz w:val="24"/>
          <w:szCs w:val="24"/>
        </w:rPr>
        <w:t xml:space="preserve"> </w:t>
      </w:r>
      <w:r w:rsidRPr="002B3A89">
        <w:rPr>
          <w:rFonts w:ascii="Times New Roman" w:hAnsi="Times New Roman" w:cs="Times New Roman"/>
          <w:noProof/>
          <w:sz w:val="24"/>
          <w:szCs w:val="24"/>
        </w:rPr>
        <w:t>(Biebl &amp; Buchner, 2019; Hoter, El-Sabban, et al., 2018)</w:t>
      </w:r>
      <w:r w:rsidRPr="002B3A89">
        <w:rPr>
          <w:rFonts w:ascii="Times New Roman" w:hAnsi="Times New Roman" w:cs="Times New Roman"/>
          <w:sz w:val="24"/>
          <w:szCs w:val="24"/>
        </w:rPr>
        <w:t xml:space="preserve">. </w:t>
      </w:r>
    </w:p>
    <w:p w14:paraId="221940BC" w14:textId="03CEE165" w:rsidR="000548EB" w:rsidRPr="002B3A89" w:rsidRDefault="000548EB" w:rsidP="001E5B9F">
      <w:pPr>
        <w:spacing w:line="360" w:lineRule="auto"/>
        <w:ind w:firstLine="540"/>
        <w:jc w:val="both"/>
        <w:rPr>
          <w:rFonts w:ascii="Times New Roman" w:hAnsi="Times New Roman" w:cs="Times New Roman"/>
          <w:sz w:val="24"/>
          <w:szCs w:val="24"/>
        </w:rPr>
      </w:pPr>
      <w:r w:rsidRPr="002B3A89">
        <w:rPr>
          <w:rFonts w:ascii="Times New Roman" w:hAnsi="Times New Roman" w:cs="Times New Roman"/>
          <w:sz w:val="24"/>
          <w:szCs w:val="24"/>
        </w:rPr>
        <w:t xml:space="preserve">The molecular structure of Hsp90 encompasses three highly conserved domains: N-terminal (NTD), middle (MD), and C-terminal (CTD) domains </w:t>
      </w:r>
      <w:r w:rsidRPr="002B3A89">
        <w:rPr>
          <w:rFonts w:ascii="Times New Roman" w:hAnsi="Times New Roman" w:cs="Times New Roman"/>
          <w:noProof/>
          <w:sz w:val="24"/>
          <w:szCs w:val="24"/>
        </w:rPr>
        <w:t>(Biebl &amp; Buchner, 2019; Hoter, El-Sabban, et al., 2018)</w:t>
      </w:r>
      <w:r w:rsidRPr="002B3A89">
        <w:rPr>
          <w:rFonts w:ascii="Times New Roman" w:hAnsi="Times New Roman" w:cs="Times New Roman"/>
          <w:sz w:val="24"/>
          <w:szCs w:val="24"/>
        </w:rPr>
        <w:t xml:space="preserve">. Whilst slight but functional differences are found between orthologs and paralogs, this structure is fundamentally conserved across species </w:t>
      </w:r>
      <w:r w:rsidRPr="002B3A89">
        <w:rPr>
          <w:rFonts w:ascii="Times New Roman" w:hAnsi="Times New Roman" w:cs="Times New Roman"/>
          <w:noProof/>
          <w:sz w:val="24"/>
          <w:szCs w:val="24"/>
        </w:rPr>
        <w:t>(B. Chen et al., 2006)</w:t>
      </w:r>
      <w:r w:rsidRPr="002B3A89">
        <w:rPr>
          <w:rFonts w:ascii="Times New Roman" w:hAnsi="Times New Roman" w:cs="Times New Roman"/>
          <w:sz w:val="24"/>
          <w:szCs w:val="24"/>
        </w:rPr>
        <w:t xml:space="preserve">. Eukaryotes possess a charged linker region (CR) that links NTD to MD. The NTD bears the nucleotide-binding motif which is essential for ATP hydrolysis to mediate the Hsp90 cycle and client binding </w:t>
      </w:r>
      <w:r w:rsidRPr="002B3A89">
        <w:rPr>
          <w:rFonts w:ascii="Times New Roman" w:hAnsi="Times New Roman" w:cs="Times New Roman"/>
          <w:noProof/>
          <w:sz w:val="24"/>
          <w:szCs w:val="24"/>
        </w:rPr>
        <w:t>(Panaretou et al., 1998)</w:t>
      </w:r>
      <w:r w:rsidRPr="002B3A89">
        <w:rPr>
          <w:rFonts w:ascii="Times New Roman" w:hAnsi="Times New Roman" w:cs="Times New Roman"/>
          <w:sz w:val="24"/>
          <w:szCs w:val="24"/>
        </w:rPr>
        <w:t xml:space="preserve">. ATP binds in a unique conformation to the ATP-binding pocket in the NTD, which allows specific inhibition of Hsp90 via competition with ATP binding, and this results in proteasomal protein degradation </w:t>
      </w:r>
      <w:r w:rsidRPr="002B3A89">
        <w:rPr>
          <w:rFonts w:ascii="Times New Roman" w:hAnsi="Times New Roman" w:cs="Times New Roman"/>
          <w:noProof/>
          <w:sz w:val="24"/>
          <w:szCs w:val="24"/>
        </w:rPr>
        <w:t>(Biebl &amp; Buchner, 2019; Chiosis et al., 2002)</w:t>
      </w:r>
      <w:r w:rsidRPr="002B3A89">
        <w:rPr>
          <w:rFonts w:ascii="Times New Roman" w:hAnsi="Times New Roman" w:cs="Times New Roman"/>
          <w:sz w:val="24"/>
          <w:szCs w:val="24"/>
        </w:rPr>
        <w:t xml:space="preserve">. The CR is a highly charged, dynamic and flexible region that modulates the chaperone function by increasing flexibility and dynamicity of Hsp90 in a crowded space such as that found inside eukaryotic cells with a large number of proteins and other molecules </w:t>
      </w:r>
      <w:r w:rsidRPr="002B3A89">
        <w:rPr>
          <w:rFonts w:ascii="Times New Roman" w:hAnsi="Times New Roman" w:cs="Times New Roman"/>
          <w:noProof/>
          <w:sz w:val="24"/>
          <w:szCs w:val="24"/>
        </w:rPr>
        <w:t>(Shiau et al., 2006; Tsutsumi et al., 2009)</w:t>
      </w:r>
      <w:r w:rsidRPr="002B3A89">
        <w:rPr>
          <w:rFonts w:ascii="Times New Roman" w:hAnsi="Times New Roman" w:cs="Times New Roman"/>
          <w:sz w:val="24"/>
          <w:szCs w:val="24"/>
        </w:rPr>
        <w:t xml:space="preserve">. Bacterial HtpG and TRAP1 lack the CR </w:t>
      </w:r>
      <w:r w:rsidRPr="002B3A89">
        <w:rPr>
          <w:rFonts w:ascii="Times New Roman" w:hAnsi="Times New Roman" w:cs="Times New Roman"/>
          <w:noProof/>
          <w:sz w:val="24"/>
          <w:szCs w:val="24"/>
        </w:rPr>
        <w:t>(Biebl &amp; Buchner, 2019)</w:t>
      </w:r>
      <w:r w:rsidRPr="002B3A89">
        <w:rPr>
          <w:rFonts w:ascii="Times New Roman" w:hAnsi="Times New Roman" w:cs="Times New Roman"/>
          <w:sz w:val="24"/>
          <w:szCs w:val="24"/>
        </w:rPr>
        <w:t>. The MD contains the binding sites for client proteins and co-chaperones. The arginine residue 380 (Arg380) in</w:t>
      </w:r>
      <w:r w:rsidR="000A1871">
        <w:rPr>
          <w:rFonts w:ascii="Times New Roman" w:hAnsi="Times New Roman" w:cs="Times New Roman"/>
          <w:sz w:val="24"/>
          <w:szCs w:val="24"/>
        </w:rPr>
        <w:t xml:space="preserve"> the</w:t>
      </w:r>
      <w:r w:rsidRPr="002B3A89">
        <w:rPr>
          <w:rFonts w:ascii="Times New Roman" w:hAnsi="Times New Roman" w:cs="Times New Roman"/>
          <w:sz w:val="24"/>
          <w:szCs w:val="24"/>
        </w:rPr>
        <w:t xml:space="preserve"> MD modulates ATP hydrolysis and, thus, the chaperone</w:t>
      </w:r>
      <w:r w:rsidR="000A1871">
        <w:rPr>
          <w:rFonts w:ascii="Times New Roman" w:hAnsi="Times New Roman" w:cs="Times New Roman"/>
          <w:sz w:val="24"/>
          <w:szCs w:val="24"/>
        </w:rPr>
        <w:t>s</w:t>
      </w:r>
      <w:r w:rsidRPr="002B3A89">
        <w:rPr>
          <w:rFonts w:ascii="Times New Roman" w:hAnsi="Times New Roman" w:cs="Times New Roman"/>
          <w:sz w:val="24"/>
          <w:szCs w:val="24"/>
        </w:rPr>
        <w:t xml:space="preserve"> function and cycle</w:t>
      </w:r>
      <w:r w:rsidR="000A1871">
        <w:rPr>
          <w:rFonts w:ascii="Times New Roman" w:hAnsi="Times New Roman" w:cs="Times New Roman"/>
          <w:sz w:val="24"/>
          <w:szCs w:val="24"/>
        </w:rPr>
        <w:t xml:space="preserve"> </w:t>
      </w:r>
      <w:r w:rsidRPr="002B3A89">
        <w:rPr>
          <w:rFonts w:ascii="Times New Roman" w:hAnsi="Times New Roman" w:cs="Times New Roman"/>
          <w:sz w:val="24"/>
          <w:szCs w:val="24"/>
        </w:rPr>
        <w:t>through</w:t>
      </w:r>
      <w:r w:rsidR="000A1871">
        <w:rPr>
          <w:rFonts w:ascii="Times New Roman" w:hAnsi="Times New Roman" w:cs="Times New Roman"/>
          <w:sz w:val="24"/>
          <w:szCs w:val="24"/>
        </w:rPr>
        <w:t xml:space="preserve"> </w:t>
      </w:r>
      <w:r w:rsidRPr="002B3A89">
        <w:rPr>
          <w:rFonts w:ascii="Times New Roman" w:hAnsi="Times New Roman" w:cs="Times New Roman"/>
          <w:sz w:val="24"/>
          <w:szCs w:val="24"/>
        </w:rPr>
        <w:t xml:space="preserve"> its direct contact with the γ-phosphate of ATP on the NTD </w:t>
      </w:r>
      <w:r w:rsidRPr="002B3A89">
        <w:rPr>
          <w:rFonts w:ascii="Times New Roman" w:hAnsi="Times New Roman" w:cs="Times New Roman"/>
          <w:noProof/>
          <w:sz w:val="24"/>
          <w:szCs w:val="24"/>
        </w:rPr>
        <w:t>(Meyer et al., 2003)</w:t>
      </w:r>
      <w:r w:rsidRPr="002B3A89">
        <w:rPr>
          <w:rFonts w:ascii="Times New Roman" w:hAnsi="Times New Roman" w:cs="Times New Roman"/>
          <w:sz w:val="24"/>
          <w:szCs w:val="24"/>
        </w:rPr>
        <w:t xml:space="preserve">. CTD mediates the homodimerization of Hsp90 that results in transient amino-terminal dimerization </w:t>
      </w:r>
      <w:r w:rsidRPr="002B3A89">
        <w:rPr>
          <w:rFonts w:ascii="Times New Roman" w:hAnsi="Times New Roman" w:cs="Times New Roman"/>
          <w:noProof/>
          <w:sz w:val="24"/>
          <w:szCs w:val="24"/>
        </w:rPr>
        <w:t>(Meng et al., 1996)</w:t>
      </w:r>
      <w:r w:rsidRPr="002B3A89">
        <w:rPr>
          <w:rFonts w:ascii="Times New Roman" w:hAnsi="Times New Roman" w:cs="Times New Roman"/>
          <w:sz w:val="24"/>
          <w:szCs w:val="24"/>
        </w:rPr>
        <w:t xml:space="preserve">. CTD contains a nucleotide-binding domain that allosterically regulates the NTD ATPase activity </w:t>
      </w:r>
      <w:r w:rsidRPr="002B3A89">
        <w:rPr>
          <w:rFonts w:ascii="Times New Roman" w:hAnsi="Times New Roman" w:cs="Times New Roman"/>
          <w:noProof/>
          <w:sz w:val="24"/>
          <w:szCs w:val="24"/>
        </w:rPr>
        <w:t>(Soti et al., 2003)</w:t>
      </w:r>
      <w:r w:rsidRPr="002B3A89">
        <w:rPr>
          <w:rFonts w:ascii="Times New Roman" w:hAnsi="Times New Roman" w:cs="Times New Roman"/>
          <w:sz w:val="24"/>
          <w:szCs w:val="24"/>
        </w:rPr>
        <w:t>. CTD of cytosolic and ER Hsp90 contain MEEVD and KEDPL motifs, respective</w:t>
      </w:r>
      <w:r w:rsidR="00EA25C2">
        <w:rPr>
          <w:rFonts w:ascii="Times New Roman" w:hAnsi="Times New Roman" w:cs="Times New Roman"/>
          <w:sz w:val="24"/>
          <w:szCs w:val="24"/>
        </w:rPr>
        <w:t>ly</w:t>
      </w:r>
      <w:r w:rsidRPr="002B3A89">
        <w:rPr>
          <w:rFonts w:ascii="Times New Roman" w:hAnsi="Times New Roman" w:cs="Times New Roman"/>
          <w:sz w:val="24"/>
          <w:szCs w:val="24"/>
        </w:rPr>
        <w:t xml:space="preserve"> </w:t>
      </w:r>
      <w:r w:rsidRPr="002B3A89">
        <w:rPr>
          <w:rFonts w:ascii="Times New Roman" w:hAnsi="Times New Roman" w:cs="Times New Roman"/>
          <w:noProof/>
          <w:sz w:val="24"/>
          <w:szCs w:val="24"/>
        </w:rPr>
        <w:t>(Hoter, El-Sabban, et al., 2018)</w:t>
      </w:r>
      <w:r w:rsidRPr="002B3A89">
        <w:rPr>
          <w:rFonts w:ascii="Times New Roman" w:hAnsi="Times New Roman" w:cs="Times New Roman"/>
          <w:sz w:val="24"/>
          <w:szCs w:val="24"/>
        </w:rPr>
        <w:t xml:space="preserve">. MEEVD motif serves as the binding site for co-chaperones with the TPR (tetratricopeptide-containing repeats)-domain </w:t>
      </w:r>
      <w:r w:rsidR="00864F2B" w:rsidRPr="00864F2B">
        <w:rPr>
          <w:rFonts w:ascii="Times New Roman" w:hAnsi="Times New Roman" w:cs="Times New Roman"/>
          <w:noProof/>
          <w:sz w:val="24"/>
          <w:szCs w:val="24"/>
        </w:rPr>
        <w:t xml:space="preserve">(G. </w:t>
      </w:r>
      <w:r w:rsidR="00864F2B" w:rsidRPr="00864F2B">
        <w:rPr>
          <w:rFonts w:ascii="Times New Roman" w:hAnsi="Times New Roman" w:cs="Times New Roman"/>
          <w:noProof/>
          <w:sz w:val="24"/>
          <w:szCs w:val="24"/>
        </w:rPr>
        <w:lastRenderedPageBreak/>
        <w:t>Garg et al., 2016)</w:t>
      </w:r>
      <w:r w:rsidRPr="002B3A89">
        <w:rPr>
          <w:rFonts w:ascii="Times New Roman" w:hAnsi="Times New Roman" w:cs="Times New Roman"/>
          <w:sz w:val="24"/>
          <w:szCs w:val="24"/>
        </w:rPr>
        <w:t xml:space="preserve">. Hsp90 teams up with different co-chaperones, depending on the function and on the local in which it functions and, thus, abnormalities in the chaperone itself and </w:t>
      </w:r>
      <w:r w:rsidR="00EA25C2">
        <w:rPr>
          <w:rFonts w:ascii="Times New Roman" w:hAnsi="Times New Roman" w:cs="Times New Roman"/>
          <w:sz w:val="24"/>
          <w:szCs w:val="24"/>
        </w:rPr>
        <w:t>in</w:t>
      </w:r>
      <w:r w:rsidRPr="002B3A89">
        <w:rPr>
          <w:rFonts w:ascii="Times New Roman" w:hAnsi="Times New Roman" w:cs="Times New Roman"/>
          <w:sz w:val="24"/>
          <w:szCs w:val="24"/>
        </w:rPr>
        <w:t xml:space="preserve"> its co-chaperones cause a variety of pathological and clinical disorders </w:t>
      </w:r>
      <w:r w:rsidRPr="002B3A89">
        <w:rPr>
          <w:rFonts w:ascii="Times New Roman" w:hAnsi="Times New Roman" w:cs="Times New Roman"/>
          <w:noProof/>
          <w:sz w:val="24"/>
          <w:szCs w:val="24"/>
        </w:rPr>
        <w:t>(Johnson, 2021)</w:t>
      </w:r>
      <w:r w:rsidRPr="002B3A89">
        <w:rPr>
          <w:rFonts w:ascii="Times New Roman" w:hAnsi="Times New Roman" w:cs="Times New Roman"/>
          <w:sz w:val="24"/>
          <w:szCs w:val="24"/>
        </w:rPr>
        <w:t>.</w:t>
      </w:r>
    </w:p>
    <w:p w14:paraId="3DD536A0" w14:textId="2C21E91A" w:rsidR="000548EB" w:rsidRPr="002B3A89" w:rsidRDefault="001A7ADA" w:rsidP="007878E8">
      <w:pPr>
        <w:pStyle w:val="Heading4"/>
        <w:numPr>
          <w:ilvl w:val="2"/>
          <w:numId w:val="20"/>
        </w:numPr>
        <w:spacing w:line="360" w:lineRule="auto"/>
        <w:ind w:left="720"/>
        <w:jc w:val="both"/>
        <w:rPr>
          <w:rFonts w:cs="Times New Roman"/>
          <w:szCs w:val="24"/>
        </w:rPr>
      </w:pPr>
      <w:r>
        <w:rPr>
          <w:rFonts w:cs="Times New Roman"/>
          <w:szCs w:val="24"/>
        </w:rPr>
        <w:t xml:space="preserve">  </w:t>
      </w:r>
      <w:bookmarkStart w:id="32" w:name="_Toc108423341"/>
      <w:r w:rsidR="000548EB" w:rsidRPr="002B3A89">
        <w:rPr>
          <w:rFonts w:cs="Times New Roman"/>
          <w:szCs w:val="24"/>
        </w:rPr>
        <w:t>Hsp90 cycle</w:t>
      </w:r>
      <w:bookmarkEnd w:id="32"/>
    </w:p>
    <w:p w14:paraId="379D7928" w14:textId="2ECA9739" w:rsidR="000548EB" w:rsidRDefault="000548EB" w:rsidP="001E5B9F">
      <w:pPr>
        <w:spacing w:after="0" w:line="360" w:lineRule="auto"/>
        <w:ind w:firstLine="540"/>
        <w:jc w:val="both"/>
        <w:rPr>
          <w:rFonts w:ascii="Times New Roman" w:hAnsi="Times New Roman" w:cs="Times New Roman"/>
          <w:sz w:val="24"/>
          <w:szCs w:val="24"/>
        </w:rPr>
      </w:pPr>
      <w:r w:rsidRPr="002B3A89">
        <w:rPr>
          <w:rFonts w:ascii="Times New Roman" w:hAnsi="Times New Roman" w:cs="Times New Roman"/>
          <w:sz w:val="24"/>
          <w:szCs w:val="24"/>
        </w:rPr>
        <w:t xml:space="preserve">The ATPase cycle follows a similar mechanism of structural rearrangements upon nucleotide binding in all Hsp90 isoforms, paralogs and orthologues </w:t>
      </w:r>
      <w:r w:rsidRPr="002B3A89">
        <w:rPr>
          <w:rFonts w:ascii="Times New Roman" w:hAnsi="Times New Roman" w:cs="Times New Roman"/>
          <w:noProof/>
          <w:sz w:val="24"/>
          <w:szCs w:val="24"/>
        </w:rPr>
        <w:t>(Wandinger et al., 2008)</w:t>
      </w:r>
      <w:r w:rsidRPr="002B3A89">
        <w:rPr>
          <w:rFonts w:ascii="Times New Roman" w:hAnsi="Times New Roman" w:cs="Times New Roman"/>
          <w:sz w:val="24"/>
          <w:szCs w:val="24"/>
        </w:rPr>
        <w:t xml:space="preserve">, but some isoform-specific differences do exist </w:t>
      </w:r>
      <w:r w:rsidRPr="002B3A89">
        <w:rPr>
          <w:rFonts w:ascii="Times New Roman" w:hAnsi="Times New Roman" w:cs="Times New Roman"/>
          <w:noProof/>
          <w:sz w:val="24"/>
          <w:szCs w:val="24"/>
        </w:rPr>
        <w:t>(Biebl &amp; Buchner, 2019)</w:t>
      </w:r>
      <w:r w:rsidRPr="002B3A89">
        <w:rPr>
          <w:rFonts w:ascii="Times New Roman" w:hAnsi="Times New Roman" w:cs="Times New Roman"/>
          <w:sz w:val="24"/>
          <w:szCs w:val="24"/>
        </w:rPr>
        <w:t xml:space="preserve">. The cycle starts with the homodimer Hsp90 being in an open conformation state. The misfolded or nascent polypeptide is bound to Hsp70/Hsp40/ADP complex </w:t>
      </w:r>
      <w:r w:rsidRPr="002B3A89">
        <w:rPr>
          <w:rFonts w:ascii="Times New Roman" w:hAnsi="Times New Roman" w:cs="Times New Roman"/>
          <w:noProof/>
          <w:sz w:val="24"/>
          <w:szCs w:val="24"/>
        </w:rPr>
        <w:t>(</w:t>
      </w:r>
      <w:r w:rsidRPr="002B3A89">
        <w:rPr>
          <w:rFonts w:ascii="Times New Roman" w:hAnsi="Times New Roman" w:cs="Times New Roman"/>
          <w:i/>
          <w:noProof/>
          <w:sz w:val="24"/>
          <w:szCs w:val="24"/>
        </w:rPr>
        <w:t>Molecular Chaperones--Cellular Machines for Protein Folding - PubMed</w:t>
      </w:r>
      <w:r w:rsidRPr="002B3A89">
        <w:rPr>
          <w:rFonts w:ascii="Times New Roman" w:hAnsi="Times New Roman" w:cs="Times New Roman"/>
          <w:noProof/>
          <w:sz w:val="24"/>
          <w:szCs w:val="24"/>
        </w:rPr>
        <w:t>, n.d.)</w:t>
      </w:r>
      <w:r w:rsidRPr="002B3A89">
        <w:rPr>
          <w:rFonts w:ascii="Times New Roman" w:hAnsi="Times New Roman" w:cs="Times New Roman"/>
          <w:sz w:val="24"/>
          <w:szCs w:val="24"/>
        </w:rPr>
        <w:t xml:space="preserve"> </w:t>
      </w:r>
      <w:r w:rsidR="001A7ADA">
        <w:rPr>
          <w:rFonts w:ascii="Times New Roman" w:hAnsi="Times New Roman" w:cs="Times New Roman"/>
          <w:sz w:val="24"/>
          <w:szCs w:val="24"/>
        </w:rPr>
        <w:t>t</w:t>
      </w:r>
      <w:r w:rsidRPr="002B3A89">
        <w:rPr>
          <w:rFonts w:ascii="Times New Roman" w:hAnsi="Times New Roman" w:cs="Times New Roman"/>
          <w:sz w:val="24"/>
          <w:szCs w:val="24"/>
        </w:rPr>
        <w:t xml:space="preserve">hat is further stabilized by the docking of HIP (Hsp70-interacting protein) to Hsp70 </w:t>
      </w:r>
      <w:r w:rsidRPr="002B3A89">
        <w:rPr>
          <w:rFonts w:ascii="Times New Roman" w:hAnsi="Times New Roman" w:cs="Times New Roman"/>
          <w:noProof/>
          <w:sz w:val="24"/>
          <w:szCs w:val="24"/>
        </w:rPr>
        <w:t>(Chaudhury et al., 2006)</w:t>
      </w:r>
      <w:r w:rsidRPr="002B3A89">
        <w:rPr>
          <w:rFonts w:ascii="Times New Roman" w:hAnsi="Times New Roman" w:cs="Times New Roman"/>
          <w:sz w:val="24"/>
          <w:szCs w:val="24"/>
        </w:rPr>
        <w:t xml:space="preserve">, which is followed by the binding of the client protein to Hsp90. The binding is facilitated by co-chaperone HOP (Hsp90-Hsp70 organizing protein) that mediates the interaction between Hsp70 and Hsp90 </w:t>
      </w:r>
      <w:r w:rsidRPr="002B3A89">
        <w:rPr>
          <w:rFonts w:ascii="Times New Roman" w:hAnsi="Times New Roman" w:cs="Times New Roman"/>
          <w:noProof/>
          <w:sz w:val="24"/>
          <w:szCs w:val="24"/>
        </w:rPr>
        <w:t>(Murphy et al., 2001)</w:t>
      </w:r>
      <w:r w:rsidRPr="002B3A89">
        <w:rPr>
          <w:rFonts w:ascii="Times New Roman" w:hAnsi="Times New Roman" w:cs="Times New Roman"/>
          <w:sz w:val="24"/>
          <w:szCs w:val="24"/>
        </w:rPr>
        <w:t xml:space="preserve">. At this point of the cycle, the co-chaperones Cdc37 intervenes to complete the loading of the client onto the Hsp90 </w:t>
      </w:r>
      <w:r w:rsidRPr="002B3A89">
        <w:rPr>
          <w:rFonts w:ascii="Times New Roman" w:hAnsi="Times New Roman" w:cs="Times New Roman"/>
          <w:noProof/>
          <w:sz w:val="24"/>
          <w:szCs w:val="24"/>
        </w:rPr>
        <w:t>(Caplan et al., 2007)</w:t>
      </w:r>
      <w:r w:rsidRPr="002B3A89">
        <w:rPr>
          <w:rFonts w:ascii="Times New Roman" w:hAnsi="Times New Roman" w:cs="Times New Roman"/>
          <w:sz w:val="24"/>
          <w:szCs w:val="24"/>
        </w:rPr>
        <w:t xml:space="preserve"> and immunophilins, such as FKBP51 and FKBP52 (FK506-binding protein 51 and 52, respectively), are added, while Hsp70, Hsp40, HIP, and HOP dissociate, with the end result being an activated hetero-oligomeric team </w:t>
      </w:r>
      <w:r w:rsidRPr="002B3A89">
        <w:rPr>
          <w:rFonts w:ascii="Times New Roman" w:hAnsi="Times New Roman" w:cs="Times New Roman"/>
          <w:noProof/>
          <w:sz w:val="24"/>
          <w:szCs w:val="24"/>
        </w:rPr>
        <w:t>(Kosano et al., 1998)</w:t>
      </w:r>
      <w:r w:rsidRPr="002B3A89">
        <w:rPr>
          <w:rFonts w:ascii="Times New Roman" w:hAnsi="Times New Roman" w:cs="Times New Roman"/>
          <w:sz w:val="24"/>
          <w:szCs w:val="24"/>
        </w:rPr>
        <w:t xml:space="preserve">. ATP binding to the NTD followed by closure of the ATP lid onto the bound ATP yields a first intermediate state. This starts a series of conformational rearrangement that drives the dimerization of the NTDs as they swap segments forming the first closed state </w:t>
      </w:r>
      <w:r w:rsidRPr="002B3A89">
        <w:rPr>
          <w:rFonts w:ascii="Times New Roman" w:hAnsi="Times New Roman" w:cs="Times New Roman"/>
          <w:noProof/>
          <w:sz w:val="24"/>
          <w:szCs w:val="24"/>
        </w:rPr>
        <w:t>(M. M. U. Ali et al., 2006)</w:t>
      </w:r>
      <w:r w:rsidRPr="002B3A89">
        <w:rPr>
          <w:rFonts w:ascii="Times New Roman" w:hAnsi="Times New Roman" w:cs="Times New Roman"/>
          <w:sz w:val="24"/>
          <w:szCs w:val="24"/>
        </w:rPr>
        <w:t xml:space="preserve">. This event is then followed by a shortening of the distance between the MD and the NTD bringing the two split ATPase sites together, forming the ATPase-competent conformation (second closed state) </w:t>
      </w:r>
      <w:r w:rsidRPr="002B3A89">
        <w:rPr>
          <w:rFonts w:ascii="Times New Roman" w:hAnsi="Times New Roman" w:cs="Times New Roman"/>
          <w:noProof/>
          <w:sz w:val="24"/>
          <w:szCs w:val="24"/>
        </w:rPr>
        <w:t>(Cunningham et al., 2008, 2012; Hessling et al., 2009; Prodromou, 2000)</w:t>
      </w:r>
      <w:r w:rsidRPr="002B3A89">
        <w:rPr>
          <w:rFonts w:ascii="Times New Roman" w:hAnsi="Times New Roman" w:cs="Times New Roman"/>
          <w:sz w:val="24"/>
          <w:szCs w:val="24"/>
        </w:rPr>
        <w:t xml:space="preserve">. Further binding of the co-chaperones p23 and the activator of Hsp90 ATPase homologue (Aha1) to the complex initiates ATP hydrolysis, while the latter </w:t>
      </w:r>
      <w:r w:rsidR="00BD6D21" w:rsidRPr="002B3A89">
        <w:rPr>
          <w:rFonts w:ascii="Times New Roman" w:hAnsi="Times New Roman" w:cs="Times New Roman"/>
          <w:sz w:val="24"/>
          <w:szCs w:val="24"/>
        </w:rPr>
        <w:t xml:space="preserve">enhances </w:t>
      </w:r>
      <w:r w:rsidRPr="002B3A89">
        <w:rPr>
          <w:rFonts w:ascii="Times New Roman" w:hAnsi="Times New Roman" w:cs="Times New Roman"/>
          <w:sz w:val="24"/>
          <w:szCs w:val="24"/>
        </w:rPr>
        <w:t xml:space="preserve">additionally the release of still-bound co-chaperones </w:t>
      </w:r>
      <w:r w:rsidRPr="002B3A89">
        <w:rPr>
          <w:rFonts w:ascii="Times New Roman" w:hAnsi="Times New Roman" w:cs="Times New Roman"/>
          <w:noProof/>
          <w:sz w:val="24"/>
          <w:szCs w:val="24"/>
        </w:rPr>
        <w:t>(M. M. U. Ali et al., 2006)</w:t>
      </w:r>
      <w:r w:rsidRPr="002B3A89">
        <w:rPr>
          <w:rFonts w:ascii="Times New Roman" w:hAnsi="Times New Roman" w:cs="Times New Roman"/>
          <w:sz w:val="24"/>
          <w:szCs w:val="24"/>
        </w:rPr>
        <w:t>. The cycle conclusion is marked by release of ADP and amino-terminal dissociation post-hydrolysis.</w:t>
      </w:r>
    </w:p>
    <w:p w14:paraId="478FA339" w14:textId="74C5DF06" w:rsidR="004E66B9" w:rsidRPr="002B3A89" w:rsidRDefault="004E66B9" w:rsidP="007878E8">
      <w:pPr>
        <w:pStyle w:val="Heading4"/>
        <w:numPr>
          <w:ilvl w:val="2"/>
          <w:numId w:val="20"/>
        </w:numPr>
        <w:spacing w:line="360" w:lineRule="auto"/>
        <w:ind w:left="810" w:hanging="810"/>
        <w:jc w:val="both"/>
        <w:rPr>
          <w:rFonts w:cs="Times New Roman"/>
          <w:szCs w:val="24"/>
        </w:rPr>
      </w:pPr>
      <w:bookmarkStart w:id="33" w:name="_Toc108423342"/>
      <w:r w:rsidRPr="002B3A89">
        <w:rPr>
          <w:rFonts w:cs="Times New Roman"/>
          <w:szCs w:val="24"/>
        </w:rPr>
        <w:t>Hsp90 functions</w:t>
      </w:r>
      <w:bookmarkEnd w:id="33"/>
    </w:p>
    <w:p w14:paraId="41BEA2B0" w14:textId="59FB8113" w:rsidR="004E66B9" w:rsidRPr="002B3A89" w:rsidRDefault="004E66B9" w:rsidP="001E5B9F">
      <w:pPr>
        <w:spacing w:line="360" w:lineRule="auto"/>
        <w:ind w:firstLine="540"/>
        <w:jc w:val="both"/>
        <w:rPr>
          <w:rFonts w:ascii="Times New Roman" w:hAnsi="Times New Roman" w:cs="Times New Roman"/>
          <w:sz w:val="24"/>
          <w:szCs w:val="24"/>
        </w:rPr>
      </w:pPr>
      <w:r w:rsidRPr="002B3A89">
        <w:rPr>
          <w:rFonts w:ascii="Times New Roman" w:hAnsi="Times New Roman" w:cs="Times New Roman"/>
          <w:sz w:val="24"/>
          <w:szCs w:val="24"/>
        </w:rPr>
        <w:t xml:space="preserve">Hsp90 isoforms differ in their function </w:t>
      </w:r>
      <w:r>
        <w:rPr>
          <w:rFonts w:ascii="Times New Roman" w:hAnsi="Times New Roman" w:cs="Times New Roman"/>
          <w:sz w:val="24"/>
          <w:szCs w:val="24"/>
        </w:rPr>
        <w:t xml:space="preserve">depending </w:t>
      </w:r>
      <w:r w:rsidRPr="002B3A89">
        <w:rPr>
          <w:rFonts w:ascii="Times New Roman" w:hAnsi="Times New Roman" w:cs="Times New Roman"/>
          <w:sz w:val="24"/>
          <w:szCs w:val="24"/>
        </w:rPr>
        <w:t xml:space="preserve">on their localization. Cytosolic Hsp90 (Hsp90α/Hsp90β) sits at the center of various cellular processes and biological pathways as a master regulator of cell signaling, cell cycle and differentiation, and cytoskeleton remodeling. </w:t>
      </w:r>
      <w:r w:rsidRPr="002B3A89">
        <w:rPr>
          <w:rFonts w:ascii="Times New Roman" w:hAnsi="Times New Roman" w:cs="Times New Roman"/>
          <w:sz w:val="24"/>
          <w:szCs w:val="24"/>
        </w:rPr>
        <w:lastRenderedPageBreak/>
        <w:t>GRP94 on the other hand, is involved in: 1) the maturation, folding and assembly of secretory and membrane-bound proteins such as Toll-like receptors (TLRs) and integrins; 2) the binding of calcium in the ER contributing to Ca2+ homeostasis in the organelle and the cell as a whole; 3) acting as a major checkpoint in the ER chaperone network for ER quality control; and 4) mediating with BiP (GRP78) the unfolded protein response (UPR)</w:t>
      </w:r>
      <w:r>
        <w:rPr>
          <w:rFonts w:ascii="Times New Roman" w:hAnsi="Times New Roman" w:cs="Times New Roman"/>
          <w:sz w:val="24"/>
          <w:szCs w:val="24"/>
        </w:rPr>
        <w:t>.</w:t>
      </w:r>
      <w:r w:rsidRPr="002B3A89">
        <w:rPr>
          <w:rFonts w:ascii="Times New Roman" w:hAnsi="Times New Roman" w:cs="Times New Roman"/>
          <w:sz w:val="24"/>
          <w:szCs w:val="24"/>
        </w:rPr>
        <w:t xml:space="preserve"> </w:t>
      </w:r>
      <w:r>
        <w:rPr>
          <w:rFonts w:ascii="Times New Roman" w:hAnsi="Times New Roman" w:cs="Times New Roman"/>
          <w:sz w:val="24"/>
          <w:szCs w:val="24"/>
        </w:rPr>
        <w:t>U</w:t>
      </w:r>
      <w:r w:rsidRPr="002B3A89">
        <w:rPr>
          <w:rFonts w:ascii="Times New Roman" w:hAnsi="Times New Roman" w:cs="Times New Roman"/>
          <w:sz w:val="24"/>
          <w:szCs w:val="24"/>
        </w:rPr>
        <w:t>pon ER stress</w:t>
      </w:r>
      <w:r>
        <w:rPr>
          <w:rFonts w:ascii="Times New Roman" w:hAnsi="Times New Roman" w:cs="Times New Roman"/>
          <w:sz w:val="24"/>
          <w:szCs w:val="24"/>
        </w:rPr>
        <w:t xml:space="preserve">, </w:t>
      </w:r>
      <w:r w:rsidRPr="002B3A89">
        <w:rPr>
          <w:rFonts w:ascii="Times New Roman" w:hAnsi="Times New Roman" w:cs="Times New Roman"/>
          <w:sz w:val="24"/>
          <w:szCs w:val="24"/>
        </w:rPr>
        <w:t xml:space="preserve">TRAP1 specializes in maintaining mitochondrial integrity by opposing mitochondrial oxidative stress-generated apoptosis. It is now established that chaperones are not only intracellular molecules but are also functioning extracellularly, and this applies to Hsp90, too. Under various stress and necrotic conditions </w:t>
      </w:r>
      <w:r w:rsidRPr="002B3A89">
        <w:rPr>
          <w:rFonts w:ascii="Times New Roman" w:hAnsi="Times New Roman" w:cs="Times New Roman"/>
          <w:noProof/>
          <w:sz w:val="24"/>
          <w:szCs w:val="24"/>
        </w:rPr>
        <w:t>(Basu et al., 2000b; Berwin et al., 2001)</w:t>
      </w:r>
      <w:r w:rsidRPr="002B3A89">
        <w:rPr>
          <w:rFonts w:ascii="Times New Roman" w:hAnsi="Times New Roman" w:cs="Times New Roman"/>
          <w:sz w:val="24"/>
          <w:szCs w:val="24"/>
        </w:rPr>
        <w:t xml:space="preserve">, all the Hsp90 isoforms except Hsp90β can be secreted outside the cell to participate in immunogenic and inflammatory activities </w:t>
      </w:r>
      <w:r w:rsidRPr="002B3A89">
        <w:rPr>
          <w:rFonts w:ascii="Times New Roman" w:hAnsi="Times New Roman" w:cs="Times New Roman"/>
          <w:noProof/>
          <w:sz w:val="24"/>
          <w:szCs w:val="24"/>
        </w:rPr>
        <w:t>(Calderwood et al., 2016; C. F. Chen et al., 1996; Ho Yeong Song et al., 1995; Jackson, 2012; Simmons et al., 1999)</w:t>
      </w:r>
      <w:r w:rsidRPr="002B3A89">
        <w:rPr>
          <w:rFonts w:ascii="Times New Roman" w:hAnsi="Times New Roman" w:cs="Times New Roman"/>
          <w:sz w:val="24"/>
          <w:szCs w:val="24"/>
        </w:rPr>
        <w:t xml:space="preserve">. Extracellular Hsp90 displays non-canonical functions, as illustrated by its being expressed on the surface of tumor cells surface </w:t>
      </w:r>
      <w:r w:rsidRPr="002B3A89">
        <w:rPr>
          <w:rFonts w:ascii="Times New Roman" w:hAnsi="Times New Roman" w:cs="Times New Roman"/>
          <w:noProof/>
          <w:sz w:val="24"/>
          <w:szCs w:val="24"/>
        </w:rPr>
        <w:t>(Altmeyer et al., 1996)</w:t>
      </w:r>
      <w:r w:rsidRPr="002B3A89">
        <w:rPr>
          <w:rFonts w:ascii="Times New Roman" w:hAnsi="Times New Roman" w:cs="Times New Roman"/>
          <w:sz w:val="24"/>
          <w:szCs w:val="24"/>
        </w:rPr>
        <w:t xml:space="preserve"> while chaperoning tumor peptides and presenting them to MHC class I molecules of antigen-presenting cells (APCs), a process known as “cross presentation” </w:t>
      </w:r>
      <w:r w:rsidRPr="002B3A89">
        <w:rPr>
          <w:rFonts w:ascii="Times New Roman" w:hAnsi="Times New Roman" w:cs="Times New Roman"/>
          <w:noProof/>
          <w:sz w:val="24"/>
          <w:szCs w:val="24"/>
        </w:rPr>
        <w:t>(Evdokimovskaya et al., 2012; Lammert et al., 1997; Spee &amp; Neefjes, 1997)</w:t>
      </w:r>
      <w:r w:rsidRPr="002B3A89">
        <w:rPr>
          <w:rFonts w:ascii="Times New Roman" w:hAnsi="Times New Roman" w:cs="Times New Roman"/>
          <w:sz w:val="24"/>
          <w:szCs w:val="24"/>
        </w:rPr>
        <w:t xml:space="preserve">. Hsp90 can also be secreted to participate in wound healing and cell motility </w:t>
      </w:r>
      <w:r w:rsidRPr="002B3A89">
        <w:rPr>
          <w:rFonts w:ascii="Times New Roman" w:hAnsi="Times New Roman" w:cs="Times New Roman"/>
          <w:noProof/>
          <w:sz w:val="24"/>
          <w:szCs w:val="24"/>
        </w:rPr>
        <w:t>(Cheng et al., 2008; Evdokimovskaya et al., 2012; Hoter, Amiri, et al., 2018; W. Li et al., 2007, 2012; Woodley et al., 2009)</w:t>
      </w:r>
      <w:r w:rsidRPr="002B3A89">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2F3DD5FD" w14:textId="1340D946" w:rsidR="000548EB" w:rsidRPr="002B3A89" w:rsidRDefault="007878E8" w:rsidP="007878E8">
      <w:pPr>
        <w:pStyle w:val="Heading4"/>
        <w:spacing w:line="360" w:lineRule="auto"/>
        <w:ind w:left="360" w:hanging="360"/>
        <w:jc w:val="both"/>
        <w:rPr>
          <w:rFonts w:cs="Times New Roman"/>
          <w:szCs w:val="24"/>
        </w:rPr>
      </w:pPr>
      <w:bookmarkStart w:id="34" w:name="_Toc108423343"/>
      <w:r>
        <w:rPr>
          <w:rFonts w:cs="Times New Roman"/>
          <w:szCs w:val="24"/>
        </w:rPr>
        <w:t>4.4.4.</w:t>
      </w:r>
      <w:r w:rsidR="001A7ADA">
        <w:rPr>
          <w:rFonts w:cs="Times New Roman"/>
          <w:szCs w:val="24"/>
        </w:rPr>
        <w:t xml:space="preserve">  </w:t>
      </w:r>
      <w:r w:rsidR="00E8708D" w:rsidRPr="002B3A89">
        <w:rPr>
          <w:rFonts w:cs="Times New Roman"/>
          <w:szCs w:val="24"/>
        </w:rPr>
        <w:t xml:space="preserve"> </w:t>
      </w:r>
      <w:r w:rsidR="000548EB" w:rsidRPr="002B3A89">
        <w:rPr>
          <w:rFonts w:cs="Times New Roman"/>
          <w:szCs w:val="24"/>
        </w:rPr>
        <w:t>Hsp90 Regulation</w:t>
      </w:r>
      <w:bookmarkEnd w:id="34"/>
    </w:p>
    <w:p w14:paraId="6647B25B" w14:textId="397DED3D" w:rsidR="00AE4100" w:rsidRDefault="000548EB" w:rsidP="001E5B9F">
      <w:pPr>
        <w:spacing w:line="360" w:lineRule="auto"/>
        <w:ind w:firstLine="540"/>
        <w:jc w:val="both"/>
        <w:rPr>
          <w:rFonts w:ascii="Times New Roman" w:hAnsi="Times New Roman" w:cs="Times New Roman"/>
          <w:b/>
          <w:bCs/>
          <w:color w:val="000000" w:themeColor="text1"/>
          <w:sz w:val="24"/>
          <w:szCs w:val="24"/>
        </w:rPr>
      </w:pPr>
      <w:r w:rsidRPr="002B3A89">
        <w:rPr>
          <w:rFonts w:ascii="Times New Roman" w:hAnsi="Times New Roman" w:cs="Times New Roman"/>
          <w:sz w:val="24"/>
          <w:szCs w:val="24"/>
        </w:rPr>
        <w:t xml:space="preserve">Hsp90 activity is regulated at the transcriptional level by HSF1 (heat shock factor 1), the master regulator of the heat shock response (HSR) </w:t>
      </w:r>
      <w:r w:rsidRPr="002B3A89">
        <w:rPr>
          <w:rFonts w:ascii="Times New Roman" w:hAnsi="Times New Roman" w:cs="Times New Roman"/>
          <w:noProof/>
          <w:sz w:val="24"/>
          <w:szCs w:val="24"/>
        </w:rPr>
        <w:t>(Åkerfelt et al., 2010; Richter et al., 2010)</w:t>
      </w:r>
      <w:r w:rsidRPr="002B3A89">
        <w:rPr>
          <w:rFonts w:ascii="Times New Roman" w:hAnsi="Times New Roman" w:cs="Times New Roman"/>
          <w:sz w:val="24"/>
          <w:szCs w:val="24"/>
        </w:rPr>
        <w:t>. HSF1 is</w:t>
      </w:r>
      <w:r w:rsidR="00BD6D21">
        <w:rPr>
          <w:rFonts w:ascii="Times New Roman" w:hAnsi="Times New Roman" w:cs="Times New Roman"/>
          <w:sz w:val="24"/>
          <w:szCs w:val="24"/>
        </w:rPr>
        <w:t>,</w:t>
      </w:r>
      <w:r w:rsidRPr="002B3A89">
        <w:rPr>
          <w:rFonts w:ascii="Times New Roman" w:hAnsi="Times New Roman" w:cs="Times New Roman"/>
          <w:sz w:val="24"/>
          <w:szCs w:val="24"/>
        </w:rPr>
        <w:t xml:space="preserve"> in turn</w:t>
      </w:r>
      <w:r w:rsidR="00BD6D21">
        <w:rPr>
          <w:rFonts w:ascii="Times New Roman" w:hAnsi="Times New Roman" w:cs="Times New Roman"/>
          <w:sz w:val="24"/>
          <w:szCs w:val="24"/>
        </w:rPr>
        <w:t>,</w:t>
      </w:r>
      <w:r w:rsidRPr="002B3A89">
        <w:rPr>
          <w:rFonts w:ascii="Times New Roman" w:hAnsi="Times New Roman" w:cs="Times New Roman"/>
          <w:sz w:val="24"/>
          <w:szCs w:val="24"/>
        </w:rPr>
        <w:t xml:space="preserve"> regulated by a negative feedback loop in which Hsp90 and Hsp70 levels are determinant factors to suppress the activity of HSF1 </w:t>
      </w:r>
      <w:r w:rsidRPr="002B3A89">
        <w:rPr>
          <w:rFonts w:ascii="Times New Roman" w:hAnsi="Times New Roman" w:cs="Times New Roman"/>
          <w:noProof/>
          <w:sz w:val="24"/>
          <w:szCs w:val="24"/>
        </w:rPr>
        <w:t>(A. Ali et al., 1998; Kijima et al., 2018; Kmiecik et al., 2020; Lackie et al., 2017; Zou et al., 1998)</w:t>
      </w:r>
      <w:r w:rsidRPr="002B3A89">
        <w:rPr>
          <w:rFonts w:ascii="Times New Roman" w:hAnsi="Times New Roman" w:cs="Times New Roman"/>
          <w:sz w:val="24"/>
          <w:szCs w:val="24"/>
        </w:rPr>
        <w:t>.</w:t>
      </w:r>
      <w:r w:rsidRPr="002B3A89">
        <w:rPr>
          <w:rFonts w:ascii="Times New Roman" w:hAnsi="Times New Roman" w:cs="Times New Roman"/>
          <w:b/>
          <w:bCs/>
          <w:color w:val="000000" w:themeColor="text1"/>
          <w:sz w:val="24"/>
          <w:szCs w:val="24"/>
        </w:rPr>
        <w:br/>
      </w:r>
      <w:r w:rsidRPr="002B3A89">
        <w:rPr>
          <w:rFonts w:ascii="Times New Roman" w:hAnsi="Times New Roman" w:cs="Times New Roman"/>
          <w:sz w:val="24"/>
          <w:szCs w:val="24"/>
        </w:rPr>
        <w:t xml:space="preserve">Hsp90 is subject to post-translational modifications (PTMs) including phosphorylation, acetylation, SUMOylation, S-nitrosylation, methylation, and ubiquitylation that regulate its function by impeding ATPase activity, conformational changes, accessibility to binding sites, and interaction with co-chaperones, ultimately resulting in impairment of the chaperone function and client maturation </w:t>
      </w:r>
      <w:r w:rsidRPr="002B3A89">
        <w:rPr>
          <w:rFonts w:ascii="Times New Roman" w:hAnsi="Times New Roman" w:cs="Times New Roman"/>
          <w:noProof/>
          <w:sz w:val="24"/>
          <w:szCs w:val="24"/>
        </w:rPr>
        <w:t>(Biebl &amp; Buchner, 2019; Hoter, El-Sabban, et al., 2018; Schopf et al., 2017)</w:t>
      </w:r>
      <w:r w:rsidRPr="002B3A89">
        <w:rPr>
          <w:rFonts w:ascii="Times New Roman" w:hAnsi="Times New Roman" w:cs="Times New Roman"/>
          <w:sz w:val="24"/>
          <w:szCs w:val="24"/>
        </w:rPr>
        <w:t>.</w:t>
      </w:r>
    </w:p>
    <w:p w14:paraId="7247184F" w14:textId="2ECAFE32" w:rsidR="000548EB" w:rsidRPr="002B3A89" w:rsidRDefault="000548EB" w:rsidP="001E5B9F">
      <w:pPr>
        <w:spacing w:line="360" w:lineRule="auto"/>
        <w:ind w:firstLine="540"/>
        <w:jc w:val="both"/>
        <w:rPr>
          <w:rFonts w:ascii="Times New Roman" w:hAnsi="Times New Roman" w:cs="Times New Roman"/>
          <w:b/>
          <w:bCs/>
          <w:color w:val="000000" w:themeColor="text1"/>
          <w:sz w:val="24"/>
          <w:szCs w:val="24"/>
        </w:rPr>
      </w:pPr>
      <w:r w:rsidRPr="002B3A89">
        <w:rPr>
          <w:rFonts w:ascii="Times New Roman" w:hAnsi="Times New Roman" w:cs="Times New Roman"/>
          <w:sz w:val="24"/>
          <w:szCs w:val="24"/>
        </w:rPr>
        <w:lastRenderedPageBreak/>
        <w:t xml:space="preserve">The intricacy of the mechanisms of regulation of Hsp90 is further increased by the interplay between co-chaperones and Hsp90 protein complexes that modify the function of some client proteins </w:t>
      </w:r>
      <w:r w:rsidR="00864F2B" w:rsidRPr="00864F2B">
        <w:rPr>
          <w:rFonts w:ascii="Times New Roman" w:hAnsi="Times New Roman" w:cs="Times New Roman"/>
          <w:noProof/>
          <w:sz w:val="24"/>
          <w:szCs w:val="24"/>
        </w:rPr>
        <w:t>(Biebl &amp; Buchner, 2019; G. Garg et al., 2016; Hoter, El-Sabban, et al., 2018; Zuehlke &amp; Johnson, 2010)</w:t>
      </w:r>
      <w:r w:rsidRPr="002B3A89">
        <w:rPr>
          <w:rFonts w:ascii="Times New Roman" w:hAnsi="Times New Roman" w:cs="Times New Roman"/>
          <w:sz w:val="24"/>
          <w:szCs w:val="24"/>
        </w:rPr>
        <w:t>.</w:t>
      </w:r>
    </w:p>
    <w:p w14:paraId="37E6E832" w14:textId="150D2F1E" w:rsidR="000548EB" w:rsidRPr="002B3A89" w:rsidRDefault="000548EB" w:rsidP="007878E8">
      <w:pPr>
        <w:pStyle w:val="Heading4"/>
        <w:numPr>
          <w:ilvl w:val="2"/>
          <w:numId w:val="21"/>
        </w:numPr>
        <w:spacing w:line="360" w:lineRule="auto"/>
        <w:ind w:left="900" w:hanging="900"/>
        <w:jc w:val="both"/>
        <w:rPr>
          <w:rFonts w:cs="Times New Roman"/>
          <w:szCs w:val="24"/>
        </w:rPr>
      </w:pPr>
      <w:bookmarkStart w:id="35" w:name="_Toc108423344"/>
      <w:r w:rsidRPr="002B3A89">
        <w:rPr>
          <w:rFonts w:cs="Times New Roman"/>
          <w:szCs w:val="24"/>
        </w:rPr>
        <w:t>Molecular mechanisms of Hsp90 in cancer</w:t>
      </w:r>
      <w:bookmarkEnd w:id="35"/>
    </w:p>
    <w:p w14:paraId="72CB9D24" w14:textId="571D15EC" w:rsidR="00AE4100" w:rsidRDefault="000548EB" w:rsidP="001E5B9F">
      <w:pPr>
        <w:spacing w:line="360" w:lineRule="auto"/>
        <w:ind w:firstLine="630"/>
        <w:jc w:val="both"/>
        <w:rPr>
          <w:rFonts w:ascii="Times New Roman" w:hAnsi="Times New Roman" w:cs="Times New Roman"/>
          <w:sz w:val="24"/>
          <w:szCs w:val="24"/>
        </w:rPr>
      </w:pPr>
      <w:r w:rsidRPr="002B3A89">
        <w:rPr>
          <w:rFonts w:ascii="Times New Roman" w:hAnsi="Times New Roman" w:cs="Times New Roman"/>
          <w:sz w:val="24"/>
          <w:szCs w:val="24"/>
        </w:rPr>
        <w:t xml:space="preserve">The role of Hsp90 in cancer has been thoroughly studied throughout the years due to its specific function pertaining to chaperoning mutated oncogenes as its main clients in favor of the tumor growth and progression </w:t>
      </w:r>
      <w:r w:rsidRPr="002B3A89">
        <w:rPr>
          <w:rFonts w:ascii="Times New Roman" w:hAnsi="Times New Roman" w:cs="Times New Roman"/>
          <w:noProof/>
          <w:sz w:val="24"/>
          <w:szCs w:val="24"/>
        </w:rPr>
        <w:t>(Hoter, El-Sabban, et al., 2018)</w:t>
      </w:r>
      <w:r w:rsidRPr="002B3A89">
        <w:rPr>
          <w:rFonts w:ascii="Times New Roman" w:hAnsi="Times New Roman" w:cs="Times New Roman"/>
          <w:sz w:val="24"/>
          <w:szCs w:val="24"/>
        </w:rPr>
        <w:t xml:space="preserve">. Hsp90 mediates cell cycle progression and activates signaling kinases via Cdc37 co-chaperone interaction that are crucial for activating anti-apoptotic and proliferative pathways essential for carcinogenesis development </w:t>
      </w:r>
      <w:r w:rsidRPr="002B3A89">
        <w:rPr>
          <w:rFonts w:ascii="Times New Roman" w:hAnsi="Times New Roman" w:cs="Times New Roman"/>
          <w:noProof/>
          <w:sz w:val="24"/>
          <w:szCs w:val="24"/>
        </w:rPr>
        <w:t>(L. Wang et al., 2019a)</w:t>
      </w:r>
      <w:r w:rsidRPr="002B3A89">
        <w:rPr>
          <w:rFonts w:ascii="Times New Roman" w:hAnsi="Times New Roman" w:cs="Times New Roman"/>
          <w:sz w:val="24"/>
          <w:szCs w:val="24"/>
        </w:rPr>
        <w:t xml:space="preserve">. Neoplastic cells become “chaperone addicted” as their demand for Hsps, including Hsp90, exponentially increases. It becomes a vicious cycle where an increase in mutated proteins drives the induction of Hsps, increase in translational processes and expression of proteins leading to transformation </w:t>
      </w:r>
      <w:r w:rsidRPr="002B3A89">
        <w:rPr>
          <w:rFonts w:ascii="Times New Roman" w:hAnsi="Times New Roman" w:cs="Times New Roman"/>
          <w:noProof/>
          <w:sz w:val="24"/>
          <w:szCs w:val="24"/>
        </w:rPr>
        <w:t>(Ciocca et al., 2013)</w:t>
      </w:r>
      <w:r w:rsidRPr="002B3A89">
        <w:rPr>
          <w:rFonts w:ascii="Times New Roman" w:hAnsi="Times New Roman" w:cs="Times New Roman"/>
          <w:sz w:val="24"/>
          <w:szCs w:val="24"/>
        </w:rPr>
        <w:t xml:space="preserve">. Pronounced expression of Hsp90 in several cancer types has been reported </w:t>
      </w:r>
      <w:r w:rsidRPr="002B3A89">
        <w:rPr>
          <w:rFonts w:ascii="Times New Roman" w:hAnsi="Times New Roman" w:cs="Times New Roman"/>
          <w:noProof/>
          <w:sz w:val="24"/>
          <w:szCs w:val="24"/>
        </w:rPr>
        <w:t>(Barone et al., 2021; Bavisotto et al., 2019; Gorska-Ponikowska et al., 2020; Kamm et al., 2019; Francesca Rappa et al., 2014)</w:t>
      </w:r>
      <w:r w:rsidRPr="002B3A89">
        <w:rPr>
          <w:rFonts w:ascii="Times New Roman" w:hAnsi="Times New Roman" w:cs="Times New Roman"/>
          <w:sz w:val="24"/>
          <w:szCs w:val="24"/>
        </w:rPr>
        <w:t xml:space="preserve">. Hsp90 has been proposed as a potential candidate for biomarker studies as its increased expression in neoplastic tissue correlated directly with clinically advanced stages and poor prognosis </w:t>
      </w:r>
      <w:r w:rsidR="00470DE0" w:rsidRPr="00470DE0">
        <w:rPr>
          <w:rFonts w:ascii="Times New Roman" w:hAnsi="Times New Roman" w:cs="Times New Roman"/>
          <w:noProof/>
          <w:sz w:val="24"/>
          <w:szCs w:val="24"/>
        </w:rPr>
        <w:t>(A. Ansa-Addo et al., 2016; Y. Chen et al., 2015; Chiu et al., 2011; J. Feng et al., 2019; Maddalena et al., 2017; Pick et al., 2007)</w:t>
      </w:r>
      <w:r w:rsidRPr="002B3A89">
        <w:rPr>
          <w:rFonts w:ascii="Times New Roman" w:hAnsi="Times New Roman" w:cs="Times New Roman"/>
          <w:sz w:val="24"/>
          <w:szCs w:val="24"/>
        </w:rPr>
        <w:t xml:space="preserve">. As reported in other Hsps, Hsp90’s pattern of expression is tissue-specific as shown by a decrease in Hsp90 tissue levels in infiltrative lobular carcinoma </w:t>
      </w:r>
      <w:r w:rsidR="003E280C" w:rsidRPr="003E280C">
        <w:rPr>
          <w:rFonts w:ascii="Times New Roman" w:hAnsi="Times New Roman" w:cs="Times New Roman"/>
          <w:noProof/>
          <w:sz w:val="24"/>
          <w:szCs w:val="24"/>
        </w:rPr>
        <w:t>(Zagouri et al., 2010)</w:t>
      </w:r>
      <w:r w:rsidRPr="002B3A89">
        <w:rPr>
          <w:rFonts w:ascii="Times New Roman" w:hAnsi="Times New Roman" w:cs="Times New Roman"/>
          <w:sz w:val="24"/>
          <w:szCs w:val="24"/>
        </w:rPr>
        <w:t>.</w:t>
      </w:r>
    </w:p>
    <w:p w14:paraId="30669849" w14:textId="00525D22" w:rsidR="000548EB" w:rsidRPr="002B3A89" w:rsidRDefault="000548EB" w:rsidP="001E5B9F">
      <w:pPr>
        <w:spacing w:line="360" w:lineRule="auto"/>
        <w:ind w:firstLine="630"/>
        <w:jc w:val="both"/>
        <w:rPr>
          <w:rFonts w:ascii="Times New Roman" w:hAnsi="Times New Roman" w:cs="Times New Roman"/>
          <w:sz w:val="24"/>
          <w:szCs w:val="24"/>
        </w:rPr>
      </w:pPr>
      <w:r w:rsidRPr="002B3A89">
        <w:rPr>
          <w:rFonts w:ascii="Times New Roman" w:hAnsi="Times New Roman" w:cs="Times New Roman"/>
          <w:sz w:val="24"/>
          <w:szCs w:val="24"/>
        </w:rPr>
        <w:t>Quantification of tissue Hsp90 at early stages of carcinogenesis to assess the risk of progression and the overall survival is a promising endeavor in what concerns diagnosis, prognos</w:t>
      </w:r>
      <w:r w:rsidR="00BD6D21">
        <w:rPr>
          <w:rFonts w:ascii="Times New Roman" w:hAnsi="Times New Roman" w:cs="Times New Roman"/>
          <w:sz w:val="24"/>
          <w:szCs w:val="24"/>
        </w:rPr>
        <w:t>is</w:t>
      </w:r>
      <w:r w:rsidRPr="002B3A89">
        <w:rPr>
          <w:rFonts w:ascii="Times New Roman" w:hAnsi="Times New Roman" w:cs="Times New Roman"/>
          <w:sz w:val="24"/>
          <w:szCs w:val="24"/>
        </w:rPr>
        <w:t>, and decision-making regarding treatment. Furthermore, quantification of Hsp90 (and other components of the CS) in tissues, and mapping their</w:t>
      </w:r>
      <w:r w:rsidR="00BD6D21">
        <w:rPr>
          <w:rFonts w:ascii="Times New Roman" w:hAnsi="Times New Roman" w:cs="Times New Roman"/>
          <w:sz w:val="24"/>
          <w:szCs w:val="24"/>
        </w:rPr>
        <w:t xml:space="preserve"> respective</w:t>
      </w:r>
      <w:r w:rsidRPr="002B3A89">
        <w:rPr>
          <w:rFonts w:ascii="Times New Roman" w:hAnsi="Times New Roman" w:cs="Times New Roman"/>
          <w:sz w:val="24"/>
          <w:szCs w:val="24"/>
        </w:rPr>
        <w:t xml:space="preserve"> distribution to identify changes in tumor cells and tissues, will provide information useful for understanding the molecular mechanisms of carcinogenesis in situ, in the tumor tissue itself. The data may also reveal points of attack with anti-cancer drugs. </w:t>
      </w:r>
      <w:r w:rsidR="00BD6D21">
        <w:rPr>
          <w:rFonts w:ascii="Times New Roman" w:hAnsi="Times New Roman" w:cs="Times New Roman"/>
          <w:sz w:val="24"/>
          <w:szCs w:val="24"/>
        </w:rPr>
        <w:t xml:space="preserve">     </w:t>
      </w:r>
    </w:p>
    <w:p w14:paraId="5C3285F3" w14:textId="4592E46A" w:rsidR="00A175A8" w:rsidRDefault="006A31E4" w:rsidP="001E5B9F">
      <w:pPr>
        <w:spacing w:line="360" w:lineRule="auto"/>
        <w:ind w:firstLine="630"/>
        <w:jc w:val="both"/>
        <w:rPr>
          <w:rFonts w:ascii="Times New Roman" w:hAnsi="Times New Roman" w:cs="Times New Roman"/>
          <w:sz w:val="24"/>
          <w:szCs w:val="24"/>
        </w:rPr>
      </w:pPr>
      <w:r>
        <w:rPr>
          <w:rFonts w:ascii="Times New Roman" w:hAnsi="Times New Roman" w:cs="Times New Roman"/>
          <w:sz w:val="24"/>
          <w:szCs w:val="24"/>
        </w:rPr>
        <w:lastRenderedPageBreak/>
        <w:t xml:space="preserve">It is well established that Hsp90 promotes carcinogenesis through the NF-kB pathway. </w:t>
      </w:r>
      <w:r w:rsidR="000548EB" w:rsidRPr="002B3A89">
        <w:rPr>
          <w:rFonts w:ascii="Times New Roman" w:hAnsi="Times New Roman" w:cs="Times New Roman"/>
          <w:sz w:val="24"/>
          <w:szCs w:val="24"/>
        </w:rPr>
        <w:t xml:space="preserve">NF-kB is a transcription factor and a pleiotropic activator of several cellular processes involved in cancer, including cellular proliferation, cell cycle, inflammation, apoptosis, and migration </w:t>
      </w:r>
      <w:r w:rsidR="000548EB" w:rsidRPr="002B3A89">
        <w:rPr>
          <w:rFonts w:ascii="Times New Roman" w:hAnsi="Times New Roman" w:cs="Times New Roman"/>
          <w:noProof/>
          <w:sz w:val="24"/>
          <w:szCs w:val="24"/>
        </w:rPr>
        <w:t>(Yeramian et al., 2016)</w:t>
      </w:r>
      <w:r w:rsidR="000548EB" w:rsidRPr="002B3A89">
        <w:rPr>
          <w:rFonts w:ascii="Times New Roman" w:hAnsi="Times New Roman" w:cs="Times New Roman"/>
          <w:sz w:val="24"/>
          <w:szCs w:val="24"/>
        </w:rPr>
        <w:t>. The pathway starts with activation of the TNF-α receptor 1 (TNFR1) by TNF-α that causes conformational changes and subsequent detachment of the silencer of death domain (SODD) from the intracellular death domain of TNFR1. After the release of SODD, tumor necrosis factor receptor type 1-associated death domain protein (TRADD) is recruited to the death domain of TNFR1. TRADD then recruits another protein, TNF receptor-associated factor 2 (TRAF-2), that binds to TRADD. TRADD/TRAF-2 complex recruits IAP (inhibitor of apoptosis protein) to inhibit the TNF-α mediated apoptosis pathway and to allow initiation of NF-kB pathway. TRAF-2 will recruit RIP1/RIPK (receptor-interacting protein kinase</w:t>
      </w:r>
      <w:r w:rsidR="00912EF8">
        <w:rPr>
          <w:rFonts w:ascii="Times New Roman" w:hAnsi="Times New Roman" w:cs="Times New Roman"/>
          <w:sz w:val="24"/>
          <w:szCs w:val="24"/>
        </w:rPr>
        <w:t>)</w:t>
      </w:r>
      <w:r w:rsidR="000548EB" w:rsidRPr="002B3A89">
        <w:rPr>
          <w:rFonts w:ascii="Times New Roman" w:hAnsi="Times New Roman" w:cs="Times New Roman"/>
          <w:sz w:val="24"/>
          <w:szCs w:val="24"/>
        </w:rPr>
        <w:t xml:space="preserve">. RIPK will activate IKK (IkB kinase) by phosphorylation. In normal physiological conditions, NF-kB is bound by IkBα, which diminishes its transcriptional activity by masking its nuclear localization signal (NLS). IKKβ phosphorylates IkBα and drives its proteasomal degradation and subsequent release of the NF-kB protein that translocates to the nucleus </w:t>
      </w:r>
      <w:r w:rsidR="000548EB" w:rsidRPr="002B3A89">
        <w:rPr>
          <w:rFonts w:ascii="Times New Roman" w:hAnsi="Times New Roman" w:cs="Times New Roman"/>
          <w:noProof/>
          <w:sz w:val="24"/>
          <w:szCs w:val="24"/>
        </w:rPr>
        <w:t>(Bakkar &amp; Guttridge, 2010; Brown et al., 2008; Xia et al., 2018)</w:t>
      </w:r>
      <w:r w:rsidR="000548EB" w:rsidRPr="002B3A89">
        <w:rPr>
          <w:rFonts w:ascii="Times New Roman" w:hAnsi="Times New Roman" w:cs="Times New Roman"/>
          <w:sz w:val="24"/>
          <w:szCs w:val="24"/>
        </w:rPr>
        <w:t xml:space="preserve">. The NF-kB pathway can be activated through cross talk with PI3K/AKT, highlighting the complexity and the synergism between those two distinct pathways </w:t>
      </w:r>
      <w:r w:rsidR="000548EB" w:rsidRPr="002B3A89">
        <w:rPr>
          <w:rFonts w:ascii="Times New Roman" w:hAnsi="Times New Roman" w:cs="Times New Roman"/>
          <w:noProof/>
          <w:sz w:val="24"/>
          <w:szCs w:val="24"/>
        </w:rPr>
        <w:t>(Yeramian et al., 2016)</w:t>
      </w:r>
      <w:r w:rsidR="000548EB" w:rsidRPr="002B3A89">
        <w:rPr>
          <w:rFonts w:ascii="Times New Roman" w:hAnsi="Times New Roman" w:cs="Times New Roman"/>
          <w:sz w:val="24"/>
          <w:szCs w:val="24"/>
        </w:rPr>
        <w:t xml:space="preserve">. Hsp90 promotes carcinogenesis by potentiating the NF-kB survival pathway through activation of Akt and inhibiting apoptotic pathways by blockade of caspase 3 cleavage and up-regulation of xIAP (x inhibitor of apoptosis protein) and cIAP </w:t>
      </w:r>
      <w:r w:rsidR="00BE4EF1" w:rsidRPr="00BE4EF1">
        <w:rPr>
          <w:rFonts w:ascii="Times New Roman" w:hAnsi="Times New Roman" w:cs="Times New Roman"/>
          <w:noProof/>
          <w:sz w:val="24"/>
          <w:szCs w:val="24"/>
        </w:rPr>
        <w:t>(Kim et al., 2016; Qin et al., 2017a)</w:t>
      </w:r>
      <w:r w:rsidR="000548EB" w:rsidRPr="002B3A89">
        <w:rPr>
          <w:rFonts w:ascii="Times New Roman" w:hAnsi="Times New Roman" w:cs="Times New Roman"/>
          <w:sz w:val="24"/>
          <w:szCs w:val="24"/>
        </w:rPr>
        <w:t xml:space="preserve">. Hsp90 with its co-chaperone Cdc37 are required for the formation of active AKT and IKK complex that phosphorylate and degrade IkB to allow NF-kB nuclear translocation and transcriptional activity </w:t>
      </w:r>
      <w:r w:rsidR="000548EB" w:rsidRPr="002B3A89">
        <w:rPr>
          <w:rFonts w:ascii="Times New Roman" w:hAnsi="Times New Roman" w:cs="Times New Roman"/>
          <w:noProof/>
          <w:sz w:val="24"/>
          <w:szCs w:val="24"/>
        </w:rPr>
        <w:t>(G. Chen et al., 2002)</w:t>
      </w:r>
      <w:r w:rsidR="000548EB" w:rsidRPr="002B3A89">
        <w:rPr>
          <w:rFonts w:ascii="Times New Roman" w:hAnsi="Times New Roman" w:cs="Times New Roman"/>
          <w:sz w:val="24"/>
          <w:szCs w:val="24"/>
        </w:rPr>
        <w:t xml:space="preserve">. Hsp90 modulates tumor cell proliferation and migration via activation of the PI3K/AKT and MAPK/ERK signaling pathways in endometrial carcinoma (EC) </w:t>
      </w:r>
      <w:r w:rsidR="000548EB" w:rsidRPr="002B3A89">
        <w:rPr>
          <w:rFonts w:ascii="Times New Roman" w:hAnsi="Times New Roman" w:cs="Times New Roman"/>
          <w:noProof/>
          <w:sz w:val="24"/>
          <w:szCs w:val="24"/>
        </w:rPr>
        <w:t>(Yeramian et al., 2016)</w:t>
      </w:r>
      <w:r w:rsidR="000548EB" w:rsidRPr="002B3A89">
        <w:rPr>
          <w:rFonts w:ascii="Times New Roman" w:hAnsi="Times New Roman" w:cs="Times New Roman"/>
          <w:sz w:val="24"/>
          <w:szCs w:val="24"/>
        </w:rPr>
        <w:t xml:space="preserve">. Hsp90 enhances NF-kB activity in EC by regulating IKKα and IKKβ in EC under normal and hypoxic conditions </w:t>
      </w:r>
      <w:r w:rsidR="000548EB" w:rsidRPr="002B3A89">
        <w:rPr>
          <w:rFonts w:ascii="Times New Roman" w:hAnsi="Times New Roman" w:cs="Times New Roman"/>
          <w:noProof/>
          <w:sz w:val="24"/>
          <w:szCs w:val="24"/>
        </w:rPr>
        <w:t>(Yeramian et al., 2016)</w:t>
      </w:r>
      <w:r w:rsidR="000548EB" w:rsidRPr="002B3A89">
        <w:rPr>
          <w:rFonts w:ascii="Times New Roman" w:hAnsi="Times New Roman" w:cs="Times New Roman"/>
          <w:sz w:val="24"/>
          <w:szCs w:val="24"/>
        </w:rPr>
        <w:t xml:space="preserve">. Inhibition of Hsp90 has been shown to be more effective in abrogating NF-kB transcriptional activity than IKKβ-specific inhibitors, thus highlighting the complexity of the network signaling in neoplastic cells and demonstrating the advantage of adopting a compound with pleiotropic targeting pathways rather than single pathway inhibitors </w:t>
      </w:r>
      <w:r w:rsidR="000548EB" w:rsidRPr="002B3A89">
        <w:rPr>
          <w:rFonts w:ascii="Times New Roman" w:hAnsi="Times New Roman" w:cs="Times New Roman"/>
          <w:noProof/>
          <w:sz w:val="24"/>
          <w:szCs w:val="24"/>
        </w:rPr>
        <w:t>(Nottingham et al., 2014)</w:t>
      </w:r>
      <w:r w:rsidR="000548EB" w:rsidRPr="002B3A89">
        <w:rPr>
          <w:rFonts w:ascii="Times New Roman" w:hAnsi="Times New Roman" w:cs="Times New Roman"/>
          <w:sz w:val="24"/>
          <w:szCs w:val="24"/>
        </w:rPr>
        <w:t xml:space="preserve">. While Hsp90 inhibition abolishes both IKKα and IKKβ protein expression by suppressing </w:t>
      </w:r>
      <w:r w:rsidR="000548EB" w:rsidRPr="002B3A89">
        <w:rPr>
          <w:rFonts w:ascii="Times New Roman" w:hAnsi="Times New Roman" w:cs="Times New Roman"/>
          <w:sz w:val="24"/>
          <w:szCs w:val="24"/>
        </w:rPr>
        <w:lastRenderedPageBreak/>
        <w:t xml:space="preserve">Hsp90 protection from proteasomal degradation, specific IKKβ inhibition triggers compensatory IKKα activation of the classical NF-kB pathway </w:t>
      </w:r>
      <w:r w:rsidR="000548EB" w:rsidRPr="002B3A89">
        <w:rPr>
          <w:rFonts w:ascii="Times New Roman" w:hAnsi="Times New Roman" w:cs="Times New Roman"/>
          <w:noProof/>
          <w:sz w:val="24"/>
          <w:szCs w:val="24"/>
        </w:rPr>
        <w:t>(Lam et al., 2008)</w:t>
      </w:r>
      <w:r w:rsidR="000548EB" w:rsidRPr="002B3A89">
        <w:rPr>
          <w:rFonts w:ascii="Times New Roman" w:hAnsi="Times New Roman" w:cs="Times New Roman"/>
          <w:sz w:val="24"/>
          <w:szCs w:val="24"/>
        </w:rPr>
        <w:t xml:space="preserve">. NF-kB signaling pathway is often deregulated and its expression is increased in most cancers as it promotes proliferation via increased activation of cytokines and pro-inflammatory genes </w:t>
      </w:r>
      <w:r w:rsidR="000548EB" w:rsidRPr="002B3A89">
        <w:rPr>
          <w:rFonts w:ascii="Times New Roman" w:hAnsi="Times New Roman" w:cs="Times New Roman"/>
          <w:noProof/>
          <w:sz w:val="24"/>
          <w:szCs w:val="24"/>
        </w:rPr>
        <w:t>(Karin &amp; Greten, 2005; Xia et al., 2018)</w:t>
      </w:r>
      <w:r w:rsidR="000548EB" w:rsidRPr="002B3A89">
        <w:rPr>
          <w:rFonts w:ascii="Times New Roman" w:hAnsi="Times New Roman" w:cs="Times New Roman"/>
          <w:sz w:val="24"/>
          <w:szCs w:val="24"/>
        </w:rPr>
        <w:t xml:space="preserve">. Hsp90 is required for the folding and maturation of nascent IKKα and IKKβ in cancer </w:t>
      </w:r>
      <w:r w:rsidR="000548EB" w:rsidRPr="002B3A89">
        <w:rPr>
          <w:rFonts w:ascii="Times New Roman" w:hAnsi="Times New Roman" w:cs="Times New Roman"/>
          <w:noProof/>
          <w:sz w:val="24"/>
          <w:szCs w:val="24"/>
        </w:rPr>
        <w:t>(Broemer et al., 2004)</w:t>
      </w:r>
      <w:r w:rsidR="000548EB" w:rsidRPr="002B3A89">
        <w:rPr>
          <w:rFonts w:ascii="Times New Roman" w:hAnsi="Times New Roman" w:cs="Times New Roman"/>
          <w:sz w:val="24"/>
          <w:szCs w:val="24"/>
        </w:rPr>
        <w:t xml:space="preserve">. </w:t>
      </w:r>
      <w:r>
        <w:rPr>
          <w:rFonts w:ascii="Times New Roman" w:hAnsi="Times New Roman" w:cs="Times New Roman"/>
          <w:sz w:val="24"/>
          <w:szCs w:val="24"/>
        </w:rPr>
        <w:t>It also</w:t>
      </w:r>
      <w:r w:rsidR="000548EB" w:rsidRPr="002B3A89">
        <w:rPr>
          <w:rFonts w:ascii="Times New Roman" w:hAnsi="Times New Roman" w:cs="Times New Roman"/>
          <w:sz w:val="24"/>
          <w:szCs w:val="24"/>
        </w:rPr>
        <w:t xml:space="preserve"> binds to the IKK complex, stabilizes, and modulates the activity of IKKα and IKKβ and impedes polyubiquitination-mediated 26S proteasomal degradation </w:t>
      </w:r>
      <w:r w:rsidR="000548EB" w:rsidRPr="002B3A89">
        <w:rPr>
          <w:rFonts w:ascii="Times New Roman" w:hAnsi="Times New Roman" w:cs="Times New Roman"/>
          <w:noProof/>
          <w:sz w:val="24"/>
          <w:szCs w:val="24"/>
        </w:rPr>
        <w:t>(Broemer et al., 2004)</w:t>
      </w:r>
      <w:r w:rsidR="000548EB" w:rsidRPr="002B3A89">
        <w:rPr>
          <w:rFonts w:ascii="Times New Roman" w:hAnsi="Times New Roman" w:cs="Times New Roman"/>
          <w:sz w:val="24"/>
          <w:szCs w:val="24"/>
        </w:rPr>
        <w:t xml:space="preserve">. Hsp90 is believed to be essential for the activation of the constitutive and inducible NF-kB pathways </w:t>
      </w:r>
      <w:r w:rsidR="000548EB" w:rsidRPr="002B3A89">
        <w:rPr>
          <w:rFonts w:ascii="Times New Roman" w:hAnsi="Times New Roman" w:cs="Times New Roman"/>
          <w:noProof/>
          <w:sz w:val="24"/>
          <w:szCs w:val="24"/>
        </w:rPr>
        <w:t>(Broemer et al., 2004)</w:t>
      </w:r>
      <w:r w:rsidR="000548EB" w:rsidRPr="002B3A89">
        <w:rPr>
          <w:rFonts w:ascii="Times New Roman" w:hAnsi="Times New Roman" w:cs="Times New Roman"/>
          <w:sz w:val="24"/>
          <w:szCs w:val="24"/>
        </w:rPr>
        <w:t xml:space="preserve">. For the TNF-α activated NF-kB pathway, Hsp90 regulates the activity of RIP1 and IKKβ </w:t>
      </w:r>
      <w:r w:rsidR="000548EB" w:rsidRPr="002B3A89">
        <w:rPr>
          <w:rFonts w:ascii="Times New Roman" w:hAnsi="Times New Roman" w:cs="Times New Roman"/>
          <w:noProof/>
          <w:sz w:val="24"/>
          <w:szCs w:val="24"/>
        </w:rPr>
        <w:t>(Broemer et al., 2004; Qu et al., 2013)</w:t>
      </w:r>
      <w:r w:rsidR="000548EB" w:rsidRPr="002B3A89">
        <w:rPr>
          <w:rFonts w:ascii="Times New Roman" w:hAnsi="Times New Roman" w:cs="Times New Roman"/>
          <w:sz w:val="24"/>
          <w:szCs w:val="24"/>
        </w:rPr>
        <w:t>. FKBP4 is a member of the immunophilin family and a co-chaperone of Hsp90</w:t>
      </w:r>
      <w:r>
        <w:rPr>
          <w:rFonts w:ascii="Times New Roman" w:hAnsi="Times New Roman" w:cs="Times New Roman"/>
          <w:sz w:val="24"/>
          <w:szCs w:val="24"/>
        </w:rPr>
        <w:t>,</w:t>
      </w:r>
      <w:r w:rsidR="000548EB" w:rsidRPr="002B3A89">
        <w:rPr>
          <w:rFonts w:ascii="Times New Roman" w:hAnsi="Times New Roman" w:cs="Times New Roman"/>
          <w:sz w:val="24"/>
          <w:szCs w:val="24"/>
        </w:rPr>
        <w:t xml:space="preserve"> the expression of which is increased in breast, prostate, hepatocellular, and lung cancers with implications of poor prognosis </w:t>
      </w:r>
      <w:r w:rsidR="002B0179" w:rsidRPr="002B0179">
        <w:rPr>
          <w:rFonts w:ascii="Times New Roman" w:hAnsi="Times New Roman" w:cs="Times New Roman"/>
          <w:noProof/>
          <w:sz w:val="24"/>
          <w:szCs w:val="24"/>
        </w:rPr>
        <w:t>(Joshi et al., 2017; Lacombe et al., 2013; J. F. Lin et al., 2007; Yansheng Liu et al., 2010; Ward et al., 1999; Zong et al., 2021)</w:t>
      </w:r>
      <w:r w:rsidR="000548EB" w:rsidRPr="002B3A89">
        <w:rPr>
          <w:rFonts w:ascii="Times New Roman" w:hAnsi="Times New Roman" w:cs="Times New Roman"/>
          <w:sz w:val="24"/>
          <w:szCs w:val="24"/>
        </w:rPr>
        <w:t xml:space="preserve">. FKBP4 potentiates NF-kB pathway and transcriptional activity through IKKβ and enhances phosphorylation of IKKα/β, IkB and RelA (p65) in carcinoma </w:t>
      </w:r>
      <w:r w:rsidR="000548EB" w:rsidRPr="002B3A89">
        <w:rPr>
          <w:rFonts w:ascii="Times New Roman" w:hAnsi="Times New Roman" w:cs="Times New Roman"/>
          <w:noProof/>
          <w:sz w:val="24"/>
          <w:szCs w:val="24"/>
        </w:rPr>
        <w:t>(Zong et al., 2021)</w:t>
      </w:r>
      <w:r w:rsidR="000548EB" w:rsidRPr="002B3A89">
        <w:rPr>
          <w:rFonts w:ascii="Times New Roman" w:hAnsi="Times New Roman" w:cs="Times New Roman"/>
          <w:sz w:val="24"/>
          <w:szCs w:val="24"/>
        </w:rPr>
        <w:t xml:space="preserve">. FKBP4 PPI domain interacts with IKKγ and is necessary for interaction between IKK and Hsp90; FKBP4 may also regulate the levels of downstream targets of NF-kB such as MMP9, c-myc, cyclin D1 and CDK6; and FKBP4 associates with Hsp70 and forms a complex that favors p65 translocation into the nucleus </w:t>
      </w:r>
      <w:r w:rsidR="000548EB" w:rsidRPr="002B3A89">
        <w:rPr>
          <w:rFonts w:ascii="Times New Roman" w:hAnsi="Times New Roman" w:cs="Times New Roman"/>
          <w:noProof/>
          <w:sz w:val="24"/>
          <w:szCs w:val="24"/>
        </w:rPr>
        <w:t>(Zong et al., 2021)</w:t>
      </w:r>
      <w:r w:rsidR="000548EB" w:rsidRPr="002B3A89">
        <w:rPr>
          <w:rFonts w:ascii="Times New Roman" w:hAnsi="Times New Roman" w:cs="Times New Roman"/>
          <w:sz w:val="24"/>
          <w:szCs w:val="24"/>
        </w:rPr>
        <w:t xml:space="preserve">. </w:t>
      </w:r>
      <w:r w:rsidR="00655C83">
        <w:rPr>
          <w:rFonts w:ascii="Times New Roman" w:hAnsi="Times New Roman" w:cs="Times New Roman"/>
          <w:sz w:val="24"/>
          <w:szCs w:val="24"/>
        </w:rPr>
        <w:t>Oral cancer</w:t>
      </w:r>
      <w:r w:rsidR="00655C83" w:rsidRPr="00655C83">
        <w:rPr>
          <w:rFonts w:ascii="Times New Roman" w:hAnsi="Times New Roman" w:cs="Times New Roman"/>
          <w:sz w:val="24"/>
          <w:szCs w:val="24"/>
        </w:rPr>
        <w:t xml:space="preserve"> </w:t>
      </w:r>
      <w:r w:rsidR="00655C83">
        <w:rPr>
          <w:rFonts w:ascii="Times New Roman" w:hAnsi="Times New Roman" w:cs="Times New Roman"/>
          <w:sz w:val="24"/>
          <w:szCs w:val="24"/>
        </w:rPr>
        <w:t>overexpressed</w:t>
      </w:r>
      <w:r w:rsidR="00655C83" w:rsidRPr="002B3A89">
        <w:rPr>
          <w:rFonts w:ascii="Times New Roman" w:hAnsi="Times New Roman" w:cs="Times New Roman"/>
          <w:sz w:val="24"/>
          <w:szCs w:val="24"/>
        </w:rPr>
        <w:t xml:space="preserve"> </w:t>
      </w:r>
      <w:r w:rsidR="000548EB" w:rsidRPr="002B3A89">
        <w:rPr>
          <w:rFonts w:ascii="Times New Roman" w:hAnsi="Times New Roman" w:cs="Times New Roman"/>
          <w:sz w:val="24"/>
          <w:szCs w:val="24"/>
        </w:rPr>
        <w:t xml:space="preserve">1-B (ORAOV1-B), a long noncoding RNA (lncRNA), which is a splice variant of the oncogene ORAOV1, was found overexpressed in oral cancer </w:t>
      </w:r>
      <w:r w:rsidR="000548EB" w:rsidRPr="002B3A89">
        <w:rPr>
          <w:rFonts w:ascii="Times New Roman" w:hAnsi="Times New Roman" w:cs="Times New Roman"/>
          <w:noProof/>
          <w:sz w:val="24"/>
          <w:szCs w:val="24"/>
        </w:rPr>
        <w:t>(Luo et al., 2021)</w:t>
      </w:r>
      <w:r w:rsidR="000548EB" w:rsidRPr="002B3A89">
        <w:rPr>
          <w:rFonts w:ascii="Times New Roman" w:hAnsi="Times New Roman" w:cs="Times New Roman"/>
          <w:sz w:val="24"/>
          <w:szCs w:val="24"/>
        </w:rPr>
        <w:t xml:space="preserve">. ORAOV-1B binds to the Hsp90/RIP1/IKK complex to activate the TNF-α-NF-kB pathway and its overexpression may also stimulate the expression of migration and invasion proteins MMP2 and MMP9 </w:t>
      </w:r>
      <w:r w:rsidR="000548EB" w:rsidRPr="002B3A89">
        <w:rPr>
          <w:rFonts w:ascii="Times New Roman" w:hAnsi="Times New Roman" w:cs="Times New Roman"/>
          <w:noProof/>
          <w:sz w:val="24"/>
          <w:szCs w:val="24"/>
        </w:rPr>
        <w:t>(Luo et al., 2021)</w:t>
      </w:r>
      <w:r w:rsidR="000548EB" w:rsidRPr="002B3A89">
        <w:rPr>
          <w:rFonts w:ascii="Times New Roman" w:hAnsi="Times New Roman" w:cs="Times New Roman"/>
          <w:sz w:val="24"/>
          <w:szCs w:val="24"/>
        </w:rPr>
        <w:t xml:space="preserve">. Prolyl hydroxylase 3 (PHD3) expression is decreased in colorectal cancer </w:t>
      </w:r>
      <w:r w:rsidR="000548EB" w:rsidRPr="002B3A89">
        <w:rPr>
          <w:rFonts w:ascii="Times New Roman" w:hAnsi="Times New Roman" w:cs="Times New Roman"/>
          <w:noProof/>
          <w:sz w:val="24"/>
          <w:szCs w:val="24"/>
        </w:rPr>
        <w:t>(Xue et al., 2010)</w:t>
      </w:r>
      <w:r w:rsidR="000548EB" w:rsidRPr="002B3A89">
        <w:rPr>
          <w:rFonts w:ascii="Times New Roman" w:hAnsi="Times New Roman" w:cs="Times New Roman"/>
          <w:sz w:val="24"/>
          <w:szCs w:val="24"/>
        </w:rPr>
        <w:t xml:space="preserve">. PHD3 disrupts the interaction between IKKβ and Hsp90 and hinders the TNF-α activated NF-kB pathway. Specifically, PHD3 inhibits the TNF-α induced phosphorylation of IKKβ and competes with HSP90 for binding at IKKβ (1-307) and IKKβ (308-580) domains </w:t>
      </w:r>
      <w:r w:rsidR="000548EB" w:rsidRPr="002B3A89">
        <w:rPr>
          <w:rFonts w:ascii="Times New Roman" w:hAnsi="Times New Roman" w:cs="Times New Roman"/>
          <w:noProof/>
          <w:sz w:val="24"/>
          <w:szCs w:val="24"/>
        </w:rPr>
        <w:t>(Xue et al., 2010)</w:t>
      </w:r>
      <w:r w:rsidR="000548EB" w:rsidRPr="002B3A89">
        <w:rPr>
          <w:rFonts w:ascii="Times New Roman" w:hAnsi="Times New Roman" w:cs="Times New Roman"/>
          <w:sz w:val="24"/>
          <w:szCs w:val="24"/>
        </w:rPr>
        <w:t xml:space="preserve">. The TNF-α/NF-kB activated pathway is associated with EMT and metastasis as it upregulates the mesenchymal markers vimentin and ZEB1 while downregulating the epithelial marker E-cadherin and may activate genes involved in inflammation and invasion such as IL6, CXCL1, HEBGF, PTX3, CXCL2, CXCL3, CXCL10, </w:t>
      </w:r>
      <w:r w:rsidR="000548EB" w:rsidRPr="002B3A89">
        <w:rPr>
          <w:rFonts w:ascii="Times New Roman" w:hAnsi="Times New Roman" w:cs="Times New Roman"/>
          <w:sz w:val="24"/>
          <w:szCs w:val="24"/>
        </w:rPr>
        <w:lastRenderedPageBreak/>
        <w:t xml:space="preserve">CSF2, CCL20, IL23A; all of which are downstream targets of NF-kB </w:t>
      </w:r>
      <w:r w:rsidR="0056432C" w:rsidRPr="0056432C">
        <w:rPr>
          <w:rFonts w:ascii="Times New Roman" w:hAnsi="Times New Roman" w:cs="Times New Roman"/>
          <w:noProof/>
          <w:sz w:val="24"/>
          <w:szCs w:val="24"/>
        </w:rPr>
        <w:t>(Nottingham et al., 2014)</w:t>
      </w:r>
      <w:r w:rsidR="000548EB" w:rsidRPr="002B3A89">
        <w:rPr>
          <w:rFonts w:ascii="Times New Roman" w:hAnsi="Times New Roman" w:cs="Times New Roman"/>
          <w:sz w:val="24"/>
          <w:szCs w:val="24"/>
        </w:rPr>
        <w:t>.</w:t>
      </w:r>
      <w:r w:rsidR="0056432C">
        <w:rPr>
          <w:rFonts w:ascii="Times New Roman" w:hAnsi="Times New Roman" w:cs="Times New Roman"/>
          <w:sz w:val="24"/>
          <w:szCs w:val="24"/>
        </w:rPr>
        <w:t xml:space="preserve"> </w:t>
      </w:r>
      <w:r w:rsidR="00A175A8">
        <w:rPr>
          <w:rFonts w:ascii="Times New Roman" w:hAnsi="Times New Roman" w:cs="Times New Roman"/>
          <w:sz w:val="24"/>
          <w:szCs w:val="24"/>
        </w:rPr>
        <w:t xml:space="preserve">The TNF-α/NF-kB pathway is illustrated in figure </w:t>
      </w:r>
      <w:r w:rsidR="007C4E2B">
        <w:rPr>
          <w:rFonts w:ascii="Times New Roman" w:hAnsi="Times New Roman" w:cs="Times New Roman"/>
          <w:sz w:val="24"/>
          <w:szCs w:val="24"/>
        </w:rPr>
        <w:t>4</w:t>
      </w:r>
      <w:r w:rsidR="00A175A8">
        <w:rPr>
          <w:rFonts w:ascii="Times New Roman" w:hAnsi="Times New Roman" w:cs="Times New Roman"/>
          <w:sz w:val="24"/>
          <w:szCs w:val="24"/>
        </w:rPr>
        <w:t xml:space="preserve"> (Figure </w:t>
      </w:r>
      <w:r w:rsidR="007C4E2B">
        <w:rPr>
          <w:rFonts w:ascii="Times New Roman" w:hAnsi="Times New Roman" w:cs="Times New Roman"/>
          <w:sz w:val="24"/>
          <w:szCs w:val="24"/>
        </w:rPr>
        <w:t>4</w:t>
      </w:r>
      <w:r w:rsidR="00A175A8">
        <w:rPr>
          <w:rFonts w:ascii="Times New Roman" w:hAnsi="Times New Roman" w:cs="Times New Roman"/>
          <w:sz w:val="24"/>
          <w:szCs w:val="24"/>
        </w:rPr>
        <w:t>).</w:t>
      </w:r>
      <w:r w:rsidR="00A175A8" w:rsidRPr="002B3A89">
        <w:rPr>
          <w:rFonts w:ascii="Times New Roman" w:hAnsi="Times New Roman" w:cs="Times New Roman"/>
          <w:sz w:val="24"/>
          <w:szCs w:val="24"/>
        </w:rPr>
        <w:t xml:space="preserve"> </w:t>
      </w:r>
    </w:p>
    <w:p w14:paraId="7137077B" w14:textId="463C1B63" w:rsidR="003F2FBA" w:rsidRDefault="00A472DC" w:rsidP="00A174DA">
      <w:pPr>
        <w:spacing w:line="240" w:lineRule="auto"/>
        <w:contextualSpacing/>
        <w:jc w:val="both"/>
        <w:rPr>
          <w:rFonts w:ascii="Times New Roman" w:hAnsi="Times New Roman" w:cs="Times New Roman"/>
          <w:sz w:val="24"/>
          <w:szCs w:val="24"/>
        </w:rPr>
      </w:pPr>
      <w:r>
        <w:rPr>
          <w:noProof/>
        </w:rPr>
        <w:drawing>
          <wp:inline distT="0" distB="0" distL="0" distR="0" wp14:anchorId="249540FB" wp14:editId="39035712">
            <wp:extent cx="5943600" cy="3362960"/>
            <wp:effectExtent l="0" t="0" r="0"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3362960"/>
                    </a:xfrm>
                    <a:prstGeom prst="rect">
                      <a:avLst/>
                    </a:prstGeom>
                    <a:noFill/>
                    <a:ln>
                      <a:noFill/>
                    </a:ln>
                  </pic:spPr>
                </pic:pic>
              </a:graphicData>
            </a:graphic>
          </wp:inline>
        </w:drawing>
      </w:r>
    </w:p>
    <w:p w14:paraId="459BEAAF" w14:textId="2DC76224" w:rsidR="003F2FBA" w:rsidRDefault="00A175A8" w:rsidP="00A472DC">
      <w:pPr>
        <w:spacing w:line="240" w:lineRule="auto"/>
        <w:contextualSpacing/>
        <w:jc w:val="both"/>
        <w:rPr>
          <w:rFonts w:ascii="Times New Roman" w:hAnsi="Times New Roman" w:cs="Times New Roman"/>
          <w:sz w:val="24"/>
          <w:szCs w:val="24"/>
        </w:rPr>
      </w:pPr>
      <w:r w:rsidRPr="009855BD">
        <w:rPr>
          <w:rFonts w:ascii="Times New Roman" w:hAnsi="Times New Roman" w:cs="Times New Roman"/>
          <w:b/>
          <w:bCs/>
          <w:sz w:val="24"/>
          <w:szCs w:val="24"/>
        </w:rPr>
        <w:t xml:space="preserve">Figure </w:t>
      </w:r>
      <w:r w:rsidR="00E165A0">
        <w:rPr>
          <w:rFonts w:ascii="Times New Roman" w:hAnsi="Times New Roman" w:cs="Times New Roman"/>
          <w:b/>
          <w:bCs/>
          <w:sz w:val="24"/>
          <w:szCs w:val="24"/>
        </w:rPr>
        <w:t>5</w:t>
      </w:r>
      <w:r w:rsidRPr="009855BD">
        <w:rPr>
          <w:rFonts w:ascii="Times New Roman" w:hAnsi="Times New Roman" w:cs="Times New Roman"/>
          <w:b/>
          <w:bCs/>
          <w:sz w:val="24"/>
          <w:szCs w:val="24"/>
        </w:rPr>
        <w:t>. TNF-α/NF-kB signaling pathway in carcinogenesis.</w:t>
      </w:r>
      <w:r>
        <w:rPr>
          <w:rFonts w:ascii="Times New Roman" w:hAnsi="Times New Roman" w:cs="Times New Roman"/>
          <w:sz w:val="24"/>
          <w:szCs w:val="24"/>
        </w:rPr>
        <w:t xml:space="preserve"> I</w:t>
      </w:r>
      <w:r w:rsidRPr="00243225">
        <w:rPr>
          <w:rFonts w:ascii="Times New Roman" w:hAnsi="Times New Roman" w:cs="Times New Roman"/>
          <w:sz w:val="24"/>
          <w:szCs w:val="24"/>
        </w:rPr>
        <w:t>nducible TNF-α</w:t>
      </w:r>
      <w:r>
        <w:rPr>
          <w:rFonts w:ascii="Times New Roman" w:hAnsi="Times New Roman" w:cs="Times New Roman"/>
          <w:sz w:val="24"/>
          <w:szCs w:val="24"/>
        </w:rPr>
        <w:t>/</w:t>
      </w:r>
      <w:r w:rsidRPr="00243225">
        <w:rPr>
          <w:rFonts w:ascii="Times New Roman" w:hAnsi="Times New Roman" w:cs="Times New Roman"/>
          <w:sz w:val="24"/>
          <w:szCs w:val="24"/>
        </w:rPr>
        <w:t>NF-kB pathway is initiated by activation of the IKK complex.</w:t>
      </w:r>
      <w:r w:rsidRPr="00FA3C68">
        <w:rPr>
          <w:rFonts w:ascii="Times New Roman" w:hAnsi="Times New Roman" w:cs="Times New Roman"/>
          <w:sz w:val="24"/>
          <w:szCs w:val="24"/>
        </w:rPr>
        <w:t xml:space="preserve"> </w:t>
      </w:r>
      <w:r w:rsidRPr="00243225">
        <w:rPr>
          <w:rFonts w:ascii="Times New Roman" w:hAnsi="Times New Roman" w:cs="Times New Roman"/>
          <w:sz w:val="24"/>
          <w:szCs w:val="24"/>
        </w:rPr>
        <w:t xml:space="preserve">In </w:t>
      </w:r>
      <w:r>
        <w:rPr>
          <w:rFonts w:ascii="Times New Roman" w:hAnsi="Times New Roman" w:cs="Times New Roman"/>
          <w:sz w:val="24"/>
          <w:szCs w:val="24"/>
        </w:rPr>
        <w:t xml:space="preserve">the </w:t>
      </w:r>
      <w:r w:rsidRPr="00243225">
        <w:rPr>
          <w:rFonts w:ascii="Times New Roman" w:hAnsi="Times New Roman" w:cs="Times New Roman"/>
          <w:sz w:val="24"/>
          <w:szCs w:val="24"/>
        </w:rPr>
        <w:t>TNF-α activated NF-kB (otherwise referred to as p50/p65 heterodimer) pathway, Hsp90 regulates the activity of RIP1 to stimulate IKK activation.</w:t>
      </w:r>
      <w:r w:rsidRPr="00FA3C68">
        <w:rPr>
          <w:rFonts w:ascii="Times New Roman" w:hAnsi="Times New Roman" w:cs="Times New Roman"/>
          <w:sz w:val="24"/>
          <w:szCs w:val="24"/>
        </w:rPr>
        <w:t xml:space="preserve"> </w:t>
      </w:r>
      <w:r w:rsidRPr="00243225">
        <w:rPr>
          <w:rFonts w:ascii="Times New Roman" w:hAnsi="Times New Roman" w:cs="Times New Roman"/>
          <w:sz w:val="24"/>
          <w:szCs w:val="24"/>
        </w:rPr>
        <w:t>Hsp90 also regulates the activation of Akt that in turn activates the NF-kB pathway.</w:t>
      </w:r>
      <w:r>
        <w:rPr>
          <w:rFonts w:ascii="Times New Roman" w:hAnsi="Times New Roman" w:cs="Times New Roman"/>
          <w:sz w:val="24"/>
          <w:szCs w:val="24"/>
        </w:rPr>
        <w:t xml:space="preserve"> </w:t>
      </w:r>
      <w:r w:rsidRPr="00243225">
        <w:rPr>
          <w:rFonts w:ascii="Times New Roman" w:hAnsi="Times New Roman" w:cs="Times New Roman"/>
          <w:sz w:val="24"/>
          <w:szCs w:val="24"/>
        </w:rPr>
        <w:t xml:space="preserve">Upon activation of IKKβ, IkBα </w:t>
      </w:r>
      <w:r>
        <w:rPr>
          <w:rFonts w:ascii="Times New Roman" w:hAnsi="Times New Roman" w:cs="Times New Roman"/>
          <w:sz w:val="24"/>
          <w:szCs w:val="24"/>
        </w:rPr>
        <w:t>gets</w:t>
      </w:r>
      <w:r w:rsidRPr="00243225">
        <w:rPr>
          <w:rFonts w:ascii="Times New Roman" w:hAnsi="Times New Roman" w:cs="Times New Roman"/>
          <w:sz w:val="24"/>
          <w:szCs w:val="24"/>
        </w:rPr>
        <w:t xml:space="preserve"> phosphorylated and degraded by </w:t>
      </w:r>
      <w:r>
        <w:rPr>
          <w:rFonts w:ascii="Times New Roman" w:hAnsi="Times New Roman" w:cs="Times New Roman"/>
          <w:sz w:val="24"/>
          <w:szCs w:val="24"/>
        </w:rPr>
        <w:t xml:space="preserve">the </w:t>
      </w:r>
      <w:r w:rsidRPr="00243225">
        <w:rPr>
          <w:rFonts w:ascii="Times New Roman" w:hAnsi="Times New Roman" w:cs="Times New Roman"/>
          <w:sz w:val="24"/>
          <w:szCs w:val="24"/>
        </w:rPr>
        <w:t>26S proteasome, releasing p65 and allowing its translocation into the nucleus</w:t>
      </w:r>
      <w:r w:rsidRPr="00FA3C68">
        <w:rPr>
          <w:rFonts w:ascii="Times New Roman" w:hAnsi="Times New Roman" w:cs="Times New Roman"/>
          <w:sz w:val="24"/>
          <w:szCs w:val="24"/>
        </w:rPr>
        <w:t xml:space="preserve"> </w:t>
      </w:r>
      <w:r w:rsidRPr="00243225">
        <w:rPr>
          <w:rFonts w:ascii="Times New Roman" w:hAnsi="Times New Roman" w:cs="Times New Roman"/>
          <w:sz w:val="24"/>
          <w:szCs w:val="24"/>
        </w:rPr>
        <w:t>to bind to the promoter region of specific regulatory genes, including: 1)</w:t>
      </w:r>
      <w:r>
        <w:rPr>
          <w:rFonts w:ascii="Times New Roman" w:hAnsi="Times New Roman" w:cs="Times New Roman"/>
          <w:sz w:val="24"/>
          <w:szCs w:val="24"/>
        </w:rPr>
        <w:t xml:space="preserve"> </w:t>
      </w:r>
      <w:r w:rsidRPr="00243225">
        <w:rPr>
          <w:rFonts w:ascii="Times New Roman" w:hAnsi="Times New Roman" w:cs="Times New Roman"/>
          <w:sz w:val="24"/>
          <w:szCs w:val="24"/>
        </w:rPr>
        <w:t>cell cycle and proliferation genes; 2) pro-inflammatory genes; 3</w:t>
      </w:r>
      <w:r>
        <w:rPr>
          <w:rFonts w:ascii="Times New Roman" w:hAnsi="Times New Roman" w:cs="Times New Roman"/>
          <w:sz w:val="24"/>
          <w:szCs w:val="24"/>
        </w:rPr>
        <w:t xml:space="preserve">) </w:t>
      </w:r>
      <w:r w:rsidRPr="00243225">
        <w:rPr>
          <w:rFonts w:ascii="Times New Roman" w:hAnsi="Times New Roman" w:cs="Times New Roman"/>
          <w:sz w:val="24"/>
          <w:szCs w:val="24"/>
        </w:rPr>
        <w:t>migration and invasion; 4)</w:t>
      </w:r>
      <w:r>
        <w:rPr>
          <w:rFonts w:ascii="Times New Roman" w:hAnsi="Times New Roman" w:cs="Times New Roman"/>
          <w:sz w:val="24"/>
          <w:szCs w:val="24"/>
        </w:rPr>
        <w:t xml:space="preserve"> </w:t>
      </w:r>
      <w:r w:rsidRPr="00243225">
        <w:rPr>
          <w:rFonts w:ascii="Times New Roman" w:hAnsi="Times New Roman" w:cs="Times New Roman"/>
          <w:sz w:val="24"/>
          <w:szCs w:val="24"/>
        </w:rPr>
        <w:t>EMT genes;</w:t>
      </w:r>
      <w:r>
        <w:rPr>
          <w:rFonts w:ascii="Times New Roman" w:hAnsi="Times New Roman" w:cs="Times New Roman"/>
          <w:sz w:val="24"/>
          <w:szCs w:val="24"/>
        </w:rPr>
        <w:t xml:space="preserve"> and</w:t>
      </w:r>
      <w:r w:rsidRPr="00243225">
        <w:rPr>
          <w:rFonts w:ascii="Times New Roman" w:hAnsi="Times New Roman" w:cs="Times New Roman"/>
          <w:sz w:val="24"/>
          <w:szCs w:val="24"/>
        </w:rPr>
        <w:t xml:space="preserve"> 5)</w:t>
      </w:r>
      <w:r>
        <w:rPr>
          <w:rFonts w:ascii="Times New Roman" w:hAnsi="Times New Roman" w:cs="Times New Roman"/>
          <w:sz w:val="24"/>
          <w:szCs w:val="24"/>
        </w:rPr>
        <w:t xml:space="preserve"> </w:t>
      </w:r>
      <w:r w:rsidRPr="00243225">
        <w:rPr>
          <w:rFonts w:ascii="Times New Roman" w:hAnsi="Times New Roman" w:cs="Times New Roman"/>
          <w:sz w:val="24"/>
          <w:szCs w:val="24"/>
        </w:rPr>
        <w:t>angiogenesis gene</w:t>
      </w:r>
      <w:r>
        <w:rPr>
          <w:rFonts w:ascii="Times New Roman" w:hAnsi="Times New Roman" w:cs="Times New Roman"/>
          <w:sz w:val="24"/>
          <w:szCs w:val="24"/>
        </w:rPr>
        <w:t>s</w:t>
      </w:r>
      <w:r w:rsidRPr="007F144B">
        <w:rPr>
          <w:rFonts w:ascii="Times New Roman" w:hAnsi="Times New Roman" w:cs="Times New Roman"/>
          <w:sz w:val="24"/>
          <w:szCs w:val="24"/>
        </w:rPr>
        <w:t xml:space="preserve"> </w:t>
      </w:r>
    </w:p>
    <w:p w14:paraId="1FFF61A7" w14:textId="23521498" w:rsidR="003F2FBA" w:rsidRDefault="003F2FBA" w:rsidP="001E5B9F">
      <w:pPr>
        <w:spacing w:line="360" w:lineRule="auto"/>
        <w:contextualSpacing/>
        <w:jc w:val="both"/>
        <w:rPr>
          <w:rFonts w:ascii="Times New Roman" w:hAnsi="Times New Roman" w:cs="Times New Roman"/>
          <w:sz w:val="24"/>
          <w:szCs w:val="24"/>
        </w:rPr>
      </w:pPr>
    </w:p>
    <w:p w14:paraId="46E2845C" w14:textId="77777777" w:rsidR="003F2FBA" w:rsidRDefault="003F2FBA" w:rsidP="001E5B9F">
      <w:pPr>
        <w:spacing w:line="360" w:lineRule="auto"/>
        <w:contextualSpacing/>
        <w:jc w:val="both"/>
        <w:rPr>
          <w:rFonts w:ascii="Times New Roman" w:hAnsi="Times New Roman" w:cs="Times New Roman"/>
          <w:sz w:val="24"/>
          <w:szCs w:val="24"/>
        </w:rPr>
      </w:pPr>
    </w:p>
    <w:p w14:paraId="2A46D620" w14:textId="42F51505" w:rsidR="00AE4100" w:rsidRDefault="000548EB" w:rsidP="001E5B9F">
      <w:pPr>
        <w:spacing w:line="360" w:lineRule="auto"/>
        <w:ind w:firstLine="630"/>
        <w:jc w:val="both"/>
        <w:rPr>
          <w:rFonts w:ascii="Times New Roman" w:hAnsi="Times New Roman" w:cs="Times New Roman"/>
          <w:sz w:val="24"/>
          <w:szCs w:val="24"/>
        </w:rPr>
      </w:pPr>
      <w:r w:rsidRPr="002B3A89">
        <w:rPr>
          <w:rFonts w:ascii="Times New Roman" w:hAnsi="Times New Roman" w:cs="Times New Roman"/>
          <w:sz w:val="24"/>
          <w:szCs w:val="24"/>
        </w:rPr>
        <w:t xml:space="preserve">Interestingly, the TNF-α/NF-kB pathway represents a positive feedback loop as it actively transcribes TNFα gene, which in turn re-activates and enhances the pathway and promotes metastasis </w:t>
      </w:r>
      <w:r w:rsidRPr="002B3A89">
        <w:rPr>
          <w:rFonts w:ascii="Times New Roman" w:hAnsi="Times New Roman" w:cs="Times New Roman"/>
          <w:noProof/>
          <w:sz w:val="24"/>
          <w:szCs w:val="24"/>
        </w:rPr>
        <w:t>(Luo et al., 2021)</w:t>
      </w:r>
      <w:r w:rsidRPr="002B3A89">
        <w:rPr>
          <w:rFonts w:ascii="Times New Roman" w:hAnsi="Times New Roman" w:cs="Times New Roman"/>
          <w:sz w:val="24"/>
          <w:szCs w:val="24"/>
        </w:rPr>
        <w:t xml:space="preserve">. Hsp90 may be the main chaperone responsible for the folding and maturation of TLR5 surface receptors in flagellin-TLR5 activated NF-kB pathway in carcinogenesis </w:t>
      </w:r>
      <w:r w:rsidR="00DF31B9" w:rsidRPr="00DF31B9">
        <w:rPr>
          <w:rFonts w:ascii="Times New Roman" w:hAnsi="Times New Roman" w:cs="Times New Roman"/>
          <w:noProof/>
          <w:sz w:val="24"/>
          <w:szCs w:val="24"/>
        </w:rPr>
        <w:t>(Na et al., 2018a)</w:t>
      </w:r>
      <w:r w:rsidRPr="002B3A89">
        <w:rPr>
          <w:rFonts w:ascii="Times New Roman" w:hAnsi="Times New Roman" w:cs="Times New Roman"/>
          <w:sz w:val="24"/>
          <w:szCs w:val="24"/>
        </w:rPr>
        <w:t xml:space="preserve">. </w:t>
      </w:r>
      <w:bookmarkStart w:id="36" w:name="_Hlk88902883"/>
    </w:p>
    <w:p w14:paraId="6AED055A" w14:textId="48F44ED1" w:rsidR="000548EB" w:rsidRPr="002B3A89" w:rsidRDefault="000548EB" w:rsidP="001E5B9F">
      <w:pPr>
        <w:spacing w:line="360" w:lineRule="auto"/>
        <w:ind w:firstLine="630"/>
        <w:jc w:val="both"/>
        <w:rPr>
          <w:rFonts w:ascii="Times New Roman" w:hAnsi="Times New Roman" w:cs="Times New Roman"/>
          <w:sz w:val="24"/>
          <w:szCs w:val="24"/>
        </w:rPr>
      </w:pPr>
      <w:r w:rsidRPr="002B3A89">
        <w:rPr>
          <w:rFonts w:ascii="Times New Roman" w:hAnsi="Times New Roman" w:cs="Times New Roman"/>
          <w:sz w:val="24"/>
          <w:szCs w:val="24"/>
        </w:rPr>
        <w:t xml:space="preserve">Hsp90 promotes survival, cell proliferation, and anti-apoptosis in hepatocellular carcinoma by down-regulating tumor-suppressor protein p53 (p53) and simultaneously up-regulating the survival proteins NF-kB, survivin, and cyclin D1 </w:t>
      </w:r>
      <w:r w:rsidRPr="002B3A89">
        <w:rPr>
          <w:rFonts w:ascii="Times New Roman" w:hAnsi="Times New Roman" w:cs="Times New Roman"/>
          <w:noProof/>
          <w:sz w:val="24"/>
          <w:szCs w:val="24"/>
        </w:rPr>
        <w:t>(Leng et al., 2012)</w:t>
      </w:r>
      <w:r w:rsidRPr="002B3A89">
        <w:rPr>
          <w:rFonts w:ascii="Times New Roman" w:hAnsi="Times New Roman" w:cs="Times New Roman"/>
          <w:sz w:val="24"/>
          <w:szCs w:val="24"/>
        </w:rPr>
        <w:t xml:space="preserve">. Hsp90 forms </w:t>
      </w:r>
      <w:r w:rsidRPr="002B3A89">
        <w:rPr>
          <w:rFonts w:ascii="Times New Roman" w:hAnsi="Times New Roman" w:cs="Times New Roman"/>
          <w:sz w:val="24"/>
          <w:szCs w:val="24"/>
        </w:rPr>
        <w:lastRenderedPageBreak/>
        <w:t xml:space="preserve">a complex with survivin (strong inhibitor of apoptosis) and stabilizes its mature form through physical binding, which results in subsequent inhibition of apoptosis </w:t>
      </w:r>
      <w:r w:rsidRPr="002B3A89">
        <w:rPr>
          <w:rFonts w:ascii="Times New Roman" w:hAnsi="Times New Roman" w:cs="Times New Roman"/>
          <w:noProof/>
          <w:sz w:val="24"/>
          <w:szCs w:val="24"/>
        </w:rPr>
        <w:t>(Fortugno et al., 2003; Siegelin et al., 2009)</w:t>
      </w:r>
      <w:r w:rsidRPr="002B3A89">
        <w:rPr>
          <w:rFonts w:ascii="Times New Roman" w:hAnsi="Times New Roman" w:cs="Times New Roman"/>
          <w:sz w:val="24"/>
          <w:szCs w:val="24"/>
        </w:rPr>
        <w:t xml:space="preserve">. </w:t>
      </w:r>
      <w:r w:rsidR="007F144B">
        <w:rPr>
          <w:rFonts w:ascii="Times New Roman" w:hAnsi="Times New Roman" w:cs="Times New Roman"/>
          <w:sz w:val="24"/>
          <w:szCs w:val="24"/>
        </w:rPr>
        <w:t xml:space="preserve">Moreover, </w:t>
      </w:r>
      <w:r w:rsidRPr="002B3A89">
        <w:rPr>
          <w:rFonts w:ascii="Times New Roman" w:hAnsi="Times New Roman" w:cs="Times New Roman"/>
          <w:sz w:val="24"/>
          <w:szCs w:val="24"/>
        </w:rPr>
        <w:t xml:space="preserve">p53 transcriptional function and apoptotic activity is repressed by MDM2 (murine double minute-2) and MDMX (murine-double minute-X) proteins; the latter stabilized by Hsp90 </w:t>
      </w:r>
      <w:r w:rsidRPr="002B3A89">
        <w:rPr>
          <w:rFonts w:ascii="Times New Roman" w:hAnsi="Times New Roman" w:cs="Times New Roman"/>
          <w:noProof/>
          <w:sz w:val="24"/>
          <w:szCs w:val="24"/>
        </w:rPr>
        <w:t>(Goldstein et al., 2011; Kim et al., 2016; Vaseva et al., 2011)</w:t>
      </w:r>
      <w:r w:rsidRPr="002B3A89">
        <w:rPr>
          <w:rFonts w:ascii="Times New Roman" w:hAnsi="Times New Roman" w:cs="Times New Roman"/>
          <w:sz w:val="24"/>
          <w:szCs w:val="24"/>
        </w:rPr>
        <w:t xml:space="preserve">. The survivin’s promoter region contains NF-kB and p53 binding sites that regulate its expression </w:t>
      </w:r>
      <w:r w:rsidRPr="002B3A89">
        <w:rPr>
          <w:rFonts w:ascii="Times New Roman" w:hAnsi="Times New Roman" w:cs="Times New Roman"/>
          <w:noProof/>
          <w:sz w:val="24"/>
          <w:szCs w:val="24"/>
        </w:rPr>
        <w:t>(Otaki et al., 2000; Sah et al., 2006)</w:t>
      </w:r>
      <w:r w:rsidRPr="002B3A89">
        <w:rPr>
          <w:rFonts w:ascii="Times New Roman" w:hAnsi="Times New Roman" w:cs="Times New Roman"/>
          <w:sz w:val="24"/>
          <w:szCs w:val="24"/>
        </w:rPr>
        <w:t>. Survivin is expressed during the G2/M phase of the cell cycle and its expression can affect cyclin D1 expression</w:t>
      </w:r>
      <w:r w:rsidR="007F144B">
        <w:rPr>
          <w:rFonts w:ascii="Times New Roman" w:hAnsi="Times New Roman" w:cs="Times New Roman"/>
          <w:sz w:val="24"/>
          <w:szCs w:val="24"/>
        </w:rPr>
        <w:t>,</w:t>
      </w:r>
      <w:r w:rsidRPr="002B3A89">
        <w:rPr>
          <w:rFonts w:ascii="Times New Roman" w:hAnsi="Times New Roman" w:cs="Times New Roman"/>
          <w:sz w:val="24"/>
          <w:szCs w:val="24"/>
        </w:rPr>
        <w:t xml:space="preserve"> and thus</w:t>
      </w:r>
      <w:r w:rsidR="007F144B">
        <w:rPr>
          <w:rFonts w:ascii="Times New Roman" w:hAnsi="Times New Roman" w:cs="Times New Roman"/>
          <w:sz w:val="24"/>
          <w:szCs w:val="24"/>
        </w:rPr>
        <w:t>,</w:t>
      </w:r>
      <w:r w:rsidRPr="002B3A89">
        <w:rPr>
          <w:rFonts w:ascii="Times New Roman" w:hAnsi="Times New Roman" w:cs="Times New Roman"/>
          <w:sz w:val="24"/>
          <w:szCs w:val="24"/>
        </w:rPr>
        <w:t xml:space="preserve"> cell proliferation </w:t>
      </w:r>
      <w:r w:rsidRPr="002B3A89">
        <w:rPr>
          <w:rFonts w:ascii="Times New Roman" w:hAnsi="Times New Roman" w:cs="Times New Roman"/>
          <w:noProof/>
          <w:sz w:val="24"/>
          <w:szCs w:val="24"/>
        </w:rPr>
        <w:t>(Ai et al., 2006; Ambrosini et al., 1997)</w:t>
      </w:r>
      <w:r w:rsidRPr="002B3A89">
        <w:rPr>
          <w:rFonts w:ascii="Times New Roman" w:hAnsi="Times New Roman" w:cs="Times New Roman"/>
          <w:sz w:val="24"/>
          <w:szCs w:val="24"/>
        </w:rPr>
        <w:t xml:space="preserve">. Cyclin D1 is also a target gene of NF-kB and its expression is downregulated upon Hsp90 inhibition in carcinoma </w:t>
      </w:r>
      <w:r w:rsidR="00BE4EF1" w:rsidRPr="00BE4EF1">
        <w:rPr>
          <w:rFonts w:ascii="Times New Roman" w:hAnsi="Times New Roman" w:cs="Times New Roman"/>
          <w:noProof/>
          <w:sz w:val="24"/>
          <w:szCs w:val="24"/>
        </w:rPr>
        <w:t>(Hartman et al., 2020a)</w:t>
      </w:r>
      <w:r w:rsidRPr="002B3A89">
        <w:rPr>
          <w:rFonts w:ascii="Times New Roman" w:hAnsi="Times New Roman" w:cs="Times New Roman"/>
          <w:sz w:val="24"/>
          <w:szCs w:val="24"/>
        </w:rPr>
        <w:t xml:space="preserve">. Activation of Chk1 may also require Hsp90 and may promote proliferation in carcinoma </w:t>
      </w:r>
      <w:r w:rsidRPr="002B3A89">
        <w:rPr>
          <w:rFonts w:ascii="Times New Roman" w:hAnsi="Times New Roman" w:cs="Times New Roman"/>
          <w:noProof/>
          <w:sz w:val="24"/>
          <w:szCs w:val="24"/>
        </w:rPr>
        <w:t>(Kim et al., 2016)</w:t>
      </w:r>
      <w:r w:rsidRPr="002B3A89">
        <w:rPr>
          <w:rFonts w:ascii="Times New Roman" w:hAnsi="Times New Roman" w:cs="Times New Roman"/>
          <w:sz w:val="24"/>
          <w:szCs w:val="24"/>
        </w:rPr>
        <w:t xml:space="preserve">. Hsp90 may also mediate angiogenesis in cancer by upregulating both </w:t>
      </w:r>
      <w:r w:rsidR="004F4D98">
        <w:rPr>
          <w:rFonts w:ascii="Times New Roman" w:hAnsi="Times New Roman" w:cs="Times New Roman"/>
          <w:sz w:val="24"/>
          <w:szCs w:val="24"/>
        </w:rPr>
        <w:t xml:space="preserve">transcription </w:t>
      </w:r>
      <w:r w:rsidRPr="002B3A89">
        <w:rPr>
          <w:rFonts w:ascii="Times New Roman" w:hAnsi="Times New Roman" w:cs="Times New Roman"/>
          <w:sz w:val="24"/>
          <w:szCs w:val="24"/>
        </w:rPr>
        <w:t xml:space="preserve"> and protein levels of VEGF </w:t>
      </w:r>
      <w:r w:rsidR="00BE4EF1" w:rsidRPr="00BE4EF1">
        <w:rPr>
          <w:rFonts w:ascii="Times New Roman" w:hAnsi="Times New Roman" w:cs="Times New Roman"/>
          <w:noProof/>
          <w:sz w:val="24"/>
          <w:szCs w:val="24"/>
        </w:rPr>
        <w:t>(Hartman et al., 2020a)</w:t>
      </w:r>
      <w:r w:rsidRPr="002B3A89">
        <w:rPr>
          <w:rFonts w:ascii="Times New Roman" w:hAnsi="Times New Roman" w:cs="Times New Roman"/>
          <w:sz w:val="24"/>
          <w:szCs w:val="24"/>
        </w:rPr>
        <w:t xml:space="preserve">. While isoflavone-deprived soy peptide is not considered a specific inhibitor of Hsp90, it inhibited Hsp90 and NF-kB expression and suppressed mammary tumorigenesis by inducing apoptosis </w:t>
      </w:r>
      <w:r w:rsidRPr="002B3A89">
        <w:rPr>
          <w:rFonts w:ascii="Times New Roman" w:hAnsi="Times New Roman" w:cs="Times New Roman"/>
          <w:noProof/>
          <w:sz w:val="24"/>
          <w:szCs w:val="24"/>
        </w:rPr>
        <w:t>(Park et al., 2009)</w:t>
      </w:r>
      <w:r w:rsidRPr="002B3A89">
        <w:rPr>
          <w:rFonts w:ascii="Times New Roman" w:hAnsi="Times New Roman" w:cs="Times New Roman"/>
          <w:sz w:val="24"/>
          <w:szCs w:val="24"/>
        </w:rPr>
        <w:t xml:space="preserve">. It is worth mentioning that isoflavone-deprived soy peptide had a similar inhibitory effect to that of Hsp90-specific inhibitors as it downregulated VEGF and c-casp3 while it upregulated p21 and p53 expression </w:t>
      </w:r>
      <w:r w:rsidRPr="002B3A89">
        <w:rPr>
          <w:rFonts w:ascii="Times New Roman" w:hAnsi="Times New Roman" w:cs="Times New Roman"/>
          <w:noProof/>
          <w:sz w:val="24"/>
          <w:szCs w:val="24"/>
        </w:rPr>
        <w:t>(Park et al., 2009)</w:t>
      </w:r>
      <w:r w:rsidRPr="002B3A89">
        <w:rPr>
          <w:rFonts w:ascii="Times New Roman" w:hAnsi="Times New Roman" w:cs="Times New Roman"/>
          <w:sz w:val="24"/>
          <w:szCs w:val="24"/>
        </w:rPr>
        <w:t xml:space="preserve">. Hsp90 upregulates of the MMP9 and CXCL8 genes, thus increasing protein levels of MMP9 and CXCL8 that </w:t>
      </w:r>
      <w:r w:rsidR="007F144B">
        <w:rPr>
          <w:rFonts w:ascii="Times New Roman" w:hAnsi="Times New Roman" w:cs="Times New Roman"/>
          <w:sz w:val="24"/>
          <w:szCs w:val="24"/>
        </w:rPr>
        <w:t>facilitates</w:t>
      </w:r>
      <w:r w:rsidRPr="002B3A89">
        <w:rPr>
          <w:rFonts w:ascii="Times New Roman" w:hAnsi="Times New Roman" w:cs="Times New Roman"/>
          <w:sz w:val="24"/>
          <w:szCs w:val="24"/>
        </w:rPr>
        <w:t xml:space="preserve"> migration and invasion in neoplastic cells </w:t>
      </w:r>
      <w:r w:rsidR="00BE4EF1" w:rsidRPr="00BE4EF1">
        <w:rPr>
          <w:rFonts w:ascii="Times New Roman" w:hAnsi="Times New Roman" w:cs="Times New Roman"/>
          <w:noProof/>
          <w:sz w:val="24"/>
          <w:szCs w:val="24"/>
        </w:rPr>
        <w:t>(Hartman et al., 2020a; Zong et al., 2021)</w:t>
      </w:r>
      <w:r w:rsidRPr="002B3A89">
        <w:rPr>
          <w:rFonts w:ascii="Times New Roman" w:hAnsi="Times New Roman" w:cs="Times New Roman"/>
          <w:sz w:val="24"/>
          <w:szCs w:val="24"/>
        </w:rPr>
        <w:t xml:space="preserve">. </w:t>
      </w:r>
      <w:bookmarkEnd w:id="36"/>
    </w:p>
    <w:p w14:paraId="16D4FD09" w14:textId="0473B3BD" w:rsidR="007A56FD" w:rsidRDefault="000548EB" w:rsidP="007878E8">
      <w:pPr>
        <w:pStyle w:val="Heading4"/>
        <w:numPr>
          <w:ilvl w:val="2"/>
          <w:numId w:val="21"/>
        </w:numPr>
        <w:spacing w:line="360" w:lineRule="auto"/>
        <w:ind w:left="810" w:hanging="810"/>
        <w:jc w:val="both"/>
      </w:pPr>
      <w:bookmarkStart w:id="37" w:name="_Toc108423345"/>
      <w:r w:rsidRPr="002B3A89">
        <w:t>Hsp90 in cancer treatment</w:t>
      </w:r>
      <w:bookmarkEnd w:id="37"/>
    </w:p>
    <w:p w14:paraId="13713E6B" w14:textId="34EEB7AE" w:rsidR="00BE732E" w:rsidRPr="002B3A89" w:rsidRDefault="00781B82" w:rsidP="001E5B9F">
      <w:pPr>
        <w:spacing w:line="360" w:lineRule="auto"/>
        <w:ind w:firstLine="634"/>
        <w:jc w:val="both"/>
      </w:pPr>
      <w:r>
        <w:rPr>
          <w:rFonts w:ascii="Times New Roman" w:hAnsi="Times New Roman" w:cs="Times New Roman"/>
          <w:sz w:val="24"/>
          <w:szCs w:val="24"/>
        </w:rPr>
        <w:t xml:space="preserve">As aforementioned, </w:t>
      </w:r>
      <w:r w:rsidR="009148D3">
        <w:rPr>
          <w:rFonts w:ascii="Times New Roman" w:hAnsi="Times New Roman" w:cs="Times New Roman"/>
          <w:sz w:val="24"/>
          <w:szCs w:val="24"/>
        </w:rPr>
        <w:t xml:space="preserve">neoplastic cells are “chaperone addicted” and Hsp90 sits at the center of all Hsps as a master regulator of </w:t>
      </w:r>
      <w:r w:rsidR="00D0547E">
        <w:rPr>
          <w:rFonts w:ascii="Times New Roman" w:hAnsi="Times New Roman" w:cs="Times New Roman"/>
          <w:sz w:val="24"/>
          <w:szCs w:val="24"/>
        </w:rPr>
        <w:t xml:space="preserve">mutated </w:t>
      </w:r>
      <w:r w:rsidR="009148D3">
        <w:rPr>
          <w:rFonts w:ascii="Times New Roman" w:hAnsi="Times New Roman" w:cs="Times New Roman"/>
          <w:sz w:val="24"/>
          <w:szCs w:val="24"/>
        </w:rPr>
        <w:t>oncogenes. For this reason, Hsp90</w:t>
      </w:r>
      <w:r w:rsidR="00EA0771">
        <w:rPr>
          <w:rFonts w:ascii="Times New Roman" w:hAnsi="Times New Roman" w:cs="Times New Roman"/>
          <w:sz w:val="24"/>
          <w:szCs w:val="24"/>
        </w:rPr>
        <w:t xml:space="preserve"> has been thoroughly investigated as a possible </w:t>
      </w:r>
      <w:r w:rsidR="00D0547E">
        <w:rPr>
          <w:rFonts w:ascii="Times New Roman" w:hAnsi="Times New Roman" w:cs="Times New Roman"/>
          <w:sz w:val="24"/>
          <w:szCs w:val="24"/>
        </w:rPr>
        <w:t>target</w:t>
      </w:r>
      <w:r w:rsidR="00EA0771">
        <w:rPr>
          <w:rFonts w:ascii="Times New Roman" w:hAnsi="Times New Roman" w:cs="Times New Roman"/>
          <w:sz w:val="24"/>
          <w:szCs w:val="24"/>
        </w:rPr>
        <w:t xml:space="preserve"> for anti-cancer therapy. Since then, Hsp90 inhibitors have been discovered, synthesized and characterized and a wide range of them have entered clinical trials.</w:t>
      </w:r>
      <w:r w:rsidR="00617498">
        <w:br/>
      </w:r>
    </w:p>
    <w:p w14:paraId="74517C38" w14:textId="65BE7E04" w:rsidR="00BE732E" w:rsidRPr="002B3A89" w:rsidRDefault="002007B2" w:rsidP="001E5B9F">
      <w:pPr>
        <w:pStyle w:val="Heading5"/>
        <w:spacing w:line="360" w:lineRule="auto"/>
        <w:jc w:val="both"/>
        <w:rPr>
          <w:rFonts w:cs="Times New Roman"/>
          <w:szCs w:val="24"/>
        </w:rPr>
      </w:pPr>
      <w:bookmarkStart w:id="38" w:name="_Toc108423346"/>
      <w:r>
        <w:rPr>
          <w:rFonts w:cs="Times New Roman"/>
          <w:szCs w:val="24"/>
        </w:rPr>
        <w:lastRenderedPageBreak/>
        <w:t>4</w:t>
      </w:r>
      <w:r w:rsidR="00A54FE0" w:rsidRPr="002B3A89">
        <w:rPr>
          <w:rFonts w:cs="Times New Roman"/>
          <w:szCs w:val="24"/>
        </w:rPr>
        <w:t>.</w:t>
      </w:r>
      <w:r w:rsidR="007878E8">
        <w:rPr>
          <w:rFonts w:cs="Times New Roman"/>
          <w:szCs w:val="24"/>
        </w:rPr>
        <w:t>4.</w:t>
      </w:r>
      <w:r w:rsidR="00A54FE0" w:rsidRPr="002B3A89">
        <w:rPr>
          <w:rFonts w:cs="Times New Roman"/>
          <w:szCs w:val="24"/>
        </w:rPr>
        <w:t xml:space="preserve">6.1.   </w:t>
      </w:r>
      <w:r w:rsidR="000548EB" w:rsidRPr="002B3A89">
        <w:rPr>
          <w:rFonts w:cs="Times New Roman"/>
          <w:szCs w:val="24"/>
        </w:rPr>
        <w:t>N-terminal inhibitors</w:t>
      </w:r>
      <w:bookmarkEnd w:id="38"/>
      <w:r w:rsidR="000548EB" w:rsidRPr="002B3A89">
        <w:rPr>
          <w:rFonts w:cs="Times New Roman"/>
          <w:szCs w:val="24"/>
        </w:rPr>
        <w:t xml:space="preserve"> </w:t>
      </w:r>
    </w:p>
    <w:p w14:paraId="5C6C6F3F" w14:textId="798EF6C8" w:rsidR="000548EB" w:rsidRPr="002B3A89" w:rsidRDefault="002007B2" w:rsidP="001E5B9F">
      <w:pPr>
        <w:pStyle w:val="Heading6"/>
        <w:spacing w:line="360" w:lineRule="auto"/>
        <w:jc w:val="both"/>
        <w:rPr>
          <w:rFonts w:cs="Times New Roman"/>
          <w:szCs w:val="24"/>
        </w:rPr>
      </w:pPr>
      <w:bookmarkStart w:id="39" w:name="_Toc108423347"/>
      <w:r>
        <w:rPr>
          <w:rFonts w:cs="Times New Roman"/>
          <w:szCs w:val="24"/>
        </w:rPr>
        <w:t>4</w:t>
      </w:r>
      <w:r w:rsidR="00A54FE0" w:rsidRPr="002B3A89">
        <w:rPr>
          <w:rFonts w:cs="Times New Roman"/>
          <w:szCs w:val="24"/>
        </w:rPr>
        <w:t>.</w:t>
      </w:r>
      <w:r w:rsidR="007878E8">
        <w:rPr>
          <w:rFonts w:cs="Times New Roman"/>
          <w:szCs w:val="24"/>
        </w:rPr>
        <w:t>4.</w:t>
      </w:r>
      <w:r w:rsidR="00A54FE0" w:rsidRPr="002B3A89">
        <w:rPr>
          <w:rFonts w:cs="Times New Roman"/>
          <w:szCs w:val="24"/>
        </w:rPr>
        <w:t xml:space="preserve">6.1.1.  </w:t>
      </w:r>
      <w:r w:rsidR="000548EB" w:rsidRPr="002B3A89">
        <w:rPr>
          <w:rFonts w:cs="Times New Roman"/>
          <w:szCs w:val="24"/>
        </w:rPr>
        <w:t xml:space="preserve"> Natural compounds and first-generation inhibitors</w:t>
      </w:r>
      <w:bookmarkEnd w:id="39"/>
    </w:p>
    <w:p w14:paraId="46F4BA59" w14:textId="4E6D06C2" w:rsidR="000548EB" w:rsidRPr="002B3A89" w:rsidRDefault="000548EB"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Progress in the understanding the Hsp90 structure, dynamics and mechanisms of action, including its ATPase activity led to the discovery of compounds that competitively bind to the N-terminal-ATP binding domain and disrupt its function. In this sub-</w:t>
      </w:r>
      <w:r w:rsidR="000162F7">
        <w:rPr>
          <w:rFonts w:ascii="Times New Roman" w:hAnsi="Times New Roman" w:cs="Times New Roman"/>
          <w:sz w:val="24"/>
          <w:szCs w:val="24"/>
        </w:rPr>
        <w:t>s</w:t>
      </w:r>
      <w:r w:rsidRPr="002B3A89">
        <w:rPr>
          <w:rFonts w:ascii="Times New Roman" w:hAnsi="Times New Roman" w:cs="Times New Roman"/>
          <w:sz w:val="24"/>
          <w:szCs w:val="24"/>
        </w:rPr>
        <w:t xml:space="preserve">ection, we will concentrate on the N-terminal Hsp90 inhibitors and their limitations. The naturally occurring Hsp90 inhibitor geldanamycin (GA), a 1,4-benzoquinone ansamycin antibiotic derived from </w:t>
      </w:r>
      <w:r w:rsidRPr="002B3A89">
        <w:rPr>
          <w:rFonts w:ascii="Times New Roman" w:hAnsi="Times New Roman" w:cs="Times New Roman"/>
          <w:i/>
          <w:iCs/>
          <w:sz w:val="24"/>
          <w:szCs w:val="24"/>
        </w:rPr>
        <w:t>Streptomyces hygroscopicus</w:t>
      </w:r>
      <w:r w:rsidRPr="002B3A89">
        <w:rPr>
          <w:rFonts w:ascii="Times New Roman" w:hAnsi="Times New Roman" w:cs="Times New Roman"/>
          <w:sz w:val="24"/>
          <w:szCs w:val="24"/>
        </w:rPr>
        <w:t xml:space="preserve">, was discovered in the early 1990s </w:t>
      </w:r>
      <w:r w:rsidRPr="002B3A89">
        <w:rPr>
          <w:rFonts w:ascii="Times New Roman" w:hAnsi="Times New Roman" w:cs="Times New Roman"/>
          <w:noProof/>
          <w:sz w:val="24"/>
          <w:szCs w:val="24"/>
        </w:rPr>
        <w:t>(Huryn &amp; Wipf, 2013)</w:t>
      </w:r>
      <w:r w:rsidRPr="002B3A89">
        <w:rPr>
          <w:rFonts w:ascii="Times New Roman" w:hAnsi="Times New Roman" w:cs="Times New Roman"/>
          <w:sz w:val="24"/>
          <w:szCs w:val="24"/>
        </w:rPr>
        <w:t xml:space="preserve">. GA showed potency in killing cancer cells, however never made it into clinical trials due to its in vivo toxicity, instability and poor solubility </w:t>
      </w:r>
      <w:r w:rsidRPr="002B3A89">
        <w:rPr>
          <w:rFonts w:ascii="Times New Roman" w:hAnsi="Times New Roman" w:cs="Times New Roman"/>
          <w:noProof/>
          <w:sz w:val="24"/>
          <w:szCs w:val="24"/>
        </w:rPr>
        <w:t>(Biamonte et al., 2010)</w:t>
      </w:r>
      <w:r w:rsidRPr="002B3A89">
        <w:rPr>
          <w:rFonts w:ascii="Times New Roman" w:hAnsi="Times New Roman" w:cs="Times New Roman"/>
          <w:sz w:val="24"/>
          <w:szCs w:val="24"/>
        </w:rPr>
        <w:t xml:space="preserve">. GA-dependent hepatotoxicity is mainly due to GA’s reactive quinone moiety that produces superoxide radicals, resulting in cell death independent of Hsp90 inhibition </w:t>
      </w:r>
      <w:r w:rsidRPr="002B3A89">
        <w:rPr>
          <w:rFonts w:ascii="Times New Roman" w:hAnsi="Times New Roman" w:cs="Times New Roman"/>
          <w:noProof/>
          <w:sz w:val="24"/>
          <w:szCs w:val="24"/>
        </w:rPr>
        <w:t>(Samuni et al., 2010)</w:t>
      </w:r>
      <w:r w:rsidRPr="002B3A89">
        <w:rPr>
          <w:rFonts w:ascii="Times New Roman" w:hAnsi="Times New Roman" w:cs="Times New Roman"/>
          <w:sz w:val="24"/>
          <w:szCs w:val="24"/>
        </w:rPr>
        <w:t xml:space="preserve">. Radiciol (RC), isolated from the fungus </w:t>
      </w:r>
      <w:r w:rsidRPr="002B3A89">
        <w:rPr>
          <w:rFonts w:ascii="Times New Roman" w:hAnsi="Times New Roman" w:cs="Times New Roman"/>
          <w:i/>
          <w:iCs/>
          <w:sz w:val="24"/>
          <w:szCs w:val="24"/>
        </w:rPr>
        <w:t>Monosporium bonorden</w:t>
      </w:r>
      <w:r w:rsidRPr="002B3A89">
        <w:rPr>
          <w:rFonts w:ascii="Times New Roman" w:hAnsi="Times New Roman" w:cs="Times New Roman"/>
          <w:sz w:val="24"/>
          <w:szCs w:val="24"/>
        </w:rPr>
        <w:t xml:space="preserve">, is another naturally occurring Hsp90 inhibitor </w:t>
      </w:r>
      <w:r w:rsidRPr="002B3A89">
        <w:rPr>
          <w:rFonts w:ascii="Times New Roman" w:hAnsi="Times New Roman" w:cs="Times New Roman"/>
          <w:noProof/>
          <w:sz w:val="24"/>
          <w:szCs w:val="24"/>
        </w:rPr>
        <w:t>(Huryn &amp; Wipf, 2013)</w:t>
      </w:r>
      <w:r w:rsidRPr="002B3A89">
        <w:rPr>
          <w:rFonts w:ascii="Times New Roman" w:hAnsi="Times New Roman" w:cs="Times New Roman"/>
          <w:sz w:val="24"/>
          <w:szCs w:val="24"/>
        </w:rPr>
        <w:t xml:space="preserve">. GA and RC were never selected for clinical trials due to their adverse effects (AE), however their anti-cancer effect was the driving factor that led to designing semi-synthetic derivatives that would be more efficient and that, later on, were used for clinical studies. The C-17 position of GA was responsible for its mechanism of action and liver toxicity, thus new compounds were synthesized in which a substituent was added to the C-17 position to revert the </w:t>
      </w:r>
      <w:r w:rsidR="004F4D98">
        <w:rPr>
          <w:rFonts w:ascii="Times New Roman" w:hAnsi="Times New Roman" w:cs="Times New Roman"/>
          <w:sz w:val="24"/>
          <w:szCs w:val="24"/>
        </w:rPr>
        <w:t xml:space="preserve">GA toxicity </w:t>
      </w:r>
      <w:r w:rsidRPr="002B3A89">
        <w:rPr>
          <w:rFonts w:ascii="Times New Roman" w:hAnsi="Times New Roman" w:cs="Times New Roman"/>
          <w:sz w:val="24"/>
          <w:szCs w:val="24"/>
        </w:rPr>
        <w:t xml:space="preserve"> </w:t>
      </w:r>
      <w:r w:rsidRPr="002B3A89">
        <w:rPr>
          <w:rFonts w:ascii="Times New Roman" w:hAnsi="Times New Roman" w:cs="Times New Roman"/>
          <w:noProof/>
          <w:sz w:val="24"/>
          <w:szCs w:val="24"/>
        </w:rPr>
        <w:t>(Gorska et al., 2011)</w:t>
      </w:r>
      <w:r w:rsidRPr="002B3A89">
        <w:rPr>
          <w:rFonts w:ascii="Times New Roman" w:hAnsi="Times New Roman" w:cs="Times New Roman"/>
          <w:sz w:val="24"/>
          <w:szCs w:val="24"/>
        </w:rPr>
        <w:t xml:space="preserve">. These semi-synthetic drugs are known as first generation Hsp90 inhibitors and include: 1) 17-N-allylamino17-dimethoxygeldanamycin (17-AAG; tanespi-mycin); 2) 17-AAGH2 (IPI-504; retaspimycin); 3) 17-AG (IPI-493), and 4) 17dimethylamino-17-dimthoxygeldanamycin (17-DMAG; alvespimycin) </w:t>
      </w:r>
      <w:r w:rsidRPr="002B3A89">
        <w:rPr>
          <w:rFonts w:ascii="Times New Roman" w:hAnsi="Times New Roman" w:cs="Times New Roman"/>
          <w:noProof/>
          <w:sz w:val="24"/>
          <w:szCs w:val="24"/>
        </w:rPr>
        <w:t>(Sanchez et al., 2019)</w:t>
      </w:r>
      <w:r w:rsidRPr="002B3A89">
        <w:rPr>
          <w:rFonts w:ascii="Times New Roman" w:hAnsi="Times New Roman" w:cs="Times New Roman"/>
          <w:sz w:val="24"/>
          <w:szCs w:val="24"/>
        </w:rPr>
        <w:t xml:space="preserve">. Most of these drugs entered Phase I clinical trials but none of them made it past Phase II </w:t>
      </w:r>
      <w:r w:rsidRPr="002B3A89">
        <w:rPr>
          <w:rFonts w:ascii="Times New Roman" w:hAnsi="Times New Roman" w:cs="Times New Roman"/>
          <w:noProof/>
          <w:sz w:val="24"/>
          <w:szCs w:val="24"/>
        </w:rPr>
        <w:t>(Sanchez et al., 2019)</w:t>
      </w:r>
      <w:r w:rsidRPr="002B3A89">
        <w:rPr>
          <w:rFonts w:ascii="Times New Roman" w:hAnsi="Times New Roman" w:cs="Times New Roman"/>
          <w:sz w:val="24"/>
          <w:szCs w:val="24"/>
        </w:rPr>
        <w:t xml:space="preserve">. </w:t>
      </w:r>
    </w:p>
    <w:p w14:paraId="359DC8D7" w14:textId="3361AB40" w:rsidR="000548EB" w:rsidRPr="002B3A89" w:rsidRDefault="002007B2" w:rsidP="001E5B9F">
      <w:pPr>
        <w:pStyle w:val="Heading6"/>
        <w:spacing w:line="360" w:lineRule="auto"/>
        <w:jc w:val="both"/>
        <w:rPr>
          <w:rFonts w:cs="Times New Roman"/>
          <w:szCs w:val="24"/>
        </w:rPr>
      </w:pPr>
      <w:bookmarkStart w:id="40" w:name="_Toc108423348"/>
      <w:r>
        <w:rPr>
          <w:rFonts w:cs="Times New Roman"/>
          <w:szCs w:val="24"/>
        </w:rPr>
        <w:t>4</w:t>
      </w:r>
      <w:r w:rsidR="00714B2D">
        <w:rPr>
          <w:rFonts w:cs="Times New Roman"/>
          <w:szCs w:val="24"/>
        </w:rPr>
        <w:t>.4</w:t>
      </w:r>
      <w:r w:rsidR="00A54FE0" w:rsidRPr="002B3A89">
        <w:rPr>
          <w:rFonts w:cs="Times New Roman"/>
          <w:szCs w:val="24"/>
        </w:rPr>
        <w:t xml:space="preserve">.6.1.2.   </w:t>
      </w:r>
      <w:r w:rsidR="000548EB" w:rsidRPr="002B3A89">
        <w:rPr>
          <w:rFonts w:cs="Times New Roman"/>
          <w:szCs w:val="24"/>
        </w:rPr>
        <w:t>Second-generation inhibitors</w:t>
      </w:r>
      <w:bookmarkEnd w:id="40"/>
    </w:p>
    <w:p w14:paraId="3AC09552" w14:textId="3070D192" w:rsidR="00AE4100" w:rsidRDefault="000548EB"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While first generation Hsp90 inhibitors showed great </w:t>
      </w:r>
      <w:r w:rsidR="004F4D98">
        <w:rPr>
          <w:rFonts w:ascii="Times New Roman" w:hAnsi="Times New Roman" w:cs="Times New Roman"/>
          <w:sz w:val="24"/>
          <w:szCs w:val="24"/>
        </w:rPr>
        <w:t xml:space="preserve">pre-clinical </w:t>
      </w:r>
      <w:r w:rsidRPr="002B3A89">
        <w:rPr>
          <w:rFonts w:ascii="Times New Roman" w:hAnsi="Times New Roman" w:cs="Times New Roman"/>
          <w:sz w:val="24"/>
          <w:szCs w:val="24"/>
        </w:rPr>
        <w:t xml:space="preserve">potential, they still exhibited limitations in clinical studies that impeded their progress into Phase III clinical trials. Thus, efforts were put into improving binding affinity, potency, AE, and bioavailability. Fully synthetic small molecules were designed as novel inhibitors of Hsp90. They are known as second generation of Hsp90 inhibitors and include: 1) Purine-based inhibitors (PU-3, BIIB021, BIIB028, MPC-3100, PU-H71, and Debio0932); 2) Benzamide inhibitors (SNX-5422); 3) Resorcinol containing inhibitors (AUY922, STA9090, AT13387 and KW-2478) and 4) </w:t>
      </w:r>
      <w:r w:rsidRPr="002B3A89">
        <w:rPr>
          <w:rFonts w:ascii="Times New Roman" w:hAnsi="Times New Roman" w:cs="Times New Roman"/>
          <w:sz w:val="24"/>
          <w:szCs w:val="24"/>
        </w:rPr>
        <w:lastRenderedPageBreak/>
        <w:t xml:space="preserve">miscellaneous inhibitors (XL888, HSP990, DS2248) </w:t>
      </w:r>
      <w:r w:rsidRPr="002B3A89">
        <w:rPr>
          <w:rFonts w:ascii="Times New Roman" w:hAnsi="Times New Roman" w:cs="Times New Roman"/>
          <w:noProof/>
          <w:sz w:val="24"/>
          <w:szCs w:val="24"/>
        </w:rPr>
        <w:t>(Sanchez et al., 2019)</w:t>
      </w:r>
      <w:r w:rsidRPr="002B3A89">
        <w:rPr>
          <w:rFonts w:ascii="Times New Roman" w:hAnsi="Times New Roman" w:cs="Times New Roman"/>
          <w:sz w:val="24"/>
          <w:szCs w:val="24"/>
        </w:rPr>
        <w:t xml:space="preserve">. </w:t>
      </w:r>
      <w:r w:rsidRPr="002B3A89">
        <w:rPr>
          <w:rFonts w:ascii="Times New Roman" w:hAnsi="Times New Roman" w:cs="Times New Roman"/>
          <w:sz w:val="24"/>
          <w:szCs w:val="24"/>
        </w:rPr>
        <w:br/>
        <w:t xml:space="preserve">Ganetespib is currently the most advanced and potent second-generation inhibitor of Hsp90 and the most studied clinically, as by 2021, the drug STA-9090 has officially entered a total of 38 (Phase I to Phase III) clinical trials </w:t>
      </w:r>
      <w:r w:rsidRPr="002B3A89">
        <w:rPr>
          <w:rFonts w:ascii="Times New Roman" w:hAnsi="Times New Roman" w:cs="Times New Roman"/>
          <w:noProof/>
          <w:sz w:val="24"/>
          <w:szCs w:val="24"/>
        </w:rPr>
        <w:t xml:space="preserve">(Ray-Coquard et al., 2019; Sanchez et al., 2019; </w:t>
      </w:r>
      <w:r w:rsidRPr="002B3A89">
        <w:rPr>
          <w:rFonts w:ascii="Times New Roman" w:hAnsi="Times New Roman" w:cs="Times New Roman"/>
          <w:i/>
          <w:noProof/>
          <w:sz w:val="24"/>
          <w:szCs w:val="24"/>
        </w:rPr>
        <w:t>Search of: STA-9090 - List Results - ClinicalTrials.Gov</w:t>
      </w:r>
      <w:r w:rsidRPr="002B3A89">
        <w:rPr>
          <w:rFonts w:ascii="Times New Roman" w:hAnsi="Times New Roman" w:cs="Times New Roman"/>
          <w:noProof/>
          <w:sz w:val="24"/>
          <w:szCs w:val="24"/>
        </w:rPr>
        <w:t>, n.d.)</w:t>
      </w:r>
      <w:r w:rsidRPr="002B3A89">
        <w:rPr>
          <w:rFonts w:ascii="Times New Roman" w:hAnsi="Times New Roman" w:cs="Times New Roman"/>
          <w:sz w:val="24"/>
          <w:szCs w:val="24"/>
        </w:rPr>
        <w:t xml:space="preserve">. While second-generation Hsp90 inhibitors circumvented liver toxicities, ocular toxicities manifested in some of the drugs such as AUY922 in the form of night blindness, blurred vision, and visual disturbances </w:t>
      </w:r>
      <w:r w:rsidRPr="002B3A89">
        <w:rPr>
          <w:rFonts w:ascii="Times New Roman" w:hAnsi="Times New Roman" w:cs="Times New Roman"/>
          <w:noProof/>
          <w:sz w:val="24"/>
          <w:szCs w:val="24"/>
        </w:rPr>
        <w:t>(Pillai &amp; Ramalingam, 2018)</w:t>
      </w:r>
      <w:r w:rsidRPr="002B3A89">
        <w:rPr>
          <w:rFonts w:ascii="Times New Roman" w:hAnsi="Times New Roman" w:cs="Times New Roman"/>
          <w:sz w:val="24"/>
          <w:szCs w:val="24"/>
        </w:rPr>
        <w:t xml:space="preserve">. This is mainly linked to apoptosis in the outer layer of the retina. No ocular toxicity was reported with Ganetespib as it did not elicit apoptosis although it produced diarrhea and fatigue as the main AE </w:t>
      </w:r>
      <w:r w:rsidRPr="002B3A89">
        <w:rPr>
          <w:rFonts w:ascii="Times New Roman" w:hAnsi="Times New Roman" w:cs="Times New Roman"/>
          <w:noProof/>
          <w:sz w:val="24"/>
          <w:szCs w:val="24"/>
        </w:rPr>
        <w:t>(Ray-Coquard et al., 2019)</w:t>
      </w:r>
      <w:r w:rsidRPr="002B3A89">
        <w:rPr>
          <w:rFonts w:ascii="Times New Roman" w:hAnsi="Times New Roman" w:cs="Times New Roman"/>
          <w:sz w:val="24"/>
          <w:szCs w:val="24"/>
        </w:rPr>
        <w:t xml:space="preserve">. </w:t>
      </w:r>
    </w:p>
    <w:p w14:paraId="012EB826" w14:textId="0897D317" w:rsidR="000548EB" w:rsidRPr="002B3A89" w:rsidRDefault="000548EB"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The main concern and major limiting factor that prevented FDA approval for N-terminal domain Hsp90 inhibitors is their dosage limitations. This could be explained by the pan-inhibitory effect of the semi-synthetic and fully synthetic compounds that trigger the HSR and increase Hsp70 expression as a pro-survival response</w:t>
      </w:r>
      <w:r w:rsidR="00E44247">
        <w:rPr>
          <w:rFonts w:ascii="Times New Roman" w:hAnsi="Times New Roman" w:cs="Times New Roman"/>
          <w:sz w:val="24"/>
          <w:szCs w:val="24"/>
        </w:rPr>
        <w:t xml:space="preserve">. Consequently, this </w:t>
      </w:r>
      <w:r w:rsidRPr="002B3A89">
        <w:rPr>
          <w:rFonts w:ascii="Times New Roman" w:hAnsi="Times New Roman" w:cs="Times New Roman"/>
          <w:sz w:val="24"/>
          <w:szCs w:val="24"/>
        </w:rPr>
        <w:t>brings the need of higher doses to maintain the inhibitory effect</w:t>
      </w:r>
      <w:r w:rsidR="00E44247">
        <w:rPr>
          <w:rFonts w:ascii="Times New Roman" w:hAnsi="Times New Roman" w:cs="Times New Roman"/>
          <w:sz w:val="24"/>
          <w:szCs w:val="24"/>
        </w:rPr>
        <w:t xml:space="preserve"> which</w:t>
      </w:r>
      <w:r w:rsidRPr="002B3A89">
        <w:rPr>
          <w:rFonts w:ascii="Times New Roman" w:hAnsi="Times New Roman" w:cs="Times New Roman"/>
          <w:sz w:val="24"/>
          <w:szCs w:val="24"/>
        </w:rPr>
        <w:t xml:space="preserve"> is paralleled by an increase in toxicity </w:t>
      </w:r>
      <w:r w:rsidRPr="002B3A89">
        <w:rPr>
          <w:rFonts w:ascii="Times New Roman" w:hAnsi="Times New Roman" w:cs="Times New Roman"/>
          <w:noProof/>
          <w:sz w:val="24"/>
          <w:szCs w:val="24"/>
        </w:rPr>
        <w:t>(Sanchez et al., 2019; L. Wang et al., 2019b)</w:t>
      </w:r>
      <w:r w:rsidRPr="002B3A89">
        <w:rPr>
          <w:rFonts w:ascii="Times New Roman" w:hAnsi="Times New Roman" w:cs="Times New Roman"/>
          <w:sz w:val="24"/>
          <w:szCs w:val="24"/>
        </w:rPr>
        <w:t xml:space="preserve">. </w:t>
      </w:r>
    </w:p>
    <w:p w14:paraId="785B4DB0" w14:textId="1941D601" w:rsidR="000548EB" w:rsidRPr="002B3A89" w:rsidRDefault="000548EB" w:rsidP="00DE288F">
      <w:pPr>
        <w:pStyle w:val="Heading5"/>
        <w:numPr>
          <w:ilvl w:val="4"/>
          <w:numId w:val="2"/>
        </w:numPr>
        <w:spacing w:line="360" w:lineRule="auto"/>
        <w:ind w:left="1080"/>
        <w:jc w:val="both"/>
        <w:rPr>
          <w:rFonts w:cs="Times New Roman"/>
          <w:szCs w:val="24"/>
        </w:rPr>
      </w:pPr>
      <w:bookmarkStart w:id="41" w:name="_Toc108423349"/>
      <w:r w:rsidRPr="002B3A89">
        <w:rPr>
          <w:rFonts w:cs="Times New Roman"/>
          <w:szCs w:val="24"/>
        </w:rPr>
        <w:t>Isoform-specific inhibitors</w:t>
      </w:r>
      <w:bookmarkEnd w:id="41"/>
    </w:p>
    <w:p w14:paraId="61C04881" w14:textId="24BACEEA" w:rsidR="000548EB" w:rsidRPr="002B3A89" w:rsidRDefault="000548EB" w:rsidP="001E5B9F">
      <w:pPr>
        <w:spacing w:after="0"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Since pan-inhibition back-fired with the regulatory feedback loops in the form of HSR, other more efficient Hsp90-dependent anticancer therapies were investigated focusing on inhibition specific isoforms. Pimitespib (or TAS-116) is an example of a novel selective drug that targets cytosolic Hsp90α and Hsp90β isoforms and has recently entered a phase III clinical trial </w:t>
      </w:r>
      <w:r w:rsidRPr="002B3A89">
        <w:rPr>
          <w:rFonts w:ascii="Times New Roman" w:hAnsi="Times New Roman" w:cs="Times New Roman"/>
          <w:noProof/>
          <w:sz w:val="24"/>
          <w:szCs w:val="24"/>
        </w:rPr>
        <w:t>(Honma et al., 2021)</w:t>
      </w:r>
      <w:r w:rsidRPr="002B3A89">
        <w:rPr>
          <w:rFonts w:ascii="Times New Roman" w:hAnsi="Times New Roman" w:cs="Times New Roman"/>
          <w:sz w:val="24"/>
          <w:szCs w:val="24"/>
        </w:rPr>
        <w:t>. TAS-116 shows</w:t>
      </w:r>
      <w:r w:rsidR="00CF4E6A">
        <w:rPr>
          <w:rFonts w:ascii="Times New Roman" w:hAnsi="Times New Roman" w:cs="Times New Roman"/>
          <w:sz w:val="24"/>
          <w:szCs w:val="24"/>
        </w:rPr>
        <w:t xml:space="preserve"> a</w:t>
      </w:r>
      <w:r w:rsidRPr="002B3A89">
        <w:rPr>
          <w:rFonts w:ascii="Times New Roman" w:hAnsi="Times New Roman" w:cs="Times New Roman"/>
          <w:sz w:val="24"/>
          <w:szCs w:val="24"/>
        </w:rPr>
        <w:t xml:space="preserve"> great antitumor potential as it improved progression-free survival and overall survival with tolerable and manageable AE </w:t>
      </w:r>
      <w:r w:rsidRPr="002B3A89">
        <w:rPr>
          <w:rFonts w:ascii="Times New Roman" w:hAnsi="Times New Roman" w:cs="Times New Roman"/>
          <w:noProof/>
          <w:sz w:val="24"/>
          <w:szCs w:val="24"/>
        </w:rPr>
        <w:t>(Honma et al., 2021)</w:t>
      </w:r>
      <w:r w:rsidRPr="002B3A89">
        <w:rPr>
          <w:rFonts w:ascii="Times New Roman" w:hAnsi="Times New Roman" w:cs="Times New Roman"/>
          <w:sz w:val="24"/>
          <w:szCs w:val="24"/>
        </w:rPr>
        <w:t>. More advanced and specific inhibitors for single isoforms have been designed, however</w:t>
      </w:r>
      <w:r w:rsidR="00CF4E6A">
        <w:rPr>
          <w:rFonts w:ascii="Times New Roman" w:hAnsi="Times New Roman" w:cs="Times New Roman"/>
          <w:sz w:val="24"/>
          <w:szCs w:val="24"/>
        </w:rPr>
        <w:t>,</w:t>
      </w:r>
      <w:r w:rsidRPr="002B3A89">
        <w:rPr>
          <w:rFonts w:ascii="Times New Roman" w:hAnsi="Times New Roman" w:cs="Times New Roman"/>
          <w:sz w:val="24"/>
          <w:szCs w:val="24"/>
        </w:rPr>
        <w:t xml:space="preserve"> they have not entered clinical trials yet </w:t>
      </w:r>
      <w:r w:rsidRPr="002B3A89">
        <w:rPr>
          <w:rFonts w:ascii="Times New Roman" w:hAnsi="Times New Roman" w:cs="Times New Roman"/>
          <w:noProof/>
          <w:sz w:val="24"/>
          <w:szCs w:val="24"/>
        </w:rPr>
        <w:t>(Sanchez et al., 2019)</w:t>
      </w:r>
      <w:r w:rsidRPr="002B3A89">
        <w:rPr>
          <w:rFonts w:ascii="Times New Roman" w:hAnsi="Times New Roman" w:cs="Times New Roman"/>
          <w:sz w:val="24"/>
          <w:szCs w:val="24"/>
        </w:rPr>
        <w:t xml:space="preserve">. Inhibiting solely Hsp90β seems to be efficient in suppressing HSR by degradation of HSF1 </w:t>
      </w:r>
      <w:r w:rsidRPr="002B3A89">
        <w:rPr>
          <w:rFonts w:ascii="Times New Roman" w:hAnsi="Times New Roman" w:cs="Times New Roman"/>
          <w:noProof/>
          <w:sz w:val="24"/>
          <w:szCs w:val="24"/>
        </w:rPr>
        <w:t>(Blair et al., 2019)</w:t>
      </w:r>
      <w:r w:rsidRPr="002B3A89">
        <w:rPr>
          <w:rFonts w:ascii="Times New Roman" w:hAnsi="Times New Roman" w:cs="Times New Roman"/>
          <w:sz w:val="24"/>
          <w:szCs w:val="24"/>
        </w:rPr>
        <w:t>. The possibility of inhibiting Hsp90 without the drawback of the HSR should be explored exhaustively because it offers a potentially efficient way for cancer treatment.</w:t>
      </w:r>
    </w:p>
    <w:p w14:paraId="28AA7413" w14:textId="28A032DC" w:rsidR="000548EB" w:rsidRPr="002B3A89" w:rsidRDefault="002007B2" w:rsidP="001E5B9F">
      <w:pPr>
        <w:pStyle w:val="Heading5"/>
        <w:spacing w:line="360" w:lineRule="auto"/>
        <w:jc w:val="both"/>
        <w:rPr>
          <w:rFonts w:cs="Times New Roman"/>
          <w:szCs w:val="24"/>
        </w:rPr>
      </w:pPr>
      <w:bookmarkStart w:id="42" w:name="_Toc108423350"/>
      <w:r>
        <w:rPr>
          <w:rFonts w:cs="Times New Roman"/>
          <w:szCs w:val="24"/>
        </w:rPr>
        <w:lastRenderedPageBreak/>
        <w:t>4</w:t>
      </w:r>
      <w:r w:rsidR="003A13E9" w:rsidRPr="002B3A89">
        <w:rPr>
          <w:rFonts w:cs="Times New Roman"/>
          <w:szCs w:val="24"/>
        </w:rPr>
        <w:t>.</w:t>
      </w:r>
      <w:r w:rsidR="00714B2D">
        <w:rPr>
          <w:rFonts w:cs="Times New Roman"/>
          <w:szCs w:val="24"/>
        </w:rPr>
        <w:t>4.</w:t>
      </w:r>
      <w:r w:rsidR="003A13E9" w:rsidRPr="002B3A89">
        <w:rPr>
          <w:rFonts w:cs="Times New Roman"/>
          <w:szCs w:val="24"/>
        </w:rPr>
        <w:t>6.</w:t>
      </w:r>
      <w:r w:rsidR="00DE288F">
        <w:rPr>
          <w:rFonts w:cs="Times New Roman"/>
          <w:szCs w:val="24"/>
        </w:rPr>
        <w:t>1.</w:t>
      </w:r>
      <w:r w:rsidR="00F67BEF">
        <w:rPr>
          <w:rFonts w:cs="Times New Roman"/>
          <w:szCs w:val="24"/>
        </w:rPr>
        <w:t>4</w:t>
      </w:r>
      <w:r>
        <w:rPr>
          <w:rFonts w:cs="Times New Roman"/>
          <w:szCs w:val="24"/>
        </w:rPr>
        <w:t>.</w:t>
      </w:r>
      <w:r w:rsidR="003A13E9" w:rsidRPr="002B3A89">
        <w:rPr>
          <w:rFonts w:cs="Times New Roman"/>
          <w:szCs w:val="24"/>
        </w:rPr>
        <w:t xml:space="preserve">   </w:t>
      </w:r>
      <w:r w:rsidR="000548EB" w:rsidRPr="002B3A89">
        <w:rPr>
          <w:rFonts w:cs="Times New Roman"/>
          <w:szCs w:val="24"/>
        </w:rPr>
        <w:t>C-terminal and co-chaperone inhibitors</w:t>
      </w:r>
      <w:bookmarkEnd w:id="42"/>
    </w:p>
    <w:p w14:paraId="4B6445C0" w14:textId="30AAF84B" w:rsidR="00505973" w:rsidRPr="002B3A89" w:rsidRDefault="000548EB" w:rsidP="001E5B9F">
      <w:pPr>
        <w:spacing w:after="0" w:line="360" w:lineRule="auto"/>
        <w:ind w:firstLine="360"/>
        <w:jc w:val="both"/>
        <w:rPr>
          <w:rFonts w:ascii="Times New Roman" w:hAnsi="Times New Roman" w:cs="Times New Roman"/>
          <w:sz w:val="24"/>
          <w:szCs w:val="24"/>
        </w:rPr>
      </w:pPr>
      <w:r w:rsidRPr="002B3A89">
        <w:rPr>
          <w:rFonts w:ascii="Times New Roman" w:hAnsi="Times New Roman" w:cs="Times New Roman"/>
          <w:sz w:val="24"/>
          <w:szCs w:val="24"/>
        </w:rPr>
        <w:t xml:space="preserve">Another novel approach to target Hsp90 in cancer while circumventing HSR and HSF1/Hsp70 upregulation is by disrupting the interaction between chaperone and co-chaperone containing TPR domain on the CTD. Novobiocin and its analogue KU-174 are the most prominent examples. Their binding on to the CTD motif leads to aberrant chaperone function and ubiquitination-mediated degradation of the client protein </w:t>
      </w:r>
      <w:r w:rsidRPr="002B3A89">
        <w:rPr>
          <w:rFonts w:ascii="Times New Roman" w:hAnsi="Times New Roman" w:cs="Times New Roman"/>
          <w:noProof/>
          <w:sz w:val="24"/>
          <w:szCs w:val="24"/>
        </w:rPr>
        <w:t>(Donnelly &amp; Blagg, 2008; Yun et al., 2004)</w:t>
      </w:r>
      <w:r w:rsidRPr="002B3A89">
        <w:rPr>
          <w:rFonts w:ascii="Times New Roman" w:hAnsi="Times New Roman" w:cs="Times New Roman"/>
          <w:sz w:val="24"/>
          <w:szCs w:val="24"/>
        </w:rPr>
        <w:t xml:space="preserve">. </w:t>
      </w:r>
      <w:r w:rsidRPr="002B3A89">
        <w:rPr>
          <w:rFonts w:ascii="Times New Roman" w:hAnsi="Times New Roman" w:cs="Times New Roman"/>
          <w:sz w:val="24"/>
          <w:szCs w:val="24"/>
        </w:rPr>
        <w:br/>
        <w:t xml:space="preserve">DDO-5936 is newly discovered and synthesized small molecule that targets Hsp90-Cdc37 and leads to the disruption of the protein-protein interaction </w:t>
      </w:r>
      <w:r w:rsidRPr="002B3A89">
        <w:rPr>
          <w:rFonts w:ascii="Times New Roman" w:hAnsi="Times New Roman" w:cs="Times New Roman"/>
          <w:noProof/>
          <w:sz w:val="24"/>
          <w:szCs w:val="24"/>
        </w:rPr>
        <w:t>(L. Wang et al., 2019c, 2020)</w:t>
      </w:r>
      <w:r w:rsidRPr="002B3A89">
        <w:rPr>
          <w:rFonts w:ascii="Times New Roman" w:hAnsi="Times New Roman" w:cs="Times New Roman"/>
          <w:sz w:val="24"/>
          <w:szCs w:val="24"/>
        </w:rPr>
        <w:t xml:space="preserve">. Cdc37 is a co-chaperone of Hsp90 involved in binding to unmature kinases and aiding their proper folding and maturation. Kinases are known to be heavily involved in carcinogenesis. DDO-5936 demonstrated anti-proliferative effects and cell cycle arrest at G0/G1 </w:t>
      </w:r>
      <w:r w:rsidRPr="002B3A89">
        <w:rPr>
          <w:rFonts w:ascii="Times New Roman" w:hAnsi="Times New Roman" w:cs="Times New Roman"/>
          <w:noProof/>
          <w:sz w:val="24"/>
          <w:szCs w:val="24"/>
        </w:rPr>
        <w:t>(L. Wang et al., 2019c, 2020)</w:t>
      </w:r>
      <w:r w:rsidRPr="002B3A89">
        <w:rPr>
          <w:rFonts w:ascii="Times New Roman" w:hAnsi="Times New Roman" w:cs="Times New Roman"/>
          <w:sz w:val="24"/>
          <w:szCs w:val="24"/>
        </w:rPr>
        <w:t xml:space="preserve">. Other Hsp90 non-oncogenic protein clients were not affected by DDO-5936 in contrast with the pan-inhibitory effect of first and second-generation inhibitors. Moreover, DDO-5936 has a specific independent binding site on Hsp90 and does not affect the binding of other co-chaperones or block the ATPase activity on NTD, thus maintaining the normal activity of the chaperone and avoiding unwanted toxicity </w:t>
      </w:r>
      <w:r w:rsidRPr="002B3A89">
        <w:rPr>
          <w:rFonts w:ascii="Times New Roman" w:hAnsi="Times New Roman" w:cs="Times New Roman"/>
          <w:noProof/>
          <w:sz w:val="24"/>
          <w:szCs w:val="24"/>
        </w:rPr>
        <w:t>(L. Wang et al., 2019c, 2020)</w:t>
      </w:r>
      <w:r w:rsidRPr="002B3A89">
        <w:rPr>
          <w:rFonts w:ascii="Times New Roman" w:hAnsi="Times New Roman" w:cs="Times New Roman"/>
          <w:sz w:val="24"/>
          <w:szCs w:val="24"/>
        </w:rPr>
        <w:t xml:space="preserve">.    </w:t>
      </w:r>
      <w:r w:rsidRPr="002B3A89">
        <w:rPr>
          <w:rFonts w:ascii="Times New Roman" w:hAnsi="Times New Roman" w:cs="Times New Roman"/>
          <w:sz w:val="24"/>
          <w:szCs w:val="24"/>
        </w:rPr>
        <w:br/>
        <w:t>The data</w:t>
      </w:r>
      <w:r w:rsidR="00CF4E6A">
        <w:rPr>
          <w:rFonts w:ascii="Times New Roman" w:hAnsi="Times New Roman" w:cs="Times New Roman"/>
          <w:sz w:val="24"/>
          <w:szCs w:val="24"/>
        </w:rPr>
        <w:t>,</w:t>
      </w:r>
      <w:r w:rsidRPr="002B3A89">
        <w:rPr>
          <w:rFonts w:ascii="Times New Roman" w:hAnsi="Times New Roman" w:cs="Times New Roman"/>
          <w:sz w:val="24"/>
          <w:szCs w:val="24"/>
        </w:rPr>
        <w:t xml:space="preserve"> in general</w:t>
      </w:r>
      <w:r w:rsidR="00CF4E6A">
        <w:rPr>
          <w:rFonts w:ascii="Times New Roman" w:hAnsi="Times New Roman" w:cs="Times New Roman"/>
          <w:sz w:val="24"/>
          <w:szCs w:val="24"/>
        </w:rPr>
        <w:t>,</w:t>
      </w:r>
      <w:r w:rsidRPr="002B3A89">
        <w:rPr>
          <w:rFonts w:ascii="Times New Roman" w:hAnsi="Times New Roman" w:cs="Times New Roman"/>
          <w:sz w:val="24"/>
          <w:szCs w:val="24"/>
        </w:rPr>
        <w:t xml:space="preserve"> indicate that while most Hsp90 single-action inhibitors show anticancer potential, a combination therapy will probably be more efficacious. This is not surprising because Hsp90 is a member of the CS</w:t>
      </w:r>
      <w:r w:rsidR="00CF4E6A">
        <w:rPr>
          <w:rFonts w:ascii="Times New Roman" w:hAnsi="Times New Roman" w:cs="Times New Roman"/>
          <w:sz w:val="24"/>
          <w:szCs w:val="24"/>
        </w:rPr>
        <w:t>,</w:t>
      </w:r>
      <w:r w:rsidRPr="002B3A89">
        <w:rPr>
          <w:rFonts w:ascii="Times New Roman" w:hAnsi="Times New Roman" w:cs="Times New Roman"/>
          <w:sz w:val="24"/>
          <w:szCs w:val="24"/>
        </w:rPr>
        <w:t xml:space="preserve"> a physiological system whose members are functionally interrelated throughout the body and thus, what happens to one member may affect others. Therefore, manipulation of Hsp90 is bound to produce the expected effect, e.g., inhibition, as well one or more unexpected effects, some of which might very well compensate for the function inhibited. </w:t>
      </w:r>
    </w:p>
    <w:p w14:paraId="09C8B1D7" w14:textId="3E6CD2AE" w:rsidR="009F2AAB" w:rsidRPr="002B3A89" w:rsidRDefault="00714B2D" w:rsidP="001E5B9F">
      <w:pPr>
        <w:pStyle w:val="Heading2"/>
        <w:spacing w:line="360" w:lineRule="auto"/>
        <w:jc w:val="both"/>
        <w:rPr>
          <w:rFonts w:cs="Times New Roman"/>
          <w:szCs w:val="24"/>
        </w:rPr>
      </w:pPr>
      <w:bookmarkStart w:id="43" w:name="_Toc108423351"/>
      <w:r>
        <w:rPr>
          <w:rFonts w:cs="Times New Roman"/>
          <w:szCs w:val="24"/>
        </w:rPr>
        <w:t>5</w:t>
      </w:r>
      <w:r w:rsidR="00BE732E" w:rsidRPr="002B3A89">
        <w:rPr>
          <w:rFonts w:cs="Times New Roman"/>
          <w:szCs w:val="24"/>
        </w:rPr>
        <w:t xml:space="preserve">.   </w:t>
      </w:r>
      <w:r w:rsidR="00505973" w:rsidRPr="002B3A89">
        <w:rPr>
          <w:rFonts w:cs="Times New Roman"/>
          <w:szCs w:val="24"/>
        </w:rPr>
        <w:t>Heat Shock Proteins in Tumors of Salivary Glands</w:t>
      </w:r>
      <w:bookmarkEnd w:id="43"/>
    </w:p>
    <w:p w14:paraId="04E5D5F8" w14:textId="4A95F7CD" w:rsidR="00505973" w:rsidRPr="002B3A89" w:rsidRDefault="00505973" w:rsidP="001E5B9F">
      <w:pPr>
        <w:spacing w:after="0"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Molecular chaperones/HSPs have been found increased in many tumors </w:t>
      </w:r>
      <w:r w:rsidRPr="002B3A89">
        <w:rPr>
          <w:rFonts w:ascii="Times New Roman" w:hAnsi="Times New Roman" w:cs="Times New Roman"/>
          <w:noProof/>
          <w:sz w:val="24"/>
          <w:szCs w:val="24"/>
        </w:rPr>
        <w:t>(Rappa et al., 2014; Sangiorgi et al., 2017)</w:t>
      </w:r>
      <w:r w:rsidRPr="002B3A89">
        <w:rPr>
          <w:rFonts w:ascii="Times New Roman" w:hAnsi="Times New Roman" w:cs="Times New Roman"/>
          <w:sz w:val="24"/>
          <w:szCs w:val="24"/>
        </w:rPr>
        <w:t>, and here we include information pertinent to tumors of the human salivary glands.</w:t>
      </w:r>
    </w:p>
    <w:p w14:paraId="54479E45" w14:textId="78C95745" w:rsidR="00505973" w:rsidRPr="002B3A89" w:rsidRDefault="00505973" w:rsidP="001E5B9F">
      <w:pPr>
        <w:spacing w:after="0"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HO-1 is also named HSP32 and, together with HO-2, mediates the physiological oxidation and degradation of heme into carbon monoxide, iron, and biliverdin, but are not part of the chaperone system. HO-1 was shown to be strictly localized in the ducts of normal salivary </w:t>
      </w:r>
      <w:r w:rsidRPr="002B3A89">
        <w:rPr>
          <w:rFonts w:ascii="Times New Roman" w:hAnsi="Times New Roman" w:cs="Times New Roman"/>
          <w:sz w:val="24"/>
          <w:szCs w:val="24"/>
        </w:rPr>
        <w:lastRenderedPageBreak/>
        <w:t xml:space="preserve">glands and in their tumors. HO-1 is abundant in the luminal cells of the ducts in normal parotid glands. Its levels, as assessed by immunohistochemistry, in the cytoplasm of the cells in the differentiated tumor ducts of pleomorphic adenoma (PA) was increased while there was no marked difference between the normal and tumoral parenchyma. The increase in HO-1 in PA could be the consequence of a prior upregulation of the HO-1 gene in the prospective neoplastic ducts lasting into the neoplastic state. HO-2 is abundant in all the compartments of normal parotid gland, including the ducts and acini. In contrast, in PA, HO-2 was diminished by comparison with normal parotid, and its presence was restricted to the ducts. These HO-2 changes in quantity and distribution pattern may be caused by an increase in nitric oxide (NO) in PA </w:t>
      </w:r>
      <w:r w:rsidRPr="002B3A89">
        <w:rPr>
          <w:rFonts w:ascii="Times New Roman" w:hAnsi="Times New Roman" w:cs="Times New Roman"/>
          <w:noProof/>
          <w:sz w:val="24"/>
          <w:szCs w:val="24"/>
        </w:rPr>
        <w:t>(Lo et al., 2005)</w:t>
      </w:r>
      <w:r w:rsidRPr="002B3A89">
        <w:rPr>
          <w:rFonts w:ascii="Times New Roman" w:hAnsi="Times New Roman" w:cs="Times New Roman"/>
          <w:sz w:val="24"/>
          <w:szCs w:val="24"/>
        </w:rPr>
        <w:t>.</w:t>
      </w:r>
    </w:p>
    <w:p w14:paraId="6CE7A4CA" w14:textId="0DB44EB6" w:rsidR="00505973" w:rsidRPr="002B3A89" w:rsidRDefault="00505973" w:rsidP="001E5B9F">
      <w:pPr>
        <w:spacing w:after="0"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The levels of five HSP/chaperones (HSP27, HSP60, HSP70, HSP84, and HSP86) were assessed by immunohistochemistry in 81 cases of salivary gland tumors </w:t>
      </w:r>
      <w:r w:rsidR="000A477F" w:rsidRPr="002B3A89">
        <w:rPr>
          <w:rFonts w:ascii="Times New Roman" w:hAnsi="Times New Roman" w:cs="Times New Roman"/>
          <w:noProof/>
          <w:sz w:val="24"/>
          <w:szCs w:val="24"/>
        </w:rPr>
        <w:t>(G. Wang, Gu, Chen, Wang, Cao, &amp; E, 2013)</w:t>
      </w:r>
      <w:r w:rsidRPr="002B3A89">
        <w:rPr>
          <w:rFonts w:ascii="Times New Roman" w:hAnsi="Times New Roman" w:cs="Times New Roman"/>
          <w:sz w:val="24"/>
          <w:szCs w:val="24"/>
        </w:rPr>
        <w:t>. The aim of the study was to determine if there were differences between benign and malignant tumors and the results did demonstrate differences. HSP27 levels were significantly lower in malignant compared to benign tumors, and negatively correlated with the age of the patients and tumor proliferation index and size.</w:t>
      </w:r>
      <w:r w:rsidR="000162F7">
        <w:rPr>
          <w:rFonts w:ascii="Times New Roman" w:hAnsi="Times New Roman" w:cs="Times New Roman"/>
          <w:sz w:val="24"/>
          <w:szCs w:val="24"/>
        </w:rPr>
        <w:t xml:space="preserve"> </w:t>
      </w:r>
      <w:r w:rsidRPr="002B3A89">
        <w:rPr>
          <w:rFonts w:ascii="Times New Roman" w:hAnsi="Times New Roman" w:cs="Times New Roman"/>
          <w:sz w:val="24"/>
          <w:szCs w:val="24"/>
        </w:rPr>
        <w:t>HSP60 showed no significant difference between the benign and malignant tumors. Contrary to HSP27 and HSP60, the levels of HSP84, HSP86, and HSP70 were considerably higher in malignant than in benign tumors</w:t>
      </w:r>
      <w:r w:rsidR="00A76C24">
        <w:rPr>
          <w:rFonts w:ascii="Times New Roman" w:hAnsi="Times New Roman" w:cs="Times New Roman"/>
          <w:sz w:val="24"/>
          <w:szCs w:val="24"/>
        </w:rPr>
        <w:t>.</w:t>
      </w:r>
      <w:r w:rsidRPr="002B3A89">
        <w:rPr>
          <w:rFonts w:ascii="Times New Roman" w:hAnsi="Times New Roman" w:cs="Times New Roman"/>
          <w:sz w:val="24"/>
          <w:szCs w:val="24"/>
        </w:rPr>
        <w:t xml:space="preserve"> </w:t>
      </w:r>
      <w:r w:rsidR="00A76C24">
        <w:rPr>
          <w:rFonts w:ascii="Times New Roman" w:hAnsi="Times New Roman" w:cs="Times New Roman"/>
          <w:sz w:val="24"/>
          <w:szCs w:val="24"/>
        </w:rPr>
        <w:t xml:space="preserve">The </w:t>
      </w:r>
      <w:r w:rsidRPr="002B3A89">
        <w:rPr>
          <w:rFonts w:ascii="Times New Roman" w:hAnsi="Times New Roman" w:cs="Times New Roman"/>
          <w:sz w:val="24"/>
          <w:szCs w:val="24"/>
        </w:rPr>
        <w:t xml:space="preserve">positively correlated with patients age, tumor size and proliferation index, neural invasion, and metastasis. Within the benign tumors, HSP84 and HSP86 levels were higher in mixed tumors compared to adenolymphomas and other benign tumor types. The localization of these five HSPs was also reported </w:t>
      </w:r>
      <w:r w:rsidR="000A477F" w:rsidRPr="002B3A89">
        <w:rPr>
          <w:rFonts w:ascii="Times New Roman" w:hAnsi="Times New Roman" w:cs="Times New Roman"/>
          <w:noProof/>
          <w:sz w:val="24"/>
          <w:szCs w:val="24"/>
        </w:rPr>
        <w:t>(G. Wang, Gu, Chen, Wang, Cao, &amp; E, 2013)</w:t>
      </w:r>
      <w:r w:rsidRPr="002B3A89">
        <w:rPr>
          <w:rFonts w:ascii="Times New Roman" w:hAnsi="Times New Roman" w:cs="Times New Roman"/>
          <w:sz w:val="24"/>
          <w:szCs w:val="24"/>
        </w:rPr>
        <w:t xml:space="preserve">: HSP27 and HSP60 were strictly localized in the cytoplasm of the tumor epithelium and in the lower and upper portion of the epithelium, respectively. In contrast, HSP70, HSP84, and HSP86 were not restricted to the cytoplasm but were also localized in the nucleus </w:t>
      </w:r>
      <w:r w:rsidR="000A477F" w:rsidRPr="002B3A89">
        <w:rPr>
          <w:rFonts w:ascii="Times New Roman" w:hAnsi="Times New Roman" w:cs="Times New Roman"/>
          <w:noProof/>
          <w:sz w:val="24"/>
          <w:szCs w:val="24"/>
        </w:rPr>
        <w:t>(G. Wang, Gu, Chen, Wang, Cao, &amp; E, 2013)</w:t>
      </w:r>
      <w:r w:rsidRPr="002B3A89">
        <w:rPr>
          <w:rFonts w:ascii="Times New Roman" w:hAnsi="Times New Roman" w:cs="Times New Roman"/>
          <w:sz w:val="24"/>
          <w:szCs w:val="24"/>
        </w:rPr>
        <w:t>.</w:t>
      </w:r>
    </w:p>
    <w:p w14:paraId="0DA9D88A" w14:textId="6F1F87A6" w:rsidR="00505973" w:rsidRPr="002B3A89" w:rsidRDefault="00505973" w:rsidP="001E5B9F">
      <w:pPr>
        <w:spacing w:after="0"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As stated above, HSP27 was increased in benign tumors </w:t>
      </w:r>
      <w:r w:rsidR="000A477F" w:rsidRPr="002B3A89">
        <w:rPr>
          <w:rFonts w:ascii="Times New Roman" w:hAnsi="Times New Roman" w:cs="Times New Roman"/>
          <w:noProof/>
          <w:sz w:val="24"/>
          <w:szCs w:val="24"/>
        </w:rPr>
        <w:t>(G. Wang, Gu, Chen, Wang, Cao, &amp; E, 2013)</w:t>
      </w:r>
      <w:r w:rsidRPr="002B3A89">
        <w:rPr>
          <w:rFonts w:ascii="Times New Roman" w:hAnsi="Times New Roman" w:cs="Times New Roman"/>
          <w:sz w:val="24"/>
          <w:szCs w:val="24"/>
        </w:rPr>
        <w:t xml:space="preserve"> but it was decreased in PA </w:t>
      </w:r>
      <w:r w:rsidRPr="002B3A89">
        <w:rPr>
          <w:rFonts w:ascii="Times New Roman" w:hAnsi="Times New Roman" w:cs="Times New Roman"/>
          <w:noProof/>
          <w:sz w:val="24"/>
          <w:szCs w:val="24"/>
        </w:rPr>
        <w:t>(de Siqueira et al., 2015)</w:t>
      </w:r>
      <w:r w:rsidRPr="002B3A89">
        <w:rPr>
          <w:rFonts w:ascii="Times New Roman" w:hAnsi="Times New Roman" w:cs="Times New Roman"/>
          <w:sz w:val="24"/>
          <w:szCs w:val="24"/>
        </w:rPr>
        <w:t>. HSP27 may have an antiapoptotic effect and play a protective role as suggested by the mRNA Bcl</w:t>
      </w:r>
      <w:r w:rsidRPr="002B3A89">
        <w:rPr>
          <w:rFonts w:ascii="Times New Roman" w:hAnsi="Times New Roman" w:cs="Times New Roman"/>
          <w:sz w:val="24"/>
          <w:szCs w:val="24"/>
          <w:vertAlign w:val="subscript"/>
        </w:rPr>
        <w:t>2</w:t>
      </w:r>
      <w:r w:rsidRPr="002B3A89">
        <w:rPr>
          <w:rFonts w:ascii="Times New Roman" w:hAnsi="Times New Roman" w:cs="Times New Roman"/>
          <w:sz w:val="24"/>
          <w:szCs w:val="24"/>
        </w:rPr>
        <w:t xml:space="preserve">/Bax ratio (antiapoptotic index). </w:t>
      </w:r>
      <w:r w:rsidR="004F4D98">
        <w:rPr>
          <w:rFonts w:ascii="Times New Roman" w:hAnsi="Times New Roman" w:cs="Times New Roman"/>
          <w:sz w:val="24"/>
          <w:szCs w:val="24"/>
        </w:rPr>
        <w:t xml:space="preserve">Possibly, a </w:t>
      </w:r>
      <w:r w:rsidRPr="002B3A89">
        <w:rPr>
          <w:rFonts w:ascii="Times New Roman" w:hAnsi="Times New Roman" w:cs="Times New Roman"/>
          <w:sz w:val="24"/>
          <w:szCs w:val="24"/>
        </w:rPr>
        <w:t xml:space="preserve">decrease in HSP27 in PA makes the gland more sensitive to cellular stress and, therefore, facilitates tumor initiation </w:t>
      </w:r>
      <w:r w:rsidRPr="002B3A89">
        <w:rPr>
          <w:rFonts w:ascii="Times New Roman" w:hAnsi="Times New Roman" w:cs="Times New Roman"/>
          <w:noProof/>
          <w:sz w:val="24"/>
          <w:szCs w:val="24"/>
        </w:rPr>
        <w:t>(de Siqueira et al., 2015)</w:t>
      </w:r>
      <w:r w:rsidRPr="002B3A89">
        <w:rPr>
          <w:rFonts w:ascii="Times New Roman" w:hAnsi="Times New Roman" w:cs="Times New Roman"/>
          <w:sz w:val="24"/>
          <w:szCs w:val="24"/>
        </w:rPr>
        <w:t xml:space="preserve">. The antiapoptotic and protective roles of HSP27 against cell damage were revealed by its direct </w:t>
      </w:r>
      <w:r w:rsidRPr="002B3A89">
        <w:rPr>
          <w:rFonts w:ascii="Times New Roman" w:hAnsi="Times New Roman" w:cs="Times New Roman"/>
          <w:sz w:val="24"/>
          <w:szCs w:val="24"/>
        </w:rPr>
        <w:lastRenderedPageBreak/>
        <w:t xml:space="preserve">association with inhibition of cytochrome c-depended apoptosis, which is mediated by the activation of the caspases 3 and 9 pathways, in the human submandibular salivary gland ductal cancer cell line (HSG-DCCL) </w:t>
      </w:r>
      <w:r w:rsidRPr="002B3A89">
        <w:rPr>
          <w:rFonts w:ascii="Times New Roman" w:hAnsi="Times New Roman" w:cs="Times New Roman"/>
          <w:noProof/>
          <w:sz w:val="24"/>
          <w:szCs w:val="24"/>
        </w:rPr>
        <w:t>(Aiko et al., 2002)</w:t>
      </w:r>
      <w:r w:rsidRPr="002B3A89">
        <w:rPr>
          <w:rFonts w:ascii="Times New Roman" w:hAnsi="Times New Roman" w:cs="Times New Roman"/>
          <w:sz w:val="24"/>
          <w:szCs w:val="24"/>
        </w:rPr>
        <w:t xml:space="preserve">. Moreover, treatment of HSG-DCCL cells with concanamycin A, which activates the release of cytochrome c in the cytoplasm, decreased HSP27 levels and increased subsequent apoptosis </w:t>
      </w:r>
      <w:r w:rsidRPr="002B3A89">
        <w:rPr>
          <w:rFonts w:ascii="Times New Roman" w:hAnsi="Times New Roman" w:cs="Times New Roman"/>
          <w:noProof/>
          <w:sz w:val="24"/>
          <w:szCs w:val="24"/>
        </w:rPr>
        <w:t>(Aiko et al., 2002)</w:t>
      </w:r>
      <w:r w:rsidRPr="002B3A89">
        <w:rPr>
          <w:rFonts w:ascii="Times New Roman" w:hAnsi="Times New Roman" w:cs="Times New Roman"/>
          <w:sz w:val="24"/>
          <w:szCs w:val="24"/>
        </w:rPr>
        <w:t>.</w:t>
      </w:r>
    </w:p>
    <w:p w14:paraId="47E4E30D" w14:textId="1E427AF3" w:rsidR="00505973" w:rsidRPr="002B3A89" w:rsidRDefault="00505973" w:rsidP="001E5B9F">
      <w:pPr>
        <w:spacing w:after="0" w:line="360" w:lineRule="auto"/>
        <w:jc w:val="both"/>
        <w:rPr>
          <w:rFonts w:ascii="Times New Roman" w:hAnsi="Times New Roman" w:cs="Times New Roman"/>
          <w:sz w:val="24"/>
          <w:szCs w:val="24"/>
        </w:rPr>
      </w:pPr>
      <w:r w:rsidRPr="002B3A89">
        <w:rPr>
          <w:rFonts w:ascii="Times New Roman" w:hAnsi="Times New Roman" w:cs="Times New Roman"/>
          <w:sz w:val="24"/>
          <w:szCs w:val="24"/>
        </w:rPr>
        <w:t xml:space="preserve">Another study pinpointed the localization of HSP27, HSP60, and HSP70 in PA </w:t>
      </w:r>
      <w:r w:rsidRPr="002B3A89">
        <w:rPr>
          <w:rFonts w:ascii="Times New Roman" w:hAnsi="Times New Roman" w:cs="Times New Roman"/>
          <w:noProof/>
          <w:sz w:val="24"/>
          <w:szCs w:val="24"/>
        </w:rPr>
        <w:t>(Yamaguchi et al., 2004)</w:t>
      </w:r>
      <w:r w:rsidRPr="002B3A89">
        <w:rPr>
          <w:rFonts w:ascii="Times New Roman" w:hAnsi="Times New Roman" w:cs="Times New Roman"/>
          <w:sz w:val="24"/>
          <w:szCs w:val="24"/>
        </w:rPr>
        <w:t>. HSP27, and HSP60 were observed in the cytoplasm of the neoplastic epithelial cells but were not present in the stroma. HSP70 was localized in both the cytoplasm</w:t>
      </w:r>
      <w:r w:rsidR="00D842D8">
        <w:rPr>
          <w:rFonts w:ascii="Times New Roman" w:hAnsi="Times New Roman" w:cs="Times New Roman"/>
          <w:sz w:val="24"/>
          <w:szCs w:val="24"/>
        </w:rPr>
        <w:t>s</w:t>
      </w:r>
      <w:r w:rsidRPr="002B3A89">
        <w:rPr>
          <w:rFonts w:ascii="Times New Roman" w:hAnsi="Times New Roman" w:cs="Times New Roman"/>
          <w:sz w:val="24"/>
          <w:szCs w:val="24"/>
        </w:rPr>
        <w:t xml:space="preserve"> and the nuclei of neoplastic cells </w:t>
      </w:r>
      <w:r w:rsidRPr="002B3A89">
        <w:rPr>
          <w:rFonts w:ascii="Times New Roman" w:hAnsi="Times New Roman" w:cs="Times New Roman"/>
          <w:noProof/>
          <w:sz w:val="24"/>
          <w:szCs w:val="24"/>
        </w:rPr>
        <w:t>(Yamaguchi et al., 2004)</w:t>
      </w:r>
      <w:r w:rsidRPr="002B3A89">
        <w:rPr>
          <w:rFonts w:ascii="Times New Roman" w:hAnsi="Times New Roman" w:cs="Times New Roman"/>
          <w:sz w:val="24"/>
          <w:szCs w:val="24"/>
        </w:rPr>
        <w:t>.</w:t>
      </w:r>
    </w:p>
    <w:p w14:paraId="32E7370D" w14:textId="1DC9A875" w:rsidR="00505973" w:rsidRPr="002B3A89" w:rsidRDefault="00505973" w:rsidP="001E5B9F">
      <w:pPr>
        <w:spacing w:after="0"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 xml:space="preserve">HSP27 was increased in adenoid cystic carcinoma (ACC) in vitro, in a murine model and in human tumor tissues </w:t>
      </w:r>
      <w:r w:rsidR="0052697F" w:rsidRPr="002B3A89">
        <w:rPr>
          <w:rFonts w:ascii="Times New Roman" w:hAnsi="Times New Roman" w:cs="Times New Roman"/>
          <w:noProof/>
          <w:sz w:val="24"/>
          <w:szCs w:val="24"/>
        </w:rPr>
        <w:t>(Wei Chen et al., 2018)</w:t>
      </w:r>
      <w:r w:rsidRPr="002B3A89">
        <w:rPr>
          <w:rFonts w:ascii="Times New Roman" w:hAnsi="Times New Roman" w:cs="Times New Roman"/>
          <w:sz w:val="24"/>
          <w:szCs w:val="24"/>
        </w:rPr>
        <w:t xml:space="preserve">. The possible deleterious effect of HSP27 was suggested by the diminution of the epithelial marker E-cadherin and the simultaneously increase of the mesenchymal markers Vimentin and N-cadherin combined with the subsequent increase of the mesenchymal transcription factors Prxx1, c-kit, snail1, and Slug. All these data implicate HSP27 in the EMT characteristic of malignancy. Moreover, HSP27 increased the invasiveness and migration of ACC cells accompanied by an increase in radio -resistance in an ACC cell line and in patients with recurrent tumors </w:t>
      </w:r>
      <w:r w:rsidR="0052697F" w:rsidRPr="002B3A89">
        <w:rPr>
          <w:rFonts w:ascii="Times New Roman" w:hAnsi="Times New Roman" w:cs="Times New Roman"/>
          <w:noProof/>
          <w:sz w:val="24"/>
          <w:szCs w:val="24"/>
        </w:rPr>
        <w:t>(Wei Chen et al., 2018)</w:t>
      </w:r>
      <w:r w:rsidRPr="002B3A89">
        <w:rPr>
          <w:rFonts w:ascii="Times New Roman" w:hAnsi="Times New Roman" w:cs="Times New Roman"/>
          <w:sz w:val="24"/>
          <w:szCs w:val="24"/>
        </w:rPr>
        <w:t xml:space="preserve">. HSP27 seemed to orchestrate the TGF-β -dependent and TGF-β-independent EMT in ACC cells </w:t>
      </w:r>
      <w:r w:rsidR="0052697F" w:rsidRPr="002B3A89">
        <w:rPr>
          <w:rFonts w:ascii="Times New Roman" w:hAnsi="Times New Roman" w:cs="Times New Roman"/>
          <w:noProof/>
          <w:sz w:val="24"/>
          <w:szCs w:val="24"/>
        </w:rPr>
        <w:t>(Wei Chen et al., 2018)</w:t>
      </w:r>
      <w:r w:rsidRPr="002B3A89">
        <w:rPr>
          <w:rFonts w:ascii="Times New Roman" w:hAnsi="Times New Roman" w:cs="Times New Roman"/>
          <w:sz w:val="24"/>
          <w:szCs w:val="24"/>
        </w:rPr>
        <w:t>.</w:t>
      </w:r>
    </w:p>
    <w:p w14:paraId="6B37B294" w14:textId="3009C52A" w:rsidR="00505973" w:rsidRDefault="005536D0" w:rsidP="001E5B9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Furthermore, </w:t>
      </w:r>
      <w:r w:rsidR="00505973" w:rsidRPr="002B3A89">
        <w:rPr>
          <w:rFonts w:ascii="Times New Roman" w:hAnsi="Times New Roman" w:cs="Times New Roman"/>
          <w:sz w:val="24"/>
          <w:szCs w:val="24"/>
        </w:rPr>
        <w:t xml:space="preserve">GRP78 is a central regulator of the unfolded protein response in the endoplasmic reticulum </w:t>
      </w:r>
      <w:r w:rsidR="00505973" w:rsidRPr="002B3A89">
        <w:rPr>
          <w:rFonts w:ascii="Times New Roman" w:hAnsi="Times New Roman" w:cs="Times New Roman"/>
          <w:noProof/>
          <w:sz w:val="24"/>
          <w:szCs w:val="24"/>
        </w:rPr>
        <w:t>(Pfaffenbach &amp; Lee, 2011)</w:t>
      </w:r>
      <w:r w:rsidR="00505973" w:rsidRPr="002B3A89">
        <w:rPr>
          <w:rFonts w:ascii="Times New Roman" w:hAnsi="Times New Roman" w:cs="Times New Roman"/>
          <w:sz w:val="24"/>
          <w:szCs w:val="24"/>
        </w:rPr>
        <w:t xml:space="preserve">. Under stress conditions, intracellular GRP78 translocates to the cell surface and functions as a signaling receptor, including regulation of tumor cell signaling </w:t>
      </w:r>
      <w:r w:rsidR="00505973" w:rsidRPr="002B3A89">
        <w:rPr>
          <w:rFonts w:ascii="Times New Roman" w:hAnsi="Times New Roman" w:cs="Times New Roman"/>
          <w:noProof/>
          <w:sz w:val="24"/>
          <w:szCs w:val="24"/>
        </w:rPr>
        <w:t>(Ni et al., 2011)</w:t>
      </w:r>
      <w:r w:rsidR="00505973" w:rsidRPr="002B3A89">
        <w:rPr>
          <w:rFonts w:ascii="Times New Roman" w:hAnsi="Times New Roman" w:cs="Times New Roman"/>
          <w:sz w:val="24"/>
          <w:szCs w:val="24"/>
        </w:rPr>
        <w:t xml:space="preserve">. A body of evidence suggests an increase in cell surface GRP78 in tumor cells and this increase has been associated with a greater tumorigenicity </w:t>
      </w:r>
      <w:r w:rsidR="00983B1D" w:rsidRPr="00983B1D">
        <w:rPr>
          <w:rFonts w:ascii="Times New Roman" w:hAnsi="Times New Roman" w:cs="Times New Roman"/>
          <w:noProof/>
          <w:sz w:val="24"/>
          <w:szCs w:val="24"/>
          <w:lang w:val="it-IT"/>
        </w:rPr>
        <w:t>(Daneshmand et al., 2007; De Ridder et al., 2011; Fu et al., 2007; Scriven et al., 2009; Jun Zhang et al., 2007)</w:t>
      </w:r>
      <w:r w:rsidR="00505973" w:rsidRPr="002B3A89">
        <w:rPr>
          <w:rFonts w:ascii="Times New Roman" w:hAnsi="Times New Roman" w:cs="Times New Roman"/>
          <w:sz w:val="24"/>
          <w:szCs w:val="24"/>
          <w:lang w:val="it-IT"/>
        </w:rPr>
        <w:t xml:space="preserve">. </w:t>
      </w:r>
      <w:r w:rsidR="00505973" w:rsidRPr="002B3A89">
        <w:rPr>
          <w:rFonts w:ascii="Times New Roman" w:hAnsi="Times New Roman" w:cs="Times New Roman"/>
          <w:sz w:val="24"/>
          <w:szCs w:val="24"/>
        </w:rPr>
        <w:t xml:space="preserve">Likewise, cell surface GRP78 was increased in all malignant but not in benign parotid tumors </w:t>
      </w:r>
      <w:r w:rsidR="00505973" w:rsidRPr="002B3A89">
        <w:rPr>
          <w:rFonts w:ascii="Times New Roman" w:hAnsi="Times New Roman" w:cs="Times New Roman"/>
          <w:noProof/>
          <w:sz w:val="24"/>
          <w:szCs w:val="24"/>
        </w:rPr>
        <w:t>(Bachar et al., 2014)</w:t>
      </w:r>
      <w:r w:rsidR="00505973" w:rsidRPr="002B3A89">
        <w:rPr>
          <w:rFonts w:ascii="Times New Roman" w:hAnsi="Times New Roman" w:cs="Times New Roman"/>
          <w:sz w:val="24"/>
          <w:szCs w:val="24"/>
        </w:rPr>
        <w:t xml:space="preserve">. An increase of GRP78 confers resistance to malignant cells against apoptosis </w:t>
      </w:r>
      <w:r w:rsidR="00505973" w:rsidRPr="002B3A89">
        <w:rPr>
          <w:rFonts w:ascii="Times New Roman" w:hAnsi="Times New Roman" w:cs="Times New Roman"/>
          <w:noProof/>
          <w:sz w:val="24"/>
          <w:szCs w:val="24"/>
        </w:rPr>
        <w:t>(Bachar et al., 2014)</w:t>
      </w:r>
      <w:r w:rsidR="00505973" w:rsidRPr="002B3A89">
        <w:rPr>
          <w:rFonts w:ascii="Times New Roman" w:hAnsi="Times New Roman" w:cs="Times New Roman"/>
          <w:sz w:val="24"/>
          <w:szCs w:val="24"/>
        </w:rPr>
        <w:t>.</w:t>
      </w:r>
    </w:p>
    <w:p w14:paraId="20A37DB9" w14:textId="6C987D3E" w:rsidR="009C21C9" w:rsidRDefault="009C21C9" w:rsidP="00F55343">
      <w:pPr>
        <w:spacing w:after="0" w:line="360" w:lineRule="auto"/>
        <w:ind w:firstLine="720"/>
        <w:jc w:val="both"/>
        <w:rPr>
          <w:rFonts w:ascii="Times New Roman" w:hAnsi="Times New Roman" w:cs="Times New Roman"/>
          <w:sz w:val="24"/>
          <w:szCs w:val="24"/>
        </w:rPr>
      </w:pPr>
      <w:r w:rsidRPr="009C21C9">
        <w:rPr>
          <w:rFonts w:ascii="Times New Roman" w:hAnsi="Times New Roman" w:cs="Times New Roman"/>
          <w:sz w:val="24"/>
          <w:szCs w:val="24"/>
        </w:rPr>
        <w:t xml:space="preserve">In conclusion, HSP90 as well as other HSPs are either downregulated or upregulated in the various types of salivary glands benign and malignant tumors. Consequently, their role as potential biomarkers needs further explorations be it for diagnostic, prognostic or for treatment </w:t>
      </w:r>
      <w:r w:rsidRPr="009C21C9">
        <w:rPr>
          <w:rFonts w:ascii="Times New Roman" w:hAnsi="Times New Roman" w:cs="Times New Roman"/>
          <w:sz w:val="24"/>
          <w:szCs w:val="24"/>
        </w:rPr>
        <w:lastRenderedPageBreak/>
        <w:t>purposes. This work hypothesizes that HSP90 could serve as a biomarker for the various salivary</w:t>
      </w:r>
      <w:r>
        <w:rPr>
          <w:rFonts w:ascii="Times New Roman" w:hAnsi="Times New Roman" w:cs="Times New Roman"/>
          <w:sz w:val="24"/>
          <w:szCs w:val="24"/>
        </w:rPr>
        <w:t xml:space="preserve"> </w:t>
      </w:r>
      <w:r w:rsidRPr="009C21C9">
        <w:rPr>
          <w:rFonts w:ascii="Times New Roman" w:hAnsi="Times New Roman" w:cs="Times New Roman"/>
          <w:sz w:val="24"/>
          <w:szCs w:val="24"/>
        </w:rPr>
        <w:t>glands tumors in health and disease.</w:t>
      </w:r>
    </w:p>
    <w:p w14:paraId="31099E5F" w14:textId="77777777" w:rsidR="00EF31A7" w:rsidRDefault="00EF31A7" w:rsidP="00F55343">
      <w:pPr>
        <w:spacing w:after="0" w:line="360" w:lineRule="auto"/>
        <w:ind w:firstLine="720"/>
        <w:jc w:val="both"/>
        <w:rPr>
          <w:rFonts w:ascii="Times New Roman" w:hAnsi="Times New Roman" w:cs="Times New Roman"/>
          <w:sz w:val="24"/>
          <w:szCs w:val="24"/>
        </w:rPr>
      </w:pPr>
    </w:p>
    <w:p w14:paraId="4046863C" w14:textId="24CBF17F" w:rsidR="00EF31A7" w:rsidRDefault="00714B2D" w:rsidP="00EF31A7">
      <w:pPr>
        <w:pStyle w:val="Heading2"/>
        <w:jc w:val="both"/>
        <w:rPr>
          <w:rStyle w:val="Heading2Char"/>
          <w:b/>
        </w:rPr>
      </w:pPr>
      <w:bookmarkStart w:id="44" w:name="_Toc108423352"/>
      <w:r>
        <w:t>6</w:t>
      </w:r>
      <w:r w:rsidR="00F55343" w:rsidRPr="00F55343">
        <w:rPr>
          <w:rStyle w:val="Heading2Char"/>
          <w:b/>
        </w:rPr>
        <w:t>. Hypothesis and Aim of the Study</w:t>
      </w:r>
      <w:bookmarkEnd w:id="44"/>
    </w:p>
    <w:p w14:paraId="3EFC6B3B" w14:textId="77777777" w:rsidR="00DE288F" w:rsidRPr="00DE288F" w:rsidRDefault="00DE288F" w:rsidP="00DE288F"/>
    <w:p w14:paraId="0EBACD0C" w14:textId="5EF5CF67" w:rsidR="001C313D" w:rsidRPr="009B1E01" w:rsidRDefault="00F55343" w:rsidP="001C313D">
      <w:pPr>
        <w:spacing w:line="360" w:lineRule="auto"/>
        <w:jc w:val="both"/>
        <w:rPr>
          <w:rFonts w:ascii="Times New Roman" w:hAnsi="Times New Roman" w:cs="Times New Roman"/>
          <w:sz w:val="24"/>
          <w:szCs w:val="24"/>
        </w:rPr>
      </w:pPr>
      <w:r>
        <w:tab/>
      </w:r>
      <w:r w:rsidR="009B1E01">
        <w:rPr>
          <w:rFonts w:ascii="Times New Roman" w:hAnsi="Times New Roman" w:cs="Times New Roman"/>
          <w:sz w:val="24"/>
          <w:szCs w:val="24"/>
        </w:rPr>
        <w:t xml:space="preserve">The </w:t>
      </w:r>
      <w:r w:rsidR="00EE152A">
        <w:rPr>
          <w:rFonts w:ascii="Times New Roman" w:hAnsi="Times New Roman" w:cs="Times New Roman"/>
          <w:sz w:val="24"/>
          <w:szCs w:val="24"/>
        </w:rPr>
        <w:t>CS</w:t>
      </w:r>
      <w:r w:rsidR="009B1E01">
        <w:rPr>
          <w:rFonts w:ascii="Times New Roman" w:hAnsi="Times New Roman" w:cs="Times New Roman"/>
          <w:sz w:val="24"/>
          <w:szCs w:val="24"/>
        </w:rPr>
        <w:t xml:space="preserve"> plays a major role in health and in disease, making its study of </w:t>
      </w:r>
      <w:r w:rsidR="00EE152A">
        <w:rPr>
          <w:rFonts w:ascii="Times New Roman" w:hAnsi="Times New Roman" w:cs="Times New Roman"/>
          <w:sz w:val="24"/>
          <w:szCs w:val="24"/>
        </w:rPr>
        <w:t>utmost</w:t>
      </w:r>
      <w:r w:rsidR="009B1E01">
        <w:rPr>
          <w:rFonts w:ascii="Times New Roman" w:hAnsi="Times New Roman" w:cs="Times New Roman"/>
          <w:sz w:val="24"/>
          <w:szCs w:val="24"/>
        </w:rPr>
        <w:t xml:space="preserve"> importance in every </w:t>
      </w:r>
      <w:r w:rsidR="00EE152A">
        <w:rPr>
          <w:rFonts w:ascii="Times New Roman" w:hAnsi="Times New Roman" w:cs="Times New Roman"/>
          <w:sz w:val="24"/>
          <w:szCs w:val="24"/>
        </w:rPr>
        <w:t xml:space="preserve">health </w:t>
      </w:r>
      <w:r w:rsidR="009B1E01">
        <w:rPr>
          <w:rFonts w:ascii="Times New Roman" w:hAnsi="Times New Roman" w:cs="Times New Roman"/>
          <w:sz w:val="24"/>
          <w:szCs w:val="24"/>
        </w:rPr>
        <w:t>condition, including cancer. Information about the CS in salivary glands is very scarce and to our knowledge has not been properly characterized.</w:t>
      </w:r>
      <w:r w:rsidR="001C313D">
        <w:rPr>
          <w:rFonts w:ascii="Times New Roman" w:hAnsi="Times New Roman" w:cs="Times New Roman"/>
          <w:sz w:val="24"/>
          <w:szCs w:val="24"/>
        </w:rPr>
        <w:t xml:space="preserve"> Molecular chaperones represent the main component of the CS.</w:t>
      </w:r>
      <w:r w:rsidR="009B1E01">
        <w:rPr>
          <w:rFonts w:ascii="Times New Roman" w:hAnsi="Times New Roman" w:cs="Times New Roman"/>
          <w:sz w:val="24"/>
          <w:szCs w:val="24"/>
        </w:rPr>
        <w:t xml:space="preserve"> Thus, we aim to investigate the distribution pattern </w:t>
      </w:r>
      <w:r w:rsidR="001C313D">
        <w:rPr>
          <w:rFonts w:ascii="Times New Roman" w:hAnsi="Times New Roman" w:cs="Times New Roman"/>
          <w:sz w:val="24"/>
          <w:szCs w:val="24"/>
        </w:rPr>
        <w:t>and the localization of four molecular chaperones, Hsp10, Hsp27, Hsp60 and Hsp90 in adult and embryonic SMG. We further aim to assess the differential pattern of tissue levels of the aforementioned molecular chaperones in normal and tumorous salivary glands as well as between malignant and benign tumor subtypes of the salivary glands.</w:t>
      </w:r>
      <w:r w:rsidR="003E7C2D">
        <w:rPr>
          <w:rFonts w:ascii="Times New Roman" w:hAnsi="Times New Roman" w:cs="Times New Roman"/>
          <w:sz w:val="24"/>
          <w:szCs w:val="24"/>
        </w:rPr>
        <w:t xml:space="preserve"> We expect an upregulation of the tissue level of the four Hsps in tumor</w:t>
      </w:r>
      <w:r w:rsidR="00D40F2A">
        <w:rPr>
          <w:rFonts w:ascii="Times New Roman" w:hAnsi="Times New Roman" w:cs="Times New Roman"/>
          <w:sz w:val="24"/>
          <w:szCs w:val="24"/>
        </w:rPr>
        <w:t xml:space="preserve">s. We also expect a greater increase in the four Hsps in malignant tumors when compared to benign tumors. </w:t>
      </w:r>
      <w:r w:rsidR="001C313D">
        <w:rPr>
          <w:rFonts w:ascii="Times New Roman" w:hAnsi="Times New Roman" w:cs="Times New Roman"/>
          <w:sz w:val="24"/>
          <w:szCs w:val="24"/>
        </w:rPr>
        <w:br/>
        <w:t xml:space="preserve">Chaperonopathies have been associated with cancer development and progression. Recently, anti-cancer chaperone-based therapy, also called chaperonotherapy, has emerged as an efficacious means to circumvent chemotherapy resistance. Ganetespib is the most potent second-generation Hsp90 inhibitor and to our knowledge, Hsp-based anti-cancer treatment has never been investigated in salivary gland carcinomas. Consistently, we aim to examine the anti-tumorigenic effect of Ganetespib on </w:t>
      </w:r>
      <w:r w:rsidR="00B85180">
        <w:rPr>
          <w:rFonts w:ascii="Times New Roman" w:hAnsi="Times New Roman" w:cs="Times New Roman"/>
          <w:sz w:val="24"/>
          <w:szCs w:val="24"/>
        </w:rPr>
        <w:t>ACC</w:t>
      </w:r>
      <w:r w:rsidR="001C313D">
        <w:rPr>
          <w:rFonts w:ascii="Times New Roman" w:hAnsi="Times New Roman" w:cs="Times New Roman"/>
          <w:sz w:val="24"/>
          <w:szCs w:val="24"/>
        </w:rPr>
        <w:t xml:space="preserve"> of minor salivary glands, UM-HACC-2A cell line, whilst focus</w:t>
      </w:r>
      <w:r w:rsidR="009855BD">
        <w:rPr>
          <w:rFonts w:ascii="Times New Roman" w:hAnsi="Times New Roman" w:cs="Times New Roman"/>
          <w:sz w:val="24"/>
          <w:szCs w:val="24"/>
        </w:rPr>
        <w:t>ing</w:t>
      </w:r>
      <w:r w:rsidR="001C313D">
        <w:rPr>
          <w:rFonts w:ascii="Times New Roman" w:hAnsi="Times New Roman" w:cs="Times New Roman"/>
          <w:sz w:val="24"/>
          <w:szCs w:val="24"/>
        </w:rPr>
        <w:t xml:space="preserve"> on its impact on the Akt/NF-kB axis</w:t>
      </w:r>
      <w:r w:rsidR="00916EEB">
        <w:rPr>
          <w:rFonts w:ascii="Times New Roman" w:hAnsi="Times New Roman" w:cs="Times New Roman"/>
          <w:sz w:val="24"/>
          <w:szCs w:val="24"/>
        </w:rPr>
        <w:t xml:space="preserve"> (Fig. 5)</w:t>
      </w:r>
      <w:r w:rsidR="001C313D">
        <w:rPr>
          <w:rFonts w:ascii="Times New Roman" w:hAnsi="Times New Roman" w:cs="Times New Roman"/>
          <w:sz w:val="24"/>
          <w:szCs w:val="24"/>
        </w:rPr>
        <w:t xml:space="preserve">. </w:t>
      </w:r>
      <w:r w:rsidR="00A532A1">
        <w:rPr>
          <w:rFonts w:ascii="Times New Roman" w:hAnsi="Times New Roman" w:cs="Times New Roman"/>
          <w:sz w:val="24"/>
          <w:szCs w:val="24"/>
        </w:rPr>
        <w:t xml:space="preserve">We expect a major cytotoxic effect in UM-HACC-2A cells after Ganetespib treatment and a downregulation of the Hsp90/Akt/NF-kB axis.  </w:t>
      </w:r>
    </w:p>
    <w:p w14:paraId="0DF84F73" w14:textId="77777777" w:rsidR="009855BD" w:rsidRDefault="009855BD" w:rsidP="001E5B9F">
      <w:pPr>
        <w:spacing w:after="0" w:line="360" w:lineRule="auto"/>
        <w:ind w:firstLine="720"/>
        <w:jc w:val="both"/>
        <w:rPr>
          <w:rFonts w:ascii="Times New Roman" w:hAnsi="Times New Roman" w:cs="Times New Roman"/>
          <w:sz w:val="24"/>
          <w:szCs w:val="24"/>
        </w:rPr>
      </w:pPr>
    </w:p>
    <w:p w14:paraId="24D5A577" w14:textId="77777777" w:rsidR="009855BD" w:rsidRDefault="009855BD" w:rsidP="001E5B9F">
      <w:pPr>
        <w:spacing w:after="0" w:line="360" w:lineRule="auto"/>
        <w:ind w:firstLine="720"/>
        <w:jc w:val="both"/>
        <w:rPr>
          <w:rFonts w:ascii="Times New Roman" w:hAnsi="Times New Roman" w:cs="Times New Roman"/>
          <w:sz w:val="24"/>
          <w:szCs w:val="24"/>
        </w:rPr>
      </w:pPr>
    </w:p>
    <w:p w14:paraId="4054F709" w14:textId="77777777" w:rsidR="009855BD" w:rsidRDefault="009855BD" w:rsidP="001E5B9F">
      <w:pPr>
        <w:spacing w:after="0" w:line="360" w:lineRule="auto"/>
        <w:ind w:firstLine="720"/>
        <w:jc w:val="both"/>
        <w:rPr>
          <w:rFonts w:ascii="Times New Roman" w:hAnsi="Times New Roman" w:cs="Times New Roman"/>
          <w:sz w:val="24"/>
          <w:szCs w:val="24"/>
        </w:rPr>
      </w:pPr>
    </w:p>
    <w:p w14:paraId="120A4C45" w14:textId="77777777" w:rsidR="009855BD" w:rsidRDefault="009855BD" w:rsidP="001E5B9F">
      <w:pPr>
        <w:spacing w:after="0" w:line="360" w:lineRule="auto"/>
        <w:ind w:firstLine="720"/>
        <w:jc w:val="both"/>
        <w:rPr>
          <w:rFonts w:ascii="Times New Roman" w:hAnsi="Times New Roman" w:cs="Times New Roman"/>
          <w:sz w:val="24"/>
          <w:szCs w:val="24"/>
        </w:rPr>
      </w:pPr>
    </w:p>
    <w:p w14:paraId="5481A770" w14:textId="77777777" w:rsidR="009855BD" w:rsidRDefault="009855BD" w:rsidP="001E5B9F">
      <w:pPr>
        <w:spacing w:after="0" w:line="360" w:lineRule="auto"/>
        <w:ind w:firstLine="720"/>
        <w:jc w:val="both"/>
        <w:rPr>
          <w:rFonts w:ascii="Times New Roman" w:hAnsi="Times New Roman" w:cs="Times New Roman"/>
          <w:sz w:val="24"/>
          <w:szCs w:val="24"/>
        </w:rPr>
      </w:pPr>
    </w:p>
    <w:p w14:paraId="05FF661B" w14:textId="77777777" w:rsidR="009855BD" w:rsidRDefault="009855BD" w:rsidP="001E5B9F">
      <w:pPr>
        <w:spacing w:after="0" w:line="360" w:lineRule="auto"/>
        <w:ind w:firstLine="720"/>
        <w:jc w:val="both"/>
        <w:rPr>
          <w:rFonts w:ascii="Times New Roman" w:hAnsi="Times New Roman" w:cs="Times New Roman"/>
          <w:sz w:val="24"/>
          <w:szCs w:val="24"/>
        </w:rPr>
      </w:pPr>
    </w:p>
    <w:p w14:paraId="53492BDC" w14:textId="77777777" w:rsidR="009855BD" w:rsidRDefault="009855BD" w:rsidP="001E5B9F">
      <w:pPr>
        <w:spacing w:after="0" w:line="360" w:lineRule="auto"/>
        <w:ind w:firstLine="720"/>
        <w:jc w:val="both"/>
        <w:rPr>
          <w:rFonts w:ascii="Times New Roman" w:hAnsi="Times New Roman" w:cs="Times New Roman"/>
          <w:sz w:val="24"/>
          <w:szCs w:val="24"/>
        </w:rPr>
      </w:pPr>
    </w:p>
    <w:p w14:paraId="47CFC5F3" w14:textId="77777777" w:rsidR="009855BD" w:rsidRDefault="009855BD" w:rsidP="001E5B9F">
      <w:pPr>
        <w:spacing w:after="0" w:line="360" w:lineRule="auto"/>
        <w:ind w:firstLine="720"/>
        <w:jc w:val="both"/>
        <w:rPr>
          <w:rFonts w:ascii="Times New Roman" w:hAnsi="Times New Roman" w:cs="Times New Roman"/>
          <w:sz w:val="24"/>
          <w:szCs w:val="24"/>
        </w:rPr>
      </w:pPr>
    </w:p>
    <w:p w14:paraId="0DF6F3F9" w14:textId="39247CAD" w:rsidR="002B39FF" w:rsidRPr="002B3A89" w:rsidRDefault="009855BD" w:rsidP="001E5B9F">
      <w:pPr>
        <w:spacing w:after="0" w:line="360" w:lineRule="auto"/>
        <w:ind w:firstLine="720"/>
        <w:jc w:val="both"/>
        <w:rPr>
          <w:rFonts w:ascii="Times New Roman" w:hAnsi="Times New Roman" w:cs="Times New Roman"/>
          <w:sz w:val="24"/>
          <w:szCs w:val="24"/>
        </w:rPr>
      </w:pPr>
      <w:r w:rsidRPr="00EF31A7">
        <w:rPr>
          <w:b/>
          <w:bCs/>
          <w:noProof/>
        </w:rPr>
        <w:drawing>
          <wp:anchor distT="0" distB="0" distL="114300" distR="114300" simplePos="0" relativeHeight="251661312" behindDoc="0" locked="0" layoutInCell="1" allowOverlap="1" wp14:anchorId="3DDA6B0B" wp14:editId="2BBF0FD0">
            <wp:simplePos x="0" y="0"/>
            <wp:positionH relativeFrom="column">
              <wp:posOffset>-476250</wp:posOffset>
            </wp:positionH>
            <wp:positionV relativeFrom="paragraph">
              <wp:posOffset>371475</wp:posOffset>
            </wp:positionV>
            <wp:extent cx="7124700" cy="3981450"/>
            <wp:effectExtent l="0" t="0" r="0" b="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124700" cy="3981450"/>
                    </a:xfrm>
                    <a:prstGeom prst="rect">
                      <a:avLst/>
                    </a:prstGeom>
                    <a:noFill/>
                    <a:ln>
                      <a:noFill/>
                    </a:ln>
                  </pic:spPr>
                </pic:pic>
              </a:graphicData>
            </a:graphic>
            <wp14:sizeRelH relativeFrom="margin">
              <wp14:pctWidth>0</wp14:pctWidth>
            </wp14:sizeRelH>
          </wp:anchor>
        </w:drawing>
      </w:r>
    </w:p>
    <w:p w14:paraId="304D443E" w14:textId="50A7365D" w:rsidR="002B39FF" w:rsidRPr="002B3A89" w:rsidRDefault="00EF31A7" w:rsidP="00037CD2">
      <w:pPr>
        <w:spacing w:after="0" w:line="240" w:lineRule="auto"/>
        <w:ind w:left="-810"/>
        <w:contextualSpacing/>
        <w:jc w:val="both"/>
        <w:rPr>
          <w:rFonts w:ascii="Times New Roman" w:hAnsi="Times New Roman" w:cs="Times New Roman"/>
          <w:sz w:val="24"/>
          <w:szCs w:val="24"/>
        </w:rPr>
      </w:pPr>
      <w:r w:rsidRPr="00EF31A7">
        <w:rPr>
          <w:rFonts w:ascii="Times New Roman" w:hAnsi="Times New Roman" w:cs="Times New Roman"/>
          <w:b/>
          <w:bCs/>
          <w:sz w:val="24"/>
          <w:szCs w:val="24"/>
        </w:rPr>
        <w:t xml:space="preserve">Figure </w:t>
      </w:r>
      <w:r w:rsidR="003E6FAD">
        <w:rPr>
          <w:rFonts w:ascii="Times New Roman" w:hAnsi="Times New Roman" w:cs="Times New Roman"/>
          <w:b/>
          <w:bCs/>
          <w:sz w:val="24"/>
          <w:szCs w:val="24"/>
        </w:rPr>
        <w:t>6</w:t>
      </w:r>
      <w:r w:rsidRPr="00EF31A7">
        <w:rPr>
          <w:rFonts w:ascii="Times New Roman" w:hAnsi="Times New Roman" w:cs="Times New Roman"/>
          <w:b/>
          <w:bCs/>
          <w:sz w:val="24"/>
          <w:szCs w:val="24"/>
        </w:rPr>
        <w:t>. Hypothesis.</w:t>
      </w:r>
      <w:r>
        <w:rPr>
          <w:rFonts w:ascii="Times New Roman" w:hAnsi="Times New Roman" w:cs="Times New Roman"/>
          <w:sz w:val="24"/>
          <w:szCs w:val="24"/>
        </w:rPr>
        <w:t xml:space="preserve"> Hsp90 modulates the activation of p65 (also known as NF-kB) directly by stabilizing and regulating the activation of the IKK complex and indirectly by stabilizing PI3K and Akt. </w:t>
      </w:r>
      <w:r w:rsidR="00037CD2">
        <w:rPr>
          <w:rFonts w:ascii="Times New Roman" w:hAnsi="Times New Roman" w:cs="Times New Roman"/>
          <w:sz w:val="24"/>
          <w:szCs w:val="24"/>
        </w:rPr>
        <w:t>Activated p65 translocates to the nucleus to transcribe genes that regulate survival, proliferation, migration and</w:t>
      </w:r>
      <w:r w:rsidR="009855BD">
        <w:rPr>
          <w:rFonts w:ascii="Times New Roman" w:hAnsi="Times New Roman" w:cs="Times New Roman"/>
          <w:sz w:val="24"/>
          <w:szCs w:val="24"/>
        </w:rPr>
        <w:t xml:space="preserve"> </w:t>
      </w:r>
      <w:r w:rsidR="00037CD2">
        <w:rPr>
          <w:rFonts w:ascii="Times New Roman" w:hAnsi="Times New Roman" w:cs="Times New Roman"/>
          <w:sz w:val="24"/>
          <w:szCs w:val="24"/>
        </w:rPr>
        <w:t>angiogenesis. VEGF is one of p65 downstream targets that promotes proliferation, migration and angiogenesis. STA-9090 (also known as Ganetespib) is a second-generation Hsp90 inhibitor. We aim to assess the effect of STA-9090 on Akt, NF-kB, cleaved caspase-3 and VEGF expression levels and ultimately investigate its impact on survival, proliferation and migration in salivary gland carcinoma.</w:t>
      </w:r>
    </w:p>
    <w:p w14:paraId="1A76905D" w14:textId="1C1EDFA4" w:rsidR="002B39FF" w:rsidRDefault="002B39FF" w:rsidP="001E5B9F">
      <w:pPr>
        <w:spacing w:after="0" w:line="360" w:lineRule="auto"/>
        <w:jc w:val="both"/>
        <w:rPr>
          <w:rFonts w:ascii="Times New Roman" w:hAnsi="Times New Roman" w:cs="Times New Roman"/>
          <w:sz w:val="24"/>
          <w:szCs w:val="24"/>
        </w:rPr>
      </w:pPr>
    </w:p>
    <w:p w14:paraId="6776481B" w14:textId="3FB9101F" w:rsidR="00A174DA" w:rsidRDefault="00A174DA" w:rsidP="001E5B9F">
      <w:pPr>
        <w:spacing w:after="0" w:line="360" w:lineRule="auto"/>
        <w:jc w:val="both"/>
        <w:rPr>
          <w:rFonts w:ascii="Times New Roman" w:hAnsi="Times New Roman" w:cs="Times New Roman"/>
          <w:sz w:val="24"/>
          <w:szCs w:val="24"/>
        </w:rPr>
      </w:pPr>
    </w:p>
    <w:p w14:paraId="39AC46B6" w14:textId="2121789B" w:rsidR="00A174DA" w:rsidRDefault="00A174DA" w:rsidP="001E5B9F">
      <w:pPr>
        <w:spacing w:after="0" w:line="360" w:lineRule="auto"/>
        <w:jc w:val="both"/>
        <w:rPr>
          <w:rFonts w:ascii="Times New Roman" w:hAnsi="Times New Roman" w:cs="Times New Roman"/>
          <w:sz w:val="24"/>
          <w:szCs w:val="24"/>
        </w:rPr>
      </w:pPr>
    </w:p>
    <w:p w14:paraId="1C1C8689" w14:textId="0D620067" w:rsidR="00A174DA" w:rsidRDefault="00A174DA" w:rsidP="001E5B9F">
      <w:pPr>
        <w:spacing w:after="0" w:line="360" w:lineRule="auto"/>
        <w:jc w:val="both"/>
        <w:rPr>
          <w:rFonts w:ascii="Times New Roman" w:hAnsi="Times New Roman" w:cs="Times New Roman"/>
          <w:sz w:val="24"/>
          <w:szCs w:val="24"/>
        </w:rPr>
      </w:pPr>
    </w:p>
    <w:p w14:paraId="03B61F9A" w14:textId="7CE7028D" w:rsidR="00A174DA" w:rsidRDefault="00A174DA" w:rsidP="001E5B9F">
      <w:pPr>
        <w:spacing w:after="0" w:line="360" w:lineRule="auto"/>
        <w:jc w:val="both"/>
        <w:rPr>
          <w:rFonts w:ascii="Times New Roman" w:hAnsi="Times New Roman" w:cs="Times New Roman"/>
          <w:sz w:val="24"/>
          <w:szCs w:val="24"/>
        </w:rPr>
      </w:pPr>
    </w:p>
    <w:p w14:paraId="4559D07C" w14:textId="21A0093A" w:rsidR="00A174DA" w:rsidRDefault="00A174DA" w:rsidP="001E5B9F">
      <w:pPr>
        <w:spacing w:after="0" w:line="360" w:lineRule="auto"/>
        <w:jc w:val="both"/>
        <w:rPr>
          <w:rFonts w:ascii="Times New Roman" w:hAnsi="Times New Roman" w:cs="Times New Roman"/>
          <w:sz w:val="24"/>
          <w:szCs w:val="24"/>
        </w:rPr>
      </w:pPr>
    </w:p>
    <w:p w14:paraId="138ECA4B" w14:textId="67F35904" w:rsidR="00A174DA" w:rsidRDefault="00A174DA" w:rsidP="001E5B9F">
      <w:pPr>
        <w:spacing w:after="0" w:line="360" w:lineRule="auto"/>
        <w:jc w:val="both"/>
        <w:rPr>
          <w:rFonts w:ascii="Times New Roman" w:hAnsi="Times New Roman" w:cs="Times New Roman"/>
          <w:sz w:val="24"/>
          <w:szCs w:val="24"/>
        </w:rPr>
      </w:pPr>
    </w:p>
    <w:p w14:paraId="7DAACA03" w14:textId="1C14D3F2" w:rsidR="00A174DA" w:rsidRDefault="00A174DA" w:rsidP="001E5B9F">
      <w:pPr>
        <w:spacing w:after="0" w:line="360" w:lineRule="auto"/>
        <w:jc w:val="both"/>
        <w:rPr>
          <w:rFonts w:ascii="Times New Roman" w:hAnsi="Times New Roman" w:cs="Times New Roman"/>
          <w:sz w:val="24"/>
          <w:szCs w:val="24"/>
        </w:rPr>
      </w:pPr>
    </w:p>
    <w:p w14:paraId="26137D51" w14:textId="096260F1" w:rsidR="00505973" w:rsidRPr="002B3A89" w:rsidRDefault="006C6052" w:rsidP="001E5B9F">
      <w:pPr>
        <w:spacing w:line="360" w:lineRule="auto"/>
        <w:jc w:val="center"/>
        <w:rPr>
          <w:rFonts w:ascii="Times New Roman" w:hAnsi="Times New Roman" w:cs="Times New Roman"/>
          <w:sz w:val="24"/>
          <w:szCs w:val="24"/>
        </w:rPr>
      </w:pPr>
      <w:bookmarkStart w:id="45" w:name="_Hlk94292972"/>
      <w:r w:rsidRPr="002B3A89">
        <w:rPr>
          <w:rFonts w:ascii="Times New Roman" w:hAnsi="Times New Roman" w:cs="Times New Roman"/>
          <w:sz w:val="24"/>
          <w:szCs w:val="24"/>
        </w:rPr>
        <w:lastRenderedPageBreak/>
        <w:t>CHAPTER II</w:t>
      </w:r>
    </w:p>
    <w:p w14:paraId="1FCF675F" w14:textId="76FF4FF3" w:rsidR="003A4193" w:rsidRDefault="006C6052" w:rsidP="00E55BFC">
      <w:pPr>
        <w:pStyle w:val="Heading1"/>
      </w:pPr>
      <w:bookmarkStart w:id="46" w:name="_Toc108423353"/>
      <w:r w:rsidRPr="002B3A89">
        <w:t>MATERIAL</w:t>
      </w:r>
      <w:r w:rsidR="00EB357C">
        <w:t>S</w:t>
      </w:r>
      <w:r w:rsidRPr="002B3A89">
        <w:t xml:space="preserve"> AND METHODS</w:t>
      </w:r>
      <w:bookmarkEnd w:id="46"/>
    </w:p>
    <w:p w14:paraId="64D14A03" w14:textId="77777777" w:rsidR="00E55BFC" w:rsidRPr="00E55BFC" w:rsidRDefault="00E55BFC" w:rsidP="00E55BFC"/>
    <w:p w14:paraId="451BEE23" w14:textId="188B7711" w:rsidR="005F5F77" w:rsidRPr="005F5F77" w:rsidRDefault="005F5F77" w:rsidP="00714B2D">
      <w:pPr>
        <w:pStyle w:val="Heading2"/>
        <w:numPr>
          <w:ilvl w:val="0"/>
          <w:numId w:val="8"/>
        </w:numPr>
      </w:pPr>
      <w:bookmarkStart w:id="47" w:name="_Toc108423354"/>
      <w:r w:rsidRPr="005F5F77">
        <w:t xml:space="preserve">Immunomorphological Analysis </w:t>
      </w:r>
      <w:r w:rsidR="00D92C16">
        <w:t>of</w:t>
      </w:r>
      <w:r w:rsidRPr="005F5F77">
        <w:t xml:space="preserve"> Human Salivary Gland Tissue</w:t>
      </w:r>
      <w:bookmarkEnd w:id="47"/>
    </w:p>
    <w:p w14:paraId="395FF274" w14:textId="1CD4F66F" w:rsidR="00974010" w:rsidRPr="005F5F77" w:rsidRDefault="00714B2D" w:rsidP="00714B2D">
      <w:pPr>
        <w:pStyle w:val="Heading3"/>
        <w:numPr>
          <w:ilvl w:val="1"/>
          <w:numId w:val="8"/>
        </w:numPr>
      </w:pPr>
      <w:r>
        <w:t xml:space="preserve">  </w:t>
      </w:r>
      <w:bookmarkStart w:id="48" w:name="_Toc108423355"/>
      <w:r w:rsidR="00974010" w:rsidRPr="005F5F77">
        <w:t>Ethics statement</w:t>
      </w:r>
      <w:bookmarkEnd w:id="48"/>
    </w:p>
    <w:p w14:paraId="30E50B9B" w14:textId="3818E8F9" w:rsidR="00974010" w:rsidRPr="006030EE" w:rsidRDefault="00974010" w:rsidP="00D654C3">
      <w:pPr>
        <w:spacing w:line="360" w:lineRule="auto"/>
        <w:rPr>
          <w:rFonts w:ascii="Times New Roman" w:hAnsi="Times New Roman" w:cs="Times New Roman"/>
          <w:sz w:val="24"/>
          <w:szCs w:val="24"/>
        </w:rPr>
      </w:pPr>
      <w:r w:rsidRPr="006030EE">
        <w:rPr>
          <w:rFonts w:ascii="Times New Roman" w:hAnsi="Times New Roman" w:cs="Times New Roman"/>
          <w:sz w:val="24"/>
          <w:szCs w:val="24"/>
        </w:rPr>
        <w:t xml:space="preserve">Human salivary gland tissues </w:t>
      </w:r>
      <w:r w:rsidR="007349E1">
        <w:rPr>
          <w:rFonts w:ascii="Times New Roman" w:hAnsi="Times New Roman" w:cs="Times New Roman"/>
          <w:sz w:val="24"/>
          <w:szCs w:val="24"/>
        </w:rPr>
        <w:t xml:space="preserve">embedded in paraffin </w:t>
      </w:r>
      <w:r w:rsidRPr="006030EE">
        <w:rPr>
          <w:rFonts w:ascii="Times New Roman" w:hAnsi="Times New Roman" w:cs="Times New Roman"/>
          <w:sz w:val="24"/>
          <w:szCs w:val="24"/>
        </w:rPr>
        <w:t xml:space="preserve">were </w:t>
      </w:r>
      <w:r w:rsidR="007349E1">
        <w:rPr>
          <w:rFonts w:ascii="Times New Roman" w:hAnsi="Times New Roman" w:cs="Times New Roman"/>
          <w:sz w:val="24"/>
          <w:szCs w:val="24"/>
        </w:rPr>
        <w:t>selected</w:t>
      </w:r>
      <w:r w:rsidRPr="006030EE">
        <w:rPr>
          <w:rFonts w:ascii="Times New Roman" w:hAnsi="Times New Roman" w:cs="Times New Roman"/>
          <w:sz w:val="24"/>
          <w:szCs w:val="24"/>
        </w:rPr>
        <w:t xml:space="preserve"> from </w:t>
      </w:r>
      <w:r w:rsidR="007349E1">
        <w:rPr>
          <w:rFonts w:ascii="Times New Roman" w:hAnsi="Times New Roman" w:cs="Times New Roman"/>
          <w:sz w:val="24"/>
          <w:szCs w:val="24"/>
        </w:rPr>
        <w:t xml:space="preserve">the archives of the Department of Pathology </w:t>
      </w:r>
      <w:r w:rsidRPr="006030EE">
        <w:rPr>
          <w:rFonts w:ascii="Times New Roman" w:hAnsi="Times New Roman" w:cs="Times New Roman"/>
          <w:sz w:val="24"/>
          <w:szCs w:val="24"/>
        </w:rPr>
        <w:t xml:space="preserve">within the University of Palermo (Italy), Civico Hospital of Palermo (Italy) and Cervello Hospital of Palermo (Italy). </w:t>
      </w:r>
      <w:r w:rsidR="007349E1">
        <w:rPr>
          <w:rFonts w:ascii="Times New Roman" w:hAnsi="Times New Roman" w:cs="Times New Roman"/>
          <w:sz w:val="24"/>
          <w:szCs w:val="24"/>
        </w:rPr>
        <w:t>All the specimens dated at least 10 years from the moment of the biopsy and therefore no i</w:t>
      </w:r>
      <w:r w:rsidRPr="006030EE">
        <w:rPr>
          <w:rFonts w:ascii="Times New Roman" w:hAnsi="Times New Roman" w:cs="Times New Roman"/>
          <w:sz w:val="24"/>
          <w:szCs w:val="24"/>
        </w:rPr>
        <w:t xml:space="preserve">nformed consent </w:t>
      </w:r>
      <w:r w:rsidR="007349E1">
        <w:rPr>
          <w:rFonts w:ascii="Times New Roman" w:hAnsi="Times New Roman" w:cs="Times New Roman"/>
          <w:sz w:val="24"/>
          <w:szCs w:val="24"/>
        </w:rPr>
        <w:t xml:space="preserve">from the patients </w:t>
      </w:r>
      <w:r w:rsidRPr="006030EE">
        <w:rPr>
          <w:rFonts w:ascii="Times New Roman" w:hAnsi="Times New Roman" w:cs="Times New Roman"/>
          <w:sz w:val="24"/>
          <w:szCs w:val="24"/>
        </w:rPr>
        <w:t xml:space="preserve">was </w:t>
      </w:r>
      <w:r w:rsidR="007349E1">
        <w:rPr>
          <w:rFonts w:ascii="Times New Roman" w:hAnsi="Times New Roman" w:cs="Times New Roman"/>
          <w:sz w:val="24"/>
          <w:szCs w:val="24"/>
        </w:rPr>
        <w:t>needed.</w:t>
      </w:r>
      <w:r w:rsidR="00D654C3">
        <w:rPr>
          <w:rFonts w:ascii="Times New Roman" w:hAnsi="Times New Roman" w:cs="Times New Roman"/>
          <w:sz w:val="24"/>
          <w:szCs w:val="24"/>
        </w:rPr>
        <w:t xml:space="preserve"> </w:t>
      </w:r>
      <w:r w:rsidR="00D654C3" w:rsidRPr="00981541">
        <w:rPr>
          <w:rFonts w:ascii="Times New Roman" w:hAnsi="Times New Roman" w:cs="Times New Roman"/>
          <w:sz w:val="24"/>
          <w:szCs w:val="24"/>
        </w:rPr>
        <w:t>The study protocol conformed to the ethical guidelines</w:t>
      </w:r>
      <w:r w:rsidR="00A83E30">
        <w:rPr>
          <w:rFonts w:ascii="Times New Roman" w:hAnsi="Times New Roman" w:cs="Times New Roman"/>
          <w:sz w:val="24"/>
          <w:szCs w:val="24"/>
        </w:rPr>
        <w:t xml:space="preserve"> for traceability, collection, transport, conservation and archiving of cells and tissues for diagnostical investigations of</w:t>
      </w:r>
      <w:r w:rsidR="00D654C3" w:rsidRPr="00981541">
        <w:rPr>
          <w:rFonts w:ascii="Times New Roman" w:hAnsi="Times New Roman" w:cs="Times New Roman"/>
          <w:sz w:val="24"/>
          <w:szCs w:val="24"/>
        </w:rPr>
        <w:t xml:space="preserve"> </w:t>
      </w:r>
      <w:r w:rsidR="006853DD">
        <w:rPr>
          <w:rFonts w:ascii="Times New Roman" w:hAnsi="Times New Roman" w:cs="Times New Roman"/>
          <w:sz w:val="24"/>
          <w:szCs w:val="24"/>
        </w:rPr>
        <w:t xml:space="preserve">Pathology Unit </w:t>
      </w:r>
      <w:r w:rsidR="00D654C3">
        <w:rPr>
          <w:rFonts w:ascii="Times New Roman" w:hAnsi="Times New Roman" w:cs="Times New Roman"/>
          <w:sz w:val="24"/>
          <w:szCs w:val="24"/>
        </w:rPr>
        <w:t>issued on</w:t>
      </w:r>
      <w:r w:rsidR="00D654C3" w:rsidRPr="00981541">
        <w:rPr>
          <w:rFonts w:ascii="Times New Roman" w:hAnsi="Times New Roman" w:cs="Times New Roman"/>
          <w:sz w:val="24"/>
          <w:szCs w:val="24"/>
        </w:rPr>
        <w:t xml:space="preserve"> </w:t>
      </w:r>
      <w:r w:rsidR="00D654C3">
        <w:rPr>
          <w:rFonts w:ascii="Times New Roman" w:hAnsi="Times New Roman" w:cs="Times New Roman"/>
          <w:sz w:val="24"/>
          <w:szCs w:val="24"/>
        </w:rPr>
        <w:t>May 2015</w:t>
      </w:r>
      <w:r w:rsidR="00A83E30">
        <w:rPr>
          <w:rFonts w:ascii="Times New Roman" w:hAnsi="Times New Roman" w:cs="Times New Roman"/>
          <w:sz w:val="24"/>
          <w:szCs w:val="24"/>
        </w:rPr>
        <w:t xml:space="preserve"> by the Italian Ministry of Health</w:t>
      </w:r>
      <w:r w:rsidR="00D654C3" w:rsidRPr="00981541">
        <w:rPr>
          <w:rFonts w:ascii="Times New Roman" w:hAnsi="Times New Roman" w:cs="Times New Roman"/>
          <w:sz w:val="24"/>
          <w:szCs w:val="24"/>
        </w:rPr>
        <w:t>.</w:t>
      </w:r>
    </w:p>
    <w:p w14:paraId="5DFB0D60" w14:textId="0D9EB6BC" w:rsidR="00974010" w:rsidRPr="005F5F77" w:rsidRDefault="00714B2D" w:rsidP="00714B2D">
      <w:pPr>
        <w:pStyle w:val="Heading3"/>
        <w:numPr>
          <w:ilvl w:val="1"/>
          <w:numId w:val="8"/>
        </w:numPr>
      </w:pPr>
      <w:r>
        <w:t xml:space="preserve">  </w:t>
      </w:r>
      <w:bookmarkStart w:id="49" w:name="_Toc108423356"/>
      <w:r w:rsidR="00974010" w:rsidRPr="005F5F77">
        <w:t>Specimens</w:t>
      </w:r>
      <w:bookmarkEnd w:id="49"/>
      <w:r w:rsidR="00974010" w:rsidRPr="005F5F77">
        <w:t xml:space="preserve"> </w:t>
      </w:r>
    </w:p>
    <w:p w14:paraId="033D1470" w14:textId="15799F55" w:rsidR="00974010" w:rsidRDefault="00974010" w:rsidP="001E5B9F">
      <w:pPr>
        <w:spacing w:after="0" w:line="360" w:lineRule="auto"/>
        <w:ind w:firstLine="720"/>
        <w:jc w:val="both"/>
        <w:rPr>
          <w:rFonts w:ascii="Times New Roman" w:hAnsi="Times New Roman" w:cs="Times New Roman"/>
          <w:sz w:val="24"/>
          <w:szCs w:val="24"/>
        </w:rPr>
      </w:pPr>
      <w:r w:rsidRPr="006030EE">
        <w:rPr>
          <w:rFonts w:ascii="Times New Roman" w:hAnsi="Times New Roman" w:cs="Times New Roman"/>
          <w:sz w:val="24"/>
          <w:szCs w:val="24"/>
        </w:rPr>
        <w:t xml:space="preserve">A total of </w:t>
      </w:r>
      <w:r>
        <w:rPr>
          <w:rFonts w:ascii="Times New Roman" w:hAnsi="Times New Roman" w:cs="Times New Roman"/>
          <w:sz w:val="24"/>
          <w:szCs w:val="24"/>
        </w:rPr>
        <w:t>76</w:t>
      </w:r>
      <w:r w:rsidRPr="006030EE">
        <w:rPr>
          <w:rFonts w:ascii="Times New Roman" w:hAnsi="Times New Roman" w:cs="Times New Roman"/>
          <w:sz w:val="24"/>
          <w:szCs w:val="24"/>
        </w:rPr>
        <w:t xml:space="preserve"> cases of formalin-fixed, paraffin-embedded, specimens of </w:t>
      </w:r>
      <w:r>
        <w:rPr>
          <w:rFonts w:ascii="Times New Roman" w:hAnsi="Times New Roman" w:cs="Times New Roman"/>
          <w:sz w:val="24"/>
          <w:szCs w:val="24"/>
        </w:rPr>
        <w:t xml:space="preserve">parotid (46) and </w:t>
      </w:r>
      <w:r w:rsidRPr="006030EE">
        <w:rPr>
          <w:rFonts w:ascii="Times New Roman" w:hAnsi="Times New Roman" w:cs="Times New Roman"/>
          <w:sz w:val="24"/>
          <w:szCs w:val="24"/>
        </w:rPr>
        <w:t>submandibular glands</w:t>
      </w:r>
      <w:r>
        <w:rPr>
          <w:rFonts w:ascii="Times New Roman" w:hAnsi="Times New Roman" w:cs="Times New Roman"/>
          <w:sz w:val="24"/>
          <w:szCs w:val="24"/>
        </w:rPr>
        <w:t xml:space="preserve"> (30)</w:t>
      </w:r>
      <w:r w:rsidRPr="006030EE">
        <w:rPr>
          <w:rFonts w:ascii="Times New Roman" w:hAnsi="Times New Roman" w:cs="Times New Roman"/>
          <w:sz w:val="24"/>
          <w:szCs w:val="24"/>
        </w:rPr>
        <w:t xml:space="preserve"> from healthy controls (n=</w:t>
      </w:r>
      <w:r>
        <w:rPr>
          <w:rFonts w:ascii="Times New Roman" w:hAnsi="Times New Roman" w:cs="Times New Roman"/>
          <w:sz w:val="24"/>
          <w:szCs w:val="24"/>
        </w:rPr>
        <w:t>10</w:t>
      </w:r>
      <w:r w:rsidRPr="006030EE">
        <w:rPr>
          <w:rFonts w:ascii="Times New Roman" w:hAnsi="Times New Roman" w:cs="Times New Roman"/>
          <w:sz w:val="24"/>
          <w:szCs w:val="24"/>
        </w:rPr>
        <w:t xml:space="preserve">), </w:t>
      </w:r>
      <w:r w:rsidR="00EB3AE8">
        <w:rPr>
          <w:rFonts w:ascii="Times New Roman" w:hAnsi="Times New Roman" w:cs="Times New Roman"/>
          <w:sz w:val="24"/>
          <w:szCs w:val="24"/>
        </w:rPr>
        <w:t xml:space="preserve">sialadenitis (n=13), </w:t>
      </w:r>
      <w:r w:rsidR="004E66B9">
        <w:rPr>
          <w:rFonts w:ascii="Times New Roman" w:hAnsi="Times New Roman" w:cs="Times New Roman"/>
          <w:sz w:val="24"/>
          <w:szCs w:val="24"/>
        </w:rPr>
        <w:t>W</w:t>
      </w:r>
      <w:r w:rsidR="00EB3AE8">
        <w:rPr>
          <w:rFonts w:ascii="Times New Roman" w:hAnsi="Times New Roman" w:cs="Times New Roman"/>
          <w:sz w:val="24"/>
          <w:szCs w:val="24"/>
        </w:rPr>
        <w:t xml:space="preserve">arthin’s tumor (WT) (n=12), </w:t>
      </w:r>
      <w:r>
        <w:rPr>
          <w:rFonts w:ascii="Times New Roman" w:hAnsi="Times New Roman" w:cs="Times New Roman"/>
          <w:sz w:val="24"/>
          <w:szCs w:val="24"/>
        </w:rPr>
        <w:t>PA</w:t>
      </w:r>
      <w:r w:rsidRPr="006030EE">
        <w:rPr>
          <w:rFonts w:ascii="Times New Roman" w:hAnsi="Times New Roman" w:cs="Times New Roman"/>
          <w:color w:val="000000" w:themeColor="text1"/>
          <w:sz w:val="24"/>
          <w:szCs w:val="24"/>
        </w:rPr>
        <w:t xml:space="preserve"> (n=</w:t>
      </w:r>
      <w:r>
        <w:rPr>
          <w:rFonts w:ascii="Times New Roman" w:hAnsi="Times New Roman" w:cs="Times New Roman"/>
          <w:color w:val="000000" w:themeColor="text1"/>
          <w:sz w:val="24"/>
          <w:szCs w:val="24"/>
        </w:rPr>
        <w:t>16</w:t>
      </w:r>
      <w:r w:rsidRPr="006030EE">
        <w:rPr>
          <w:rFonts w:ascii="Times New Roman" w:hAnsi="Times New Roman" w:cs="Times New Roman"/>
          <w:color w:val="000000" w:themeColor="text1"/>
          <w:sz w:val="24"/>
          <w:szCs w:val="24"/>
        </w:rPr>
        <w:t>), carcinoma ex-pleomorphic adenoma (EX-PA) (n=</w:t>
      </w:r>
      <w:r w:rsidR="00EB3AE8">
        <w:rPr>
          <w:rFonts w:ascii="Times New Roman" w:hAnsi="Times New Roman" w:cs="Times New Roman"/>
          <w:color w:val="000000" w:themeColor="text1"/>
          <w:sz w:val="24"/>
          <w:szCs w:val="24"/>
        </w:rPr>
        <w:t>8</w:t>
      </w:r>
      <w:r w:rsidRPr="006030EE">
        <w:rPr>
          <w:rFonts w:ascii="Times New Roman" w:hAnsi="Times New Roman" w:cs="Times New Roman"/>
          <w:color w:val="000000" w:themeColor="text1"/>
          <w:sz w:val="24"/>
          <w:szCs w:val="24"/>
        </w:rPr>
        <w:t>), ACC (n=</w:t>
      </w:r>
      <w:r w:rsidR="00EB3AE8">
        <w:rPr>
          <w:rFonts w:ascii="Times New Roman" w:hAnsi="Times New Roman" w:cs="Times New Roman"/>
          <w:color w:val="000000" w:themeColor="text1"/>
          <w:sz w:val="24"/>
          <w:szCs w:val="24"/>
        </w:rPr>
        <w:t>11</w:t>
      </w:r>
      <w:r w:rsidRPr="006030EE">
        <w:rPr>
          <w:rFonts w:ascii="Times New Roman" w:hAnsi="Times New Roman" w:cs="Times New Roman"/>
          <w:color w:val="000000" w:themeColor="text1"/>
          <w:sz w:val="24"/>
          <w:szCs w:val="24"/>
        </w:rPr>
        <w:t>), mucoepidermoid carcinoma (MUC) (n=</w:t>
      </w:r>
      <w:r w:rsidR="00EB3AE8">
        <w:rPr>
          <w:rFonts w:ascii="Times New Roman" w:hAnsi="Times New Roman" w:cs="Times New Roman"/>
          <w:color w:val="000000" w:themeColor="text1"/>
          <w:sz w:val="24"/>
          <w:szCs w:val="24"/>
        </w:rPr>
        <w:t>6</w:t>
      </w:r>
      <w:r w:rsidRPr="006030EE">
        <w:rPr>
          <w:rFonts w:ascii="Times New Roman" w:hAnsi="Times New Roman" w:cs="Times New Roman"/>
          <w:color w:val="000000" w:themeColor="text1"/>
          <w:sz w:val="24"/>
          <w:szCs w:val="24"/>
        </w:rPr>
        <w:t xml:space="preserve">), i.e., total n = </w:t>
      </w:r>
      <w:r w:rsidR="00EB3AE8">
        <w:rPr>
          <w:rFonts w:ascii="Times New Roman" w:hAnsi="Times New Roman" w:cs="Times New Roman"/>
          <w:color w:val="000000" w:themeColor="text1"/>
          <w:sz w:val="24"/>
          <w:szCs w:val="24"/>
        </w:rPr>
        <w:t>76</w:t>
      </w:r>
      <w:r w:rsidRPr="006030EE">
        <w:rPr>
          <w:rFonts w:ascii="Times New Roman" w:hAnsi="Times New Roman" w:cs="Times New Roman"/>
          <w:color w:val="000000" w:themeColor="text1"/>
          <w:sz w:val="24"/>
          <w:szCs w:val="24"/>
        </w:rPr>
        <w:t>, were obtained from the archives of: Human Pathology section, Department of Health Science, University of Palermo; Unit of pathology, Civico Hospital of Palermo; and Unit of pathology, Cervello</w:t>
      </w:r>
      <w:r w:rsidRPr="006030EE">
        <w:rPr>
          <w:rFonts w:ascii="Times New Roman" w:hAnsi="Times New Roman" w:cs="Times New Roman"/>
          <w:sz w:val="24"/>
          <w:szCs w:val="24"/>
        </w:rPr>
        <w:t xml:space="preserve"> Hospital of Palermo, Italy.</w:t>
      </w:r>
      <w:r w:rsidR="0038691F">
        <w:rPr>
          <w:rFonts w:ascii="Times New Roman" w:hAnsi="Times New Roman" w:cs="Times New Roman"/>
          <w:sz w:val="24"/>
          <w:szCs w:val="24"/>
        </w:rPr>
        <w:t xml:space="preserve"> </w:t>
      </w:r>
      <w:r w:rsidR="00C53402">
        <w:rPr>
          <w:rFonts w:ascii="Times New Roman" w:hAnsi="Times New Roman" w:cs="Times New Roman"/>
          <w:sz w:val="24"/>
          <w:szCs w:val="24"/>
        </w:rPr>
        <w:t>Human 13 weeks gestation head sections were obtained from the archives of the Department of Anatomy and Histology, University of Palermo, Palermo.</w:t>
      </w:r>
    </w:p>
    <w:p w14:paraId="28E629DF" w14:textId="457A0C8B" w:rsidR="0071128F" w:rsidRPr="0071128F" w:rsidRDefault="00714B2D" w:rsidP="00714B2D">
      <w:pPr>
        <w:pStyle w:val="Heading3"/>
        <w:numPr>
          <w:ilvl w:val="1"/>
          <w:numId w:val="8"/>
        </w:numPr>
      </w:pPr>
      <w:r>
        <w:t xml:space="preserve">  </w:t>
      </w:r>
      <w:bookmarkStart w:id="50" w:name="_Toc108423357"/>
      <w:r w:rsidR="0071128F" w:rsidRPr="0071128F">
        <w:t>Histopathology</w:t>
      </w:r>
      <w:bookmarkEnd w:id="50"/>
    </w:p>
    <w:p w14:paraId="55797B9D" w14:textId="72DD2ACE" w:rsidR="0071128F" w:rsidRPr="00F50521" w:rsidRDefault="00F50521" w:rsidP="001E5B9F">
      <w:pPr>
        <w:spacing w:after="0" w:line="360" w:lineRule="auto"/>
        <w:ind w:left="360" w:firstLine="360"/>
        <w:jc w:val="both"/>
        <w:rPr>
          <w:rFonts w:ascii="Times New Roman" w:hAnsi="Times New Roman" w:cs="Times New Roman"/>
          <w:sz w:val="24"/>
          <w:szCs w:val="24"/>
        </w:rPr>
      </w:pPr>
      <w:r w:rsidRPr="00F50521">
        <w:rPr>
          <w:rFonts w:ascii="Times New Roman" w:hAnsi="Times New Roman" w:cs="Times New Roman"/>
          <w:color w:val="000000"/>
          <w:sz w:val="24"/>
          <w:szCs w:val="24"/>
          <w:lang w:val="en-GB"/>
        </w:rPr>
        <w:t>Salivary glands</w:t>
      </w:r>
      <w:r w:rsidR="0071128F" w:rsidRPr="00F50521">
        <w:rPr>
          <w:rFonts w:ascii="Times New Roman" w:hAnsi="Times New Roman" w:cs="Times New Roman"/>
          <w:color w:val="000000"/>
          <w:sz w:val="24"/>
          <w:szCs w:val="24"/>
          <w:lang w:val="en-GB"/>
        </w:rPr>
        <w:t> </w:t>
      </w:r>
      <w:r w:rsidR="0071128F" w:rsidRPr="00F50521">
        <w:rPr>
          <w:rFonts w:ascii="Times New Roman" w:hAnsi="Times New Roman" w:cs="Times New Roman"/>
          <w:b/>
          <w:bCs/>
          <w:color w:val="000000"/>
          <w:sz w:val="24"/>
          <w:szCs w:val="24"/>
          <w:lang w:val="en-GB"/>
        </w:rPr>
        <w:t>s</w:t>
      </w:r>
      <w:r w:rsidR="0071128F" w:rsidRPr="00F50521">
        <w:rPr>
          <w:rFonts w:ascii="Times New Roman" w:hAnsi="Times New Roman" w:cs="Times New Roman"/>
          <w:color w:val="000000"/>
          <w:sz w:val="24"/>
          <w:szCs w:val="24"/>
          <w:lang w:val="en-GB"/>
        </w:rPr>
        <w:t>ections with a thickness of 5</w:t>
      </w:r>
      <w:r w:rsidR="0071128F" w:rsidRPr="00F50521">
        <w:rPr>
          <w:rFonts w:ascii="Times New Roman" w:hAnsi="Times New Roman" w:cs="Times New Roman"/>
          <w:color w:val="000000"/>
          <w:sz w:val="24"/>
          <w:szCs w:val="24"/>
        </w:rPr>
        <w:t> μ</w:t>
      </w:r>
      <w:r w:rsidR="0071128F" w:rsidRPr="00F50521">
        <w:rPr>
          <w:rFonts w:ascii="Times New Roman" w:hAnsi="Times New Roman" w:cs="Times New Roman"/>
          <w:color w:val="000000"/>
          <w:sz w:val="24"/>
          <w:szCs w:val="24"/>
          <w:lang w:val="en-GB"/>
        </w:rPr>
        <w:t>m were obtained from paraffin blocks and stained with hematoxylin and eosin (H&amp;E) for histological examinations.</w:t>
      </w:r>
      <w:r w:rsidR="009D285F">
        <w:rPr>
          <w:rFonts w:ascii="Times New Roman" w:hAnsi="Times New Roman" w:cs="Times New Roman"/>
          <w:color w:val="000000"/>
          <w:sz w:val="24"/>
          <w:szCs w:val="24"/>
          <w:lang w:val="en-GB"/>
        </w:rPr>
        <w:t xml:space="preserve"> In brief,</w:t>
      </w:r>
      <w:r w:rsidR="0071128F" w:rsidRPr="00F50521">
        <w:rPr>
          <w:rFonts w:ascii="Times New Roman" w:hAnsi="Times New Roman" w:cs="Times New Roman"/>
          <w:color w:val="000000"/>
          <w:sz w:val="24"/>
          <w:szCs w:val="24"/>
          <w:lang w:val="en-GB"/>
        </w:rPr>
        <w:t xml:space="preserve"> </w:t>
      </w:r>
      <w:r w:rsidR="009D285F">
        <w:rPr>
          <w:rFonts w:ascii="Times New Roman" w:hAnsi="Times New Roman" w:cs="Times New Roman"/>
          <w:color w:val="000000"/>
          <w:sz w:val="24"/>
          <w:szCs w:val="24"/>
          <w:lang w:val="en-GB"/>
        </w:rPr>
        <w:t>s</w:t>
      </w:r>
      <w:r w:rsidR="0071128F" w:rsidRPr="00F50521">
        <w:rPr>
          <w:rFonts w:ascii="Times New Roman" w:hAnsi="Times New Roman" w:cs="Times New Roman"/>
          <w:color w:val="000000"/>
          <w:sz w:val="24"/>
          <w:szCs w:val="24"/>
          <w:lang w:val="en-GB"/>
        </w:rPr>
        <w:t xml:space="preserve">ections were de-waxed in xylene for 10 min and rehydrated by sequential immersion in decreasing ethanol concentrations. Then, the sections were stained with hematoxylin-eosin </w:t>
      </w:r>
      <w:r w:rsidR="00327340" w:rsidRPr="00327340">
        <w:rPr>
          <w:rFonts w:ascii="Times New Roman" w:hAnsi="Times New Roman" w:cs="Times New Roman"/>
          <w:noProof/>
          <w:color w:val="000000"/>
          <w:sz w:val="24"/>
          <w:szCs w:val="24"/>
          <w:lang w:val="en-GB"/>
        </w:rPr>
        <w:t>(Parascandolo et al., 2017)</w:t>
      </w:r>
      <w:r w:rsidR="00327340">
        <w:rPr>
          <w:rFonts w:ascii="Times New Roman" w:hAnsi="Times New Roman" w:cs="Times New Roman"/>
          <w:color w:val="000000"/>
          <w:sz w:val="24"/>
          <w:szCs w:val="24"/>
          <w:lang w:val="en-GB"/>
        </w:rPr>
        <w:t xml:space="preserve"> </w:t>
      </w:r>
      <w:r w:rsidR="0071128F" w:rsidRPr="00F50521">
        <w:rPr>
          <w:rFonts w:ascii="Times New Roman" w:hAnsi="Times New Roman" w:cs="Times New Roman"/>
          <w:color w:val="000000"/>
          <w:sz w:val="24"/>
          <w:szCs w:val="24"/>
          <w:lang w:val="en-GB"/>
        </w:rPr>
        <w:t xml:space="preserve">and analyzed using a Leica DM5000 upright microscope (Leica Microsystems, Heidelberg, Germany). </w:t>
      </w:r>
      <w:r w:rsidRPr="00F50521">
        <w:rPr>
          <w:rFonts w:ascii="Times New Roman" w:hAnsi="Times New Roman" w:cs="Times New Roman"/>
          <w:color w:val="000000"/>
          <w:sz w:val="24"/>
          <w:szCs w:val="24"/>
          <w:lang w:val="en-GB"/>
        </w:rPr>
        <w:t>Salivary glands</w:t>
      </w:r>
      <w:r w:rsidR="0071128F" w:rsidRPr="00F50521">
        <w:rPr>
          <w:rFonts w:ascii="Times New Roman" w:hAnsi="Times New Roman" w:cs="Times New Roman"/>
          <w:color w:val="000000"/>
          <w:sz w:val="24"/>
          <w:szCs w:val="24"/>
          <w:lang w:val="en-GB"/>
        </w:rPr>
        <w:t xml:space="preserve"> sections were examined by two independent observers (F.C. and F.R.) in a blind manner, using coded slides and not knowing their source. </w:t>
      </w:r>
    </w:p>
    <w:p w14:paraId="723190C9" w14:textId="28C13C19" w:rsidR="005F5F77" w:rsidRPr="005F5F77" w:rsidRDefault="00714B2D" w:rsidP="00714B2D">
      <w:pPr>
        <w:pStyle w:val="Heading3"/>
        <w:numPr>
          <w:ilvl w:val="1"/>
          <w:numId w:val="8"/>
        </w:numPr>
      </w:pPr>
      <w:r>
        <w:lastRenderedPageBreak/>
        <w:t xml:space="preserve">  </w:t>
      </w:r>
      <w:bookmarkStart w:id="51" w:name="_Toc108423358"/>
      <w:r w:rsidR="005F5F77" w:rsidRPr="005F5F77">
        <w:t>Immunohistochemistry</w:t>
      </w:r>
      <w:bookmarkEnd w:id="51"/>
    </w:p>
    <w:p w14:paraId="728C68A0" w14:textId="7FF2BAFC" w:rsidR="005F5F77" w:rsidRPr="00D535D7" w:rsidRDefault="005F5F77" w:rsidP="001E5B9F">
      <w:pPr>
        <w:spacing w:line="360" w:lineRule="auto"/>
        <w:ind w:firstLine="720"/>
        <w:jc w:val="both"/>
        <w:rPr>
          <w:rFonts w:ascii="Times New Roman" w:hAnsi="Times New Roman" w:cs="Times New Roman"/>
          <w:color w:val="000000" w:themeColor="text1"/>
          <w:sz w:val="24"/>
          <w:szCs w:val="24"/>
        </w:rPr>
      </w:pPr>
      <w:r w:rsidRPr="00D535D7">
        <w:rPr>
          <w:rFonts w:ascii="Times New Roman" w:hAnsi="Times New Roman" w:cs="Times New Roman"/>
          <w:color w:val="000000" w:themeColor="text1"/>
          <w:sz w:val="24"/>
          <w:szCs w:val="24"/>
        </w:rPr>
        <w:t>Immunohistochemistry (IHC) reactions for </w:t>
      </w:r>
      <w:r>
        <w:rPr>
          <w:rFonts w:ascii="Times New Roman" w:hAnsi="Times New Roman" w:cs="Times New Roman"/>
          <w:color w:val="000000" w:themeColor="text1"/>
          <w:sz w:val="24"/>
          <w:szCs w:val="24"/>
        </w:rPr>
        <w:t xml:space="preserve">Hsp10, </w:t>
      </w:r>
      <w:r w:rsidRPr="006D154D">
        <w:rPr>
          <w:rFonts w:ascii="Times New Roman" w:hAnsi="Times New Roman" w:cs="Times New Roman"/>
          <w:sz w:val="24"/>
          <w:szCs w:val="24"/>
        </w:rPr>
        <w:t>Hsp27</w:t>
      </w:r>
      <w:r>
        <w:rPr>
          <w:rFonts w:ascii="Times New Roman" w:hAnsi="Times New Roman" w:cs="Times New Roman"/>
          <w:color w:val="000000" w:themeColor="text1"/>
          <w:sz w:val="24"/>
          <w:szCs w:val="24"/>
        </w:rPr>
        <w:t xml:space="preserve">, </w:t>
      </w:r>
      <w:r w:rsidRPr="00D535D7">
        <w:rPr>
          <w:rFonts w:ascii="Times New Roman" w:hAnsi="Times New Roman" w:cs="Times New Roman"/>
          <w:color w:val="000000" w:themeColor="text1"/>
          <w:sz w:val="24"/>
          <w:szCs w:val="24"/>
        </w:rPr>
        <w:t>Hsp60</w:t>
      </w:r>
      <w:r>
        <w:rPr>
          <w:rFonts w:ascii="Times New Roman" w:hAnsi="Times New Roman" w:cs="Times New Roman"/>
          <w:color w:val="000000" w:themeColor="text1"/>
          <w:sz w:val="24"/>
          <w:szCs w:val="24"/>
        </w:rPr>
        <w:t xml:space="preserve"> and Hsp90</w:t>
      </w:r>
      <w:r w:rsidRPr="00D535D7">
        <w:rPr>
          <w:rFonts w:ascii="Times New Roman" w:hAnsi="Times New Roman" w:cs="Times New Roman"/>
          <w:color w:val="000000" w:themeColor="text1"/>
          <w:sz w:val="24"/>
          <w:szCs w:val="24"/>
        </w:rPr>
        <w:t xml:space="preserve"> were carried out on 5</w:t>
      </w:r>
      <w:r w:rsidR="00F50521">
        <w:rPr>
          <w:rFonts w:ascii="Times New Roman" w:hAnsi="Times New Roman" w:cs="Times New Roman"/>
          <w:color w:val="000000" w:themeColor="text1"/>
          <w:sz w:val="24"/>
          <w:szCs w:val="24"/>
        </w:rPr>
        <w:t>-7</w:t>
      </w:r>
      <w:r w:rsidRPr="00D535D7">
        <w:rPr>
          <w:rFonts w:ascii="Times New Roman" w:hAnsi="Times New Roman" w:cs="Times New Roman"/>
          <w:color w:val="000000" w:themeColor="text1"/>
          <w:sz w:val="24"/>
          <w:szCs w:val="24"/>
        </w:rPr>
        <w:t xml:space="preserve"> μm thick</w:t>
      </w:r>
      <w:r w:rsidR="00327340">
        <w:rPr>
          <w:rFonts w:ascii="Times New Roman" w:hAnsi="Times New Roman" w:cs="Times New Roman"/>
          <w:color w:val="000000" w:themeColor="text1"/>
          <w:sz w:val="24"/>
          <w:szCs w:val="24"/>
        </w:rPr>
        <w:t xml:space="preserve"> paraffin-embedded</w:t>
      </w:r>
      <w:r w:rsidRPr="00D535D7">
        <w:rPr>
          <w:rFonts w:ascii="Times New Roman" w:hAnsi="Times New Roman" w:cs="Times New Roman"/>
          <w:color w:val="000000" w:themeColor="text1"/>
          <w:sz w:val="24"/>
          <w:szCs w:val="24"/>
        </w:rPr>
        <w:t xml:space="preserve"> tissue sections. The IHC reactions were performed using the automated IHC system (IntelliPath Flx, Biocare Medical, distributed by Bio-Optica, Milan, Italy) of the Biotechnology Laboratory of the Euro-Mediterranean Institute of Sciences and Technologies (IEMEST). The primary antibodies used were </w:t>
      </w:r>
      <w:r>
        <w:rPr>
          <w:rFonts w:ascii="Times New Roman" w:hAnsi="Times New Roman" w:cs="Times New Roman"/>
          <w:color w:val="000000" w:themeColor="text1"/>
          <w:sz w:val="24"/>
          <w:szCs w:val="24"/>
        </w:rPr>
        <w:t xml:space="preserve">anti Hsp10 (mouse monoclonal antibody, Santa Cruz Biotechnology, Dallas, Texas, D-8, sc-376313, dilution 1:100), </w:t>
      </w:r>
      <w:r w:rsidRPr="00D535D7">
        <w:rPr>
          <w:rFonts w:ascii="Times New Roman" w:hAnsi="Times New Roman" w:cs="Times New Roman"/>
          <w:color w:val="000000" w:themeColor="text1"/>
          <w:sz w:val="24"/>
          <w:szCs w:val="24"/>
        </w:rPr>
        <w:t>anti Hsp27 (mouse </w:t>
      </w:r>
      <w:r w:rsidRPr="006D154D">
        <w:rPr>
          <w:rFonts w:ascii="Times New Roman" w:hAnsi="Times New Roman" w:cs="Times New Roman"/>
          <w:sz w:val="24"/>
          <w:szCs w:val="24"/>
        </w:rPr>
        <w:t>monoclonal antibody</w:t>
      </w:r>
      <w:r w:rsidRPr="00D535D7">
        <w:rPr>
          <w:rFonts w:ascii="Times New Roman" w:hAnsi="Times New Roman" w:cs="Times New Roman"/>
          <w:color w:val="000000" w:themeColor="text1"/>
          <w:sz w:val="24"/>
          <w:szCs w:val="24"/>
        </w:rPr>
        <w:t>, Santa Cruz Biotechnology,</w:t>
      </w:r>
      <w:r>
        <w:rPr>
          <w:rFonts w:ascii="Times New Roman" w:hAnsi="Times New Roman" w:cs="Times New Roman"/>
          <w:color w:val="000000" w:themeColor="text1"/>
          <w:sz w:val="24"/>
          <w:szCs w:val="24"/>
        </w:rPr>
        <w:t xml:space="preserve"> F-4, </w:t>
      </w:r>
      <w:r w:rsidRPr="00D535D7">
        <w:rPr>
          <w:rFonts w:ascii="Times New Roman" w:hAnsi="Times New Roman" w:cs="Times New Roman"/>
          <w:color w:val="000000" w:themeColor="text1"/>
          <w:sz w:val="24"/>
          <w:szCs w:val="24"/>
        </w:rPr>
        <w:t>sc-13132, dilution 1:200)</w:t>
      </w:r>
      <w:r>
        <w:rPr>
          <w:rFonts w:ascii="Times New Roman" w:hAnsi="Times New Roman" w:cs="Times New Roman"/>
          <w:color w:val="000000" w:themeColor="text1"/>
          <w:sz w:val="24"/>
          <w:szCs w:val="24"/>
        </w:rPr>
        <w:t xml:space="preserve">, </w:t>
      </w:r>
      <w:r w:rsidRPr="00D535D7">
        <w:rPr>
          <w:rFonts w:ascii="Times New Roman" w:hAnsi="Times New Roman" w:cs="Times New Roman"/>
          <w:color w:val="000000" w:themeColor="text1"/>
          <w:sz w:val="24"/>
          <w:szCs w:val="24"/>
        </w:rPr>
        <w:t>anti Hsp60 (rabbit </w:t>
      </w:r>
      <w:r w:rsidRPr="006D154D">
        <w:rPr>
          <w:rFonts w:ascii="Times New Roman" w:hAnsi="Times New Roman" w:cs="Times New Roman"/>
          <w:sz w:val="24"/>
          <w:szCs w:val="24"/>
        </w:rPr>
        <w:t>polyclonal antibody</w:t>
      </w:r>
      <w:r w:rsidRPr="00D535D7">
        <w:rPr>
          <w:rFonts w:ascii="Times New Roman" w:hAnsi="Times New Roman" w:cs="Times New Roman"/>
          <w:color w:val="000000" w:themeColor="text1"/>
          <w:sz w:val="24"/>
          <w:szCs w:val="24"/>
        </w:rPr>
        <w:t>, Santa Cruz Biotechnology, H-300, sc-13966, dilution 1:200)</w:t>
      </w:r>
      <w:r>
        <w:rPr>
          <w:rFonts w:ascii="Times New Roman" w:hAnsi="Times New Roman" w:cs="Times New Roman"/>
          <w:color w:val="000000" w:themeColor="text1"/>
          <w:sz w:val="24"/>
          <w:szCs w:val="24"/>
        </w:rPr>
        <w:t xml:space="preserve"> and </w:t>
      </w:r>
      <w:r w:rsidR="001224F6">
        <w:rPr>
          <w:rFonts w:ascii="Times New Roman" w:hAnsi="Times New Roman" w:cs="Times New Roman"/>
          <w:color w:val="000000" w:themeColor="text1"/>
          <w:sz w:val="24"/>
          <w:szCs w:val="24"/>
        </w:rPr>
        <w:t xml:space="preserve">anti </w:t>
      </w:r>
      <w:r>
        <w:rPr>
          <w:rFonts w:ascii="Times New Roman" w:hAnsi="Times New Roman" w:cs="Times New Roman"/>
          <w:color w:val="000000" w:themeColor="text1"/>
          <w:sz w:val="24"/>
          <w:szCs w:val="24"/>
        </w:rPr>
        <w:t>Hsp90 (mouse monoclonal antibody, Santa Cruz Biotechnology, F-8, sc-13119, dilution 1:200)</w:t>
      </w:r>
      <w:r w:rsidRPr="00D535D7">
        <w:rPr>
          <w:rFonts w:ascii="Times New Roman" w:hAnsi="Times New Roman" w:cs="Times New Roman"/>
          <w:color w:val="000000" w:themeColor="text1"/>
          <w:sz w:val="24"/>
          <w:szCs w:val="24"/>
        </w:rPr>
        <w:t>. Nuclear counterstaining was carried out using </w:t>
      </w:r>
      <w:r w:rsidRPr="006D154D">
        <w:rPr>
          <w:rFonts w:ascii="Times New Roman" w:hAnsi="Times New Roman" w:cs="Times New Roman"/>
          <w:sz w:val="24"/>
          <w:szCs w:val="24"/>
        </w:rPr>
        <w:t>hematoxylin</w:t>
      </w:r>
      <w:r w:rsidRPr="00D535D7">
        <w:rPr>
          <w:rFonts w:ascii="Times New Roman" w:hAnsi="Times New Roman" w:cs="Times New Roman"/>
          <w:color w:val="000000" w:themeColor="text1"/>
          <w:sz w:val="24"/>
          <w:szCs w:val="24"/>
        </w:rPr>
        <w:t> (Hematoxylin aqueous formula, DAKO, Golstrup, Denmark. Cat. no. S2020). The slides were then re-dehydrated using ascending concentration</w:t>
      </w:r>
      <w:r w:rsidR="00327340">
        <w:rPr>
          <w:rFonts w:ascii="Times New Roman" w:hAnsi="Times New Roman" w:cs="Times New Roman"/>
          <w:color w:val="000000" w:themeColor="text1"/>
          <w:sz w:val="24"/>
          <w:szCs w:val="24"/>
        </w:rPr>
        <w:t>s</w:t>
      </w:r>
      <w:r w:rsidRPr="00D535D7">
        <w:rPr>
          <w:rFonts w:ascii="Times New Roman" w:hAnsi="Times New Roman" w:cs="Times New Roman"/>
          <w:color w:val="000000" w:themeColor="text1"/>
          <w:sz w:val="24"/>
          <w:szCs w:val="24"/>
        </w:rPr>
        <w:t xml:space="preserve"> of alcohol followed by complete immersion in </w:t>
      </w:r>
      <w:r w:rsidRPr="006D154D">
        <w:rPr>
          <w:rFonts w:ascii="Times New Roman" w:hAnsi="Times New Roman" w:cs="Times New Roman"/>
          <w:sz w:val="24"/>
          <w:szCs w:val="24"/>
        </w:rPr>
        <w:t>xylene</w:t>
      </w:r>
      <w:r w:rsidRPr="00D535D7">
        <w:rPr>
          <w:rFonts w:ascii="Times New Roman" w:hAnsi="Times New Roman" w:cs="Times New Roman"/>
          <w:color w:val="000000" w:themeColor="text1"/>
          <w:sz w:val="24"/>
          <w:szCs w:val="24"/>
        </w:rPr>
        <w:t xml:space="preserve">. Finally, the slides were prepared for routine microscopy observation with coverslips </w:t>
      </w:r>
      <w:r w:rsidR="008839BD">
        <w:rPr>
          <w:rFonts w:ascii="Times New Roman" w:hAnsi="Times New Roman" w:cs="Times New Roman"/>
          <w:color w:val="000000" w:themeColor="text1"/>
          <w:sz w:val="24"/>
          <w:szCs w:val="24"/>
        </w:rPr>
        <w:t>and</w:t>
      </w:r>
      <w:r w:rsidRPr="00D535D7">
        <w:rPr>
          <w:rFonts w:ascii="Times New Roman" w:hAnsi="Times New Roman" w:cs="Times New Roman"/>
          <w:color w:val="000000" w:themeColor="text1"/>
          <w:sz w:val="24"/>
          <w:szCs w:val="24"/>
        </w:rPr>
        <w:t xml:space="preserve"> an aqueous mounting solution. The observation of the sections was performed with an optical microscope (Leica DM 5000 B, Heidelberg, Germany) connected to a digital camera (Leica DC 300 F). Each tissue section was examined on two separate occasions by two independent observers (FR and FC) to determine the percentage of cells positive for </w:t>
      </w:r>
      <w:r>
        <w:rPr>
          <w:rFonts w:ascii="Times New Roman" w:hAnsi="Times New Roman" w:cs="Times New Roman"/>
          <w:color w:val="000000" w:themeColor="text1"/>
          <w:sz w:val="24"/>
          <w:szCs w:val="24"/>
        </w:rPr>
        <w:t xml:space="preserve">Hsp10, </w:t>
      </w:r>
      <w:r w:rsidRPr="00D535D7">
        <w:rPr>
          <w:rFonts w:ascii="Times New Roman" w:hAnsi="Times New Roman" w:cs="Times New Roman"/>
          <w:color w:val="000000" w:themeColor="text1"/>
          <w:sz w:val="24"/>
          <w:szCs w:val="24"/>
        </w:rPr>
        <w:t>Hsp27</w:t>
      </w:r>
      <w:r>
        <w:rPr>
          <w:rFonts w:ascii="Times New Roman" w:hAnsi="Times New Roman" w:cs="Times New Roman"/>
          <w:color w:val="000000" w:themeColor="text1"/>
          <w:sz w:val="24"/>
          <w:szCs w:val="24"/>
        </w:rPr>
        <w:t xml:space="preserve">, </w:t>
      </w:r>
      <w:r w:rsidRPr="00D535D7">
        <w:rPr>
          <w:rFonts w:ascii="Times New Roman" w:hAnsi="Times New Roman" w:cs="Times New Roman"/>
          <w:color w:val="000000" w:themeColor="text1"/>
          <w:sz w:val="24"/>
          <w:szCs w:val="24"/>
        </w:rPr>
        <w:t>Hsp60</w:t>
      </w:r>
      <w:r>
        <w:rPr>
          <w:rFonts w:ascii="Times New Roman" w:hAnsi="Times New Roman" w:cs="Times New Roman"/>
          <w:color w:val="000000" w:themeColor="text1"/>
          <w:sz w:val="24"/>
          <w:szCs w:val="24"/>
        </w:rPr>
        <w:t xml:space="preserve"> and Hsp90</w:t>
      </w:r>
      <w:r w:rsidRPr="00D535D7">
        <w:rPr>
          <w:rFonts w:ascii="Times New Roman" w:hAnsi="Times New Roman" w:cs="Times New Roman"/>
          <w:color w:val="000000" w:themeColor="text1"/>
          <w:sz w:val="24"/>
          <w:szCs w:val="24"/>
        </w:rPr>
        <w:t xml:space="preserve">. The evaluation of </w:t>
      </w:r>
      <w:r w:rsidR="00047CD3">
        <w:rPr>
          <w:rFonts w:ascii="Times New Roman" w:hAnsi="Times New Roman" w:cs="Times New Roman"/>
          <w:color w:val="000000" w:themeColor="text1"/>
          <w:sz w:val="24"/>
          <w:szCs w:val="24"/>
        </w:rPr>
        <w:t>immunopositivity percentage</w:t>
      </w:r>
      <w:r w:rsidRPr="00D535D7">
        <w:rPr>
          <w:rFonts w:ascii="Times New Roman" w:hAnsi="Times New Roman" w:cs="Times New Roman"/>
          <w:color w:val="000000" w:themeColor="text1"/>
          <w:sz w:val="24"/>
          <w:szCs w:val="24"/>
        </w:rPr>
        <w:t xml:space="preserve"> was calculated in a high-power field (HPF) at 400x of magnification and repeated for 10 HPFs. The average of the percentages of all immuno-quantifications performed in each case for each </w:t>
      </w:r>
      <w:r w:rsidR="00047CD3">
        <w:rPr>
          <w:rFonts w:ascii="Times New Roman" w:hAnsi="Times New Roman" w:cs="Times New Roman"/>
          <w:color w:val="000000" w:themeColor="text1"/>
          <w:sz w:val="24"/>
          <w:szCs w:val="24"/>
        </w:rPr>
        <w:t>described group</w:t>
      </w:r>
      <w:r w:rsidRPr="00D535D7">
        <w:rPr>
          <w:rFonts w:ascii="Times New Roman" w:hAnsi="Times New Roman" w:cs="Times New Roman"/>
          <w:color w:val="000000" w:themeColor="text1"/>
          <w:sz w:val="24"/>
          <w:szCs w:val="24"/>
        </w:rPr>
        <w:t xml:space="preserve"> was used for the statistical evaluation. This method of quantification/evaluation was chosen instead of using pertinent software, for example of ImageJ, because softwares are unable to differentiate between actual positivity and background signal/artifacts thus reducing the credibility of the results and leading to false positives. Moreover, the software is unable to differentiate between tumor cells and other type of cells (e.g., infiltrating cells). The quantification was conducted by two trained </w:t>
      </w:r>
      <w:r w:rsidRPr="006D154D">
        <w:rPr>
          <w:rFonts w:ascii="Times New Roman" w:hAnsi="Times New Roman" w:cs="Times New Roman"/>
          <w:sz w:val="24"/>
          <w:szCs w:val="24"/>
        </w:rPr>
        <w:t>pathologists</w:t>
      </w:r>
      <w:r w:rsidRPr="00D535D7">
        <w:rPr>
          <w:rFonts w:ascii="Times New Roman" w:hAnsi="Times New Roman" w:cs="Times New Roman"/>
          <w:color w:val="000000" w:themeColor="text1"/>
          <w:sz w:val="24"/>
          <w:szCs w:val="24"/>
        </w:rPr>
        <w:t xml:space="preserve"> with extensive experience in chaperonopathies, as described in previous publications from our laboratories </w:t>
      </w:r>
      <w:bookmarkStart w:id="52" w:name="bbib0150"/>
      <w:bookmarkStart w:id="53" w:name="bbib0010"/>
      <w:bookmarkStart w:id="54" w:name="bbib0015"/>
      <w:r w:rsidR="008769B9" w:rsidRPr="008769B9">
        <w:rPr>
          <w:rFonts w:ascii="Times New Roman" w:hAnsi="Times New Roman" w:cs="Times New Roman"/>
          <w:noProof/>
          <w:color w:val="000000" w:themeColor="text1"/>
          <w:sz w:val="24"/>
          <w:szCs w:val="24"/>
        </w:rPr>
        <w:t>(Barone, Macaluso, et al., 2016; Barone, Rappa, et al., 2016; Francesca Rappa et al., 2014, 2016)</w:t>
      </w:r>
      <w:r w:rsidR="008769B9">
        <w:rPr>
          <w:rFonts w:ascii="Times New Roman" w:hAnsi="Times New Roman" w:cs="Times New Roman"/>
          <w:color w:val="000000" w:themeColor="text1"/>
          <w:sz w:val="24"/>
          <w:szCs w:val="24"/>
        </w:rPr>
        <w:t>.</w:t>
      </w:r>
    </w:p>
    <w:p w14:paraId="0F96BAD6" w14:textId="61913468" w:rsidR="005F5F77" w:rsidRPr="00D535D7" w:rsidRDefault="005F5F77" w:rsidP="001E5B9F">
      <w:pPr>
        <w:spacing w:line="360" w:lineRule="auto"/>
        <w:jc w:val="both"/>
        <w:rPr>
          <w:rFonts w:ascii="Times New Roman" w:hAnsi="Times New Roman" w:cs="Times New Roman"/>
          <w:color w:val="000000" w:themeColor="text1"/>
          <w:sz w:val="24"/>
          <w:szCs w:val="24"/>
        </w:rPr>
      </w:pPr>
      <w:r w:rsidRPr="00D535D7">
        <w:rPr>
          <w:rFonts w:ascii="Times New Roman" w:hAnsi="Times New Roman" w:cs="Times New Roman"/>
          <w:color w:val="000000" w:themeColor="text1"/>
          <w:sz w:val="24"/>
          <w:szCs w:val="24"/>
        </w:rPr>
        <w:t xml:space="preserve">Positive Standards. The positivity of the sections for each of the chaperones was assessed following two main criteria: The percentage of positive cells (&lt; 5% being considered as </w:t>
      </w:r>
      <w:r w:rsidRPr="00D535D7">
        <w:rPr>
          <w:rFonts w:ascii="Times New Roman" w:hAnsi="Times New Roman" w:cs="Times New Roman"/>
          <w:color w:val="000000" w:themeColor="text1"/>
          <w:sz w:val="24"/>
          <w:szCs w:val="24"/>
        </w:rPr>
        <w:lastRenderedPageBreak/>
        <w:t>negative) and the intensity of staining, ranging from + (weak signal intensity) to +++ for the most intense signal, following established procedures (</w:t>
      </w:r>
      <w:r w:rsidRPr="006D154D">
        <w:rPr>
          <w:rFonts w:ascii="Times New Roman" w:hAnsi="Times New Roman" w:cs="Times New Roman"/>
          <w:sz w:val="24"/>
          <w:szCs w:val="24"/>
        </w:rPr>
        <w:t>Rappa et al., 2014</w:t>
      </w:r>
      <w:bookmarkEnd w:id="52"/>
      <w:r w:rsidRPr="00D535D7">
        <w:rPr>
          <w:rFonts w:ascii="Times New Roman" w:hAnsi="Times New Roman" w:cs="Times New Roman"/>
          <w:color w:val="000000" w:themeColor="text1"/>
          <w:sz w:val="24"/>
          <w:szCs w:val="24"/>
        </w:rPr>
        <w:t>).</w:t>
      </w:r>
    </w:p>
    <w:p w14:paraId="248A6F32" w14:textId="49386365" w:rsidR="005F5F77" w:rsidRPr="005F5F77" w:rsidRDefault="00DE288F" w:rsidP="00DE288F">
      <w:pPr>
        <w:pStyle w:val="Heading3"/>
      </w:pPr>
      <w:bookmarkStart w:id="55" w:name="_Toc108423359"/>
      <w:r>
        <w:t>1.5.</w:t>
      </w:r>
      <w:r w:rsidR="00714B2D">
        <w:t xml:space="preserve">  </w:t>
      </w:r>
      <w:r w:rsidR="005F5F77" w:rsidRPr="005F5F77">
        <w:t>Immunofluorescence and confocal microscopy</w:t>
      </w:r>
      <w:bookmarkEnd w:id="55"/>
    </w:p>
    <w:p w14:paraId="6DD8A7A1" w14:textId="164F3AEB" w:rsidR="005F5F77" w:rsidRDefault="005F5F77" w:rsidP="001E5B9F">
      <w:pPr>
        <w:spacing w:line="360" w:lineRule="auto"/>
        <w:ind w:firstLine="720"/>
        <w:jc w:val="both"/>
        <w:rPr>
          <w:rFonts w:ascii="Times New Roman" w:hAnsi="Times New Roman" w:cs="Times New Roman"/>
          <w:color w:val="000000" w:themeColor="text1"/>
          <w:sz w:val="24"/>
          <w:szCs w:val="24"/>
        </w:rPr>
      </w:pPr>
      <w:r w:rsidRPr="00D535D7">
        <w:rPr>
          <w:rFonts w:ascii="Times New Roman" w:hAnsi="Times New Roman" w:cs="Times New Roman"/>
          <w:color w:val="000000" w:themeColor="text1"/>
          <w:sz w:val="24"/>
          <w:szCs w:val="24"/>
        </w:rPr>
        <w:t xml:space="preserve">For immunofluorescence (IF), deparaffinized </w:t>
      </w:r>
      <w:r w:rsidR="00F50521">
        <w:rPr>
          <w:rFonts w:ascii="Times New Roman" w:hAnsi="Times New Roman" w:cs="Times New Roman"/>
          <w:color w:val="000000" w:themeColor="text1"/>
          <w:sz w:val="24"/>
          <w:szCs w:val="24"/>
        </w:rPr>
        <w:t xml:space="preserve">5-10 µm </w:t>
      </w:r>
      <w:r w:rsidR="001224F6">
        <w:rPr>
          <w:rFonts w:ascii="Times New Roman" w:hAnsi="Times New Roman" w:cs="Times New Roman"/>
          <w:color w:val="000000" w:themeColor="text1"/>
          <w:sz w:val="24"/>
          <w:szCs w:val="24"/>
        </w:rPr>
        <w:t xml:space="preserve">salivary gland </w:t>
      </w:r>
      <w:r w:rsidRPr="00D535D7">
        <w:rPr>
          <w:rFonts w:ascii="Times New Roman" w:hAnsi="Times New Roman" w:cs="Times New Roman"/>
          <w:color w:val="000000" w:themeColor="text1"/>
          <w:sz w:val="24"/>
          <w:szCs w:val="24"/>
        </w:rPr>
        <w:t xml:space="preserve">sections were incubated </w:t>
      </w:r>
      <w:r w:rsidR="002854B4">
        <w:rPr>
          <w:rFonts w:ascii="Times New Roman" w:hAnsi="Times New Roman" w:cs="Times New Roman"/>
          <w:color w:val="000000" w:themeColor="text1"/>
          <w:sz w:val="24"/>
          <w:szCs w:val="24"/>
        </w:rPr>
        <w:t>with</w:t>
      </w:r>
      <w:r w:rsidRPr="00D535D7">
        <w:rPr>
          <w:rFonts w:ascii="Times New Roman" w:hAnsi="Times New Roman" w:cs="Times New Roman"/>
          <w:color w:val="000000" w:themeColor="text1"/>
          <w:sz w:val="24"/>
          <w:szCs w:val="24"/>
        </w:rPr>
        <w:t xml:space="preserve"> the “antigen retrieving solution” (10 mM tri-sodium citrate, 0.05 % Tween-20) for 8 min at </w:t>
      </w:r>
      <w:r w:rsidR="001224F6">
        <w:rPr>
          <w:rFonts w:ascii="Times New Roman" w:hAnsi="Times New Roman" w:cs="Times New Roman"/>
          <w:color w:val="000000" w:themeColor="text1"/>
          <w:sz w:val="24"/>
          <w:szCs w:val="24"/>
        </w:rPr>
        <w:t>8</w:t>
      </w:r>
      <w:r w:rsidRPr="00D535D7">
        <w:rPr>
          <w:rFonts w:ascii="Times New Roman" w:hAnsi="Times New Roman" w:cs="Times New Roman"/>
          <w:color w:val="000000" w:themeColor="text1"/>
          <w:sz w:val="24"/>
          <w:szCs w:val="24"/>
        </w:rPr>
        <w:t>5 °C, and treated with a blocking solution (3% BSA in PBS) for 30 min. Next, the primary antibody (anti-Hsp27, goat polyclonal, Santa Cruz Biotechnology, C-20, sc-1048</w:t>
      </w:r>
      <w:r>
        <w:rPr>
          <w:rFonts w:ascii="Times New Roman" w:hAnsi="Times New Roman" w:cs="Times New Roman"/>
          <w:color w:val="000000" w:themeColor="text1"/>
          <w:sz w:val="24"/>
          <w:szCs w:val="24"/>
        </w:rPr>
        <w:t xml:space="preserve">; or </w:t>
      </w:r>
      <w:r w:rsidRPr="00D535D7">
        <w:rPr>
          <w:rFonts w:ascii="Times New Roman" w:hAnsi="Times New Roman" w:cs="Times New Roman"/>
          <w:color w:val="000000" w:themeColor="text1"/>
          <w:sz w:val="24"/>
          <w:szCs w:val="24"/>
        </w:rPr>
        <w:t xml:space="preserve">anti-Hsp60, rabbit polyclonal, Santa Cruz Biotechnology, H-300, sc-13966; </w:t>
      </w:r>
      <w:r>
        <w:rPr>
          <w:rFonts w:ascii="Times New Roman" w:hAnsi="Times New Roman" w:cs="Times New Roman"/>
          <w:color w:val="000000" w:themeColor="text1"/>
          <w:sz w:val="24"/>
          <w:szCs w:val="24"/>
        </w:rPr>
        <w:t>or anti-Hsp90 mouse monoclonal, Santa Cruz Biotechnology, F-8, sc-13119</w:t>
      </w:r>
      <w:r w:rsidRPr="00D535D7">
        <w:rPr>
          <w:rFonts w:ascii="Times New Roman" w:hAnsi="Times New Roman" w:cs="Times New Roman"/>
          <w:color w:val="000000" w:themeColor="text1"/>
          <w:sz w:val="24"/>
          <w:szCs w:val="24"/>
        </w:rPr>
        <w:t>), dilution 1:50, was applied, and the sections were incubated in a humidified chamber at 4 °C overnight. Then, the sections were incubated for 1 h at 25 °C with a conjugated secondary antibody (anti-rabbit IgG–TRITC antibody produced in goat, T5268, Sigma-Aldrich, St. Louis, Missouri; anti-goat IgG-FITC antibody produced in donkey, SAB4600032</w:t>
      </w:r>
      <w:r>
        <w:rPr>
          <w:rFonts w:ascii="Times New Roman" w:hAnsi="Times New Roman" w:cs="Times New Roman"/>
          <w:color w:val="000000" w:themeColor="text1"/>
          <w:sz w:val="24"/>
          <w:szCs w:val="24"/>
        </w:rPr>
        <w:t>; anti-mouse IgG-FITC antibody produced in goat, F5897, Sigma-Aldrich</w:t>
      </w:r>
      <w:r w:rsidRPr="00D535D7">
        <w:rPr>
          <w:rFonts w:ascii="Times New Roman" w:hAnsi="Times New Roman" w:cs="Times New Roman"/>
          <w:color w:val="000000" w:themeColor="text1"/>
          <w:sz w:val="24"/>
          <w:szCs w:val="24"/>
        </w:rPr>
        <w:t>). Nuclei were stained with </w:t>
      </w:r>
      <w:r w:rsidRPr="006D154D">
        <w:rPr>
          <w:rFonts w:ascii="Times New Roman" w:hAnsi="Times New Roman" w:cs="Times New Roman"/>
          <w:sz w:val="24"/>
          <w:szCs w:val="24"/>
        </w:rPr>
        <w:t>Hoechst Stain</w:t>
      </w:r>
      <w:r w:rsidRPr="00D535D7">
        <w:rPr>
          <w:rFonts w:ascii="Times New Roman" w:hAnsi="Times New Roman" w:cs="Times New Roman"/>
          <w:color w:val="000000" w:themeColor="text1"/>
          <w:sz w:val="24"/>
          <w:szCs w:val="24"/>
        </w:rPr>
        <w:t> Solution (dilution 1:1,000, </w:t>
      </w:r>
      <w:r w:rsidRPr="006D154D">
        <w:rPr>
          <w:rFonts w:ascii="Times New Roman" w:hAnsi="Times New Roman" w:cs="Times New Roman"/>
          <w:sz w:val="24"/>
          <w:szCs w:val="24"/>
        </w:rPr>
        <w:t>Hoechst 33258</w:t>
      </w:r>
      <w:r w:rsidRPr="00D535D7">
        <w:rPr>
          <w:rFonts w:ascii="Times New Roman" w:hAnsi="Times New Roman" w:cs="Times New Roman"/>
          <w:color w:val="000000" w:themeColor="text1"/>
          <w:sz w:val="24"/>
          <w:szCs w:val="24"/>
        </w:rPr>
        <w:t>, Sigma-Aldrich). The slides were treated with PermaFluor Mountant (Thermo Fisher Scientific, Waltham, Massachusetts) and cover slipped. The images were captured using a Leica Confocal Microscope TCS SP8 (Leica Microsystems). Staining intensity for</w:t>
      </w:r>
      <w:r>
        <w:rPr>
          <w:rFonts w:ascii="Times New Roman" w:hAnsi="Times New Roman" w:cs="Times New Roman"/>
          <w:color w:val="000000" w:themeColor="text1"/>
          <w:sz w:val="24"/>
          <w:szCs w:val="24"/>
        </w:rPr>
        <w:t xml:space="preserve"> </w:t>
      </w:r>
      <w:r w:rsidRPr="00D535D7">
        <w:rPr>
          <w:rFonts w:ascii="Times New Roman" w:hAnsi="Times New Roman" w:cs="Times New Roman"/>
          <w:color w:val="000000" w:themeColor="text1"/>
          <w:sz w:val="24"/>
          <w:szCs w:val="24"/>
        </w:rPr>
        <w:t>Hsp27</w:t>
      </w:r>
      <w:r>
        <w:rPr>
          <w:rFonts w:ascii="Times New Roman" w:hAnsi="Times New Roman" w:cs="Times New Roman"/>
          <w:color w:val="000000" w:themeColor="text1"/>
          <w:sz w:val="24"/>
          <w:szCs w:val="24"/>
        </w:rPr>
        <w:t>, Hsp60</w:t>
      </w:r>
      <w:r w:rsidRPr="00D535D7">
        <w:rPr>
          <w:rFonts w:ascii="Times New Roman" w:hAnsi="Times New Roman" w:cs="Times New Roman"/>
          <w:color w:val="000000" w:themeColor="text1"/>
          <w:sz w:val="24"/>
          <w:szCs w:val="24"/>
        </w:rPr>
        <w:t xml:space="preserve"> and Hsp</w:t>
      </w:r>
      <w:r>
        <w:rPr>
          <w:rFonts w:ascii="Times New Roman" w:hAnsi="Times New Roman" w:cs="Times New Roman"/>
          <w:color w:val="000000" w:themeColor="text1"/>
          <w:sz w:val="24"/>
          <w:szCs w:val="24"/>
        </w:rPr>
        <w:t>9</w:t>
      </w:r>
      <w:r w:rsidRPr="00D535D7">
        <w:rPr>
          <w:rFonts w:ascii="Times New Roman" w:hAnsi="Times New Roman" w:cs="Times New Roman"/>
          <w:color w:val="000000" w:themeColor="text1"/>
          <w:sz w:val="24"/>
          <w:szCs w:val="24"/>
        </w:rPr>
        <w:t xml:space="preserve">0 was expressed as the mean pixel intensity (PI) normalized to the CSA (cross-sectional area expressed in pixel) using the software Leica application suite advanced fluorescence software, as previously described </w:t>
      </w:r>
      <w:bookmarkEnd w:id="53"/>
      <w:bookmarkEnd w:id="54"/>
      <w:r w:rsidR="008769B9" w:rsidRPr="008769B9">
        <w:rPr>
          <w:rFonts w:ascii="Times New Roman" w:hAnsi="Times New Roman" w:cs="Times New Roman"/>
          <w:noProof/>
          <w:color w:val="000000" w:themeColor="text1"/>
          <w:sz w:val="24"/>
          <w:szCs w:val="24"/>
        </w:rPr>
        <w:t>(Barone et al., 2017; Barone, Macaluso, et al., 2016; Barone, Rappa, et al., 2016)</w:t>
      </w:r>
      <w:r w:rsidR="008769B9">
        <w:rPr>
          <w:rFonts w:ascii="Times New Roman" w:hAnsi="Times New Roman" w:cs="Times New Roman"/>
          <w:color w:val="000000" w:themeColor="text1"/>
          <w:sz w:val="24"/>
          <w:szCs w:val="24"/>
        </w:rPr>
        <w:t>.</w:t>
      </w:r>
    </w:p>
    <w:p w14:paraId="61F8C5F5" w14:textId="13ED5CDF" w:rsidR="00637A97" w:rsidRDefault="00DE288F" w:rsidP="00DE288F">
      <w:pPr>
        <w:pStyle w:val="Heading3"/>
      </w:pPr>
      <w:bookmarkStart w:id="56" w:name="_Toc108423360"/>
      <w:r>
        <w:t>1.6.</w:t>
      </w:r>
      <w:r w:rsidR="00181215">
        <w:t xml:space="preserve">  </w:t>
      </w:r>
      <w:r w:rsidR="00637A97" w:rsidRPr="00637A97">
        <w:t>Statistical Evaluation</w:t>
      </w:r>
      <w:bookmarkEnd w:id="56"/>
    </w:p>
    <w:p w14:paraId="300AB1FE" w14:textId="5813C7EF" w:rsidR="00637A97" w:rsidRPr="00637A97" w:rsidRDefault="00637A97" w:rsidP="001E5B9F">
      <w:pPr>
        <w:spacing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All</w:t>
      </w:r>
      <w:r w:rsidRPr="00637A97">
        <w:rPr>
          <w:rFonts w:ascii="Times New Roman" w:hAnsi="Times New Roman" w:cs="Times New Roman"/>
          <w:sz w:val="24"/>
          <w:szCs w:val="24"/>
        </w:rPr>
        <w:t xml:space="preserve"> data are presented as mean ± standard error. One-way </w:t>
      </w:r>
      <w:r>
        <w:rPr>
          <w:rFonts w:ascii="Times New Roman" w:hAnsi="Times New Roman" w:cs="Times New Roman"/>
          <w:sz w:val="24"/>
          <w:szCs w:val="24"/>
        </w:rPr>
        <w:t xml:space="preserve">Anova </w:t>
      </w:r>
      <w:r w:rsidRPr="00637A97">
        <w:rPr>
          <w:rFonts w:ascii="Times New Roman" w:hAnsi="Times New Roman" w:cs="Times New Roman"/>
          <w:sz w:val="24"/>
          <w:szCs w:val="24"/>
        </w:rPr>
        <w:t>and t-test were used for statistical analysis (GraphPad Prism). P‐values less than 0.05 were considered statistically significant.</w:t>
      </w:r>
    </w:p>
    <w:p w14:paraId="5279F200" w14:textId="4A710459" w:rsidR="005F5F77" w:rsidRPr="005F5F77" w:rsidRDefault="005F5F77" w:rsidP="00181215">
      <w:pPr>
        <w:pStyle w:val="Heading2"/>
        <w:numPr>
          <w:ilvl w:val="0"/>
          <w:numId w:val="8"/>
        </w:numPr>
      </w:pPr>
      <w:bookmarkStart w:id="57" w:name="_Toc108423361"/>
      <w:r w:rsidRPr="005F5F77">
        <w:t xml:space="preserve">Immunomorphological Analysis </w:t>
      </w:r>
      <w:r w:rsidR="008839BD">
        <w:t>of</w:t>
      </w:r>
      <w:r w:rsidRPr="005F5F77">
        <w:t xml:space="preserve"> </w:t>
      </w:r>
      <w:r w:rsidR="00C150D7">
        <w:t>Mice</w:t>
      </w:r>
      <w:r w:rsidRPr="005F5F77">
        <w:t xml:space="preserve"> Salivary Gland Tissue</w:t>
      </w:r>
      <w:bookmarkEnd w:id="57"/>
    </w:p>
    <w:p w14:paraId="67AF6175" w14:textId="663FC7B3" w:rsidR="006E03A5" w:rsidRPr="005F5F77" w:rsidRDefault="00181215" w:rsidP="00181215">
      <w:pPr>
        <w:pStyle w:val="Heading3"/>
        <w:numPr>
          <w:ilvl w:val="1"/>
          <w:numId w:val="8"/>
        </w:numPr>
        <w:rPr>
          <w:shd w:val="clear" w:color="auto" w:fill="FFFFFF"/>
        </w:rPr>
      </w:pPr>
      <w:r>
        <w:rPr>
          <w:shd w:val="clear" w:color="auto" w:fill="FFFFFF"/>
        </w:rPr>
        <w:t xml:space="preserve">  </w:t>
      </w:r>
      <w:bookmarkStart w:id="58" w:name="_Toc108423362"/>
      <w:r w:rsidR="006E03A5" w:rsidRPr="005F5F77">
        <w:rPr>
          <w:shd w:val="clear" w:color="auto" w:fill="FFFFFF"/>
        </w:rPr>
        <w:t>Animals Models</w:t>
      </w:r>
      <w:bookmarkEnd w:id="58"/>
    </w:p>
    <w:p w14:paraId="4E3AB3B9" w14:textId="54DF62E8" w:rsidR="006E03A5" w:rsidRDefault="006E03A5" w:rsidP="001E5B9F">
      <w:pPr>
        <w:pStyle w:val="ListParagraph"/>
        <w:spacing w:line="360" w:lineRule="auto"/>
        <w:ind w:left="0"/>
        <w:jc w:val="both"/>
        <w:rPr>
          <w:rFonts w:ascii="Times New Roman" w:hAnsi="Times New Roman" w:cs="Times New Roman"/>
          <w:color w:val="000000"/>
          <w:sz w:val="24"/>
          <w:szCs w:val="24"/>
          <w:shd w:val="clear" w:color="auto" w:fill="FFFFFF"/>
        </w:rPr>
      </w:pPr>
      <w:r w:rsidRPr="00FC187C">
        <w:rPr>
          <w:rFonts w:ascii="Times New Roman" w:hAnsi="Times New Roman" w:cs="Times New Roman"/>
          <w:b/>
          <w:color w:val="000000"/>
          <w:sz w:val="24"/>
          <w:szCs w:val="24"/>
          <w:shd w:val="clear" w:color="auto" w:fill="FFFFFF"/>
        </w:rPr>
        <w:tab/>
      </w:r>
      <w:r w:rsidRPr="00FC187C">
        <w:rPr>
          <w:rFonts w:ascii="Times New Roman" w:hAnsi="Times New Roman" w:cs="Times New Roman"/>
          <w:color w:val="000000"/>
          <w:sz w:val="24"/>
          <w:szCs w:val="24"/>
          <w:shd w:val="clear" w:color="auto" w:fill="FFFFFF"/>
        </w:rPr>
        <w:t xml:space="preserve">All animal work was conducted according to the institutional guidelines and approved by the Institutional Animal Care and Use Committee (IACUC). </w:t>
      </w:r>
      <w:r>
        <w:rPr>
          <w:rFonts w:ascii="Times New Roman" w:hAnsi="Times New Roman" w:cs="Times New Roman"/>
          <w:color w:val="000000"/>
          <w:sz w:val="24"/>
          <w:szCs w:val="24"/>
          <w:shd w:val="clear" w:color="auto" w:fill="FFFFFF"/>
        </w:rPr>
        <w:t xml:space="preserve">To study the expression and localization of molecular chaperones in the salivary glands at the embryonic stage and in </w:t>
      </w:r>
      <w:r>
        <w:rPr>
          <w:rFonts w:ascii="Times New Roman" w:hAnsi="Times New Roman" w:cs="Times New Roman"/>
          <w:color w:val="000000"/>
          <w:sz w:val="24"/>
          <w:szCs w:val="24"/>
          <w:shd w:val="clear" w:color="auto" w:fill="FFFFFF"/>
        </w:rPr>
        <w:lastRenderedPageBreak/>
        <w:t>adulthood, 8</w:t>
      </w:r>
      <w:r w:rsidRPr="00FC187C">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month</w:t>
      </w:r>
      <w:r w:rsidRPr="00FC187C">
        <w:rPr>
          <w:rFonts w:ascii="Times New Roman" w:hAnsi="Times New Roman" w:cs="Times New Roman"/>
          <w:color w:val="000000"/>
          <w:sz w:val="24"/>
          <w:szCs w:val="24"/>
          <w:shd w:val="clear" w:color="auto" w:fill="FFFFFF"/>
        </w:rPr>
        <w:t xml:space="preserve">-old </w:t>
      </w:r>
      <w:r>
        <w:rPr>
          <w:rFonts w:ascii="Times New Roman" w:hAnsi="Times New Roman" w:cs="Times New Roman"/>
          <w:color w:val="000000"/>
          <w:sz w:val="24"/>
          <w:szCs w:val="24"/>
          <w:shd w:val="clear" w:color="auto" w:fill="FFFFFF"/>
        </w:rPr>
        <w:t>normal</w:t>
      </w:r>
      <w:r w:rsidR="008839BD" w:rsidRPr="008839BD">
        <w:rPr>
          <w:rFonts w:ascii="Times New Roman" w:hAnsi="Times New Roman" w:cs="Times New Roman"/>
          <w:color w:val="000000"/>
          <w:sz w:val="24"/>
          <w:szCs w:val="24"/>
          <w:shd w:val="clear" w:color="auto" w:fill="FFFFFF"/>
        </w:rPr>
        <w:t xml:space="preserve"> </w:t>
      </w:r>
      <w:r w:rsidR="008839BD">
        <w:rPr>
          <w:rFonts w:ascii="Times New Roman" w:hAnsi="Times New Roman" w:cs="Times New Roman"/>
          <w:color w:val="000000"/>
          <w:sz w:val="24"/>
          <w:szCs w:val="24"/>
          <w:shd w:val="clear" w:color="auto" w:fill="FFFFFF"/>
        </w:rPr>
        <w:t>m</w:t>
      </w:r>
      <w:r w:rsidR="008839BD" w:rsidRPr="00FC187C">
        <w:rPr>
          <w:rFonts w:ascii="Times New Roman" w:hAnsi="Times New Roman" w:cs="Times New Roman"/>
          <w:color w:val="000000"/>
          <w:sz w:val="24"/>
          <w:szCs w:val="24"/>
          <w:shd w:val="clear" w:color="auto" w:fill="FFFFFF"/>
        </w:rPr>
        <w:t>ale</w:t>
      </w:r>
      <w:r>
        <w:rPr>
          <w:rFonts w:ascii="Times New Roman" w:hAnsi="Times New Roman" w:cs="Times New Roman"/>
          <w:color w:val="000000"/>
          <w:sz w:val="24"/>
          <w:szCs w:val="24"/>
          <w:shd w:val="clear" w:color="auto" w:fill="FFFFFF"/>
        </w:rPr>
        <w:t xml:space="preserve"> adult FVB/NJ</w:t>
      </w:r>
      <w:r w:rsidRPr="00FC187C">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mice</w:t>
      </w:r>
      <w:r w:rsidRPr="00FC187C">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and C57BL/6 mice embryos </w:t>
      </w:r>
      <w:r w:rsidRPr="00FC187C">
        <w:rPr>
          <w:rFonts w:ascii="Times New Roman" w:hAnsi="Times New Roman" w:cs="Times New Roman"/>
          <w:color w:val="000000"/>
          <w:sz w:val="24"/>
          <w:szCs w:val="24"/>
          <w:shd w:val="clear" w:color="auto" w:fill="FFFFFF"/>
        </w:rPr>
        <w:t xml:space="preserve">were used in this study. </w:t>
      </w:r>
    </w:p>
    <w:p w14:paraId="3D0DA177" w14:textId="17420870" w:rsidR="006E03A5" w:rsidRDefault="00181215" w:rsidP="00181215">
      <w:pPr>
        <w:pStyle w:val="Heading3"/>
        <w:numPr>
          <w:ilvl w:val="1"/>
          <w:numId w:val="8"/>
        </w:numPr>
      </w:pPr>
      <w:r>
        <w:t xml:space="preserve">  </w:t>
      </w:r>
      <w:bookmarkStart w:id="59" w:name="_Toc108423363"/>
      <w:r w:rsidR="006E03A5" w:rsidRPr="009C1DF2">
        <w:t xml:space="preserve">SMG </w:t>
      </w:r>
      <w:r w:rsidR="006E03A5">
        <w:t>Surgical Excision</w:t>
      </w:r>
      <w:bookmarkEnd w:id="59"/>
    </w:p>
    <w:p w14:paraId="4EF8233A" w14:textId="4560DE17" w:rsidR="006E03A5" w:rsidRPr="00DE7A3E" w:rsidRDefault="006E03A5" w:rsidP="001E5B9F">
      <w:pPr>
        <w:spacing w:line="360" w:lineRule="auto"/>
        <w:ind w:firstLine="720"/>
        <w:jc w:val="both"/>
        <w:rPr>
          <w:rFonts w:asciiTheme="majorBidi" w:hAnsiTheme="majorBidi" w:cstheme="majorBidi"/>
          <w:sz w:val="24"/>
          <w:szCs w:val="24"/>
          <w:lang w:bidi="he-IL"/>
        </w:rPr>
      </w:pPr>
      <w:r>
        <w:rPr>
          <w:rFonts w:asciiTheme="majorBidi" w:hAnsiTheme="majorBidi" w:cstheme="majorBidi"/>
          <w:sz w:val="24"/>
          <w:szCs w:val="24"/>
        </w:rPr>
        <w:t xml:space="preserve">FVB/NJ mice (n=6) were euthanized by isoflurane-induced anesthesia followed by cervical dislocation. The mice were fixed on the operating board and were laid on their dorsal side with the tail towards the investigator. Before cutting, 70% ethanol was applied </w:t>
      </w:r>
      <w:r w:rsidR="0066536D">
        <w:rPr>
          <w:rFonts w:asciiTheme="majorBidi" w:hAnsiTheme="majorBidi" w:cstheme="majorBidi"/>
          <w:sz w:val="24"/>
          <w:szCs w:val="24"/>
        </w:rPr>
        <w:t>to the mice neck and chest</w:t>
      </w:r>
      <w:r>
        <w:rPr>
          <w:rFonts w:asciiTheme="majorBidi" w:hAnsiTheme="majorBidi" w:cstheme="majorBidi"/>
          <w:sz w:val="24"/>
          <w:szCs w:val="24"/>
        </w:rPr>
        <w:t xml:space="preserve"> to avoid contaminations.</w:t>
      </w:r>
      <w:r>
        <w:t xml:space="preserve"> </w:t>
      </w:r>
      <w:r w:rsidRPr="009E3D1E">
        <w:rPr>
          <w:rFonts w:ascii="Times New Roman" w:hAnsi="Times New Roman" w:cs="Times New Roman"/>
          <w:sz w:val="24"/>
          <w:szCs w:val="24"/>
        </w:rPr>
        <w:t>A midline skin incision along the length of the neck was performed using a scalpel, starting above the suprasternal notch up to the point of the lower jaw</w:t>
      </w:r>
      <w:r>
        <w:rPr>
          <w:rFonts w:ascii="Times New Roman" w:hAnsi="Times New Roman" w:cs="Times New Roman"/>
          <w:sz w:val="24"/>
          <w:szCs w:val="24"/>
        </w:rPr>
        <w:t>. The incision was</w:t>
      </w:r>
      <w:r w:rsidR="008B5F69">
        <w:rPr>
          <w:rFonts w:ascii="Times New Roman" w:hAnsi="Times New Roman" w:cs="Times New Roman"/>
          <w:sz w:val="24"/>
          <w:szCs w:val="24"/>
        </w:rPr>
        <w:t xml:space="preserve">, </w:t>
      </w:r>
      <w:r w:rsidRPr="009E3D1E">
        <w:rPr>
          <w:rFonts w:ascii="Times New Roman" w:hAnsi="Times New Roman" w:cs="Times New Roman"/>
          <w:sz w:val="24"/>
          <w:szCs w:val="24"/>
        </w:rPr>
        <w:t>thereafter</w:t>
      </w:r>
      <w:r w:rsidR="008B5F69">
        <w:rPr>
          <w:rFonts w:ascii="Times New Roman" w:hAnsi="Times New Roman" w:cs="Times New Roman"/>
          <w:sz w:val="24"/>
          <w:szCs w:val="24"/>
        </w:rPr>
        <w:t>,</w:t>
      </w:r>
      <w:r w:rsidRPr="009E3D1E">
        <w:rPr>
          <w:rFonts w:ascii="Times New Roman" w:hAnsi="Times New Roman" w:cs="Times New Roman"/>
          <w:sz w:val="24"/>
          <w:szCs w:val="24"/>
        </w:rPr>
        <w:t xml:space="preserve"> </w:t>
      </w:r>
      <w:r>
        <w:rPr>
          <w:rFonts w:ascii="Times New Roman" w:hAnsi="Times New Roman" w:cs="Times New Roman"/>
          <w:sz w:val="24"/>
          <w:szCs w:val="24"/>
        </w:rPr>
        <w:t>e</w:t>
      </w:r>
      <w:r w:rsidRPr="009E3D1E">
        <w:rPr>
          <w:rFonts w:ascii="Times New Roman" w:hAnsi="Times New Roman" w:cs="Times New Roman"/>
          <w:sz w:val="24"/>
          <w:szCs w:val="24"/>
        </w:rPr>
        <w:t>xtend</w:t>
      </w:r>
      <w:r>
        <w:rPr>
          <w:rFonts w:ascii="Times New Roman" w:hAnsi="Times New Roman" w:cs="Times New Roman"/>
          <w:sz w:val="24"/>
          <w:szCs w:val="24"/>
        </w:rPr>
        <w:t>ed</w:t>
      </w:r>
      <w:r w:rsidRPr="009E3D1E">
        <w:rPr>
          <w:rFonts w:ascii="Times New Roman" w:hAnsi="Times New Roman" w:cs="Times New Roman"/>
          <w:sz w:val="24"/>
          <w:szCs w:val="24"/>
        </w:rPr>
        <w:t xml:space="preserve"> laterally from the suprasternal notch to both shoulders</w:t>
      </w:r>
      <w:r>
        <w:rPr>
          <w:rFonts w:ascii="Times New Roman" w:hAnsi="Times New Roman" w:cs="Times New Roman"/>
          <w:sz w:val="24"/>
          <w:szCs w:val="24"/>
        </w:rPr>
        <w:t xml:space="preserve"> followed by a blunt dissection to</w:t>
      </w:r>
      <w:r w:rsidRPr="009E3D1E">
        <w:rPr>
          <w:rFonts w:ascii="Times New Roman" w:hAnsi="Times New Roman" w:cs="Times New Roman"/>
          <w:sz w:val="24"/>
          <w:szCs w:val="24"/>
        </w:rPr>
        <w:t xml:space="preserve"> </w:t>
      </w:r>
      <w:r w:rsidR="0066536D">
        <w:rPr>
          <w:rFonts w:ascii="Times New Roman" w:hAnsi="Times New Roman" w:cs="Times New Roman"/>
          <w:sz w:val="24"/>
          <w:szCs w:val="24"/>
        </w:rPr>
        <w:t>detach</w:t>
      </w:r>
      <w:r w:rsidR="0066536D" w:rsidRPr="009E3D1E">
        <w:rPr>
          <w:rFonts w:ascii="Times New Roman" w:hAnsi="Times New Roman" w:cs="Times New Roman"/>
          <w:sz w:val="24"/>
          <w:szCs w:val="24"/>
        </w:rPr>
        <w:t xml:space="preserve"> </w:t>
      </w:r>
      <w:r w:rsidRPr="009E3D1E">
        <w:rPr>
          <w:rFonts w:ascii="Times New Roman" w:hAnsi="Times New Roman" w:cs="Times New Roman"/>
          <w:sz w:val="24"/>
          <w:szCs w:val="24"/>
        </w:rPr>
        <w:t xml:space="preserve">the skin from the underlying glands, fatty tissue, and muscles. </w:t>
      </w:r>
      <w:r>
        <w:rPr>
          <w:rFonts w:ascii="Times New Roman" w:hAnsi="Times New Roman" w:cs="Times New Roman"/>
          <w:sz w:val="24"/>
          <w:szCs w:val="24"/>
        </w:rPr>
        <w:t>The skin was then r</w:t>
      </w:r>
      <w:r w:rsidRPr="009E3D1E">
        <w:rPr>
          <w:rFonts w:ascii="Times New Roman" w:hAnsi="Times New Roman" w:cs="Times New Roman"/>
          <w:sz w:val="24"/>
          <w:szCs w:val="24"/>
        </w:rPr>
        <w:t>etract</w:t>
      </w:r>
      <w:r>
        <w:rPr>
          <w:rFonts w:ascii="Times New Roman" w:hAnsi="Times New Roman" w:cs="Times New Roman"/>
          <w:sz w:val="24"/>
          <w:szCs w:val="24"/>
        </w:rPr>
        <w:t>ed</w:t>
      </w:r>
      <w:r w:rsidRPr="009E3D1E">
        <w:rPr>
          <w:rFonts w:ascii="Times New Roman" w:hAnsi="Times New Roman" w:cs="Times New Roman"/>
          <w:sz w:val="24"/>
          <w:szCs w:val="24"/>
        </w:rPr>
        <w:t xml:space="preserve"> using forceps and fix</w:t>
      </w:r>
      <w:r>
        <w:rPr>
          <w:rFonts w:ascii="Times New Roman" w:hAnsi="Times New Roman" w:cs="Times New Roman"/>
          <w:sz w:val="24"/>
          <w:szCs w:val="24"/>
        </w:rPr>
        <w:t>ed</w:t>
      </w:r>
      <w:r w:rsidRPr="009E3D1E">
        <w:rPr>
          <w:rFonts w:ascii="Times New Roman" w:hAnsi="Times New Roman" w:cs="Times New Roman"/>
          <w:sz w:val="24"/>
          <w:szCs w:val="24"/>
        </w:rPr>
        <w:t xml:space="preserve"> by </w:t>
      </w:r>
      <w:r>
        <w:rPr>
          <w:rFonts w:ascii="Times New Roman" w:hAnsi="Times New Roman" w:cs="Times New Roman"/>
          <w:sz w:val="24"/>
          <w:szCs w:val="24"/>
        </w:rPr>
        <w:t>hypodermic needles</w:t>
      </w:r>
      <w:r w:rsidRPr="009E3D1E">
        <w:rPr>
          <w:rFonts w:ascii="Times New Roman" w:hAnsi="Times New Roman" w:cs="Times New Roman"/>
          <w:sz w:val="24"/>
          <w:szCs w:val="24"/>
        </w:rPr>
        <w:t xml:space="preserve"> to the operating board, thus forming triangles exposing the neck region. </w:t>
      </w:r>
      <w:r>
        <w:rPr>
          <w:rFonts w:ascii="Times New Roman" w:hAnsi="Times New Roman" w:cs="Times New Roman"/>
          <w:sz w:val="24"/>
          <w:szCs w:val="24"/>
        </w:rPr>
        <w:t>T</w:t>
      </w:r>
      <w:r w:rsidRPr="009E3D1E">
        <w:rPr>
          <w:rFonts w:ascii="Times New Roman" w:hAnsi="Times New Roman" w:cs="Times New Roman"/>
          <w:sz w:val="24"/>
          <w:szCs w:val="24"/>
        </w:rPr>
        <w:t>he superficial cervical lymph nodes</w:t>
      </w:r>
      <w:r>
        <w:rPr>
          <w:rFonts w:ascii="Times New Roman" w:hAnsi="Times New Roman" w:cs="Times New Roman"/>
          <w:sz w:val="24"/>
          <w:szCs w:val="24"/>
        </w:rPr>
        <w:t xml:space="preserve"> were </w:t>
      </w:r>
      <w:r w:rsidRPr="009E3D1E">
        <w:rPr>
          <w:rFonts w:ascii="Times New Roman" w:hAnsi="Times New Roman" w:cs="Times New Roman"/>
          <w:sz w:val="24"/>
          <w:szCs w:val="24"/>
        </w:rPr>
        <w:t>remove</w:t>
      </w:r>
      <w:r>
        <w:rPr>
          <w:rFonts w:ascii="Times New Roman" w:hAnsi="Times New Roman" w:cs="Times New Roman"/>
          <w:sz w:val="24"/>
          <w:szCs w:val="24"/>
        </w:rPr>
        <w:t>d</w:t>
      </w:r>
      <w:r w:rsidRPr="009E3D1E">
        <w:rPr>
          <w:rFonts w:ascii="Times New Roman" w:hAnsi="Times New Roman" w:cs="Times New Roman"/>
          <w:sz w:val="24"/>
          <w:szCs w:val="24"/>
        </w:rPr>
        <w:t xml:space="preserve"> together with the attached connective tissue. </w:t>
      </w:r>
      <w:r>
        <w:rPr>
          <w:rFonts w:ascii="Times New Roman" w:hAnsi="Times New Roman" w:cs="Times New Roman"/>
          <w:sz w:val="24"/>
          <w:szCs w:val="24"/>
        </w:rPr>
        <w:t>T</w:t>
      </w:r>
      <w:r w:rsidRPr="009E3D1E">
        <w:rPr>
          <w:rFonts w:ascii="Times New Roman" w:hAnsi="Times New Roman" w:cs="Times New Roman"/>
          <w:sz w:val="24"/>
          <w:szCs w:val="24"/>
        </w:rPr>
        <w:t xml:space="preserve">he fat and connective tissue around each salivary gland </w:t>
      </w:r>
      <w:r>
        <w:rPr>
          <w:rFonts w:ascii="Times New Roman" w:hAnsi="Times New Roman" w:cs="Times New Roman"/>
          <w:sz w:val="24"/>
          <w:szCs w:val="24"/>
        </w:rPr>
        <w:t xml:space="preserve">were dissected </w:t>
      </w:r>
      <w:r w:rsidRPr="009E3D1E">
        <w:rPr>
          <w:rFonts w:ascii="Times New Roman" w:hAnsi="Times New Roman" w:cs="Times New Roman"/>
          <w:sz w:val="24"/>
          <w:szCs w:val="24"/>
        </w:rPr>
        <w:t>using forceps.</w:t>
      </w:r>
      <w:r>
        <w:rPr>
          <w:rFonts w:ascii="Times New Roman" w:hAnsi="Times New Roman" w:cs="Times New Roman"/>
          <w:sz w:val="24"/>
          <w:szCs w:val="24"/>
        </w:rPr>
        <w:t xml:space="preserve"> T</w:t>
      </w:r>
      <w:r w:rsidRPr="009E3D1E">
        <w:rPr>
          <w:rFonts w:ascii="Times New Roman" w:hAnsi="Times New Roman" w:cs="Times New Roman"/>
          <w:sz w:val="24"/>
          <w:szCs w:val="24"/>
        </w:rPr>
        <w:t>he submandibular</w:t>
      </w:r>
      <w:r>
        <w:rPr>
          <w:rFonts w:ascii="Times New Roman" w:hAnsi="Times New Roman" w:cs="Times New Roman"/>
          <w:sz w:val="24"/>
          <w:szCs w:val="24"/>
        </w:rPr>
        <w:t xml:space="preserve"> glands were separated</w:t>
      </w:r>
      <w:r w:rsidRPr="009E3D1E">
        <w:rPr>
          <w:rFonts w:ascii="Times New Roman" w:hAnsi="Times New Roman" w:cs="Times New Roman"/>
          <w:sz w:val="24"/>
          <w:szCs w:val="24"/>
        </w:rPr>
        <w:t xml:space="preserve"> from the underlying connective tissue</w:t>
      </w:r>
      <w:r w:rsidR="008B5F69">
        <w:rPr>
          <w:rFonts w:ascii="Times New Roman" w:hAnsi="Times New Roman" w:cs="Times New Roman"/>
          <w:sz w:val="24"/>
          <w:szCs w:val="24"/>
        </w:rPr>
        <w:t>,</w:t>
      </w:r>
      <w:r>
        <w:rPr>
          <w:rFonts w:ascii="Times New Roman" w:hAnsi="Times New Roman" w:cs="Times New Roman"/>
          <w:sz w:val="24"/>
          <w:szCs w:val="24"/>
        </w:rPr>
        <w:t xml:space="preserve"> lifted with iris forceps</w:t>
      </w:r>
      <w:r w:rsidR="008B5F69">
        <w:rPr>
          <w:rFonts w:ascii="Times New Roman" w:hAnsi="Times New Roman" w:cs="Times New Roman"/>
          <w:sz w:val="24"/>
          <w:szCs w:val="24"/>
        </w:rPr>
        <w:t>,</w:t>
      </w:r>
      <w:r>
        <w:rPr>
          <w:rFonts w:ascii="Times New Roman" w:hAnsi="Times New Roman" w:cs="Times New Roman"/>
          <w:sz w:val="24"/>
          <w:szCs w:val="24"/>
        </w:rPr>
        <w:t xml:space="preserve"> and then were cut off </w:t>
      </w:r>
      <w:r w:rsidR="008B5F69">
        <w:rPr>
          <w:rFonts w:ascii="Times New Roman" w:hAnsi="Times New Roman" w:cs="Times New Roman"/>
          <w:sz w:val="24"/>
          <w:szCs w:val="24"/>
        </w:rPr>
        <w:t xml:space="preserve">from </w:t>
      </w:r>
      <w:r>
        <w:rPr>
          <w:rFonts w:ascii="Times New Roman" w:hAnsi="Times New Roman" w:cs="Times New Roman"/>
          <w:sz w:val="24"/>
          <w:szCs w:val="24"/>
        </w:rPr>
        <w:t>their base using iris scissors. T</w:t>
      </w:r>
      <w:r w:rsidRPr="009E3D1E">
        <w:rPr>
          <w:rFonts w:ascii="Times New Roman" w:hAnsi="Times New Roman" w:cs="Times New Roman"/>
          <w:sz w:val="24"/>
          <w:szCs w:val="24"/>
        </w:rPr>
        <w:t xml:space="preserve">he salivary glands </w:t>
      </w:r>
      <w:r>
        <w:rPr>
          <w:rFonts w:ascii="Times New Roman" w:hAnsi="Times New Roman" w:cs="Times New Roman"/>
          <w:sz w:val="24"/>
          <w:szCs w:val="24"/>
        </w:rPr>
        <w:t xml:space="preserve">were placed in </w:t>
      </w:r>
      <w:r w:rsidRPr="00C8360D">
        <w:rPr>
          <w:rFonts w:ascii="Times New Roman" w:hAnsi="Times New Roman" w:cs="Times New Roman"/>
          <w:sz w:val="24"/>
          <w:szCs w:val="24"/>
        </w:rPr>
        <w:t>cold PBS</w:t>
      </w:r>
      <w:r>
        <w:rPr>
          <w:rFonts w:ascii="Times New Roman" w:hAnsi="Times New Roman" w:cs="Times New Roman"/>
          <w:sz w:val="24"/>
          <w:szCs w:val="24"/>
        </w:rPr>
        <w:t xml:space="preserve"> (Corning)</w:t>
      </w:r>
      <w:r w:rsidRPr="009E3D1E">
        <w:rPr>
          <w:rFonts w:ascii="Times New Roman" w:hAnsi="Times New Roman" w:cs="Times New Roman"/>
          <w:sz w:val="24"/>
          <w:szCs w:val="24"/>
        </w:rPr>
        <w:t xml:space="preserve"> on a tissue culture plate which has been prechilled on ice. One gland was directly flash frozen using liquid nitrogen and then w</w:t>
      </w:r>
      <w:r>
        <w:rPr>
          <w:rFonts w:ascii="Times New Roman" w:hAnsi="Times New Roman" w:cs="Times New Roman"/>
          <w:sz w:val="24"/>
          <w:szCs w:val="24"/>
        </w:rPr>
        <w:t xml:space="preserve">as </w:t>
      </w:r>
      <w:r w:rsidRPr="009E3D1E">
        <w:rPr>
          <w:rFonts w:ascii="Times New Roman" w:hAnsi="Times New Roman" w:cs="Times New Roman"/>
          <w:sz w:val="24"/>
          <w:szCs w:val="24"/>
        </w:rPr>
        <w:t xml:space="preserve">stored at -80 </w:t>
      </w:r>
      <w:r w:rsidRPr="009E3D1E">
        <w:rPr>
          <w:rFonts w:ascii="Times New Roman" w:hAnsi="Times New Roman" w:cs="Times New Roman"/>
          <w:sz w:val="24"/>
          <w:szCs w:val="24"/>
          <w:rtl/>
          <w:lang w:bidi="he-IL"/>
        </w:rPr>
        <w:t>֯</w:t>
      </w:r>
      <w:r w:rsidRPr="009E3D1E">
        <w:rPr>
          <w:rFonts w:ascii="Times New Roman" w:hAnsi="Times New Roman" w:cs="Times New Roman"/>
          <w:sz w:val="24"/>
          <w:szCs w:val="24"/>
          <w:lang w:bidi="he-IL"/>
        </w:rPr>
        <w:t xml:space="preserve"> C</w:t>
      </w:r>
      <w:r>
        <w:rPr>
          <w:rFonts w:ascii="Times New Roman" w:hAnsi="Times New Roman" w:cs="Times New Roman"/>
          <w:sz w:val="24"/>
          <w:szCs w:val="24"/>
          <w:lang w:bidi="he-IL"/>
        </w:rPr>
        <w:t xml:space="preserve"> for molecular studies. </w:t>
      </w:r>
      <w:r w:rsidRPr="00DE7A3E">
        <w:rPr>
          <w:rFonts w:asciiTheme="majorBidi" w:hAnsiTheme="majorBidi" w:cstheme="majorBidi"/>
          <w:sz w:val="24"/>
          <w:szCs w:val="24"/>
          <w:lang w:bidi="he-IL"/>
        </w:rPr>
        <w:t xml:space="preserve">The other gland was fixed in 10% paraformaldehyde for 48 hours before being embedded in paraffin blocks </w:t>
      </w:r>
      <w:r>
        <w:rPr>
          <w:rFonts w:asciiTheme="majorBidi" w:hAnsiTheme="majorBidi" w:cstheme="majorBidi"/>
          <w:sz w:val="24"/>
          <w:szCs w:val="24"/>
          <w:lang w:bidi="he-IL"/>
        </w:rPr>
        <w:t xml:space="preserve">for morphological studies. </w:t>
      </w:r>
    </w:p>
    <w:p w14:paraId="206C4F79" w14:textId="5537962E" w:rsidR="006E03A5" w:rsidRPr="005F5F77" w:rsidRDefault="00181215" w:rsidP="00181215">
      <w:pPr>
        <w:pStyle w:val="Heading3"/>
        <w:numPr>
          <w:ilvl w:val="1"/>
          <w:numId w:val="8"/>
        </w:numPr>
        <w:rPr>
          <w:lang w:bidi="he-IL"/>
        </w:rPr>
      </w:pPr>
      <w:r>
        <w:rPr>
          <w:lang w:bidi="he-IL"/>
        </w:rPr>
        <w:t xml:space="preserve">  </w:t>
      </w:r>
      <w:bookmarkStart w:id="60" w:name="_Toc108423364"/>
      <w:r w:rsidR="006E03A5" w:rsidRPr="005F5F77">
        <w:rPr>
          <w:lang w:bidi="he-IL"/>
        </w:rPr>
        <w:t>Mice Embryo Harvest</w:t>
      </w:r>
      <w:bookmarkEnd w:id="60"/>
    </w:p>
    <w:p w14:paraId="1FC84201" w14:textId="014835EB" w:rsidR="006E03A5" w:rsidRPr="00937A5D" w:rsidRDefault="006E03A5" w:rsidP="00937A5D">
      <w:pPr>
        <w:spacing w:line="360" w:lineRule="auto"/>
        <w:ind w:firstLine="720"/>
        <w:jc w:val="both"/>
        <w:rPr>
          <w:rFonts w:asciiTheme="majorBidi" w:hAnsiTheme="majorBidi" w:cstheme="majorBidi"/>
          <w:sz w:val="24"/>
          <w:szCs w:val="24"/>
          <w:lang w:bidi="he-IL"/>
        </w:rPr>
      </w:pPr>
      <w:r w:rsidRPr="005774FD">
        <w:rPr>
          <w:rFonts w:ascii="Times New Roman" w:hAnsi="Times New Roman" w:cs="Times New Roman"/>
          <w:sz w:val="24"/>
          <w:szCs w:val="24"/>
        </w:rPr>
        <w:t xml:space="preserve">C57BL/6 pregnant mice </w:t>
      </w:r>
      <w:r>
        <w:rPr>
          <w:rFonts w:asciiTheme="majorBidi" w:hAnsiTheme="majorBidi" w:cstheme="majorBidi"/>
          <w:sz w:val="24"/>
          <w:szCs w:val="24"/>
        </w:rPr>
        <w:t>were euthanized by isoflurane-induced anesthesia followed by cervical dislocation</w:t>
      </w:r>
      <w:r>
        <w:rPr>
          <w:rFonts w:ascii="Times New Roman" w:hAnsi="Times New Roman" w:cs="Times New Roman"/>
          <w:sz w:val="24"/>
          <w:szCs w:val="24"/>
        </w:rPr>
        <w:t>. Forceps were used to pull the underlying skin of the midsection of the pregnant mice and was cut along the ventral midline until the shoulders. The skin was gently pulled and separated from the underlying abdominal and thoracic</w:t>
      </w:r>
      <w:r w:rsidR="004759BB">
        <w:rPr>
          <w:rFonts w:ascii="Times New Roman" w:hAnsi="Times New Roman" w:cs="Times New Roman"/>
          <w:sz w:val="24"/>
          <w:szCs w:val="24"/>
        </w:rPr>
        <w:t xml:space="preserve"> walls and</w:t>
      </w:r>
      <w:r>
        <w:rPr>
          <w:rFonts w:ascii="Times New Roman" w:hAnsi="Times New Roman" w:cs="Times New Roman"/>
          <w:sz w:val="24"/>
          <w:szCs w:val="24"/>
        </w:rPr>
        <w:t xml:space="preserve"> cavities. Another cut was performed into the abdominal cavity following the same line. Sac</w:t>
      </w:r>
      <w:r w:rsidR="004759BB">
        <w:rPr>
          <w:rFonts w:ascii="Times New Roman" w:hAnsi="Times New Roman" w:cs="Times New Roman"/>
          <w:sz w:val="24"/>
          <w:szCs w:val="24"/>
        </w:rPr>
        <w:t>s</w:t>
      </w:r>
      <w:r>
        <w:rPr>
          <w:rFonts w:ascii="Times New Roman" w:hAnsi="Times New Roman" w:cs="Times New Roman"/>
          <w:sz w:val="24"/>
          <w:szCs w:val="24"/>
        </w:rPr>
        <w:t xml:space="preserve"> containing strings of embryos were removed and the embryos were removed by cutting through the sac’s outer membrane. Embryos were placed in </w:t>
      </w:r>
      <w:r w:rsidRPr="00C8360D">
        <w:rPr>
          <w:rFonts w:ascii="Times New Roman" w:hAnsi="Times New Roman" w:cs="Times New Roman"/>
          <w:sz w:val="24"/>
          <w:szCs w:val="24"/>
        </w:rPr>
        <w:t>cold PBS</w:t>
      </w:r>
      <w:r w:rsidRPr="009E3D1E">
        <w:rPr>
          <w:rFonts w:ascii="Times New Roman" w:hAnsi="Times New Roman" w:cs="Times New Roman"/>
          <w:sz w:val="24"/>
          <w:szCs w:val="24"/>
        </w:rPr>
        <w:t xml:space="preserve"> on a tissue culture plate</w:t>
      </w:r>
      <w:r>
        <w:rPr>
          <w:rFonts w:ascii="Times New Roman" w:hAnsi="Times New Roman" w:cs="Times New Roman"/>
          <w:sz w:val="24"/>
          <w:szCs w:val="24"/>
        </w:rPr>
        <w:t xml:space="preserve"> under an SMZ stereomicroscope</w:t>
      </w:r>
      <w:r w:rsidR="004759BB">
        <w:rPr>
          <w:rFonts w:ascii="Times New Roman" w:hAnsi="Times New Roman" w:cs="Times New Roman"/>
          <w:sz w:val="24"/>
          <w:szCs w:val="24"/>
        </w:rPr>
        <w:t>,</w:t>
      </w:r>
      <w:r>
        <w:rPr>
          <w:rFonts w:ascii="Times New Roman" w:hAnsi="Times New Roman" w:cs="Times New Roman"/>
          <w:sz w:val="24"/>
          <w:szCs w:val="24"/>
        </w:rPr>
        <w:t xml:space="preserve"> where embryos heads were carefully harvested by means of iris scissors and then</w:t>
      </w:r>
      <w:r w:rsidRPr="00DE7A3E">
        <w:rPr>
          <w:rFonts w:asciiTheme="majorBidi" w:hAnsiTheme="majorBidi" w:cstheme="majorBidi"/>
          <w:sz w:val="24"/>
          <w:szCs w:val="24"/>
          <w:lang w:bidi="he-IL"/>
        </w:rPr>
        <w:t xml:space="preserve"> fixed in 10% paraformaldehyde for 48 hours before being embedded in paraffin blocks </w:t>
      </w:r>
      <w:r>
        <w:rPr>
          <w:rFonts w:asciiTheme="majorBidi" w:hAnsiTheme="majorBidi" w:cstheme="majorBidi"/>
          <w:sz w:val="24"/>
          <w:szCs w:val="24"/>
          <w:lang w:bidi="he-IL"/>
        </w:rPr>
        <w:t xml:space="preserve">for </w:t>
      </w:r>
      <w:r>
        <w:rPr>
          <w:rFonts w:asciiTheme="majorBidi" w:hAnsiTheme="majorBidi" w:cstheme="majorBidi"/>
          <w:sz w:val="24"/>
          <w:szCs w:val="24"/>
          <w:lang w:bidi="he-IL"/>
        </w:rPr>
        <w:lastRenderedPageBreak/>
        <w:t xml:space="preserve">morphological studies. The embryos were harvested at </w:t>
      </w:r>
      <w:r w:rsidRPr="005774FD">
        <w:rPr>
          <w:rFonts w:ascii="Times New Roman" w:hAnsi="Times New Roman" w:cs="Times New Roman"/>
          <w:sz w:val="24"/>
          <w:szCs w:val="24"/>
        </w:rPr>
        <w:t>16 days of gestation (equivalent to 13th week of human gestation)</w:t>
      </w:r>
      <w:r w:rsidR="004759BB">
        <w:rPr>
          <w:rFonts w:ascii="Times New Roman" w:hAnsi="Times New Roman" w:cs="Times New Roman"/>
          <w:sz w:val="24"/>
          <w:szCs w:val="24"/>
        </w:rPr>
        <w:t>, whereby salivary glands have formed</w:t>
      </w:r>
      <w:r>
        <w:rPr>
          <w:rFonts w:ascii="Times New Roman" w:hAnsi="Times New Roman" w:cs="Times New Roman"/>
          <w:sz w:val="24"/>
          <w:szCs w:val="24"/>
        </w:rPr>
        <w:t xml:space="preserve"> (n=6)</w:t>
      </w:r>
      <w:r w:rsidRPr="005774FD">
        <w:rPr>
          <w:rFonts w:ascii="Times New Roman" w:hAnsi="Times New Roman" w:cs="Times New Roman"/>
          <w:sz w:val="24"/>
          <w:szCs w:val="24"/>
        </w:rPr>
        <w:t>.</w:t>
      </w:r>
    </w:p>
    <w:p w14:paraId="6A399DC5" w14:textId="5768017F" w:rsidR="006A0660" w:rsidRDefault="00181215" w:rsidP="00181215">
      <w:pPr>
        <w:pStyle w:val="Heading3"/>
        <w:numPr>
          <w:ilvl w:val="1"/>
          <w:numId w:val="8"/>
        </w:numPr>
      </w:pPr>
      <w:r>
        <w:t xml:space="preserve">  </w:t>
      </w:r>
      <w:bookmarkStart w:id="61" w:name="_Toc108423365"/>
      <w:r w:rsidR="00B92D89" w:rsidRPr="00B92D89">
        <w:t>Histopathology</w:t>
      </w:r>
      <w:bookmarkEnd w:id="61"/>
    </w:p>
    <w:p w14:paraId="0510C67D" w14:textId="2D3732B8" w:rsidR="00B92D89" w:rsidRPr="00B92D89" w:rsidRDefault="00B92D89" w:rsidP="001E5B9F">
      <w:pPr>
        <w:spacing w:after="0" w:line="360" w:lineRule="auto"/>
        <w:ind w:left="360" w:firstLine="360"/>
        <w:jc w:val="both"/>
        <w:rPr>
          <w:rFonts w:ascii="Times New Roman" w:hAnsi="Times New Roman" w:cs="Times New Roman"/>
          <w:sz w:val="24"/>
          <w:szCs w:val="24"/>
        </w:rPr>
      </w:pPr>
      <w:r>
        <w:rPr>
          <w:rFonts w:ascii="Times New Roman" w:hAnsi="Times New Roman" w:cs="Times New Roman"/>
          <w:color w:val="000000"/>
          <w:sz w:val="24"/>
          <w:szCs w:val="24"/>
          <w:lang w:val="en-GB"/>
        </w:rPr>
        <w:t>Embryo heads and adult mice s</w:t>
      </w:r>
      <w:r w:rsidRPr="00B92D89">
        <w:rPr>
          <w:rFonts w:ascii="Times New Roman" w:hAnsi="Times New Roman" w:cs="Times New Roman"/>
          <w:color w:val="000000"/>
          <w:sz w:val="24"/>
          <w:szCs w:val="24"/>
          <w:lang w:val="en-GB"/>
        </w:rPr>
        <w:t>alivary glands </w:t>
      </w:r>
      <w:r w:rsidRPr="00B92D89">
        <w:rPr>
          <w:rFonts w:ascii="Times New Roman" w:hAnsi="Times New Roman" w:cs="Times New Roman"/>
          <w:b/>
          <w:bCs/>
          <w:color w:val="000000"/>
          <w:sz w:val="24"/>
          <w:szCs w:val="24"/>
          <w:lang w:val="en-GB"/>
        </w:rPr>
        <w:t>s</w:t>
      </w:r>
      <w:r w:rsidRPr="00B92D89">
        <w:rPr>
          <w:rFonts w:ascii="Times New Roman" w:hAnsi="Times New Roman" w:cs="Times New Roman"/>
          <w:color w:val="000000"/>
          <w:sz w:val="24"/>
          <w:szCs w:val="24"/>
          <w:lang w:val="en-GB"/>
        </w:rPr>
        <w:t>ections with a thickness of 5</w:t>
      </w:r>
      <w:r w:rsidRPr="00B92D89">
        <w:rPr>
          <w:rFonts w:ascii="Times New Roman" w:hAnsi="Times New Roman" w:cs="Times New Roman"/>
          <w:color w:val="000000"/>
          <w:sz w:val="24"/>
          <w:szCs w:val="24"/>
        </w:rPr>
        <w:t> μ</w:t>
      </w:r>
      <w:r w:rsidRPr="00B92D89">
        <w:rPr>
          <w:rFonts w:ascii="Times New Roman" w:hAnsi="Times New Roman" w:cs="Times New Roman"/>
          <w:color w:val="000000"/>
          <w:sz w:val="24"/>
          <w:szCs w:val="24"/>
          <w:lang w:val="en-GB"/>
        </w:rPr>
        <w:t>m were obtained from paraffin blocks and stained with H&amp;E for histological examinations</w:t>
      </w:r>
      <w:r>
        <w:rPr>
          <w:rFonts w:ascii="Times New Roman" w:hAnsi="Times New Roman" w:cs="Times New Roman"/>
          <w:color w:val="000000"/>
          <w:sz w:val="24"/>
          <w:szCs w:val="24"/>
          <w:lang w:val="en-GB"/>
        </w:rPr>
        <w:t xml:space="preserve"> as described in section II.A.3.</w:t>
      </w:r>
    </w:p>
    <w:p w14:paraId="66AEC2BF" w14:textId="109F4DA7" w:rsidR="005F5F77" w:rsidRPr="0090124D" w:rsidRDefault="006F6D12" w:rsidP="006F6D12">
      <w:pPr>
        <w:pStyle w:val="Heading3"/>
        <w:numPr>
          <w:ilvl w:val="1"/>
          <w:numId w:val="8"/>
        </w:numPr>
      </w:pPr>
      <w:r>
        <w:t xml:space="preserve"> </w:t>
      </w:r>
      <w:bookmarkStart w:id="62" w:name="_Toc108423366"/>
      <w:r w:rsidR="005F5F77" w:rsidRPr="0090124D">
        <w:t>Immunohistochemistry</w:t>
      </w:r>
      <w:bookmarkEnd w:id="62"/>
    </w:p>
    <w:p w14:paraId="122A7A25" w14:textId="5800D9C7" w:rsidR="0090124D" w:rsidRDefault="0090124D" w:rsidP="001E5B9F">
      <w:pPr>
        <w:spacing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 xml:space="preserve">Immunohistochemistry on adult mice salivary gland and mice embryos heads paraffin-embedded tissue was performed as previously described in section </w:t>
      </w:r>
      <w:r w:rsidR="00B92D89">
        <w:rPr>
          <w:rFonts w:ascii="Times New Roman" w:hAnsi="Times New Roman" w:cs="Times New Roman"/>
          <w:sz w:val="24"/>
          <w:szCs w:val="24"/>
        </w:rPr>
        <w:t>II.</w:t>
      </w:r>
      <w:r>
        <w:rPr>
          <w:rFonts w:ascii="Times New Roman" w:hAnsi="Times New Roman" w:cs="Times New Roman"/>
          <w:sz w:val="24"/>
          <w:szCs w:val="24"/>
        </w:rPr>
        <w:t xml:space="preserve">A.3. </w:t>
      </w:r>
      <w:r>
        <w:rPr>
          <w:rFonts w:ascii="Times New Roman" w:hAnsi="Times New Roman" w:cs="Times New Roman"/>
          <w:color w:val="000000" w:themeColor="text1"/>
          <w:sz w:val="24"/>
          <w:szCs w:val="24"/>
        </w:rPr>
        <w:t xml:space="preserve">Anti Hsp10 (mouse monoclonal antibody, Santa Cruz Biotechnology, D-8, sc-376313, dilution 1:100), </w:t>
      </w:r>
      <w:r w:rsidRPr="00D535D7">
        <w:rPr>
          <w:rFonts w:ascii="Times New Roman" w:hAnsi="Times New Roman" w:cs="Times New Roman"/>
          <w:color w:val="000000" w:themeColor="text1"/>
          <w:sz w:val="24"/>
          <w:szCs w:val="24"/>
        </w:rPr>
        <w:t>anti Hsp27 (mouse </w:t>
      </w:r>
      <w:r w:rsidRPr="006D154D">
        <w:rPr>
          <w:rFonts w:ascii="Times New Roman" w:hAnsi="Times New Roman" w:cs="Times New Roman"/>
          <w:sz w:val="24"/>
          <w:szCs w:val="24"/>
        </w:rPr>
        <w:t>monoclonal antibody</w:t>
      </w:r>
      <w:r w:rsidRPr="00D535D7">
        <w:rPr>
          <w:rFonts w:ascii="Times New Roman" w:hAnsi="Times New Roman" w:cs="Times New Roman"/>
          <w:color w:val="000000" w:themeColor="text1"/>
          <w:sz w:val="24"/>
          <w:szCs w:val="24"/>
        </w:rPr>
        <w:t>, Santa Cruz Biotechnology,</w:t>
      </w:r>
      <w:r>
        <w:rPr>
          <w:rFonts w:ascii="Times New Roman" w:hAnsi="Times New Roman" w:cs="Times New Roman"/>
          <w:color w:val="000000" w:themeColor="text1"/>
          <w:sz w:val="24"/>
          <w:szCs w:val="24"/>
        </w:rPr>
        <w:t xml:space="preserve"> F-4, </w:t>
      </w:r>
      <w:r w:rsidRPr="00D535D7">
        <w:rPr>
          <w:rFonts w:ascii="Times New Roman" w:hAnsi="Times New Roman" w:cs="Times New Roman"/>
          <w:color w:val="000000" w:themeColor="text1"/>
          <w:sz w:val="24"/>
          <w:szCs w:val="24"/>
        </w:rPr>
        <w:t>sc-13132, dilution 1:200)</w:t>
      </w:r>
      <w:r>
        <w:rPr>
          <w:rFonts w:ascii="Times New Roman" w:hAnsi="Times New Roman" w:cs="Times New Roman"/>
          <w:color w:val="000000" w:themeColor="text1"/>
          <w:sz w:val="24"/>
          <w:szCs w:val="24"/>
        </w:rPr>
        <w:t xml:space="preserve">, </w:t>
      </w:r>
      <w:r w:rsidRPr="00D535D7">
        <w:rPr>
          <w:rFonts w:ascii="Times New Roman" w:hAnsi="Times New Roman" w:cs="Times New Roman"/>
          <w:color w:val="000000" w:themeColor="text1"/>
          <w:sz w:val="24"/>
          <w:szCs w:val="24"/>
        </w:rPr>
        <w:t>anti Hsp60 (rabbit </w:t>
      </w:r>
      <w:r w:rsidRPr="006D154D">
        <w:rPr>
          <w:rFonts w:ascii="Times New Roman" w:hAnsi="Times New Roman" w:cs="Times New Roman"/>
          <w:sz w:val="24"/>
          <w:szCs w:val="24"/>
        </w:rPr>
        <w:t>polyclonal antibody</w:t>
      </w:r>
      <w:r w:rsidRPr="00D535D7">
        <w:rPr>
          <w:rFonts w:ascii="Times New Roman" w:hAnsi="Times New Roman" w:cs="Times New Roman"/>
          <w:color w:val="000000" w:themeColor="text1"/>
          <w:sz w:val="24"/>
          <w:szCs w:val="24"/>
        </w:rPr>
        <w:t>, Santa Cruz Biotechnology, H-300, sc-13966, dilution 1:200)</w:t>
      </w:r>
      <w:r>
        <w:rPr>
          <w:rFonts w:ascii="Times New Roman" w:hAnsi="Times New Roman" w:cs="Times New Roman"/>
          <w:color w:val="000000" w:themeColor="text1"/>
          <w:sz w:val="24"/>
          <w:szCs w:val="24"/>
        </w:rPr>
        <w:t xml:space="preserve"> and </w:t>
      </w:r>
      <w:r w:rsidR="001224F6">
        <w:rPr>
          <w:rFonts w:ascii="Times New Roman" w:hAnsi="Times New Roman" w:cs="Times New Roman"/>
          <w:color w:val="000000" w:themeColor="text1"/>
          <w:sz w:val="24"/>
          <w:szCs w:val="24"/>
        </w:rPr>
        <w:t xml:space="preserve">anti </w:t>
      </w:r>
      <w:r>
        <w:rPr>
          <w:rFonts w:ascii="Times New Roman" w:hAnsi="Times New Roman" w:cs="Times New Roman"/>
          <w:color w:val="000000" w:themeColor="text1"/>
          <w:sz w:val="24"/>
          <w:szCs w:val="24"/>
        </w:rPr>
        <w:t>Hsp90 (mouse monoclonal antibody, Santa Cruz Biotechnology, F-8, sc-13119, dilution 1:200)</w:t>
      </w:r>
      <w:r>
        <w:rPr>
          <w:rFonts w:ascii="Times New Roman" w:hAnsi="Times New Roman" w:cs="Times New Roman"/>
          <w:sz w:val="24"/>
          <w:szCs w:val="24"/>
        </w:rPr>
        <w:t xml:space="preserve"> primary antibodies were used. </w:t>
      </w:r>
    </w:p>
    <w:p w14:paraId="1EE718DB" w14:textId="51E801FB" w:rsidR="0019409B" w:rsidRDefault="006F6D12" w:rsidP="006F6D12">
      <w:pPr>
        <w:pStyle w:val="Heading3"/>
        <w:numPr>
          <w:ilvl w:val="1"/>
          <w:numId w:val="8"/>
        </w:numPr>
      </w:pPr>
      <w:r>
        <w:t xml:space="preserve">  </w:t>
      </w:r>
      <w:bookmarkStart w:id="63" w:name="_Toc108423367"/>
      <w:r w:rsidR="0019409B" w:rsidRPr="007F288E">
        <w:t>Western Blot</w:t>
      </w:r>
      <w:bookmarkEnd w:id="63"/>
    </w:p>
    <w:p w14:paraId="2FCEBBAB" w14:textId="0A8A6F08" w:rsidR="007F288E" w:rsidRPr="007F288E" w:rsidRDefault="00BF410E" w:rsidP="001E5B9F">
      <w:pPr>
        <w:spacing w:line="360" w:lineRule="auto"/>
        <w:ind w:left="360" w:firstLine="36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Adult mice SMG t</w:t>
      </w:r>
      <w:r w:rsidR="007F288E">
        <w:rPr>
          <w:rFonts w:ascii="Times New Roman" w:hAnsi="Times New Roman" w:cs="Times New Roman"/>
          <w:color w:val="000000"/>
          <w:sz w:val="24"/>
          <w:szCs w:val="24"/>
          <w:shd w:val="clear" w:color="auto" w:fill="FFFFFF"/>
        </w:rPr>
        <w:t>issues</w:t>
      </w:r>
      <w:r w:rsidR="007F288E" w:rsidRPr="007F288E">
        <w:rPr>
          <w:rFonts w:ascii="Times New Roman" w:hAnsi="Times New Roman" w:cs="Times New Roman"/>
          <w:color w:val="000000"/>
          <w:sz w:val="24"/>
          <w:szCs w:val="24"/>
          <w:shd w:val="clear" w:color="auto" w:fill="FFFFFF"/>
        </w:rPr>
        <w:t xml:space="preserve"> were lysed using RIPA buffer containing 0.1% sodium dodecyl sulfate (SDS), 0.5% sodium deoxylate, 150 mM sodium chloride, 100 mM EDTA, 50 mM Tris-hydrochloride, 1% Tergitol (NP40), 1% of the protease and phosphatase inhibitors and 1mM phenylmethylsulfonyl fluoride. The lysates were centrifuged at 1</w:t>
      </w:r>
      <w:r w:rsidR="007F288E">
        <w:rPr>
          <w:rFonts w:ascii="Times New Roman" w:hAnsi="Times New Roman" w:cs="Times New Roman"/>
          <w:color w:val="000000"/>
          <w:sz w:val="24"/>
          <w:szCs w:val="24"/>
          <w:shd w:val="clear" w:color="auto" w:fill="FFFFFF"/>
        </w:rPr>
        <w:t>3</w:t>
      </w:r>
      <w:r w:rsidR="007F288E" w:rsidRPr="007F288E">
        <w:rPr>
          <w:rFonts w:ascii="Times New Roman" w:hAnsi="Times New Roman" w:cs="Times New Roman"/>
          <w:color w:val="000000"/>
          <w:sz w:val="24"/>
          <w:szCs w:val="24"/>
          <w:shd w:val="clear" w:color="auto" w:fill="FFFFFF"/>
        </w:rPr>
        <w:t>,</w:t>
      </w:r>
      <w:r w:rsidR="007F288E">
        <w:rPr>
          <w:rFonts w:ascii="Times New Roman" w:hAnsi="Times New Roman" w:cs="Times New Roman"/>
          <w:color w:val="000000"/>
          <w:sz w:val="24"/>
          <w:szCs w:val="24"/>
          <w:shd w:val="clear" w:color="auto" w:fill="FFFFFF"/>
        </w:rPr>
        <w:t>6</w:t>
      </w:r>
      <w:r w:rsidR="007F288E" w:rsidRPr="007F288E">
        <w:rPr>
          <w:rFonts w:ascii="Times New Roman" w:hAnsi="Times New Roman" w:cs="Times New Roman"/>
          <w:color w:val="000000"/>
          <w:sz w:val="24"/>
          <w:szCs w:val="24"/>
          <w:shd w:val="clear" w:color="auto" w:fill="FFFFFF"/>
        </w:rPr>
        <w:t>00 rpm for 30 minutes at 4°C. Protein concentration in the supernatants was measured using the</w:t>
      </w:r>
      <w:r w:rsidR="007F288E">
        <w:rPr>
          <w:rFonts w:ascii="Times New Roman" w:hAnsi="Times New Roman" w:cs="Times New Roman"/>
          <w:color w:val="000000"/>
          <w:sz w:val="24"/>
          <w:szCs w:val="24"/>
          <w:shd w:val="clear" w:color="auto" w:fill="FFFFFF"/>
        </w:rPr>
        <w:t xml:space="preserve"> Lowry Protein</w:t>
      </w:r>
      <w:r w:rsidR="007F288E" w:rsidRPr="007F288E">
        <w:rPr>
          <w:rFonts w:ascii="Times New Roman" w:hAnsi="Times New Roman" w:cs="Times New Roman"/>
          <w:color w:val="000000"/>
          <w:sz w:val="24"/>
          <w:szCs w:val="24"/>
          <w:shd w:val="clear" w:color="auto" w:fill="FFFFFF"/>
        </w:rPr>
        <w:t xml:space="preserve"> Assay. For immunoblotting, </w:t>
      </w:r>
      <w:r w:rsidR="007F288E">
        <w:rPr>
          <w:rFonts w:ascii="Times New Roman" w:hAnsi="Times New Roman" w:cs="Times New Roman"/>
          <w:color w:val="000000"/>
          <w:sz w:val="24"/>
          <w:szCs w:val="24"/>
          <w:shd w:val="clear" w:color="auto" w:fill="FFFFFF"/>
        </w:rPr>
        <w:t>4</w:t>
      </w:r>
      <w:r w:rsidR="007F288E" w:rsidRPr="007F288E">
        <w:rPr>
          <w:rFonts w:ascii="Times New Roman" w:hAnsi="Times New Roman" w:cs="Times New Roman"/>
          <w:color w:val="000000"/>
          <w:sz w:val="24"/>
          <w:szCs w:val="24"/>
          <w:shd w:val="clear" w:color="auto" w:fill="FFFFFF"/>
        </w:rPr>
        <w:t>0 μg of proteins were separated on 1</w:t>
      </w:r>
      <w:r w:rsidR="007F288E">
        <w:rPr>
          <w:rFonts w:ascii="Times New Roman" w:hAnsi="Times New Roman" w:cs="Times New Roman"/>
          <w:color w:val="000000"/>
          <w:sz w:val="24"/>
          <w:szCs w:val="24"/>
          <w:shd w:val="clear" w:color="auto" w:fill="FFFFFF"/>
        </w:rPr>
        <w:t>0</w:t>
      </w:r>
      <w:r w:rsidR="007F288E" w:rsidRPr="007F288E">
        <w:rPr>
          <w:rFonts w:ascii="Times New Roman" w:hAnsi="Times New Roman" w:cs="Times New Roman"/>
          <w:color w:val="000000"/>
          <w:sz w:val="24"/>
          <w:szCs w:val="24"/>
          <w:shd w:val="clear" w:color="auto" w:fill="FFFFFF"/>
        </w:rPr>
        <w:t>-15% polyacrylamide gel Electrophoresis (Bio-Rad Laboratory, CA, USA) and transferred to nitrocellulose membranes (Bio-Rad Laboratory, CA, USA). The blots were blocked with 5% BSA</w:t>
      </w:r>
      <w:r w:rsidR="007F288E">
        <w:rPr>
          <w:rFonts w:ascii="Times New Roman" w:hAnsi="Times New Roman" w:cs="Times New Roman"/>
          <w:color w:val="000000"/>
          <w:sz w:val="24"/>
          <w:szCs w:val="24"/>
          <w:shd w:val="clear" w:color="auto" w:fill="FFFFFF"/>
        </w:rPr>
        <w:t xml:space="preserve"> or 5% Milk</w:t>
      </w:r>
      <w:r w:rsidR="007F288E" w:rsidRPr="007F288E">
        <w:rPr>
          <w:rFonts w:ascii="Times New Roman" w:hAnsi="Times New Roman" w:cs="Times New Roman"/>
          <w:color w:val="000000"/>
          <w:sz w:val="24"/>
          <w:szCs w:val="24"/>
          <w:shd w:val="clear" w:color="auto" w:fill="FFFFFF"/>
        </w:rPr>
        <w:t xml:space="preserve"> in Tris-buffered saline and then incubated overnight with</w:t>
      </w:r>
      <w:r w:rsidR="00125651">
        <w:rPr>
          <w:rFonts w:ascii="Times New Roman" w:hAnsi="Times New Roman" w:cs="Times New Roman"/>
          <w:color w:val="000000"/>
          <w:sz w:val="24"/>
          <w:szCs w:val="24"/>
          <w:shd w:val="clear" w:color="auto" w:fill="FFFFFF"/>
        </w:rPr>
        <w:t xml:space="preserve"> rabbit polyclonal anti-Hsp10 (sc-20958, FL-102, </w:t>
      </w:r>
      <w:r w:rsidR="00125651" w:rsidRPr="00235CCA">
        <w:rPr>
          <w:rFonts w:ascii="Times New Roman" w:hAnsi="Times New Roman" w:cs="Times New Roman"/>
          <w:color w:val="000000"/>
          <w:sz w:val="24"/>
          <w:szCs w:val="24"/>
          <w:shd w:val="clear" w:color="auto" w:fill="FFFFFF"/>
        </w:rPr>
        <w:t>1:1000</w:t>
      </w:r>
      <w:r w:rsidR="00125651">
        <w:rPr>
          <w:rFonts w:ascii="Times New Roman" w:hAnsi="Times New Roman" w:cs="Times New Roman"/>
          <w:color w:val="000000"/>
          <w:sz w:val="24"/>
          <w:szCs w:val="24"/>
          <w:shd w:val="clear" w:color="auto" w:fill="FFFFFF"/>
        </w:rPr>
        <w:t>, Santa Cruz),</w:t>
      </w:r>
      <w:r w:rsidR="007F288E" w:rsidRPr="007F288E">
        <w:rPr>
          <w:rFonts w:ascii="Times New Roman" w:hAnsi="Times New Roman" w:cs="Times New Roman"/>
          <w:color w:val="000000"/>
          <w:sz w:val="24"/>
          <w:szCs w:val="24"/>
          <w:shd w:val="clear" w:color="auto" w:fill="FFFFFF"/>
        </w:rPr>
        <w:t xml:space="preserve"> rabbit polyclonal anti-Hsp</w:t>
      </w:r>
      <w:r w:rsidR="003A7D1E">
        <w:rPr>
          <w:rFonts w:ascii="Times New Roman" w:hAnsi="Times New Roman" w:cs="Times New Roman"/>
          <w:color w:val="000000"/>
          <w:sz w:val="24"/>
          <w:szCs w:val="24"/>
          <w:shd w:val="clear" w:color="auto" w:fill="FFFFFF"/>
        </w:rPr>
        <w:t>6</w:t>
      </w:r>
      <w:r w:rsidR="007F288E" w:rsidRPr="007F288E">
        <w:rPr>
          <w:rFonts w:ascii="Times New Roman" w:hAnsi="Times New Roman" w:cs="Times New Roman"/>
          <w:color w:val="000000"/>
          <w:sz w:val="24"/>
          <w:szCs w:val="24"/>
          <w:shd w:val="clear" w:color="auto" w:fill="FFFFFF"/>
        </w:rPr>
        <w:t>0 (</w:t>
      </w:r>
      <w:r w:rsidR="003A7D1E">
        <w:rPr>
          <w:rFonts w:ascii="Times New Roman" w:hAnsi="Times New Roman" w:cs="Times New Roman"/>
          <w:color w:val="000000"/>
          <w:sz w:val="24"/>
          <w:szCs w:val="24"/>
          <w:shd w:val="clear" w:color="auto" w:fill="FFFFFF"/>
        </w:rPr>
        <w:t>sc-13966</w:t>
      </w:r>
      <w:r w:rsidR="007F288E" w:rsidRPr="007F288E">
        <w:rPr>
          <w:rFonts w:ascii="Times New Roman" w:hAnsi="Times New Roman" w:cs="Times New Roman"/>
          <w:color w:val="000000"/>
          <w:sz w:val="24"/>
          <w:szCs w:val="24"/>
          <w:shd w:val="clear" w:color="auto" w:fill="FFFFFF"/>
        </w:rPr>
        <w:t>,</w:t>
      </w:r>
      <w:r w:rsidR="003A7D1E">
        <w:rPr>
          <w:rFonts w:ascii="Times New Roman" w:hAnsi="Times New Roman" w:cs="Times New Roman"/>
          <w:color w:val="000000"/>
          <w:sz w:val="24"/>
          <w:szCs w:val="24"/>
          <w:shd w:val="clear" w:color="auto" w:fill="FFFFFF"/>
        </w:rPr>
        <w:t xml:space="preserve"> H-300</w:t>
      </w:r>
      <w:r w:rsidR="003A7D1E" w:rsidRPr="00235CCA">
        <w:rPr>
          <w:rFonts w:ascii="Times New Roman" w:hAnsi="Times New Roman" w:cs="Times New Roman"/>
          <w:color w:val="000000"/>
          <w:sz w:val="24"/>
          <w:szCs w:val="24"/>
          <w:shd w:val="clear" w:color="auto" w:fill="FFFFFF"/>
        </w:rPr>
        <w:t>,</w:t>
      </w:r>
      <w:r w:rsidR="00235CCA" w:rsidRPr="00235CCA">
        <w:rPr>
          <w:rFonts w:ascii="Times New Roman" w:hAnsi="Times New Roman" w:cs="Times New Roman"/>
          <w:color w:val="000000"/>
          <w:sz w:val="24"/>
          <w:szCs w:val="24"/>
          <w:shd w:val="clear" w:color="auto" w:fill="FFFFFF"/>
        </w:rPr>
        <w:t xml:space="preserve"> </w:t>
      </w:r>
      <w:r w:rsidR="007F288E" w:rsidRPr="00235CCA">
        <w:rPr>
          <w:rFonts w:ascii="Times New Roman" w:hAnsi="Times New Roman" w:cs="Times New Roman"/>
          <w:color w:val="000000"/>
          <w:sz w:val="24"/>
          <w:szCs w:val="24"/>
          <w:shd w:val="clear" w:color="auto" w:fill="FFFFFF"/>
        </w:rPr>
        <w:t>1:</w:t>
      </w:r>
      <w:r w:rsidR="003A7D1E" w:rsidRPr="00235CCA">
        <w:rPr>
          <w:rFonts w:ascii="Times New Roman" w:hAnsi="Times New Roman" w:cs="Times New Roman"/>
          <w:color w:val="000000"/>
          <w:sz w:val="24"/>
          <w:szCs w:val="24"/>
          <w:shd w:val="clear" w:color="auto" w:fill="FFFFFF"/>
        </w:rPr>
        <w:t>2</w:t>
      </w:r>
      <w:r w:rsidR="007F288E" w:rsidRPr="00235CCA">
        <w:rPr>
          <w:rFonts w:ascii="Times New Roman" w:hAnsi="Times New Roman" w:cs="Times New Roman"/>
          <w:color w:val="000000"/>
          <w:sz w:val="24"/>
          <w:szCs w:val="24"/>
          <w:shd w:val="clear" w:color="auto" w:fill="FFFFFF"/>
        </w:rPr>
        <w:t>000,</w:t>
      </w:r>
      <w:r w:rsidR="007F288E" w:rsidRPr="007F288E">
        <w:rPr>
          <w:rFonts w:ascii="Times New Roman" w:hAnsi="Times New Roman" w:cs="Times New Roman"/>
          <w:color w:val="000000"/>
          <w:sz w:val="24"/>
          <w:szCs w:val="24"/>
          <w:shd w:val="clear" w:color="auto" w:fill="FFFFFF"/>
        </w:rPr>
        <w:t xml:space="preserve"> </w:t>
      </w:r>
      <w:r w:rsidR="003A7D1E">
        <w:rPr>
          <w:rFonts w:ascii="Times New Roman" w:hAnsi="Times New Roman" w:cs="Times New Roman"/>
          <w:color w:val="000000"/>
          <w:sz w:val="24"/>
          <w:szCs w:val="24"/>
          <w:shd w:val="clear" w:color="auto" w:fill="FFFFFF"/>
        </w:rPr>
        <w:t>Santa Cruz</w:t>
      </w:r>
      <w:r w:rsidR="007F288E" w:rsidRPr="007F288E">
        <w:rPr>
          <w:rFonts w:ascii="Times New Roman" w:hAnsi="Times New Roman" w:cs="Times New Roman"/>
          <w:color w:val="000000"/>
          <w:sz w:val="24"/>
          <w:szCs w:val="24"/>
          <w:shd w:val="clear" w:color="auto" w:fill="FFFFFF"/>
        </w:rPr>
        <w:t>), mouse monoclonal anti-Hsp70 (</w:t>
      </w:r>
      <w:r w:rsidR="003A7D1E">
        <w:rPr>
          <w:rFonts w:ascii="Times New Roman" w:hAnsi="Times New Roman" w:cs="Times New Roman"/>
          <w:color w:val="000000"/>
          <w:sz w:val="24"/>
          <w:szCs w:val="24"/>
          <w:shd w:val="clear" w:color="auto" w:fill="FFFFFF"/>
        </w:rPr>
        <w:t>sc-66048</w:t>
      </w:r>
      <w:r w:rsidR="007F288E" w:rsidRPr="003A7D1E">
        <w:rPr>
          <w:rFonts w:ascii="Times New Roman" w:hAnsi="Times New Roman" w:cs="Times New Roman"/>
          <w:color w:val="000000"/>
          <w:sz w:val="24"/>
          <w:szCs w:val="24"/>
          <w:shd w:val="clear" w:color="auto" w:fill="FFFFFF"/>
        </w:rPr>
        <w:t>,</w:t>
      </w:r>
      <w:r w:rsidR="003A7D1E" w:rsidRPr="003A7D1E">
        <w:rPr>
          <w:rFonts w:ascii="Times New Roman" w:hAnsi="Times New Roman" w:cs="Times New Roman"/>
          <w:color w:val="000000"/>
          <w:sz w:val="24"/>
          <w:szCs w:val="24"/>
          <w:shd w:val="clear" w:color="auto" w:fill="FFFFFF"/>
        </w:rPr>
        <w:t xml:space="preserve"> C92F3A-5</w:t>
      </w:r>
      <w:r w:rsidR="007F288E" w:rsidRPr="003A7D1E">
        <w:rPr>
          <w:rFonts w:ascii="Times New Roman" w:hAnsi="Times New Roman" w:cs="Times New Roman"/>
          <w:color w:val="000000"/>
          <w:sz w:val="24"/>
          <w:szCs w:val="24"/>
          <w:shd w:val="clear" w:color="auto" w:fill="FFFFFF"/>
        </w:rPr>
        <w:t xml:space="preserve"> </w:t>
      </w:r>
      <w:r w:rsidR="007F288E" w:rsidRPr="00083B63">
        <w:rPr>
          <w:rFonts w:ascii="Times New Roman" w:hAnsi="Times New Roman" w:cs="Times New Roman"/>
          <w:color w:val="000000"/>
          <w:sz w:val="24"/>
          <w:szCs w:val="24"/>
          <w:shd w:val="clear" w:color="auto" w:fill="FFFFFF"/>
        </w:rPr>
        <w:t>1:1000,</w:t>
      </w:r>
      <w:r w:rsidR="007F288E" w:rsidRPr="007F288E">
        <w:rPr>
          <w:rFonts w:ascii="Times New Roman" w:hAnsi="Times New Roman" w:cs="Times New Roman"/>
          <w:color w:val="000000"/>
          <w:sz w:val="24"/>
          <w:szCs w:val="24"/>
          <w:shd w:val="clear" w:color="auto" w:fill="FFFFFF"/>
        </w:rPr>
        <w:t xml:space="preserve"> </w:t>
      </w:r>
      <w:r w:rsidR="003A7D1E">
        <w:rPr>
          <w:rFonts w:ascii="Times New Roman" w:hAnsi="Times New Roman" w:cs="Times New Roman"/>
          <w:color w:val="000000"/>
          <w:sz w:val="24"/>
          <w:szCs w:val="24"/>
          <w:shd w:val="clear" w:color="auto" w:fill="FFFFFF"/>
        </w:rPr>
        <w:t>Santa Cruz</w:t>
      </w:r>
      <w:r w:rsidR="007F288E" w:rsidRPr="007F288E">
        <w:rPr>
          <w:rFonts w:ascii="Times New Roman" w:hAnsi="Times New Roman" w:cs="Times New Roman"/>
          <w:color w:val="000000"/>
          <w:sz w:val="24"/>
          <w:szCs w:val="24"/>
          <w:shd w:val="clear" w:color="auto" w:fill="FFFFFF"/>
        </w:rPr>
        <w:t>)</w:t>
      </w:r>
      <w:r w:rsidR="00125651">
        <w:rPr>
          <w:rFonts w:ascii="Times New Roman" w:hAnsi="Times New Roman" w:cs="Times New Roman"/>
          <w:color w:val="000000"/>
          <w:sz w:val="24"/>
          <w:szCs w:val="24"/>
          <w:shd w:val="clear" w:color="auto" w:fill="FFFFFF"/>
        </w:rPr>
        <w:t xml:space="preserve"> and </w:t>
      </w:r>
      <w:r w:rsidR="00083B63">
        <w:rPr>
          <w:rFonts w:ascii="Times New Roman" w:hAnsi="Times New Roman" w:cs="Times New Roman"/>
          <w:color w:val="000000"/>
          <w:sz w:val="24"/>
          <w:szCs w:val="24"/>
          <w:shd w:val="clear" w:color="auto" w:fill="FFFFFF"/>
        </w:rPr>
        <w:t>mouse</w:t>
      </w:r>
      <w:r w:rsidR="007F288E" w:rsidRPr="007F288E">
        <w:rPr>
          <w:rFonts w:ascii="Times New Roman" w:hAnsi="Times New Roman" w:cs="Times New Roman"/>
          <w:color w:val="000000"/>
          <w:sz w:val="24"/>
          <w:szCs w:val="24"/>
          <w:shd w:val="clear" w:color="auto" w:fill="FFFFFF"/>
        </w:rPr>
        <w:t xml:space="preserve"> </w:t>
      </w:r>
      <w:r w:rsidR="00083B63">
        <w:rPr>
          <w:rFonts w:ascii="Times New Roman" w:hAnsi="Times New Roman" w:cs="Times New Roman"/>
          <w:color w:val="000000"/>
          <w:sz w:val="24"/>
          <w:szCs w:val="24"/>
          <w:shd w:val="clear" w:color="auto" w:fill="FFFFFF"/>
        </w:rPr>
        <w:t>monoclonal</w:t>
      </w:r>
      <w:r w:rsidR="007F288E" w:rsidRPr="007F288E">
        <w:rPr>
          <w:rFonts w:ascii="Times New Roman" w:hAnsi="Times New Roman" w:cs="Times New Roman"/>
          <w:color w:val="000000"/>
          <w:sz w:val="24"/>
          <w:szCs w:val="24"/>
          <w:shd w:val="clear" w:color="auto" w:fill="FFFFFF"/>
        </w:rPr>
        <w:t xml:space="preserve"> anti-</w:t>
      </w:r>
      <w:r w:rsidR="00125651" w:rsidRPr="00083B63">
        <w:rPr>
          <w:rFonts w:ascii="Times New Roman" w:hAnsi="Times New Roman" w:cs="Times New Roman"/>
          <w:color w:val="000000"/>
          <w:sz w:val="24"/>
          <w:szCs w:val="24"/>
          <w:shd w:val="clear" w:color="auto" w:fill="FFFFFF"/>
        </w:rPr>
        <w:t>GAPDH</w:t>
      </w:r>
      <w:r w:rsidR="007F288E" w:rsidRPr="00083B63">
        <w:rPr>
          <w:rFonts w:ascii="Times New Roman" w:hAnsi="Times New Roman" w:cs="Times New Roman"/>
          <w:color w:val="000000"/>
          <w:sz w:val="24"/>
          <w:szCs w:val="24"/>
          <w:shd w:val="clear" w:color="auto" w:fill="FFFFFF"/>
        </w:rPr>
        <w:t xml:space="preserve"> </w:t>
      </w:r>
      <w:r w:rsidR="00083B63">
        <w:rPr>
          <w:rFonts w:ascii="Times New Roman" w:hAnsi="Times New Roman" w:cs="Times New Roman"/>
          <w:color w:val="000000"/>
          <w:sz w:val="24"/>
          <w:szCs w:val="24"/>
          <w:shd w:val="clear" w:color="auto" w:fill="FFFFFF"/>
        </w:rPr>
        <w:t>(sc-137179</w:t>
      </w:r>
      <w:r w:rsidR="007F288E" w:rsidRPr="00083B63">
        <w:rPr>
          <w:rFonts w:ascii="Times New Roman" w:hAnsi="Times New Roman" w:cs="Times New Roman"/>
          <w:color w:val="000000"/>
          <w:sz w:val="24"/>
          <w:szCs w:val="24"/>
          <w:shd w:val="clear" w:color="auto" w:fill="FFFFFF"/>
        </w:rPr>
        <w:t>,</w:t>
      </w:r>
      <w:r w:rsidR="00083B63">
        <w:rPr>
          <w:rFonts w:ascii="Times New Roman" w:hAnsi="Times New Roman" w:cs="Times New Roman"/>
          <w:color w:val="000000"/>
          <w:sz w:val="24"/>
          <w:szCs w:val="24"/>
          <w:shd w:val="clear" w:color="auto" w:fill="FFFFFF"/>
        </w:rPr>
        <w:t xml:space="preserve"> A-3,</w:t>
      </w:r>
      <w:r w:rsidR="007F288E" w:rsidRPr="00083B63">
        <w:rPr>
          <w:rFonts w:ascii="Times New Roman" w:hAnsi="Times New Roman" w:cs="Times New Roman"/>
          <w:color w:val="000000"/>
          <w:sz w:val="24"/>
          <w:szCs w:val="24"/>
          <w:shd w:val="clear" w:color="auto" w:fill="FFFFFF"/>
        </w:rPr>
        <w:t xml:space="preserve"> 1:</w:t>
      </w:r>
      <w:r w:rsidR="00083B63">
        <w:rPr>
          <w:rFonts w:ascii="Times New Roman" w:hAnsi="Times New Roman" w:cs="Times New Roman"/>
          <w:color w:val="000000"/>
          <w:sz w:val="24"/>
          <w:szCs w:val="24"/>
          <w:shd w:val="clear" w:color="auto" w:fill="FFFFFF"/>
        </w:rPr>
        <w:t>2000</w:t>
      </w:r>
      <w:r w:rsidR="007F288E" w:rsidRPr="00083B63">
        <w:rPr>
          <w:rFonts w:ascii="Times New Roman" w:hAnsi="Times New Roman" w:cs="Times New Roman"/>
          <w:color w:val="000000"/>
          <w:sz w:val="24"/>
          <w:szCs w:val="24"/>
          <w:shd w:val="clear" w:color="auto" w:fill="FFFFFF"/>
        </w:rPr>
        <w:t>, S</w:t>
      </w:r>
      <w:r w:rsidR="00083B63">
        <w:rPr>
          <w:rFonts w:ascii="Times New Roman" w:hAnsi="Times New Roman" w:cs="Times New Roman"/>
          <w:color w:val="000000"/>
          <w:sz w:val="24"/>
          <w:szCs w:val="24"/>
          <w:shd w:val="clear" w:color="auto" w:fill="FFFFFF"/>
        </w:rPr>
        <w:t>anta Cruz)</w:t>
      </w:r>
      <w:r w:rsidR="00125651">
        <w:rPr>
          <w:rFonts w:ascii="Times New Roman" w:hAnsi="Times New Roman" w:cs="Times New Roman"/>
          <w:color w:val="000000"/>
          <w:sz w:val="24"/>
          <w:szCs w:val="24"/>
          <w:shd w:val="clear" w:color="auto" w:fill="FFFFFF"/>
        </w:rPr>
        <w:t>.</w:t>
      </w:r>
      <w:r w:rsidR="007F288E" w:rsidRPr="007F288E">
        <w:rPr>
          <w:rFonts w:ascii="Times New Roman" w:hAnsi="Times New Roman" w:cs="Times New Roman"/>
          <w:color w:val="000000"/>
          <w:sz w:val="24"/>
          <w:szCs w:val="24"/>
          <w:shd w:val="clear" w:color="auto" w:fill="FFFFFF"/>
        </w:rPr>
        <w:t xml:space="preserve"> The primary antibodies were detected using horseradish peroxidase–conjugated IgG (1:1000, Bio-Rad). Bands were visualized by enhanced chemiluminescence. Densitometric analysis was performed using Image J software </w:t>
      </w:r>
      <w:r w:rsidR="007F288E" w:rsidRPr="007F288E">
        <w:rPr>
          <w:rFonts w:ascii="Times New Roman" w:hAnsi="Times New Roman" w:cs="Times New Roman"/>
          <w:noProof/>
          <w:color w:val="000000"/>
          <w:sz w:val="24"/>
          <w:szCs w:val="24"/>
          <w:shd w:val="clear" w:color="auto" w:fill="FFFFFF"/>
        </w:rPr>
        <w:t>(Eid et al., 2009)</w:t>
      </w:r>
      <w:r w:rsidR="007F288E" w:rsidRPr="007F288E">
        <w:rPr>
          <w:rFonts w:ascii="Times New Roman" w:hAnsi="Times New Roman" w:cs="Times New Roman"/>
          <w:color w:val="000000"/>
          <w:sz w:val="24"/>
          <w:szCs w:val="24"/>
          <w:shd w:val="clear" w:color="auto" w:fill="FFFFFF"/>
        </w:rPr>
        <w:t>.</w:t>
      </w:r>
    </w:p>
    <w:p w14:paraId="6351C8D0" w14:textId="0C9D4C10" w:rsidR="007F288E" w:rsidRPr="005F5F77" w:rsidRDefault="006F6D12" w:rsidP="006F6D12">
      <w:pPr>
        <w:pStyle w:val="Heading3"/>
        <w:numPr>
          <w:ilvl w:val="1"/>
          <w:numId w:val="8"/>
        </w:numPr>
        <w:ind w:left="0" w:firstLine="0"/>
        <w:rPr>
          <w:shd w:val="clear" w:color="auto" w:fill="FFFFFF"/>
        </w:rPr>
      </w:pPr>
      <w:r>
        <w:rPr>
          <w:shd w:val="clear" w:color="auto" w:fill="FFFFFF"/>
        </w:rPr>
        <w:lastRenderedPageBreak/>
        <w:t xml:space="preserve">  </w:t>
      </w:r>
      <w:bookmarkStart w:id="64" w:name="_Toc108423368"/>
      <w:r w:rsidR="00BF410E">
        <w:rPr>
          <w:shd w:val="clear" w:color="auto" w:fill="FFFFFF"/>
        </w:rPr>
        <w:t>RNA preparation and Quantitative R</w:t>
      </w:r>
      <w:r w:rsidR="007F288E" w:rsidRPr="005F5F77">
        <w:rPr>
          <w:shd w:val="clear" w:color="auto" w:fill="FFFFFF"/>
        </w:rPr>
        <w:t>eal Time Polymerase Chain Reaction</w:t>
      </w:r>
      <w:r w:rsidR="008A5D00">
        <w:rPr>
          <w:shd w:val="clear" w:color="auto" w:fill="FFFFFF"/>
        </w:rPr>
        <w:t xml:space="preserve"> (RT-PCR) Assay</w:t>
      </w:r>
      <w:bookmarkEnd w:id="64"/>
    </w:p>
    <w:p w14:paraId="5391CE85" w14:textId="21DC461A" w:rsidR="007F288E" w:rsidRPr="00041E6E" w:rsidRDefault="007F288E" w:rsidP="001E5B9F">
      <w:pPr>
        <w:pStyle w:val="ListParagraph"/>
        <w:spacing w:line="360" w:lineRule="auto"/>
        <w:ind w:left="0"/>
        <w:jc w:val="both"/>
        <w:rPr>
          <w:rFonts w:ascii="Times New Roman" w:hAnsi="Times New Roman" w:cs="Times New Roman"/>
          <w:sz w:val="24"/>
          <w:szCs w:val="24"/>
        </w:rPr>
      </w:pPr>
      <w:r w:rsidRPr="002271D4">
        <w:rPr>
          <w:rFonts w:ascii="Times New Roman" w:hAnsi="Times New Roman" w:cs="Times New Roman"/>
          <w:color w:val="000000"/>
          <w:sz w:val="24"/>
          <w:szCs w:val="24"/>
          <w:shd w:val="clear" w:color="auto" w:fill="FFFFFF"/>
        </w:rPr>
        <w:tab/>
        <w:t xml:space="preserve">mRNA expression in </w:t>
      </w:r>
      <w:r w:rsidR="00BF410E">
        <w:rPr>
          <w:rFonts w:ascii="Times New Roman" w:hAnsi="Times New Roman" w:cs="Times New Roman"/>
          <w:color w:val="000000"/>
          <w:sz w:val="24"/>
          <w:szCs w:val="24"/>
          <w:shd w:val="clear" w:color="auto" w:fill="FFFFFF"/>
        </w:rPr>
        <w:t xml:space="preserve">adult </w:t>
      </w:r>
      <w:r>
        <w:rPr>
          <w:rFonts w:ascii="Times New Roman" w:hAnsi="Times New Roman" w:cs="Times New Roman"/>
          <w:color w:val="000000"/>
          <w:sz w:val="24"/>
          <w:szCs w:val="24"/>
          <w:shd w:val="clear" w:color="auto" w:fill="FFFFFF"/>
        </w:rPr>
        <w:t>mice</w:t>
      </w:r>
      <w:r w:rsidRPr="002271D4">
        <w:rPr>
          <w:rFonts w:ascii="Times New Roman" w:hAnsi="Times New Roman" w:cs="Times New Roman"/>
          <w:color w:val="000000"/>
          <w:sz w:val="24"/>
          <w:szCs w:val="24"/>
          <w:shd w:val="clear" w:color="auto" w:fill="FFFFFF"/>
        </w:rPr>
        <w:t xml:space="preserve"> </w:t>
      </w:r>
      <w:r w:rsidR="00BF410E">
        <w:rPr>
          <w:rFonts w:ascii="Times New Roman" w:hAnsi="Times New Roman" w:cs="Times New Roman"/>
          <w:color w:val="000000"/>
          <w:sz w:val="24"/>
          <w:szCs w:val="24"/>
          <w:shd w:val="clear" w:color="auto" w:fill="FFFFFF"/>
        </w:rPr>
        <w:t>SMG</w:t>
      </w:r>
      <w:r w:rsidRPr="002271D4">
        <w:rPr>
          <w:rFonts w:ascii="Times New Roman" w:hAnsi="Times New Roman" w:cs="Times New Roman"/>
          <w:color w:val="000000"/>
          <w:sz w:val="24"/>
          <w:szCs w:val="24"/>
          <w:shd w:val="clear" w:color="auto" w:fill="FFFFFF"/>
        </w:rPr>
        <w:t xml:space="preserve"> was analyzed by real-time RT-PCR using the ΔΔCt method and the SYBR green system. Total RNA was extracted from </w:t>
      </w:r>
      <w:r w:rsidR="00BF410E">
        <w:rPr>
          <w:rFonts w:ascii="Times New Roman" w:hAnsi="Times New Roman" w:cs="Times New Roman"/>
          <w:color w:val="000000"/>
          <w:sz w:val="24"/>
          <w:szCs w:val="24"/>
          <w:shd w:val="clear" w:color="auto" w:fill="FFFFFF"/>
        </w:rPr>
        <w:t>SMG</w:t>
      </w:r>
      <w:r>
        <w:rPr>
          <w:rFonts w:ascii="Times New Roman" w:hAnsi="Times New Roman" w:cs="Times New Roman"/>
          <w:color w:val="000000"/>
          <w:sz w:val="24"/>
          <w:szCs w:val="24"/>
          <w:shd w:val="clear" w:color="auto" w:fill="FFFFFF"/>
        </w:rPr>
        <w:t xml:space="preserve"> tissue </w:t>
      </w:r>
      <w:r w:rsidRPr="002271D4">
        <w:rPr>
          <w:rFonts w:ascii="Times New Roman" w:hAnsi="Times New Roman" w:cs="Times New Roman"/>
          <w:color w:val="000000"/>
          <w:sz w:val="24"/>
          <w:szCs w:val="24"/>
          <w:shd w:val="clear" w:color="auto" w:fill="FFFFFF"/>
        </w:rPr>
        <w:t xml:space="preserve">using </w:t>
      </w:r>
      <w:r>
        <w:rPr>
          <w:rFonts w:ascii="Times New Roman" w:hAnsi="Times New Roman" w:cs="Times New Roman"/>
          <w:color w:val="000000"/>
          <w:sz w:val="24"/>
          <w:szCs w:val="24"/>
          <w:shd w:val="clear" w:color="auto" w:fill="FFFFFF"/>
        </w:rPr>
        <w:t>the TRIzol reagent</w:t>
      </w:r>
      <w:r w:rsidRPr="002271D4">
        <w:rPr>
          <w:rFonts w:ascii="Times New Roman" w:hAnsi="Times New Roman" w:cs="Times New Roman"/>
          <w:color w:val="000000"/>
          <w:sz w:val="24"/>
          <w:szCs w:val="24"/>
          <w:shd w:val="clear" w:color="auto" w:fill="FFFFFF"/>
        </w:rPr>
        <w:t xml:space="preserve"> (Sigma Aldrich, Steinheim, Germany) and converted into cDNA using the QuantiTect Reverse Transcription Kit (Qiagen) according to the protocol. cDNA was quantified</w:t>
      </w:r>
      <w:r w:rsidR="005B04A4">
        <w:rPr>
          <w:rFonts w:ascii="Times New Roman" w:hAnsi="Times New Roman" w:cs="Times New Roman"/>
          <w:color w:val="000000"/>
          <w:sz w:val="24"/>
          <w:szCs w:val="24"/>
          <w:shd w:val="clear" w:color="auto" w:fill="FFFFFF"/>
        </w:rPr>
        <w:t xml:space="preserve"> in a total volume of 10µl per reaction</w:t>
      </w:r>
      <w:r w:rsidRPr="002271D4">
        <w:rPr>
          <w:rFonts w:ascii="Times New Roman" w:hAnsi="Times New Roman" w:cs="Times New Roman"/>
          <w:color w:val="000000"/>
          <w:sz w:val="24"/>
          <w:szCs w:val="24"/>
          <w:shd w:val="clear" w:color="auto" w:fill="FFFFFF"/>
        </w:rPr>
        <w:t xml:space="preserve"> using RT- PCR Biorad CFX384 with SYBR green dye and </w:t>
      </w:r>
      <w:r>
        <w:rPr>
          <w:rFonts w:ascii="Times New Roman" w:hAnsi="Times New Roman" w:cs="Times New Roman"/>
          <w:color w:val="000000"/>
          <w:sz w:val="24"/>
          <w:szCs w:val="24"/>
          <w:shd w:val="clear" w:color="auto" w:fill="FFFFFF"/>
        </w:rPr>
        <w:t>mice</w:t>
      </w:r>
      <w:r w:rsidRPr="002271D4">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P</w:t>
      </w:r>
      <w:r w:rsidRPr="002271D4">
        <w:rPr>
          <w:rFonts w:ascii="Times New Roman" w:hAnsi="Times New Roman" w:cs="Times New Roman"/>
          <w:color w:val="000000"/>
          <w:sz w:val="24"/>
          <w:szCs w:val="24"/>
          <w:shd w:val="clear" w:color="auto" w:fill="FFFFFF"/>
        </w:rPr>
        <w:t xml:space="preserve">rimers for </w:t>
      </w:r>
      <w:r>
        <w:rPr>
          <w:rFonts w:ascii="Times New Roman" w:hAnsi="Times New Roman" w:cs="Times New Roman"/>
          <w:color w:val="000000"/>
          <w:sz w:val="24"/>
          <w:szCs w:val="24"/>
          <w:shd w:val="clear" w:color="auto" w:fill="FFFFFF"/>
        </w:rPr>
        <w:t xml:space="preserve">Hsp10, Hsp27, Hsp60 </w:t>
      </w:r>
      <w:r w:rsidR="00E915EE">
        <w:rPr>
          <w:rFonts w:ascii="Times New Roman" w:hAnsi="Times New Roman" w:cs="Times New Roman"/>
          <w:color w:val="000000"/>
          <w:sz w:val="24"/>
          <w:szCs w:val="24"/>
          <w:shd w:val="clear" w:color="auto" w:fill="FFFFFF"/>
        </w:rPr>
        <w:t xml:space="preserve">were used </w:t>
      </w:r>
      <w:r w:rsidRPr="002271D4">
        <w:rPr>
          <w:rFonts w:ascii="Times New Roman" w:hAnsi="Times New Roman" w:cs="Times New Roman"/>
          <w:color w:val="000000"/>
          <w:sz w:val="24"/>
          <w:szCs w:val="24"/>
          <w:shd w:val="clear" w:color="auto" w:fill="FFFFFF"/>
        </w:rPr>
        <w:t xml:space="preserve">and </w:t>
      </w:r>
      <w:r w:rsidR="00235CCA">
        <w:rPr>
          <w:rFonts w:ascii="Times New Roman" w:hAnsi="Times New Roman" w:cs="Times New Roman"/>
          <w:color w:val="000000"/>
          <w:sz w:val="24"/>
          <w:szCs w:val="24"/>
          <w:shd w:val="clear" w:color="auto" w:fill="FFFFFF"/>
        </w:rPr>
        <w:t>26S</w:t>
      </w:r>
      <w:r w:rsidRPr="002271D4">
        <w:rPr>
          <w:rFonts w:ascii="Times New Roman" w:hAnsi="Times New Roman" w:cs="Times New Roman"/>
          <w:color w:val="000000"/>
          <w:sz w:val="24"/>
          <w:szCs w:val="24"/>
          <w:shd w:val="clear" w:color="auto" w:fill="FFFFFF"/>
        </w:rPr>
        <w:t xml:space="preserve"> was used as internal reference gene.</w:t>
      </w:r>
      <w:r w:rsidR="00041E6E" w:rsidRPr="00041E6E">
        <w:t xml:space="preserve"> </w:t>
      </w:r>
      <w:r w:rsidR="00041E6E" w:rsidRPr="00041E6E">
        <w:rPr>
          <w:rFonts w:ascii="Times New Roman" w:hAnsi="Times New Roman" w:cs="Times New Roman"/>
          <w:sz w:val="24"/>
          <w:szCs w:val="24"/>
        </w:rPr>
        <w:t>All data were from 2μl sample measured in duplicate</w:t>
      </w:r>
      <w:r w:rsidR="00041E6E">
        <w:rPr>
          <w:rFonts w:ascii="Times New Roman" w:hAnsi="Times New Roman" w:cs="Times New Roman"/>
          <w:sz w:val="24"/>
          <w:szCs w:val="24"/>
        </w:rPr>
        <w:t>.</w:t>
      </w:r>
    </w:p>
    <w:p w14:paraId="7E2FDA93" w14:textId="77777777" w:rsidR="00235CCA" w:rsidRDefault="00235CCA" w:rsidP="001E5B9F">
      <w:pPr>
        <w:pStyle w:val="ListParagraph"/>
        <w:spacing w:line="360" w:lineRule="auto"/>
        <w:ind w:left="0"/>
        <w:jc w:val="both"/>
        <w:rPr>
          <w:rFonts w:ascii="Times New Roman" w:hAnsi="Times New Roman" w:cs="Times New Roman"/>
          <w:color w:val="000000"/>
          <w:sz w:val="24"/>
          <w:szCs w:val="24"/>
          <w:shd w:val="clear" w:color="auto" w:fill="FFFFFF"/>
        </w:rPr>
      </w:pPr>
    </w:p>
    <w:tbl>
      <w:tblPr>
        <w:tblStyle w:val="TableGrid"/>
        <w:tblW w:w="0" w:type="auto"/>
        <w:tblLook w:val="04A0" w:firstRow="1" w:lastRow="0" w:firstColumn="1" w:lastColumn="0" w:noHBand="0" w:noVBand="1"/>
      </w:tblPr>
      <w:tblGrid>
        <w:gridCol w:w="2605"/>
        <w:gridCol w:w="5850"/>
      </w:tblGrid>
      <w:tr w:rsidR="00235CCA" w:rsidRPr="00534982" w14:paraId="2C62CF22" w14:textId="77777777" w:rsidTr="00A6188B">
        <w:tc>
          <w:tcPr>
            <w:tcW w:w="2605" w:type="dxa"/>
          </w:tcPr>
          <w:p w14:paraId="735B27D8" w14:textId="77777777" w:rsidR="00235CCA" w:rsidRPr="00534982" w:rsidRDefault="00235CCA" w:rsidP="001E5B9F">
            <w:pPr>
              <w:spacing w:line="360" w:lineRule="auto"/>
              <w:jc w:val="both"/>
              <w:rPr>
                <w:rFonts w:ascii="Times New Roman" w:hAnsi="Times New Roman" w:cs="Times New Roman"/>
                <w:b/>
                <w:bCs/>
                <w:sz w:val="24"/>
                <w:szCs w:val="24"/>
                <w:shd w:val="clear" w:color="auto" w:fill="FFFFFF"/>
              </w:rPr>
            </w:pPr>
            <w:r w:rsidRPr="00534982">
              <w:rPr>
                <w:rFonts w:ascii="Times New Roman" w:hAnsi="Times New Roman" w:cs="Times New Roman"/>
                <w:b/>
                <w:bCs/>
                <w:sz w:val="24"/>
                <w:szCs w:val="24"/>
                <w:shd w:val="clear" w:color="auto" w:fill="FFFFFF"/>
              </w:rPr>
              <w:t>Primers</w:t>
            </w:r>
          </w:p>
        </w:tc>
        <w:tc>
          <w:tcPr>
            <w:tcW w:w="5850" w:type="dxa"/>
          </w:tcPr>
          <w:p w14:paraId="0B147F42" w14:textId="77777777" w:rsidR="00235CCA" w:rsidRPr="00534982" w:rsidRDefault="00235CCA" w:rsidP="001E5B9F">
            <w:pPr>
              <w:spacing w:line="360" w:lineRule="auto"/>
              <w:jc w:val="both"/>
              <w:rPr>
                <w:rFonts w:ascii="Times New Roman" w:hAnsi="Times New Roman" w:cs="Times New Roman"/>
                <w:b/>
                <w:bCs/>
                <w:sz w:val="24"/>
                <w:szCs w:val="24"/>
                <w:shd w:val="clear" w:color="auto" w:fill="FFFFFF"/>
              </w:rPr>
            </w:pPr>
            <w:r w:rsidRPr="00534982">
              <w:rPr>
                <w:rFonts w:ascii="Times New Roman" w:hAnsi="Times New Roman" w:cs="Times New Roman"/>
                <w:b/>
                <w:bCs/>
                <w:sz w:val="24"/>
                <w:szCs w:val="24"/>
                <w:shd w:val="clear" w:color="auto" w:fill="FFFFFF"/>
              </w:rPr>
              <w:t>Sequence</w:t>
            </w:r>
          </w:p>
        </w:tc>
      </w:tr>
      <w:tr w:rsidR="00235CCA" w:rsidRPr="00534982" w14:paraId="32C7E493" w14:textId="77777777" w:rsidTr="00A6188B">
        <w:trPr>
          <w:trHeight w:val="710"/>
        </w:trPr>
        <w:tc>
          <w:tcPr>
            <w:tcW w:w="2605" w:type="dxa"/>
          </w:tcPr>
          <w:p w14:paraId="65B1221E" w14:textId="77777777" w:rsidR="00235CCA" w:rsidRPr="00534982" w:rsidRDefault="00235CCA" w:rsidP="001E5B9F">
            <w:pPr>
              <w:spacing w:line="360" w:lineRule="auto"/>
              <w:jc w:val="both"/>
              <w:rPr>
                <w:rFonts w:ascii="Times New Roman" w:hAnsi="Times New Roman" w:cs="Times New Roman"/>
                <w:b/>
                <w:bCs/>
                <w:sz w:val="24"/>
                <w:szCs w:val="24"/>
                <w:shd w:val="clear" w:color="auto" w:fill="FFFFFF"/>
              </w:rPr>
            </w:pPr>
            <w:r w:rsidRPr="00534982">
              <w:rPr>
                <w:rFonts w:ascii="Times New Roman" w:hAnsi="Times New Roman" w:cs="Times New Roman"/>
                <w:b/>
                <w:bCs/>
                <w:sz w:val="24"/>
                <w:szCs w:val="24"/>
                <w:shd w:val="clear" w:color="auto" w:fill="FFFFFF"/>
              </w:rPr>
              <w:t>Hsp10</w:t>
            </w:r>
          </w:p>
        </w:tc>
        <w:tc>
          <w:tcPr>
            <w:tcW w:w="5850" w:type="dxa"/>
          </w:tcPr>
          <w:p w14:paraId="5776BFC6" w14:textId="77777777" w:rsidR="00235CCA" w:rsidRPr="00534982" w:rsidRDefault="00235CCA" w:rsidP="001E5B9F">
            <w:pPr>
              <w:spacing w:line="360" w:lineRule="auto"/>
              <w:jc w:val="both"/>
              <w:rPr>
                <w:rFonts w:ascii="Times New Roman" w:hAnsi="Times New Roman" w:cs="Times New Roman"/>
                <w:b/>
                <w:bCs/>
                <w:sz w:val="24"/>
                <w:szCs w:val="24"/>
              </w:rPr>
            </w:pPr>
            <w:r w:rsidRPr="00534982">
              <w:rPr>
                <w:rStyle w:val="title-text"/>
                <w:rFonts w:ascii="Times New Roman" w:hAnsi="Times New Roman" w:cs="Times New Roman"/>
                <w:b/>
                <w:bCs/>
                <w:color w:val="000000" w:themeColor="text1"/>
                <w:sz w:val="24"/>
                <w:szCs w:val="24"/>
              </w:rPr>
              <w:t>F: 5’-</w:t>
            </w:r>
            <w:r w:rsidRPr="00534982">
              <w:rPr>
                <w:rFonts w:ascii="Times New Roman" w:hAnsi="Times New Roman" w:cs="Times New Roman"/>
                <w:b/>
                <w:bCs/>
                <w:sz w:val="24"/>
                <w:szCs w:val="24"/>
              </w:rPr>
              <w:t>TCACTGTTGAAATGGTGTCACG-3’</w:t>
            </w:r>
          </w:p>
          <w:p w14:paraId="01A7F7D5" w14:textId="77777777" w:rsidR="00235CCA" w:rsidRPr="00534982" w:rsidRDefault="00235CCA" w:rsidP="001E5B9F">
            <w:pPr>
              <w:spacing w:line="360" w:lineRule="auto"/>
              <w:jc w:val="both"/>
              <w:rPr>
                <w:rFonts w:ascii="Times New Roman" w:hAnsi="Times New Roman" w:cs="Times New Roman"/>
                <w:b/>
                <w:bCs/>
                <w:sz w:val="24"/>
                <w:szCs w:val="24"/>
              </w:rPr>
            </w:pPr>
            <w:r w:rsidRPr="00534982">
              <w:rPr>
                <w:rFonts w:ascii="Times New Roman" w:hAnsi="Times New Roman" w:cs="Times New Roman"/>
                <w:b/>
                <w:bCs/>
                <w:sz w:val="24"/>
                <w:szCs w:val="24"/>
              </w:rPr>
              <w:t>R: 5’-GTTCAGACATCAGTGGAATGGC-3’</w:t>
            </w:r>
          </w:p>
          <w:p w14:paraId="23DB653F" w14:textId="77777777" w:rsidR="00235CCA" w:rsidRPr="00534982" w:rsidRDefault="00235CCA" w:rsidP="001E5B9F">
            <w:pPr>
              <w:spacing w:line="360" w:lineRule="auto"/>
              <w:jc w:val="both"/>
              <w:rPr>
                <w:rFonts w:ascii="Times New Roman" w:hAnsi="Times New Roman" w:cs="Times New Roman"/>
                <w:b/>
                <w:bCs/>
                <w:sz w:val="24"/>
                <w:szCs w:val="24"/>
              </w:rPr>
            </w:pPr>
          </w:p>
        </w:tc>
      </w:tr>
      <w:tr w:rsidR="00235CCA" w:rsidRPr="00534982" w14:paraId="0A3D59B9" w14:textId="77777777" w:rsidTr="00A6188B">
        <w:trPr>
          <w:trHeight w:val="710"/>
        </w:trPr>
        <w:tc>
          <w:tcPr>
            <w:tcW w:w="2605" w:type="dxa"/>
          </w:tcPr>
          <w:p w14:paraId="3998B3B5" w14:textId="77777777" w:rsidR="00235CCA" w:rsidRPr="00534982" w:rsidRDefault="00235CCA" w:rsidP="001E5B9F">
            <w:pPr>
              <w:spacing w:line="360" w:lineRule="auto"/>
              <w:jc w:val="both"/>
              <w:rPr>
                <w:rFonts w:ascii="Times New Roman" w:hAnsi="Times New Roman" w:cs="Times New Roman"/>
                <w:b/>
                <w:bCs/>
                <w:sz w:val="24"/>
                <w:szCs w:val="24"/>
                <w:shd w:val="clear" w:color="auto" w:fill="FFFFFF"/>
              </w:rPr>
            </w:pPr>
            <w:r w:rsidRPr="00534982">
              <w:rPr>
                <w:rFonts w:ascii="Times New Roman" w:hAnsi="Times New Roman" w:cs="Times New Roman"/>
                <w:b/>
                <w:bCs/>
                <w:sz w:val="24"/>
                <w:szCs w:val="24"/>
                <w:shd w:val="clear" w:color="auto" w:fill="FFFFFF"/>
              </w:rPr>
              <w:t>Hsp25</w:t>
            </w:r>
          </w:p>
        </w:tc>
        <w:tc>
          <w:tcPr>
            <w:tcW w:w="5850" w:type="dxa"/>
          </w:tcPr>
          <w:p w14:paraId="1898467F" w14:textId="77777777" w:rsidR="00A6188B" w:rsidRPr="00534982" w:rsidRDefault="00235CCA" w:rsidP="001E5B9F">
            <w:pPr>
              <w:spacing w:line="360" w:lineRule="auto"/>
              <w:jc w:val="both"/>
              <w:rPr>
                <w:rFonts w:ascii="Times New Roman" w:hAnsi="Times New Roman" w:cs="Times New Roman"/>
                <w:b/>
                <w:bCs/>
                <w:sz w:val="24"/>
                <w:szCs w:val="24"/>
              </w:rPr>
            </w:pPr>
            <w:r w:rsidRPr="00534982">
              <w:rPr>
                <w:rFonts w:ascii="Times New Roman" w:hAnsi="Times New Roman" w:cs="Times New Roman"/>
                <w:b/>
                <w:bCs/>
                <w:sz w:val="24"/>
                <w:szCs w:val="24"/>
              </w:rPr>
              <w:t xml:space="preserve">F: 5’-TCCGGAGGAACTCAAAGTCAAG-3’ </w:t>
            </w:r>
          </w:p>
          <w:p w14:paraId="3232EFD9" w14:textId="41669CC0" w:rsidR="00235CCA" w:rsidRPr="00534982" w:rsidRDefault="00235CCA" w:rsidP="001E5B9F">
            <w:pPr>
              <w:spacing w:line="360" w:lineRule="auto"/>
              <w:jc w:val="both"/>
              <w:rPr>
                <w:rFonts w:ascii="Times New Roman" w:hAnsi="Times New Roman" w:cs="Times New Roman"/>
                <w:b/>
                <w:bCs/>
                <w:sz w:val="24"/>
                <w:szCs w:val="24"/>
              </w:rPr>
            </w:pPr>
            <w:r w:rsidRPr="00534982">
              <w:rPr>
                <w:rFonts w:ascii="Times New Roman" w:hAnsi="Times New Roman" w:cs="Times New Roman"/>
                <w:b/>
                <w:bCs/>
                <w:sz w:val="24"/>
                <w:szCs w:val="24"/>
              </w:rPr>
              <w:t>R: 5’-TTGCCGTGGACCTCAATCA-3’</w:t>
            </w:r>
          </w:p>
          <w:p w14:paraId="672825C1" w14:textId="77777777" w:rsidR="00235CCA" w:rsidRPr="00534982" w:rsidRDefault="00235CCA" w:rsidP="001E5B9F">
            <w:pPr>
              <w:spacing w:line="360" w:lineRule="auto"/>
              <w:jc w:val="both"/>
              <w:rPr>
                <w:rFonts w:ascii="Times New Roman" w:hAnsi="Times New Roman" w:cs="Times New Roman"/>
                <w:b/>
                <w:bCs/>
                <w:sz w:val="24"/>
                <w:szCs w:val="24"/>
                <w:shd w:val="clear" w:color="auto" w:fill="FFFFFF"/>
              </w:rPr>
            </w:pPr>
          </w:p>
        </w:tc>
      </w:tr>
      <w:tr w:rsidR="00235CCA" w:rsidRPr="00534982" w14:paraId="41DAB360" w14:textId="77777777" w:rsidTr="00A6188B">
        <w:trPr>
          <w:trHeight w:val="683"/>
        </w:trPr>
        <w:tc>
          <w:tcPr>
            <w:tcW w:w="2605" w:type="dxa"/>
          </w:tcPr>
          <w:p w14:paraId="6EA7C44E" w14:textId="77777777" w:rsidR="00235CCA" w:rsidRPr="00534982" w:rsidRDefault="00235CCA" w:rsidP="001E5B9F">
            <w:pPr>
              <w:spacing w:line="360" w:lineRule="auto"/>
              <w:jc w:val="both"/>
              <w:rPr>
                <w:rFonts w:ascii="Times New Roman" w:hAnsi="Times New Roman" w:cs="Times New Roman"/>
                <w:b/>
                <w:bCs/>
                <w:sz w:val="24"/>
                <w:szCs w:val="24"/>
                <w:shd w:val="clear" w:color="auto" w:fill="FFFFFF"/>
              </w:rPr>
            </w:pPr>
            <w:r w:rsidRPr="00534982">
              <w:rPr>
                <w:rFonts w:ascii="Times New Roman" w:hAnsi="Times New Roman" w:cs="Times New Roman"/>
                <w:b/>
                <w:bCs/>
                <w:sz w:val="24"/>
                <w:szCs w:val="24"/>
                <w:shd w:val="clear" w:color="auto" w:fill="FFFFFF"/>
              </w:rPr>
              <w:t>Hsp60</w:t>
            </w:r>
          </w:p>
        </w:tc>
        <w:tc>
          <w:tcPr>
            <w:tcW w:w="5850" w:type="dxa"/>
          </w:tcPr>
          <w:p w14:paraId="3522C3B8" w14:textId="77777777" w:rsidR="00235CCA" w:rsidRPr="00534982" w:rsidRDefault="00235CCA" w:rsidP="001E5B9F">
            <w:pPr>
              <w:spacing w:line="360" w:lineRule="auto"/>
              <w:jc w:val="both"/>
              <w:rPr>
                <w:rFonts w:ascii="Times New Roman" w:hAnsi="Times New Roman" w:cs="Times New Roman"/>
                <w:b/>
                <w:bCs/>
                <w:sz w:val="24"/>
                <w:szCs w:val="24"/>
              </w:rPr>
            </w:pPr>
            <w:r w:rsidRPr="00534982">
              <w:rPr>
                <w:rFonts w:ascii="Times New Roman" w:hAnsi="Times New Roman" w:cs="Times New Roman"/>
                <w:b/>
                <w:bCs/>
                <w:sz w:val="24"/>
                <w:szCs w:val="24"/>
              </w:rPr>
              <w:t>F: 5’-ACGATCTATTGCCAAGGAGG-3’</w:t>
            </w:r>
          </w:p>
          <w:p w14:paraId="11BB4C87" w14:textId="77777777" w:rsidR="00235CCA" w:rsidRPr="00534982" w:rsidRDefault="00235CCA" w:rsidP="001E5B9F">
            <w:pPr>
              <w:spacing w:line="360" w:lineRule="auto"/>
              <w:jc w:val="both"/>
              <w:rPr>
                <w:rFonts w:ascii="Times New Roman" w:hAnsi="Times New Roman" w:cs="Times New Roman"/>
                <w:b/>
                <w:bCs/>
                <w:sz w:val="24"/>
                <w:szCs w:val="24"/>
              </w:rPr>
            </w:pPr>
            <w:r w:rsidRPr="00534982">
              <w:rPr>
                <w:rFonts w:ascii="Times New Roman" w:hAnsi="Times New Roman" w:cs="Times New Roman"/>
                <w:b/>
                <w:bCs/>
                <w:sz w:val="24"/>
                <w:szCs w:val="24"/>
              </w:rPr>
              <w:t>R: 5’-TCAGGGGTTGTCACAGGTTT-3’</w:t>
            </w:r>
          </w:p>
          <w:p w14:paraId="597392FC" w14:textId="77777777" w:rsidR="00235CCA" w:rsidRPr="00534982" w:rsidRDefault="00235CCA" w:rsidP="001E5B9F">
            <w:pPr>
              <w:spacing w:line="360" w:lineRule="auto"/>
              <w:jc w:val="both"/>
              <w:rPr>
                <w:rFonts w:ascii="Times New Roman" w:hAnsi="Times New Roman" w:cs="Times New Roman"/>
                <w:b/>
                <w:bCs/>
                <w:sz w:val="24"/>
                <w:szCs w:val="24"/>
                <w:shd w:val="clear" w:color="auto" w:fill="FFFFFF"/>
              </w:rPr>
            </w:pPr>
          </w:p>
        </w:tc>
      </w:tr>
      <w:tr w:rsidR="00235CCA" w:rsidRPr="00534982" w14:paraId="1C82F90E" w14:textId="77777777" w:rsidTr="001639FC">
        <w:trPr>
          <w:trHeight w:val="737"/>
        </w:trPr>
        <w:tc>
          <w:tcPr>
            <w:tcW w:w="2605" w:type="dxa"/>
          </w:tcPr>
          <w:p w14:paraId="7E203DF1" w14:textId="77777777" w:rsidR="00235CCA" w:rsidRPr="00534982" w:rsidRDefault="00235CCA" w:rsidP="001E5B9F">
            <w:pPr>
              <w:spacing w:line="360" w:lineRule="auto"/>
              <w:jc w:val="both"/>
              <w:rPr>
                <w:rFonts w:ascii="Times New Roman" w:hAnsi="Times New Roman" w:cs="Times New Roman"/>
                <w:b/>
                <w:bCs/>
                <w:sz w:val="24"/>
                <w:szCs w:val="24"/>
                <w:shd w:val="clear" w:color="auto" w:fill="FFFFFF"/>
              </w:rPr>
            </w:pPr>
            <w:r w:rsidRPr="00534982">
              <w:rPr>
                <w:rFonts w:ascii="Times New Roman" w:hAnsi="Times New Roman" w:cs="Times New Roman"/>
                <w:b/>
                <w:bCs/>
                <w:sz w:val="24"/>
                <w:szCs w:val="24"/>
                <w:shd w:val="clear" w:color="auto" w:fill="FFFFFF"/>
              </w:rPr>
              <w:t>26 S</w:t>
            </w:r>
          </w:p>
        </w:tc>
        <w:tc>
          <w:tcPr>
            <w:tcW w:w="5850" w:type="dxa"/>
          </w:tcPr>
          <w:p w14:paraId="232B40DF" w14:textId="77777777" w:rsidR="00235CCA" w:rsidRPr="00534982" w:rsidRDefault="00A6188B" w:rsidP="001E5B9F">
            <w:pPr>
              <w:spacing w:line="360" w:lineRule="auto"/>
              <w:jc w:val="both"/>
              <w:rPr>
                <w:rFonts w:ascii="Times New Roman" w:hAnsi="Times New Roman" w:cs="Times New Roman"/>
                <w:b/>
                <w:bCs/>
                <w:sz w:val="24"/>
                <w:szCs w:val="24"/>
                <w:shd w:val="clear" w:color="auto" w:fill="FFFFFF"/>
              </w:rPr>
            </w:pPr>
            <w:r w:rsidRPr="00534982">
              <w:rPr>
                <w:rFonts w:ascii="Times New Roman" w:hAnsi="Times New Roman" w:cs="Times New Roman"/>
                <w:b/>
                <w:bCs/>
                <w:sz w:val="24"/>
                <w:szCs w:val="24"/>
                <w:shd w:val="clear" w:color="auto" w:fill="FFFFFF"/>
              </w:rPr>
              <w:t>F: 5’-AGGAGAAACAACGGTCGTGCCAAAA-3’</w:t>
            </w:r>
          </w:p>
          <w:p w14:paraId="35F53F1D" w14:textId="7D80F4A8" w:rsidR="00A6188B" w:rsidRPr="00534982" w:rsidRDefault="00A6188B" w:rsidP="001E5B9F">
            <w:pPr>
              <w:spacing w:line="360" w:lineRule="auto"/>
              <w:jc w:val="both"/>
              <w:rPr>
                <w:rFonts w:ascii="Times New Roman" w:hAnsi="Times New Roman" w:cs="Times New Roman"/>
                <w:b/>
                <w:bCs/>
                <w:sz w:val="24"/>
                <w:szCs w:val="24"/>
                <w:shd w:val="clear" w:color="auto" w:fill="FFFFFF"/>
              </w:rPr>
            </w:pPr>
            <w:r w:rsidRPr="00534982">
              <w:rPr>
                <w:rFonts w:ascii="Times New Roman" w:hAnsi="Times New Roman" w:cs="Times New Roman"/>
                <w:b/>
                <w:bCs/>
                <w:sz w:val="24"/>
                <w:szCs w:val="24"/>
                <w:shd w:val="clear" w:color="auto" w:fill="FFFFFF"/>
              </w:rPr>
              <w:t xml:space="preserve">R: </w:t>
            </w:r>
            <w:r w:rsidR="00F8256D" w:rsidRPr="00534982">
              <w:rPr>
                <w:rFonts w:ascii="Times New Roman" w:hAnsi="Times New Roman" w:cs="Times New Roman"/>
                <w:b/>
                <w:bCs/>
                <w:sz w:val="24"/>
                <w:szCs w:val="24"/>
                <w:shd w:val="clear" w:color="auto" w:fill="FFFFFF"/>
              </w:rPr>
              <w:t>5’-GCGCAAGCAGGTCTGAATCGTG-3’</w:t>
            </w:r>
          </w:p>
        </w:tc>
      </w:tr>
    </w:tbl>
    <w:p w14:paraId="332025E9" w14:textId="09E9F059" w:rsidR="00235CCA" w:rsidRDefault="00235CCA" w:rsidP="001E5B9F">
      <w:pPr>
        <w:pStyle w:val="ListParagraph"/>
        <w:spacing w:line="360" w:lineRule="auto"/>
        <w:ind w:left="0"/>
        <w:jc w:val="both"/>
        <w:rPr>
          <w:rFonts w:ascii="Times New Roman" w:hAnsi="Times New Roman" w:cs="Times New Roman"/>
          <w:color w:val="000000"/>
          <w:sz w:val="24"/>
          <w:szCs w:val="24"/>
          <w:shd w:val="clear" w:color="auto" w:fill="FFFFFF"/>
        </w:rPr>
      </w:pPr>
    </w:p>
    <w:p w14:paraId="70DFA4A1" w14:textId="3A4E74B4" w:rsidR="00637A97" w:rsidRPr="00637A97" w:rsidRDefault="006F6D12" w:rsidP="006F6D12">
      <w:pPr>
        <w:pStyle w:val="Heading3"/>
        <w:numPr>
          <w:ilvl w:val="1"/>
          <w:numId w:val="8"/>
        </w:numPr>
      </w:pPr>
      <w:r>
        <w:t xml:space="preserve">  </w:t>
      </w:r>
      <w:bookmarkStart w:id="65" w:name="_Toc108423369"/>
      <w:r w:rsidR="00637A97" w:rsidRPr="00637A97">
        <w:t>Statistical Evaluation</w:t>
      </w:r>
      <w:bookmarkEnd w:id="65"/>
    </w:p>
    <w:p w14:paraId="739DAC52" w14:textId="4A5F4B34" w:rsidR="00637A97" w:rsidRPr="00637A97" w:rsidRDefault="00637A97" w:rsidP="001E5B9F">
      <w:pPr>
        <w:spacing w:line="360" w:lineRule="auto"/>
        <w:ind w:left="360" w:firstLine="360"/>
        <w:jc w:val="both"/>
        <w:rPr>
          <w:rFonts w:ascii="Times New Roman" w:hAnsi="Times New Roman" w:cs="Times New Roman"/>
          <w:sz w:val="24"/>
          <w:szCs w:val="24"/>
        </w:rPr>
      </w:pPr>
      <w:r w:rsidRPr="00637A97">
        <w:rPr>
          <w:rFonts w:ascii="Times New Roman" w:hAnsi="Times New Roman" w:cs="Times New Roman"/>
          <w:sz w:val="24"/>
          <w:szCs w:val="24"/>
        </w:rPr>
        <w:t xml:space="preserve">All experiments were repeated at least in triplicate, and all data are presented as mean ± standard error. One-way </w:t>
      </w:r>
      <w:r w:rsidR="00491D48">
        <w:rPr>
          <w:rFonts w:ascii="Times New Roman" w:hAnsi="Times New Roman" w:cs="Times New Roman"/>
          <w:sz w:val="24"/>
          <w:szCs w:val="24"/>
        </w:rPr>
        <w:t xml:space="preserve">Anova </w:t>
      </w:r>
      <w:r w:rsidRPr="00637A97">
        <w:rPr>
          <w:rFonts w:ascii="Times New Roman" w:hAnsi="Times New Roman" w:cs="Times New Roman"/>
          <w:sz w:val="24"/>
          <w:szCs w:val="24"/>
        </w:rPr>
        <w:t>and t-test were used for statistical analysis (GraphPad Prism). P‐values less than 0.05 were considered statistically significant.</w:t>
      </w:r>
    </w:p>
    <w:p w14:paraId="1976ABEF" w14:textId="697379BC" w:rsidR="003F0985" w:rsidRDefault="005F5F77" w:rsidP="00181215">
      <w:pPr>
        <w:pStyle w:val="Heading2"/>
        <w:numPr>
          <w:ilvl w:val="0"/>
          <w:numId w:val="8"/>
        </w:numPr>
      </w:pPr>
      <w:r>
        <w:t xml:space="preserve"> </w:t>
      </w:r>
      <w:bookmarkStart w:id="66" w:name="_Toc108423370"/>
      <w:r>
        <w:t xml:space="preserve">Salivary Gland Carcinoma </w:t>
      </w:r>
      <w:r w:rsidR="003F0985" w:rsidRPr="002B3A89">
        <w:t>Cell Culture</w:t>
      </w:r>
      <w:r>
        <w:t xml:space="preserve"> Experiments</w:t>
      </w:r>
      <w:bookmarkEnd w:id="66"/>
    </w:p>
    <w:p w14:paraId="29E6C622" w14:textId="68A198AB" w:rsidR="005F5F77" w:rsidRPr="005F5F77" w:rsidRDefault="00FA56BB" w:rsidP="00FA56BB">
      <w:pPr>
        <w:pStyle w:val="Heading3"/>
        <w:numPr>
          <w:ilvl w:val="1"/>
          <w:numId w:val="8"/>
        </w:numPr>
      </w:pPr>
      <w:r>
        <w:t xml:space="preserve">  </w:t>
      </w:r>
      <w:bookmarkStart w:id="67" w:name="_Toc108423371"/>
      <w:r w:rsidR="005F5F77">
        <w:t>UM-HACC-2A Cells</w:t>
      </w:r>
      <w:bookmarkEnd w:id="67"/>
    </w:p>
    <w:p w14:paraId="1BD5F5FB" w14:textId="5A85D6A2" w:rsidR="0047125C" w:rsidRPr="007669E4" w:rsidRDefault="00C150D7" w:rsidP="001E5B9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M</w:t>
      </w:r>
      <w:r w:rsidR="00EB3AE8">
        <w:rPr>
          <w:rFonts w:ascii="Times New Roman" w:hAnsi="Times New Roman" w:cs="Times New Roman"/>
          <w:sz w:val="24"/>
          <w:szCs w:val="24"/>
        </w:rPr>
        <w:t>inor salivary</w:t>
      </w:r>
      <w:r w:rsidR="0047125C" w:rsidRPr="002B3A89">
        <w:rPr>
          <w:rFonts w:ascii="Times New Roman" w:hAnsi="Times New Roman" w:cs="Times New Roman"/>
          <w:sz w:val="24"/>
          <w:szCs w:val="24"/>
        </w:rPr>
        <w:t xml:space="preserve"> gland </w:t>
      </w:r>
      <w:r w:rsidR="0017134F">
        <w:rPr>
          <w:rFonts w:ascii="Times New Roman" w:hAnsi="Times New Roman" w:cs="Times New Roman"/>
          <w:sz w:val="24"/>
          <w:szCs w:val="24"/>
        </w:rPr>
        <w:t>ACC</w:t>
      </w:r>
      <w:r w:rsidR="0047125C" w:rsidRPr="002B3A89">
        <w:rPr>
          <w:rFonts w:ascii="Times New Roman" w:hAnsi="Times New Roman" w:cs="Times New Roman"/>
          <w:sz w:val="24"/>
          <w:szCs w:val="24"/>
        </w:rPr>
        <w:t xml:space="preserve"> cell</w:t>
      </w:r>
      <w:r w:rsidR="0017134F">
        <w:rPr>
          <w:rFonts w:ascii="Times New Roman" w:hAnsi="Times New Roman" w:cs="Times New Roman"/>
          <w:sz w:val="24"/>
          <w:szCs w:val="24"/>
        </w:rPr>
        <w:t>s</w:t>
      </w:r>
      <w:r w:rsidR="0047125C" w:rsidRPr="002B3A89">
        <w:rPr>
          <w:rFonts w:ascii="Times New Roman" w:hAnsi="Times New Roman" w:cs="Times New Roman"/>
          <w:sz w:val="24"/>
          <w:szCs w:val="24"/>
        </w:rPr>
        <w:t xml:space="preserve"> UM-HACC-2A </w:t>
      </w:r>
      <w:r w:rsidR="0017134F">
        <w:rPr>
          <w:rFonts w:ascii="Times New Roman" w:hAnsi="Times New Roman" w:cs="Times New Roman"/>
          <w:sz w:val="24"/>
          <w:szCs w:val="24"/>
        </w:rPr>
        <w:t>were</w:t>
      </w:r>
      <w:r w:rsidR="0047125C" w:rsidRPr="002B3A89">
        <w:rPr>
          <w:rFonts w:ascii="Times New Roman" w:hAnsi="Times New Roman" w:cs="Times New Roman"/>
          <w:sz w:val="24"/>
          <w:szCs w:val="24"/>
        </w:rPr>
        <w:t xml:space="preserve"> cultured in Optimal Salivary Gland Medium (OSGM). </w:t>
      </w:r>
      <w:r w:rsidR="001750A8" w:rsidRPr="002B3A89">
        <w:rPr>
          <w:rFonts w:ascii="Times New Roman" w:hAnsi="Times New Roman" w:cs="Times New Roman"/>
          <w:sz w:val="24"/>
          <w:szCs w:val="24"/>
        </w:rPr>
        <w:t xml:space="preserve">OSGM consists of high glucose </w:t>
      </w:r>
      <w:r w:rsidR="0047125C" w:rsidRPr="002B3A89">
        <w:rPr>
          <w:rFonts w:ascii="Times New Roman" w:hAnsi="Times New Roman" w:cs="Times New Roman"/>
          <w:sz w:val="24"/>
          <w:szCs w:val="24"/>
        </w:rPr>
        <w:t xml:space="preserve">Dulbecco’s Modified Eagle Medium </w:t>
      </w:r>
      <w:r w:rsidR="0047125C" w:rsidRPr="002B3A89">
        <w:rPr>
          <w:rFonts w:ascii="Times New Roman" w:hAnsi="Times New Roman" w:cs="Times New Roman"/>
          <w:sz w:val="24"/>
          <w:szCs w:val="24"/>
        </w:rPr>
        <w:lastRenderedPageBreak/>
        <w:t xml:space="preserve">(DMEM) </w:t>
      </w:r>
      <w:r w:rsidR="00C45582">
        <w:rPr>
          <w:rFonts w:ascii="Times New Roman" w:hAnsi="Times New Roman" w:cs="Times New Roman"/>
          <w:sz w:val="24"/>
          <w:szCs w:val="24"/>
        </w:rPr>
        <w:t xml:space="preserve">(Corning, Manassas, VA) </w:t>
      </w:r>
      <w:r w:rsidR="001750A8" w:rsidRPr="002B3A89">
        <w:rPr>
          <w:rFonts w:ascii="Times New Roman" w:hAnsi="Times New Roman" w:cs="Times New Roman"/>
          <w:sz w:val="24"/>
          <w:szCs w:val="24"/>
        </w:rPr>
        <w:t xml:space="preserve">supplemented with </w:t>
      </w:r>
      <w:r w:rsidR="0047125C" w:rsidRPr="002B3A89">
        <w:rPr>
          <w:rFonts w:ascii="Times New Roman" w:hAnsi="Times New Roman" w:cs="Times New Roman"/>
          <w:sz w:val="24"/>
          <w:szCs w:val="24"/>
        </w:rPr>
        <w:t xml:space="preserve">10% </w:t>
      </w:r>
      <w:r w:rsidR="007F3F79">
        <w:rPr>
          <w:rFonts w:ascii="Times New Roman" w:hAnsi="Times New Roman" w:cs="Times New Roman"/>
          <w:sz w:val="24"/>
          <w:szCs w:val="24"/>
        </w:rPr>
        <w:t xml:space="preserve">heat-inactivated </w:t>
      </w:r>
      <w:r w:rsidR="0047125C" w:rsidRPr="002B3A89">
        <w:rPr>
          <w:rFonts w:ascii="Times New Roman" w:hAnsi="Times New Roman" w:cs="Times New Roman"/>
          <w:sz w:val="24"/>
          <w:szCs w:val="24"/>
        </w:rPr>
        <w:t>fetal bovine serum (</w:t>
      </w:r>
      <w:r w:rsidR="0047125C" w:rsidRPr="00E33838">
        <w:rPr>
          <w:rFonts w:ascii="Times New Roman" w:hAnsi="Times New Roman" w:cs="Times New Roman"/>
          <w:sz w:val="24"/>
          <w:szCs w:val="24"/>
        </w:rPr>
        <w:t>FBS)</w:t>
      </w:r>
      <w:r w:rsidR="00E33838">
        <w:rPr>
          <w:rFonts w:ascii="Times New Roman" w:hAnsi="Times New Roman" w:cs="Times New Roman"/>
          <w:sz w:val="24"/>
          <w:szCs w:val="24"/>
        </w:rPr>
        <w:t xml:space="preserve"> (Corning, Woodland, CA), </w:t>
      </w:r>
      <w:r w:rsidR="0047125C" w:rsidRPr="002B3A89">
        <w:rPr>
          <w:rFonts w:ascii="Times New Roman" w:hAnsi="Times New Roman" w:cs="Times New Roman"/>
          <w:sz w:val="24"/>
          <w:szCs w:val="24"/>
        </w:rPr>
        <w:t xml:space="preserve"> 1%</w:t>
      </w:r>
      <w:r w:rsidR="007F3F79">
        <w:rPr>
          <w:rFonts w:ascii="Times New Roman" w:hAnsi="Times New Roman" w:cs="Times New Roman"/>
          <w:sz w:val="24"/>
          <w:szCs w:val="24"/>
        </w:rPr>
        <w:t xml:space="preserve"> 2</w:t>
      </w:r>
      <w:r w:rsidR="00E33838">
        <w:rPr>
          <w:rFonts w:ascii="Times New Roman" w:hAnsi="Times New Roman" w:cs="Times New Roman"/>
          <w:sz w:val="24"/>
          <w:szCs w:val="24"/>
        </w:rPr>
        <w:t>00</w:t>
      </w:r>
      <w:r w:rsidR="007F3F79">
        <w:rPr>
          <w:rFonts w:ascii="Times New Roman" w:hAnsi="Times New Roman" w:cs="Times New Roman"/>
          <w:sz w:val="24"/>
          <w:szCs w:val="24"/>
        </w:rPr>
        <w:t>mM</w:t>
      </w:r>
      <w:r w:rsidR="00E33838">
        <w:rPr>
          <w:rFonts w:ascii="Times New Roman" w:hAnsi="Times New Roman" w:cs="Times New Roman"/>
          <w:sz w:val="24"/>
          <w:szCs w:val="24"/>
        </w:rPr>
        <w:t xml:space="preserve"> (100X)</w:t>
      </w:r>
      <w:r w:rsidR="0047125C" w:rsidRPr="002B3A89">
        <w:rPr>
          <w:rFonts w:ascii="Times New Roman" w:hAnsi="Times New Roman" w:cs="Times New Roman"/>
          <w:sz w:val="24"/>
          <w:szCs w:val="24"/>
        </w:rPr>
        <w:t xml:space="preserve"> L-</w:t>
      </w:r>
      <w:r w:rsidR="00E33838" w:rsidRPr="00E33838">
        <w:rPr>
          <w:rFonts w:ascii="Times New Roman" w:hAnsi="Times New Roman" w:cs="Times New Roman"/>
          <w:sz w:val="24"/>
          <w:szCs w:val="24"/>
        </w:rPr>
        <w:t>G</w:t>
      </w:r>
      <w:r w:rsidR="0047125C" w:rsidRPr="00E33838">
        <w:rPr>
          <w:rFonts w:ascii="Times New Roman" w:hAnsi="Times New Roman" w:cs="Times New Roman"/>
          <w:sz w:val="24"/>
          <w:szCs w:val="24"/>
        </w:rPr>
        <w:t>lutamine</w:t>
      </w:r>
      <w:r w:rsidR="007A0856" w:rsidRPr="00E33838">
        <w:rPr>
          <w:rFonts w:ascii="Times New Roman" w:hAnsi="Times New Roman" w:cs="Times New Roman"/>
          <w:sz w:val="24"/>
          <w:szCs w:val="24"/>
        </w:rPr>
        <w:t xml:space="preserve"> (</w:t>
      </w:r>
      <w:r w:rsidR="00E33838" w:rsidRPr="00E33838">
        <w:rPr>
          <w:rFonts w:ascii="Times New Roman" w:hAnsi="Times New Roman" w:cs="Times New Roman"/>
          <w:sz w:val="24"/>
          <w:szCs w:val="24"/>
        </w:rPr>
        <w:t>gibco, Life Technologies, Carlsbad, C</w:t>
      </w:r>
      <w:r w:rsidR="00E33838">
        <w:rPr>
          <w:rFonts w:ascii="Times New Roman" w:hAnsi="Times New Roman" w:cs="Times New Roman"/>
          <w:sz w:val="24"/>
          <w:szCs w:val="24"/>
        </w:rPr>
        <w:t>A</w:t>
      </w:r>
      <w:r w:rsidR="00E33838" w:rsidRPr="00E33838">
        <w:rPr>
          <w:rFonts w:ascii="Times New Roman" w:hAnsi="Times New Roman" w:cs="Times New Roman"/>
          <w:sz w:val="24"/>
          <w:szCs w:val="24"/>
        </w:rPr>
        <w:t>)</w:t>
      </w:r>
      <w:r w:rsidR="0017134F" w:rsidRPr="00E33838">
        <w:rPr>
          <w:rFonts w:ascii="Times New Roman" w:hAnsi="Times New Roman" w:cs="Times New Roman"/>
          <w:sz w:val="24"/>
          <w:szCs w:val="24"/>
        </w:rPr>
        <w:t>,</w:t>
      </w:r>
      <w:r w:rsidR="0017134F">
        <w:rPr>
          <w:rFonts w:ascii="Times New Roman" w:hAnsi="Times New Roman" w:cs="Times New Roman"/>
          <w:sz w:val="24"/>
          <w:szCs w:val="24"/>
        </w:rPr>
        <w:t xml:space="preserve"> 1% Penicillin</w:t>
      </w:r>
      <w:r w:rsidR="007F3F79">
        <w:rPr>
          <w:rFonts w:ascii="Times New Roman" w:hAnsi="Times New Roman" w:cs="Times New Roman"/>
          <w:sz w:val="24"/>
          <w:szCs w:val="24"/>
        </w:rPr>
        <w:t>/</w:t>
      </w:r>
      <w:r w:rsidR="0017134F">
        <w:rPr>
          <w:rFonts w:ascii="Times New Roman" w:hAnsi="Times New Roman" w:cs="Times New Roman"/>
          <w:sz w:val="24"/>
          <w:szCs w:val="24"/>
        </w:rPr>
        <w:t>Streptomycin</w:t>
      </w:r>
      <w:r w:rsidR="007A0856">
        <w:rPr>
          <w:rFonts w:ascii="Times New Roman" w:hAnsi="Times New Roman" w:cs="Times New Roman"/>
          <w:sz w:val="24"/>
          <w:szCs w:val="24"/>
        </w:rPr>
        <w:t xml:space="preserve"> (gibco, </w:t>
      </w:r>
      <w:r w:rsidR="0051420F">
        <w:rPr>
          <w:rFonts w:ascii="Times New Roman" w:hAnsi="Times New Roman" w:cs="Times New Roman"/>
          <w:sz w:val="24"/>
          <w:szCs w:val="24"/>
        </w:rPr>
        <w:t>Life Technologies)</w:t>
      </w:r>
      <w:r w:rsidR="007F3F79">
        <w:rPr>
          <w:rFonts w:ascii="Times New Roman" w:hAnsi="Times New Roman" w:cs="Times New Roman"/>
          <w:sz w:val="24"/>
          <w:szCs w:val="24"/>
        </w:rPr>
        <w:t xml:space="preserve">, </w:t>
      </w:r>
      <w:r w:rsidR="007F3F79" w:rsidRPr="007F3F79">
        <w:rPr>
          <w:rFonts w:ascii="Times New Roman" w:hAnsi="Times New Roman" w:cs="Times New Roman"/>
          <w:sz w:val="24"/>
          <w:szCs w:val="24"/>
        </w:rPr>
        <w:t>0.4 μg/ml Hydrocortisone</w:t>
      </w:r>
      <w:r w:rsidR="0051420F">
        <w:rPr>
          <w:rFonts w:ascii="Times New Roman" w:hAnsi="Times New Roman" w:cs="Times New Roman"/>
          <w:sz w:val="24"/>
          <w:szCs w:val="24"/>
        </w:rPr>
        <w:t xml:space="preserve"> (StemCell Technologies, Vancouver, Canada)</w:t>
      </w:r>
      <w:r w:rsidR="007F3F79">
        <w:rPr>
          <w:rFonts w:ascii="Times New Roman" w:hAnsi="Times New Roman" w:cs="Times New Roman"/>
          <w:sz w:val="24"/>
          <w:szCs w:val="24"/>
        </w:rPr>
        <w:t>,</w:t>
      </w:r>
      <w:r w:rsidR="007F3F79" w:rsidRPr="007F3F79">
        <w:rPr>
          <w:rFonts w:ascii="Times New Roman" w:hAnsi="Times New Roman" w:cs="Times New Roman"/>
          <w:sz w:val="24"/>
          <w:szCs w:val="24"/>
        </w:rPr>
        <w:t xml:space="preserve"> 20 ng/ml </w:t>
      </w:r>
      <w:r w:rsidR="00FA3A88">
        <w:rPr>
          <w:rFonts w:ascii="Times New Roman" w:hAnsi="Times New Roman" w:cs="Times New Roman"/>
          <w:sz w:val="24"/>
          <w:szCs w:val="24"/>
        </w:rPr>
        <w:t xml:space="preserve">recombinant </w:t>
      </w:r>
      <w:r w:rsidR="007F3F79">
        <w:rPr>
          <w:rFonts w:ascii="Times New Roman" w:hAnsi="Times New Roman" w:cs="Times New Roman"/>
          <w:sz w:val="24"/>
          <w:szCs w:val="24"/>
        </w:rPr>
        <w:t>human epidermal growth factor (</w:t>
      </w:r>
      <w:r w:rsidR="00FA3A88">
        <w:rPr>
          <w:rFonts w:ascii="Times New Roman" w:hAnsi="Times New Roman" w:cs="Times New Roman"/>
          <w:sz w:val="24"/>
          <w:szCs w:val="24"/>
        </w:rPr>
        <w:t>r</w:t>
      </w:r>
      <w:r w:rsidR="007F3F79">
        <w:rPr>
          <w:rFonts w:ascii="Times New Roman" w:hAnsi="Times New Roman" w:cs="Times New Roman"/>
          <w:sz w:val="24"/>
          <w:szCs w:val="24"/>
        </w:rPr>
        <w:t>h</w:t>
      </w:r>
      <w:r w:rsidR="007F3F79" w:rsidRPr="007F3F79">
        <w:rPr>
          <w:rFonts w:ascii="Times New Roman" w:hAnsi="Times New Roman" w:cs="Times New Roman"/>
          <w:sz w:val="24"/>
          <w:szCs w:val="24"/>
        </w:rPr>
        <w:t>EGF</w:t>
      </w:r>
      <w:r w:rsidR="007F3F79">
        <w:rPr>
          <w:rFonts w:ascii="Times New Roman" w:hAnsi="Times New Roman" w:cs="Times New Roman"/>
          <w:sz w:val="24"/>
          <w:szCs w:val="24"/>
        </w:rPr>
        <w:t>)</w:t>
      </w:r>
      <w:r w:rsidR="007F3F79" w:rsidRPr="007F3F79">
        <w:rPr>
          <w:rFonts w:ascii="Times New Roman" w:hAnsi="Times New Roman" w:cs="Times New Roman"/>
          <w:sz w:val="24"/>
          <w:szCs w:val="24"/>
        </w:rPr>
        <w:t xml:space="preserve"> (</w:t>
      </w:r>
      <w:r w:rsidR="0051420F">
        <w:rPr>
          <w:rFonts w:ascii="Times New Roman" w:hAnsi="Times New Roman" w:cs="Times New Roman"/>
          <w:sz w:val="24"/>
          <w:szCs w:val="24"/>
        </w:rPr>
        <w:t>Sigma-Aldrich,</w:t>
      </w:r>
      <w:r w:rsidR="00AD22F4">
        <w:rPr>
          <w:rFonts w:ascii="Times New Roman" w:hAnsi="Times New Roman" w:cs="Times New Roman"/>
          <w:sz w:val="24"/>
          <w:szCs w:val="24"/>
        </w:rPr>
        <w:t xml:space="preserve"> </w:t>
      </w:r>
      <w:r w:rsidR="00AD22F4" w:rsidRPr="00D535D7">
        <w:rPr>
          <w:rFonts w:ascii="Times New Roman" w:hAnsi="Times New Roman" w:cs="Times New Roman"/>
          <w:color w:val="000000" w:themeColor="text1"/>
          <w:sz w:val="24"/>
          <w:szCs w:val="24"/>
        </w:rPr>
        <w:t>St. Louis, Missouri</w:t>
      </w:r>
      <w:r w:rsidR="007F3F79" w:rsidRPr="007F3F79">
        <w:rPr>
          <w:rFonts w:ascii="Times New Roman" w:hAnsi="Times New Roman" w:cs="Times New Roman"/>
          <w:sz w:val="24"/>
          <w:szCs w:val="24"/>
        </w:rPr>
        <w:t>)</w:t>
      </w:r>
      <w:r w:rsidR="0049729F">
        <w:rPr>
          <w:rFonts w:ascii="Times New Roman" w:hAnsi="Times New Roman" w:cs="Times New Roman"/>
          <w:sz w:val="24"/>
          <w:szCs w:val="24"/>
        </w:rPr>
        <w:t xml:space="preserve">, </w:t>
      </w:r>
      <w:r w:rsidR="007F3F79" w:rsidRPr="007F3F79">
        <w:rPr>
          <w:rFonts w:ascii="Times New Roman" w:hAnsi="Times New Roman" w:cs="Times New Roman"/>
          <w:sz w:val="24"/>
          <w:szCs w:val="24"/>
        </w:rPr>
        <w:t>5</w:t>
      </w:r>
      <w:r w:rsidR="0049729F">
        <w:rPr>
          <w:rFonts w:ascii="Times New Roman" w:hAnsi="Times New Roman" w:cs="Times New Roman"/>
          <w:sz w:val="24"/>
          <w:szCs w:val="24"/>
        </w:rPr>
        <w:t xml:space="preserve"> </w:t>
      </w:r>
      <w:r w:rsidR="007F3F79" w:rsidRPr="007F3F79">
        <w:rPr>
          <w:rFonts w:ascii="Times New Roman" w:hAnsi="Times New Roman" w:cs="Times New Roman"/>
          <w:sz w:val="24"/>
          <w:szCs w:val="24"/>
        </w:rPr>
        <w:t xml:space="preserve">μg/ml </w:t>
      </w:r>
      <w:r w:rsidR="007F3F79">
        <w:rPr>
          <w:rFonts w:ascii="Times New Roman" w:hAnsi="Times New Roman" w:cs="Times New Roman"/>
          <w:sz w:val="24"/>
          <w:szCs w:val="24"/>
        </w:rPr>
        <w:t xml:space="preserve">recombinant human </w:t>
      </w:r>
      <w:r w:rsidR="007F3F79" w:rsidRPr="007F3F79">
        <w:rPr>
          <w:rFonts w:ascii="Times New Roman" w:hAnsi="Times New Roman" w:cs="Times New Roman"/>
          <w:sz w:val="24"/>
          <w:szCs w:val="24"/>
        </w:rPr>
        <w:t>insulin (</w:t>
      </w:r>
      <w:r w:rsidR="007F3F79">
        <w:rPr>
          <w:rFonts w:ascii="Times New Roman" w:hAnsi="Times New Roman" w:cs="Times New Roman"/>
          <w:sz w:val="24"/>
          <w:szCs w:val="24"/>
        </w:rPr>
        <w:t>rhInsulin</w:t>
      </w:r>
      <w:r w:rsidR="007F3F79" w:rsidRPr="007F3F79">
        <w:rPr>
          <w:rFonts w:ascii="Times New Roman" w:hAnsi="Times New Roman" w:cs="Times New Roman"/>
          <w:sz w:val="24"/>
          <w:szCs w:val="24"/>
        </w:rPr>
        <w:t>)</w:t>
      </w:r>
      <w:r w:rsidR="0049729F">
        <w:rPr>
          <w:rFonts w:ascii="Times New Roman" w:hAnsi="Times New Roman" w:cs="Times New Roman"/>
          <w:sz w:val="24"/>
          <w:szCs w:val="24"/>
        </w:rPr>
        <w:t xml:space="preserve"> </w:t>
      </w:r>
      <w:r w:rsidR="00AD22F4">
        <w:rPr>
          <w:rFonts w:ascii="Times New Roman" w:hAnsi="Times New Roman" w:cs="Times New Roman"/>
          <w:sz w:val="24"/>
          <w:szCs w:val="24"/>
        </w:rPr>
        <w:t xml:space="preserve">(Sigma-Aldrich) </w:t>
      </w:r>
      <w:r w:rsidR="0049729F">
        <w:rPr>
          <w:rFonts w:ascii="Times New Roman" w:hAnsi="Times New Roman" w:cs="Times New Roman"/>
          <w:sz w:val="24"/>
          <w:szCs w:val="24"/>
        </w:rPr>
        <w:t>and 2% Bovine Brain Extract (BBE)</w:t>
      </w:r>
      <w:r w:rsidR="00AD22F4">
        <w:rPr>
          <w:rFonts w:ascii="Times New Roman" w:hAnsi="Times New Roman" w:cs="Times New Roman"/>
          <w:sz w:val="24"/>
          <w:szCs w:val="24"/>
        </w:rPr>
        <w:t xml:space="preserve"> (Lonza, Basel, Switzerland)</w:t>
      </w:r>
      <w:r w:rsidR="00F6480E">
        <w:rPr>
          <w:rFonts w:ascii="Times New Roman" w:hAnsi="Times New Roman" w:cs="Times New Roman"/>
          <w:sz w:val="24"/>
          <w:szCs w:val="24"/>
        </w:rPr>
        <w:t>. Cells were cultured in un-coated T75 flasks (</w:t>
      </w:r>
      <w:r w:rsidR="0003626A">
        <w:rPr>
          <w:rFonts w:ascii="Times New Roman" w:hAnsi="Times New Roman" w:cs="Times New Roman"/>
          <w:sz w:val="24"/>
          <w:szCs w:val="24"/>
        </w:rPr>
        <w:t xml:space="preserve">Corning, </w:t>
      </w:r>
      <w:r w:rsidR="00771A55" w:rsidRPr="0003626A">
        <w:rPr>
          <w:rFonts w:ascii="Times New Roman" w:hAnsi="Times New Roman" w:cs="Times New Roman"/>
          <w:sz w:val="24"/>
          <w:szCs w:val="24"/>
        </w:rPr>
        <w:t>Falcon</w:t>
      </w:r>
      <w:r w:rsidR="00F6480E">
        <w:rPr>
          <w:rFonts w:ascii="Times New Roman" w:hAnsi="Times New Roman" w:cs="Times New Roman"/>
          <w:sz w:val="24"/>
          <w:szCs w:val="24"/>
        </w:rPr>
        <w:t>) at</w:t>
      </w:r>
      <w:r w:rsidR="0049729F">
        <w:rPr>
          <w:rFonts w:ascii="Times New Roman" w:hAnsi="Times New Roman" w:cs="Times New Roman"/>
          <w:sz w:val="24"/>
          <w:szCs w:val="24"/>
        </w:rPr>
        <w:t xml:space="preserve"> </w:t>
      </w:r>
      <w:r w:rsidR="007F3F79" w:rsidRPr="007F3F79">
        <w:rPr>
          <w:rFonts w:ascii="Times New Roman" w:hAnsi="Times New Roman" w:cs="Times New Roman"/>
          <w:sz w:val="24"/>
          <w:szCs w:val="24"/>
        </w:rPr>
        <w:t>37.0°C, 5% CO</w:t>
      </w:r>
      <w:r w:rsidR="007F3F79">
        <w:rPr>
          <w:rFonts w:ascii="Times New Roman" w:hAnsi="Times New Roman" w:cs="Times New Roman"/>
          <w:sz w:val="24"/>
          <w:szCs w:val="24"/>
          <w:vertAlign w:val="subscript"/>
        </w:rPr>
        <w:t>2</w:t>
      </w:r>
      <w:r w:rsidR="007F3F79">
        <w:rPr>
          <w:rFonts w:ascii="Times New Roman" w:hAnsi="Times New Roman" w:cs="Times New Roman"/>
          <w:sz w:val="24"/>
          <w:szCs w:val="24"/>
        </w:rPr>
        <w:t>.</w:t>
      </w:r>
      <w:r w:rsidR="00F6480E">
        <w:rPr>
          <w:rFonts w:ascii="Times New Roman" w:hAnsi="Times New Roman" w:cs="Times New Roman"/>
          <w:sz w:val="24"/>
          <w:szCs w:val="24"/>
        </w:rPr>
        <w:t xml:space="preserve"> </w:t>
      </w:r>
      <w:r w:rsidR="007669E4">
        <w:rPr>
          <w:rFonts w:ascii="Times New Roman" w:hAnsi="Times New Roman" w:cs="Times New Roman"/>
          <w:sz w:val="24"/>
          <w:szCs w:val="24"/>
        </w:rPr>
        <w:t>Cells were passed (1:3) every week using 1 round of 0.25% of trypsin solution (</w:t>
      </w:r>
      <w:r w:rsidR="00C45582">
        <w:rPr>
          <w:rFonts w:ascii="Times New Roman" w:hAnsi="Times New Roman" w:cs="Times New Roman"/>
          <w:sz w:val="24"/>
          <w:szCs w:val="24"/>
        </w:rPr>
        <w:t>Sigma-Aldrich</w:t>
      </w:r>
      <w:r w:rsidR="007669E4">
        <w:rPr>
          <w:rFonts w:ascii="Times New Roman" w:hAnsi="Times New Roman" w:cs="Times New Roman"/>
          <w:sz w:val="24"/>
          <w:szCs w:val="24"/>
        </w:rPr>
        <w:t xml:space="preserve">) for 5min. </w:t>
      </w:r>
      <w:r w:rsidR="007669E4">
        <w:rPr>
          <w:color w:val="000000"/>
          <w:shd w:val="clear" w:color="auto" w:fill="FFFFFF"/>
        </w:rPr>
        <w:t> </w:t>
      </w:r>
      <w:r w:rsidR="007669E4" w:rsidRPr="007669E4">
        <w:rPr>
          <w:rFonts w:ascii="Times New Roman" w:hAnsi="Times New Roman" w:cs="Times New Roman"/>
          <w:color w:val="000000"/>
          <w:sz w:val="24"/>
          <w:szCs w:val="24"/>
          <w:shd w:val="clear" w:color="auto" w:fill="FFFFFF"/>
        </w:rPr>
        <w:t>Cells were frozen at every passage number in freezing medium containing 8 parts of OSGM, 1 part of dimethylsulfoxide (DMSO</w:t>
      </w:r>
      <w:r w:rsidR="00C45582">
        <w:rPr>
          <w:rFonts w:ascii="Times New Roman" w:hAnsi="Times New Roman" w:cs="Times New Roman"/>
          <w:color w:val="000000"/>
          <w:sz w:val="24"/>
          <w:szCs w:val="24"/>
          <w:shd w:val="clear" w:color="auto" w:fill="FFFFFF"/>
        </w:rPr>
        <w:t>) (Sigma-Aldrich</w:t>
      </w:r>
      <w:r w:rsidR="007669E4" w:rsidRPr="007669E4">
        <w:rPr>
          <w:rFonts w:ascii="Times New Roman" w:hAnsi="Times New Roman" w:cs="Times New Roman"/>
          <w:color w:val="000000"/>
          <w:sz w:val="24"/>
          <w:szCs w:val="24"/>
          <w:shd w:val="clear" w:color="auto" w:fill="FFFFFF"/>
        </w:rPr>
        <w:t>) and 1 part of FBS</w:t>
      </w:r>
      <w:r w:rsidR="00FB15E0">
        <w:rPr>
          <w:rFonts w:ascii="Times New Roman" w:hAnsi="Times New Roman" w:cs="Times New Roman"/>
          <w:color w:val="000000"/>
          <w:sz w:val="24"/>
          <w:szCs w:val="24"/>
          <w:shd w:val="clear" w:color="auto" w:fill="FFFFFF"/>
        </w:rPr>
        <w:t xml:space="preserve"> </w:t>
      </w:r>
      <w:r w:rsidR="00FB15E0" w:rsidRPr="00FB15E0">
        <w:rPr>
          <w:rFonts w:ascii="Times New Roman" w:hAnsi="Times New Roman" w:cs="Times New Roman"/>
          <w:noProof/>
          <w:color w:val="000000"/>
          <w:sz w:val="24"/>
          <w:szCs w:val="24"/>
          <w:shd w:val="clear" w:color="auto" w:fill="FFFFFF"/>
        </w:rPr>
        <w:t>(Warner et al., 2018)</w:t>
      </w:r>
      <w:r w:rsidR="007669E4" w:rsidRPr="007669E4">
        <w:rPr>
          <w:rFonts w:ascii="Times New Roman" w:hAnsi="Times New Roman" w:cs="Times New Roman"/>
          <w:color w:val="000000"/>
          <w:sz w:val="24"/>
          <w:szCs w:val="24"/>
          <w:shd w:val="clear" w:color="auto" w:fill="FFFFFF"/>
        </w:rPr>
        <w:t>.</w:t>
      </w:r>
    </w:p>
    <w:p w14:paraId="5ACBE134" w14:textId="09D4C8A6" w:rsidR="0038691F" w:rsidRPr="005F5F77" w:rsidRDefault="00FA56BB" w:rsidP="00FA56BB">
      <w:pPr>
        <w:pStyle w:val="Heading3"/>
        <w:numPr>
          <w:ilvl w:val="1"/>
          <w:numId w:val="8"/>
        </w:numPr>
      </w:pPr>
      <w:r>
        <w:t xml:space="preserve">  </w:t>
      </w:r>
      <w:bookmarkStart w:id="68" w:name="_Toc108423372"/>
      <w:r w:rsidR="00A61F19" w:rsidRPr="005F5F77">
        <w:t>Cell Viability</w:t>
      </w:r>
      <w:bookmarkEnd w:id="68"/>
    </w:p>
    <w:p w14:paraId="4E37F57F" w14:textId="1ABD7840" w:rsidR="00970A0B" w:rsidRPr="002B3A89" w:rsidRDefault="00A61F19" w:rsidP="001E5B9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Cell viability was assessed using </w:t>
      </w:r>
      <w:r w:rsidRPr="00A61F19">
        <w:rPr>
          <w:rFonts w:ascii="Times New Roman" w:hAnsi="Times New Roman" w:cs="Times New Roman"/>
          <w:sz w:val="24"/>
          <w:szCs w:val="24"/>
        </w:rPr>
        <w:t>3-(4,5-dimethylthiazol-2-yl)-2,5- diphenyltetrazolium bromide</w:t>
      </w:r>
      <w:r>
        <w:rPr>
          <w:rFonts w:ascii="Times New Roman" w:hAnsi="Times New Roman" w:cs="Times New Roman"/>
          <w:sz w:val="24"/>
          <w:szCs w:val="24"/>
        </w:rPr>
        <w:t xml:space="preserve"> (M</w:t>
      </w:r>
      <w:r w:rsidR="00F85D93">
        <w:rPr>
          <w:rFonts w:ascii="Times New Roman" w:hAnsi="Times New Roman" w:cs="Times New Roman"/>
          <w:sz w:val="24"/>
          <w:szCs w:val="24"/>
        </w:rPr>
        <w:t>TT</w:t>
      </w:r>
      <w:r>
        <w:rPr>
          <w:rFonts w:ascii="Times New Roman" w:hAnsi="Times New Roman" w:cs="Times New Roman"/>
          <w:sz w:val="24"/>
          <w:szCs w:val="24"/>
        </w:rPr>
        <w:t xml:space="preserve">) colorimetric assay. </w:t>
      </w:r>
      <w:r w:rsidR="00137A8D">
        <w:rPr>
          <w:rFonts w:ascii="Times New Roman" w:hAnsi="Times New Roman" w:cs="Times New Roman"/>
          <w:sz w:val="24"/>
          <w:szCs w:val="24"/>
        </w:rPr>
        <w:t xml:space="preserve">A </w:t>
      </w:r>
      <w:r w:rsidR="00232CFD">
        <w:rPr>
          <w:rFonts w:ascii="Times New Roman" w:hAnsi="Times New Roman" w:cs="Times New Roman"/>
          <w:sz w:val="24"/>
          <w:szCs w:val="24"/>
        </w:rPr>
        <w:t xml:space="preserve">100 µl of </w:t>
      </w:r>
      <w:r w:rsidR="00F85D93">
        <w:rPr>
          <w:rFonts w:ascii="Times New Roman" w:hAnsi="Times New Roman" w:cs="Times New Roman"/>
          <w:sz w:val="24"/>
          <w:szCs w:val="24"/>
        </w:rPr>
        <w:t>UM-HACC-2A cells were inoculated in a 96 well plate at a density of 2000 cells/well for 24hrs to reach confluency. The next day, cells were treated for 24hrs with ascending concentrations of Ganetespib/STA-9090 (15nM, 30nM, 60nM, 120nM and 150nM) diluted in 5% FBS OSGM deprived of insulin. Following treatment</w:t>
      </w:r>
      <w:r w:rsidR="00D26048">
        <w:rPr>
          <w:rFonts w:ascii="Times New Roman" w:hAnsi="Times New Roman" w:cs="Times New Roman"/>
          <w:sz w:val="24"/>
          <w:szCs w:val="24"/>
        </w:rPr>
        <w:t>, 100 µl of 0.5 mg/ml MTT</w:t>
      </w:r>
      <w:r w:rsidR="00F15F7F">
        <w:rPr>
          <w:rFonts w:ascii="Times New Roman" w:hAnsi="Times New Roman" w:cs="Times New Roman"/>
          <w:sz w:val="24"/>
          <w:szCs w:val="24"/>
        </w:rPr>
        <w:t xml:space="preserve"> (Sigma-Aldrich)</w:t>
      </w:r>
      <w:r w:rsidR="00D26048">
        <w:rPr>
          <w:rFonts w:ascii="Times New Roman" w:hAnsi="Times New Roman" w:cs="Times New Roman"/>
          <w:sz w:val="24"/>
          <w:szCs w:val="24"/>
        </w:rPr>
        <w:t xml:space="preserve"> was added in each well and incubated for 2hours at 37℃. The formed formazan crystals were dissolved with 100 µl of DMSO (Sigma-Aldrich) and incubated for 5min at 37℃. Absorbance</w:t>
      </w:r>
      <w:r w:rsidR="00F85D93">
        <w:rPr>
          <w:rFonts w:ascii="Times New Roman" w:hAnsi="Times New Roman" w:cs="Times New Roman"/>
          <w:sz w:val="24"/>
          <w:szCs w:val="24"/>
        </w:rPr>
        <w:t xml:space="preserve"> was read </w:t>
      </w:r>
      <w:r w:rsidR="00D26048">
        <w:rPr>
          <w:rFonts w:ascii="Times New Roman" w:hAnsi="Times New Roman" w:cs="Times New Roman"/>
          <w:sz w:val="24"/>
          <w:szCs w:val="24"/>
        </w:rPr>
        <w:t xml:space="preserve">at two </w:t>
      </w:r>
      <w:r w:rsidR="00F85D93">
        <w:rPr>
          <w:rFonts w:ascii="Times New Roman" w:hAnsi="Times New Roman" w:cs="Times New Roman"/>
          <w:sz w:val="24"/>
          <w:szCs w:val="24"/>
        </w:rPr>
        <w:t>wavelength</w:t>
      </w:r>
      <w:r w:rsidR="00D26048">
        <w:rPr>
          <w:rFonts w:ascii="Times New Roman" w:hAnsi="Times New Roman" w:cs="Times New Roman"/>
          <w:sz w:val="24"/>
          <w:szCs w:val="24"/>
        </w:rPr>
        <w:t>s</w:t>
      </w:r>
      <w:r w:rsidR="00F85D93">
        <w:rPr>
          <w:rFonts w:ascii="Times New Roman" w:hAnsi="Times New Roman" w:cs="Times New Roman"/>
          <w:sz w:val="24"/>
          <w:szCs w:val="24"/>
        </w:rPr>
        <w:t xml:space="preserve"> (</w:t>
      </w:r>
      <w:r w:rsidR="00D26048">
        <w:rPr>
          <w:rFonts w:ascii="Times New Roman" w:hAnsi="Times New Roman" w:cs="Times New Roman"/>
          <w:sz w:val="24"/>
          <w:szCs w:val="24"/>
        </w:rPr>
        <w:t>570nm and 650nm)</w:t>
      </w:r>
      <w:r w:rsidR="00232CFD">
        <w:rPr>
          <w:rFonts w:ascii="Times New Roman" w:hAnsi="Times New Roman" w:cs="Times New Roman"/>
          <w:sz w:val="24"/>
          <w:szCs w:val="24"/>
        </w:rPr>
        <w:t>, determined with a microplate reader (EZ Read 400, Biochrom, Cambridge, UK).</w:t>
      </w:r>
    </w:p>
    <w:p w14:paraId="5ABC90FC" w14:textId="006ECB7D" w:rsidR="006C6052" w:rsidRPr="005F5F77" w:rsidRDefault="00FA56BB" w:rsidP="00FA56BB">
      <w:pPr>
        <w:pStyle w:val="Heading3"/>
        <w:numPr>
          <w:ilvl w:val="1"/>
          <w:numId w:val="8"/>
        </w:numPr>
      </w:pPr>
      <w:r>
        <w:t xml:space="preserve">  </w:t>
      </w:r>
      <w:bookmarkStart w:id="69" w:name="_Toc108423373"/>
      <w:r w:rsidR="00644E3D" w:rsidRPr="005F5F77">
        <w:t>Wound Healing</w:t>
      </w:r>
      <w:r w:rsidR="006C6052" w:rsidRPr="005F5F77">
        <w:t xml:space="preserve"> Assay</w:t>
      </w:r>
      <w:bookmarkEnd w:id="69"/>
    </w:p>
    <w:p w14:paraId="4E9D4709" w14:textId="4CEEF1F0" w:rsidR="00C47F05" w:rsidRPr="002B3A89" w:rsidRDefault="00644E3D" w:rsidP="001E5B9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UM-HACC</w:t>
      </w:r>
      <w:r w:rsidR="00983B1D">
        <w:rPr>
          <w:rFonts w:ascii="Times New Roman" w:hAnsi="Times New Roman" w:cs="Times New Roman"/>
          <w:sz w:val="24"/>
          <w:szCs w:val="24"/>
        </w:rPr>
        <w:t>-2A c</w:t>
      </w:r>
      <w:r>
        <w:rPr>
          <w:rFonts w:ascii="Times New Roman" w:hAnsi="Times New Roman" w:cs="Times New Roman"/>
          <w:sz w:val="24"/>
          <w:szCs w:val="24"/>
        </w:rPr>
        <w:t>ell motility</w:t>
      </w:r>
      <w:r w:rsidR="00983B1D">
        <w:rPr>
          <w:rFonts w:ascii="Times New Roman" w:hAnsi="Times New Roman" w:cs="Times New Roman"/>
          <w:sz w:val="24"/>
          <w:szCs w:val="24"/>
        </w:rPr>
        <w:t xml:space="preserve"> assays</w:t>
      </w:r>
      <w:r>
        <w:rPr>
          <w:rFonts w:ascii="Times New Roman" w:hAnsi="Times New Roman" w:cs="Times New Roman"/>
          <w:sz w:val="24"/>
          <w:szCs w:val="24"/>
        </w:rPr>
        <w:t xml:space="preserve"> w</w:t>
      </w:r>
      <w:r w:rsidR="00983B1D">
        <w:rPr>
          <w:rFonts w:ascii="Times New Roman" w:hAnsi="Times New Roman" w:cs="Times New Roman"/>
          <w:sz w:val="24"/>
          <w:szCs w:val="24"/>
        </w:rPr>
        <w:t>ere</w:t>
      </w:r>
      <w:r>
        <w:rPr>
          <w:rFonts w:ascii="Times New Roman" w:hAnsi="Times New Roman" w:cs="Times New Roman"/>
          <w:sz w:val="24"/>
          <w:szCs w:val="24"/>
        </w:rPr>
        <w:t xml:space="preserve"> </w:t>
      </w:r>
      <w:r w:rsidR="00983B1D">
        <w:rPr>
          <w:rFonts w:ascii="Times New Roman" w:hAnsi="Times New Roman" w:cs="Times New Roman"/>
          <w:sz w:val="24"/>
          <w:szCs w:val="24"/>
        </w:rPr>
        <w:t>carried out</w:t>
      </w:r>
      <w:r>
        <w:rPr>
          <w:rFonts w:ascii="Times New Roman" w:hAnsi="Times New Roman" w:cs="Times New Roman"/>
          <w:sz w:val="24"/>
          <w:szCs w:val="24"/>
        </w:rPr>
        <w:t xml:space="preserve"> as </w:t>
      </w:r>
      <w:r w:rsidR="00983B1D">
        <w:rPr>
          <w:rFonts w:ascii="Times New Roman" w:hAnsi="Times New Roman" w:cs="Times New Roman"/>
          <w:sz w:val="24"/>
          <w:szCs w:val="24"/>
        </w:rPr>
        <w:t xml:space="preserve">previously </w:t>
      </w:r>
      <w:r>
        <w:rPr>
          <w:rFonts w:ascii="Times New Roman" w:hAnsi="Times New Roman" w:cs="Times New Roman"/>
          <w:sz w:val="24"/>
          <w:szCs w:val="24"/>
        </w:rPr>
        <w:t>described</w:t>
      </w:r>
      <w:r w:rsidR="00983B1D">
        <w:rPr>
          <w:rFonts w:ascii="Times New Roman" w:hAnsi="Times New Roman" w:cs="Times New Roman"/>
          <w:sz w:val="24"/>
          <w:szCs w:val="24"/>
        </w:rPr>
        <w:t xml:space="preserve"> </w:t>
      </w:r>
      <w:r w:rsidR="00983B1D" w:rsidRPr="00983B1D">
        <w:rPr>
          <w:rFonts w:ascii="Times New Roman" w:hAnsi="Times New Roman" w:cs="Times New Roman"/>
          <w:noProof/>
          <w:sz w:val="24"/>
          <w:szCs w:val="24"/>
        </w:rPr>
        <w:t>(Jiali Zhang &amp; Peng, 2009)</w:t>
      </w:r>
      <w:r w:rsidR="00983B1D">
        <w:rPr>
          <w:rFonts w:ascii="Times New Roman" w:hAnsi="Times New Roman" w:cs="Times New Roman"/>
          <w:sz w:val="24"/>
          <w:szCs w:val="24"/>
        </w:rPr>
        <w:t>.</w:t>
      </w:r>
      <w:r>
        <w:rPr>
          <w:rFonts w:ascii="Times New Roman" w:hAnsi="Times New Roman" w:cs="Times New Roman"/>
          <w:sz w:val="24"/>
          <w:szCs w:val="24"/>
        </w:rPr>
        <w:t xml:space="preserve"> </w:t>
      </w:r>
      <w:r w:rsidR="006C6052" w:rsidRPr="002B3A89">
        <w:rPr>
          <w:rFonts w:ascii="Times New Roman" w:hAnsi="Times New Roman" w:cs="Times New Roman"/>
          <w:sz w:val="24"/>
          <w:szCs w:val="24"/>
        </w:rPr>
        <w:t>2x 10</w:t>
      </w:r>
      <w:r w:rsidR="006C6052" w:rsidRPr="002B3A89">
        <w:rPr>
          <w:rFonts w:ascii="Times New Roman" w:hAnsi="Times New Roman" w:cs="Times New Roman"/>
          <w:sz w:val="24"/>
          <w:szCs w:val="24"/>
          <w:vertAlign w:val="superscript"/>
        </w:rPr>
        <w:t xml:space="preserve">5 </w:t>
      </w:r>
      <w:r w:rsidR="006C6052" w:rsidRPr="002B3A89">
        <w:rPr>
          <w:rFonts w:ascii="Times New Roman" w:hAnsi="Times New Roman" w:cs="Times New Roman"/>
          <w:sz w:val="24"/>
          <w:szCs w:val="24"/>
        </w:rPr>
        <w:t xml:space="preserve">cells were seeded in a T25 flask for </w:t>
      </w:r>
      <w:r w:rsidR="00232CFD">
        <w:rPr>
          <w:rFonts w:ascii="Times New Roman" w:hAnsi="Times New Roman" w:cs="Times New Roman"/>
          <w:sz w:val="24"/>
          <w:szCs w:val="24"/>
        </w:rPr>
        <w:t>24</w:t>
      </w:r>
      <w:r w:rsidR="006C6052" w:rsidRPr="002B3A89">
        <w:rPr>
          <w:rFonts w:ascii="Times New Roman" w:hAnsi="Times New Roman" w:cs="Times New Roman"/>
          <w:sz w:val="24"/>
          <w:szCs w:val="24"/>
        </w:rPr>
        <w:t xml:space="preserve">hrs and left to reach confluency. </w:t>
      </w:r>
      <w:r>
        <w:rPr>
          <w:rFonts w:ascii="Times New Roman" w:hAnsi="Times New Roman" w:cs="Times New Roman"/>
          <w:sz w:val="24"/>
          <w:szCs w:val="24"/>
        </w:rPr>
        <w:t xml:space="preserve">The monolayer of cells was </w:t>
      </w:r>
      <w:r w:rsidR="006C6052" w:rsidRPr="002B3A89">
        <w:rPr>
          <w:rFonts w:ascii="Times New Roman" w:hAnsi="Times New Roman" w:cs="Times New Roman"/>
          <w:sz w:val="24"/>
          <w:szCs w:val="24"/>
        </w:rPr>
        <w:t>scra</w:t>
      </w:r>
      <w:r>
        <w:rPr>
          <w:rFonts w:ascii="Times New Roman" w:hAnsi="Times New Roman" w:cs="Times New Roman"/>
          <w:sz w:val="24"/>
          <w:szCs w:val="24"/>
        </w:rPr>
        <w:t>ped</w:t>
      </w:r>
      <w:r w:rsidR="006C6052" w:rsidRPr="002B3A89">
        <w:rPr>
          <w:rFonts w:ascii="Times New Roman" w:hAnsi="Times New Roman" w:cs="Times New Roman"/>
          <w:sz w:val="24"/>
          <w:szCs w:val="24"/>
        </w:rPr>
        <w:t xml:space="preserve"> using a 1mL stripette</w:t>
      </w:r>
      <w:r>
        <w:rPr>
          <w:rFonts w:ascii="Times New Roman" w:hAnsi="Times New Roman" w:cs="Times New Roman"/>
          <w:sz w:val="24"/>
          <w:szCs w:val="24"/>
        </w:rPr>
        <w:t xml:space="preserve"> creating a clear surface area (wound)</w:t>
      </w:r>
      <w:r w:rsidR="006C6052" w:rsidRPr="002B3A89">
        <w:rPr>
          <w:rFonts w:ascii="Times New Roman" w:hAnsi="Times New Roman" w:cs="Times New Roman"/>
          <w:sz w:val="24"/>
          <w:szCs w:val="24"/>
        </w:rPr>
        <w:t xml:space="preserve">. </w:t>
      </w:r>
      <w:r w:rsidR="00C47F05" w:rsidRPr="002B3A89">
        <w:rPr>
          <w:rFonts w:ascii="Times New Roman" w:hAnsi="Times New Roman" w:cs="Times New Roman"/>
          <w:sz w:val="24"/>
          <w:szCs w:val="24"/>
        </w:rPr>
        <w:t>Then OSGM was replaced by l</w:t>
      </w:r>
      <w:r w:rsidR="006C6052" w:rsidRPr="002B3A89">
        <w:rPr>
          <w:rFonts w:ascii="Times New Roman" w:hAnsi="Times New Roman" w:cs="Times New Roman"/>
          <w:sz w:val="24"/>
          <w:szCs w:val="24"/>
        </w:rPr>
        <w:t xml:space="preserve">ow serum medium deprived of growth factors (5% FBS and 1% PenStrep) </w:t>
      </w:r>
      <w:r w:rsidR="00C47F05" w:rsidRPr="002B3A89">
        <w:rPr>
          <w:rFonts w:ascii="Times New Roman" w:hAnsi="Times New Roman" w:cs="Times New Roman"/>
          <w:sz w:val="24"/>
          <w:szCs w:val="24"/>
        </w:rPr>
        <w:t>in</w:t>
      </w:r>
      <w:r w:rsidR="006C6052" w:rsidRPr="002B3A89">
        <w:rPr>
          <w:rFonts w:ascii="Times New Roman" w:hAnsi="Times New Roman" w:cs="Times New Roman"/>
          <w:sz w:val="24"/>
          <w:szCs w:val="24"/>
        </w:rPr>
        <w:t xml:space="preserve"> the control flask and </w:t>
      </w:r>
      <w:r w:rsidR="00C47F05" w:rsidRPr="002B3A89">
        <w:rPr>
          <w:rFonts w:ascii="Times New Roman" w:hAnsi="Times New Roman" w:cs="Times New Roman"/>
          <w:sz w:val="24"/>
          <w:szCs w:val="24"/>
        </w:rPr>
        <w:t xml:space="preserve">60nM of Ganetespib diluted in the same low serum medium was added in the treated flask </w:t>
      </w:r>
      <w:r w:rsidR="00983B1D">
        <w:rPr>
          <w:rFonts w:ascii="Times New Roman" w:hAnsi="Times New Roman" w:cs="Times New Roman"/>
          <w:sz w:val="24"/>
          <w:szCs w:val="24"/>
        </w:rPr>
        <w:t>and incubated for</w:t>
      </w:r>
      <w:r w:rsidR="00C47F05" w:rsidRPr="002B3A89">
        <w:rPr>
          <w:rFonts w:ascii="Times New Roman" w:hAnsi="Times New Roman" w:cs="Times New Roman"/>
          <w:sz w:val="24"/>
          <w:szCs w:val="24"/>
        </w:rPr>
        <w:t xml:space="preserve"> 24hrs. To evaluate the migration of the cells, </w:t>
      </w:r>
      <w:r w:rsidR="00983B1D">
        <w:rPr>
          <w:rFonts w:ascii="Times New Roman" w:hAnsi="Times New Roman" w:cs="Times New Roman"/>
          <w:sz w:val="24"/>
          <w:szCs w:val="24"/>
        </w:rPr>
        <w:t>images</w:t>
      </w:r>
      <w:r w:rsidR="00C47F05" w:rsidRPr="002B3A89">
        <w:rPr>
          <w:rFonts w:ascii="Times New Roman" w:hAnsi="Times New Roman" w:cs="Times New Roman"/>
          <w:sz w:val="24"/>
          <w:szCs w:val="24"/>
        </w:rPr>
        <w:t xml:space="preserve"> of the wound were taken under</w:t>
      </w:r>
      <w:r w:rsidR="00771A55">
        <w:rPr>
          <w:rFonts w:ascii="Times New Roman" w:hAnsi="Times New Roman" w:cs="Times New Roman"/>
          <w:sz w:val="24"/>
          <w:szCs w:val="24"/>
        </w:rPr>
        <w:t xml:space="preserve"> a light</w:t>
      </w:r>
      <w:r w:rsidR="00C47F05" w:rsidRPr="002B3A89">
        <w:rPr>
          <w:rFonts w:ascii="Times New Roman" w:hAnsi="Times New Roman" w:cs="Times New Roman"/>
          <w:sz w:val="24"/>
          <w:szCs w:val="24"/>
        </w:rPr>
        <w:t xml:space="preserve"> microscope</w:t>
      </w:r>
      <w:r w:rsidR="007C4787">
        <w:rPr>
          <w:rFonts w:ascii="Times New Roman" w:hAnsi="Times New Roman" w:cs="Times New Roman"/>
          <w:sz w:val="24"/>
          <w:szCs w:val="24"/>
        </w:rPr>
        <w:t xml:space="preserve"> </w:t>
      </w:r>
      <w:r w:rsidR="008F0E99">
        <w:rPr>
          <w:rFonts w:ascii="Times New Roman" w:hAnsi="Times New Roman" w:cs="Times New Roman"/>
          <w:sz w:val="24"/>
          <w:szCs w:val="24"/>
        </w:rPr>
        <w:t>(Leica DMI 3000 B)</w:t>
      </w:r>
      <w:r w:rsidR="00C47F05" w:rsidRPr="002B3A89">
        <w:rPr>
          <w:rFonts w:ascii="Times New Roman" w:hAnsi="Times New Roman" w:cs="Times New Roman"/>
          <w:sz w:val="24"/>
          <w:szCs w:val="24"/>
        </w:rPr>
        <w:t xml:space="preserve"> at 0hrs and at 24hrs timepoint</w:t>
      </w:r>
      <w:r w:rsidR="00983B1D">
        <w:rPr>
          <w:rFonts w:ascii="Times New Roman" w:hAnsi="Times New Roman" w:cs="Times New Roman"/>
          <w:sz w:val="24"/>
          <w:szCs w:val="24"/>
        </w:rPr>
        <w:t>s</w:t>
      </w:r>
      <w:r w:rsidR="00C47F05" w:rsidRPr="002B3A89">
        <w:rPr>
          <w:rFonts w:ascii="Times New Roman" w:hAnsi="Times New Roman" w:cs="Times New Roman"/>
          <w:sz w:val="24"/>
          <w:szCs w:val="24"/>
        </w:rPr>
        <w:t xml:space="preserve">. The distance of the gap between the two edges of the wound were later assessed using ImageJ software. </w:t>
      </w:r>
    </w:p>
    <w:p w14:paraId="7B5DC1AB" w14:textId="6A864E00" w:rsidR="00C47F05" w:rsidRPr="005F5F77" w:rsidRDefault="00FA56BB" w:rsidP="00FA56BB">
      <w:pPr>
        <w:pStyle w:val="Heading3"/>
        <w:numPr>
          <w:ilvl w:val="1"/>
          <w:numId w:val="8"/>
        </w:numPr>
      </w:pPr>
      <w:r>
        <w:lastRenderedPageBreak/>
        <w:t xml:space="preserve">  </w:t>
      </w:r>
      <w:bookmarkStart w:id="70" w:name="_Toc108423374"/>
      <w:r w:rsidR="00C47F05" w:rsidRPr="005F5F77">
        <w:t>Cell Proliferation</w:t>
      </w:r>
      <w:bookmarkEnd w:id="70"/>
    </w:p>
    <w:p w14:paraId="163EC7BB" w14:textId="0DA01F57" w:rsidR="009F2AAB" w:rsidRDefault="00C47F05" w:rsidP="001E5B9F">
      <w:pPr>
        <w:spacing w:line="360" w:lineRule="auto"/>
        <w:ind w:firstLine="720"/>
        <w:jc w:val="both"/>
        <w:rPr>
          <w:rFonts w:ascii="Times New Roman" w:hAnsi="Times New Roman" w:cs="Times New Roman"/>
          <w:sz w:val="24"/>
          <w:szCs w:val="24"/>
        </w:rPr>
      </w:pPr>
      <w:r w:rsidRPr="002B3A89">
        <w:rPr>
          <w:rFonts w:ascii="Times New Roman" w:hAnsi="Times New Roman" w:cs="Times New Roman"/>
          <w:sz w:val="24"/>
          <w:szCs w:val="24"/>
        </w:rPr>
        <w:t>2x 10</w:t>
      </w:r>
      <w:r w:rsidRPr="002B3A89">
        <w:rPr>
          <w:rFonts w:ascii="Times New Roman" w:hAnsi="Times New Roman" w:cs="Times New Roman"/>
          <w:sz w:val="24"/>
          <w:szCs w:val="24"/>
          <w:vertAlign w:val="superscript"/>
        </w:rPr>
        <w:t xml:space="preserve">5 </w:t>
      </w:r>
      <w:r w:rsidRPr="002B3A89">
        <w:rPr>
          <w:rFonts w:ascii="Times New Roman" w:hAnsi="Times New Roman" w:cs="Times New Roman"/>
          <w:sz w:val="24"/>
          <w:szCs w:val="24"/>
        </w:rPr>
        <w:t xml:space="preserve">cells were seeded in a T25 flask for </w:t>
      </w:r>
      <w:r w:rsidR="00397594">
        <w:rPr>
          <w:rFonts w:ascii="Times New Roman" w:hAnsi="Times New Roman" w:cs="Times New Roman"/>
          <w:sz w:val="24"/>
          <w:szCs w:val="24"/>
        </w:rPr>
        <w:t>24</w:t>
      </w:r>
      <w:r w:rsidRPr="002B3A89">
        <w:rPr>
          <w:rFonts w:ascii="Times New Roman" w:hAnsi="Times New Roman" w:cs="Times New Roman"/>
          <w:sz w:val="24"/>
          <w:szCs w:val="24"/>
        </w:rPr>
        <w:t xml:space="preserve">hrs and left to reach confluency. OSGM was then replaced by </w:t>
      </w:r>
      <w:r w:rsidR="00397594">
        <w:rPr>
          <w:rFonts w:ascii="Times New Roman" w:hAnsi="Times New Roman" w:cs="Times New Roman"/>
          <w:sz w:val="24"/>
          <w:szCs w:val="24"/>
        </w:rPr>
        <w:t>5% FBS OSGM</w:t>
      </w:r>
      <w:r w:rsidRPr="002B3A89">
        <w:rPr>
          <w:rFonts w:ascii="Times New Roman" w:hAnsi="Times New Roman" w:cs="Times New Roman"/>
          <w:sz w:val="24"/>
          <w:szCs w:val="24"/>
        </w:rPr>
        <w:t xml:space="preserve"> deprived of insulin</w:t>
      </w:r>
      <w:r w:rsidR="003E0ABA" w:rsidRPr="002B3A89">
        <w:rPr>
          <w:rFonts w:ascii="Times New Roman" w:hAnsi="Times New Roman" w:cs="Times New Roman"/>
          <w:sz w:val="24"/>
          <w:szCs w:val="24"/>
        </w:rPr>
        <w:t xml:space="preserve"> for the control flask </w:t>
      </w:r>
      <w:r w:rsidR="00397594">
        <w:rPr>
          <w:rFonts w:ascii="Times New Roman" w:hAnsi="Times New Roman" w:cs="Times New Roman"/>
          <w:sz w:val="24"/>
          <w:szCs w:val="24"/>
        </w:rPr>
        <w:t>while OSGM was replaced by</w:t>
      </w:r>
      <w:r w:rsidR="003E0ABA" w:rsidRPr="002B3A89">
        <w:rPr>
          <w:rFonts w:ascii="Times New Roman" w:hAnsi="Times New Roman" w:cs="Times New Roman"/>
          <w:sz w:val="24"/>
          <w:szCs w:val="24"/>
        </w:rPr>
        <w:t xml:space="preserve"> 60nM of Ganetespib</w:t>
      </w:r>
      <w:r w:rsidR="00397594">
        <w:rPr>
          <w:rFonts w:ascii="Times New Roman" w:hAnsi="Times New Roman" w:cs="Times New Roman"/>
          <w:sz w:val="24"/>
          <w:szCs w:val="24"/>
        </w:rPr>
        <w:t xml:space="preserve"> diluted in 5% FBS OSGM deprived of insulin</w:t>
      </w:r>
      <w:r w:rsidR="003E0ABA" w:rsidRPr="002B3A89">
        <w:rPr>
          <w:rFonts w:ascii="Times New Roman" w:hAnsi="Times New Roman" w:cs="Times New Roman"/>
          <w:sz w:val="24"/>
          <w:szCs w:val="24"/>
        </w:rPr>
        <w:t xml:space="preserve"> in the treated flask. To assess cellular proliferation the cells were trypsinized and were solubilized in trypan blue and then mounted onto a heamocytometer. The cells were counted under the microscope.</w:t>
      </w:r>
    </w:p>
    <w:p w14:paraId="52DF0E04" w14:textId="2D7C3BA0" w:rsidR="00423AFB" w:rsidRDefault="00FA56BB" w:rsidP="00FA56BB">
      <w:pPr>
        <w:pStyle w:val="Heading3"/>
        <w:numPr>
          <w:ilvl w:val="1"/>
          <w:numId w:val="8"/>
        </w:numPr>
      </w:pPr>
      <w:r>
        <w:t xml:space="preserve">  </w:t>
      </w:r>
      <w:bookmarkStart w:id="71" w:name="_Toc108423375"/>
      <w:r w:rsidR="00423AFB" w:rsidRPr="00423AFB">
        <w:t>DAPI staining</w:t>
      </w:r>
      <w:bookmarkEnd w:id="71"/>
    </w:p>
    <w:p w14:paraId="6CF429B7" w14:textId="74CEDC7A" w:rsidR="00BE0B78" w:rsidRDefault="00BE0B78" w:rsidP="001E5B9F">
      <w:pPr>
        <w:tabs>
          <w:tab w:val="left" w:pos="900"/>
        </w:tabs>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1x 10</w:t>
      </w:r>
      <w:r>
        <w:rPr>
          <w:rFonts w:ascii="Times New Roman" w:hAnsi="Times New Roman" w:cs="Times New Roman"/>
          <w:sz w:val="24"/>
          <w:szCs w:val="24"/>
          <w:vertAlign w:val="superscript"/>
        </w:rPr>
        <w:t>4</w:t>
      </w:r>
      <w:r>
        <w:rPr>
          <w:rFonts w:ascii="Times New Roman" w:hAnsi="Times New Roman" w:cs="Times New Roman"/>
          <w:sz w:val="24"/>
          <w:szCs w:val="24"/>
        </w:rPr>
        <w:t xml:space="preserve"> cells were seeded in a cell culture chamber slide for 48hrs and left to reach confluency. OSGM was then replaced by 5% FBS OSGM deprived of insulin in the control </w:t>
      </w:r>
      <w:r w:rsidR="009633B0">
        <w:rPr>
          <w:rFonts w:ascii="Times New Roman" w:hAnsi="Times New Roman" w:cs="Times New Roman"/>
          <w:sz w:val="24"/>
          <w:szCs w:val="24"/>
        </w:rPr>
        <w:t>well</w:t>
      </w:r>
      <w:r>
        <w:rPr>
          <w:rFonts w:ascii="Times New Roman" w:hAnsi="Times New Roman" w:cs="Times New Roman"/>
          <w:sz w:val="24"/>
          <w:szCs w:val="24"/>
        </w:rPr>
        <w:t xml:space="preserve"> while OSGM was replaced by 60nM of Ganetespib diluted in 5% FBS OSGM deprived of insulin in the treated </w:t>
      </w:r>
      <w:r w:rsidR="009633B0">
        <w:rPr>
          <w:rFonts w:ascii="Times New Roman" w:hAnsi="Times New Roman" w:cs="Times New Roman"/>
          <w:sz w:val="24"/>
          <w:szCs w:val="24"/>
        </w:rPr>
        <w:t>well</w:t>
      </w:r>
      <w:r w:rsidR="0059315D">
        <w:rPr>
          <w:rFonts w:ascii="Times New Roman" w:hAnsi="Times New Roman" w:cs="Times New Roman"/>
          <w:sz w:val="24"/>
          <w:szCs w:val="24"/>
        </w:rPr>
        <w:t xml:space="preserve"> and incubated for 24hrs</w:t>
      </w:r>
      <w:r>
        <w:rPr>
          <w:rFonts w:ascii="Times New Roman" w:hAnsi="Times New Roman" w:cs="Times New Roman"/>
          <w:sz w:val="24"/>
          <w:szCs w:val="24"/>
        </w:rPr>
        <w:t xml:space="preserve">. </w:t>
      </w:r>
      <w:r w:rsidR="009633B0">
        <w:rPr>
          <w:rFonts w:ascii="Times New Roman" w:hAnsi="Times New Roman" w:cs="Times New Roman"/>
          <w:sz w:val="24"/>
          <w:szCs w:val="24"/>
        </w:rPr>
        <w:t>After 24hrs</w:t>
      </w:r>
      <w:r w:rsidR="0059315D">
        <w:rPr>
          <w:rFonts w:ascii="Times New Roman" w:hAnsi="Times New Roman" w:cs="Times New Roman"/>
          <w:sz w:val="24"/>
          <w:szCs w:val="24"/>
        </w:rPr>
        <w:t xml:space="preserve"> treatment</w:t>
      </w:r>
      <w:r w:rsidR="009633B0">
        <w:rPr>
          <w:rFonts w:ascii="Times New Roman" w:hAnsi="Times New Roman" w:cs="Times New Roman"/>
          <w:sz w:val="24"/>
          <w:szCs w:val="24"/>
        </w:rPr>
        <w:t>, cells were washed three times with PBS and then fixed with cold methanol on ice for 30min</w:t>
      </w:r>
      <w:r w:rsidR="00A30A0C">
        <w:rPr>
          <w:rFonts w:ascii="Times New Roman" w:hAnsi="Times New Roman" w:cs="Times New Roman"/>
          <w:sz w:val="24"/>
          <w:szCs w:val="24"/>
        </w:rPr>
        <w:t xml:space="preserve"> followed by two washes with PBS. </w:t>
      </w:r>
      <w:r w:rsidR="009633B0">
        <w:rPr>
          <w:rFonts w:ascii="Times New Roman" w:hAnsi="Times New Roman" w:cs="Times New Roman"/>
          <w:sz w:val="24"/>
          <w:szCs w:val="24"/>
        </w:rPr>
        <w:t xml:space="preserve">Then, the cells were stained </w:t>
      </w:r>
      <w:r w:rsidR="00A30A0C">
        <w:rPr>
          <w:rFonts w:ascii="Times New Roman" w:hAnsi="Times New Roman" w:cs="Times New Roman"/>
          <w:sz w:val="24"/>
          <w:szCs w:val="24"/>
        </w:rPr>
        <w:t>by DAPI for 15min in the dark. The stained cells were washed twice with PBS and examined by fluorescence microscopy. Apoptotic cells were identified by chromatin condensation, nuclear fragmentation and apoptotic bodies.</w:t>
      </w:r>
      <w:r w:rsidR="00925DFC">
        <w:rPr>
          <w:rFonts w:ascii="Times New Roman" w:hAnsi="Times New Roman" w:cs="Times New Roman"/>
          <w:sz w:val="24"/>
          <w:szCs w:val="24"/>
        </w:rPr>
        <w:t xml:space="preserve"> </w:t>
      </w:r>
      <w:r w:rsidR="00BC0B67">
        <w:rPr>
          <w:rFonts w:ascii="Times New Roman" w:hAnsi="Times New Roman" w:cs="Times New Roman"/>
          <w:sz w:val="24"/>
          <w:szCs w:val="24"/>
        </w:rPr>
        <w:t>The percentage of a</w:t>
      </w:r>
      <w:r w:rsidR="00925DFC">
        <w:rPr>
          <w:rFonts w:ascii="Times New Roman" w:hAnsi="Times New Roman" w:cs="Times New Roman"/>
          <w:sz w:val="24"/>
          <w:szCs w:val="24"/>
        </w:rPr>
        <w:t>popto</w:t>
      </w:r>
      <w:r w:rsidR="00BC0B67">
        <w:rPr>
          <w:rFonts w:ascii="Times New Roman" w:hAnsi="Times New Roman" w:cs="Times New Roman"/>
          <w:sz w:val="24"/>
          <w:szCs w:val="24"/>
        </w:rPr>
        <w:t>t</w:t>
      </w:r>
      <w:r w:rsidR="00925DFC">
        <w:rPr>
          <w:rFonts w:ascii="Times New Roman" w:hAnsi="Times New Roman" w:cs="Times New Roman"/>
          <w:sz w:val="24"/>
          <w:szCs w:val="24"/>
        </w:rPr>
        <w:t>i</w:t>
      </w:r>
      <w:r w:rsidR="00BC0B67">
        <w:rPr>
          <w:rFonts w:ascii="Times New Roman" w:hAnsi="Times New Roman" w:cs="Times New Roman"/>
          <w:sz w:val="24"/>
          <w:szCs w:val="24"/>
        </w:rPr>
        <w:t>c cells</w:t>
      </w:r>
      <w:r w:rsidR="00925DFC">
        <w:rPr>
          <w:rFonts w:ascii="Times New Roman" w:hAnsi="Times New Roman" w:cs="Times New Roman"/>
          <w:sz w:val="24"/>
          <w:szCs w:val="24"/>
        </w:rPr>
        <w:t xml:space="preserve"> was assessed by calculating the apoptotic index</w:t>
      </w:r>
      <w:r w:rsidR="00BC0B67">
        <w:rPr>
          <w:rFonts w:ascii="Times New Roman" w:hAnsi="Times New Roman" w:cs="Times New Roman"/>
          <w:sz w:val="24"/>
          <w:szCs w:val="24"/>
        </w:rPr>
        <w:t xml:space="preserve"> (A.I.) using th</w:t>
      </w:r>
      <w:r w:rsidR="00C32596">
        <w:rPr>
          <w:rFonts w:ascii="Times New Roman" w:hAnsi="Times New Roman" w:cs="Times New Roman"/>
          <w:sz w:val="24"/>
          <w:szCs w:val="24"/>
        </w:rPr>
        <w:t>e following</w:t>
      </w:r>
      <w:r w:rsidR="00BC0B67">
        <w:rPr>
          <w:rFonts w:ascii="Times New Roman" w:hAnsi="Times New Roman" w:cs="Times New Roman"/>
          <w:sz w:val="24"/>
          <w:szCs w:val="24"/>
        </w:rPr>
        <w:t xml:space="preserve"> formula: </w:t>
      </w:r>
      <m:oMath>
        <m:r>
          <m:rPr>
            <m:sty m:val="p"/>
          </m:rPr>
          <w:rPr>
            <w:rFonts w:ascii="Cambria Math" w:hAnsi="Cambria Math" w:cstheme="minorHAnsi"/>
            <w:sz w:val="24"/>
            <w:szCs w:val="24"/>
          </w:rPr>
          <m:t>A.I=</m:t>
        </m:r>
        <m:f>
          <m:fPr>
            <m:ctrlPr>
              <w:rPr>
                <w:rFonts w:ascii="Cambria Math" w:hAnsi="Cambria Math" w:cstheme="minorHAnsi"/>
                <w:iCs/>
                <w:sz w:val="24"/>
                <w:szCs w:val="24"/>
              </w:rPr>
            </m:ctrlPr>
          </m:fPr>
          <m:num>
            <m:r>
              <m:rPr>
                <m:sty m:val="p"/>
              </m:rPr>
              <w:rPr>
                <w:rFonts w:ascii="Cambria Math" w:hAnsi="Cambria Math" w:cstheme="minorHAnsi"/>
                <w:sz w:val="24"/>
                <w:szCs w:val="24"/>
              </w:rPr>
              <m:t>number of apoptotic cells</m:t>
            </m:r>
          </m:num>
          <m:den>
            <m:r>
              <m:rPr>
                <m:sty m:val="p"/>
              </m:rPr>
              <w:rPr>
                <w:rFonts w:ascii="Cambria Math" w:hAnsi="Cambria Math" w:cstheme="minorHAnsi"/>
                <w:sz w:val="24"/>
                <w:szCs w:val="24"/>
              </w:rPr>
              <m:t>total number of cells</m:t>
            </m:r>
          </m:den>
        </m:f>
        <m:r>
          <w:rPr>
            <w:rFonts w:ascii="Cambria Math" w:hAnsi="Cambria Math" w:cstheme="minorHAnsi"/>
            <w:sz w:val="24"/>
            <w:szCs w:val="24"/>
          </w:rPr>
          <m:t xml:space="preserve"> </m:t>
        </m:r>
        <m:r>
          <m:rPr>
            <m:sty m:val="p"/>
          </m:rPr>
          <w:rPr>
            <w:rFonts w:ascii="Cambria Math" w:hAnsi="Cambria Math" w:cstheme="minorHAnsi"/>
            <w:sz w:val="24"/>
            <w:szCs w:val="24"/>
          </w:rPr>
          <m:t>×100</m:t>
        </m:r>
      </m:oMath>
      <w:r w:rsidR="00925DFC">
        <w:rPr>
          <w:rFonts w:ascii="Times New Roman" w:hAnsi="Times New Roman" w:cs="Times New Roman"/>
          <w:sz w:val="24"/>
          <w:szCs w:val="24"/>
        </w:rPr>
        <w:t xml:space="preserve"> </w:t>
      </w:r>
      <w:r w:rsidR="00BC0B67">
        <w:rPr>
          <w:rFonts w:ascii="Times New Roman" w:hAnsi="Times New Roman" w:cs="Times New Roman"/>
          <w:sz w:val="24"/>
          <w:szCs w:val="24"/>
        </w:rPr>
        <w:t>.</w:t>
      </w:r>
    </w:p>
    <w:p w14:paraId="3EED25FD" w14:textId="359E60DD" w:rsidR="00526622" w:rsidRDefault="00FA56BB" w:rsidP="00FA56BB">
      <w:pPr>
        <w:pStyle w:val="Heading3"/>
        <w:numPr>
          <w:ilvl w:val="1"/>
          <w:numId w:val="8"/>
        </w:numPr>
      </w:pPr>
      <w:r>
        <w:t xml:space="preserve">  </w:t>
      </w:r>
      <w:bookmarkStart w:id="72" w:name="_Toc108423376"/>
      <w:r w:rsidR="00526622" w:rsidRPr="00526622">
        <w:t>TUNEL Assay</w:t>
      </w:r>
      <w:bookmarkEnd w:id="72"/>
    </w:p>
    <w:p w14:paraId="1949D992" w14:textId="12610293" w:rsidR="00526622" w:rsidRPr="00526622" w:rsidRDefault="00526622" w:rsidP="001E5B9F">
      <w:pPr>
        <w:tabs>
          <w:tab w:val="left" w:pos="90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526622">
        <w:rPr>
          <w:rFonts w:ascii="Times New Roman" w:hAnsi="Times New Roman" w:cs="Times New Roman"/>
          <w:sz w:val="24"/>
          <w:szCs w:val="24"/>
        </w:rPr>
        <w:t>1x 10</w:t>
      </w:r>
      <w:r w:rsidRPr="00526622">
        <w:rPr>
          <w:rFonts w:ascii="Times New Roman" w:hAnsi="Times New Roman" w:cs="Times New Roman"/>
          <w:sz w:val="24"/>
          <w:szCs w:val="24"/>
          <w:vertAlign w:val="superscript"/>
        </w:rPr>
        <w:t>4</w:t>
      </w:r>
      <w:r w:rsidRPr="00526622">
        <w:rPr>
          <w:rFonts w:ascii="Times New Roman" w:hAnsi="Times New Roman" w:cs="Times New Roman"/>
          <w:sz w:val="24"/>
          <w:szCs w:val="24"/>
        </w:rPr>
        <w:t xml:space="preserve"> cells were seeded in a cell culture chamber slide for </w:t>
      </w:r>
      <w:r>
        <w:rPr>
          <w:rFonts w:ascii="Times New Roman" w:hAnsi="Times New Roman" w:cs="Times New Roman"/>
          <w:sz w:val="24"/>
          <w:szCs w:val="24"/>
        </w:rPr>
        <w:t>24</w:t>
      </w:r>
      <w:r w:rsidRPr="00526622">
        <w:rPr>
          <w:rFonts w:ascii="Times New Roman" w:hAnsi="Times New Roman" w:cs="Times New Roman"/>
          <w:sz w:val="24"/>
          <w:szCs w:val="24"/>
        </w:rPr>
        <w:t xml:space="preserve">hrs and left to reach confluency. OSGM was then replaced by 5% FBS OSGM deprived of insulin in the </w:t>
      </w:r>
      <w:r w:rsidR="00BD6303">
        <w:rPr>
          <w:rFonts w:ascii="Times New Roman" w:hAnsi="Times New Roman" w:cs="Times New Roman"/>
          <w:sz w:val="24"/>
          <w:szCs w:val="24"/>
        </w:rPr>
        <w:t>non-treated</w:t>
      </w:r>
      <w:r w:rsidRPr="00526622">
        <w:rPr>
          <w:rFonts w:ascii="Times New Roman" w:hAnsi="Times New Roman" w:cs="Times New Roman"/>
          <w:sz w:val="24"/>
          <w:szCs w:val="24"/>
        </w:rPr>
        <w:t xml:space="preserve"> well while OSGM was replaced by 60nM of Ganetespib diluted in 5% FBS OSGM deprived of insulin in the treated well and incubated for 24hrs. After 24hrs treatment, cells were washed </w:t>
      </w:r>
      <w:r w:rsidR="00BD6303">
        <w:rPr>
          <w:rFonts w:ascii="Times New Roman" w:hAnsi="Times New Roman" w:cs="Times New Roman"/>
          <w:sz w:val="24"/>
          <w:szCs w:val="24"/>
        </w:rPr>
        <w:t>one</w:t>
      </w:r>
      <w:r w:rsidRPr="00526622">
        <w:rPr>
          <w:rFonts w:ascii="Times New Roman" w:hAnsi="Times New Roman" w:cs="Times New Roman"/>
          <w:sz w:val="24"/>
          <w:szCs w:val="24"/>
        </w:rPr>
        <w:t xml:space="preserve"> time with PBS and then fixed </w:t>
      </w:r>
      <w:r w:rsidR="002A0CC5">
        <w:rPr>
          <w:rFonts w:ascii="Times New Roman" w:hAnsi="Times New Roman" w:cs="Times New Roman"/>
          <w:sz w:val="24"/>
          <w:szCs w:val="24"/>
        </w:rPr>
        <w:t xml:space="preserve">in </w:t>
      </w:r>
      <w:r w:rsidR="00BD6303">
        <w:rPr>
          <w:rFonts w:ascii="Times New Roman" w:hAnsi="Times New Roman" w:cs="Times New Roman"/>
          <w:sz w:val="24"/>
          <w:szCs w:val="24"/>
        </w:rPr>
        <w:t>4% paraformaldehyde</w:t>
      </w:r>
      <w:r w:rsidRPr="00526622">
        <w:rPr>
          <w:rFonts w:ascii="Times New Roman" w:hAnsi="Times New Roman" w:cs="Times New Roman"/>
          <w:sz w:val="24"/>
          <w:szCs w:val="24"/>
        </w:rPr>
        <w:t xml:space="preserve"> </w:t>
      </w:r>
      <w:r w:rsidR="004F1EE1">
        <w:rPr>
          <w:rFonts w:ascii="Times New Roman" w:hAnsi="Times New Roman" w:cs="Times New Roman"/>
          <w:sz w:val="24"/>
          <w:szCs w:val="24"/>
        </w:rPr>
        <w:t xml:space="preserve">for 1h </w:t>
      </w:r>
      <w:r w:rsidR="00BD6303">
        <w:rPr>
          <w:rFonts w:ascii="Times New Roman" w:hAnsi="Times New Roman" w:cs="Times New Roman"/>
          <w:sz w:val="24"/>
          <w:szCs w:val="24"/>
        </w:rPr>
        <w:t>at room temperature</w:t>
      </w:r>
      <w:r w:rsidRPr="00526622">
        <w:rPr>
          <w:rFonts w:ascii="Times New Roman" w:hAnsi="Times New Roman" w:cs="Times New Roman"/>
          <w:sz w:val="24"/>
          <w:szCs w:val="24"/>
        </w:rPr>
        <w:t xml:space="preserve"> followed by </w:t>
      </w:r>
      <w:r w:rsidR="00621465">
        <w:rPr>
          <w:rFonts w:ascii="Times New Roman" w:hAnsi="Times New Roman" w:cs="Times New Roman"/>
          <w:sz w:val="24"/>
          <w:szCs w:val="24"/>
        </w:rPr>
        <w:t xml:space="preserve">one </w:t>
      </w:r>
      <w:r w:rsidRPr="00526622">
        <w:rPr>
          <w:rFonts w:ascii="Times New Roman" w:hAnsi="Times New Roman" w:cs="Times New Roman"/>
          <w:sz w:val="24"/>
          <w:szCs w:val="24"/>
        </w:rPr>
        <w:t>wash</w:t>
      </w:r>
      <w:r w:rsidR="00621465">
        <w:rPr>
          <w:rFonts w:ascii="Times New Roman" w:hAnsi="Times New Roman" w:cs="Times New Roman"/>
          <w:sz w:val="24"/>
          <w:szCs w:val="24"/>
        </w:rPr>
        <w:t xml:space="preserve"> </w:t>
      </w:r>
      <w:r w:rsidRPr="00526622">
        <w:rPr>
          <w:rFonts w:ascii="Times New Roman" w:hAnsi="Times New Roman" w:cs="Times New Roman"/>
          <w:sz w:val="24"/>
          <w:szCs w:val="24"/>
        </w:rPr>
        <w:t xml:space="preserve">with PBS. Then, the cells were </w:t>
      </w:r>
      <w:r w:rsidR="00BD6303">
        <w:rPr>
          <w:rFonts w:ascii="Times New Roman" w:hAnsi="Times New Roman" w:cs="Times New Roman"/>
          <w:sz w:val="24"/>
          <w:szCs w:val="24"/>
        </w:rPr>
        <w:t xml:space="preserve">permeabilized </w:t>
      </w:r>
      <w:r w:rsidR="004F1EE1">
        <w:rPr>
          <w:rFonts w:ascii="Times New Roman" w:hAnsi="Times New Roman" w:cs="Times New Roman"/>
          <w:sz w:val="24"/>
          <w:szCs w:val="24"/>
        </w:rPr>
        <w:t xml:space="preserve">for 10min at 4℃ </w:t>
      </w:r>
      <w:r w:rsidR="00BD6303">
        <w:rPr>
          <w:rFonts w:ascii="Times New Roman" w:hAnsi="Times New Roman" w:cs="Times New Roman"/>
          <w:sz w:val="24"/>
          <w:szCs w:val="24"/>
        </w:rPr>
        <w:t>with a permeabilizing solution (0.1% Triton</w:t>
      </w:r>
      <w:r w:rsidR="004F1EE1">
        <w:rPr>
          <w:rFonts w:ascii="Times New Roman" w:hAnsi="Times New Roman" w:cs="Times New Roman"/>
          <w:sz w:val="24"/>
          <w:szCs w:val="24"/>
        </w:rPr>
        <w:t xml:space="preserve"> </w:t>
      </w:r>
      <w:r w:rsidR="00BD6303">
        <w:rPr>
          <w:rFonts w:ascii="Times New Roman" w:hAnsi="Times New Roman" w:cs="Times New Roman"/>
          <w:sz w:val="24"/>
          <w:szCs w:val="24"/>
        </w:rPr>
        <w:t>X</w:t>
      </w:r>
      <w:r w:rsidR="004F1EE1">
        <w:rPr>
          <w:rFonts w:ascii="Times New Roman" w:hAnsi="Times New Roman" w:cs="Times New Roman"/>
          <w:sz w:val="24"/>
          <w:szCs w:val="24"/>
        </w:rPr>
        <w:t>-100</w:t>
      </w:r>
      <w:r w:rsidR="00BD6303">
        <w:rPr>
          <w:rFonts w:ascii="Times New Roman" w:hAnsi="Times New Roman" w:cs="Times New Roman"/>
          <w:sz w:val="24"/>
          <w:szCs w:val="24"/>
        </w:rPr>
        <w:t xml:space="preserve"> in 0.1% sodium citrate) </w:t>
      </w:r>
      <w:r w:rsidR="004F1EE1">
        <w:rPr>
          <w:rFonts w:ascii="Times New Roman" w:hAnsi="Times New Roman" w:cs="Times New Roman"/>
          <w:sz w:val="24"/>
          <w:szCs w:val="24"/>
        </w:rPr>
        <w:t>and then washed twice with PBS.</w:t>
      </w:r>
      <w:r w:rsidR="00621465">
        <w:rPr>
          <w:rFonts w:ascii="Times New Roman" w:hAnsi="Times New Roman" w:cs="Times New Roman"/>
          <w:sz w:val="24"/>
          <w:szCs w:val="24"/>
        </w:rPr>
        <w:t xml:space="preserve"> Positive control was treated with 200 U/ml DNase I for 10min. Then TUNEL </w:t>
      </w:r>
      <w:r w:rsidR="002A0CC5">
        <w:rPr>
          <w:rFonts w:ascii="Times New Roman" w:hAnsi="Times New Roman" w:cs="Times New Roman"/>
          <w:sz w:val="24"/>
          <w:szCs w:val="24"/>
        </w:rPr>
        <w:t xml:space="preserve">staining </w:t>
      </w:r>
      <w:r w:rsidR="00621465">
        <w:rPr>
          <w:rFonts w:ascii="Times New Roman" w:hAnsi="Times New Roman" w:cs="Times New Roman"/>
          <w:sz w:val="24"/>
          <w:szCs w:val="24"/>
        </w:rPr>
        <w:t>was performed using the In Situ Cell Death Detection Kit, Fluorescein (Cat# 11684795910, Roche</w:t>
      </w:r>
      <w:r w:rsidR="008B29B6">
        <w:rPr>
          <w:rFonts w:ascii="Times New Roman" w:hAnsi="Times New Roman" w:cs="Times New Roman"/>
          <w:sz w:val="24"/>
          <w:szCs w:val="24"/>
        </w:rPr>
        <w:t xml:space="preserve">, Mannheim, Germany). In brief, the cells were incubated with 50µl of TUNEL reaction mix (terminal deoxynucleotidyl transferase + nucleotide mixture) for 1h at 37℃. Negative control cells were incubated with </w:t>
      </w:r>
      <w:r w:rsidR="00951CAA">
        <w:rPr>
          <w:rFonts w:ascii="Times New Roman" w:hAnsi="Times New Roman" w:cs="Times New Roman"/>
          <w:sz w:val="24"/>
          <w:szCs w:val="24"/>
        </w:rPr>
        <w:t>50µl of</w:t>
      </w:r>
      <w:r w:rsidR="008B29B6">
        <w:rPr>
          <w:rFonts w:ascii="Times New Roman" w:hAnsi="Times New Roman" w:cs="Times New Roman"/>
          <w:sz w:val="24"/>
          <w:szCs w:val="24"/>
        </w:rPr>
        <w:t xml:space="preserve"> the nucleotide mixture</w:t>
      </w:r>
      <w:r w:rsidR="004F1EE1">
        <w:rPr>
          <w:rFonts w:ascii="Times New Roman" w:hAnsi="Times New Roman" w:cs="Times New Roman"/>
          <w:sz w:val="24"/>
          <w:szCs w:val="24"/>
        </w:rPr>
        <w:t xml:space="preserve"> </w:t>
      </w:r>
      <w:r w:rsidR="008B29B6">
        <w:rPr>
          <w:rFonts w:ascii="Times New Roman" w:hAnsi="Times New Roman" w:cs="Times New Roman"/>
          <w:sz w:val="24"/>
          <w:szCs w:val="24"/>
        </w:rPr>
        <w:t>devoid of the terminal deoxynucleotidyl transferase enzyme.</w:t>
      </w:r>
      <w:r w:rsidR="004F1EE1">
        <w:rPr>
          <w:rFonts w:ascii="Times New Roman" w:hAnsi="Times New Roman" w:cs="Times New Roman"/>
          <w:sz w:val="24"/>
          <w:szCs w:val="24"/>
        </w:rPr>
        <w:t xml:space="preserve"> </w:t>
      </w:r>
      <w:r w:rsidR="00951CAA">
        <w:rPr>
          <w:rFonts w:ascii="Times New Roman" w:hAnsi="Times New Roman" w:cs="Times New Roman"/>
          <w:sz w:val="24"/>
          <w:szCs w:val="24"/>
        </w:rPr>
        <w:t>The</w:t>
      </w:r>
      <w:r w:rsidR="002A0CC5">
        <w:rPr>
          <w:rFonts w:ascii="Times New Roman" w:hAnsi="Times New Roman" w:cs="Times New Roman"/>
          <w:sz w:val="24"/>
          <w:szCs w:val="24"/>
        </w:rPr>
        <w:t>reafter</w:t>
      </w:r>
      <w:r w:rsidR="00951CAA">
        <w:rPr>
          <w:rFonts w:ascii="Times New Roman" w:hAnsi="Times New Roman" w:cs="Times New Roman"/>
          <w:sz w:val="24"/>
          <w:szCs w:val="24"/>
        </w:rPr>
        <w:t>, cells were washed 3 times with PBS</w:t>
      </w:r>
      <w:r w:rsidR="002A0CC5">
        <w:rPr>
          <w:rFonts w:ascii="Times New Roman" w:hAnsi="Times New Roman" w:cs="Times New Roman"/>
          <w:sz w:val="24"/>
          <w:szCs w:val="24"/>
        </w:rPr>
        <w:t>, then</w:t>
      </w:r>
      <w:r w:rsidR="00951CAA">
        <w:rPr>
          <w:rFonts w:ascii="Times New Roman" w:hAnsi="Times New Roman" w:cs="Times New Roman"/>
          <w:sz w:val="24"/>
          <w:szCs w:val="24"/>
        </w:rPr>
        <w:t xml:space="preserve"> mounted with a cover </w:t>
      </w:r>
      <w:r w:rsidR="00951CAA">
        <w:rPr>
          <w:rFonts w:ascii="Times New Roman" w:hAnsi="Times New Roman" w:cs="Times New Roman"/>
          <w:sz w:val="24"/>
          <w:szCs w:val="24"/>
        </w:rPr>
        <w:lastRenderedPageBreak/>
        <w:t>slip and examined by fluorescence microscopy</w:t>
      </w:r>
      <w:r w:rsidRPr="00526622">
        <w:rPr>
          <w:rFonts w:ascii="Times New Roman" w:hAnsi="Times New Roman" w:cs="Times New Roman"/>
          <w:sz w:val="24"/>
          <w:szCs w:val="24"/>
        </w:rPr>
        <w:t xml:space="preserve">. Apoptotic cells were identified by </w:t>
      </w:r>
      <w:r w:rsidR="00951CAA">
        <w:rPr>
          <w:rFonts w:ascii="Times New Roman" w:hAnsi="Times New Roman" w:cs="Times New Roman"/>
          <w:sz w:val="24"/>
          <w:szCs w:val="24"/>
        </w:rPr>
        <w:t>intens</w:t>
      </w:r>
      <w:r w:rsidR="009E2E45">
        <w:rPr>
          <w:rFonts w:ascii="Times New Roman" w:hAnsi="Times New Roman" w:cs="Times New Roman"/>
          <w:sz w:val="24"/>
          <w:szCs w:val="24"/>
        </w:rPr>
        <w:t>ely stained cells</w:t>
      </w:r>
      <w:r w:rsidR="00951CAA">
        <w:rPr>
          <w:rFonts w:ascii="Times New Roman" w:hAnsi="Times New Roman" w:cs="Times New Roman"/>
          <w:sz w:val="24"/>
          <w:szCs w:val="24"/>
        </w:rPr>
        <w:t>.</w:t>
      </w:r>
      <w:r w:rsidRPr="00526622">
        <w:rPr>
          <w:rFonts w:ascii="Times New Roman" w:hAnsi="Times New Roman" w:cs="Times New Roman"/>
          <w:sz w:val="24"/>
          <w:szCs w:val="24"/>
        </w:rPr>
        <w:t xml:space="preserve"> </w:t>
      </w:r>
      <w:r w:rsidR="009E2E45">
        <w:rPr>
          <w:rFonts w:ascii="Times New Roman" w:hAnsi="Times New Roman" w:cs="Times New Roman"/>
          <w:sz w:val="24"/>
          <w:szCs w:val="24"/>
        </w:rPr>
        <w:t xml:space="preserve">The percentage of apoptotic cells was assessed by calculating the apoptotic index (A.I.) using the following formula: </w:t>
      </w:r>
      <m:oMath>
        <m:r>
          <m:rPr>
            <m:sty m:val="p"/>
          </m:rPr>
          <w:rPr>
            <w:rFonts w:ascii="Cambria Math" w:hAnsi="Cambria Math" w:cstheme="minorHAnsi"/>
            <w:sz w:val="24"/>
            <w:szCs w:val="24"/>
          </w:rPr>
          <m:t>A.I=</m:t>
        </m:r>
        <m:f>
          <m:fPr>
            <m:ctrlPr>
              <w:rPr>
                <w:rFonts w:ascii="Cambria Math" w:hAnsi="Cambria Math" w:cstheme="minorHAnsi"/>
                <w:iCs/>
                <w:sz w:val="24"/>
                <w:szCs w:val="24"/>
              </w:rPr>
            </m:ctrlPr>
          </m:fPr>
          <m:num>
            <m:r>
              <m:rPr>
                <m:sty m:val="p"/>
              </m:rPr>
              <w:rPr>
                <w:rFonts w:ascii="Cambria Math" w:hAnsi="Cambria Math" w:cstheme="minorHAnsi"/>
                <w:sz w:val="24"/>
                <w:szCs w:val="24"/>
              </w:rPr>
              <m:t>number of intensely stained cells</m:t>
            </m:r>
          </m:num>
          <m:den>
            <m:r>
              <m:rPr>
                <m:sty m:val="p"/>
              </m:rPr>
              <w:rPr>
                <w:rFonts w:ascii="Cambria Math" w:hAnsi="Cambria Math" w:cstheme="minorHAnsi"/>
                <w:sz w:val="24"/>
                <w:szCs w:val="24"/>
              </w:rPr>
              <m:t>total number of cells</m:t>
            </m:r>
          </m:den>
        </m:f>
        <m:r>
          <w:rPr>
            <w:rFonts w:ascii="Cambria Math" w:hAnsi="Cambria Math" w:cstheme="minorHAnsi"/>
            <w:sz w:val="24"/>
            <w:szCs w:val="24"/>
          </w:rPr>
          <m:t xml:space="preserve"> </m:t>
        </m:r>
        <m:r>
          <m:rPr>
            <m:sty m:val="p"/>
          </m:rPr>
          <w:rPr>
            <w:rFonts w:ascii="Cambria Math" w:hAnsi="Cambria Math" w:cstheme="minorHAnsi"/>
            <w:sz w:val="24"/>
            <w:szCs w:val="24"/>
          </w:rPr>
          <m:t>×100</m:t>
        </m:r>
      </m:oMath>
    </w:p>
    <w:p w14:paraId="2A01FAF3" w14:textId="77777777" w:rsidR="00526622" w:rsidRPr="00526622" w:rsidRDefault="00526622" w:rsidP="001E5B9F">
      <w:pPr>
        <w:pStyle w:val="ListParagraph"/>
        <w:tabs>
          <w:tab w:val="left" w:pos="900"/>
        </w:tabs>
        <w:spacing w:line="360" w:lineRule="auto"/>
        <w:ind w:left="270"/>
        <w:jc w:val="both"/>
        <w:rPr>
          <w:rFonts w:ascii="Times New Roman" w:hAnsi="Times New Roman" w:cs="Times New Roman"/>
          <w:b/>
          <w:bCs/>
          <w:sz w:val="24"/>
          <w:szCs w:val="24"/>
        </w:rPr>
      </w:pPr>
    </w:p>
    <w:p w14:paraId="0F0CDCA1" w14:textId="5562B2E4" w:rsidR="00666CC7" w:rsidRPr="005F5F77" w:rsidRDefault="00FA56BB" w:rsidP="00FA56BB">
      <w:pPr>
        <w:pStyle w:val="Heading3"/>
        <w:numPr>
          <w:ilvl w:val="1"/>
          <w:numId w:val="8"/>
        </w:numPr>
        <w:rPr>
          <w:shd w:val="clear" w:color="auto" w:fill="FFFFFF"/>
        </w:rPr>
      </w:pPr>
      <w:r>
        <w:rPr>
          <w:shd w:val="clear" w:color="auto" w:fill="FFFFFF"/>
        </w:rPr>
        <w:t xml:space="preserve">  </w:t>
      </w:r>
      <w:bookmarkStart w:id="73" w:name="_Toc108423377"/>
      <w:r w:rsidR="00666CC7" w:rsidRPr="005F5F77">
        <w:rPr>
          <w:shd w:val="clear" w:color="auto" w:fill="FFFFFF"/>
        </w:rPr>
        <w:t>Western Blot</w:t>
      </w:r>
      <w:bookmarkEnd w:id="73"/>
    </w:p>
    <w:p w14:paraId="7B78D41E" w14:textId="4B46E699" w:rsidR="00666CC7" w:rsidRDefault="00666CC7" w:rsidP="001E5B9F">
      <w:pPr>
        <w:pStyle w:val="ListParagraph"/>
        <w:spacing w:line="360" w:lineRule="auto"/>
        <w:ind w:left="0"/>
        <w:jc w:val="both"/>
        <w:rPr>
          <w:rFonts w:ascii="Times New Roman" w:hAnsi="Times New Roman" w:cs="Times New Roman"/>
          <w:color w:val="000000"/>
          <w:sz w:val="24"/>
          <w:szCs w:val="24"/>
          <w:shd w:val="clear" w:color="auto" w:fill="FFFFFF"/>
        </w:rPr>
      </w:pPr>
      <w:r>
        <w:rPr>
          <w:rFonts w:cs="Times New Roman"/>
          <w:b/>
          <w:color w:val="000000"/>
          <w:szCs w:val="24"/>
          <w:shd w:val="clear" w:color="auto" w:fill="FFFFFF"/>
        </w:rPr>
        <w:tab/>
      </w:r>
      <w:r w:rsidR="007F7D62">
        <w:rPr>
          <w:rFonts w:ascii="Times New Roman" w:hAnsi="Times New Roman" w:cs="Times New Roman"/>
          <w:color w:val="000000"/>
          <w:sz w:val="24"/>
          <w:szCs w:val="24"/>
          <w:shd w:val="clear" w:color="auto" w:fill="FFFFFF"/>
        </w:rPr>
        <w:t>Cells</w:t>
      </w:r>
      <w:r w:rsidRPr="002271D4">
        <w:rPr>
          <w:rFonts w:ascii="Times New Roman" w:hAnsi="Times New Roman" w:cs="Times New Roman"/>
          <w:color w:val="000000"/>
          <w:sz w:val="24"/>
          <w:szCs w:val="24"/>
          <w:shd w:val="clear" w:color="auto" w:fill="FFFFFF"/>
        </w:rPr>
        <w:t xml:space="preserve"> were lysed using RIPA buffer containing 0.1% sodium dodecyl sulfate (SDS), 0.5% sodium deoxylate, </w:t>
      </w:r>
      <w:r w:rsidR="00C02067">
        <w:rPr>
          <w:rFonts w:ascii="Times New Roman" w:hAnsi="Times New Roman" w:cs="Times New Roman"/>
          <w:color w:val="000000"/>
          <w:sz w:val="24"/>
          <w:szCs w:val="24"/>
          <w:shd w:val="clear" w:color="auto" w:fill="FFFFFF"/>
        </w:rPr>
        <w:t xml:space="preserve">10% TRITON X100, </w:t>
      </w:r>
      <w:r w:rsidR="00D32CFD">
        <w:rPr>
          <w:rFonts w:ascii="Times New Roman" w:hAnsi="Times New Roman" w:cs="Times New Roman"/>
          <w:color w:val="000000"/>
          <w:sz w:val="24"/>
          <w:szCs w:val="24"/>
          <w:shd w:val="clear" w:color="auto" w:fill="FFFFFF"/>
        </w:rPr>
        <w:t>2</w:t>
      </w:r>
      <w:r w:rsidR="00663421">
        <w:rPr>
          <w:rFonts w:ascii="Times New Roman" w:hAnsi="Times New Roman" w:cs="Times New Roman"/>
          <w:color w:val="000000"/>
          <w:sz w:val="24"/>
          <w:szCs w:val="24"/>
          <w:shd w:val="clear" w:color="auto" w:fill="FFFFFF"/>
        </w:rPr>
        <w:t>5</w:t>
      </w:r>
      <w:r w:rsidR="00D32CFD">
        <w:rPr>
          <w:rFonts w:ascii="Times New Roman" w:hAnsi="Times New Roman" w:cs="Times New Roman"/>
          <w:color w:val="000000"/>
          <w:sz w:val="24"/>
          <w:szCs w:val="24"/>
          <w:shd w:val="clear" w:color="auto" w:fill="FFFFFF"/>
        </w:rPr>
        <w:t xml:space="preserve">mM HEPES, </w:t>
      </w:r>
      <w:r w:rsidR="00526617">
        <w:rPr>
          <w:rFonts w:ascii="Times New Roman" w:hAnsi="Times New Roman" w:cs="Times New Roman"/>
          <w:color w:val="000000"/>
          <w:sz w:val="24"/>
          <w:szCs w:val="24"/>
          <w:shd w:val="clear" w:color="auto" w:fill="FFFFFF"/>
        </w:rPr>
        <w:t xml:space="preserve">500 mM DTT, 1.5 mM of magnesium chloride, </w:t>
      </w:r>
      <w:r w:rsidR="00C02067">
        <w:rPr>
          <w:rFonts w:ascii="Times New Roman" w:hAnsi="Times New Roman" w:cs="Times New Roman"/>
          <w:color w:val="000000"/>
          <w:sz w:val="24"/>
          <w:szCs w:val="24"/>
          <w:shd w:val="clear" w:color="auto" w:fill="FFFFFF"/>
        </w:rPr>
        <w:t>300</w:t>
      </w:r>
      <w:r w:rsidRPr="002271D4">
        <w:rPr>
          <w:rFonts w:ascii="Times New Roman" w:hAnsi="Times New Roman" w:cs="Times New Roman"/>
          <w:color w:val="000000"/>
          <w:sz w:val="24"/>
          <w:szCs w:val="24"/>
          <w:shd w:val="clear" w:color="auto" w:fill="FFFFFF"/>
        </w:rPr>
        <w:t xml:space="preserve"> mM sodium chloride, </w:t>
      </w:r>
      <w:r w:rsidR="00C02067">
        <w:rPr>
          <w:rFonts w:ascii="Times New Roman" w:hAnsi="Times New Roman" w:cs="Times New Roman"/>
          <w:color w:val="000000"/>
          <w:sz w:val="24"/>
          <w:szCs w:val="24"/>
          <w:shd w:val="clear" w:color="auto" w:fill="FFFFFF"/>
        </w:rPr>
        <w:t>200 µ</w:t>
      </w:r>
      <w:r w:rsidRPr="002271D4">
        <w:rPr>
          <w:rFonts w:ascii="Times New Roman" w:hAnsi="Times New Roman" w:cs="Times New Roman"/>
          <w:color w:val="000000"/>
          <w:sz w:val="24"/>
          <w:szCs w:val="24"/>
          <w:shd w:val="clear" w:color="auto" w:fill="FFFFFF"/>
        </w:rPr>
        <w:t>M EDTA,</w:t>
      </w:r>
      <w:r w:rsidR="00D32CFD">
        <w:rPr>
          <w:rFonts w:ascii="Times New Roman" w:hAnsi="Times New Roman" w:cs="Times New Roman"/>
          <w:color w:val="000000"/>
          <w:sz w:val="24"/>
          <w:szCs w:val="24"/>
          <w:shd w:val="clear" w:color="auto" w:fill="FFFFFF"/>
        </w:rPr>
        <w:t xml:space="preserve"> </w:t>
      </w:r>
      <w:r w:rsidR="00663421" w:rsidRPr="00235CCA">
        <w:rPr>
          <w:rFonts w:ascii="Times New Roman" w:hAnsi="Times New Roman" w:cs="Times New Roman"/>
          <w:color w:val="000000"/>
          <w:sz w:val="24"/>
          <w:szCs w:val="24"/>
          <w:shd w:val="clear" w:color="auto" w:fill="FFFFFF"/>
        </w:rPr>
        <w:t xml:space="preserve">10mM </w:t>
      </w:r>
      <w:r w:rsidR="00D32CFD" w:rsidRPr="00235CCA">
        <w:rPr>
          <w:rFonts w:ascii="Times New Roman" w:hAnsi="Times New Roman" w:cs="Times New Roman"/>
          <w:color w:val="000000"/>
          <w:sz w:val="24"/>
          <w:szCs w:val="24"/>
          <w:shd w:val="clear" w:color="auto" w:fill="FFFFFF"/>
        </w:rPr>
        <w:t>NaF</w:t>
      </w:r>
      <w:r w:rsidRPr="002271D4">
        <w:rPr>
          <w:rFonts w:ascii="Times New Roman" w:hAnsi="Times New Roman" w:cs="Times New Roman"/>
          <w:color w:val="000000"/>
          <w:sz w:val="24"/>
          <w:szCs w:val="24"/>
          <w:shd w:val="clear" w:color="auto" w:fill="FFFFFF"/>
        </w:rPr>
        <w:t xml:space="preserve"> </w:t>
      </w:r>
      <w:r w:rsidR="00663421">
        <w:rPr>
          <w:rFonts w:ascii="Times New Roman" w:hAnsi="Times New Roman" w:cs="Times New Roman"/>
          <w:color w:val="000000"/>
          <w:sz w:val="24"/>
          <w:szCs w:val="24"/>
          <w:shd w:val="clear" w:color="auto" w:fill="FFFFFF"/>
        </w:rPr>
        <w:t xml:space="preserve">and </w:t>
      </w:r>
      <w:r w:rsidR="007F7D62">
        <w:rPr>
          <w:rFonts w:ascii="Times New Roman" w:hAnsi="Times New Roman" w:cs="Times New Roman"/>
          <w:color w:val="000000"/>
          <w:sz w:val="24"/>
          <w:szCs w:val="24"/>
          <w:shd w:val="clear" w:color="auto" w:fill="FFFFFF"/>
        </w:rPr>
        <w:t>2</w:t>
      </w:r>
      <w:r w:rsidRPr="002271D4">
        <w:rPr>
          <w:rFonts w:ascii="Times New Roman" w:hAnsi="Times New Roman" w:cs="Times New Roman"/>
          <w:color w:val="000000"/>
          <w:sz w:val="24"/>
          <w:szCs w:val="24"/>
          <w:shd w:val="clear" w:color="auto" w:fill="FFFFFF"/>
        </w:rPr>
        <w:t>% of the protease inhibitors. The lysates were centrifuged at 1</w:t>
      </w:r>
      <w:r w:rsidR="007F7D62">
        <w:rPr>
          <w:rFonts w:ascii="Times New Roman" w:hAnsi="Times New Roman" w:cs="Times New Roman"/>
          <w:color w:val="000000"/>
          <w:sz w:val="24"/>
          <w:szCs w:val="24"/>
          <w:shd w:val="clear" w:color="auto" w:fill="FFFFFF"/>
        </w:rPr>
        <w:t>4,000</w:t>
      </w:r>
      <w:r w:rsidRPr="002271D4">
        <w:rPr>
          <w:rFonts w:ascii="Times New Roman" w:hAnsi="Times New Roman" w:cs="Times New Roman"/>
          <w:color w:val="000000"/>
          <w:sz w:val="24"/>
          <w:szCs w:val="24"/>
          <w:shd w:val="clear" w:color="auto" w:fill="FFFFFF"/>
        </w:rPr>
        <w:t xml:space="preserve"> rpm for 30 minutes at 4°C. Protein concentration in the supernatants was measured using the </w:t>
      </w:r>
      <w:r w:rsidR="007F7D62">
        <w:rPr>
          <w:rFonts w:ascii="Times New Roman" w:hAnsi="Times New Roman" w:cs="Times New Roman"/>
          <w:color w:val="000000"/>
          <w:sz w:val="24"/>
          <w:szCs w:val="24"/>
          <w:shd w:val="clear" w:color="auto" w:fill="FFFFFF"/>
        </w:rPr>
        <w:t xml:space="preserve">Bradford </w:t>
      </w:r>
      <w:r w:rsidR="001639FC">
        <w:rPr>
          <w:rFonts w:ascii="Times New Roman" w:hAnsi="Times New Roman" w:cs="Times New Roman"/>
          <w:color w:val="000000"/>
          <w:sz w:val="24"/>
          <w:szCs w:val="24"/>
          <w:shd w:val="clear" w:color="auto" w:fill="FFFFFF"/>
        </w:rPr>
        <w:t xml:space="preserve">Protein </w:t>
      </w:r>
      <w:r w:rsidR="007F7D62">
        <w:rPr>
          <w:rFonts w:ascii="Times New Roman" w:hAnsi="Times New Roman" w:cs="Times New Roman"/>
          <w:color w:val="000000"/>
          <w:sz w:val="24"/>
          <w:szCs w:val="24"/>
          <w:shd w:val="clear" w:color="auto" w:fill="FFFFFF"/>
        </w:rPr>
        <w:t>Assay</w:t>
      </w:r>
      <w:r w:rsidRPr="002271D4">
        <w:rPr>
          <w:rFonts w:ascii="Times New Roman" w:hAnsi="Times New Roman" w:cs="Times New Roman"/>
          <w:color w:val="000000"/>
          <w:sz w:val="24"/>
          <w:szCs w:val="24"/>
          <w:shd w:val="clear" w:color="auto" w:fill="FFFFFF"/>
        </w:rPr>
        <w:t xml:space="preserve">. For immunoblotting, </w:t>
      </w:r>
      <w:r w:rsidR="007F7D62">
        <w:rPr>
          <w:rFonts w:ascii="Times New Roman" w:hAnsi="Times New Roman" w:cs="Times New Roman"/>
          <w:color w:val="000000"/>
          <w:sz w:val="24"/>
          <w:szCs w:val="24"/>
          <w:shd w:val="clear" w:color="auto" w:fill="FFFFFF"/>
        </w:rPr>
        <w:t>6</w:t>
      </w:r>
      <w:r w:rsidRPr="002271D4">
        <w:rPr>
          <w:rFonts w:ascii="Times New Roman" w:hAnsi="Times New Roman" w:cs="Times New Roman"/>
          <w:color w:val="000000"/>
          <w:sz w:val="24"/>
          <w:szCs w:val="24"/>
          <w:shd w:val="clear" w:color="auto" w:fill="FFFFFF"/>
        </w:rPr>
        <w:t>0 μg of proteins were separated on 1</w:t>
      </w:r>
      <w:r w:rsidR="007F7D62">
        <w:rPr>
          <w:rFonts w:ascii="Times New Roman" w:hAnsi="Times New Roman" w:cs="Times New Roman"/>
          <w:color w:val="000000"/>
          <w:sz w:val="24"/>
          <w:szCs w:val="24"/>
          <w:shd w:val="clear" w:color="auto" w:fill="FFFFFF"/>
        </w:rPr>
        <w:t>2</w:t>
      </w:r>
      <w:r w:rsidRPr="002271D4">
        <w:rPr>
          <w:rFonts w:ascii="Times New Roman" w:hAnsi="Times New Roman" w:cs="Times New Roman"/>
          <w:color w:val="000000"/>
          <w:sz w:val="24"/>
          <w:szCs w:val="24"/>
          <w:shd w:val="clear" w:color="auto" w:fill="FFFFFF"/>
        </w:rPr>
        <w:t>-15% polyacrylamide gel Electrophoresis (Bio-Rad Laboratory, CA, USA) and transferred to nitrocellulose membranes (Bio-Rad Laboratory, CA, USA). The blots were blocked with 5% BSA in Tris-buffered saline and then incubated overnight with rabbit polyclonal anti-</w:t>
      </w:r>
      <w:r w:rsidR="007F7D62">
        <w:rPr>
          <w:rFonts w:ascii="Times New Roman" w:hAnsi="Times New Roman" w:cs="Times New Roman"/>
          <w:color w:val="000000"/>
          <w:sz w:val="24"/>
          <w:szCs w:val="24"/>
          <w:shd w:val="clear" w:color="auto" w:fill="FFFFFF"/>
        </w:rPr>
        <w:t>Hsp90</w:t>
      </w:r>
      <w:r w:rsidRPr="002271D4">
        <w:rPr>
          <w:rFonts w:ascii="Times New Roman" w:hAnsi="Times New Roman" w:cs="Times New Roman"/>
          <w:color w:val="000000"/>
          <w:sz w:val="24"/>
          <w:szCs w:val="24"/>
          <w:shd w:val="clear" w:color="auto" w:fill="FFFFFF"/>
        </w:rPr>
        <w:t xml:space="preserve"> (</w:t>
      </w:r>
      <w:r w:rsidR="007F7D62">
        <w:rPr>
          <w:rFonts w:ascii="Times New Roman" w:hAnsi="Times New Roman" w:cs="Times New Roman"/>
          <w:color w:val="000000"/>
          <w:sz w:val="24"/>
          <w:szCs w:val="24"/>
          <w:shd w:val="clear" w:color="auto" w:fill="FFFFFF"/>
        </w:rPr>
        <w:t xml:space="preserve">ab13495, </w:t>
      </w:r>
      <w:r w:rsidRPr="002271D4">
        <w:rPr>
          <w:rFonts w:ascii="Times New Roman" w:hAnsi="Times New Roman" w:cs="Times New Roman"/>
          <w:color w:val="000000"/>
          <w:sz w:val="24"/>
          <w:szCs w:val="24"/>
          <w:shd w:val="clear" w:color="auto" w:fill="FFFFFF"/>
        </w:rPr>
        <w:t>1:</w:t>
      </w:r>
      <w:r w:rsidR="007F7D62">
        <w:rPr>
          <w:rFonts w:ascii="Times New Roman" w:hAnsi="Times New Roman" w:cs="Times New Roman"/>
          <w:color w:val="000000"/>
          <w:sz w:val="24"/>
          <w:szCs w:val="24"/>
          <w:shd w:val="clear" w:color="auto" w:fill="FFFFFF"/>
        </w:rPr>
        <w:t>1000</w:t>
      </w:r>
      <w:r w:rsidRPr="002271D4">
        <w:rPr>
          <w:rFonts w:ascii="Times New Roman" w:hAnsi="Times New Roman" w:cs="Times New Roman"/>
          <w:color w:val="000000"/>
          <w:sz w:val="24"/>
          <w:szCs w:val="24"/>
          <w:shd w:val="clear" w:color="auto" w:fill="FFFFFF"/>
        </w:rPr>
        <w:t>, Abcam</w:t>
      </w:r>
      <w:r w:rsidR="007F7D62">
        <w:rPr>
          <w:rFonts w:ascii="Times New Roman" w:hAnsi="Times New Roman" w:cs="Times New Roman"/>
          <w:color w:val="000000"/>
          <w:sz w:val="24"/>
          <w:szCs w:val="24"/>
          <w:shd w:val="clear" w:color="auto" w:fill="FFFFFF"/>
        </w:rPr>
        <w:t>, Cambridge, UK</w:t>
      </w:r>
      <w:r w:rsidRPr="002271D4">
        <w:rPr>
          <w:rFonts w:ascii="Times New Roman" w:hAnsi="Times New Roman" w:cs="Times New Roman"/>
          <w:color w:val="000000"/>
          <w:sz w:val="24"/>
          <w:szCs w:val="24"/>
          <w:shd w:val="clear" w:color="auto" w:fill="FFFFFF"/>
        </w:rPr>
        <w:t xml:space="preserve">), </w:t>
      </w:r>
      <w:r w:rsidR="007F7D62">
        <w:rPr>
          <w:rFonts w:ascii="Times New Roman" w:hAnsi="Times New Roman" w:cs="Times New Roman"/>
          <w:color w:val="000000"/>
          <w:sz w:val="24"/>
          <w:szCs w:val="24"/>
          <w:shd w:val="clear" w:color="auto" w:fill="FFFFFF"/>
        </w:rPr>
        <w:t>mouse monoclonal anti-Hsp70 (ab</w:t>
      </w:r>
      <w:r w:rsidR="00853B1C">
        <w:rPr>
          <w:rFonts w:ascii="Times New Roman" w:hAnsi="Times New Roman" w:cs="Times New Roman"/>
          <w:color w:val="000000"/>
          <w:sz w:val="24"/>
          <w:szCs w:val="24"/>
          <w:shd w:val="clear" w:color="auto" w:fill="FFFFFF"/>
        </w:rPr>
        <w:t xml:space="preserve">2787, 1:1000, Abcam), </w:t>
      </w:r>
      <w:r w:rsidRPr="002271D4">
        <w:rPr>
          <w:rFonts w:ascii="Times New Roman" w:hAnsi="Times New Roman" w:cs="Times New Roman"/>
          <w:color w:val="000000"/>
          <w:sz w:val="24"/>
          <w:szCs w:val="24"/>
          <w:shd w:val="clear" w:color="auto" w:fill="FFFFFF"/>
        </w:rPr>
        <w:t>rabbit polyclonal anti-</w:t>
      </w:r>
      <w:r w:rsidR="00853B1C">
        <w:rPr>
          <w:rFonts w:ascii="Times New Roman" w:hAnsi="Times New Roman" w:cs="Times New Roman"/>
          <w:color w:val="000000"/>
          <w:sz w:val="24"/>
          <w:szCs w:val="24"/>
          <w:shd w:val="clear" w:color="auto" w:fill="FFFFFF"/>
        </w:rPr>
        <w:t>cleaved caspase 3</w:t>
      </w:r>
      <w:r w:rsidRPr="002271D4">
        <w:rPr>
          <w:rFonts w:ascii="Times New Roman" w:hAnsi="Times New Roman" w:cs="Times New Roman"/>
          <w:color w:val="000000"/>
          <w:sz w:val="24"/>
          <w:szCs w:val="24"/>
          <w:shd w:val="clear" w:color="auto" w:fill="FFFFFF"/>
        </w:rPr>
        <w:t xml:space="preserve"> (</w:t>
      </w:r>
      <w:r w:rsidR="00853B1C">
        <w:rPr>
          <w:rFonts w:ascii="Times New Roman" w:hAnsi="Times New Roman" w:cs="Times New Roman"/>
          <w:color w:val="000000"/>
          <w:sz w:val="24"/>
          <w:szCs w:val="24"/>
          <w:shd w:val="clear" w:color="auto" w:fill="FFFFFF"/>
        </w:rPr>
        <w:t xml:space="preserve">AB3623, </w:t>
      </w:r>
      <w:r w:rsidRPr="002271D4">
        <w:rPr>
          <w:rFonts w:ascii="Times New Roman" w:hAnsi="Times New Roman" w:cs="Times New Roman"/>
          <w:color w:val="000000"/>
          <w:sz w:val="24"/>
          <w:szCs w:val="24"/>
          <w:shd w:val="clear" w:color="auto" w:fill="FFFFFF"/>
        </w:rPr>
        <w:t>1:</w:t>
      </w:r>
      <w:r w:rsidR="00853B1C">
        <w:rPr>
          <w:rFonts w:ascii="Times New Roman" w:hAnsi="Times New Roman" w:cs="Times New Roman"/>
          <w:color w:val="000000"/>
          <w:sz w:val="24"/>
          <w:szCs w:val="24"/>
          <w:shd w:val="clear" w:color="auto" w:fill="FFFFFF"/>
        </w:rPr>
        <w:t>160</w:t>
      </w:r>
      <w:r w:rsidRPr="002271D4">
        <w:rPr>
          <w:rFonts w:ascii="Times New Roman" w:hAnsi="Times New Roman" w:cs="Times New Roman"/>
          <w:color w:val="000000"/>
          <w:sz w:val="24"/>
          <w:szCs w:val="24"/>
          <w:shd w:val="clear" w:color="auto" w:fill="FFFFFF"/>
        </w:rPr>
        <w:t xml:space="preserve">, </w:t>
      </w:r>
      <w:r w:rsidR="00853B1C">
        <w:rPr>
          <w:rFonts w:ascii="Times New Roman" w:hAnsi="Times New Roman" w:cs="Times New Roman"/>
          <w:color w:val="000000"/>
          <w:sz w:val="24"/>
          <w:szCs w:val="24"/>
          <w:shd w:val="clear" w:color="auto" w:fill="FFFFFF"/>
        </w:rPr>
        <w:t>Sigma-Aldrich</w:t>
      </w:r>
      <w:r w:rsidRPr="002271D4">
        <w:rPr>
          <w:rFonts w:ascii="Times New Roman" w:hAnsi="Times New Roman" w:cs="Times New Roman"/>
          <w:color w:val="000000"/>
          <w:sz w:val="24"/>
          <w:szCs w:val="24"/>
          <w:shd w:val="clear" w:color="auto" w:fill="FFFFFF"/>
        </w:rPr>
        <w:t>), rabbit polyclonal anti-</w:t>
      </w:r>
      <w:r w:rsidR="00853B1C">
        <w:rPr>
          <w:rFonts w:ascii="Times New Roman" w:hAnsi="Times New Roman" w:cs="Times New Roman"/>
          <w:color w:val="000000"/>
          <w:sz w:val="24"/>
          <w:szCs w:val="24"/>
          <w:shd w:val="clear" w:color="auto" w:fill="FFFFFF"/>
        </w:rPr>
        <w:t>VEGF</w:t>
      </w:r>
      <w:r w:rsidRPr="002271D4">
        <w:rPr>
          <w:rFonts w:ascii="Times New Roman" w:hAnsi="Times New Roman" w:cs="Times New Roman"/>
          <w:color w:val="000000"/>
          <w:sz w:val="24"/>
          <w:szCs w:val="24"/>
          <w:shd w:val="clear" w:color="auto" w:fill="FFFFFF"/>
        </w:rPr>
        <w:t xml:space="preserve"> (</w:t>
      </w:r>
      <w:r w:rsidR="00B453CC">
        <w:rPr>
          <w:rFonts w:ascii="Times New Roman" w:hAnsi="Times New Roman" w:cs="Times New Roman"/>
          <w:color w:val="000000"/>
          <w:sz w:val="24"/>
          <w:szCs w:val="24"/>
          <w:shd w:val="clear" w:color="auto" w:fill="FFFFFF"/>
        </w:rPr>
        <w:t xml:space="preserve">sc152, A-20, </w:t>
      </w:r>
      <w:r w:rsidRPr="002271D4">
        <w:rPr>
          <w:rFonts w:ascii="Times New Roman" w:hAnsi="Times New Roman" w:cs="Times New Roman"/>
          <w:color w:val="000000"/>
          <w:sz w:val="24"/>
          <w:szCs w:val="24"/>
          <w:shd w:val="clear" w:color="auto" w:fill="FFFFFF"/>
        </w:rPr>
        <w:t>1:5</w:t>
      </w:r>
      <w:r w:rsidR="00853B1C">
        <w:rPr>
          <w:rFonts w:ascii="Times New Roman" w:hAnsi="Times New Roman" w:cs="Times New Roman"/>
          <w:color w:val="000000"/>
          <w:sz w:val="24"/>
          <w:szCs w:val="24"/>
          <w:shd w:val="clear" w:color="auto" w:fill="FFFFFF"/>
        </w:rPr>
        <w:t>00</w:t>
      </w:r>
      <w:r w:rsidRPr="002271D4">
        <w:rPr>
          <w:rFonts w:ascii="Times New Roman" w:hAnsi="Times New Roman" w:cs="Times New Roman"/>
          <w:color w:val="000000"/>
          <w:sz w:val="24"/>
          <w:szCs w:val="24"/>
          <w:shd w:val="clear" w:color="auto" w:fill="FFFFFF"/>
        </w:rPr>
        <w:t xml:space="preserve">, Santa Cruz), </w:t>
      </w:r>
      <w:r w:rsidR="00B453CC">
        <w:rPr>
          <w:rFonts w:ascii="Times New Roman" w:hAnsi="Times New Roman" w:cs="Times New Roman"/>
          <w:color w:val="000000"/>
          <w:sz w:val="24"/>
          <w:szCs w:val="24"/>
          <w:shd w:val="clear" w:color="auto" w:fill="FFFFFF"/>
        </w:rPr>
        <w:t>rat monoclonal</w:t>
      </w:r>
      <w:r w:rsidRPr="002271D4">
        <w:rPr>
          <w:rFonts w:ascii="Times New Roman" w:hAnsi="Times New Roman" w:cs="Times New Roman"/>
          <w:color w:val="000000"/>
          <w:sz w:val="24"/>
          <w:szCs w:val="24"/>
          <w:shd w:val="clear" w:color="auto" w:fill="FFFFFF"/>
        </w:rPr>
        <w:t xml:space="preserve"> anti-</w:t>
      </w:r>
      <w:r w:rsidR="00B453CC">
        <w:rPr>
          <w:rFonts w:ascii="Times New Roman" w:hAnsi="Times New Roman" w:cs="Times New Roman"/>
          <w:color w:val="000000"/>
          <w:sz w:val="24"/>
          <w:szCs w:val="24"/>
          <w:shd w:val="clear" w:color="auto" w:fill="FFFFFF"/>
        </w:rPr>
        <w:t>HSF1</w:t>
      </w:r>
      <w:r w:rsidRPr="002271D4">
        <w:rPr>
          <w:rFonts w:ascii="Times New Roman" w:hAnsi="Times New Roman" w:cs="Times New Roman"/>
          <w:color w:val="000000"/>
          <w:sz w:val="24"/>
          <w:szCs w:val="24"/>
          <w:shd w:val="clear" w:color="auto" w:fill="FFFFFF"/>
        </w:rPr>
        <w:t xml:space="preserve"> (</w:t>
      </w:r>
      <w:r w:rsidR="00B453CC">
        <w:rPr>
          <w:rFonts w:ascii="Times New Roman" w:hAnsi="Times New Roman" w:cs="Times New Roman"/>
          <w:color w:val="000000"/>
          <w:sz w:val="24"/>
          <w:szCs w:val="24"/>
          <w:shd w:val="clear" w:color="auto" w:fill="FFFFFF"/>
        </w:rPr>
        <w:t xml:space="preserve">sc-13516, 10H8, </w:t>
      </w:r>
      <w:r w:rsidRPr="002271D4">
        <w:rPr>
          <w:rFonts w:ascii="Times New Roman" w:hAnsi="Times New Roman" w:cs="Times New Roman"/>
          <w:color w:val="000000"/>
          <w:sz w:val="24"/>
          <w:szCs w:val="24"/>
          <w:shd w:val="clear" w:color="auto" w:fill="FFFFFF"/>
        </w:rPr>
        <w:t>1:</w:t>
      </w:r>
      <w:r w:rsidR="00B453CC">
        <w:rPr>
          <w:rFonts w:ascii="Times New Roman" w:hAnsi="Times New Roman" w:cs="Times New Roman"/>
          <w:color w:val="000000"/>
          <w:sz w:val="24"/>
          <w:szCs w:val="24"/>
          <w:shd w:val="clear" w:color="auto" w:fill="FFFFFF"/>
        </w:rPr>
        <w:t>500</w:t>
      </w:r>
      <w:r w:rsidRPr="002271D4">
        <w:rPr>
          <w:rFonts w:ascii="Times New Roman" w:hAnsi="Times New Roman" w:cs="Times New Roman"/>
          <w:color w:val="000000"/>
          <w:sz w:val="24"/>
          <w:szCs w:val="24"/>
          <w:shd w:val="clear" w:color="auto" w:fill="FFFFFF"/>
        </w:rPr>
        <w:t>, Santa Cruz), rabbit polyclonal anti-</w:t>
      </w:r>
      <w:r w:rsidR="00B453CC">
        <w:rPr>
          <w:rFonts w:ascii="Times New Roman" w:hAnsi="Times New Roman" w:cs="Times New Roman"/>
          <w:color w:val="000000"/>
          <w:sz w:val="24"/>
          <w:szCs w:val="24"/>
          <w:shd w:val="clear" w:color="auto" w:fill="FFFFFF"/>
        </w:rPr>
        <w:t>MMP9</w:t>
      </w:r>
      <w:r w:rsidRPr="002271D4">
        <w:rPr>
          <w:rFonts w:ascii="Times New Roman" w:hAnsi="Times New Roman" w:cs="Times New Roman"/>
          <w:color w:val="000000"/>
          <w:sz w:val="24"/>
          <w:szCs w:val="24"/>
          <w:shd w:val="clear" w:color="auto" w:fill="FFFFFF"/>
        </w:rPr>
        <w:t xml:space="preserve"> (</w:t>
      </w:r>
      <w:r w:rsidR="00B453CC">
        <w:rPr>
          <w:rFonts w:ascii="Times New Roman" w:hAnsi="Times New Roman" w:cs="Times New Roman"/>
          <w:color w:val="000000"/>
          <w:sz w:val="24"/>
          <w:szCs w:val="24"/>
          <w:shd w:val="clear" w:color="auto" w:fill="FFFFFF"/>
        </w:rPr>
        <w:t xml:space="preserve">sc-10737, H-129, </w:t>
      </w:r>
      <w:r w:rsidRPr="002271D4">
        <w:rPr>
          <w:rFonts w:ascii="Times New Roman" w:hAnsi="Times New Roman" w:cs="Times New Roman"/>
          <w:color w:val="000000"/>
          <w:sz w:val="24"/>
          <w:szCs w:val="24"/>
          <w:shd w:val="clear" w:color="auto" w:fill="FFFFFF"/>
        </w:rPr>
        <w:t xml:space="preserve">1:500, </w:t>
      </w:r>
      <w:r w:rsidR="00B453CC">
        <w:rPr>
          <w:rFonts w:ascii="Times New Roman" w:hAnsi="Times New Roman" w:cs="Times New Roman"/>
          <w:color w:val="000000"/>
          <w:sz w:val="24"/>
          <w:szCs w:val="24"/>
          <w:shd w:val="clear" w:color="auto" w:fill="FFFFFF"/>
        </w:rPr>
        <w:t>Santa Cruz</w:t>
      </w:r>
      <w:r w:rsidRPr="002271D4">
        <w:rPr>
          <w:rFonts w:ascii="Times New Roman" w:hAnsi="Times New Roman" w:cs="Times New Roman"/>
          <w:color w:val="000000"/>
          <w:sz w:val="24"/>
          <w:szCs w:val="24"/>
          <w:shd w:val="clear" w:color="auto" w:fill="FFFFFF"/>
        </w:rPr>
        <w:t xml:space="preserve">), </w:t>
      </w:r>
      <w:r w:rsidR="00676462">
        <w:rPr>
          <w:rFonts w:ascii="Times New Roman" w:hAnsi="Times New Roman" w:cs="Times New Roman"/>
          <w:color w:val="000000"/>
          <w:sz w:val="24"/>
          <w:szCs w:val="24"/>
          <w:shd w:val="clear" w:color="auto" w:fill="FFFFFF"/>
        </w:rPr>
        <w:t>rabbit</w:t>
      </w:r>
      <w:r w:rsidR="00B453CC">
        <w:rPr>
          <w:rFonts w:ascii="Times New Roman" w:hAnsi="Times New Roman" w:cs="Times New Roman"/>
          <w:color w:val="000000"/>
          <w:sz w:val="24"/>
          <w:szCs w:val="24"/>
          <w:shd w:val="clear" w:color="auto" w:fill="FFFFFF"/>
        </w:rPr>
        <w:t xml:space="preserve"> </w:t>
      </w:r>
      <w:r w:rsidR="00676462">
        <w:rPr>
          <w:rFonts w:ascii="Times New Roman" w:hAnsi="Times New Roman" w:cs="Times New Roman"/>
          <w:color w:val="000000"/>
          <w:sz w:val="24"/>
          <w:szCs w:val="24"/>
          <w:shd w:val="clear" w:color="auto" w:fill="FFFFFF"/>
        </w:rPr>
        <w:t>polyc</w:t>
      </w:r>
      <w:r w:rsidR="00B453CC">
        <w:rPr>
          <w:rFonts w:ascii="Times New Roman" w:hAnsi="Times New Roman" w:cs="Times New Roman"/>
          <w:color w:val="000000"/>
          <w:sz w:val="24"/>
          <w:szCs w:val="24"/>
          <w:shd w:val="clear" w:color="auto" w:fill="FFFFFF"/>
        </w:rPr>
        <w:t>lonal anti-NF-kB</w:t>
      </w:r>
      <w:r w:rsidRPr="002271D4">
        <w:rPr>
          <w:rFonts w:ascii="Times New Roman" w:hAnsi="Times New Roman" w:cs="Times New Roman"/>
          <w:color w:val="000000"/>
          <w:sz w:val="24"/>
          <w:szCs w:val="24"/>
          <w:shd w:val="clear" w:color="auto" w:fill="FFFFFF"/>
        </w:rPr>
        <w:t xml:space="preserve"> (</w:t>
      </w:r>
      <w:r w:rsidR="00B453CC">
        <w:rPr>
          <w:rFonts w:ascii="Times New Roman" w:hAnsi="Times New Roman" w:cs="Times New Roman"/>
          <w:color w:val="000000"/>
          <w:sz w:val="24"/>
          <w:szCs w:val="24"/>
          <w:shd w:val="clear" w:color="auto" w:fill="FFFFFF"/>
        </w:rPr>
        <w:t>sc-</w:t>
      </w:r>
      <w:r w:rsidR="00676462">
        <w:rPr>
          <w:rFonts w:ascii="Times New Roman" w:hAnsi="Times New Roman" w:cs="Times New Roman"/>
          <w:color w:val="000000"/>
          <w:sz w:val="24"/>
          <w:szCs w:val="24"/>
          <w:shd w:val="clear" w:color="auto" w:fill="FFFFFF"/>
        </w:rPr>
        <w:t>372</w:t>
      </w:r>
      <w:r w:rsidR="00B453CC">
        <w:rPr>
          <w:rFonts w:ascii="Times New Roman" w:hAnsi="Times New Roman" w:cs="Times New Roman"/>
          <w:color w:val="000000"/>
          <w:sz w:val="24"/>
          <w:szCs w:val="24"/>
          <w:shd w:val="clear" w:color="auto" w:fill="FFFFFF"/>
        </w:rPr>
        <w:t>,</w:t>
      </w:r>
      <w:r w:rsidR="00B316F7">
        <w:rPr>
          <w:rFonts w:ascii="Times New Roman" w:hAnsi="Times New Roman" w:cs="Times New Roman"/>
          <w:color w:val="000000"/>
          <w:sz w:val="24"/>
          <w:szCs w:val="24"/>
          <w:shd w:val="clear" w:color="auto" w:fill="FFFFFF"/>
        </w:rPr>
        <w:t xml:space="preserve"> </w:t>
      </w:r>
      <w:r w:rsidR="00676462">
        <w:rPr>
          <w:rFonts w:ascii="Times New Roman" w:hAnsi="Times New Roman" w:cs="Times New Roman"/>
          <w:color w:val="000000"/>
          <w:sz w:val="24"/>
          <w:szCs w:val="24"/>
          <w:shd w:val="clear" w:color="auto" w:fill="FFFFFF"/>
        </w:rPr>
        <w:t>C-20</w:t>
      </w:r>
      <w:r w:rsidR="00B316F7">
        <w:rPr>
          <w:rFonts w:ascii="Times New Roman" w:hAnsi="Times New Roman" w:cs="Times New Roman"/>
          <w:color w:val="000000"/>
          <w:sz w:val="24"/>
          <w:szCs w:val="24"/>
          <w:shd w:val="clear" w:color="auto" w:fill="FFFFFF"/>
        </w:rPr>
        <w:t>,</w:t>
      </w:r>
      <w:r w:rsidR="00B453CC">
        <w:rPr>
          <w:rFonts w:ascii="Times New Roman" w:hAnsi="Times New Roman" w:cs="Times New Roman"/>
          <w:color w:val="000000"/>
          <w:sz w:val="24"/>
          <w:szCs w:val="24"/>
          <w:shd w:val="clear" w:color="auto" w:fill="FFFFFF"/>
        </w:rPr>
        <w:t xml:space="preserve"> </w:t>
      </w:r>
      <w:r w:rsidRPr="002271D4">
        <w:rPr>
          <w:rFonts w:ascii="Times New Roman" w:hAnsi="Times New Roman" w:cs="Times New Roman"/>
          <w:color w:val="000000"/>
          <w:sz w:val="24"/>
          <w:szCs w:val="24"/>
          <w:shd w:val="clear" w:color="auto" w:fill="FFFFFF"/>
        </w:rPr>
        <w:t>1:</w:t>
      </w:r>
      <w:r w:rsidR="00B453CC">
        <w:rPr>
          <w:rFonts w:ascii="Times New Roman" w:hAnsi="Times New Roman" w:cs="Times New Roman"/>
          <w:color w:val="000000"/>
          <w:sz w:val="24"/>
          <w:szCs w:val="24"/>
          <w:shd w:val="clear" w:color="auto" w:fill="FFFFFF"/>
        </w:rPr>
        <w:t>2</w:t>
      </w:r>
      <w:r w:rsidRPr="002271D4">
        <w:rPr>
          <w:rFonts w:ascii="Times New Roman" w:hAnsi="Times New Roman" w:cs="Times New Roman"/>
          <w:color w:val="000000"/>
          <w:sz w:val="24"/>
          <w:szCs w:val="24"/>
          <w:shd w:val="clear" w:color="auto" w:fill="FFFFFF"/>
        </w:rPr>
        <w:t xml:space="preserve">00, </w:t>
      </w:r>
      <w:r w:rsidR="00B453CC">
        <w:rPr>
          <w:rFonts w:ascii="Times New Roman" w:hAnsi="Times New Roman" w:cs="Times New Roman"/>
          <w:color w:val="000000"/>
          <w:sz w:val="24"/>
          <w:szCs w:val="24"/>
          <w:shd w:val="clear" w:color="auto" w:fill="FFFFFF"/>
        </w:rPr>
        <w:t>Santa Cruz</w:t>
      </w:r>
      <w:r w:rsidRPr="002271D4">
        <w:rPr>
          <w:rFonts w:ascii="Times New Roman" w:hAnsi="Times New Roman" w:cs="Times New Roman"/>
          <w:color w:val="000000"/>
          <w:sz w:val="24"/>
          <w:szCs w:val="24"/>
          <w:shd w:val="clear" w:color="auto" w:fill="FFFFFF"/>
        </w:rPr>
        <w:t xml:space="preserve">), </w:t>
      </w:r>
      <w:r w:rsidR="00B316F7">
        <w:rPr>
          <w:rFonts w:ascii="Times New Roman" w:hAnsi="Times New Roman" w:cs="Times New Roman"/>
          <w:color w:val="000000"/>
          <w:sz w:val="24"/>
          <w:szCs w:val="24"/>
          <w:shd w:val="clear" w:color="auto" w:fill="FFFFFF"/>
        </w:rPr>
        <w:t>mouse monoclonal</w:t>
      </w:r>
      <w:r w:rsidRPr="002271D4">
        <w:rPr>
          <w:rFonts w:ascii="Times New Roman" w:hAnsi="Times New Roman" w:cs="Times New Roman"/>
          <w:color w:val="000000"/>
          <w:sz w:val="24"/>
          <w:szCs w:val="24"/>
          <w:shd w:val="clear" w:color="auto" w:fill="FFFFFF"/>
        </w:rPr>
        <w:t xml:space="preserve"> anti-</w:t>
      </w:r>
      <w:r w:rsidR="00B316F7">
        <w:rPr>
          <w:rFonts w:ascii="Times New Roman" w:hAnsi="Times New Roman" w:cs="Times New Roman"/>
          <w:color w:val="000000"/>
          <w:sz w:val="24"/>
          <w:szCs w:val="24"/>
          <w:shd w:val="clear" w:color="auto" w:fill="FFFFFF"/>
        </w:rPr>
        <w:t>Akt1/2/3</w:t>
      </w:r>
      <w:r w:rsidRPr="002271D4">
        <w:rPr>
          <w:rFonts w:ascii="Times New Roman" w:hAnsi="Times New Roman" w:cs="Times New Roman"/>
          <w:color w:val="000000"/>
          <w:sz w:val="24"/>
          <w:szCs w:val="24"/>
          <w:shd w:val="clear" w:color="auto" w:fill="FFFFFF"/>
        </w:rPr>
        <w:t xml:space="preserve"> (</w:t>
      </w:r>
      <w:r w:rsidR="00B316F7">
        <w:rPr>
          <w:rFonts w:ascii="Times New Roman" w:hAnsi="Times New Roman" w:cs="Times New Roman"/>
          <w:color w:val="000000"/>
          <w:sz w:val="24"/>
          <w:szCs w:val="24"/>
          <w:shd w:val="clear" w:color="auto" w:fill="FFFFFF"/>
        </w:rPr>
        <w:t>sc-5</w:t>
      </w:r>
      <w:r w:rsidRPr="002271D4">
        <w:rPr>
          <w:rFonts w:ascii="Times New Roman" w:hAnsi="Times New Roman" w:cs="Times New Roman"/>
          <w:color w:val="000000"/>
          <w:sz w:val="24"/>
          <w:szCs w:val="24"/>
          <w:shd w:val="clear" w:color="auto" w:fill="FFFFFF"/>
        </w:rPr>
        <w:t>1</w:t>
      </w:r>
      <w:r w:rsidR="00B316F7">
        <w:rPr>
          <w:rFonts w:ascii="Times New Roman" w:hAnsi="Times New Roman" w:cs="Times New Roman"/>
          <w:color w:val="000000"/>
          <w:sz w:val="24"/>
          <w:szCs w:val="24"/>
          <w:shd w:val="clear" w:color="auto" w:fill="FFFFFF"/>
        </w:rPr>
        <w:t xml:space="preserve">4032, C-11, </w:t>
      </w:r>
      <w:r w:rsidR="00411477">
        <w:rPr>
          <w:rFonts w:ascii="Times New Roman" w:hAnsi="Times New Roman" w:cs="Times New Roman"/>
          <w:color w:val="000000"/>
          <w:sz w:val="24"/>
          <w:szCs w:val="24"/>
          <w:shd w:val="clear" w:color="auto" w:fill="FFFFFF"/>
        </w:rPr>
        <w:t>1:1</w:t>
      </w:r>
      <w:r w:rsidR="00B316F7">
        <w:rPr>
          <w:rFonts w:ascii="Times New Roman" w:hAnsi="Times New Roman" w:cs="Times New Roman"/>
          <w:color w:val="000000"/>
          <w:sz w:val="24"/>
          <w:szCs w:val="24"/>
          <w:shd w:val="clear" w:color="auto" w:fill="FFFFFF"/>
        </w:rPr>
        <w:t>0</w:t>
      </w:r>
      <w:r w:rsidRPr="002271D4">
        <w:rPr>
          <w:rFonts w:ascii="Times New Roman" w:hAnsi="Times New Roman" w:cs="Times New Roman"/>
          <w:color w:val="000000"/>
          <w:sz w:val="24"/>
          <w:szCs w:val="24"/>
          <w:shd w:val="clear" w:color="auto" w:fill="FFFFFF"/>
        </w:rPr>
        <w:t xml:space="preserve">0, </w:t>
      </w:r>
      <w:r w:rsidR="00395FE8">
        <w:rPr>
          <w:rFonts w:ascii="Times New Roman" w:hAnsi="Times New Roman" w:cs="Times New Roman"/>
          <w:color w:val="000000"/>
          <w:sz w:val="24"/>
          <w:szCs w:val="24"/>
          <w:shd w:val="clear" w:color="auto" w:fill="FFFFFF"/>
        </w:rPr>
        <w:t>Santa Cruz</w:t>
      </w:r>
      <w:r w:rsidRPr="002271D4">
        <w:rPr>
          <w:rFonts w:ascii="Times New Roman" w:hAnsi="Times New Roman" w:cs="Times New Roman"/>
          <w:color w:val="000000"/>
          <w:sz w:val="24"/>
          <w:szCs w:val="24"/>
          <w:shd w:val="clear" w:color="auto" w:fill="FFFFFF"/>
        </w:rPr>
        <w:t>)</w:t>
      </w:r>
      <w:r w:rsidR="00395FE8">
        <w:rPr>
          <w:rFonts w:ascii="Times New Roman" w:hAnsi="Times New Roman" w:cs="Times New Roman"/>
          <w:color w:val="000000"/>
          <w:sz w:val="24"/>
          <w:szCs w:val="24"/>
          <w:shd w:val="clear" w:color="auto" w:fill="FFFFFF"/>
        </w:rPr>
        <w:t>, rabbit polyclo</w:t>
      </w:r>
      <w:r w:rsidR="00395FE8" w:rsidRPr="00E53C0E">
        <w:rPr>
          <w:rFonts w:ascii="Times New Roman" w:hAnsi="Times New Roman" w:cs="Times New Roman"/>
          <w:color w:val="000000"/>
          <w:sz w:val="24"/>
          <w:szCs w:val="24"/>
          <w:shd w:val="clear" w:color="auto" w:fill="FFFFFF"/>
        </w:rPr>
        <w:t>nal anti-GAPDH (</w:t>
      </w:r>
      <w:r w:rsidR="00E53C0E" w:rsidRPr="00E53C0E">
        <w:rPr>
          <w:rFonts w:ascii="Times New Roman" w:hAnsi="Times New Roman" w:cs="Times New Roman"/>
          <w:color w:val="000000"/>
          <w:sz w:val="24"/>
          <w:szCs w:val="24"/>
          <w:shd w:val="clear" w:color="auto" w:fill="FFFFFF"/>
        </w:rPr>
        <w:t>ABS16, Sigma-Aldrich)</w:t>
      </w:r>
      <w:r w:rsidRPr="00E53C0E">
        <w:rPr>
          <w:rFonts w:ascii="Times New Roman" w:hAnsi="Times New Roman" w:cs="Times New Roman"/>
          <w:color w:val="000000"/>
          <w:sz w:val="24"/>
          <w:szCs w:val="24"/>
          <w:shd w:val="clear" w:color="auto" w:fill="FFFFFF"/>
        </w:rPr>
        <w:t>.</w:t>
      </w:r>
      <w:r w:rsidRPr="002271D4">
        <w:rPr>
          <w:rFonts w:ascii="Times New Roman" w:hAnsi="Times New Roman" w:cs="Times New Roman"/>
          <w:color w:val="000000"/>
          <w:sz w:val="24"/>
          <w:szCs w:val="24"/>
          <w:shd w:val="clear" w:color="auto" w:fill="FFFFFF"/>
        </w:rPr>
        <w:t xml:space="preserve"> The primary antibodies were detected using horseradish peroxidase–conjugated IgG (</w:t>
      </w:r>
      <w:r w:rsidR="00FA3A88">
        <w:rPr>
          <w:rFonts w:ascii="Times New Roman" w:hAnsi="Times New Roman" w:cs="Times New Roman"/>
          <w:color w:val="000000"/>
          <w:sz w:val="24"/>
          <w:szCs w:val="24"/>
          <w:shd w:val="clear" w:color="auto" w:fill="FFFFFF"/>
        </w:rPr>
        <w:t xml:space="preserve">rabbit IgG, </w:t>
      </w:r>
      <w:r w:rsidR="00FA3A88" w:rsidRPr="00777F31">
        <w:rPr>
          <w:rFonts w:ascii="Times New Roman" w:hAnsi="Times New Roman" w:cs="Times New Roman"/>
          <w:color w:val="000000"/>
          <w:sz w:val="24"/>
          <w:szCs w:val="24"/>
          <w:shd w:val="clear" w:color="auto" w:fill="FFFFFF"/>
        </w:rPr>
        <w:t>1:</w:t>
      </w:r>
      <w:r w:rsidR="00FA3A88">
        <w:rPr>
          <w:rFonts w:ascii="Times New Roman" w:hAnsi="Times New Roman" w:cs="Times New Roman"/>
          <w:color w:val="000000"/>
          <w:sz w:val="24"/>
          <w:szCs w:val="24"/>
          <w:shd w:val="clear" w:color="auto" w:fill="FFFFFF"/>
        </w:rPr>
        <w:t>20,</w:t>
      </w:r>
      <w:r w:rsidR="00FA3A88" w:rsidRPr="00777F31">
        <w:rPr>
          <w:rFonts w:ascii="Times New Roman" w:hAnsi="Times New Roman" w:cs="Times New Roman"/>
          <w:color w:val="000000"/>
          <w:sz w:val="24"/>
          <w:szCs w:val="24"/>
          <w:shd w:val="clear" w:color="auto" w:fill="FFFFFF"/>
        </w:rPr>
        <w:t>000,</w:t>
      </w:r>
      <w:r w:rsidR="00FA3A88">
        <w:rPr>
          <w:rFonts w:ascii="Times New Roman" w:hAnsi="Times New Roman" w:cs="Times New Roman"/>
          <w:color w:val="000000"/>
          <w:sz w:val="24"/>
          <w:szCs w:val="24"/>
          <w:shd w:val="clear" w:color="auto" w:fill="FFFFFF"/>
        </w:rPr>
        <w:t xml:space="preserve"> GTX26795, Gene Tex, Irvine, CA;</w:t>
      </w:r>
      <w:r w:rsidR="00FA3A88" w:rsidRPr="00777F31">
        <w:rPr>
          <w:rFonts w:ascii="Times New Roman" w:hAnsi="Times New Roman" w:cs="Times New Roman"/>
          <w:color w:val="000000"/>
          <w:sz w:val="24"/>
          <w:szCs w:val="24"/>
          <w:shd w:val="clear" w:color="auto" w:fill="FFFFFF"/>
        </w:rPr>
        <w:t xml:space="preserve"> </w:t>
      </w:r>
      <w:r w:rsidR="00FA3A88">
        <w:rPr>
          <w:rFonts w:ascii="Times New Roman" w:hAnsi="Times New Roman" w:cs="Times New Roman"/>
          <w:color w:val="000000"/>
          <w:sz w:val="24"/>
          <w:szCs w:val="24"/>
          <w:shd w:val="clear" w:color="auto" w:fill="FFFFFF"/>
        </w:rPr>
        <w:t>mouse IgG, 1:10,000</w:t>
      </w:r>
      <w:r w:rsidR="00B4575D">
        <w:rPr>
          <w:rFonts w:ascii="Times New Roman" w:hAnsi="Times New Roman" w:cs="Times New Roman"/>
          <w:color w:val="000000"/>
          <w:sz w:val="24"/>
          <w:szCs w:val="24"/>
          <w:shd w:val="clear" w:color="auto" w:fill="FFFFFF"/>
        </w:rPr>
        <w:t xml:space="preserve">, AP124P, Chemicon International, Temecula, CA; rat IgG, </w:t>
      </w:r>
      <w:r w:rsidR="002B5242">
        <w:rPr>
          <w:rFonts w:ascii="Times New Roman" w:hAnsi="Times New Roman" w:cs="Times New Roman"/>
          <w:color w:val="000000"/>
          <w:sz w:val="24"/>
          <w:szCs w:val="24"/>
          <w:shd w:val="clear" w:color="auto" w:fill="FFFFFF"/>
        </w:rPr>
        <w:t>1:10,000, A9037, Sigma</w:t>
      </w:r>
      <w:r w:rsidRPr="002271D4">
        <w:rPr>
          <w:rFonts w:ascii="Times New Roman" w:hAnsi="Times New Roman" w:cs="Times New Roman"/>
          <w:color w:val="000000"/>
          <w:sz w:val="24"/>
          <w:szCs w:val="24"/>
          <w:shd w:val="clear" w:color="auto" w:fill="FFFFFF"/>
        </w:rPr>
        <w:t>). Bands were visualized by enhanced chemiluminescence. Densitometric analysis was performed using Image J software.</w:t>
      </w:r>
    </w:p>
    <w:p w14:paraId="0BF0FE47" w14:textId="77777777" w:rsidR="007F63AC" w:rsidRPr="002271D4" w:rsidRDefault="007F63AC" w:rsidP="001E5B9F">
      <w:pPr>
        <w:pStyle w:val="ListParagraph"/>
        <w:spacing w:line="360" w:lineRule="auto"/>
        <w:ind w:left="0"/>
        <w:jc w:val="both"/>
        <w:rPr>
          <w:rFonts w:ascii="Times New Roman" w:hAnsi="Times New Roman" w:cs="Times New Roman"/>
          <w:color w:val="000000"/>
          <w:sz w:val="24"/>
          <w:szCs w:val="24"/>
          <w:shd w:val="clear" w:color="auto" w:fill="FFFFFF"/>
        </w:rPr>
      </w:pPr>
    </w:p>
    <w:p w14:paraId="5C0E7DE8" w14:textId="54019CEB" w:rsidR="00A53ECE" w:rsidRPr="0039368C" w:rsidRDefault="00FA56BB" w:rsidP="00FA56BB">
      <w:pPr>
        <w:pStyle w:val="Heading3"/>
        <w:numPr>
          <w:ilvl w:val="1"/>
          <w:numId w:val="8"/>
        </w:numPr>
      </w:pPr>
      <w:r>
        <w:t xml:space="preserve">  </w:t>
      </w:r>
      <w:bookmarkStart w:id="74" w:name="_Toc108423378"/>
      <w:r w:rsidR="00A53ECE" w:rsidRPr="0039368C">
        <w:t>Statistical evaluation</w:t>
      </w:r>
      <w:bookmarkEnd w:id="74"/>
    </w:p>
    <w:p w14:paraId="4A1AF0CD" w14:textId="04B1FC7E" w:rsidR="00AB6403" w:rsidRPr="00E932B0" w:rsidRDefault="00A53ECE" w:rsidP="001E5B9F">
      <w:pPr>
        <w:spacing w:line="360" w:lineRule="auto"/>
        <w:jc w:val="both"/>
        <w:rPr>
          <w:rFonts w:ascii="Times New Roman" w:hAnsi="Times New Roman" w:cs="Times New Roman"/>
          <w:sz w:val="24"/>
          <w:szCs w:val="24"/>
        </w:rPr>
      </w:pPr>
      <w:r w:rsidRPr="00A53ECE">
        <w:rPr>
          <w:rFonts w:ascii="Times New Roman" w:hAnsi="Times New Roman" w:cs="Times New Roman"/>
          <w:sz w:val="24"/>
          <w:szCs w:val="24"/>
        </w:rPr>
        <w:t>All experiments were repeated</w:t>
      </w:r>
      <w:r w:rsidR="00C04A76">
        <w:rPr>
          <w:rFonts w:ascii="Times New Roman" w:hAnsi="Times New Roman" w:cs="Times New Roman"/>
          <w:sz w:val="24"/>
          <w:szCs w:val="24"/>
        </w:rPr>
        <w:t xml:space="preserve"> at least</w:t>
      </w:r>
      <w:r w:rsidRPr="00A53ECE">
        <w:rPr>
          <w:rFonts w:ascii="Times New Roman" w:hAnsi="Times New Roman" w:cs="Times New Roman"/>
          <w:sz w:val="24"/>
          <w:szCs w:val="24"/>
        </w:rPr>
        <w:t xml:space="preserve"> in triplicate, and all data are presented as mean ± standard error. </w:t>
      </w:r>
      <w:r>
        <w:rPr>
          <w:rFonts w:ascii="Times New Roman" w:hAnsi="Times New Roman" w:cs="Times New Roman"/>
          <w:sz w:val="24"/>
          <w:szCs w:val="24"/>
        </w:rPr>
        <w:t>One-way</w:t>
      </w:r>
      <w:r w:rsidR="00637A97">
        <w:rPr>
          <w:rFonts w:ascii="Times New Roman" w:hAnsi="Times New Roman" w:cs="Times New Roman"/>
          <w:sz w:val="24"/>
          <w:szCs w:val="24"/>
        </w:rPr>
        <w:t xml:space="preserve"> and Two-way</w:t>
      </w:r>
      <w:r>
        <w:rPr>
          <w:rFonts w:ascii="Times New Roman" w:hAnsi="Times New Roman" w:cs="Times New Roman"/>
          <w:sz w:val="24"/>
          <w:szCs w:val="24"/>
        </w:rPr>
        <w:t xml:space="preserve"> </w:t>
      </w:r>
      <w:r w:rsidR="00C04A76">
        <w:rPr>
          <w:rFonts w:ascii="Times New Roman" w:hAnsi="Times New Roman" w:cs="Times New Roman"/>
          <w:sz w:val="24"/>
          <w:szCs w:val="24"/>
        </w:rPr>
        <w:t>A</w:t>
      </w:r>
      <w:r>
        <w:rPr>
          <w:rFonts w:ascii="Times New Roman" w:hAnsi="Times New Roman" w:cs="Times New Roman"/>
          <w:sz w:val="24"/>
          <w:szCs w:val="24"/>
        </w:rPr>
        <w:t>nova and t-</w:t>
      </w:r>
      <w:r w:rsidRPr="00A53ECE">
        <w:rPr>
          <w:rFonts w:ascii="Times New Roman" w:hAnsi="Times New Roman" w:cs="Times New Roman"/>
          <w:sz w:val="24"/>
          <w:szCs w:val="24"/>
        </w:rPr>
        <w:t>test were used for statistical analysis</w:t>
      </w:r>
      <w:r w:rsidR="00C04A76">
        <w:rPr>
          <w:rFonts w:ascii="Times New Roman" w:hAnsi="Times New Roman" w:cs="Times New Roman"/>
          <w:sz w:val="24"/>
          <w:szCs w:val="24"/>
        </w:rPr>
        <w:t xml:space="preserve"> (GraphPad Prism)</w:t>
      </w:r>
      <w:r w:rsidRPr="00A53ECE">
        <w:rPr>
          <w:rFonts w:ascii="Times New Roman" w:hAnsi="Times New Roman" w:cs="Times New Roman"/>
          <w:sz w:val="24"/>
          <w:szCs w:val="24"/>
        </w:rPr>
        <w:t>. P‐values less than 0.05 were considered statistically significant.</w:t>
      </w:r>
    </w:p>
    <w:bookmarkEnd w:id="2"/>
    <w:p w14:paraId="43867B87" w14:textId="77777777" w:rsidR="00A50462" w:rsidRDefault="00A50462" w:rsidP="0046417B">
      <w:pPr>
        <w:pStyle w:val="ListParagraph"/>
        <w:spacing w:line="360" w:lineRule="auto"/>
        <w:ind w:left="0"/>
        <w:rPr>
          <w:rFonts w:ascii="Times New Roman" w:hAnsi="Times New Roman" w:cs="Times New Roman"/>
          <w:color w:val="000000"/>
          <w:sz w:val="24"/>
          <w:szCs w:val="24"/>
          <w:shd w:val="clear" w:color="auto" w:fill="FFFFFF"/>
        </w:rPr>
      </w:pPr>
    </w:p>
    <w:p w14:paraId="37D07E29" w14:textId="04652AC0" w:rsidR="00C53F64" w:rsidRDefault="00C1228C" w:rsidP="001E5B9F">
      <w:pPr>
        <w:pStyle w:val="ListParagraph"/>
        <w:spacing w:line="360" w:lineRule="auto"/>
        <w:ind w:left="0"/>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CHAPTER III</w:t>
      </w:r>
    </w:p>
    <w:p w14:paraId="4EAAA8D1" w14:textId="101F422D" w:rsidR="00C53F64" w:rsidRDefault="00C53F64" w:rsidP="0046417B">
      <w:pPr>
        <w:pStyle w:val="Heading1"/>
        <w:rPr>
          <w:shd w:val="clear" w:color="auto" w:fill="FFFFFF"/>
        </w:rPr>
      </w:pPr>
      <w:bookmarkStart w:id="75" w:name="_Toc108423379"/>
      <w:r>
        <w:rPr>
          <w:shd w:val="clear" w:color="auto" w:fill="FFFFFF"/>
        </w:rPr>
        <w:t>RESULTS</w:t>
      </w:r>
      <w:bookmarkEnd w:id="75"/>
    </w:p>
    <w:p w14:paraId="1A3A732B" w14:textId="77777777" w:rsidR="00C1228C" w:rsidRDefault="00C1228C" w:rsidP="001E5B9F">
      <w:pPr>
        <w:pStyle w:val="ListParagraph"/>
        <w:spacing w:line="360" w:lineRule="auto"/>
        <w:ind w:left="0"/>
        <w:jc w:val="both"/>
        <w:rPr>
          <w:rFonts w:ascii="Times New Roman" w:hAnsi="Times New Roman" w:cs="Times New Roman"/>
          <w:color w:val="000000"/>
          <w:sz w:val="24"/>
          <w:szCs w:val="24"/>
          <w:shd w:val="clear" w:color="auto" w:fill="FFFFFF"/>
        </w:rPr>
      </w:pPr>
    </w:p>
    <w:p w14:paraId="0AB25FBB" w14:textId="4787490F" w:rsidR="00C1228C" w:rsidRPr="006030EE" w:rsidRDefault="00C1228C" w:rsidP="001E5B9F">
      <w:pPr>
        <w:spacing w:after="0" w:line="360" w:lineRule="auto"/>
        <w:ind w:firstLine="360"/>
        <w:jc w:val="both"/>
        <w:rPr>
          <w:rFonts w:ascii="Times New Roman" w:hAnsi="Times New Roman" w:cs="Times New Roman"/>
          <w:sz w:val="24"/>
          <w:szCs w:val="24"/>
        </w:rPr>
      </w:pPr>
      <w:r w:rsidRPr="006030EE">
        <w:rPr>
          <w:rFonts w:ascii="Times New Roman" w:hAnsi="Times New Roman" w:cs="Times New Roman"/>
          <w:sz w:val="24"/>
          <w:szCs w:val="24"/>
        </w:rPr>
        <w:t xml:space="preserve">The levels of the immunohistochemical reaction (positivity) for </w:t>
      </w:r>
      <w:r>
        <w:rPr>
          <w:rFonts w:ascii="Times New Roman" w:hAnsi="Times New Roman" w:cs="Times New Roman"/>
          <w:sz w:val="24"/>
          <w:szCs w:val="24"/>
        </w:rPr>
        <w:t>Hsp27 and Hsp60</w:t>
      </w:r>
      <w:r w:rsidRPr="006030EE">
        <w:rPr>
          <w:rFonts w:ascii="Times New Roman" w:hAnsi="Times New Roman" w:cs="Times New Roman"/>
          <w:sz w:val="24"/>
          <w:szCs w:val="24"/>
        </w:rPr>
        <w:t xml:space="preserve"> chaperone</w:t>
      </w:r>
      <w:r>
        <w:rPr>
          <w:rFonts w:ascii="Times New Roman" w:hAnsi="Times New Roman" w:cs="Times New Roman"/>
          <w:sz w:val="24"/>
          <w:szCs w:val="24"/>
        </w:rPr>
        <w:t>s</w:t>
      </w:r>
      <w:r w:rsidRPr="006030EE">
        <w:rPr>
          <w:rFonts w:ascii="Times New Roman" w:hAnsi="Times New Roman" w:cs="Times New Roman"/>
          <w:sz w:val="24"/>
          <w:szCs w:val="24"/>
        </w:rPr>
        <w:t xml:space="preserve"> in the </w:t>
      </w:r>
      <w:r w:rsidR="00917408">
        <w:rPr>
          <w:rFonts w:ascii="Times New Roman" w:hAnsi="Times New Roman" w:cs="Times New Roman"/>
          <w:sz w:val="24"/>
          <w:szCs w:val="24"/>
        </w:rPr>
        <w:t xml:space="preserve">SMG and PG </w:t>
      </w:r>
      <w:r w:rsidRPr="006030EE">
        <w:rPr>
          <w:rFonts w:ascii="Times New Roman" w:hAnsi="Times New Roman" w:cs="Times New Roman"/>
          <w:sz w:val="24"/>
          <w:szCs w:val="24"/>
        </w:rPr>
        <w:t xml:space="preserve">and </w:t>
      </w:r>
      <w:r w:rsidR="00917408">
        <w:rPr>
          <w:rFonts w:ascii="Times New Roman" w:hAnsi="Times New Roman" w:cs="Times New Roman"/>
          <w:sz w:val="24"/>
          <w:szCs w:val="24"/>
        </w:rPr>
        <w:t>their</w:t>
      </w:r>
      <w:r w:rsidRPr="006030EE">
        <w:rPr>
          <w:rFonts w:ascii="Times New Roman" w:hAnsi="Times New Roman" w:cs="Times New Roman"/>
          <w:sz w:val="24"/>
          <w:szCs w:val="24"/>
        </w:rPr>
        <w:t xml:space="preserve"> tumors are shown in Table </w:t>
      </w:r>
      <w:r w:rsidR="008A742A">
        <w:rPr>
          <w:rFonts w:ascii="Times New Roman" w:hAnsi="Times New Roman" w:cs="Times New Roman"/>
          <w:sz w:val="24"/>
          <w:szCs w:val="24"/>
        </w:rPr>
        <w:t>2</w:t>
      </w:r>
      <w:r w:rsidRPr="006030EE">
        <w:rPr>
          <w:rFonts w:ascii="Times New Roman" w:hAnsi="Times New Roman" w:cs="Times New Roman"/>
          <w:sz w:val="24"/>
          <w:szCs w:val="24"/>
        </w:rPr>
        <w:t xml:space="preserve">. Illustrative images of the immunohistochemical mapping of the two chaperones are displayed in Figure </w:t>
      </w:r>
      <w:r w:rsidR="001D6F5A">
        <w:rPr>
          <w:rFonts w:ascii="Times New Roman" w:hAnsi="Times New Roman" w:cs="Times New Roman"/>
          <w:sz w:val="24"/>
          <w:szCs w:val="24"/>
        </w:rPr>
        <w:t>6</w:t>
      </w:r>
      <w:r w:rsidRPr="006030EE">
        <w:rPr>
          <w:rFonts w:ascii="Times New Roman" w:hAnsi="Times New Roman" w:cs="Times New Roman"/>
          <w:sz w:val="24"/>
          <w:szCs w:val="24"/>
        </w:rPr>
        <w:t>, and the main observations are as follows:</w:t>
      </w:r>
    </w:p>
    <w:p w14:paraId="780F45C6" w14:textId="77777777" w:rsidR="00C1228C" w:rsidRPr="006030EE" w:rsidRDefault="00C1228C" w:rsidP="001E5B9F">
      <w:pPr>
        <w:spacing w:after="0" w:line="360" w:lineRule="auto"/>
        <w:jc w:val="both"/>
        <w:rPr>
          <w:rFonts w:ascii="Times New Roman" w:hAnsi="Times New Roman" w:cs="Times New Roman"/>
          <w:b/>
          <w:bCs/>
          <w:sz w:val="24"/>
          <w:szCs w:val="24"/>
        </w:rPr>
      </w:pPr>
    </w:p>
    <w:p w14:paraId="7CF4A9A6" w14:textId="4039FA61" w:rsidR="00C1228C" w:rsidRPr="0092262D" w:rsidRDefault="00C1228C" w:rsidP="00873FDC">
      <w:pPr>
        <w:pStyle w:val="Heading2"/>
        <w:numPr>
          <w:ilvl w:val="0"/>
          <w:numId w:val="11"/>
        </w:numPr>
      </w:pPr>
      <w:bookmarkStart w:id="76" w:name="_Toc108423380"/>
      <w:r w:rsidRPr="0092262D">
        <w:t xml:space="preserve">Microscopic evaluation of tissue Hsp27 </w:t>
      </w:r>
      <w:bookmarkStart w:id="77" w:name="_Hlk63253125"/>
      <w:r w:rsidRPr="0092262D">
        <w:t>detected by immunohistochemistry</w:t>
      </w:r>
      <w:bookmarkEnd w:id="76"/>
      <w:r w:rsidRPr="0092262D">
        <w:t xml:space="preserve"> </w:t>
      </w:r>
      <w:bookmarkEnd w:id="77"/>
    </w:p>
    <w:p w14:paraId="511D34B9" w14:textId="3AFCDFE0" w:rsidR="00C1228C" w:rsidRPr="00500765" w:rsidRDefault="00C1228C" w:rsidP="001E5B9F">
      <w:pPr>
        <w:spacing w:after="0" w:line="360" w:lineRule="auto"/>
        <w:ind w:firstLine="360"/>
        <w:jc w:val="both"/>
        <w:rPr>
          <w:rFonts w:ascii="Times New Roman" w:hAnsi="Times New Roman" w:cs="Times New Roman"/>
          <w:strike/>
          <w:sz w:val="24"/>
          <w:szCs w:val="24"/>
        </w:rPr>
      </w:pPr>
      <w:r w:rsidRPr="006030EE">
        <w:rPr>
          <w:rFonts w:ascii="Times New Roman" w:hAnsi="Times New Roman" w:cs="Times New Roman"/>
          <w:color w:val="000000" w:themeColor="text1"/>
          <w:sz w:val="24"/>
          <w:szCs w:val="24"/>
        </w:rPr>
        <w:t xml:space="preserve">The microscopic evaluation of tissue Hsp27 showed a diffuse cytoplasmic positivity in all samples. </w:t>
      </w:r>
      <w:r w:rsidRPr="006030EE">
        <w:rPr>
          <w:rFonts w:ascii="Times New Roman" w:hAnsi="Times New Roman" w:cs="Times New Roman"/>
          <w:sz w:val="24"/>
          <w:szCs w:val="24"/>
        </w:rPr>
        <w:t xml:space="preserve">Intense diffuse cytoplasmic positivity was found in the ducts of normal </w:t>
      </w:r>
      <w:r w:rsidR="00917408">
        <w:rPr>
          <w:rFonts w:ascii="Times New Roman" w:hAnsi="Times New Roman" w:cs="Times New Roman"/>
          <w:sz w:val="24"/>
          <w:szCs w:val="24"/>
        </w:rPr>
        <w:t>SMG and PG</w:t>
      </w:r>
      <w:r w:rsidRPr="006030EE">
        <w:rPr>
          <w:rFonts w:ascii="Times New Roman" w:hAnsi="Times New Roman" w:cs="Times New Roman"/>
          <w:sz w:val="24"/>
          <w:szCs w:val="24"/>
        </w:rPr>
        <w:t xml:space="preserve"> while the acini showed considerably less positivity, but the reaction intensity was also strong (Fig</w:t>
      </w:r>
      <w:r w:rsidR="0006547C">
        <w:rPr>
          <w:rFonts w:ascii="Times New Roman" w:hAnsi="Times New Roman" w:cs="Times New Roman"/>
          <w:sz w:val="24"/>
          <w:szCs w:val="24"/>
        </w:rPr>
        <w:t>.</w:t>
      </w:r>
      <w:r w:rsidRPr="006030EE">
        <w:rPr>
          <w:rFonts w:ascii="Times New Roman" w:hAnsi="Times New Roman" w:cs="Times New Roman"/>
          <w:sz w:val="24"/>
          <w:szCs w:val="24"/>
        </w:rPr>
        <w:t xml:space="preserve"> </w:t>
      </w:r>
      <w:r w:rsidR="001D6F5A">
        <w:rPr>
          <w:rFonts w:ascii="Times New Roman" w:hAnsi="Times New Roman" w:cs="Times New Roman"/>
          <w:sz w:val="24"/>
          <w:szCs w:val="24"/>
        </w:rPr>
        <w:t>6</w:t>
      </w:r>
      <w:r w:rsidRPr="006030EE">
        <w:rPr>
          <w:rFonts w:ascii="Times New Roman" w:hAnsi="Times New Roman" w:cs="Times New Roman"/>
          <w:sz w:val="24"/>
          <w:szCs w:val="24"/>
        </w:rPr>
        <w:t xml:space="preserve">B). In </w:t>
      </w:r>
      <w:r w:rsidRPr="006030EE">
        <w:rPr>
          <w:rFonts w:ascii="Times New Roman" w:hAnsi="Times New Roman" w:cs="Times New Roman"/>
          <w:color w:val="000000" w:themeColor="text1"/>
          <w:sz w:val="24"/>
          <w:szCs w:val="24"/>
        </w:rPr>
        <w:t>PA, the immunopositivity was cytoplasmic, with a mild-moderate intensity.</w:t>
      </w:r>
      <w:r w:rsidRPr="006030EE">
        <w:rPr>
          <w:rFonts w:ascii="Times New Roman" w:hAnsi="Times New Roman" w:cs="Times New Roman"/>
          <w:sz w:val="24"/>
          <w:szCs w:val="24"/>
        </w:rPr>
        <w:t xml:space="preserve"> </w:t>
      </w:r>
      <w:r w:rsidRPr="006030EE">
        <w:rPr>
          <w:rFonts w:ascii="Times New Roman" w:hAnsi="Times New Roman" w:cs="Times New Roman"/>
          <w:color w:val="000000" w:themeColor="text1"/>
          <w:sz w:val="24"/>
          <w:szCs w:val="24"/>
        </w:rPr>
        <w:t xml:space="preserve">The epithelial component was more positive than the stromal component </w:t>
      </w:r>
      <w:r w:rsidRPr="006030EE">
        <w:rPr>
          <w:rFonts w:ascii="Times New Roman" w:hAnsi="Times New Roman" w:cs="Times New Roman"/>
          <w:sz w:val="24"/>
          <w:szCs w:val="24"/>
        </w:rPr>
        <w:t>(Fig</w:t>
      </w:r>
      <w:r w:rsidR="0006547C">
        <w:rPr>
          <w:rFonts w:ascii="Times New Roman" w:hAnsi="Times New Roman" w:cs="Times New Roman"/>
          <w:sz w:val="24"/>
          <w:szCs w:val="24"/>
        </w:rPr>
        <w:t>.</w:t>
      </w:r>
      <w:r w:rsidRPr="006030EE">
        <w:rPr>
          <w:rFonts w:ascii="Times New Roman" w:hAnsi="Times New Roman" w:cs="Times New Roman"/>
          <w:sz w:val="24"/>
          <w:szCs w:val="24"/>
        </w:rPr>
        <w:t xml:space="preserve"> </w:t>
      </w:r>
      <w:r w:rsidR="001D6F5A">
        <w:rPr>
          <w:rFonts w:ascii="Times New Roman" w:hAnsi="Times New Roman" w:cs="Times New Roman"/>
          <w:sz w:val="24"/>
          <w:szCs w:val="24"/>
        </w:rPr>
        <w:t>6</w:t>
      </w:r>
      <w:r w:rsidRPr="006030EE">
        <w:rPr>
          <w:rFonts w:ascii="Times New Roman" w:hAnsi="Times New Roman" w:cs="Times New Roman"/>
          <w:sz w:val="24"/>
          <w:szCs w:val="24"/>
        </w:rPr>
        <w:t xml:space="preserve">E). </w:t>
      </w:r>
      <w:r w:rsidRPr="006030EE">
        <w:rPr>
          <w:rFonts w:ascii="Times New Roman" w:hAnsi="Times New Roman" w:cs="Times New Roman"/>
          <w:color w:val="000000" w:themeColor="text1"/>
          <w:sz w:val="24"/>
          <w:szCs w:val="24"/>
        </w:rPr>
        <w:t xml:space="preserve">In EX-PA the positivity was moderate to high in intensity </w:t>
      </w:r>
      <w:r w:rsidRPr="006030EE">
        <w:rPr>
          <w:rFonts w:ascii="Times New Roman" w:hAnsi="Times New Roman" w:cs="Times New Roman"/>
          <w:sz w:val="24"/>
          <w:szCs w:val="24"/>
        </w:rPr>
        <w:t>(Fig</w:t>
      </w:r>
      <w:r w:rsidR="0006547C">
        <w:rPr>
          <w:rFonts w:ascii="Times New Roman" w:hAnsi="Times New Roman" w:cs="Times New Roman"/>
          <w:sz w:val="24"/>
          <w:szCs w:val="24"/>
        </w:rPr>
        <w:t>.</w:t>
      </w:r>
      <w:r w:rsidRPr="006030EE">
        <w:rPr>
          <w:rFonts w:ascii="Times New Roman" w:hAnsi="Times New Roman" w:cs="Times New Roman"/>
          <w:sz w:val="24"/>
          <w:szCs w:val="24"/>
        </w:rPr>
        <w:t xml:space="preserve"> </w:t>
      </w:r>
      <w:r w:rsidR="001D6F5A">
        <w:rPr>
          <w:rFonts w:ascii="Times New Roman" w:hAnsi="Times New Roman" w:cs="Times New Roman"/>
          <w:sz w:val="24"/>
          <w:szCs w:val="24"/>
        </w:rPr>
        <w:t>6</w:t>
      </w:r>
      <w:r w:rsidRPr="006030EE">
        <w:rPr>
          <w:rFonts w:ascii="Times New Roman" w:hAnsi="Times New Roman" w:cs="Times New Roman"/>
          <w:sz w:val="24"/>
          <w:szCs w:val="24"/>
        </w:rPr>
        <w:t xml:space="preserve">H). </w:t>
      </w:r>
      <w:r w:rsidRPr="006030EE">
        <w:rPr>
          <w:rFonts w:ascii="Times New Roman" w:hAnsi="Times New Roman" w:cs="Times New Roman"/>
          <w:color w:val="000000" w:themeColor="text1"/>
          <w:sz w:val="24"/>
          <w:szCs w:val="24"/>
        </w:rPr>
        <w:t xml:space="preserve">The immunopositivity of ACC was the lowest in percentage and </w:t>
      </w:r>
      <w:bookmarkStart w:id="78" w:name="_Hlk62973032"/>
      <w:r w:rsidRPr="006030EE">
        <w:rPr>
          <w:rFonts w:ascii="Times New Roman" w:hAnsi="Times New Roman" w:cs="Times New Roman"/>
          <w:color w:val="000000" w:themeColor="text1"/>
          <w:sz w:val="24"/>
          <w:szCs w:val="24"/>
        </w:rPr>
        <w:t>intensity</w:t>
      </w:r>
      <w:bookmarkEnd w:id="78"/>
      <w:r w:rsidRPr="006030EE">
        <w:rPr>
          <w:rFonts w:ascii="Times New Roman" w:hAnsi="Times New Roman" w:cs="Times New Roman"/>
          <w:color w:val="000000" w:themeColor="text1"/>
          <w:sz w:val="24"/>
          <w:szCs w:val="24"/>
        </w:rPr>
        <w:t xml:space="preserve"> </w:t>
      </w:r>
      <w:r w:rsidRPr="006030EE">
        <w:rPr>
          <w:rFonts w:ascii="Times New Roman" w:hAnsi="Times New Roman" w:cs="Times New Roman"/>
          <w:sz w:val="24"/>
          <w:szCs w:val="24"/>
        </w:rPr>
        <w:t>(Fig</w:t>
      </w:r>
      <w:r w:rsidR="0006547C">
        <w:rPr>
          <w:rFonts w:ascii="Times New Roman" w:hAnsi="Times New Roman" w:cs="Times New Roman"/>
          <w:sz w:val="24"/>
          <w:szCs w:val="24"/>
        </w:rPr>
        <w:t>.</w:t>
      </w:r>
      <w:r w:rsidRPr="006030EE">
        <w:rPr>
          <w:rFonts w:ascii="Times New Roman" w:hAnsi="Times New Roman" w:cs="Times New Roman"/>
          <w:sz w:val="24"/>
          <w:szCs w:val="24"/>
        </w:rPr>
        <w:t xml:space="preserve"> </w:t>
      </w:r>
      <w:r w:rsidR="001D6F5A">
        <w:rPr>
          <w:rFonts w:ascii="Times New Roman" w:hAnsi="Times New Roman" w:cs="Times New Roman"/>
          <w:sz w:val="24"/>
          <w:szCs w:val="24"/>
        </w:rPr>
        <w:t>6</w:t>
      </w:r>
      <w:r w:rsidRPr="006030EE">
        <w:rPr>
          <w:rFonts w:ascii="Times New Roman" w:hAnsi="Times New Roman" w:cs="Times New Roman"/>
          <w:sz w:val="24"/>
          <w:szCs w:val="24"/>
        </w:rPr>
        <w:t xml:space="preserve">K). </w:t>
      </w:r>
      <w:r w:rsidRPr="006030EE">
        <w:rPr>
          <w:rFonts w:ascii="Times New Roman" w:hAnsi="Times New Roman" w:cs="Times New Roman"/>
          <w:color w:val="000000" w:themeColor="text1"/>
          <w:sz w:val="24"/>
          <w:szCs w:val="24"/>
        </w:rPr>
        <w:t xml:space="preserve">MUC showed immunopositivity of </w:t>
      </w:r>
      <w:r w:rsidRPr="006030EE">
        <w:rPr>
          <w:rFonts w:ascii="Times New Roman" w:hAnsi="Times New Roman" w:cs="Times New Roman"/>
          <w:sz w:val="24"/>
          <w:szCs w:val="24"/>
        </w:rPr>
        <w:t>moderate intensity (Fig</w:t>
      </w:r>
      <w:r w:rsidR="0006547C">
        <w:rPr>
          <w:rFonts w:ascii="Times New Roman" w:hAnsi="Times New Roman" w:cs="Times New Roman"/>
          <w:sz w:val="24"/>
          <w:szCs w:val="24"/>
        </w:rPr>
        <w:t>.</w:t>
      </w:r>
      <w:r w:rsidRPr="006030EE">
        <w:rPr>
          <w:rFonts w:ascii="Times New Roman" w:hAnsi="Times New Roman" w:cs="Times New Roman"/>
          <w:sz w:val="24"/>
          <w:szCs w:val="24"/>
        </w:rPr>
        <w:t xml:space="preserve"> </w:t>
      </w:r>
      <w:r w:rsidR="001D6F5A">
        <w:rPr>
          <w:rFonts w:ascii="Times New Roman" w:hAnsi="Times New Roman" w:cs="Times New Roman"/>
          <w:sz w:val="24"/>
          <w:szCs w:val="24"/>
        </w:rPr>
        <w:t>6</w:t>
      </w:r>
      <w:r w:rsidRPr="006030EE">
        <w:rPr>
          <w:rFonts w:ascii="Times New Roman" w:hAnsi="Times New Roman" w:cs="Times New Roman"/>
          <w:sz w:val="24"/>
          <w:szCs w:val="24"/>
        </w:rPr>
        <w:t xml:space="preserve">N). </w:t>
      </w:r>
    </w:p>
    <w:p w14:paraId="687C7AF1" w14:textId="77777777" w:rsidR="00C1228C" w:rsidRPr="006030EE" w:rsidRDefault="00C1228C" w:rsidP="001E5B9F">
      <w:pPr>
        <w:spacing w:after="0" w:line="360" w:lineRule="auto"/>
        <w:jc w:val="both"/>
        <w:rPr>
          <w:rFonts w:ascii="Times New Roman" w:hAnsi="Times New Roman" w:cs="Times New Roman"/>
          <w:b/>
          <w:bCs/>
          <w:sz w:val="24"/>
          <w:szCs w:val="24"/>
        </w:rPr>
      </w:pPr>
    </w:p>
    <w:p w14:paraId="0A85524F" w14:textId="68774CD8" w:rsidR="00C1228C" w:rsidRPr="0092262D" w:rsidRDefault="00C1228C" w:rsidP="00873FDC">
      <w:pPr>
        <w:pStyle w:val="Heading2"/>
        <w:numPr>
          <w:ilvl w:val="0"/>
          <w:numId w:val="11"/>
        </w:numPr>
      </w:pPr>
      <w:bookmarkStart w:id="79" w:name="_Toc108423381"/>
      <w:r w:rsidRPr="0092262D">
        <w:t>Quantification of tissue Hsp27</w:t>
      </w:r>
      <w:bookmarkEnd w:id="79"/>
      <w:r w:rsidRPr="0092262D">
        <w:t xml:space="preserve"> </w:t>
      </w:r>
    </w:p>
    <w:p w14:paraId="37B3639C" w14:textId="58ECB232" w:rsidR="00C1228C" w:rsidRPr="006030EE" w:rsidRDefault="00C1228C" w:rsidP="001E5B9F">
      <w:pPr>
        <w:spacing w:after="0" w:line="360" w:lineRule="auto"/>
        <w:ind w:firstLine="360"/>
        <w:jc w:val="both"/>
        <w:rPr>
          <w:rFonts w:ascii="Times New Roman" w:hAnsi="Times New Roman" w:cs="Times New Roman"/>
          <w:sz w:val="24"/>
          <w:szCs w:val="24"/>
        </w:rPr>
      </w:pPr>
      <w:r w:rsidRPr="006030EE">
        <w:rPr>
          <w:rFonts w:ascii="Times New Roman" w:hAnsi="Times New Roman" w:cs="Times New Roman"/>
          <w:color w:val="000000" w:themeColor="text1"/>
          <w:sz w:val="24"/>
          <w:szCs w:val="24"/>
        </w:rPr>
        <w:t xml:space="preserve">The average percentage of Hsp27 immunopositivity was highest in normal </w:t>
      </w:r>
      <w:r w:rsidR="00917408">
        <w:rPr>
          <w:rFonts w:ascii="Times New Roman" w:hAnsi="Times New Roman" w:cs="Times New Roman"/>
          <w:color w:val="000000" w:themeColor="text1"/>
          <w:sz w:val="24"/>
          <w:szCs w:val="24"/>
        </w:rPr>
        <w:t xml:space="preserve">SMG and PG </w:t>
      </w:r>
      <w:r w:rsidRPr="006030EE">
        <w:rPr>
          <w:rFonts w:ascii="Times New Roman" w:hAnsi="Times New Roman" w:cs="Times New Roman"/>
          <w:color w:val="000000" w:themeColor="text1"/>
          <w:sz w:val="24"/>
          <w:szCs w:val="24"/>
        </w:rPr>
        <w:t xml:space="preserve">ducts and went down in the tumors as follows MUC&gt; EX-PA&gt;PA&gt;ACC, Table </w:t>
      </w:r>
      <w:r w:rsidR="008A742A">
        <w:rPr>
          <w:rFonts w:ascii="Times New Roman" w:hAnsi="Times New Roman" w:cs="Times New Roman"/>
          <w:color w:val="000000" w:themeColor="text1"/>
          <w:sz w:val="24"/>
          <w:szCs w:val="24"/>
        </w:rPr>
        <w:t>2</w:t>
      </w:r>
      <w:r w:rsidRPr="006030EE">
        <w:rPr>
          <w:rFonts w:ascii="Times New Roman" w:hAnsi="Times New Roman" w:cs="Times New Roman"/>
          <w:color w:val="000000" w:themeColor="text1"/>
          <w:sz w:val="24"/>
          <w:szCs w:val="24"/>
        </w:rPr>
        <w:t xml:space="preserve">, and Figures </w:t>
      </w:r>
      <w:r w:rsidR="001D6F5A">
        <w:rPr>
          <w:rFonts w:ascii="Times New Roman" w:hAnsi="Times New Roman" w:cs="Times New Roman"/>
          <w:color w:val="000000" w:themeColor="text1"/>
          <w:sz w:val="24"/>
          <w:szCs w:val="24"/>
        </w:rPr>
        <w:t>6</w:t>
      </w:r>
      <w:r w:rsidRPr="006030EE">
        <w:rPr>
          <w:rFonts w:ascii="Times New Roman" w:hAnsi="Times New Roman" w:cs="Times New Roman"/>
          <w:color w:val="000000" w:themeColor="text1"/>
          <w:sz w:val="24"/>
          <w:szCs w:val="24"/>
        </w:rPr>
        <w:t xml:space="preserve"> and </w:t>
      </w:r>
      <w:r w:rsidR="001D6F5A">
        <w:rPr>
          <w:rFonts w:ascii="Times New Roman" w:hAnsi="Times New Roman" w:cs="Times New Roman"/>
          <w:color w:val="000000" w:themeColor="text1"/>
          <w:sz w:val="24"/>
          <w:szCs w:val="24"/>
        </w:rPr>
        <w:t>7</w:t>
      </w:r>
      <w:r w:rsidRPr="006030EE">
        <w:rPr>
          <w:rFonts w:ascii="Times New Roman" w:hAnsi="Times New Roman" w:cs="Times New Roman"/>
          <w:color w:val="000000" w:themeColor="text1"/>
          <w:sz w:val="24"/>
          <w:szCs w:val="24"/>
        </w:rPr>
        <w:t xml:space="preserve">. It must be borne in mind that ducts and acini are not discernable in the tumors, which show disorganized growth. </w:t>
      </w:r>
      <w:r w:rsidRPr="006030EE">
        <w:rPr>
          <w:rFonts w:ascii="Times New Roman" w:hAnsi="Times New Roman" w:cs="Times New Roman"/>
          <w:sz w:val="24"/>
          <w:szCs w:val="24"/>
        </w:rPr>
        <w:t xml:space="preserve">The main features are: 1) in normal </w:t>
      </w:r>
      <w:r w:rsidR="00917408">
        <w:rPr>
          <w:rFonts w:ascii="Times New Roman" w:hAnsi="Times New Roman" w:cs="Times New Roman"/>
          <w:sz w:val="24"/>
          <w:szCs w:val="24"/>
        </w:rPr>
        <w:t>SMG and PG</w:t>
      </w:r>
      <w:r w:rsidRPr="006030EE">
        <w:rPr>
          <w:rFonts w:ascii="Times New Roman" w:hAnsi="Times New Roman" w:cs="Times New Roman"/>
          <w:sz w:val="24"/>
          <w:szCs w:val="24"/>
        </w:rPr>
        <w:t xml:space="preserve"> the Hsp27 positivity of ducts was much higher than that of acini; 2) ACC displayed the lowest Hsp27 positivity of all specimens, with PA being also very low by comparison with normal SMG ducts; and 3) MUC Hsp27</w:t>
      </w:r>
      <w:r>
        <w:rPr>
          <w:rFonts w:ascii="Times New Roman" w:hAnsi="Times New Roman" w:cs="Times New Roman"/>
          <w:strike/>
          <w:sz w:val="24"/>
          <w:szCs w:val="24"/>
        </w:rPr>
        <w:t xml:space="preserve"> </w:t>
      </w:r>
      <w:r w:rsidRPr="006030EE">
        <w:rPr>
          <w:rFonts w:ascii="Times New Roman" w:hAnsi="Times New Roman" w:cs="Times New Roman"/>
          <w:sz w:val="24"/>
          <w:szCs w:val="24"/>
        </w:rPr>
        <w:t>positivity was the highest of all tumor specimens, close to normal SMG</w:t>
      </w:r>
      <w:r w:rsidR="00917408">
        <w:rPr>
          <w:rFonts w:ascii="Times New Roman" w:hAnsi="Times New Roman" w:cs="Times New Roman"/>
          <w:sz w:val="24"/>
          <w:szCs w:val="24"/>
        </w:rPr>
        <w:t xml:space="preserve"> and PG</w:t>
      </w:r>
      <w:r w:rsidRPr="006030EE">
        <w:rPr>
          <w:rFonts w:ascii="Times New Roman" w:hAnsi="Times New Roman" w:cs="Times New Roman"/>
          <w:sz w:val="24"/>
          <w:szCs w:val="24"/>
        </w:rPr>
        <w:t xml:space="preserve"> ducts.</w:t>
      </w:r>
    </w:p>
    <w:p w14:paraId="78013960" w14:textId="77777777" w:rsidR="00C1228C" w:rsidRPr="006030EE" w:rsidRDefault="00C1228C" w:rsidP="001E5B9F">
      <w:pPr>
        <w:spacing w:after="0" w:line="360" w:lineRule="auto"/>
        <w:jc w:val="both"/>
        <w:rPr>
          <w:rFonts w:ascii="Times New Roman" w:hAnsi="Times New Roman" w:cs="Times New Roman"/>
          <w:b/>
          <w:bCs/>
          <w:sz w:val="24"/>
          <w:szCs w:val="24"/>
        </w:rPr>
      </w:pPr>
    </w:p>
    <w:p w14:paraId="620312AE" w14:textId="22C4F91C" w:rsidR="00C1228C" w:rsidRPr="0092262D" w:rsidRDefault="00C1228C" w:rsidP="00873FDC">
      <w:pPr>
        <w:pStyle w:val="Heading2"/>
        <w:numPr>
          <w:ilvl w:val="0"/>
          <w:numId w:val="11"/>
        </w:numPr>
      </w:pPr>
      <w:bookmarkStart w:id="80" w:name="_Toc108423382"/>
      <w:r w:rsidRPr="0092262D">
        <w:t>Microscopic evaluation of tissue Hsp60 detected by immunohistochemistry</w:t>
      </w:r>
      <w:bookmarkEnd w:id="80"/>
    </w:p>
    <w:p w14:paraId="2AF09253" w14:textId="3ADE23C4" w:rsidR="00C1228C" w:rsidRPr="00500765" w:rsidRDefault="00C1228C" w:rsidP="001E5B9F">
      <w:pPr>
        <w:spacing w:after="0" w:line="360" w:lineRule="auto"/>
        <w:ind w:firstLine="360"/>
        <w:jc w:val="both"/>
        <w:rPr>
          <w:rFonts w:ascii="Times New Roman" w:hAnsi="Times New Roman" w:cs="Times New Roman"/>
          <w:b/>
          <w:bCs/>
          <w:strike/>
          <w:sz w:val="24"/>
          <w:szCs w:val="24"/>
        </w:rPr>
      </w:pPr>
      <w:r w:rsidRPr="006030EE">
        <w:rPr>
          <w:rFonts w:ascii="Times New Roman" w:hAnsi="Times New Roman" w:cs="Times New Roman"/>
          <w:color w:val="000000" w:themeColor="text1"/>
          <w:sz w:val="24"/>
          <w:szCs w:val="24"/>
        </w:rPr>
        <w:t xml:space="preserve">The Hsp60 reaction showed a granular and diffuse cytoplasmic positivity in all specimens. The Hsp60 positivity observed in </w:t>
      </w:r>
      <w:r w:rsidRPr="006030EE">
        <w:rPr>
          <w:rFonts w:ascii="Times New Roman" w:hAnsi="Times New Roman" w:cs="Times New Roman"/>
          <w:sz w:val="24"/>
          <w:szCs w:val="24"/>
        </w:rPr>
        <w:t xml:space="preserve">the ducts and acini was of moderate to high intensity (Fig. </w:t>
      </w:r>
      <w:r w:rsidR="001D6F5A">
        <w:rPr>
          <w:rFonts w:ascii="Times New Roman" w:hAnsi="Times New Roman" w:cs="Times New Roman"/>
          <w:sz w:val="24"/>
          <w:szCs w:val="24"/>
        </w:rPr>
        <w:t>6</w:t>
      </w:r>
      <w:r w:rsidRPr="006030EE">
        <w:rPr>
          <w:rFonts w:ascii="Times New Roman" w:hAnsi="Times New Roman" w:cs="Times New Roman"/>
          <w:sz w:val="24"/>
          <w:szCs w:val="24"/>
        </w:rPr>
        <w:t xml:space="preserve">C). </w:t>
      </w:r>
      <w:r w:rsidRPr="006030EE">
        <w:rPr>
          <w:rFonts w:ascii="Times New Roman" w:hAnsi="Times New Roman" w:cs="Times New Roman"/>
          <w:color w:val="000000" w:themeColor="text1"/>
          <w:sz w:val="24"/>
          <w:szCs w:val="24"/>
        </w:rPr>
        <w:lastRenderedPageBreak/>
        <w:t xml:space="preserve">In the epithelial component of PA, the immunopositivity was predominantly granular cytoplasmic with a weak to moderate intensity </w:t>
      </w:r>
      <w:r w:rsidRPr="006030EE">
        <w:rPr>
          <w:rFonts w:ascii="Times New Roman" w:hAnsi="Times New Roman" w:cs="Times New Roman"/>
          <w:sz w:val="24"/>
          <w:szCs w:val="24"/>
        </w:rPr>
        <w:t xml:space="preserve">(Fig. </w:t>
      </w:r>
      <w:r w:rsidR="001D6F5A">
        <w:rPr>
          <w:rFonts w:ascii="Times New Roman" w:hAnsi="Times New Roman" w:cs="Times New Roman"/>
          <w:sz w:val="24"/>
          <w:szCs w:val="24"/>
        </w:rPr>
        <w:t>6</w:t>
      </w:r>
      <w:r w:rsidRPr="006030EE">
        <w:rPr>
          <w:rFonts w:ascii="Times New Roman" w:hAnsi="Times New Roman" w:cs="Times New Roman"/>
          <w:sz w:val="24"/>
          <w:szCs w:val="24"/>
        </w:rPr>
        <w:t xml:space="preserve">F). </w:t>
      </w:r>
      <w:r w:rsidRPr="006030EE">
        <w:rPr>
          <w:rFonts w:ascii="Times New Roman" w:hAnsi="Times New Roman" w:cs="Times New Roman"/>
          <w:color w:val="000000" w:themeColor="text1"/>
          <w:sz w:val="24"/>
          <w:szCs w:val="24"/>
        </w:rPr>
        <w:t xml:space="preserve">A strong granular cytoplasmic Hsp60 positivity was found in the epithelium of the neoplastic cells of EX-PA </w:t>
      </w:r>
      <w:r w:rsidRPr="006030EE">
        <w:rPr>
          <w:rFonts w:ascii="Times New Roman" w:hAnsi="Times New Roman" w:cs="Times New Roman"/>
          <w:sz w:val="24"/>
          <w:szCs w:val="24"/>
        </w:rPr>
        <w:t xml:space="preserve">(Fig. </w:t>
      </w:r>
      <w:r w:rsidR="001D6F5A">
        <w:rPr>
          <w:rFonts w:ascii="Times New Roman" w:hAnsi="Times New Roman" w:cs="Times New Roman"/>
          <w:sz w:val="24"/>
          <w:szCs w:val="24"/>
        </w:rPr>
        <w:t>6</w:t>
      </w:r>
      <w:r w:rsidRPr="006030EE">
        <w:rPr>
          <w:rFonts w:ascii="Times New Roman" w:hAnsi="Times New Roman" w:cs="Times New Roman"/>
          <w:sz w:val="24"/>
          <w:szCs w:val="24"/>
        </w:rPr>
        <w:t>I), and</w:t>
      </w:r>
      <w:r w:rsidRPr="006030EE">
        <w:rPr>
          <w:rFonts w:ascii="Times New Roman" w:hAnsi="Times New Roman" w:cs="Times New Roman"/>
          <w:color w:val="000000" w:themeColor="text1"/>
          <w:sz w:val="24"/>
          <w:szCs w:val="24"/>
        </w:rPr>
        <w:t xml:space="preserve"> in the cancerous cells of ACC the positivity was also granular but weak </w:t>
      </w:r>
      <w:r w:rsidRPr="006030EE">
        <w:rPr>
          <w:rFonts w:ascii="Times New Roman" w:hAnsi="Times New Roman" w:cs="Times New Roman"/>
          <w:sz w:val="24"/>
          <w:szCs w:val="24"/>
        </w:rPr>
        <w:t xml:space="preserve">(Fig. </w:t>
      </w:r>
      <w:r w:rsidR="001D6F5A">
        <w:rPr>
          <w:rFonts w:ascii="Times New Roman" w:hAnsi="Times New Roman" w:cs="Times New Roman"/>
          <w:sz w:val="24"/>
          <w:szCs w:val="24"/>
        </w:rPr>
        <w:t>6</w:t>
      </w:r>
      <w:r w:rsidRPr="006030EE">
        <w:rPr>
          <w:rFonts w:ascii="Times New Roman" w:hAnsi="Times New Roman" w:cs="Times New Roman"/>
          <w:sz w:val="24"/>
          <w:szCs w:val="24"/>
        </w:rPr>
        <w:t xml:space="preserve">L). Strong granular cytoplasmic positivity was found in the cells of MUC (Fig. </w:t>
      </w:r>
      <w:r w:rsidR="001D6F5A">
        <w:rPr>
          <w:rFonts w:ascii="Times New Roman" w:hAnsi="Times New Roman" w:cs="Times New Roman"/>
          <w:sz w:val="24"/>
          <w:szCs w:val="24"/>
        </w:rPr>
        <w:t>6</w:t>
      </w:r>
      <w:r w:rsidRPr="006030EE">
        <w:rPr>
          <w:rFonts w:ascii="Times New Roman" w:hAnsi="Times New Roman" w:cs="Times New Roman"/>
          <w:sz w:val="24"/>
          <w:szCs w:val="24"/>
        </w:rPr>
        <w:t xml:space="preserve">O). </w:t>
      </w:r>
    </w:p>
    <w:p w14:paraId="6A2A5051" w14:textId="77777777" w:rsidR="00C1228C" w:rsidRPr="006030EE" w:rsidRDefault="00C1228C" w:rsidP="000F122A">
      <w:pPr>
        <w:pStyle w:val="Heading2"/>
      </w:pPr>
    </w:p>
    <w:p w14:paraId="74582F48" w14:textId="1ECD1E0C" w:rsidR="00C1228C" w:rsidRPr="0092262D" w:rsidRDefault="00C1228C" w:rsidP="00873FDC">
      <w:pPr>
        <w:pStyle w:val="Heading2"/>
        <w:numPr>
          <w:ilvl w:val="0"/>
          <w:numId w:val="11"/>
        </w:numPr>
      </w:pPr>
      <w:bookmarkStart w:id="81" w:name="_Toc108423383"/>
      <w:r w:rsidRPr="0092262D">
        <w:t>Quantification of tissue Hsp60</w:t>
      </w:r>
      <w:bookmarkEnd w:id="81"/>
    </w:p>
    <w:p w14:paraId="523DE5A9" w14:textId="61841636" w:rsidR="008A742A" w:rsidRDefault="00C1228C" w:rsidP="001E5B9F">
      <w:pPr>
        <w:spacing w:after="0" w:line="360" w:lineRule="auto"/>
        <w:ind w:firstLine="360"/>
        <w:jc w:val="both"/>
        <w:rPr>
          <w:rFonts w:ascii="Times New Roman" w:hAnsi="Times New Roman" w:cs="Times New Roman"/>
          <w:bCs/>
          <w:sz w:val="24"/>
          <w:szCs w:val="24"/>
        </w:rPr>
      </w:pPr>
      <w:r w:rsidRPr="006030EE">
        <w:rPr>
          <w:rFonts w:ascii="Times New Roman" w:hAnsi="Times New Roman" w:cs="Times New Roman"/>
          <w:bCs/>
          <w:sz w:val="24"/>
          <w:szCs w:val="24"/>
        </w:rPr>
        <w:t xml:space="preserve">Hsp60 positivity was high in the ducts of normal SMG </w:t>
      </w:r>
      <w:r w:rsidR="00917408">
        <w:rPr>
          <w:rFonts w:ascii="Times New Roman" w:hAnsi="Times New Roman" w:cs="Times New Roman"/>
          <w:bCs/>
          <w:sz w:val="24"/>
          <w:szCs w:val="24"/>
        </w:rPr>
        <w:t xml:space="preserve">and PG </w:t>
      </w:r>
      <w:r w:rsidRPr="006030EE">
        <w:rPr>
          <w:rFonts w:ascii="Times New Roman" w:hAnsi="Times New Roman" w:cs="Times New Roman"/>
          <w:bCs/>
          <w:sz w:val="24"/>
          <w:szCs w:val="24"/>
        </w:rPr>
        <w:t xml:space="preserve">and quite high by comparison with Hsp27 in the acini, and all the tumors showed a lower positivity for Hsp60 than the ducts of normal SMG </w:t>
      </w:r>
      <w:r w:rsidR="00917408">
        <w:rPr>
          <w:rFonts w:ascii="Times New Roman" w:hAnsi="Times New Roman" w:cs="Times New Roman"/>
          <w:bCs/>
          <w:sz w:val="24"/>
          <w:szCs w:val="24"/>
        </w:rPr>
        <w:t xml:space="preserve">and PG </w:t>
      </w:r>
      <w:r w:rsidRPr="006030EE">
        <w:rPr>
          <w:rFonts w:ascii="Times New Roman" w:hAnsi="Times New Roman" w:cs="Times New Roman"/>
          <w:bCs/>
          <w:sz w:val="24"/>
          <w:szCs w:val="24"/>
        </w:rPr>
        <w:t>as follows: EX-PA&gt;MUC</w:t>
      </w:r>
      <w:r>
        <w:rPr>
          <w:rFonts w:ascii="Times New Roman" w:hAnsi="Times New Roman" w:cs="Times New Roman"/>
          <w:bCs/>
          <w:sz w:val="24"/>
          <w:szCs w:val="24"/>
        </w:rPr>
        <w:t>&gt;</w:t>
      </w:r>
      <w:r w:rsidRPr="006030EE">
        <w:rPr>
          <w:rFonts w:ascii="Times New Roman" w:hAnsi="Times New Roman" w:cs="Times New Roman"/>
          <w:bCs/>
          <w:sz w:val="24"/>
          <w:szCs w:val="24"/>
        </w:rPr>
        <w:t xml:space="preserve">PA&gt;ACC (Table </w:t>
      </w:r>
      <w:r w:rsidR="008A742A">
        <w:rPr>
          <w:rFonts w:ascii="Times New Roman" w:hAnsi="Times New Roman" w:cs="Times New Roman"/>
          <w:bCs/>
          <w:sz w:val="24"/>
          <w:szCs w:val="24"/>
        </w:rPr>
        <w:t>2</w:t>
      </w:r>
      <w:r w:rsidRPr="006030EE">
        <w:rPr>
          <w:rFonts w:ascii="Times New Roman" w:hAnsi="Times New Roman" w:cs="Times New Roman"/>
          <w:bCs/>
          <w:sz w:val="24"/>
          <w:szCs w:val="24"/>
        </w:rPr>
        <w:t xml:space="preserve">, and Figures </w:t>
      </w:r>
      <w:r w:rsidR="001D6F5A">
        <w:rPr>
          <w:rFonts w:ascii="Times New Roman" w:hAnsi="Times New Roman" w:cs="Times New Roman"/>
          <w:bCs/>
          <w:sz w:val="24"/>
          <w:szCs w:val="24"/>
        </w:rPr>
        <w:t>6</w:t>
      </w:r>
      <w:r w:rsidR="008A742A">
        <w:rPr>
          <w:rFonts w:ascii="Times New Roman" w:hAnsi="Times New Roman" w:cs="Times New Roman"/>
          <w:bCs/>
          <w:sz w:val="24"/>
          <w:szCs w:val="24"/>
        </w:rPr>
        <w:t xml:space="preserve"> </w:t>
      </w:r>
      <w:r w:rsidRPr="006030EE">
        <w:rPr>
          <w:rFonts w:ascii="Times New Roman" w:hAnsi="Times New Roman" w:cs="Times New Roman"/>
          <w:bCs/>
          <w:sz w:val="24"/>
          <w:szCs w:val="24"/>
        </w:rPr>
        <w:t xml:space="preserve">and </w:t>
      </w:r>
      <w:r w:rsidR="001D6F5A">
        <w:rPr>
          <w:rFonts w:ascii="Times New Roman" w:hAnsi="Times New Roman" w:cs="Times New Roman"/>
          <w:bCs/>
          <w:sz w:val="24"/>
          <w:szCs w:val="24"/>
        </w:rPr>
        <w:t>7</w:t>
      </w:r>
      <w:r w:rsidRPr="006030EE">
        <w:rPr>
          <w:rFonts w:ascii="Times New Roman" w:hAnsi="Times New Roman" w:cs="Times New Roman"/>
          <w:bCs/>
          <w:sz w:val="24"/>
          <w:szCs w:val="24"/>
        </w:rPr>
        <w:t>). The main features are: 1) ACC had the lowest Hsp60 positivity; 2) PA showed the second lowest Hsp60 positivity of all; 3) EX-PA, and MUC showed similar Hsp60 levels, not too far from that of the normal SMG</w:t>
      </w:r>
      <w:r w:rsidR="00917408">
        <w:rPr>
          <w:rFonts w:ascii="Times New Roman" w:hAnsi="Times New Roman" w:cs="Times New Roman"/>
          <w:bCs/>
          <w:sz w:val="24"/>
          <w:szCs w:val="24"/>
        </w:rPr>
        <w:t xml:space="preserve"> and PG</w:t>
      </w:r>
      <w:r w:rsidRPr="006030EE">
        <w:rPr>
          <w:rFonts w:ascii="Times New Roman" w:hAnsi="Times New Roman" w:cs="Times New Roman"/>
          <w:bCs/>
          <w:sz w:val="24"/>
          <w:szCs w:val="24"/>
        </w:rPr>
        <w:t xml:space="preserve"> ducts.</w:t>
      </w:r>
    </w:p>
    <w:p w14:paraId="4992551D" w14:textId="0DD8195F" w:rsidR="008A742A" w:rsidRDefault="008A742A" w:rsidP="001E5B9F">
      <w:pPr>
        <w:spacing w:after="0" w:line="360" w:lineRule="auto"/>
        <w:jc w:val="both"/>
        <w:rPr>
          <w:rFonts w:ascii="Times New Roman" w:hAnsi="Times New Roman" w:cs="Times New Roman"/>
          <w:bCs/>
          <w:sz w:val="24"/>
          <w:szCs w:val="24"/>
        </w:rPr>
      </w:pPr>
    </w:p>
    <w:p w14:paraId="36521134" w14:textId="77777777" w:rsidR="008A742A" w:rsidRDefault="008A742A" w:rsidP="001E5B9F">
      <w:pPr>
        <w:spacing w:after="0" w:line="360" w:lineRule="auto"/>
        <w:jc w:val="both"/>
        <w:rPr>
          <w:rFonts w:ascii="Times New Roman" w:hAnsi="Times New Roman" w:cs="Times New Roman"/>
          <w:bCs/>
          <w:sz w:val="24"/>
          <w:szCs w:val="24"/>
        </w:rPr>
      </w:pPr>
    </w:p>
    <w:tbl>
      <w:tblPr>
        <w:tblStyle w:val="TableGrid"/>
        <w:tblW w:w="9360" w:type="dxa"/>
        <w:jc w:val="center"/>
        <w:tblLayout w:type="fixed"/>
        <w:tblCellMar>
          <w:top w:w="115" w:type="dxa"/>
          <w:bottom w:w="115" w:type="dxa"/>
        </w:tblCellMar>
        <w:tblLook w:val="04A0" w:firstRow="1" w:lastRow="0" w:firstColumn="1" w:lastColumn="0" w:noHBand="0" w:noVBand="1"/>
      </w:tblPr>
      <w:tblGrid>
        <w:gridCol w:w="1705"/>
        <w:gridCol w:w="2158"/>
        <w:gridCol w:w="1374"/>
        <w:gridCol w:w="1374"/>
        <w:gridCol w:w="1374"/>
        <w:gridCol w:w="1375"/>
      </w:tblGrid>
      <w:tr w:rsidR="008A742A" w:rsidRPr="00AC7AC7" w14:paraId="45769100" w14:textId="77777777" w:rsidTr="00701A84">
        <w:trPr>
          <w:jc w:val="center"/>
        </w:trPr>
        <w:tc>
          <w:tcPr>
            <w:tcW w:w="9360" w:type="dxa"/>
            <w:gridSpan w:val="6"/>
            <w:tcBorders>
              <w:top w:val="single" w:sz="6" w:space="0" w:color="auto"/>
              <w:bottom w:val="single" w:sz="24" w:space="0" w:color="auto"/>
            </w:tcBorders>
          </w:tcPr>
          <w:p w14:paraId="2BA0735D" w14:textId="554DB3CA"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b/>
                <w:bCs/>
                <w:sz w:val="24"/>
                <w:szCs w:val="24"/>
              </w:rPr>
              <w:t xml:space="preserve">Table </w:t>
            </w:r>
            <w:r>
              <w:rPr>
                <w:rFonts w:ascii="Times New Roman" w:hAnsi="Times New Roman" w:cs="Times New Roman"/>
                <w:b/>
                <w:bCs/>
                <w:sz w:val="24"/>
                <w:szCs w:val="24"/>
              </w:rPr>
              <w:t>2</w:t>
            </w:r>
            <w:r w:rsidRPr="00AC7AC7">
              <w:rPr>
                <w:rFonts w:ascii="Times New Roman" w:hAnsi="Times New Roman" w:cs="Times New Roman"/>
                <w:b/>
                <w:bCs/>
                <w:sz w:val="24"/>
                <w:szCs w:val="24"/>
              </w:rPr>
              <w:t>.</w:t>
            </w:r>
            <w:r w:rsidRPr="00AC7AC7">
              <w:rPr>
                <w:rFonts w:ascii="Times New Roman" w:hAnsi="Times New Roman" w:cs="Times New Roman"/>
                <w:sz w:val="24"/>
                <w:szCs w:val="24"/>
              </w:rPr>
              <w:t xml:space="preserve"> Hsp27 and Hsp60 levels in normal </w:t>
            </w:r>
            <w:r w:rsidR="00917408">
              <w:rPr>
                <w:rFonts w:ascii="Times New Roman" w:hAnsi="Times New Roman" w:cs="Times New Roman"/>
                <w:sz w:val="24"/>
                <w:szCs w:val="24"/>
              </w:rPr>
              <w:t>SMG and PG</w:t>
            </w:r>
            <w:r w:rsidRPr="00AC7AC7">
              <w:rPr>
                <w:rFonts w:ascii="Times New Roman" w:hAnsi="Times New Roman" w:cs="Times New Roman"/>
                <w:sz w:val="24"/>
                <w:szCs w:val="24"/>
              </w:rPr>
              <w:t xml:space="preserve"> and </w:t>
            </w:r>
            <w:r w:rsidR="00917408">
              <w:rPr>
                <w:rFonts w:ascii="Times New Roman" w:hAnsi="Times New Roman" w:cs="Times New Roman"/>
                <w:sz w:val="24"/>
                <w:szCs w:val="24"/>
              </w:rPr>
              <w:t>their</w:t>
            </w:r>
            <w:r w:rsidRPr="00AC7AC7">
              <w:rPr>
                <w:rFonts w:ascii="Times New Roman" w:hAnsi="Times New Roman" w:cs="Times New Roman"/>
                <w:sz w:val="24"/>
                <w:szCs w:val="24"/>
              </w:rPr>
              <w:t xml:space="preserve"> tumors</w:t>
            </w:r>
          </w:p>
        </w:tc>
      </w:tr>
      <w:tr w:rsidR="008A742A" w:rsidRPr="00AC7AC7" w14:paraId="0F7AB5EA" w14:textId="77777777" w:rsidTr="00701A84">
        <w:trPr>
          <w:jc w:val="center"/>
        </w:trPr>
        <w:tc>
          <w:tcPr>
            <w:tcW w:w="3863" w:type="dxa"/>
            <w:gridSpan w:val="2"/>
            <w:vMerge w:val="restart"/>
            <w:tcBorders>
              <w:top w:val="single" w:sz="24" w:space="0" w:color="auto"/>
            </w:tcBorders>
          </w:tcPr>
          <w:p w14:paraId="70A57B26" w14:textId="77777777" w:rsidR="008A742A" w:rsidRPr="00AC7AC7" w:rsidRDefault="008A742A"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Specimen</w:t>
            </w:r>
          </w:p>
        </w:tc>
        <w:tc>
          <w:tcPr>
            <w:tcW w:w="2748" w:type="dxa"/>
            <w:gridSpan w:val="2"/>
            <w:tcBorders>
              <w:top w:val="single" w:sz="24" w:space="0" w:color="auto"/>
              <w:bottom w:val="single" w:sz="6" w:space="0" w:color="auto"/>
              <w:right w:val="single" w:sz="12" w:space="0" w:color="auto"/>
            </w:tcBorders>
          </w:tcPr>
          <w:p w14:paraId="17724BF4" w14:textId="77777777" w:rsidR="008A742A" w:rsidRPr="00AC7AC7" w:rsidRDefault="008A742A"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Hsp27</w:t>
            </w:r>
          </w:p>
        </w:tc>
        <w:tc>
          <w:tcPr>
            <w:tcW w:w="2749" w:type="dxa"/>
            <w:gridSpan w:val="2"/>
            <w:tcBorders>
              <w:top w:val="single" w:sz="24" w:space="0" w:color="auto"/>
              <w:left w:val="single" w:sz="12" w:space="0" w:color="auto"/>
              <w:bottom w:val="single" w:sz="6" w:space="0" w:color="auto"/>
            </w:tcBorders>
          </w:tcPr>
          <w:p w14:paraId="16D89FE4" w14:textId="77777777" w:rsidR="008A742A" w:rsidRPr="00AC7AC7" w:rsidRDefault="008A742A"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Hsp60</w:t>
            </w:r>
          </w:p>
        </w:tc>
      </w:tr>
      <w:tr w:rsidR="008A742A" w:rsidRPr="00AC7AC7" w14:paraId="7EAC9356" w14:textId="77777777" w:rsidTr="00701A84">
        <w:trPr>
          <w:jc w:val="center"/>
        </w:trPr>
        <w:tc>
          <w:tcPr>
            <w:tcW w:w="3863" w:type="dxa"/>
            <w:gridSpan w:val="2"/>
            <w:vMerge/>
            <w:tcBorders>
              <w:bottom w:val="single" w:sz="18" w:space="0" w:color="auto"/>
            </w:tcBorders>
          </w:tcPr>
          <w:p w14:paraId="71A17B71" w14:textId="77777777" w:rsidR="008A742A" w:rsidRPr="00AC7AC7" w:rsidRDefault="008A742A" w:rsidP="001E5B9F">
            <w:pPr>
              <w:spacing w:line="360" w:lineRule="auto"/>
              <w:jc w:val="both"/>
              <w:rPr>
                <w:rFonts w:ascii="Times New Roman" w:hAnsi="Times New Roman" w:cs="Times New Roman"/>
                <w:sz w:val="24"/>
                <w:szCs w:val="24"/>
              </w:rPr>
            </w:pPr>
          </w:p>
        </w:tc>
        <w:tc>
          <w:tcPr>
            <w:tcW w:w="1374" w:type="dxa"/>
            <w:tcBorders>
              <w:top w:val="single" w:sz="6" w:space="0" w:color="auto"/>
              <w:left w:val="single" w:sz="4" w:space="0" w:color="auto"/>
              <w:bottom w:val="single" w:sz="18" w:space="0" w:color="auto"/>
              <w:right w:val="single" w:sz="4" w:space="0" w:color="auto"/>
            </w:tcBorders>
          </w:tcPr>
          <w:p w14:paraId="5B09890C" w14:textId="77777777" w:rsidR="008A742A" w:rsidRPr="00AC7AC7" w:rsidRDefault="008A742A"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Percentage of positive cells</w:t>
            </w:r>
          </w:p>
        </w:tc>
        <w:tc>
          <w:tcPr>
            <w:tcW w:w="1374" w:type="dxa"/>
            <w:tcBorders>
              <w:top w:val="single" w:sz="6" w:space="0" w:color="auto"/>
              <w:left w:val="single" w:sz="4" w:space="0" w:color="auto"/>
              <w:bottom w:val="single" w:sz="18" w:space="0" w:color="auto"/>
              <w:right w:val="single" w:sz="12" w:space="0" w:color="auto"/>
            </w:tcBorders>
          </w:tcPr>
          <w:p w14:paraId="17DB79E3" w14:textId="77777777" w:rsidR="008A742A" w:rsidRPr="00AC7AC7" w:rsidRDefault="008A742A"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Intensity</w:t>
            </w:r>
          </w:p>
        </w:tc>
        <w:tc>
          <w:tcPr>
            <w:tcW w:w="1374" w:type="dxa"/>
            <w:tcBorders>
              <w:top w:val="single" w:sz="6" w:space="0" w:color="auto"/>
              <w:left w:val="single" w:sz="12" w:space="0" w:color="auto"/>
              <w:bottom w:val="single" w:sz="18" w:space="0" w:color="auto"/>
            </w:tcBorders>
          </w:tcPr>
          <w:p w14:paraId="59DFBBDA" w14:textId="77777777" w:rsidR="008A742A" w:rsidRPr="00AC7AC7" w:rsidRDefault="008A742A"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Percentage of positive cells</w:t>
            </w:r>
          </w:p>
        </w:tc>
        <w:tc>
          <w:tcPr>
            <w:tcW w:w="1375" w:type="dxa"/>
            <w:tcBorders>
              <w:top w:val="single" w:sz="6" w:space="0" w:color="auto"/>
              <w:left w:val="single" w:sz="4" w:space="0" w:color="auto"/>
              <w:bottom w:val="single" w:sz="18" w:space="0" w:color="auto"/>
            </w:tcBorders>
          </w:tcPr>
          <w:p w14:paraId="7736717C" w14:textId="77777777" w:rsidR="008A742A" w:rsidRPr="00AC7AC7" w:rsidRDefault="008A742A"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Intensity</w:t>
            </w:r>
          </w:p>
        </w:tc>
      </w:tr>
      <w:tr w:rsidR="008A742A" w:rsidRPr="00AC7AC7" w14:paraId="536213DD" w14:textId="77777777" w:rsidTr="00701A84">
        <w:trPr>
          <w:jc w:val="center"/>
        </w:trPr>
        <w:tc>
          <w:tcPr>
            <w:tcW w:w="1705" w:type="dxa"/>
            <w:vMerge w:val="restart"/>
            <w:tcBorders>
              <w:top w:val="single" w:sz="18" w:space="0" w:color="auto"/>
              <w:bottom w:val="single" w:sz="12" w:space="0" w:color="auto"/>
            </w:tcBorders>
          </w:tcPr>
          <w:p w14:paraId="3D9D3CA8" w14:textId="378E3AA4"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Normal submandibular</w:t>
            </w:r>
            <w:r w:rsidR="00432DC9">
              <w:rPr>
                <w:rFonts w:ascii="Times New Roman" w:hAnsi="Times New Roman" w:cs="Times New Roman"/>
                <w:sz w:val="24"/>
                <w:szCs w:val="24"/>
              </w:rPr>
              <w:t xml:space="preserve"> (SMG) and parotid (PG)</w:t>
            </w:r>
            <w:r w:rsidRPr="00AC7AC7">
              <w:rPr>
                <w:rFonts w:ascii="Times New Roman" w:hAnsi="Times New Roman" w:cs="Times New Roman"/>
                <w:sz w:val="24"/>
                <w:szCs w:val="24"/>
              </w:rPr>
              <w:t xml:space="preserve"> gland </w:t>
            </w:r>
          </w:p>
        </w:tc>
        <w:tc>
          <w:tcPr>
            <w:tcW w:w="2158" w:type="dxa"/>
            <w:tcBorders>
              <w:top w:val="single" w:sz="18" w:space="0" w:color="auto"/>
              <w:bottom w:val="single" w:sz="6" w:space="0" w:color="auto"/>
            </w:tcBorders>
          </w:tcPr>
          <w:p w14:paraId="542CE0F5"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Ducts</w:t>
            </w:r>
          </w:p>
        </w:tc>
        <w:tc>
          <w:tcPr>
            <w:tcW w:w="1374" w:type="dxa"/>
            <w:tcBorders>
              <w:top w:val="single" w:sz="18" w:space="0" w:color="auto"/>
              <w:bottom w:val="single" w:sz="6" w:space="0" w:color="auto"/>
            </w:tcBorders>
          </w:tcPr>
          <w:p w14:paraId="58BEEE5E"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92.6</w:t>
            </w:r>
          </w:p>
        </w:tc>
        <w:tc>
          <w:tcPr>
            <w:tcW w:w="1374" w:type="dxa"/>
            <w:tcBorders>
              <w:top w:val="single" w:sz="18" w:space="0" w:color="auto"/>
              <w:bottom w:val="single" w:sz="6" w:space="0" w:color="auto"/>
              <w:right w:val="single" w:sz="12" w:space="0" w:color="auto"/>
            </w:tcBorders>
          </w:tcPr>
          <w:p w14:paraId="2FCB8469"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top w:val="single" w:sz="18" w:space="0" w:color="auto"/>
              <w:left w:val="single" w:sz="12" w:space="0" w:color="auto"/>
              <w:bottom w:val="single" w:sz="6" w:space="0" w:color="auto"/>
            </w:tcBorders>
          </w:tcPr>
          <w:p w14:paraId="2DA37814"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87.6</w:t>
            </w:r>
          </w:p>
        </w:tc>
        <w:tc>
          <w:tcPr>
            <w:tcW w:w="1375" w:type="dxa"/>
            <w:tcBorders>
              <w:top w:val="single" w:sz="18" w:space="0" w:color="auto"/>
              <w:bottom w:val="single" w:sz="6" w:space="0" w:color="auto"/>
            </w:tcBorders>
          </w:tcPr>
          <w:p w14:paraId="73425920"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r w:rsidR="008A742A" w:rsidRPr="00AC7AC7" w14:paraId="20F19E26" w14:textId="77777777" w:rsidTr="00701A84">
        <w:trPr>
          <w:jc w:val="center"/>
        </w:trPr>
        <w:tc>
          <w:tcPr>
            <w:tcW w:w="1705" w:type="dxa"/>
            <w:vMerge/>
            <w:tcBorders>
              <w:top w:val="single" w:sz="12" w:space="0" w:color="auto"/>
              <w:bottom w:val="single" w:sz="12" w:space="0" w:color="auto"/>
            </w:tcBorders>
          </w:tcPr>
          <w:p w14:paraId="74A0ED35" w14:textId="77777777" w:rsidR="008A742A" w:rsidRPr="00AC7AC7" w:rsidRDefault="008A742A" w:rsidP="001E5B9F">
            <w:pPr>
              <w:spacing w:line="360" w:lineRule="auto"/>
              <w:jc w:val="both"/>
              <w:rPr>
                <w:rFonts w:ascii="Times New Roman" w:hAnsi="Times New Roman" w:cs="Times New Roman"/>
                <w:sz w:val="24"/>
                <w:szCs w:val="24"/>
              </w:rPr>
            </w:pPr>
          </w:p>
        </w:tc>
        <w:tc>
          <w:tcPr>
            <w:tcW w:w="2158" w:type="dxa"/>
            <w:tcBorders>
              <w:top w:val="single" w:sz="6" w:space="0" w:color="auto"/>
              <w:bottom w:val="single" w:sz="12" w:space="0" w:color="auto"/>
            </w:tcBorders>
          </w:tcPr>
          <w:p w14:paraId="5CB907FB"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 xml:space="preserve">Acini </w:t>
            </w:r>
          </w:p>
        </w:tc>
        <w:tc>
          <w:tcPr>
            <w:tcW w:w="1374" w:type="dxa"/>
            <w:tcBorders>
              <w:top w:val="single" w:sz="6" w:space="0" w:color="auto"/>
              <w:bottom w:val="single" w:sz="12" w:space="0" w:color="auto"/>
            </w:tcBorders>
          </w:tcPr>
          <w:p w14:paraId="41742098"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15</w:t>
            </w:r>
          </w:p>
        </w:tc>
        <w:tc>
          <w:tcPr>
            <w:tcW w:w="1374" w:type="dxa"/>
            <w:tcBorders>
              <w:top w:val="single" w:sz="6" w:space="0" w:color="auto"/>
              <w:bottom w:val="single" w:sz="12" w:space="0" w:color="auto"/>
              <w:right w:val="single" w:sz="12" w:space="0" w:color="auto"/>
            </w:tcBorders>
          </w:tcPr>
          <w:p w14:paraId="1F133D17"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top w:val="single" w:sz="6" w:space="0" w:color="auto"/>
              <w:left w:val="single" w:sz="12" w:space="0" w:color="auto"/>
              <w:bottom w:val="single" w:sz="12" w:space="0" w:color="auto"/>
            </w:tcBorders>
          </w:tcPr>
          <w:p w14:paraId="401B54FA"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61</w:t>
            </w:r>
          </w:p>
        </w:tc>
        <w:tc>
          <w:tcPr>
            <w:tcW w:w="1375" w:type="dxa"/>
            <w:tcBorders>
              <w:top w:val="single" w:sz="6" w:space="0" w:color="auto"/>
              <w:bottom w:val="single" w:sz="12" w:space="0" w:color="auto"/>
            </w:tcBorders>
          </w:tcPr>
          <w:p w14:paraId="7397C871"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r w:rsidR="008A742A" w:rsidRPr="00AC7AC7" w14:paraId="26E7388F" w14:textId="77777777" w:rsidTr="00701A84">
        <w:trPr>
          <w:jc w:val="center"/>
        </w:trPr>
        <w:tc>
          <w:tcPr>
            <w:tcW w:w="1705" w:type="dxa"/>
            <w:vMerge w:val="restart"/>
            <w:tcBorders>
              <w:top w:val="single" w:sz="12" w:space="0" w:color="auto"/>
            </w:tcBorders>
          </w:tcPr>
          <w:p w14:paraId="704CDE76"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Tumor</w:t>
            </w:r>
            <w:r w:rsidRPr="00AC7AC7">
              <w:rPr>
                <w:rFonts w:ascii="Times New Roman" w:hAnsi="Times New Roman" w:cs="Times New Roman"/>
                <w:sz w:val="24"/>
                <w:szCs w:val="24"/>
                <w:vertAlign w:val="superscript"/>
              </w:rPr>
              <w:t>1</w:t>
            </w:r>
          </w:p>
        </w:tc>
        <w:tc>
          <w:tcPr>
            <w:tcW w:w="2158" w:type="dxa"/>
            <w:tcBorders>
              <w:top w:val="single" w:sz="12" w:space="0" w:color="auto"/>
            </w:tcBorders>
          </w:tcPr>
          <w:p w14:paraId="4FFF39B8"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Pleomorphic adenoma (PA)</w:t>
            </w:r>
          </w:p>
        </w:tc>
        <w:tc>
          <w:tcPr>
            <w:tcW w:w="1374" w:type="dxa"/>
            <w:tcBorders>
              <w:top w:val="single" w:sz="12" w:space="0" w:color="auto"/>
            </w:tcBorders>
          </w:tcPr>
          <w:p w14:paraId="0D563491"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50</w:t>
            </w:r>
          </w:p>
        </w:tc>
        <w:tc>
          <w:tcPr>
            <w:tcW w:w="1374" w:type="dxa"/>
            <w:tcBorders>
              <w:top w:val="single" w:sz="12" w:space="0" w:color="auto"/>
              <w:right w:val="single" w:sz="12" w:space="0" w:color="auto"/>
            </w:tcBorders>
          </w:tcPr>
          <w:p w14:paraId="3F2B67A8"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top w:val="single" w:sz="12" w:space="0" w:color="auto"/>
              <w:left w:val="single" w:sz="12" w:space="0" w:color="auto"/>
            </w:tcBorders>
          </w:tcPr>
          <w:p w14:paraId="7F346EB8"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35</w:t>
            </w:r>
          </w:p>
        </w:tc>
        <w:tc>
          <w:tcPr>
            <w:tcW w:w="1375" w:type="dxa"/>
            <w:tcBorders>
              <w:top w:val="single" w:sz="12" w:space="0" w:color="auto"/>
            </w:tcBorders>
          </w:tcPr>
          <w:p w14:paraId="19888F1E"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r w:rsidR="008A742A" w:rsidRPr="00AC7AC7" w14:paraId="7F1BCA97" w14:textId="77777777" w:rsidTr="00701A84">
        <w:trPr>
          <w:jc w:val="center"/>
        </w:trPr>
        <w:tc>
          <w:tcPr>
            <w:tcW w:w="1705" w:type="dxa"/>
            <w:vMerge/>
          </w:tcPr>
          <w:p w14:paraId="0F718471" w14:textId="77777777" w:rsidR="008A742A" w:rsidRPr="00AC7AC7" w:rsidRDefault="008A742A" w:rsidP="001E5B9F">
            <w:pPr>
              <w:spacing w:line="360" w:lineRule="auto"/>
              <w:jc w:val="both"/>
              <w:rPr>
                <w:rFonts w:ascii="Times New Roman" w:hAnsi="Times New Roman" w:cs="Times New Roman"/>
                <w:sz w:val="24"/>
                <w:szCs w:val="24"/>
              </w:rPr>
            </w:pPr>
          </w:p>
        </w:tc>
        <w:tc>
          <w:tcPr>
            <w:tcW w:w="2158" w:type="dxa"/>
          </w:tcPr>
          <w:p w14:paraId="10F2A943" w14:textId="04245399" w:rsidR="008A742A" w:rsidRPr="00AC7AC7" w:rsidRDefault="008A742A" w:rsidP="001E5B9F">
            <w:pPr>
              <w:spacing w:line="360" w:lineRule="auto"/>
              <w:jc w:val="both"/>
              <w:rPr>
                <w:rFonts w:ascii="Times New Roman" w:hAnsi="Times New Roman" w:cs="Times New Roman"/>
                <w:sz w:val="24"/>
                <w:szCs w:val="24"/>
                <w:lang w:val="es-AR"/>
              </w:rPr>
            </w:pPr>
            <w:r w:rsidRPr="00AC7AC7">
              <w:rPr>
                <w:rFonts w:ascii="Times New Roman" w:hAnsi="Times New Roman" w:cs="Times New Roman"/>
                <w:sz w:val="24"/>
                <w:szCs w:val="24"/>
                <w:lang w:val="es-AR"/>
              </w:rPr>
              <w:t>Carcinoma</w:t>
            </w:r>
            <w:r w:rsidR="005D7241">
              <w:rPr>
                <w:rFonts w:ascii="Times New Roman" w:hAnsi="Times New Roman" w:cs="Times New Roman"/>
                <w:sz w:val="24"/>
                <w:szCs w:val="24"/>
                <w:lang w:val="es-AR"/>
              </w:rPr>
              <w:t xml:space="preserve"> </w:t>
            </w:r>
            <w:r w:rsidRPr="00AC7AC7">
              <w:rPr>
                <w:rFonts w:ascii="Times New Roman" w:hAnsi="Times New Roman" w:cs="Times New Roman"/>
                <w:sz w:val="24"/>
                <w:szCs w:val="24"/>
                <w:lang w:val="es-AR"/>
              </w:rPr>
              <w:t>ex-pleomorphic adenoma (</w:t>
            </w:r>
            <w:r w:rsidRPr="00AC7AC7">
              <w:rPr>
                <w:rFonts w:ascii="Times New Roman" w:hAnsi="Times New Roman" w:cs="Times New Roman"/>
                <w:sz w:val="24"/>
                <w:szCs w:val="24"/>
                <w:lang w:val="it-IT"/>
              </w:rPr>
              <w:t>EX-PA</w:t>
            </w:r>
            <w:r w:rsidRPr="00AC7AC7">
              <w:rPr>
                <w:rFonts w:ascii="Times New Roman" w:hAnsi="Times New Roman" w:cs="Times New Roman"/>
                <w:sz w:val="24"/>
                <w:szCs w:val="24"/>
                <w:lang w:val="es-AR"/>
              </w:rPr>
              <w:t>)</w:t>
            </w:r>
          </w:p>
        </w:tc>
        <w:tc>
          <w:tcPr>
            <w:tcW w:w="1374" w:type="dxa"/>
          </w:tcPr>
          <w:p w14:paraId="48542A62"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73.3</w:t>
            </w:r>
          </w:p>
        </w:tc>
        <w:tc>
          <w:tcPr>
            <w:tcW w:w="1374" w:type="dxa"/>
            <w:tcBorders>
              <w:right w:val="single" w:sz="12" w:space="0" w:color="auto"/>
            </w:tcBorders>
          </w:tcPr>
          <w:p w14:paraId="5FEAD089"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left w:val="single" w:sz="12" w:space="0" w:color="auto"/>
            </w:tcBorders>
          </w:tcPr>
          <w:p w14:paraId="4E4EF6EE"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80</w:t>
            </w:r>
          </w:p>
        </w:tc>
        <w:tc>
          <w:tcPr>
            <w:tcW w:w="1375" w:type="dxa"/>
          </w:tcPr>
          <w:p w14:paraId="4663D629"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r w:rsidR="008A742A" w:rsidRPr="00AC7AC7" w14:paraId="572EE682" w14:textId="77777777" w:rsidTr="00701A84">
        <w:trPr>
          <w:jc w:val="center"/>
        </w:trPr>
        <w:tc>
          <w:tcPr>
            <w:tcW w:w="1705" w:type="dxa"/>
            <w:vMerge/>
          </w:tcPr>
          <w:p w14:paraId="6838120B" w14:textId="77777777" w:rsidR="008A742A" w:rsidRPr="00AC7AC7" w:rsidRDefault="008A742A" w:rsidP="001E5B9F">
            <w:pPr>
              <w:spacing w:line="360" w:lineRule="auto"/>
              <w:jc w:val="both"/>
              <w:rPr>
                <w:rFonts w:ascii="Times New Roman" w:hAnsi="Times New Roman" w:cs="Times New Roman"/>
                <w:sz w:val="24"/>
                <w:szCs w:val="24"/>
              </w:rPr>
            </w:pPr>
          </w:p>
        </w:tc>
        <w:tc>
          <w:tcPr>
            <w:tcW w:w="2158" w:type="dxa"/>
          </w:tcPr>
          <w:p w14:paraId="4A190E55"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Adenoid cystic carcinoma (ACC)</w:t>
            </w:r>
          </w:p>
        </w:tc>
        <w:tc>
          <w:tcPr>
            <w:tcW w:w="1374" w:type="dxa"/>
          </w:tcPr>
          <w:p w14:paraId="3E47A0A8"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25</w:t>
            </w:r>
          </w:p>
        </w:tc>
        <w:tc>
          <w:tcPr>
            <w:tcW w:w="1374" w:type="dxa"/>
            <w:tcBorders>
              <w:right w:val="single" w:sz="12" w:space="0" w:color="auto"/>
            </w:tcBorders>
          </w:tcPr>
          <w:p w14:paraId="5CEB1556"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left w:val="single" w:sz="12" w:space="0" w:color="auto"/>
            </w:tcBorders>
          </w:tcPr>
          <w:p w14:paraId="419E68F2"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15</w:t>
            </w:r>
          </w:p>
        </w:tc>
        <w:tc>
          <w:tcPr>
            <w:tcW w:w="1375" w:type="dxa"/>
          </w:tcPr>
          <w:p w14:paraId="752CEA8C"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r w:rsidR="008A742A" w:rsidRPr="00AC7AC7" w14:paraId="50EA5E60" w14:textId="77777777" w:rsidTr="00701A84">
        <w:trPr>
          <w:jc w:val="center"/>
        </w:trPr>
        <w:tc>
          <w:tcPr>
            <w:tcW w:w="1705" w:type="dxa"/>
            <w:vMerge/>
          </w:tcPr>
          <w:p w14:paraId="3D4DE790" w14:textId="77777777" w:rsidR="008A742A" w:rsidRPr="00AC7AC7" w:rsidRDefault="008A742A" w:rsidP="001E5B9F">
            <w:pPr>
              <w:spacing w:line="360" w:lineRule="auto"/>
              <w:jc w:val="both"/>
              <w:rPr>
                <w:rFonts w:ascii="Times New Roman" w:hAnsi="Times New Roman" w:cs="Times New Roman"/>
                <w:sz w:val="24"/>
                <w:szCs w:val="24"/>
              </w:rPr>
            </w:pPr>
          </w:p>
        </w:tc>
        <w:tc>
          <w:tcPr>
            <w:tcW w:w="2158" w:type="dxa"/>
          </w:tcPr>
          <w:p w14:paraId="70B94D16"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Mucoepidermoid carcinoma (MUC)</w:t>
            </w:r>
          </w:p>
        </w:tc>
        <w:tc>
          <w:tcPr>
            <w:tcW w:w="1374" w:type="dxa"/>
          </w:tcPr>
          <w:p w14:paraId="0FCF33AA"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87</w:t>
            </w:r>
          </w:p>
        </w:tc>
        <w:tc>
          <w:tcPr>
            <w:tcW w:w="1374" w:type="dxa"/>
            <w:tcBorders>
              <w:right w:val="single" w:sz="12" w:space="0" w:color="auto"/>
            </w:tcBorders>
          </w:tcPr>
          <w:p w14:paraId="1AFDBF2D"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left w:val="single" w:sz="12" w:space="0" w:color="auto"/>
            </w:tcBorders>
          </w:tcPr>
          <w:p w14:paraId="139BE097"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76.6</w:t>
            </w:r>
          </w:p>
        </w:tc>
        <w:tc>
          <w:tcPr>
            <w:tcW w:w="1375" w:type="dxa"/>
          </w:tcPr>
          <w:p w14:paraId="5E03C005" w14:textId="77777777" w:rsidR="008A742A" w:rsidRPr="00AC7AC7" w:rsidRDefault="008A742A"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bl>
    <w:p w14:paraId="12EEDD6B" w14:textId="77777777" w:rsidR="008A742A" w:rsidRPr="00500765" w:rsidRDefault="008A742A" w:rsidP="001E5B9F">
      <w:pPr>
        <w:spacing w:after="0" w:line="360" w:lineRule="auto"/>
        <w:jc w:val="both"/>
        <w:rPr>
          <w:strike/>
        </w:rPr>
      </w:pPr>
      <w:r w:rsidRPr="00AC7AC7">
        <w:rPr>
          <w:rFonts w:ascii="Times New Roman" w:hAnsi="Times New Roman" w:cs="Times New Roman"/>
          <w:sz w:val="24"/>
          <w:szCs w:val="24"/>
          <w:vertAlign w:val="superscript"/>
        </w:rPr>
        <w:t>1</w:t>
      </w:r>
      <w:r w:rsidRPr="00AC7AC7">
        <w:rPr>
          <w:rFonts w:ascii="Times New Roman" w:hAnsi="Times New Roman" w:cs="Times New Roman"/>
          <w:sz w:val="24"/>
          <w:szCs w:val="24"/>
        </w:rPr>
        <w:t xml:space="preserve">Ducts and acini were no discernable in tumor specimens. </w:t>
      </w:r>
    </w:p>
    <w:p w14:paraId="761AC0A8" w14:textId="57C596FA" w:rsidR="00C1228C" w:rsidRDefault="00C1228C" w:rsidP="001E5B9F">
      <w:pPr>
        <w:spacing w:after="0" w:line="360" w:lineRule="auto"/>
        <w:jc w:val="both"/>
        <w:rPr>
          <w:rFonts w:ascii="Times New Roman" w:hAnsi="Times New Roman" w:cs="Times New Roman"/>
          <w:bCs/>
          <w:sz w:val="24"/>
          <w:szCs w:val="24"/>
        </w:rPr>
      </w:pPr>
    </w:p>
    <w:p w14:paraId="7B5DF59F" w14:textId="77777777" w:rsidR="00C1228C" w:rsidRPr="006030EE" w:rsidRDefault="00C1228C" w:rsidP="00862C34">
      <w:pPr>
        <w:spacing w:after="0" w:line="240" w:lineRule="auto"/>
        <w:contextualSpacing/>
        <w:jc w:val="both"/>
        <w:rPr>
          <w:rFonts w:ascii="Times New Roman" w:hAnsi="Times New Roman" w:cs="Times New Roman"/>
          <w:bCs/>
          <w:sz w:val="24"/>
          <w:szCs w:val="24"/>
        </w:rPr>
      </w:pPr>
      <w:r>
        <w:rPr>
          <w:noProof/>
        </w:rPr>
        <w:drawing>
          <wp:inline distT="0" distB="0" distL="0" distR="0" wp14:anchorId="20C2AB3F" wp14:editId="67306587">
            <wp:extent cx="5943600" cy="41408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4140835"/>
                    </a:xfrm>
                    <a:prstGeom prst="rect">
                      <a:avLst/>
                    </a:prstGeom>
                    <a:noFill/>
                    <a:ln>
                      <a:noFill/>
                    </a:ln>
                  </pic:spPr>
                </pic:pic>
              </a:graphicData>
            </a:graphic>
          </wp:inline>
        </w:drawing>
      </w:r>
    </w:p>
    <w:p w14:paraId="31208AB1" w14:textId="7E6A1075" w:rsidR="0092262D" w:rsidRDefault="00C1228C" w:rsidP="00862C34">
      <w:pPr>
        <w:spacing w:after="0" w:line="240" w:lineRule="auto"/>
        <w:contextualSpacing/>
        <w:jc w:val="both"/>
        <w:rPr>
          <w:rFonts w:ascii="Times New Roman" w:hAnsi="Times New Roman" w:cs="Times New Roman"/>
          <w:color w:val="1C1D1E"/>
          <w:sz w:val="24"/>
          <w:szCs w:val="24"/>
          <w:shd w:val="clear" w:color="auto" w:fill="FFFFFF"/>
        </w:rPr>
      </w:pPr>
      <w:r w:rsidRPr="00530069">
        <w:rPr>
          <w:rFonts w:ascii="Times New Roman" w:hAnsi="Times New Roman" w:cs="Times New Roman"/>
          <w:b/>
          <w:sz w:val="24"/>
          <w:szCs w:val="24"/>
        </w:rPr>
        <w:t xml:space="preserve">Figure </w:t>
      </w:r>
      <w:r w:rsidR="003E6FAD">
        <w:rPr>
          <w:rFonts w:ascii="Times New Roman" w:hAnsi="Times New Roman" w:cs="Times New Roman"/>
          <w:b/>
          <w:sz w:val="24"/>
          <w:szCs w:val="24"/>
        </w:rPr>
        <w:t>7</w:t>
      </w:r>
      <w:r w:rsidRPr="00530069">
        <w:rPr>
          <w:rFonts w:ascii="Times New Roman" w:hAnsi="Times New Roman" w:cs="Times New Roman"/>
          <w:b/>
          <w:sz w:val="24"/>
          <w:szCs w:val="24"/>
        </w:rPr>
        <w:t xml:space="preserve">. </w:t>
      </w:r>
      <w:r w:rsidR="0092262D" w:rsidRPr="0092262D">
        <w:rPr>
          <w:rFonts w:ascii="Times New Roman" w:hAnsi="Times New Roman" w:cs="Times New Roman"/>
          <w:b/>
          <w:bCs/>
          <w:sz w:val="24"/>
          <w:szCs w:val="24"/>
        </w:rPr>
        <w:t xml:space="preserve">Immunohistochemical determinations of Hsp27 and Hsp60 in adult human </w:t>
      </w:r>
      <w:r w:rsidR="00917408">
        <w:rPr>
          <w:rFonts w:ascii="Times New Roman" w:hAnsi="Times New Roman" w:cs="Times New Roman"/>
          <w:b/>
          <w:bCs/>
          <w:sz w:val="24"/>
          <w:szCs w:val="24"/>
        </w:rPr>
        <w:t>SMG and PG</w:t>
      </w:r>
      <w:r w:rsidR="0092262D" w:rsidRPr="0092262D">
        <w:rPr>
          <w:rFonts w:ascii="Times New Roman" w:hAnsi="Times New Roman" w:cs="Times New Roman"/>
          <w:b/>
          <w:bCs/>
          <w:sz w:val="24"/>
          <w:szCs w:val="24"/>
        </w:rPr>
        <w:t>.</w:t>
      </w:r>
      <w:r w:rsidR="0092262D">
        <w:rPr>
          <w:rFonts w:ascii="Times New Roman" w:hAnsi="Times New Roman" w:cs="Times New Roman"/>
          <w:b/>
          <w:bCs/>
          <w:sz w:val="24"/>
          <w:szCs w:val="24"/>
        </w:rPr>
        <w:t xml:space="preserve"> </w:t>
      </w:r>
      <w:r w:rsidR="0092262D" w:rsidRPr="00AC7AC7">
        <w:rPr>
          <w:rFonts w:ascii="Times New Roman" w:hAnsi="Times New Roman" w:cs="Times New Roman"/>
          <w:sz w:val="24"/>
          <w:szCs w:val="24"/>
        </w:rPr>
        <w:t>H&amp;E (hematoxylin and eosin staining) of normal (Ctrl) SMG</w:t>
      </w:r>
      <w:r w:rsidR="00917408">
        <w:rPr>
          <w:rFonts w:ascii="Times New Roman" w:hAnsi="Times New Roman" w:cs="Times New Roman"/>
          <w:sz w:val="24"/>
          <w:szCs w:val="24"/>
        </w:rPr>
        <w:t xml:space="preserve"> and PG</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A</w:t>
      </w:r>
      <w:r w:rsidR="0092262D" w:rsidRPr="00AC7AC7">
        <w:rPr>
          <w:rFonts w:ascii="Times New Roman" w:hAnsi="Times New Roman" w:cs="Times New Roman"/>
          <w:sz w:val="24"/>
          <w:szCs w:val="24"/>
        </w:rPr>
        <w:t>). Immunostaining of normal SMG</w:t>
      </w:r>
      <w:r w:rsidR="00917408">
        <w:rPr>
          <w:rFonts w:ascii="Times New Roman" w:hAnsi="Times New Roman" w:cs="Times New Roman"/>
          <w:sz w:val="24"/>
          <w:szCs w:val="24"/>
        </w:rPr>
        <w:t xml:space="preserve"> and PG</w:t>
      </w:r>
      <w:r w:rsidR="0092262D" w:rsidRPr="00AC7AC7">
        <w:rPr>
          <w:rFonts w:ascii="Times New Roman" w:hAnsi="Times New Roman" w:cs="Times New Roman"/>
          <w:sz w:val="24"/>
          <w:szCs w:val="24"/>
        </w:rPr>
        <w:t xml:space="preserve"> shows that Hsp27 (</w:t>
      </w:r>
      <w:r w:rsidR="0092262D">
        <w:rPr>
          <w:rFonts w:ascii="Times New Roman" w:hAnsi="Times New Roman" w:cs="Times New Roman"/>
          <w:sz w:val="24"/>
          <w:szCs w:val="24"/>
        </w:rPr>
        <w:t>B</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P</w:t>
      </w:r>
      <w:r w:rsidR="0092262D" w:rsidRPr="00AC7AC7">
        <w:rPr>
          <w:rFonts w:ascii="Times New Roman" w:hAnsi="Times New Roman" w:cs="Times New Roman"/>
          <w:sz w:val="24"/>
          <w:szCs w:val="24"/>
        </w:rPr>
        <w:t>) and Hsp60 (</w:t>
      </w:r>
      <w:r w:rsidR="0092262D">
        <w:rPr>
          <w:rFonts w:ascii="Times New Roman" w:hAnsi="Times New Roman" w:cs="Times New Roman"/>
          <w:sz w:val="24"/>
          <w:szCs w:val="24"/>
        </w:rPr>
        <w:t>C</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Q</w:t>
      </w:r>
      <w:r w:rsidR="0092262D" w:rsidRPr="00AC7AC7">
        <w:rPr>
          <w:rFonts w:ascii="Times New Roman" w:hAnsi="Times New Roman" w:cs="Times New Roman"/>
          <w:sz w:val="24"/>
          <w:szCs w:val="24"/>
        </w:rPr>
        <w:t>) are present in the cytoplasmic portion of the ducts and in less quantities in the acinar cells (arrowheads). H&amp;E of pleomorphic adenoma (PA) (</w:t>
      </w:r>
      <w:r w:rsidR="0092262D">
        <w:rPr>
          <w:rFonts w:ascii="Times New Roman" w:hAnsi="Times New Roman" w:cs="Times New Roman"/>
          <w:sz w:val="24"/>
          <w:szCs w:val="24"/>
        </w:rPr>
        <w:t>D</w:t>
      </w:r>
      <w:r w:rsidR="0092262D" w:rsidRPr="00AC7AC7">
        <w:rPr>
          <w:rFonts w:ascii="Times New Roman" w:hAnsi="Times New Roman" w:cs="Times New Roman"/>
          <w:sz w:val="24"/>
          <w:szCs w:val="24"/>
        </w:rPr>
        <w:t>). Hsp27 (</w:t>
      </w:r>
      <w:r w:rsidR="0092262D">
        <w:rPr>
          <w:rFonts w:ascii="Times New Roman" w:hAnsi="Times New Roman" w:cs="Times New Roman"/>
          <w:sz w:val="24"/>
          <w:szCs w:val="24"/>
        </w:rPr>
        <w:t>E</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P</w:t>
      </w:r>
      <w:r w:rsidR="0092262D" w:rsidRPr="00AC7AC7">
        <w:rPr>
          <w:rFonts w:ascii="Times New Roman" w:hAnsi="Times New Roman" w:cs="Times New Roman"/>
          <w:sz w:val="24"/>
          <w:szCs w:val="24"/>
        </w:rPr>
        <w:t>) and Hsp60 (</w:t>
      </w:r>
      <w:r w:rsidR="0092262D">
        <w:rPr>
          <w:rFonts w:ascii="Times New Roman" w:hAnsi="Times New Roman" w:cs="Times New Roman"/>
          <w:sz w:val="24"/>
          <w:szCs w:val="24"/>
        </w:rPr>
        <w:t>F</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Q</w:t>
      </w:r>
      <w:r w:rsidR="0092262D" w:rsidRPr="00AC7AC7">
        <w:rPr>
          <w:rFonts w:ascii="Times New Roman" w:hAnsi="Times New Roman" w:cs="Times New Roman"/>
          <w:sz w:val="24"/>
          <w:szCs w:val="24"/>
        </w:rPr>
        <w:t xml:space="preserve">) are present in the epithelium and mesenchyme of the tumoral tissue (arrowheads). </w:t>
      </w:r>
      <w:r w:rsidR="0092262D" w:rsidRPr="00500765">
        <w:rPr>
          <w:rFonts w:ascii="Times New Roman" w:hAnsi="Times New Roman" w:cs="Times New Roman"/>
          <w:sz w:val="24"/>
          <w:szCs w:val="24"/>
        </w:rPr>
        <w:t xml:space="preserve">H&amp;E of carcinoma ex-pleomorphic adenoma (EX PA) (G). </w:t>
      </w:r>
      <w:r w:rsidR="0092262D" w:rsidRPr="00AC7AC7">
        <w:rPr>
          <w:rFonts w:ascii="Times New Roman" w:hAnsi="Times New Roman" w:cs="Times New Roman"/>
          <w:sz w:val="24"/>
          <w:szCs w:val="24"/>
        </w:rPr>
        <w:t>Hsp27 (</w:t>
      </w:r>
      <w:r w:rsidR="0092262D">
        <w:rPr>
          <w:rFonts w:ascii="Times New Roman" w:hAnsi="Times New Roman" w:cs="Times New Roman"/>
          <w:sz w:val="24"/>
          <w:szCs w:val="24"/>
        </w:rPr>
        <w:t>H</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R</w:t>
      </w:r>
      <w:r w:rsidR="0092262D" w:rsidRPr="00AC7AC7">
        <w:rPr>
          <w:rFonts w:ascii="Times New Roman" w:hAnsi="Times New Roman" w:cs="Times New Roman"/>
          <w:sz w:val="24"/>
          <w:szCs w:val="24"/>
        </w:rPr>
        <w:t>) and Hsp60 (</w:t>
      </w:r>
      <w:r w:rsidR="0092262D">
        <w:rPr>
          <w:rFonts w:ascii="Times New Roman" w:hAnsi="Times New Roman" w:cs="Times New Roman"/>
          <w:sz w:val="24"/>
          <w:szCs w:val="24"/>
        </w:rPr>
        <w:t>I</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S</w:t>
      </w:r>
      <w:r w:rsidR="0092262D" w:rsidRPr="00AC7AC7">
        <w:rPr>
          <w:rFonts w:ascii="Times New Roman" w:hAnsi="Times New Roman" w:cs="Times New Roman"/>
          <w:sz w:val="24"/>
          <w:szCs w:val="24"/>
        </w:rPr>
        <w:t xml:space="preserve">) are strongly positive in the </w:t>
      </w:r>
      <w:r w:rsidR="0092262D" w:rsidRPr="00AC7AC7">
        <w:rPr>
          <w:rFonts w:ascii="Times New Roman" w:hAnsi="Times New Roman" w:cs="Times New Roman"/>
          <w:sz w:val="24"/>
          <w:szCs w:val="24"/>
        </w:rPr>
        <w:lastRenderedPageBreak/>
        <w:t>cytoplasm of the neoplastic cells (arrowheads). H&amp;E of adenoid cystic carcinoma (ACC) (</w:t>
      </w:r>
      <w:r w:rsidR="0092262D">
        <w:rPr>
          <w:rFonts w:ascii="Times New Roman" w:hAnsi="Times New Roman" w:cs="Times New Roman"/>
          <w:sz w:val="24"/>
          <w:szCs w:val="24"/>
        </w:rPr>
        <w:t>J</w:t>
      </w:r>
      <w:r w:rsidR="0092262D" w:rsidRPr="00AC7AC7">
        <w:rPr>
          <w:rFonts w:ascii="Times New Roman" w:hAnsi="Times New Roman" w:cs="Times New Roman"/>
          <w:sz w:val="24"/>
          <w:szCs w:val="24"/>
        </w:rPr>
        <w:t>). Hsp27 (</w:t>
      </w:r>
      <w:r w:rsidR="0092262D">
        <w:rPr>
          <w:rFonts w:ascii="Times New Roman" w:hAnsi="Times New Roman" w:cs="Times New Roman"/>
          <w:sz w:val="24"/>
          <w:szCs w:val="24"/>
        </w:rPr>
        <w:t>K</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T</w:t>
      </w:r>
      <w:r w:rsidR="0092262D" w:rsidRPr="00AC7AC7">
        <w:rPr>
          <w:rFonts w:ascii="Times New Roman" w:hAnsi="Times New Roman" w:cs="Times New Roman"/>
          <w:sz w:val="24"/>
          <w:szCs w:val="24"/>
        </w:rPr>
        <w:t>) and Hsp60 (</w:t>
      </w:r>
      <w:r w:rsidR="0092262D">
        <w:rPr>
          <w:rFonts w:ascii="Times New Roman" w:hAnsi="Times New Roman" w:cs="Times New Roman"/>
          <w:sz w:val="24"/>
          <w:szCs w:val="24"/>
        </w:rPr>
        <w:t>L</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U</w:t>
      </w:r>
      <w:r w:rsidR="0092262D" w:rsidRPr="00AC7AC7">
        <w:rPr>
          <w:rFonts w:ascii="Times New Roman" w:hAnsi="Times New Roman" w:cs="Times New Roman"/>
          <w:sz w:val="24"/>
          <w:szCs w:val="24"/>
        </w:rPr>
        <w:t>) occur in the cytoplasm of the neoplastic cells (arrowheads). H&amp;E of mucoepidermoid carcinoma (MUC) (</w:t>
      </w:r>
      <w:r w:rsidR="0092262D">
        <w:rPr>
          <w:rFonts w:ascii="Times New Roman" w:hAnsi="Times New Roman" w:cs="Times New Roman"/>
          <w:sz w:val="24"/>
          <w:szCs w:val="24"/>
        </w:rPr>
        <w:t>M</w:t>
      </w:r>
      <w:r w:rsidR="0092262D" w:rsidRPr="00AC7AC7">
        <w:rPr>
          <w:rFonts w:ascii="Times New Roman" w:hAnsi="Times New Roman" w:cs="Times New Roman"/>
          <w:sz w:val="24"/>
          <w:szCs w:val="24"/>
        </w:rPr>
        <w:t>). Hsp27 (</w:t>
      </w:r>
      <w:r w:rsidR="0092262D">
        <w:rPr>
          <w:rFonts w:ascii="Times New Roman" w:hAnsi="Times New Roman" w:cs="Times New Roman"/>
          <w:sz w:val="24"/>
          <w:szCs w:val="24"/>
        </w:rPr>
        <w:t>N</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V</w:t>
      </w:r>
      <w:r w:rsidR="0092262D" w:rsidRPr="00AC7AC7">
        <w:rPr>
          <w:rFonts w:ascii="Times New Roman" w:hAnsi="Times New Roman" w:cs="Times New Roman"/>
          <w:sz w:val="24"/>
          <w:szCs w:val="24"/>
        </w:rPr>
        <w:t>) and Hsp60 (</w:t>
      </w:r>
      <w:r w:rsidR="0092262D">
        <w:rPr>
          <w:rFonts w:ascii="Times New Roman" w:hAnsi="Times New Roman" w:cs="Times New Roman"/>
          <w:sz w:val="24"/>
          <w:szCs w:val="24"/>
        </w:rPr>
        <w:t>O</w:t>
      </w:r>
      <w:r w:rsidR="0092262D" w:rsidRPr="00AC7AC7">
        <w:rPr>
          <w:rFonts w:ascii="Times New Roman" w:hAnsi="Times New Roman" w:cs="Times New Roman"/>
          <w:sz w:val="24"/>
          <w:szCs w:val="24"/>
        </w:rPr>
        <w:t xml:space="preserve">; </w:t>
      </w:r>
      <w:r w:rsidR="0092262D">
        <w:rPr>
          <w:rFonts w:ascii="Times New Roman" w:hAnsi="Times New Roman" w:cs="Times New Roman"/>
          <w:sz w:val="24"/>
          <w:szCs w:val="24"/>
        </w:rPr>
        <w:t>W</w:t>
      </w:r>
      <w:r w:rsidR="0092262D" w:rsidRPr="00AC7AC7">
        <w:rPr>
          <w:rFonts w:ascii="Times New Roman" w:hAnsi="Times New Roman" w:cs="Times New Roman"/>
          <w:sz w:val="24"/>
          <w:szCs w:val="24"/>
        </w:rPr>
        <w:t>) are present in the cytoplasm of the epithelium of the neoplastic cells (arrowheads). *Significantly different (P</w:t>
      </w:r>
      <w:r w:rsidR="0092262D" w:rsidRPr="007506E9">
        <w:rPr>
          <w:rFonts w:ascii="Times New Roman" w:hAnsi="Times New Roman" w:cs="Times New Roman"/>
          <w:sz w:val="24"/>
          <w:szCs w:val="24"/>
        </w:rPr>
        <w:t>&lt;</w:t>
      </w:r>
      <w:r w:rsidR="0092262D" w:rsidRPr="00AC7AC7">
        <w:rPr>
          <w:rFonts w:ascii="Times New Roman" w:hAnsi="Times New Roman" w:cs="Times New Roman"/>
          <w:sz w:val="24"/>
          <w:szCs w:val="24"/>
        </w:rPr>
        <w:t>0.01), **(P</w:t>
      </w:r>
      <w:r w:rsidR="0092262D" w:rsidRPr="007506E9">
        <w:rPr>
          <w:rFonts w:ascii="Times New Roman" w:hAnsi="Times New Roman" w:cs="Times New Roman"/>
          <w:sz w:val="24"/>
          <w:szCs w:val="24"/>
        </w:rPr>
        <w:t>&lt;</w:t>
      </w:r>
      <w:r w:rsidR="0092262D" w:rsidRPr="00AC7AC7">
        <w:rPr>
          <w:rFonts w:ascii="Times New Roman" w:hAnsi="Times New Roman" w:cs="Times New Roman"/>
          <w:sz w:val="24"/>
          <w:szCs w:val="24"/>
        </w:rPr>
        <w:t>0.001), ***(P</w:t>
      </w:r>
      <w:r w:rsidR="0092262D" w:rsidRPr="007506E9">
        <w:rPr>
          <w:rFonts w:ascii="Times New Roman" w:hAnsi="Times New Roman" w:cs="Times New Roman"/>
          <w:sz w:val="24"/>
          <w:szCs w:val="24"/>
        </w:rPr>
        <w:t>&lt;</w:t>
      </w:r>
      <w:r w:rsidR="0092262D" w:rsidRPr="00AC7AC7">
        <w:rPr>
          <w:rFonts w:ascii="Times New Roman" w:hAnsi="Times New Roman" w:cs="Times New Roman"/>
          <w:sz w:val="24"/>
          <w:szCs w:val="24"/>
        </w:rPr>
        <w:t>0.0001), # (P</w:t>
      </w:r>
      <w:r w:rsidR="0092262D" w:rsidRPr="007506E9">
        <w:rPr>
          <w:rFonts w:ascii="Times New Roman" w:hAnsi="Times New Roman" w:cs="Times New Roman"/>
          <w:sz w:val="24"/>
          <w:szCs w:val="24"/>
        </w:rPr>
        <w:t>&lt;</w:t>
      </w:r>
      <w:r w:rsidR="0092262D" w:rsidRPr="00AC7AC7">
        <w:rPr>
          <w:rFonts w:ascii="Times New Roman" w:hAnsi="Times New Roman" w:cs="Times New Roman"/>
          <w:sz w:val="24"/>
          <w:szCs w:val="24"/>
        </w:rPr>
        <w:t>0.0005).</w:t>
      </w:r>
      <w:r w:rsidR="0092262D">
        <w:rPr>
          <w:rFonts w:ascii="Times New Roman" w:hAnsi="Times New Roman" w:cs="Times New Roman"/>
          <w:sz w:val="24"/>
          <w:szCs w:val="24"/>
        </w:rPr>
        <w:t xml:space="preserve"> Bar 20 </w:t>
      </w:r>
      <w:r w:rsidR="0092262D" w:rsidRPr="00AC7AC7">
        <w:rPr>
          <w:rFonts w:ascii="Times New Roman" w:hAnsi="Times New Roman" w:cs="Times New Roman"/>
          <w:color w:val="1C1D1E"/>
          <w:sz w:val="24"/>
          <w:szCs w:val="24"/>
          <w:shd w:val="clear" w:color="auto" w:fill="FFFFFF"/>
        </w:rPr>
        <w:t>μm</w:t>
      </w:r>
    </w:p>
    <w:p w14:paraId="2709189F" w14:textId="23025558" w:rsidR="00917408" w:rsidRDefault="00917408" w:rsidP="001E5B9F">
      <w:pPr>
        <w:spacing w:after="0" w:line="360" w:lineRule="auto"/>
        <w:contextualSpacing/>
        <w:jc w:val="both"/>
        <w:rPr>
          <w:rFonts w:ascii="Times New Roman" w:hAnsi="Times New Roman" w:cs="Times New Roman"/>
          <w:color w:val="1C1D1E"/>
          <w:sz w:val="24"/>
          <w:szCs w:val="24"/>
          <w:shd w:val="clear" w:color="auto" w:fill="FFFFFF"/>
        </w:rPr>
      </w:pPr>
    </w:p>
    <w:p w14:paraId="2B90D2AF" w14:textId="63DAB387" w:rsidR="00917408" w:rsidRDefault="00917408" w:rsidP="00862C34">
      <w:pPr>
        <w:spacing w:after="0" w:line="240" w:lineRule="auto"/>
        <w:contextualSpacing/>
        <w:jc w:val="both"/>
        <w:rPr>
          <w:rFonts w:ascii="Times New Roman" w:hAnsi="Times New Roman" w:cs="Times New Roman"/>
          <w:sz w:val="24"/>
          <w:szCs w:val="24"/>
        </w:rPr>
      </w:pPr>
      <w:r>
        <w:rPr>
          <w:noProof/>
        </w:rPr>
        <w:drawing>
          <wp:inline distT="0" distB="0" distL="0" distR="0" wp14:anchorId="0ED78B9C" wp14:editId="0D183261">
            <wp:extent cx="5943600" cy="2952245"/>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2952245"/>
                    </a:xfrm>
                    <a:prstGeom prst="rect">
                      <a:avLst/>
                    </a:prstGeom>
                    <a:noFill/>
                    <a:ln>
                      <a:noFill/>
                    </a:ln>
                  </pic:spPr>
                </pic:pic>
              </a:graphicData>
            </a:graphic>
          </wp:inline>
        </w:drawing>
      </w:r>
    </w:p>
    <w:p w14:paraId="4CDF928B" w14:textId="7AF09BCF" w:rsidR="00A619E7" w:rsidRPr="00AC7AC7" w:rsidRDefault="00A619E7" w:rsidP="00862C34">
      <w:pPr>
        <w:spacing w:after="0" w:line="240" w:lineRule="auto"/>
        <w:contextualSpacing/>
        <w:jc w:val="both"/>
        <w:rPr>
          <w:rFonts w:ascii="Times New Roman" w:hAnsi="Times New Roman" w:cs="Times New Roman"/>
          <w:sz w:val="24"/>
          <w:szCs w:val="24"/>
        </w:rPr>
      </w:pPr>
      <w:r w:rsidRPr="00AC7AC7">
        <w:rPr>
          <w:rFonts w:ascii="Times New Roman" w:hAnsi="Times New Roman" w:cs="Times New Roman"/>
          <w:b/>
          <w:bCs/>
          <w:sz w:val="24"/>
          <w:szCs w:val="24"/>
        </w:rPr>
        <w:t>Fig</w:t>
      </w:r>
      <w:r>
        <w:rPr>
          <w:rFonts w:ascii="Times New Roman" w:hAnsi="Times New Roman" w:cs="Times New Roman"/>
          <w:b/>
          <w:bCs/>
          <w:sz w:val="24"/>
          <w:szCs w:val="24"/>
        </w:rPr>
        <w:t xml:space="preserve">ure </w:t>
      </w:r>
      <w:r w:rsidR="003E6FAD">
        <w:rPr>
          <w:rFonts w:ascii="Times New Roman" w:hAnsi="Times New Roman" w:cs="Times New Roman"/>
          <w:b/>
          <w:bCs/>
          <w:sz w:val="24"/>
          <w:szCs w:val="24"/>
        </w:rPr>
        <w:t>8</w:t>
      </w:r>
      <w:r>
        <w:rPr>
          <w:rFonts w:ascii="Times New Roman" w:hAnsi="Times New Roman" w:cs="Times New Roman"/>
          <w:b/>
          <w:bCs/>
          <w:sz w:val="24"/>
          <w:szCs w:val="24"/>
        </w:rPr>
        <w:t>.</w:t>
      </w:r>
      <w:r w:rsidRPr="00AC7AC7">
        <w:rPr>
          <w:rFonts w:ascii="Times New Roman" w:hAnsi="Times New Roman" w:cs="Times New Roman"/>
          <w:sz w:val="24"/>
          <w:szCs w:val="24"/>
        </w:rPr>
        <w:t xml:space="preserve"> </w:t>
      </w:r>
      <w:r w:rsidRPr="00A619E7">
        <w:rPr>
          <w:rFonts w:ascii="Times New Roman" w:hAnsi="Times New Roman" w:cs="Times New Roman"/>
          <w:b/>
          <w:bCs/>
          <w:sz w:val="24"/>
          <w:szCs w:val="24"/>
        </w:rPr>
        <w:t>Comparison of Hsp27</w:t>
      </w:r>
      <w:r>
        <w:rPr>
          <w:rFonts w:ascii="Times New Roman" w:hAnsi="Times New Roman" w:cs="Times New Roman"/>
          <w:b/>
          <w:bCs/>
          <w:sz w:val="24"/>
          <w:szCs w:val="24"/>
        </w:rPr>
        <w:t xml:space="preserve"> </w:t>
      </w:r>
      <w:r w:rsidRPr="00A619E7">
        <w:rPr>
          <w:rFonts w:ascii="Times New Roman" w:hAnsi="Times New Roman" w:cs="Times New Roman"/>
          <w:b/>
          <w:bCs/>
          <w:sz w:val="24"/>
          <w:szCs w:val="24"/>
        </w:rPr>
        <w:t>and Hsp60 levels in SMG and PG tumors.</w:t>
      </w:r>
      <w:r>
        <w:rPr>
          <w:rFonts w:ascii="Times New Roman" w:hAnsi="Times New Roman" w:cs="Times New Roman"/>
          <w:b/>
          <w:bCs/>
          <w:sz w:val="24"/>
          <w:szCs w:val="24"/>
        </w:rPr>
        <w:t xml:space="preserve"> </w:t>
      </w:r>
      <w:r>
        <w:rPr>
          <w:rFonts w:ascii="Times New Roman" w:hAnsi="Times New Roman" w:cs="Times New Roman"/>
          <w:sz w:val="24"/>
          <w:szCs w:val="24"/>
        </w:rPr>
        <w:t>Histogram representing molecular chaperones Hsp27 (A) and Hsp60 (B) tissue levels</w:t>
      </w:r>
      <w:r w:rsidR="007C570D">
        <w:rPr>
          <w:rFonts w:ascii="Times New Roman" w:hAnsi="Times New Roman" w:cs="Times New Roman"/>
          <w:sz w:val="24"/>
          <w:szCs w:val="24"/>
        </w:rPr>
        <w:t xml:space="preserve"> in SMG/PG tumors compared among themselves. </w:t>
      </w:r>
      <w:r w:rsidRPr="00AC7AC7">
        <w:rPr>
          <w:rFonts w:ascii="Times New Roman" w:hAnsi="Times New Roman" w:cs="Times New Roman"/>
          <w:sz w:val="24"/>
          <w:szCs w:val="24"/>
        </w:rPr>
        <w:t>*Significantly different (P</w:t>
      </w:r>
      <w:r w:rsidRPr="007506E9">
        <w:rPr>
          <w:rFonts w:ascii="Times New Roman" w:hAnsi="Times New Roman" w:cs="Times New Roman"/>
          <w:sz w:val="24"/>
          <w:szCs w:val="24"/>
        </w:rPr>
        <w:t>&lt;</w:t>
      </w:r>
      <w:r w:rsidRPr="00AC7AC7">
        <w:rPr>
          <w:rFonts w:ascii="Times New Roman" w:hAnsi="Times New Roman" w:cs="Times New Roman"/>
          <w:sz w:val="24"/>
          <w:szCs w:val="24"/>
        </w:rPr>
        <w:t>0.01), **(P</w:t>
      </w:r>
      <w:r w:rsidRPr="007506E9">
        <w:rPr>
          <w:rFonts w:ascii="Times New Roman" w:hAnsi="Times New Roman" w:cs="Times New Roman"/>
          <w:sz w:val="24"/>
          <w:szCs w:val="24"/>
        </w:rPr>
        <w:t>&lt;</w:t>
      </w:r>
      <w:r w:rsidRPr="00AC7AC7">
        <w:rPr>
          <w:rFonts w:ascii="Times New Roman" w:hAnsi="Times New Roman" w:cs="Times New Roman"/>
          <w:sz w:val="24"/>
          <w:szCs w:val="24"/>
        </w:rPr>
        <w:t>0.005), ***(P</w:t>
      </w:r>
      <w:r w:rsidRPr="007506E9">
        <w:rPr>
          <w:rFonts w:ascii="Times New Roman" w:hAnsi="Times New Roman" w:cs="Times New Roman"/>
          <w:sz w:val="24"/>
          <w:szCs w:val="24"/>
        </w:rPr>
        <w:t>&lt;</w:t>
      </w:r>
      <w:r w:rsidRPr="00AC7AC7">
        <w:rPr>
          <w:rFonts w:ascii="Times New Roman" w:hAnsi="Times New Roman" w:cs="Times New Roman"/>
          <w:sz w:val="24"/>
          <w:szCs w:val="24"/>
        </w:rPr>
        <w:t>0.0001)</w:t>
      </w:r>
    </w:p>
    <w:p w14:paraId="58263582" w14:textId="77777777" w:rsidR="00A619E7" w:rsidRPr="00AC7AC7" w:rsidRDefault="00A619E7" w:rsidP="001E5B9F">
      <w:pPr>
        <w:spacing w:after="0" w:line="360" w:lineRule="auto"/>
        <w:contextualSpacing/>
        <w:jc w:val="both"/>
        <w:rPr>
          <w:rFonts w:ascii="Times New Roman" w:hAnsi="Times New Roman" w:cs="Times New Roman"/>
          <w:sz w:val="24"/>
          <w:szCs w:val="24"/>
        </w:rPr>
      </w:pPr>
    </w:p>
    <w:p w14:paraId="5EA4DA0F" w14:textId="48756CC9" w:rsidR="00C1228C" w:rsidRPr="0092262D" w:rsidRDefault="00C1228C" w:rsidP="001E5B9F">
      <w:pPr>
        <w:spacing w:after="0" w:line="360" w:lineRule="auto"/>
        <w:jc w:val="both"/>
        <w:rPr>
          <w:rFonts w:ascii="Times New Roman" w:hAnsi="Times New Roman" w:cs="Times New Roman"/>
          <w:sz w:val="24"/>
          <w:szCs w:val="24"/>
        </w:rPr>
      </w:pPr>
    </w:p>
    <w:p w14:paraId="754E50AE" w14:textId="486B06BF" w:rsidR="00C1228C" w:rsidRPr="005D7241" w:rsidRDefault="00C1228C" w:rsidP="00873FDC">
      <w:pPr>
        <w:pStyle w:val="Heading2"/>
        <w:numPr>
          <w:ilvl w:val="0"/>
          <w:numId w:val="11"/>
        </w:numPr>
        <w:ind w:left="0" w:firstLine="0"/>
      </w:pPr>
      <w:bookmarkStart w:id="82" w:name="_Toc108423384"/>
      <w:r w:rsidRPr="005D7241">
        <w:t>Quantification of Hsp27 and Hsp60 in normal and SMG</w:t>
      </w:r>
      <w:r w:rsidR="00917408" w:rsidRPr="005D7241">
        <w:t>/PG</w:t>
      </w:r>
      <w:r w:rsidRPr="005D7241">
        <w:t xml:space="preserve"> tumors by</w:t>
      </w:r>
      <w:r w:rsidR="002F0B3A">
        <w:t xml:space="preserve"> </w:t>
      </w:r>
      <w:r w:rsidRPr="005D7241">
        <w:t>immunofluorescence and confocal microscopy</w:t>
      </w:r>
      <w:bookmarkEnd w:id="82"/>
    </w:p>
    <w:p w14:paraId="587A1E3E" w14:textId="52717827" w:rsidR="00C1228C" w:rsidRPr="006030EE" w:rsidRDefault="00C1228C" w:rsidP="001E5B9F">
      <w:pPr>
        <w:spacing w:after="0" w:line="360" w:lineRule="auto"/>
        <w:ind w:firstLine="720"/>
        <w:jc w:val="both"/>
        <w:rPr>
          <w:rFonts w:ascii="Times New Roman" w:hAnsi="Times New Roman" w:cs="Times New Roman"/>
          <w:sz w:val="24"/>
          <w:szCs w:val="24"/>
        </w:rPr>
      </w:pPr>
      <w:r w:rsidRPr="006030EE">
        <w:rPr>
          <w:rFonts w:ascii="Times New Roman" w:hAnsi="Times New Roman" w:cs="Times New Roman"/>
          <w:sz w:val="24"/>
          <w:szCs w:val="24"/>
        </w:rPr>
        <w:t>The results show that in normal SMG</w:t>
      </w:r>
      <w:r w:rsidR="007C570D">
        <w:rPr>
          <w:rFonts w:ascii="Times New Roman" w:hAnsi="Times New Roman" w:cs="Times New Roman"/>
          <w:sz w:val="24"/>
          <w:szCs w:val="24"/>
        </w:rPr>
        <w:t xml:space="preserve"> and PG,</w:t>
      </w:r>
      <w:r w:rsidRPr="006030EE">
        <w:rPr>
          <w:rFonts w:ascii="Times New Roman" w:hAnsi="Times New Roman" w:cs="Times New Roman"/>
          <w:sz w:val="24"/>
          <w:szCs w:val="24"/>
        </w:rPr>
        <w:t xml:space="preserve"> the levels of both Hsps are significantly higher in the ducts as compared to the acini and that Hsp27 is at lower levels in PA, EX-PA, and ACC than in the ducts of normal SMG</w:t>
      </w:r>
      <w:r w:rsidR="007C570D">
        <w:rPr>
          <w:rFonts w:ascii="Times New Roman" w:hAnsi="Times New Roman" w:cs="Times New Roman"/>
          <w:sz w:val="24"/>
          <w:szCs w:val="24"/>
        </w:rPr>
        <w:t xml:space="preserve"> and PG</w:t>
      </w:r>
      <w:r w:rsidRPr="006030EE">
        <w:rPr>
          <w:rFonts w:ascii="Times New Roman" w:hAnsi="Times New Roman" w:cs="Times New Roman"/>
          <w:sz w:val="24"/>
          <w:szCs w:val="24"/>
        </w:rPr>
        <w:t>, and the same is true for Hsp60 in PA and ACC (Fig</w:t>
      </w:r>
      <w:r>
        <w:rPr>
          <w:rFonts w:ascii="Times New Roman" w:hAnsi="Times New Roman" w:cs="Times New Roman"/>
          <w:sz w:val="24"/>
          <w:szCs w:val="24"/>
        </w:rPr>
        <w:t>s</w:t>
      </w:r>
      <w:r w:rsidRPr="006030EE">
        <w:rPr>
          <w:rFonts w:ascii="Times New Roman" w:hAnsi="Times New Roman" w:cs="Times New Roman"/>
          <w:sz w:val="24"/>
          <w:szCs w:val="24"/>
        </w:rPr>
        <w:t xml:space="preserve"> </w:t>
      </w:r>
      <w:r w:rsidR="001D6F5A">
        <w:rPr>
          <w:rFonts w:ascii="Times New Roman" w:hAnsi="Times New Roman" w:cs="Times New Roman"/>
          <w:sz w:val="24"/>
          <w:szCs w:val="24"/>
        </w:rPr>
        <w:t>8</w:t>
      </w:r>
      <w:r w:rsidRPr="006030EE">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1D6F5A">
        <w:rPr>
          <w:rFonts w:ascii="Times New Roman" w:hAnsi="Times New Roman" w:cs="Times New Roman"/>
          <w:sz w:val="24"/>
          <w:szCs w:val="24"/>
        </w:rPr>
        <w:t>9</w:t>
      </w:r>
      <w:r w:rsidRPr="006030EE">
        <w:rPr>
          <w:rFonts w:ascii="Times New Roman" w:hAnsi="Times New Roman" w:cs="Times New Roman"/>
          <w:sz w:val="24"/>
          <w:szCs w:val="24"/>
        </w:rPr>
        <w:t>).</w:t>
      </w:r>
    </w:p>
    <w:p w14:paraId="5FE71440" w14:textId="3F5895C4" w:rsidR="00C1228C" w:rsidRPr="006030EE" w:rsidRDefault="00C1228C" w:rsidP="001E5B9F">
      <w:pPr>
        <w:spacing w:after="0" w:line="360" w:lineRule="auto"/>
        <w:ind w:firstLine="720"/>
        <w:jc w:val="both"/>
        <w:rPr>
          <w:rFonts w:ascii="Times New Roman" w:hAnsi="Times New Roman" w:cs="Times New Roman"/>
          <w:sz w:val="24"/>
          <w:szCs w:val="24"/>
        </w:rPr>
      </w:pPr>
      <w:r w:rsidRPr="006030EE">
        <w:rPr>
          <w:rFonts w:ascii="Times New Roman" w:hAnsi="Times New Roman" w:cs="Times New Roman"/>
          <w:sz w:val="24"/>
          <w:szCs w:val="24"/>
        </w:rPr>
        <w:t xml:space="preserve">When the data pertaining to the various tumors were compared with each other, the patterns of the two Hsps varied. Hsp60 levels varied from maximum to minimum as follows: MUC&gt;EX-PA&gt;ACC&gt;PA, and Hsp27 MUC, EX-PA&gt;PA&gt;ACC, with some of the differences being statistically significant, as shown in Figure </w:t>
      </w:r>
      <w:r w:rsidR="001D6F5A">
        <w:rPr>
          <w:rFonts w:ascii="Times New Roman" w:hAnsi="Times New Roman" w:cs="Times New Roman"/>
          <w:sz w:val="24"/>
          <w:szCs w:val="24"/>
        </w:rPr>
        <w:t>10</w:t>
      </w:r>
      <w:r w:rsidRPr="006030EE">
        <w:rPr>
          <w:rFonts w:ascii="Times New Roman" w:hAnsi="Times New Roman" w:cs="Times New Roman"/>
          <w:sz w:val="24"/>
          <w:szCs w:val="24"/>
        </w:rPr>
        <w:t xml:space="preserve"> </w:t>
      </w:r>
      <w:r>
        <w:rPr>
          <w:rFonts w:ascii="Times New Roman" w:hAnsi="Times New Roman" w:cs="Times New Roman"/>
          <w:sz w:val="24"/>
          <w:szCs w:val="24"/>
        </w:rPr>
        <w:t>A</w:t>
      </w:r>
      <w:r w:rsidRPr="006030EE">
        <w:rPr>
          <w:rFonts w:ascii="Times New Roman" w:hAnsi="Times New Roman" w:cs="Times New Roman"/>
          <w:sz w:val="24"/>
          <w:szCs w:val="24"/>
        </w:rPr>
        <w:t xml:space="preserve">, </w:t>
      </w:r>
      <w:r>
        <w:rPr>
          <w:rFonts w:ascii="Times New Roman" w:hAnsi="Times New Roman" w:cs="Times New Roman"/>
          <w:sz w:val="24"/>
          <w:szCs w:val="24"/>
        </w:rPr>
        <w:t>B</w:t>
      </w:r>
      <w:r w:rsidRPr="006030EE">
        <w:rPr>
          <w:rFonts w:ascii="Times New Roman" w:hAnsi="Times New Roman" w:cs="Times New Roman"/>
          <w:sz w:val="24"/>
          <w:szCs w:val="24"/>
        </w:rPr>
        <w:t xml:space="preserve">. </w:t>
      </w:r>
      <w:r w:rsidRPr="006030EE">
        <w:rPr>
          <w:rFonts w:ascii="Times New Roman" w:hAnsi="Times New Roman" w:cs="Times New Roman"/>
          <w:sz w:val="24"/>
          <w:szCs w:val="24"/>
          <w:lang w:val="en-GB"/>
        </w:rPr>
        <w:t xml:space="preserve">Pearson's correlation coefficient analysis was performed to test colocalization between </w:t>
      </w:r>
      <w:r>
        <w:rPr>
          <w:rFonts w:ascii="Times New Roman" w:hAnsi="Times New Roman" w:cs="Times New Roman"/>
          <w:sz w:val="24"/>
          <w:szCs w:val="24"/>
          <w:lang w:val="en-GB"/>
        </w:rPr>
        <w:t xml:space="preserve">the </w:t>
      </w:r>
      <w:r w:rsidRPr="006030EE">
        <w:rPr>
          <w:rFonts w:ascii="Times New Roman" w:hAnsi="Times New Roman" w:cs="Times New Roman"/>
          <w:sz w:val="24"/>
          <w:szCs w:val="24"/>
          <w:lang w:val="en-GB"/>
        </w:rPr>
        <w:t>Hsp60</w:t>
      </w:r>
      <w:r>
        <w:rPr>
          <w:rFonts w:ascii="Times New Roman" w:hAnsi="Times New Roman" w:cs="Times New Roman"/>
          <w:sz w:val="24"/>
          <w:szCs w:val="24"/>
          <w:lang w:val="en-GB"/>
        </w:rPr>
        <w:t xml:space="preserve"> and </w:t>
      </w:r>
      <w:r w:rsidRPr="006030EE">
        <w:rPr>
          <w:rFonts w:ascii="Times New Roman" w:hAnsi="Times New Roman" w:cs="Times New Roman"/>
          <w:sz w:val="24"/>
          <w:szCs w:val="24"/>
          <w:lang w:val="en-GB"/>
        </w:rPr>
        <w:t xml:space="preserve">Hsp27 proteins and no significant differences were found (Fig. </w:t>
      </w:r>
      <w:r w:rsidR="001D6F5A">
        <w:rPr>
          <w:rFonts w:ascii="Times New Roman" w:hAnsi="Times New Roman" w:cs="Times New Roman"/>
          <w:sz w:val="24"/>
          <w:szCs w:val="24"/>
          <w:lang w:val="en-GB"/>
        </w:rPr>
        <w:t>10</w:t>
      </w:r>
      <w:r w:rsidRPr="006030EE">
        <w:rPr>
          <w:rFonts w:ascii="Times New Roman" w:hAnsi="Times New Roman" w:cs="Times New Roman"/>
          <w:sz w:val="24"/>
          <w:szCs w:val="24"/>
          <w:lang w:val="en-GB"/>
        </w:rPr>
        <w:t>C).</w:t>
      </w:r>
    </w:p>
    <w:p w14:paraId="501414E9" w14:textId="23E58928" w:rsidR="007C570D" w:rsidRPr="00AC7AC7" w:rsidRDefault="007C570D" w:rsidP="00862C34">
      <w:pPr>
        <w:spacing w:after="0" w:line="240" w:lineRule="auto"/>
        <w:contextualSpacing/>
        <w:jc w:val="both"/>
        <w:rPr>
          <w:rFonts w:ascii="Times New Roman" w:hAnsi="Times New Roman" w:cs="Times New Roman"/>
          <w:color w:val="1C1D1E"/>
          <w:sz w:val="24"/>
          <w:szCs w:val="24"/>
          <w:shd w:val="clear" w:color="auto" w:fill="FFFFFF"/>
        </w:rPr>
      </w:pPr>
      <w:r>
        <w:rPr>
          <w:noProof/>
        </w:rPr>
        <w:lastRenderedPageBreak/>
        <w:drawing>
          <wp:inline distT="0" distB="0" distL="0" distR="0" wp14:anchorId="0F5AEC9C" wp14:editId="169866D0">
            <wp:extent cx="5943600" cy="4298315"/>
            <wp:effectExtent l="0" t="0" r="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4298315"/>
                    </a:xfrm>
                    <a:prstGeom prst="rect">
                      <a:avLst/>
                    </a:prstGeom>
                    <a:noFill/>
                    <a:ln>
                      <a:noFill/>
                    </a:ln>
                  </pic:spPr>
                </pic:pic>
              </a:graphicData>
            </a:graphic>
          </wp:inline>
        </w:drawing>
      </w:r>
      <w:r w:rsidRPr="00AC7AC7">
        <w:rPr>
          <w:rFonts w:ascii="Times New Roman" w:hAnsi="Times New Roman" w:cs="Times New Roman"/>
          <w:b/>
          <w:bCs/>
          <w:sz w:val="24"/>
          <w:szCs w:val="24"/>
        </w:rPr>
        <w:t>Fig</w:t>
      </w:r>
      <w:r>
        <w:rPr>
          <w:rFonts w:ascii="Times New Roman" w:hAnsi="Times New Roman" w:cs="Times New Roman"/>
          <w:b/>
          <w:bCs/>
          <w:sz w:val="24"/>
          <w:szCs w:val="24"/>
        </w:rPr>
        <w:t xml:space="preserve">ure </w:t>
      </w:r>
      <w:r w:rsidR="003E6FAD">
        <w:rPr>
          <w:rFonts w:ascii="Times New Roman" w:hAnsi="Times New Roman" w:cs="Times New Roman"/>
          <w:b/>
          <w:bCs/>
          <w:sz w:val="24"/>
          <w:szCs w:val="24"/>
        </w:rPr>
        <w:t>9</w:t>
      </w:r>
      <w:r w:rsidR="005E1CF0">
        <w:rPr>
          <w:rFonts w:ascii="Times New Roman" w:hAnsi="Times New Roman" w:cs="Times New Roman"/>
          <w:b/>
          <w:bCs/>
          <w:sz w:val="24"/>
          <w:szCs w:val="24"/>
        </w:rPr>
        <w:t>.</w:t>
      </w:r>
      <w:r>
        <w:rPr>
          <w:rFonts w:ascii="Times New Roman" w:hAnsi="Times New Roman" w:cs="Times New Roman"/>
          <w:b/>
          <w:bCs/>
          <w:sz w:val="24"/>
          <w:szCs w:val="24"/>
        </w:rPr>
        <w:t xml:space="preserve"> </w:t>
      </w:r>
      <w:r w:rsidRPr="00AC7AC7">
        <w:rPr>
          <w:rFonts w:ascii="Times New Roman" w:hAnsi="Times New Roman" w:cs="Times New Roman"/>
          <w:b/>
          <w:bCs/>
          <w:sz w:val="24"/>
          <w:szCs w:val="24"/>
        </w:rPr>
        <w:t>Left</w:t>
      </w:r>
      <w:r w:rsidR="005E1CF0">
        <w:rPr>
          <w:rFonts w:ascii="Times New Roman" w:hAnsi="Times New Roman" w:cs="Times New Roman"/>
          <w:b/>
          <w:bCs/>
          <w:sz w:val="24"/>
          <w:szCs w:val="24"/>
        </w:rPr>
        <w:t>.</w:t>
      </w:r>
      <w:r w:rsidRPr="00AC7AC7">
        <w:rPr>
          <w:rFonts w:ascii="Times New Roman" w:hAnsi="Times New Roman" w:cs="Times New Roman"/>
          <w:b/>
          <w:bCs/>
          <w:sz w:val="24"/>
          <w:szCs w:val="24"/>
        </w:rPr>
        <w:t xml:space="preserve"> </w:t>
      </w:r>
      <w:r w:rsidRPr="005E1CF0">
        <w:rPr>
          <w:rFonts w:ascii="Times New Roman" w:hAnsi="Times New Roman" w:cs="Times New Roman"/>
          <w:b/>
          <w:bCs/>
          <w:color w:val="1C1D1E"/>
          <w:sz w:val="24"/>
          <w:szCs w:val="24"/>
          <w:shd w:val="clear" w:color="auto" w:fill="FFFFFF"/>
        </w:rPr>
        <w:t>Confocal microscopy analysis for Hsp27 and Hsp60 in PA and EX-PA.</w:t>
      </w:r>
      <w:r w:rsidRPr="00AC7AC7">
        <w:rPr>
          <w:rFonts w:ascii="Times New Roman" w:hAnsi="Times New Roman" w:cs="Times New Roman"/>
          <w:color w:val="1C1D1E"/>
          <w:sz w:val="24"/>
          <w:szCs w:val="24"/>
          <w:shd w:val="clear" w:color="auto" w:fill="FFFFFF"/>
        </w:rPr>
        <w:t xml:space="preserve"> Immunofluorescence for Hsp27 (green) and Hsp60 (red) in PA and EX-PA. Hsp60 immunostaining in Ctrl (</w:t>
      </w:r>
      <w:r>
        <w:rPr>
          <w:rFonts w:ascii="Times New Roman" w:hAnsi="Times New Roman" w:cs="Times New Roman"/>
          <w:color w:val="1C1D1E"/>
          <w:sz w:val="24"/>
          <w:szCs w:val="24"/>
          <w:shd w:val="clear" w:color="auto" w:fill="FFFFFF"/>
        </w:rPr>
        <w:t>A</w:t>
      </w:r>
      <w:r w:rsidRPr="00AC7AC7">
        <w:rPr>
          <w:rFonts w:ascii="Times New Roman" w:hAnsi="Times New Roman" w:cs="Times New Roman"/>
          <w:color w:val="1C1D1E"/>
          <w:sz w:val="24"/>
          <w:szCs w:val="24"/>
          <w:shd w:val="clear" w:color="auto" w:fill="FFFFFF"/>
        </w:rPr>
        <w:t>), PA (</w:t>
      </w:r>
      <w:r>
        <w:rPr>
          <w:rFonts w:ascii="Times New Roman" w:hAnsi="Times New Roman" w:cs="Times New Roman"/>
          <w:color w:val="1C1D1E"/>
          <w:sz w:val="24"/>
          <w:szCs w:val="24"/>
          <w:shd w:val="clear" w:color="auto" w:fill="FFFFFF"/>
        </w:rPr>
        <w:t>F</w:t>
      </w:r>
      <w:r w:rsidRPr="00AC7AC7">
        <w:rPr>
          <w:rFonts w:ascii="Times New Roman" w:hAnsi="Times New Roman" w:cs="Times New Roman"/>
          <w:color w:val="1C1D1E"/>
          <w:sz w:val="24"/>
          <w:szCs w:val="24"/>
          <w:shd w:val="clear" w:color="auto" w:fill="FFFFFF"/>
        </w:rPr>
        <w:t>), and EX-PA (</w:t>
      </w:r>
      <w:r>
        <w:rPr>
          <w:rFonts w:ascii="Times New Roman" w:hAnsi="Times New Roman" w:cs="Times New Roman"/>
          <w:color w:val="1C1D1E"/>
          <w:sz w:val="24"/>
          <w:szCs w:val="24"/>
          <w:shd w:val="clear" w:color="auto" w:fill="FFFFFF"/>
        </w:rPr>
        <w:t>K</w:t>
      </w:r>
      <w:r w:rsidRPr="00AC7AC7">
        <w:rPr>
          <w:rFonts w:ascii="Times New Roman" w:hAnsi="Times New Roman" w:cs="Times New Roman"/>
          <w:color w:val="1C1D1E"/>
          <w:sz w:val="24"/>
          <w:szCs w:val="24"/>
          <w:shd w:val="clear" w:color="auto" w:fill="FFFFFF"/>
        </w:rPr>
        <w:t>). Hsp27 immunostaining in Ctrl (</w:t>
      </w:r>
      <w:r>
        <w:rPr>
          <w:rFonts w:ascii="Times New Roman" w:hAnsi="Times New Roman" w:cs="Times New Roman"/>
          <w:color w:val="1C1D1E"/>
          <w:sz w:val="24"/>
          <w:szCs w:val="24"/>
          <w:shd w:val="clear" w:color="auto" w:fill="FFFFFF"/>
        </w:rPr>
        <w:t>B</w:t>
      </w:r>
      <w:r w:rsidRPr="00AC7AC7">
        <w:rPr>
          <w:rFonts w:ascii="Times New Roman" w:hAnsi="Times New Roman" w:cs="Times New Roman"/>
          <w:color w:val="1C1D1E"/>
          <w:sz w:val="24"/>
          <w:szCs w:val="24"/>
          <w:shd w:val="clear" w:color="auto" w:fill="FFFFFF"/>
        </w:rPr>
        <w:t>), PA (</w:t>
      </w:r>
      <w:r>
        <w:rPr>
          <w:rFonts w:ascii="Times New Roman" w:hAnsi="Times New Roman" w:cs="Times New Roman"/>
          <w:color w:val="1C1D1E"/>
          <w:sz w:val="24"/>
          <w:szCs w:val="24"/>
          <w:shd w:val="clear" w:color="auto" w:fill="FFFFFF"/>
        </w:rPr>
        <w:t>G</w:t>
      </w:r>
      <w:r w:rsidRPr="00AC7AC7">
        <w:rPr>
          <w:rFonts w:ascii="Times New Roman" w:hAnsi="Times New Roman" w:cs="Times New Roman"/>
          <w:color w:val="1C1D1E"/>
          <w:sz w:val="24"/>
          <w:szCs w:val="24"/>
          <w:shd w:val="clear" w:color="auto" w:fill="FFFFFF"/>
        </w:rPr>
        <w:t>), and EX-PA (</w:t>
      </w:r>
      <w:r>
        <w:rPr>
          <w:rFonts w:ascii="Times New Roman" w:hAnsi="Times New Roman" w:cs="Times New Roman"/>
          <w:color w:val="1C1D1E"/>
          <w:sz w:val="24"/>
          <w:szCs w:val="24"/>
          <w:shd w:val="clear" w:color="auto" w:fill="FFFFFF"/>
        </w:rPr>
        <w:t>L</w:t>
      </w:r>
      <w:r w:rsidRPr="00AC7AC7">
        <w:rPr>
          <w:rFonts w:ascii="Times New Roman" w:hAnsi="Times New Roman" w:cs="Times New Roman"/>
          <w:color w:val="1C1D1E"/>
          <w:sz w:val="24"/>
          <w:szCs w:val="24"/>
          <w:shd w:val="clear" w:color="auto" w:fill="FFFFFF"/>
        </w:rPr>
        <w:t>). Co-localization of Hsp27/Hsp60 in Ctrl (</w:t>
      </w:r>
      <w:r>
        <w:rPr>
          <w:rFonts w:ascii="Times New Roman" w:hAnsi="Times New Roman" w:cs="Times New Roman"/>
          <w:color w:val="1C1D1E"/>
          <w:sz w:val="24"/>
          <w:szCs w:val="24"/>
          <w:shd w:val="clear" w:color="auto" w:fill="FFFFFF"/>
        </w:rPr>
        <w:t>C</w:t>
      </w:r>
      <w:r w:rsidRPr="00AC7AC7">
        <w:rPr>
          <w:rFonts w:ascii="Times New Roman" w:hAnsi="Times New Roman" w:cs="Times New Roman"/>
          <w:color w:val="1C1D1E"/>
          <w:sz w:val="24"/>
          <w:szCs w:val="24"/>
          <w:shd w:val="clear" w:color="auto" w:fill="FFFFFF"/>
        </w:rPr>
        <w:t>), PA (</w:t>
      </w:r>
      <w:r>
        <w:rPr>
          <w:rFonts w:ascii="Times New Roman" w:hAnsi="Times New Roman" w:cs="Times New Roman"/>
          <w:color w:val="1C1D1E"/>
          <w:sz w:val="24"/>
          <w:szCs w:val="24"/>
          <w:shd w:val="clear" w:color="auto" w:fill="FFFFFF"/>
        </w:rPr>
        <w:t>H</w:t>
      </w:r>
      <w:r w:rsidRPr="00AC7AC7">
        <w:rPr>
          <w:rFonts w:ascii="Times New Roman" w:hAnsi="Times New Roman" w:cs="Times New Roman"/>
          <w:color w:val="1C1D1E"/>
          <w:sz w:val="24"/>
          <w:szCs w:val="24"/>
          <w:shd w:val="clear" w:color="auto" w:fill="FFFFFF"/>
        </w:rPr>
        <w:t>), and EX-PA (</w:t>
      </w:r>
      <w:r>
        <w:rPr>
          <w:rFonts w:ascii="Times New Roman" w:hAnsi="Times New Roman" w:cs="Times New Roman"/>
          <w:color w:val="1C1D1E"/>
          <w:sz w:val="24"/>
          <w:szCs w:val="24"/>
          <w:shd w:val="clear" w:color="auto" w:fill="FFFFFF"/>
        </w:rPr>
        <w:t>M</w:t>
      </w:r>
      <w:r w:rsidRPr="00AC7AC7">
        <w:rPr>
          <w:rFonts w:ascii="Times New Roman" w:hAnsi="Times New Roman" w:cs="Times New Roman"/>
          <w:color w:val="1C1D1E"/>
          <w:sz w:val="24"/>
          <w:szCs w:val="24"/>
          <w:shd w:val="clear" w:color="auto" w:fill="FFFFFF"/>
        </w:rPr>
        <w:t xml:space="preserve">). </w:t>
      </w:r>
      <w:r w:rsidRPr="00AC7AC7">
        <w:rPr>
          <w:rFonts w:ascii="Times New Roman" w:hAnsi="Times New Roman" w:cs="Times New Roman"/>
          <w:sz w:val="24"/>
          <w:szCs w:val="24"/>
        </w:rPr>
        <w:t>Two-dimensional scatterplot for Hsp27/Hsp60 co-localization and related statistics in Ctrl (</w:t>
      </w:r>
      <w:r>
        <w:rPr>
          <w:rFonts w:ascii="Times New Roman" w:hAnsi="Times New Roman" w:cs="Times New Roman"/>
          <w:sz w:val="24"/>
          <w:szCs w:val="24"/>
        </w:rPr>
        <w:t>D</w:t>
      </w:r>
      <w:r w:rsidRPr="00AC7AC7">
        <w:rPr>
          <w:rFonts w:ascii="Times New Roman" w:hAnsi="Times New Roman" w:cs="Times New Roman"/>
          <w:sz w:val="24"/>
          <w:szCs w:val="24"/>
        </w:rPr>
        <w:t>), PA (</w:t>
      </w:r>
      <w:r>
        <w:rPr>
          <w:rFonts w:ascii="Times New Roman" w:hAnsi="Times New Roman" w:cs="Times New Roman"/>
          <w:sz w:val="24"/>
          <w:szCs w:val="24"/>
        </w:rPr>
        <w:t>I</w:t>
      </w:r>
      <w:r w:rsidRPr="00AC7AC7">
        <w:rPr>
          <w:rFonts w:ascii="Times New Roman" w:hAnsi="Times New Roman" w:cs="Times New Roman"/>
          <w:sz w:val="24"/>
          <w:szCs w:val="24"/>
        </w:rPr>
        <w:t>), and EX-PA (</w:t>
      </w:r>
      <w:r>
        <w:rPr>
          <w:rFonts w:ascii="Times New Roman" w:hAnsi="Times New Roman" w:cs="Times New Roman"/>
          <w:sz w:val="24"/>
          <w:szCs w:val="24"/>
        </w:rPr>
        <w:t>N</w:t>
      </w:r>
      <w:r w:rsidRPr="00AC7AC7">
        <w:rPr>
          <w:rFonts w:ascii="Times New Roman" w:hAnsi="Times New Roman" w:cs="Times New Roman"/>
          <w:sz w:val="24"/>
          <w:szCs w:val="24"/>
        </w:rPr>
        <w:t xml:space="preserve">). </w:t>
      </w:r>
      <w:r w:rsidRPr="00AC7AC7">
        <w:rPr>
          <w:rFonts w:ascii="Times New Roman" w:hAnsi="Times New Roman" w:cs="Times New Roman"/>
          <w:color w:val="1C1D1E"/>
          <w:sz w:val="24"/>
          <w:szCs w:val="24"/>
          <w:shd w:val="clear" w:color="auto" w:fill="FFFFFF"/>
        </w:rPr>
        <w:t>Merged Hsp27/Hsp60 in Ctrl (</w:t>
      </w:r>
      <w:r>
        <w:rPr>
          <w:rFonts w:ascii="Times New Roman" w:hAnsi="Times New Roman" w:cs="Times New Roman"/>
          <w:color w:val="1C1D1E"/>
          <w:sz w:val="24"/>
          <w:szCs w:val="24"/>
          <w:shd w:val="clear" w:color="auto" w:fill="FFFFFF"/>
        </w:rPr>
        <w:t>E</w:t>
      </w:r>
      <w:r w:rsidRPr="00AC7AC7">
        <w:rPr>
          <w:rFonts w:ascii="Times New Roman" w:hAnsi="Times New Roman" w:cs="Times New Roman"/>
          <w:color w:val="1C1D1E"/>
          <w:sz w:val="24"/>
          <w:szCs w:val="24"/>
          <w:shd w:val="clear" w:color="auto" w:fill="FFFFFF"/>
        </w:rPr>
        <w:t>), PA (</w:t>
      </w:r>
      <w:r>
        <w:rPr>
          <w:rFonts w:ascii="Times New Roman" w:hAnsi="Times New Roman" w:cs="Times New Roman"/>
          <w:color w:val="1C1D1E"/>
          <w:sz w:val="24"/>
          <w:szCs w:val="24"/>
          <w:shd w:val="clear" w:color="auto" w:fill="FFFFFF"/>
        </w:rPr>
        <w:t>J</w:t>
      </w:r>
      <w:r w:rsidRPr="00AC7AC7">
        <w:rPr>
          <w:rFonts w:ascii="Times New Roman" w:hAnsi="Times New Roman" w:cs="Times New Roman"/>
          <w:color w:val="1C1D1E"/>
          <w:sz w:val="24"/>
          <w:szCs w:val="24"/>
          <w:shd w:val="clear" w:color="auto" w:fill="FFFFFF"/>
        </w:rPr>
        <w:t>), and EX-PA (</w:t>
      </w:r>
      <w:r>
        <w:rPr>
          <w:rFonts w:ascii="Times New Roman" w:hAnsi="Times New Roman" w:cs="Times New Roman"/>
          <w:color w:val="1C1D1E"/>
          <w:sz w:val="24"/>
          <w:szCs w:val="24"/>
          <w:shd w:val="clear" w:color="auto" w:fill="FFFFFF"/>
        </w:rPr>
        <w:t>O</w:t>
      </w:r>
      <w:r w:rsidRPr="00AC7AC7">
        <w:rPr>
          <w:rFonts w:ascii="Times New Roman" w:hAnsi="Times New Roman" w:cs="Times New Roman"/>
          <w:color w:val="1C1D1E"/>
          <w:sz w:val="24"/>
          <w:szCs w:val="24"/>
          <w:shd w:val="clear" w:color="auto" w:fill="FFFFFF"/>
        </w:rPr>
        <w:t xml:space="preserve">). Bar 25 μm. </w:t>
      </w:r>
      <w:r w:rsidRPr="00AC7AC7">
        <w:rPr>
          <w:rFonts w:ascii="Times New Roman" w:hAnsi="Times New Roman" w:cs="Times New Roman"/>
          <w:b/>
          <w:bCs/>
          <w:color w:val="1C1D1E"/>
          <w:sz w:val="24"/>
          <w:szCs w:val="24"/>
          <w:shd w:val="clear" w:color="auto" w:fill="FFFFFF"/>
        </w:rPr>
        <w:t>Right.</w:t>
      </w:r>
      <w:r w:rsidRPr="00AC7AC7">
        <w:rPr>
          <w:rFonts w:ascii="Times New Roman" w:hAnsi="Times New Roman" w:cs="Times New Roman"/>
          <w:color w:val="1C1D1E"/>
          <w:sz w:val="24"/>
          <w:szCs w:val="24"/>
          <w:shd w:val="clear" w:color="auto" w:fill="FFFFFF"/>
        </w:rPr>
        <w:t xml:space="preserve"> </w:t>
      </w:r>
      <w:r w:rsidRPr="005E1CF0">
        <w:rPr>
          <w:rFonts w:ascii="Times New Roman" w:hAnsi="Times New Roman" w:cs="Times New Roman"/>
          <w:b/>
          <w:bCs/>
          <w:color w:val="1C1D1E"/>
          <w:sz w:val="24"/>
          <w:szCs w:val="24"/>
          <w:shd w:val="clear" w:color="auto" w:fill="FFFFFF"/>
        </w:rPr>
        <w:t>Histogram.</w:t>
      </w:r>
      <w:r w:rsidRPr="00AC7AC7">
        <w:rPr>
          <w:rFonts w:ascii="Times New Roman" w:hAnsi="Times New Roman" w:cs="Times New Roman"/>
          <w:color w:val="1C1D1E"/>
          <w:sz w:val="24"/>
          <w:szCs w:val="24"/>
          <w:shd w:val="clear" w:color="auto" w:fill="FFFFFF"/>
        </w:rPr>
        <w:t xml:space="preserve"> The staining intensity for Hsp27 and Hsp60 (bars) was expressed as the mean pixel intensity (PI) normalized to the CSA (cross‐sectional area) using the software Leica Application Suite Advanced Fluorescences software. Data are presented as the mean ± SD. *Significantly different (P&lt;0.01), **(P&lt;0.001), # (P&lt;0.0001), ##(P&lt;0.005). Abbreviations: Ctrl, control normal submandibular </w:t>
      </w:r>
      <w:r w:rsidR="005E1CF0">
        <w:rPr>
          <w:rFonts w:ascii="Times New Roman" w:hAnsi="Times New Roman" w:cs="Times New Roman"/>
          <w:color w:val="1C1D1E"/>
          <w:sz w:val="24"/>
          <w:szCs w:val="24"/>
          <w:shd w:val="clear" w:color="auto" w:fill="FFFFFF"/>
        </w:rPr>
        <w:t xml:space="preserve">and parotid </w:t>
      </w:r>
      <w:r w:rsidRPr="00AC7AC7">
        <w:rPr>
          <w:rFonts w:ascii="Times New Roman" w:hAnsi="Times New Roman" w:cs="Times New Roman"/>
          <w:color w:val="1C1D1E"/>
          <w:sz w:val="24"/>
          <w:szCs w:val="24"/>
          <w:shd w:val="clear" w:color="auto" w:fill="FFFFFF"/>
        </w:rPr>
        <w:t xml:space="preserve">gland; </w:t>
      </w:r>
      <w:bookmarkStart w:id="83" w:name="_Hlk63342218"/>
      <w:r w:rsidRPr="00AC7AC7">
        <w:rPr>
          <w:rFonts w:ascii="Times New Roman" w:hAnsi="Times New Roman" w:cs="Times New Roman"/>
          <w:color w:val="1C1D1E"/>
          <w:sz w:val="24"/>
          <w:szCs w:val="24"/>
          <w:shd w:val="clear" w:color="auto" w:fill="FFFFFF"/>
        </w:rPr>
        <w:t>PA, pleomorphic adenoma; EX-PA, carcinoma ex-pleomorphic adenoma</w:t>
      </w:r>
    </w:p>
    <w:bookmarkEnd w:id="83"/>
    <w:p w14:paraId="2D730A5C" w14:textId="77777777" w:rsidR="007C570D" w:rsidRPr="00AC7AC7" w:rsidRDefault="007C570D" w:rsidP="001E5B9F">
      <w:pPr>
        <w:spacing w:after="0" w:line="360" w:lineRule="auto"/>
        <w:jc w:val="both"/>
        <w:rPr>
          <w:rFonts w:ascii="Times New Roman" w:hAnsi="Times New Roman" w:cs="Times New Roman"/>
          <w:color w:val="1C1D1E"/>
          <w:sz w:val="24"/>
          <w:szCs w:val="24"/>
          <w:shd w:val="clear" w:color="auto" w:fill="FFFFFF"/>
        </w:rPr>
      </w:pPr>
    </w:p>
    <w:p w14:paraId="31612B7D" w14:textId="57306BCA" w:rsidR="007C570D" w:rsidRPr="00AC7AC7" w:rsidRDefault="007C570D" w:rsidP="00862C34">
      <w:pPr>
        <w:spacing w:after="0" w:line="240" w:lineRule="auto"/>
        <w:contextualSpacing/>
        <w:jc w:val="both"/>
        <w:rPr>
          <w:rFonts w:ascii="Times New Roman" w:hAnsi="Times New Roman" w:cs="Times New Roman"/>
          <w:color w:val="1C1D1E"/>
          <w:sz w:val="24"/>
          <w:szCs w:val="24"/>
          <w:shd w:val="clear" w:color="auto" w:fill="FFFFFF"/>
        </w:rPr>
      </w:pPr>
      <w:r>
        <w:rPr>
          <w:noProof/>
        </w:rPr>
        <w:lastRenderedPageBreak/>
        <w:drawing>
          <wp:inline distT="0" distB="0" distL="0" distR="0" wp14:anchorId="25AC115E" wp14:editId="532536C9">
            <wp:extent cx="5943600" cy="439039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4390390"/>
                    </a:xfrm>
                    <a:prstGeom prst="rect">
                      <a:avLst/>
                    </a:prstGeom>
                    <a:noFill/>
                    <a:ln>
                      <a:noFill/>
                    </a:ln>
                  </pic:spPr>
                </pic:pic>
              </a:graphicData>
            </a:graphic>
          </wp:inline>
        </w:drawing>
      </w:r>
      <w:r w:rsidRPr="00AC7AC7">
        <w:rPr>
          <w:rFonts w:ascii="Times New Roman" w:hAnsi="Times New Roman" w:cs="Times New Roman"/>
          <w:b/>
          <w:bCs/>
          <w:color w:val="1C1D1E"/>
          <w:sz w:val="24"/>
          <w:szCs w:val="24"/>
          <w:shd w:val="clear" w:color="auto" w:fill="FFFFFF"/>
        </w:rPr>
        <w:t>Fi</w:t>
      </w:r>
      <w:r>
        <w:rPr>
          <w:rFonts w:ascii="Times New Roman" w:hAnsi="Times New Roman" w:cs="Times New Roman"/>
          <w:b/>
          <w:bCs/>
          <w:color w:val="1C1D1E"/>
          <w:sz w:val="24"/>
          <w:szCs w:val="24"/>
          <w:shd w:val="clear" w:color="auto" w:fill="FFFFFF"/>
        </w:rPr>
        <w:t>g</w:t>
      </w:r>
      <w:r w:rsidR="005E1CF0">
        <w:rPr>
          <w:rFonts w:ascii="Times New Roman" w:hAnsi="Times New Roman" w:cs="Times New Roman"/>
          <w:b/>
          <w:bCs/>
          <w:color w:val="1C1D1E"/>
          <w:sz w:val="24"/>
          <w:szCs w:val="24"/>
          <w:shd w:val="clear" w:color="auto" w:fill="FFFFFF"/>
        </w:rPr>
        <w:t>ure</w:t>
      </w:r>
      <w:r>
        <w:rPr>
          <w:rFonts w:ascii="Times New Roman" w:hAnsi="Times New Roman" w:cs="Times New Roman"/>
          <w:b/>
          <w:bCs/>
          <w:color w:val="1C1D1E"/>
          <w:sz w:val="24"/>
          <w:szCs w:val="24"/>
          <w:shd w:val="clear" w:color="auto" w:fill="FFFFFF"/>
        </w:rPr>
        <w:t xml:space="preserve"> </w:t>
      </w:r>
      <w:r w:rsidR="003E6FAD">
        <w:rPr>
          <w:rFonts w:ascii="Times New Roman" w:hAnsi="Times New Roman" w:cs="Times New Roman"/>
          <w:b/>
          <w:bCs/>
          <w:color w:val="1C1D1E"/>
          <w:sz w:val="24"/>
          <w:szCs w:val="24"/>
          <w:shd w:val="clear" w:color="auto" w:fill="FFFFFF"/>
        </w:rPr>
        <w:t>10</w:t>
      </w:r>
      <w:r w:rsidR="005E1CF0">
        <w:rPr>
          <w:rFonts w:ascii="Times New Roman" w:hAnsi="Times New Roman" w:cs="Times New Roman"/>
          <w:b/>
          <w:bCs/>
          <w:color w:val="1C1D1E"/>
          <w:sz w:val="24"/>
          <w:szCs w:val="24"/>
          <w:shd w:val="clear" w:color="auto" w:fill="FFFFFF"/>
        </w:rPr>
        <w:t>.</w:t>
      </w:r>
      <w:r>
        <w:rPr>
          <w:rFonts w:ascii="Times New Roman" w:hAnsi="Times New Roman" w:cs="Times New Roman"/>
          <w:b/>
          <w:bCs/>
          <w:color w:val="1C1D1E"/>
          <w:sz w:val="24"/>
          <w:szCs w:val="24"/>
          <w:shd w:val="clear" w:color="auto" w:fill="FFFFFF"/>
        </w:rPr>
        <w:t xml:space="preserve"> </w:t>
      </w:r>
      <w:r w:rsidRPr="00AC7AC7">
        <w:rPr>
          <w:rFonts w:ascii="Times New Roman" w:hAnsi="Times New Roman" w:cs="Times New Roman"/>
          <w:b/>
          <w:bCs/>
          <w:color w:val="1C1D1E"/>
          <w:sz w:val="24"/>
          <w:szCs w:val="24"/>
          <w:shd w:val="clear" w:color="auto" w:fill="FFFFFF"/>
        </w:rPr>
        <w:t>Left</w:t>
      </w:r>
      <w:r w:rsidR="005E1CF0">
        <w:rPr>
          <w:rFonts w:ascii="Times New Roman" w:hAnsi="Times New Roman" w:cs="Times New Roman"/>
          <w:b/>
          <w:bCs/>
          <w:color w:val="1C1D1E"/>
          <w:sz w:val="24"/>
          <w:szCs w:val="24"/>
          <w:shd w:val="clear" w:color="auto" w:fill="FFFFFF"/>
        </w:rPr>
        <w:t>.</w:t>
      </w:r>
      <w:r w:rsidRPr="00AC7AC7">
        <w:rPr>
          <w:rFonts w:ascii="Times New Roman" w:hAnsi="Times New Roman" w:cs="Times New Roman"/>
          <w:b/>
          <w:bCs/>
          <w:color w:val="1C1D1E"/>
          <w:sz w:val="24"/>
          <w:szCs w:val="24"/>
          <w:shd w:val="clear" w:color="auto" w:fill="FFFFFF"/>
        </w:rPr>
        <w:t xml:space="preserve"> </w:t>
      </w:r>
      <w:r w:rsidRPr="005E1CF0">
        <w:rPr>
          <w:rFonts w:ascii="Times New Roman" w:hAnsi="Times New Roman" w:cs="Times New Roman"/>
          <w:b/>
          <w:bCs/>
          <w:color w:val="1C1D1E"/>
          <w:sz w:val="24"/>
          <w:szCs w:val="24"/>
          <w:shd w:val="clear" w:color="auto" w:fill="FFFFFF"/>
        </w:rPr>
        <w:t>Confocal microscopy analysis for Hsp27 and Hsp60 in ACC and MUC.</w:t>
      </w:r>
      <w:r w:rsidRPr="00AC7AC7">
        <w:rPr>
          <w:rFonts w:ascii="Times New Roman" w:hAnsi="Times New Roman" w:cs="Times New Roman"/>
          <w:color w:val="1C1D1E"/>
          <w:sz w:val="24"/>
          <w:szCs w:val="24"/>
          <w:shd w:val="clear" w:color="auto" w:fill="FFFFFF"/>
        </w:rPr>
        <w:t xml:space="preserve"> Immunofluorescence for Hsp27 (green) and Hsp60 (red) in ACC and MUC. Hsp60 immunostaining in Ctrl (</w:t>
      </w:r>
      <w:r>
        <w:rPr>
          <w:rFonts w:ascii="Times New Roman" w:hAnsi="Times New Roman" w:cs="Times New Roman"/>
          <w:color w:val="1C1D1E"/>
          <w:sz w:val="24"/>
          <w:szCs w:val="24"/>
          <w:shd w:val="clear" w:color="auto" w:fill="FFFFFF"/>
        </w:rPr>
        <w:t>A</w:t>
      </w:r>
      <w:r w:rsidRPr="00AC7AC7">
        <w:rPr>
          <w:rFonts w:ascii="Times New Roman" w:hAnsi="Times New Roman" w:cs="Times New Roman"/>
          <w:color w:val="1C1D1E"/>
          <w:sz w:val="24"/>
          <w:szCs w:val="24"/>
          <w:shd w:val="clear" w:color="auto" w:fill="FFFFFF"/>
        </w:rPr>
        <w:t>), ACC (</w:t>
      </w:r>
      <w:r>
        <w:rPr>
          <w:rFonts w:ascii="Times New Roman" w:hAnsi="Times New Roman" w:cs="Times New Roman"/>
          <w:color w:val="1C1D1E"/>
          <w:sz w:val="24"/>
          <w:szCs w:val="24"/>
          <w:shd w:val="clear" w:color="auto" w:fill="FFFFFF"/>
        </w:rPr>
        <w:t>F</w:t>
      </w:r>
      <w:r w:rsidRPr="00AC7AC7">
        <w:rPr>
          <w:rFonts w:ascii="Times New Roman" w:hAnsi="Times New Roman" w:cs="Times New Roman"/>
          <w:color w:val="1C1D1E"/>
          <w:sz w:val="24"/>
          <w:szCs w:val="24"/>
          <w:shd w:val="clear" w:color="auto" w:fill="FFFFFF"/>
        </w:rPr>
        <w:t>), and MUC (</w:t>
      </w:r>
      <w:r>
        <w:rPr>
          <w:rFonts w:ascii="Times New Roman" w:hAnsi="Times New Roman" w:cs="Times New Roman"/>
          <w:color w:val="1C1D1E"/>
          <w:sz w:val="24"/>
          <w:szCs w:val="24"/>
          <w:shd w:val="clear" w:color="auto" w:fill="FFFFFF"/>
        </w:rPr>
        <w:t>K</w:t>
      </w:r>
      <w:r w:rsidRPr="00AC7AC7">
        <w:rPr>
          <w:rFonts w:ascii="Times New Roman" w:hAnsi="Times New Roman" w:cs="Times New Roman"/>
          <w:color w:val="1C1D1E"/>
          <w:sz w:val="24"/>
          <w:szCs w:val="24"/>
          <w:shd w:val="clear" w:color="auto" w:fill="FFFFFF"/>
        </w:rPr>
        <w:t>). Hsp27 immunostaining in Ctrl (</w:t>
      </w:r>
      <w:r>
        <w:rPr>
          <w:rFonts w:ascii="Times New Roman" w:hAnsi="Times New Roman" w:cs="Times New Roman"/>
          <w:color w:val="1C1D1E"/>
          <w:sz w:val="24"/>
          <w:szCs w:val="24"/>
          <w:shd w:val="clear" w:color="auto" w:fill="FFFFFF"/>
        </w:rPr>
        <w:t>B</w:t>
      </w:r>
      <w:r w:rsidRPr="00AC7AC7">
        <w:rPr>
          <w:rFonts w:ascii="Times New Roman" w:hAnsi="Times New Roman" w:cs="Times New Roman"/>
          <w:color w:val="1C1D1E"/>
          <w:sz w:val="24"/>
          <w:szCs w:val="24"/>
          <w:shd w:val="clear" w:color="auto" w:fill="FFFFFF"/>
        </w:rPr>
        <w:t>), ACC (</w:t>
      </w:r>
      <w:r>
        <w:rPr>
          <w:rFonts w:ascii="Times New Roman" w:hAnsi="Times New Roman" w:cs="Times New Roman"/>
          <w:color w:val="1C1D1E"/>
          <w:sz w:val="24"/>
          <w:szCs w:val="24"/>
          <w:shd w:val="clear" w:color="auto" w:fill="FFFFFF"/>
        </w:rPr>
        <w:t>G</w:t>
      </w:r>
      <w:r w:rsidRPr="00AC7AC7">
        <w:rPr>
          <w:rFonts w:ascii="Times New Roman" w:hAnsi="Times New Roman" w:cs="Times New Roman"/>
          <w:color w:val="1C1D1E"/>
          <w:sz w:val="24"/>
          <w:szCs w:val="24"/>
          <w:shd w:val="clear" w:color="auto" w:fill="FFFFFF"/>
        </w:rPr>
        <w:t>), and MUC (</w:t>
      </w:r>
      <w:r>
        <w:rPr>
          <w:rFonts w:ascii="Times New Roman" w:hAnsi="Times New Roman" w:cs="Times New Roman"/>
          <w:color w:val="1C1D1E"/>
          <w:sz w:val="24"/>
          <w:szCs w:val="24"/>
          <w:shd w:val="clear" w:color="auto" w:fill="FFFFFF"/>
        </w:rPr>
        <w:t>L</w:t>
      </w:r>
      <w:r w:rsidRPr="00AC7AC7">
        <w:rPr>
          <w:rFonts w:ascii="Times New Roman" w:hAnsi="Times New Roman" w:cs="Times New Roman"/>
          <w:color w:val="1C1D1E"/>
          <w:sz w:val="24"/>
          <w:szCs w:val="24"/>
          <w:shd w:val="clear" w:color="auto" w:fill="FFFFFF"/>
        </w:rPr>
        <w:t>). Co-localization of Hsp27/Hsp60 in Ctrl (C), ACC (</w:t>
      </w:r>
      <w:r>
        <w:rPr>
          <w:rFonts w:ascii="Times New Roman" w:hAnsi="Times New Roman" w:cs="Times New Roman"/>
          <w:color w:val="1C1D1E"/>
          <w:sz w:val="24"/>
          <w:szCs w:val="24"/>
          <w:shd w:val="clear" w:color="auto" w:fill="FFFFFF"/>
        </w:rPr>
        <w:t>H</w:t>
      </w:r>
      <w:r w:rsidRPr="00AC7AC7">
        <w:rPr>
          <w:rFonts w:ascii="Times New Roman" w:hAnsi="Times New Roman" w:cs="Times New Roman"/>
          <w:color w:val="1C1D1E"/>
          <w:sz w:val="24"/>
          <w:szCs w:val="24"/>
          <w:shd w:val="clear" w:color="auto" w:fill="FFFFFF"/>
        </w:rPr>
        <w:t>), and MUC (</w:t>
      </w:r>
      <w:r>
        <w:rPr>
          <w:rFonts w:ascii="Times New Roman" w:hAnsi="Times New Roman" w:cs="Times New Roman"/>
          <w:color w:val="1C1D1E"/>
          <w:sz w:val="24"/>
          <w:szCs w:val="24"/>
          <w:shd w:val="clear" w:color="auto" w:fill="FFFFFF"/>
        </w:rPr>
        <w:t>M</w:t>
      </w:r>
      <w:r w:rsidRPr="00AC7AC7">
        <w:rPr>
          <w:rFonts w:ascii="Times New Roman" w:hAnsi="Times New Roman" w:cs="Times New Roman"/>
          <w:color w:val="1C1D1E"/>
          <w:sz w:val="24"/>
          <w:szCs w:val="24"/>
          <w:shd w:val="clear" w:color="auto" w:fill="FFFFFF"/>
        </w:rPr>
        <w:t xml:space="preserve">). </w:t>
      </w:r>
      <w:r w:rsidRPr="00AC7AC7">
        <w:rPr>
          <w:rFonts w:ascii="Times New Roman" w:hAnsi="Times New Roman" w:cs="Times New Roman"/>
          <w:sz w:val="24"/>
          <w:szCs w:val="24"/>
        </w:rPr>
        <w:t>Two-dimensional scatterplot for Hsp27/Hsp60 colocalization and related statistics in Ctrl (</w:t>
      </w:r>
      <w:r>
        <w:rPr>
          <w:rFonts w:ascii="Times New Roman" w:hAnsi="Times New Roman" w:cs="Times New Roman"/>
          <w:sz w:val="24"/>
          <w:szCs w:val="24"/>
        </w:rPr>
        <w:t>D</w:t>
      </w:r>
      <w:r w:rsidRPr="00AC7AC7">
        <w:rPr>
          <w:rFonts w:ascii="Times New Roman" w:hAnsi="Times New Roman" w:cs="Times New Roman"/>
          <w:sz w:val="24"/>
          <w:szCs w:val="24"/>
        </w:rPr>
        <w:t>), ACC (</w:t>
      </w:r>
      <w:r>
        <w:rPr>
          <w:rFonts w:ascii="Times New Roman" w:hAnsi="Times New Roman" w:cs="Times New Roman"/>
          <w:sz w:val="24"/>
          <w:szCs w:val="24"/>
        </w:rPr>
        <w:t>I</w:t>
      </w:r>
      <w:r w:rsidRPr="00AC7AC7">
        <w:rPr>
          <w:rFonts w:ascii="Times New Roman" w:hAnsi="Times New Roman" w:cs="Times New Roman"/>
          <w:sz w:val="24"/>
          <w:szCs w:val="24"/>
        </w:rPr>
        <w:t>), and MUC (</w:t>
      </w:r>
      <w:r>
        <w:rPr>
          <w:rFonts w:ascii="Times New Roman" w:hAnsi="Times New Roman" w:cs="Times New Roman"/>
          <w:sz w:val="24"/>
          <w:szCs w:val="24"/>
        </w:rPr>
        <w:t>N</w:t>
      </w:r>
      <w:r w:rsidRPr="00AC7AC7">
        <w:rPr>
          <w:rFonts w:ascii="Times New Roman" w:hAnsi="Times New Roman" w:cs="Times New Roman"/>
          <w:sz w:val="24"/>
          <w:szCs w:val="24"/>
        </w:rPr>
        <w:t xml:space="preserve">). </w:t>
      </w:r>
      <w:r w:rsidRPr="00AC7AC7">
        <w:rPr>
          <w:rFonts w:ascii="Times New Roman" w:hAnsi="Times New Roman" w:cs="Times New Roman"/>
          <w:color w:val="1C1D1E"/>
          <w:sz w:val="24"/>
          <w:szCs w:val="24"/>
          <w:shd w:val="clear" w:color="auto" w:fill="FFFFFF"/>
        </w:rPr>
        <w:t>Merged Hsp27/Hsp60 in Ctrl (</w:t>
      </w:r>
      <w:r>
        <w:rPr>
          <w:rFonts w:ascii="Times New Roman" w:hAnsi="Times New Roman" w:cs="Times New Roman"/>
          <w:color w:val="1C1D1E"/>
          <w:sz w:val="24"/>
          <w:szCs w:val="24"/>
          <w:shd w:val="clear" w:color="auto" w:fill="FFFFFF"/>
        </w:rPr>
        <w:t>E</w:t>
      </w:r>
      <w:r w:rsidRPr="00AC7AC7">
        <w:rPr>
          <w:rFonts w:ascii="Times New Roman" w:hAnsi="Times New Roman" w:cs="Times New Roman"/>
          <w:color w:val="1C1D1E"/>
          <w:sz w:val="24"/>
          <w:szCs w:val="24"/>
          <w:shd w:val="clear" w:color="auto" w:fill="FFFFFF"/>
        </w:rPr>
        <w:t>), ACC (</w:t>
      </w:r>
      <w:r>
        <w:rPr>
          <w:rFonts w:ascii="Times New Roman" w:hAnsi="Times New Roman" w:cs="Times New Roman"/>
          <w:color w:val="1C1D1E"/>
          <w:sz w:val="24"/>
          <w:szCs w:val="24"/>
          <w:shd w:val="clear" w:color="auto" w:fill="FFFFFF"/>
        </w:rPr>
        <w:t>J</w:t>
      </w:r>
      <w:r w:rsidRPr="00AC7AC7">
        <w:rPr>
          <w:rFonts w:ascii="Times New Roman" w:hAnsi="Times New Roman" w:cs="Times New Roman"/>
          <w:color w:val="1C1D1E"/>
          <w:sz w:val="24"/>
          <w:szCs w:val="24"/>
          <w:shd w:val="clear" w:color="auto" w:fill="FFFFFF"/>
        </w:rPr>
        <w:t>), and MUC (</w:t>
      </w:r>
      <w:r>
        <w:rPr>
          <w:rFonts w:ascii="Times New Roman" w:hAnsi="Times New Roman" w:cs="Times New Roman"/>
          <w:color w:val="1C1D1E"/>
          <w:sz w:val="24"/>
          <w:szCs w:val="24"/>
          <w:shd w:val="clear" w:color="auto" w:fill="FFFFFF"/>
        </w:rPr>
        <w:t>O</w:t>
      </w:r>
      <w:r w:rsidRPr="00AC7AC7">
        <w:rPr>
          <w:rFonts w:ascii="Times New Roman" w:hAnsi="Times New Roman" w:cs="Times New Roman"/>
          <w:color w:val="1C1D1E"/>
          <w:sz w:val="24"/>
          <w:szCs w:val="24"/>
          <w:shd w:val="clear" w:color="auto" w:fill="FFFFFF"/>
        </w:rPr>
        <w:t xml:space="preserve">). Bar 25 μm. </w:t>
      </w:r>
      <w:r w:rsidRPr="00AC7AC7">
        <w:rPr>
          <w:rFonts w:ascii="Times New Roman" w:hAnsi="Times New Roman" w:cs="Times New Roman"/>
          <w:b/>
          <w:bCs/>
          <w:color w:val="1C1D1E"/>
          <w:sz w:val="24"/>
          <w:szCs w:val="24"/>
          <w:shd w:val="clear" w:color="auto" w:fill="FFFFFF"/>
        </w:rPr>
        <w:t>Right.</w:t>
      </w:r>
      <w:r w:rsidRPr="00AC7AC7">
        <w:rPr>
          <w:rFonts w:ascii="Times New Roman" w:hAnsi="Times New Roman" w:cs="Times New Roman"/>
          <w:color w:val="1C1D1E"/>
          <w:sz w:val="24"/>
          <w:szCs w:val="24"/>
          <w:shd w:val="clear" w:color="auto" w:fill="FFFFFF"/>
        </w:rPr>
        <w:t xml:space="preserve"> </w:t>
      </w:r>
      <w:r w:rsidRPr="005E1CF0">
        <w:rPr>
          <w:rFonts w:ascii="Times New Roman" w:hAnsi="Times New Roman" w:cs="Times New Roman"/>
          <w:b/>
          <w:bCs/>
          <w:color w:val="1C1D1E"/>
          <w:sz w:val="24"/>
          <w:szCs w:val="24"/>
          <w:shd w:val="clear" w:color="auto" w:fill="FFFFFF"/>
        </w:rPr>
        <w:t>Histogram.</w:t>
      </w:r>
      <w:r w:rsidRPr="00AC7AC7">
        <w:rPr>
          <w:rFonts w:ascii="Times New Roman" w:hAnsi="Times New Roman" w:cs="Times New Roman"/>
          <w:color w:val="1C1D1E"/>
          <w:sz w:val="24"/>
          <w:szCs w:val="24"/>
          <w:shd w:val="clear" w:color="auto" w:fill="FFFFFF"/>
        </w:rPr>
        <w:t xml:space="preserve"> The staining intensity for Hsp27 and Hsp60 (bars) was expressed as the mean pixel intensity (PI) normalized to the CSA (cross‐sectional area) using the software Leica Application Suite Advanced Fluorescences software. Data are presented as the mean ± SD. *Significantly different (P&lt;0.01), **(P&lt;0.05), # (P&lt;0.0001), ##(P&lt;0.005). Abbreviations: </w:t>
      </w:r>
      <w:bookmarkStart w:id="84" w:name="_Hlk63342290"/>
      <w:r w:rsidRPr="00AC7AC7">
        <w:rPr>
          <w:rFonts w:ascii="Times New Roman" w:hAnsi="Times New Roman" w:cs="Times New Roman"/>
          <w:color w:val="1C1D1E"/>
          <w:sz w:val="24"/>
          <w:szCs w:val="24"/>
          <w:shd w:val="clear" w:color="auto" w:fill="FFFFFF"/>
        </w:rPr>
        <w:t>Ctrl, control normal submandibular</w:t>
      </w:r>
      <w:r w:rsidR="005E1CF0">
        <w:rPr>
          <w:rFonts w:ascii="Times New Roman" w:hAnsi="Times New Roman" w:cs="Times New Roman"/>
          <w:color w:val="1C1D1E"/>
          <w:sz w:val="24"/>
          <w:szCs w:val="24"/>
          <w:shd w:val="clear" w:color="auto" w:fill="FFFFFF"/>
        </w:rPr>
        <w:t xml:space="preserve"> and parotid</w:t>
      </w:r>
      <w:r w:rsidRPr="00AC7AC7">
        <w:rPr>
          <w:rFonts w:ascii="Times New Roman" w:hAnsi="Times New Roman" w:cs="Times New Roman"/>
          <w:color w:val="1C1D1E"/>
          <w:sz w:val="24"/>
          <w:szCs w:val="24"/>
          <w:shd w:val="clear" w:color="auto" w:fill="FFFFFF"/>
        </w:rPr>
        <w:t xml:space="preserve"> gland</w:t>
      </w:r>
      <w:bookmarkEnd w:id="84"/>
      <w:r w:rsidRPr="00AC7AC7">
        <w:rPr>
          <w:rFonts w:ascii="Times New Roman" w:hAnsi="Times New Roman" w:cs="Times New Roman"/>
          <w:color w:val="1C1D1E"/>
          <w:sz w:val="24"/>
          <w:szCs w:val="24"/>
          <w:shd w:val="clear" w:color="auto" w:fill="FFFFFF"/>
        </w:rPr>
        <w:t>; ACC, adenoid cystic carcinoma; MUC, mucoepidermoid carcinoma</w:t>
      </w:r>
    </w:p>
    <w:p w14:paraId="77CE197F" w14:textId="77777777" w:rsidR="007C570D" w:rsidRPr="00AC7AC7" w:rsidRDefault="007C570D" w:rsidP="001E5B9F">
      <w:pPr>
        <w:spacing w:after="0" w:line="360" w:lineRule="auto"/>
        <w:jc w:val="both"/>
        <w:rPr>
          <w:rFonts w:ascii="Times New Roman" w:hAnsi="Times New Roman" w:cs="Times New Roman"/>
          <w:b/>
          <w:bCs/>
          <w:color w:val="1C1D1E"/>
          <w:sz w:val="24"/>
          <w:szCs w:val="24"/>
          <w:shd w:val="clear" w:color="auto" w:fill="FFFFFF"/>
        </w:rPr>
      </w:pPr>
    </w:p>
    <w:p w14:paraId="38B51B18" w14:textId="6B8D2928" w:rsidR="007C570D" w:rsidRPr="004D6646" w:rsidRDefault="007C570D" w:rsidP="00862C34">
      <w:pPr>
        <w:spacing w:after="0" w:line="240" w:lineRule="auto"/>
        <w:contextualSpacing/>
        <w:jc w:val="both"/>
        <w:rPr>
          <w:rFonts w:ascii="Times New Roman" w:hAnsi="Times New Roman" w:cs="Times New Roman"/>
          <w:color w:val="1C1D1E"/>
          <w:sz w:val="24"/>
          <w:szCs w:val="24"/>
          <w:shd w:val="clear" w:color="auto" w:fill="FFFFFF"/>
        </w:rPr>
      </w:pPr>
      <w:r>
        <w:rPr>
          <w:noProof/>
        </w:rPr>
        <w:lastRenderedPageBreak/>
        <w:drawing>
          <wp:inline distT="0" distB="0" distL="0" distR="0" wp14:anchorId="3C02B5B4" wp14:editId="74B38DAE">
            <wp:extent cx="5943600" cy="2735868"/>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2735868"/>
                    </a:xfrm>
                    <a:prstGeom prst="rect">
                      <a:avLst/>
                    </a:prstGeom>
                    <a:noFill/>
                    <a:ln>
                      <a:noFill/>
                    </a:ln>
                  </pic:spPr>
                </pic:pic>
              </a:graphicData>
            </a:graphic>
          </wp:inline>
        </w:drawing>
      </w:r>
      <w:r w:rsidRPr="00AC7AC7">
        <w:rPr>
          <w:rFonts w:ascii="Times New Roman" w:hAnsi="Times New Roman" w:cs="Times New Roman"/>
          <w:b/>
          <w:bCs/>
          <w:color w:val="1C1D1E"/>
          <w:sz w:val="24"/>
          <w:szCs w:val="24"/>
          <w:shd w:val="clear" w:color="auto" w:fill="FFFFFF"/>
        </w:rPr>
        <w:t>Fig</w:t>
      </w:r>
      <w:r w:rsidR="005E1CF0">
        <w:rPr>
          <w:rFonts w:ascii="Times New Roman" w:hAnsi="Times New Roman" w:cs="Times New Roman"/>
          <w:b/>
          <w:bCs/>
          <w:color w:val="1C1D1E"/>
          <w:sz w:val="24"/>
          <w:szCs w:val="24"/>
          <w:shd w:val="clear" w:color="auto" w:fill="FFFFFF"/>
        </w:rPr>
        <w:t>ure</w:t>
      </w:r>
      <w:r w:rsidRPr="00AC7AC7">
        <w:rPr>
          <w:rFonts w:ascii="Times New Roman" w:hAnsi="Times New Roman" w:cs="Times New Roman"/>
          <w:b/>
          <w:bCs/>
          <w:color w:val="1C1D1E"/>
          <w:sz w:val="24"/>
          <w:szCs w:val="24"/>
          <w:shd w:val="clear" w:color="auto" w:fill="FFFFFF"/>
        </w:rPr>
        <w:t xml:space="preserve"> </w:t>
      </w:r>
      <w:r w:rsidR="001D6F5A">
        <w:rPr>
          <w:rFonts w:ascii="Times New Roman" w:hAnsi="Times New Roman" w:cs="Times New Roman"/>
          <w:b/>
          <w:bCs/>
          <w:color w:val="1C1D1E"/>
          <w:sz w:val="24"/>
          <w:szCs w:val="24"/>
          <w:shd w:val="clear" w:color="auto" w:fill="FFFFFF"/>
        </w:rPr>
        <w:t>1</w:t>
      </w:r>
      <w:r w:rsidR="003E6FAD">
        <w:rPr>
          <w:rFonts w:ascii="Times New Roman" w:hAnsi="Times New Roman" w:cs="Times New Roman"/>
          <w:b/>
          <w:bCs/>
          <w:color w:val="1C1D1E"/>
          <w:sz w:val="24"/>
          <w:szCs w:val="24"/>
          <w:shd w:val="clear" w:color="auto" w:fill="FFFFFF"/>
        </w:rPr>
        <w:t>1</w:t>
      </w:r>
      <w:r w:rsidR="005E1CF0">
        <w:rPr>
          <w:rFonts w:ascii="Times New Roman" w:hAnsi="Times New Roman" w:cs="Times New Roman"/>
          <w:b/>
          <w:bCs/>
          <w:color w:val="1C1D1E"/>
          <w:sz w:val="24"/>
          <w:szCs w:val="24"/>
          <w:shd w:val="clear" w:color="auto" w:fill="FFFFFF"/>
        </w:rPr>
        <w:t>.</w:t>
      </w:r>
      <w:r w:rsidRPr="00AC7AC7">
        <w:rPr>
          <w:rFonts w:ascii="Times New Roman" w:hAnsi="Times New Roman" w:cs="Times New Roman"/>
          <w:sz w:val="24"/>
          <w:szCs w:val="24"/>
        </w:rPr>
        <w:t xml:space="preserve"> </w:t>
      </w:r>
      <w:r w:rsidR="005E1CF0" w:rsidRPr="005E1CF0">
        <w:rPr>
          <w:rFonts w:ascii="Times New Roman" w:hAnsi="Times New Roman" w:cs="Times New Roman"/>
          <w:b/>
          <w:bCs/>
          <w:sz w:val="24"/>
          <w:szCs w:val="24"/>
        </w:rPr>
        <w:t>Co-localization of Hsp27 and Hsp60 in normal and tumors of SMG and PG.</w:t>
      </w:r>
      <w:r w:rsidR="005E1CF0">
        <w:rPr>
          <w:rFonts w:ascii="Times New Roman" w:hAnsi="Times New Roman" w:cs="Times New Roman"/>
          <w:sz w:val="24"/>
          <w:szCs w:val="24"/>
        </w:rPr>
        <w:t xml:space="preserve"> </w:t>
      </w:r>
      <w:r w:rsidRPr="00AC7AC7">
        <w:rPr>
          <w:rFonts w:ascii="Times New Roman" w:hAnsi="Times New Roman" w:cs="Times New Roman"/>
          <w:sz w:val="24"/>
          <w:szCs w:val="24"/>
        </w:rPr>
        <w:t>Hsp27 (</w:t>
      </w:r>
      <w:r>
        <w:rPr>
          <w:rFonts w:ascii="Times New Roman" w:hAnsi="Times New Roman" w:cs="Times New Roman"/>
          <w:sz w:val="24"/>
          <w:szCs w:val="24"/>
        </w:rPr>
        <w:t>A</w:t>
      </w:r>
      <w:r w:rsidRPr="00AC7AC7">
        <w:rPr>
          <w:rFonts w:ascii="Times New Roman" w:hAnsi="Times New Roman" w:cs="Times New Roman"/>
          <w:sz w:val="24"/>
          <w:szCs w:val="24"/>
        </w:rPr>
        <w:t>), and Hsp60 (</w:t>
      </w:r>
      <w:r>
        <w:rPr>
          <w:rFonts w:ascii="Times New Roman" w:hAnsi="Times New Roman" w:cs="Times New Roman"/>
          <w:sz w:val="24"/>
          <w:szCs w:val="24"/>
        </w:rPr>
        <w:t>B</w:t>
      </w:r>
      <w:r w:rsidRPr="00AC7AC7">
        <w:rPr>
          <w:rFonts w:ascii="Times New Roman" w:hAnsi="Times New Roman" w:cs="Times New Roman"/>
          <w:sz w:val="24"/>
          <w:szCs w:val="24"/>
        </w:rPr>
        <w:t>) colocalize but differ in their levels (</w:t>
      </w:r>
      <w:r>
        <w:rPr>
          <w:rFonts w:ascii="Times New Roman" w:hAnsi="Times New Roman" w:cs="Times New Roman"/>
          <w:sz w:val="24"/>
          <w:szCs w:val="24"/>
        </w:rPr>
        <w:t>C</w:t>
      </w:r>
      <w:r w:rsidRPr="00AC7AC7">
        <w:rPr>
          <w:rFonts w:ascii="Times New Roman" w:hAnsi="Times New Roman" w:cs="Times New Roman"/>
          <w:sz w:val="24"/>
          <w:szCs w:val="24"/>
        </w:rPr>
        <w:t>) in SMG</w:t>
      </w:r>
      <w:r w:rsidR="005E1CF0">
        <w:rPr>
          <w:rFonts w:ascii="Times New Roman" w:hAnsi="Times New Roman" w:cs="Times New Roman"/>
          <w:sz w:val="24"/>
          <w:szCs w:val="24"/>
        </w:rPr>
        <w:t>/PG</w:t>
      </w:r>
      <w:r w:rsidRPr="00AC7AC7">
        <w:rPr>
          <w:rFonts w:ascii="Times New Roman" w:hAnsi="Times New Roman" w:cs="Times New Roman"/>
          <w:sz w:val="24"/>
          <w:szCs w:val="24"/>
        </w:rPr>
        <w:t xml:space="preserve"> tumors. *Significantly different (P&lt;0.0001), #(P&lt;0.05), ##(P&lt;0.01), ###(P&lt;0.001). Abbreviations: </w:t>
      </w:r>
      <w:r w:rsidRPr="00AC7AC7">
        <w:rPr>
          <w:rFonts w:ascii="Times New Roman" w:hAnsi="Times New Roman" w:cs="Times New Roman"/>
          <w:color w:val="1C1D1E"/>
          <w:sz w:val="24"/>
          <w:szCs w:val="24"/>
          <w:shd w:val="clear" w:color="auto" w:fill="FFFFFF"/>
        </w:rPr>
        <w:t xml:space="preserve">PA, pleomorphic adenoma; EX-PA, carcinoma ex-pleomorphic adenoma; ACC, adenoid cystic carcinoma; MUC, mucoepidermoid carcinoma; Ctrl, control normal submandibular </w:t>
      </w:r>
      <w:r w:rsidR="005E1CF0">
        <w:rPr>
          <w:rFonts w:ascii="Times New Roman" w:hAnsi="Times New Roman" w:cs="Times New Roman"/>
          <w:color w:val="1C1D1E"/>
          <w:sz w:val="24"/>
          <w:szCs w:val="24"/>
          <w:shd w:val="clear" w:color="auto" w:fill="FFFFFF"/>
        </w:rPr>
        <w:t xml:space="preserve">and parotid </w:t>
      </w:r>
      <w:r w:rsidRPr="00AC7AC7">
        <w:rPr>
          <w:rFonts w:ascii="Times New Roman" w:hAnsi="Times New Roman" w:cs="Times New Roman"/>
          <w:color w:val="1C1D1E"/>
          <w:sz w:val="24"/>
          <w:szCs w:val="24"/>
          <w:shd w:val="clear" w:color="auto" w:fill="FFFFFF"/>
        </w:rPr>
        <w:t>gland</w:t>
      </w:r>
    </w:p>
    <w:p w14:paraId="3F00D263" w14:textId="7FF2E89F" w:rsidR="00C1228C" w:rsidRDefault="00C1228C" w:rsidP="001E5B9F">
      <w:pPr>
        <w:spacing w:line="360" w:lineRule="auto"/>
        <w:contextualSpacing/>
        <w:jc w:val="both"/>
        <w:rPr>
          <w:rFonts w:ascii="Times New Roman" w:hAnsi="Times New Roman" w:cs="Times New Roman"/>
          <w:b/>
          <w:bCs/>
          <w:sz w:val="24"/>
          <w:szCs w:val="24"/>
        </w:rPr>
      </w:pPr>
    </w:p>
    <w:p w14:paraId="24D3179F" w14:textId="77777777" w:rsidR="00DC6055" w:rsidRDefault="00DC6055" w:rsidP="001E5B9F">
      <w:pPr>
        <w:spacing w:line="360" w:lineRule="auto"/>
        <w:contextualSpacing/>
        <w:jc w:val="both"/>
        <w:rPr>
          <w:rFonts w:ascii="Times New Roman" w:hAnsi="Times New Roman" w:cs="Times New Roman"/>
          <w:b/>
          <w:bCs/>
          <w:sz w:val="24"/>
          <w:szCs w:val="24"/>
        </w:rPr>
      </w:pPr>
    </w:p>
    <w:p w14:paraId="55F3AAF9" w14:textId="0E160281" w:rsidR="00DC6055" w:rsidRPr="006030EE" w:rsidRDefault="00DC6055" w:rsidP="001E5B9F">
      <w:pPr>
        <w:spacing w:after="0" w:line="360" w:lineRule="auto"/>
        <w:ind w:firstLine="720"/>
        <w:jc w:val="both"/>
        <w:rPr>
          <w:rFonts w:ascii="Times New Roman" w:hAnsi="Times New Roman" w:cs="Times New Roman"/>
          <w:sz w:val="24"/>
          <w:szCs w:val="24"/>
        </w:rPr>
      </w:pPr>
      <w:r w:rsidRPr="006030EE">
        <w:rPr>
          <w:rFonts w:ascii="Times New Roman" w:hAnsi="Times New Roman" w:cs="Times New Roman"/>
          <w:sz w:val="24"/>
          <w:szCs w:val="24"/>
        </w:rPr>
        <w:t xml:space="preserve">The levels of the immunohistochemical reaction (positivity) for </w:t>
      </w:r>
      <w:r>
        <w:rPr>
          <w:rFonts w:ascii="Times New Roman" w:hAnsi="Times New Roman" w:cs="Times New Roman"/>
          <w:sz w:val="24"/>
          <w:szCs w:val="24"/>
        </w:rPr>
        <w:t>Hsp10 and Hsp90</w:t>
      </w:r>
      <w:r w:rsidRPr="006030EE">
        <w:rPr>
          <w:rFonts w:ascii="Times New Roman" w:hAnsi="Times New Roman" w:cs="Times New Roman"/>
          <w:sz w:val="24"/>
          <w:szCs w:val="24"/>
        </w:rPr>
        <w:t xml:space="preserve"> chaperone</w:t>
      </w:r>
      <w:r>
        <w:rPr>
          <w:rFonts w:ascii="Times New Roman" w:hAnsi="Times New Roman" w:cs="Times New Roman"/>
          <w:sz w:val="24"/>
          <w:szCs w:val="24"/>
        </w:rPr>
        <w:t>s</w:t>
      </w:r>
      <w:r w:rsidRPr="006030EE">
        <w:rPr>
          <w:rFonts w:ascii="Times New Roman" w:hAnsi="Times New Roman" w:cs="Times New Roman"/>
          <w:sz w:val="24"/>
          <w:szCs w:val="24"/>
        </w:rPr>
        <w:t xml:space="preserve"> in the</w:t>
      </w:r>
      <w:r w:rsidR="00AC0D16">
        <w:rPr>
          <w:rFonts w:ascii="Times New Roman" w:hAnsi="Times New Roman" w:cs="Times New Roman"/>
          <w:sz w:val="24"/>
          <w:szCs w:val="24"/>
        </w:rPr>
        <w:t xml:space="preserve"> normal and inflamed</w:t>
      </w:r>
      <w:r w:rsidRPr="006030EE">
        <w:rPr>
          <w:rFonts w:ascii="Times New Roman" w:hAnsi="Times New Roman" w:cs="Times New Roman"/>
          <w:sz w:val="24"/>
          <w:szCs w:val="24"/>
        </w:rPr>
        <w:t xml:space="preserve"> </w:t>
      </w:r>
      <w:r>
        <w:rPr>
          <w:rFonts w:ascii="Times New Roman" w:hAnsi="Times New Roman" w:cs="Times New Roman"/>
          <w:sz w:val="24"/>
          <w:szCs w:val="24"/>
        </w:rPr>
        <w:t>SMG and PG</w:t>
      </w:r>
      <w:r w:rsidR="00AC0D16">
        <w:rPr>
          <w:rFonts w:ascii="Times New Roman" w:hAnsi="Times New Roman" w:cs="Times New Roman"/>
          <w:sz w:val="24"/>
          <w:szCs w:val="24"/>
        </w:rPr>
        <w:t>,</w:t>
      </w:r>
      <w:r>
        <w:rPr>
          <w:rFonts w:ascii="Times New Roman" w:hAnsi="Times New Roman" w:cs="Times New Roman"/>
          <w:sz w:val="24"/>
          <w:szCs w:val="24"/>
        </w:rPr>
        <w:t xml:space="preserve"> </w:t>
      </w:r>
      <w:r w:rsidRPr="006030EE">
        <w:rPr>
          <w:rFonts w:ascii="Times New Roman" w:hAnsi="Times New Roman" w:cs="Times New Roman"/>
          <w:sz w:val="24"/>
          <w:szCs w:val="24"/>
        </w:rPr>
        <w:t xml:space="preserve">and </w:t>
      </w:r>
      <w:r>
        <w:rPr>
          <w:rFonts w:ascii="Times New Roman" w:hAnsi="Times New Roman" w:cs="Times New Roman"/>
          <w:sz w:val="24"/>
          <w:szCs w:val="24"/>
        </w:rPr>
        <w:t>their</w:t>
      </w:r>
      <w:r w:rsidRPr="006030EE">
        <w:rPr>
          <w:rFonts w:ascii="Times New Roman" w:hAnsi="Times New Roman" w:cs="Times New Roman"/>
          <w:sz w:val="24"/>
          <w:szCs w:val="24"/>
        </w:rPr>
        <w:t xml:space="preserve"> tumors are shown in Table </w:t>
      </w:r>
      <w:r w:rsidR="00AC0D16">
        <w:rPr>
          <w:rFonts w:ascii="Times New Roman" w:hAnsi="Times New Roman" w:cs="Times New Roman"/>
          <w:sz w:val="24"/>
          <w:szCs w:val="24"/>
        </w:rPr>
        <w:t>3</w:t>
      </w:r>
      <w:r w:rsidRPr="006030EE">
        <w:rPr>
          <w:rFonts w:ascii="Times New Roman" w:hAnsi="Times New Roman" w:cs="Times New Roman"/>
          <w:sz w:val="24"/>
          <w:szCs w:val="24"/>
        </w:rPr>
        <w:t xml:space="preserve">. Illustrative images of the immunohistochemical mapping of the two chaperones are displayed in Figure </w:t>
      </w:r>
      <w:r w:rsidR="001D6F5A">
        <w:rPr>
          <w:rFonts w:ascii="Times New Roman" w:hAnsi="Times New Roman" w:cs="Times New Roman"/>
          <w:sz w:val="24"/>
          <w:szCs w:val="24"/>
        </w:rPr>
        <w:t>11</w:t>
      </w:r>
      <w:r w:rsidRPr="006030EE">
        <w:rPr>
          <w:rFonts w:ascii="Times New Roman" w:hAnsi="Times New Roman" w:cs="Times New Roman"/>
          <w:sz w:val="24"/>
          <w:szCs w:val="24"/>
        </w:rPr>
        <w:t>, and the main observations are as follows:</w:t>
      </w:r>
    </w:p>
    <w:p w14:paraId="1D93F277" w14:textId="77777777" w:rsidR="00C1228C" w:rsidRDefault="00C1228C" w:rsidP="001E5B9F">
      <w:pPr>
        <w:spacing w:line="360" w:lineRule="auto"/>
        <w:jc w:val="both"/>
        <w:rPr>
          <w:rFonts w:ascii="Times New Roman" w:hAnsi="Times New Roman" w:cs="Times New Roman"/>
          <w:b/>
          <w:bCs/>
          <w:sz w:val="24"/>
          <w:szCs w:val="24"/>
        </w:rPr>
      </w:pPr>
    </w:p>
    <w:p w14:paraId="207A7F0F" w14:textId="38A5251E" w:rsidR="002F0B3A" w:rsidRPr="00234347" w:rsidRDefault="002F0B3A" w:rsidP="00873FDC">
      <w:pPr>
        <w:pStyle w:val="Heading2"/>
        <w:numPr>
          <w:ilvl w:val="0"/>
          <w:numId w:val="11"/>
        </w:numPr>
        <w:ind w:left="0" w:firstLine="0"/>
      </w:pPr>
      <w:bookmarkStart w:id="85" w:name="_Toc108423385"/>
      <w:r w:rsidRPr="00234347">
        <w:t>Microscopic evaluation and quantification of tissue Hsp10 detected by immunohistochemistry</w:t>
      </w:r>
      <w:bookmarkEnd w:id="85"/>
      <w:r w:rsidRPr="00234347">
        <w:t xml:space="preserve"> </w:t>
      </w:r>
    </w:p>
    <w:p w14:paraId="765D0724" w14:textId="27E4FC07" w:rsidR="00453FDE" w:rsidRDefault="00234347" w:rsidP="001E5B9F">
      <w:pPr>
        <w:spacing w:after="0" w:line="360" w:lineRule="auto"/>
        <w:ind w:firstLine="720"/>
        <w:jc w:val="both"/>
        <w:rPr>
          <w:rFonts w:ascii="Times New Roman" w:hAnsi="Times New Roman" w:cs="Times New Roman"/>
          <w:color w:val="000000" w:themeColor="text1"/>
          <w:sz w:val="24"/>
          <w:szCs w:val="24"/>
        </w:rPr>
      </w:pPr>
      <w:r w:rsidRPr="00234347">
        <w:rPr>
          <w:rFonts w:ascii="Times New Roman" w:hAnsi="Times New Roman" w:cs="Times New Roman"/>
          <w:color w:val="000000" w:themeColor="text1"/>
          <w:sz w:val="24"/>
          <w:szCs w:val="24"/>
        </w:rPr>
        <w:t>The Hsp</w:t>
      </w:r>
      <w:r w:rsidR="00D137E7">
        <w:rPr>
          <w:rFonts w:ascii="Times New Roman" w:hAnsi="Times New Roman" w:cs="Times New Roman"/>
          <w:color w:val="000000" w:themeColor="text1"/>
          <w:sz w:val="24"/>
          <w:szCs w:val="24"/>
        </w:rPr>
        <w:t>1</w:t>
      </w:r>
      <w:r w:rsidRPr="00234347">
        <w:rPr>
          <w:rFonts w:ascii="Times New Roman" w:hAnsi="Times New Roman" w:cs="Times New Roman"/>
          <w:color w:val="000000" w:themeColor="text1"/>
          <w:sz w:val="24"/>
          <w:szCs w:val="24"/>
        </w:rPr>
        <w:t>0 reaction showed a granular and diffuse cytoplasmic positivity in all specimens. The Hsp</w:t>
      </w:r>
      <w:r w:rsidR="002A0CCC">
        <w:rPr>
          <w:rFonts w:ascii="Times New Roman" w:hAnsi="Times New Roman" w:cs="Times New Roman"/>
          <w:color w:val="000000" w:themeColor="text1"/>
          <w:sz w:val="24"/>
          <w:szCs w:val="24"/>
        </w:rPr>
        <w:t>1</w:t>
      </w:r>
      <w:r w:rsidRPr="00234347">
        <w:rPr>
          <w:rFonts w:ascii="Times New Roman" w:hAnsi="Times New Roman" w:cs="Times New Roman"/>
          <w:color w:val="000000" w:themeColor="text1"/>
          <w:sz w:val="24"/>
          <w:szCs w:val="24"/>
        </w:rPr>
        <w:t xml:space="preserve">0 positivity observed in </w:t>
      </w:r>
      <w:r w:rsidRPr="00234347">
        <w:rPr>
          <w:rFonts w:ascii="Times New Roman" w:hAnsi="Times New Roman" w:cs="Times New Roman"/>
          <w:sz w:val="24"/>
          <w:szCs w:val="24"/>
        </w:rPr>
        <w:t xml:space="preserve">the ducts and acini was of high intensity (Fig. </w:t>
      </w:r>
      <w:r w:rsidR="005C24A8">
        <w:rPr>
          <w:rFonts w:ascii="Times New Roman" w:hAnsi="Times New Roman" w:cs="Times New Roman"/>
          <w:sz w:val="24"/>
          <w:szCs w:val="24"/>
        </w:rPr>
        <w:t>1</w:t>
      </w:r>
      <w:r w:rsidR="001D6F5A">
        <w:rPr>
          <w:rFonts w:ascii="Times New Roman" w:hAnsi="Times New Roman" w:cs="Times New Roman"/>
          <w:sz w:val="24"/>
          <w:szCs w:val="24"/>
        </w:rPr>
        <w:t>1</w:t>
      </w:r>
      <w:r w:rsidR="00C138BB">
        <w:rPr>
          <w:rFonts w:ascii="Times New Roman" w:hAnsi="Times New Roman" w:cs="Times New Roman"/>
          <w:sz w:val="24"/>
          <w:szCs w:val="24"/>
        </w:rPr>
        <w:t>B</w:t>
      </w:r>
      <w:r w:rsidRPr="00234347">
        <w:rPr>
          <w:rFonts w:ascii="Times New Roman" w:hAnsi="Times New Roman" w:cs="Times New Roman"/>
          <w:sz w:val="24"/>
          <w:szCs w:val="24"/>
        </w:rPr>
        <w:t xml:space="preserve">). </w:t>
      </w:r>
      <w:r>
        <w:rPr>
          <w:rFonts w:ascii="Times New Roman" w:hAnsi="Times New Roman" w:cs="Times New Roman"/>
          <w:sz w:val="24"/>
          <w:szCs w:val="24"/>
        </w:rPr>
        <w:t>A moderate intensity</w:t>
      </w:r>
      <w:r w:rsidR="002A0CCC">
        <w:rPr>
          <w:rFonts w:ascii="Times New Roman" w:hAnsi="Times New Roman" w:cs="Times New Roman"/>
          <w:sz w:val="24"/>
          <w:szCs w:val="24"/>
        </w:rPr>
        <w:t xml:space="preserve"> was found in the epithelium of the ducts of sialadenitis while the acini displayed a weaker intensity (Fig. </w:t>
      </w:r>
      <w:r w:rsidR="005C24A8">
        <w:rPr>
          <w:rFonts w:ascii="Times New Roman" w:hAnsi="Times New Roman" w:cs="Times New Roman"/>
          <w:sz w:val="24"/>
          <w:szCs w:val="24"/>
        </w:rPr>
        <w:t>1</w:t>
      </w:r>
      <w:r w:rsidR="001D6F5A">
        <w:rPr>
          <w:rFonts w:ascii="Times New Roman" w:hAnsi="Times New Roman" w:cs="Times New Roman"/>
          <w:sz w:val="24"/>
          <w:szCs w:val="24"/>
        </w:rPr>
        <w:t>1</w:t>
      </w:r>
      <w:r w:rsidR="00C138BB">
        <w:rPr>
          <w:rFonts w:ascii="Times New Roman" w:hAnsi="Times New Roman" w:cs="Times New Roman"/>
          <w:sz w:val="24"/>
          <w:szCs w:val="24"/>
        </w:rPr>
        <w:t>E</w:t>
      </w:r>
      <w:r w:rsidR="002A0CCC">
        <w:rPr>
          <w:rFonts w:ascii="Times New Roman" w:hAnsi="Times New Roman" w:cs="Times New Roman"/>
          <w:sz w:val="24"/>
          <w:szCs w:val="24"/>
        </w:rPr>
        <w:t xml:space="preserve">). </w:t>
      </w:r>
      <w:r w:rsidRPr="00234347">
        <w:rPr>
          <w:rFonts w:ascii="Times New Roman" w:hAnsi="Times New Roman" w:cs="Times New Roman"/>
          <w:color w:val="000000" w:themeColor="text1"/>
          <w:sz w:val="24"/>
          <w:szCs w:val="24"/>
        </w:rPr>
        <w:t>In the epithelial component of</w:t>
      </w:r>
      <w:r w:rsidR="002A0CCC">
        <w:rPr>
          <w:rFonts w:ascii="Times New Roman" w:hAnsi="Times New Roman" w:cs="Times New Roman"/>
          <w:color w:val="000000" w:themeColor="text1"/>
          <w:sz w:val="24"/>
          <w:szCs w:val="24"/>
        </w:rPr>
        <w:t xml:space="preserve"> WT and </w:t>
      </w:r>
      <w:r w:rsidRPr="00234347">
        <w:rPr>
          <w:rFonts w:ascii="Times New Roman" w:hAnsi="Times New Roman" w:cs="Times New Roman"/>
          <w:color w:val="000000" w:themeColor="text1"/>
          <w:sz w:val="24"/>
          <w:szCs w:val="24"/>
        </w:rPr>
        <w:t xml:space="preserve">PA, the immunopositivity was predominantly granular cytoplasmic with a moderate intensity </w:t>
      </w:r>
      <w:r w:rsidRPr="00234347">
        <w:rPr>
          <w:rFonts w:ascii="Times New Roman" w:hAnsi="Times New Roman" w:cs="Times New Roman"/>
          <w:sz w:val="24"/>
          <w:szCs w:val="24"/>
        </w:rPr>
        <w:t xml:space="preserve">(Fig. </w:t>
      </w:r>
      <w:r w:rsidR="005C24A8">
        <w:rPr>
          <w:rFonts w:ascii="Times New Roman" w:hAnsi="Times New Roman" w:cs="Times New Roman"/>
          <w:sz w:val="24"/>
          <w:szCs w:val="24"/>
        </w:rPr>
        <w:t>1</w:t>
      </w:r>
      <w:r w:rsidR="001D6F5A">
        <w:rPr>
          <w:rFonts w:ascii="Times New Roman" w:hAnsi="Times New Roman" w:cs="Times New Roman"/>
          <w:sz w:val="24"/>
          <w:szCs w:val="24"/>
        </w:rPr>
        <w:t>1</w:t>
      </w:r>
      <w:r w:rsidR="00C138BB">
        <w:rPr>
          <w:rFonts w:ascii="Times New Roman" w:hAnsi="Times New Roman" w:cs="Times New Roman"/>
          <w:sz w:val="24"/>
          <w:szCs w:val="24"/>
        </w:rPr>
        <w:t>H</w:t>
      </w:r>
      <w:r w:rsidR="002A0CCC">
        <w:rPr>
          <w:rFonts w:ascii="Times New Roman" w:hAnsi="Times New Roman" w:cs="Times New Roman"/>
          <w:sz w:val="24"/>
          <w:szCs w:val="24"/>
        </w:rPr>
        <w:t xml:space="preserve">, </w:t>
      </w:r>
      <w:r w:rsidR="00C138BB">
        <w:rPr>
          <w:rFonts w:ascii="Times New Roman" w:hAnsi="Times New Roman" w:cs="Times New Roman"/>
          <w:sz w:val="24"/>
          <w:szCs w:val="24"/>
        </w:rPr>
        <w:t>K</w:t>
      </w:r>
      <w:r w:rsidRPr="00234347">
        <w:rPr>
          <w:rFonts w:ascii="Times New Roman" w:hAnsi="Times New Roman" w:cs="Times New Roman"/>
          <w:sz w:val="24"/>
          <w:szCs w:val="24"/>
        </w:rPr>
        <w:t xml:space="preserve">). </w:t>
      </w:r>
      <w:r w:rsidRPr="00234347">
        <w:rPr>
          <w:rFonts w:ascii="Times New Roman" w:hAnsi="Times New Roman" w:cs="Times New Roman"/>
          <w:color w:val="000000" w:themeColor="text1"/>
          <w:sz w:val="24"/>
          <w:szCs w:val="24"/>
        </w:rPr>
        <w:t xml:space="preserve">A </w:t>
      </w:r>
      <w:r w:rsidR="002A0CCC">
        <w:rPr>
          <w:rFonts w:ascii="Times New Roman" w:hAnsi="Times New Roman" w:cs="Times New Roman"/>
          <w:color w:val="000000" w:themeColor="text1"/>
          <w:sz w:val="24"/>
          <w:szCs w:val="24"/>
        </w:rPr>
        <w:t xml:space="preserve">moderate to </w:t>
      </w:r>
      <w:r w:rsidRPr="00234347">
        <w:rPr>
          <w:rFonts w:ascii="Times New Roman" w:hAnsi="Times New Roman" w:cs="Times New Roman"/>
          <w:color w:val="000000" w:themeColor="text1"/>
          <w:sz w:val="24"/>
          <w:szCs w:val="24"/>
        </w:rPr>
        <w:t>strong granular cytoplasmic Hsp</w:t>
      </w:r>
      <w:r w:rsidR="002A0CCC">
        <w:rPr>
          <w:rFonts w:ascii="Times New Roman" w:hAnsi="Times New Roman" w:cs="Times New Roman"/>
          <w:color w:val="000000" w:themeColor="text1"/>
          <w:sz w:val="24"/>
          <w:szCs w:val="24"/>
        </w:rPr>
        <w:t>10</w:t>
      </w:r>
      <w:r w:rsidRPr="00234347">
        <w:rPr>
          <w:rFonts w:ascii="Times New Roman" w:hAnsi="Times New Roman" w:cs="Times New Roman"/>
          <w:color w:val="000000" w:themeColor="text1"/>
          <w:sz w:val="24"/>
          <w:szCs w:val="24"/>
        </w:rPr>
        <w:t xml:space="preserve"> positivity was found in the epithelium of the neoplastic cells of EX-PA </w:t>
      </w:r>
      <w:r w:rsidRPr="00234347">
        <w:rPr>
          <w:rFonts w:ascii="Times New Roman" w:hAnsi="Times New Roman" w:cs="Times New Roman"/>
          <w:sz w:val="24"/>
          <w:szCs w:val="24"/>
        </w:rPr>
        <w:t xml:space="preserve">(Fig. </w:t>
      </w:r>
      <w:r w:rsidR="005C24A8">
        <w:rPr>
          <w:rFonts w:ascii="Times New Roman" w:hAnsi="Times New Roman" w:cs="Times New Roman"/>
          <w:sz w:val="24"/>
          <w:szCs w:val="24"/>
        </w:rPr>
        <w:t>1</w:t>
      </w:r>
      <w:r w:rsidR="001D6F5A">
        <w:rPr>
          <w:rFonts w:ascii="Times New Roman" w:hAnsi="Times New Roman" w:cs="Times New Roman"/>
          <w:sz w:val="24"/>
          <w:szCs w:val="24"/>
        </w:rPr>
        <w:t>1</w:t>
      </w:r>
      <w:r w:rsidR="00C138BB">
        <w:rPr>
          <w:rFonts w:ascii="Times New Roman" w:hAnsi="Times New Roman" w:cs="Times New Roman"/>
          <w:sz w:val="24"/>
          <w:szCs w:val="24"/>
        </w:rPr>
        <w:t>N</w:t>
      </w:r>
      <w:r w:rsidRPr="00234347">
        <w:rPr>
          <w:rFonts w:ascii="Times New Roman" w:hAnsi="Times New Roman" w:cs="Times New Roman"/>
          <w:sz w:val="24"/>
          <w:szCs w:val="24"/>
        </w:rPr>
        <w:t>), a</w:t>
      </w:r>
      <w:r w:rsidR="00C138BB">
        <w:rPr>
          <w:rFonts w:ascii="Times New Roman" w:hAnsi="Times New Roman" w:cs="Times New Roman"/>
          <w:sz w:val="24"/>
          <w:szCs w:val="24"/>
        </w:rPr>
        <w:t>nd</w:t>
      </w:r>
      <w:r w:rsidRPr="00234347">
        <w:rPr>
          <w:rFonts w:ascii="Times New Roman" w:hAnsi="Times New Roman" w:cs="Times New Roman"/>
          <w:color w:val="000000" w:themeColor="text1"/>
          <w:sz w:val="24"/>
          <w:szCs w:val="24"/>
        </w:rPr>
        <w:t xml:space="preserve"> </w:t>
      </w:r>
      <w:r w:rsidR="00C138BB">
        <w:rPr>
          <w:rFonts w:ascii="Times New Roman" w:hAnsi="Times New Roman" w:cs="Times New Roman"/>
          <w:sz w:val="24"/>
          <w:szCs w:val="24"/>
        </w:rPr>
        <w:t>moderate</w:t>
      </w:r>
      <w:r w:rsidR="00C138BB" w:rsidRPr="00234347">
        <w:rPr>
          <w:rFonts w:ascii="Times New Roman" w:hAnsi="Times New Roman" w:cs="Times New Roman"/>
          <w:sz w:val="24"/>
          <w:szCs w:val="24"/>
        </w:rPr>
        <w:t xml:space="preserve"> </w:t>
      </w:r>
      <w:r w:rsidR="00C138BB">
        <w:rPr>
          <w:rFonts w:ascii="Times New Roman" w:hAnsi="Times New Roman" w:cs="Times New Roman"/>
          <w:sz w:val="24"/>
          <w:szCs w:val="24"/>
        </w:rPr>
        <w:t xml:space="preserve">to intense </w:t>
      </w:r>
      <w:r w:rsidR="00C138BB" w:rsidRPr="00234347">
        <w:rPr>
          <w:rFonts w:ascii="Times New Roman" w:hAnsi="Times New Roman" w:cs="Times New Roman"/>
          <w:sz w:val="24"/>
          <w:szCs w:val="24"/>
        </w:rPr>
        <w:t xml:space="preserve">granular cytoplasmic positivity was found in the cells of MUC (Fig. </w:t>
      </w:r>
      <w:r w:rsidR="005C24A8">
        <w:rPr>
          <w:rFonts w:ascii="Times New Roman" w:hAnsi="Times New Roman" w:cs="Times New Roman"/>
          <w:sz w:val="24"/>
          <w:szCs w:val="24"/>
        </w:rPr>
        <w:t>1</w:t>
      </w:r>
      <w:r w:rsidR="001D6F5A">
        <w:rPr>
          <w:rFonts w:ascii="Times New Roman" w:hAnsi="Times New Roman" w:cs="Times New Roman"/>
          <w:sz w:val="24"/>
          <w:szCs w:val="24"/>
        </w:rPr>
        <w:t>1</w:t>
      </w:r>
      <w:r w:rsidR="00C138BB">
        <w:rPr>
          <w:rFonts w:ascii="Times New Roman" w:hAnsi="Times New Roman" w:cs="Times New Roman"/>
          <w:sz w:val="24"/>
          <w:szCs w:val="24"/>
        </w:rPr>
        <w:t>Q</w:t>
      </w:r>
      <w:r w:rsidR="00C138BB" w:rsidRPr="00234347">
        <w:rPr>
          <w:rFonts w:ascii="Times New Roman" w:hAnsi="Times New Roman" w:cs="Times New Roman"/>
          <w:sz w:val="24"/>
          <w:szCs w:val="24"/>
        </w:rPr>
        <w:t>)</w:t>
      </w:r>
      <w:r w:rsidR="00C138BB">
        <w:rPr>
          <w:rFonts w:ascii="Times New Roman" w:hAnsi="Times New Roman" w:cs="Times New Roman"/>
          <w:color w:val="000000" w:themeColor="text1"/>
          <w:sz w:val="24"/>
          <w:szCs w:val="24"/>
        </w:rPr>
        <w:t>. In</w:t>
      </w:r>
      <w:r w:rsidRPr="00234347">
        <w:rPr>
          <w:rFonts w:ascii="Times New Roman" w:hAnsi="Times New Roman" w:cs="Times New Roman"/>
          <w:color w:val="000000" w:themeColor="text1"/>
          <w:sz w:val="24"/>
          <w:szCs w:val="24"/>
        </w:rPr>
        <w:t xml:space="preserve"> the cancerous cells of </w:t>
      </w:r>
      <w:r w:rsidR="00C138BB">
        <w:rPr>
          <w:rFonts w:ascii="Times New Roman" w:hAnsi="Times New Roman" w:cs="Times New Roman"/>
          <w:color w:val="000000" w:themeColor="text1"/>
          <w:sz w:val="24"/>
          <w:szCs w:val="24"/>
        </w:rPr>
        <w:t>ACC,</w:t>
      </w:r>
      <w:r w:rsidRPr="00234347">
        <w:rPr>
          <w:rFonts w:ascii="Times New Roman" w:hAnsi="Times New Roman" w:cs="Times New Roman"/>
          <w:color w:val="000000" w:themeColor="text1"/>
          <w:sz w:val="24"/>
          <w:szCs w:val="24"/>
        </w:rPr>
        <w:t xml:space="preserve"> the </w:t>
      </w:r>
      <w:r w:rsidRPr="00234347">
        <w:rPr>
          <w:rFonts w:ascii="Times New Roman" w:hAnsi="Times New Roman" w:cs="Times New Roman"/>
          <w:color w:val="000000" w:themeColor="text1"/>
          <w:sz w:val="24"/>
          <w:szCs w:val="24"/>
        </w:rPr>
        <w:lastRenderedPageBreak/>
        <w:t xml:space="preserve">positivity was also granular but </w:t>
      </w:r>
      <w:r w:rsidR="002A0CCC">
        <w:rPr>
          <w:rFonts w:ascii="Times New Roman" w:hAnsi="Times New Roman" w:cs="Times New Roman"/>
          <w:color w:val="000000" w:themeColor="text1"/>
          <w:sz w:val="24"/>
          <w:szCs w:val="24"/>
        </w:rPr>
        <w:t>more intense</w:t>
      </w:r>
      <w:r w:rsidRPr="00234347">
        <w:rPr>
          <w:rFonts w:ascii="Times New Roman" w:hAnsi="Times New Roman" w:cs="Times New Roman"/>
          <w:color w:val="000000" w:themeColor="text1"/>
          <w:sz w:val="24"/>
          <w:szCs w:val="24"/>
        </w:rPr>
        <w:t xml:space="preserve"> </w:t>
      </w:r>
      <w:r w:rsidRPr="00234347">
        <w:rPr>
          <w:rFonts w:ascii="Times New Roman" w:hAnsi="Times New Roman" w:cs="Times New Roman"/>
          <w:sz w:val="24"/>
          <w:szCs w:val="24"/>
        </w:rPr>
        <w:t xml:space="preserve">(Fig. </w:t>
      </w:r>
      <w:r w:rsidR="005C24A8">
        <w:rPr>
          <w:rFonts w:ascii="Times New Roman" w:hAnsi="Times New Roman" w:cs="Times New Roman"/>
          <w:sz w:val="24"/>
          <w:szCs w:val="24"/>
        </w:rPr>
        <w:t>1</w:t>
      </w:r>
      <w:r w:rsidR="001D6F5A">
        <w:rPr>
          <w:rFonts w:ascii="Times New Roman" w:hAnsi="Times New Roman" w:cs="Times New Roman"/>
          <w:sz w:val="24"/>
          <w:szCs w:val="24"/>
        </w:rPr>
        <w:t>1</w:t>
      </w:r>
      <w:r w:rsidR="00C138BB">
        <w:rPr>
          <w:rFonts w:ascii="Times New Roman" w:hAnsi="Times New Roman" w:cs="Times New Roman"/>
          <w:sz w:val="24"/>
          <w:szCs w:val="24"/>
        </w:rPr>
        <w:t>T</w:t>
      </w:r>
      <w:r w:rsidRPr="00234347">
        <w:rPr>
          <w:rFonts w:ascii="Times New Roman" w:hAnsi="Times New Roman" w:cs="Times New Roman"/>
          <w:sz w:val="24"/>
          <w:szCs w:val="24"/>
        </w:rPr>
        <w:t xml:space="preserve">). </w:t>
      </w:r>
      <w:r w:rsidR="008F048C" w:rsidRPr="006030EE">
        <w:rPr>
          <w:rFonts w:ascii="Times New Roman" w:hAnsi="Times New Roman" w:cs="Times New Roman"/>
          <w:color w:val="000000" w:themeColor="text1"/>
          <w:sz w:val="24"/>
          <w:szCs w:val="24"/>
        </w:rPr>
        <w:t>The average percentage of Hsp</w:t>
      </w:r>
      <w:r w:rsidR="008F048C">
        <w:rPr>
          <w:rFonts w:ascii="Times New Roman" w:hAnsi="Times New Roman" w:cs="Times New Roman"/>
          <w:color w:val="000000" w:themeColor="text1"/>
          <w:sz w:val="24"/>
          <w:szCs w:val="24"/>
        </w:rPr>
        <w:t>10</w:t>
      </w:r>
      <w:r w:rsidR="008F048C" w:rsidRPr="006030EE">
        <w:rPr>
          <w:rFonts w:ascii="Times New Roman" w:hAnsi="Times New Roman" w:cs="Times New Roman"/>
          <w:color w:val="000000" w:themeColor="text1"/>
          <w:sz w:val="24"/>
          <w:szCs w:val="24"/>
        </w:rPr>
        <w:t xml:space="preserve"> immunopositivity was highest in normal </w:t>
      </w:r>
      <w:r w:rsidR="008F048C">
        <w:rPr>
          <w:rFonts w:ascii="Times New Roman" w:hAnsi="Times New Roman" w:cs="Times New Roman"/>
          <w:color w:val="000000" w:themeColor="text1"/>
          <w:sz w:val="24"/>
          <w:szCs w:val="24"/>
        </w:rPr>
        <w:t>SMG and PG</w:t>
      </w:r>
      <w:r w:rsidR="00C138BB">
        <w:rPr>
          <w:rFonts w:ascii="Times New Roman" w:hAnsi="Times New Roman" w:cs="Times New Roman"/>
          <w:color w:val="000000" w:themeColor="text1"/>
          <w:sz w:val="24"/>
          <w:szCs w:val="24"/>
        </w:rPr>
        <w:t xml:space="preserve"> (Fig. </w:t>
      </w:r>
      <w:r w:rsidR="005C24A8">
        <w:rPr>
          <w:rFonts w:ascii="Times New Roman" w:hAnsi="Times New Roman" w:cs="Times New Roman"/>
          <w:color w:val="000000" w:themeColor="text1"/>
          <w:sz w:val="24"/>
          <w:szCs w:val="24"/>
        </w:rPr>
        <w:t>1</w:t>
      </w:r>
      <w:r w:rsidR="001D6F5A">
        <w:rPr>
          <w:rFonts w:ascii="Times New Roman" w:hAnsi="Times New Roman" w:cs="Times New Roman"/>
          <w:color w:val="000000" w:themeColor="text1"/>
          <w:sz w:val="24"/>
          <w:szCs w:val="24"/>
        </w:rPr>
        <w:t>1</w:t>
      </w:r>
      <w:r w:rsidR="00C138BB">
        <w:rPr>
          <w:rFonts w:ascii="Times New Roman" w:hAnsi="Times New Roman" w:cs="Times New Roman"/>
          <w:color w:val="000000" w:themeColor="text1"/>
          <w:sz w:val="24"/>
          <w:szCs w:val="24"/>
        </w:rPr>
        <w:t>a)</w:t>
      </w:r>
      <w:r w:rsidR="008F048C">
        <w:rPr>
          <w:rFonts w:ascii="Times New Roman" w:hAnsi="Times New Roman" w:cs="Times New Roman"/>
          <w:color w:val="000000" w:themeColor="text1"/>
          <w:sz w:val="24"/>
          <w:szCs w:val="24"/>
        </w:rPr>
        <w:t xml:space="preserve">, </w:t>
      </w:r>
      <w:r w:rsidR="008F048C" w:rsidRPr="006030EE">
        <w:rPr>
          <w:rFonts w:ascii="Times New Roman" w:hAnsi="Times New Roman" w:cs="Times New Roman"/>
          <w:color w:val="000000" w:themeColor="text1"/>
          <w:sz w:val="24"/>
          <w:szCs w:val="24"/>
        </w:rPr>
        <w:t xml:space="preserve">and </w:t>
      </w:r>
      <w:r w:rsidR="008F048C">
        <w:rPr>
          <w:rFonts w:ascii="Times New Roman" w:hAnsi="Times New Roman" w:cs="Times New Roman"/>
          <w:color w:val="000000" w:themeColor="text1"/>
          <w:sz w:val="24"/>
          <w:szCs w:val="24"/>
        </w:rPr>
        <w:t>showed a non-significant slight trend of decrease</w:t>
      </w:r>
      <w:r w:rsidR="008F048C" w:rsidRPr="006030EE">
        <w:rPr>
          <w:rFonts w:ascii="Times New Roman" w:hAnsi="Times New Roman" w:cs="Times New Roman"/>
          <w:color w:val="000000" w:themeColor="text1"/>
          <w:sz w:val="24"/>
          <w:szCs w:val="24"/>
        </w:rPr>
        <w:t xml:space="preserve"> in</w:t>
      </w:r>
      <w:r w:rsidR="008F048C">
        <w:rPr>
          <w:rFonts w:ascii="Times New Roman" w:hAnsi="Times New Roman" w:cs="Times New Roman"/>
          <w:color w:val="000000" w:themeColor="text1"/>
          <w:sz w:val="24"/>
          <w:szCs w:val="24"/>
        </w:rPr>
        <w:t xml:space="preserve"> sialadenitis</w:t>
      </w:r>
      <w:r w:rsidR="00C138BB">
        <w:rPr>
          <w:rFonts w:ascii="Times New Roman" w:hAnsi="Times New Roman" w:cs="Times New Roman"/>
          <w:color w:val="000000" w:themeColor="text1"/>
          <w:sz w:val="24"/>
          <w:szCs w:val="24"/>
        </w:rPr>
        <w:t xml:space="preserve"> (Fig. </w:t>
      </w:r>
      <w:r w:rsidR="001D6F5A">
        <w:rPr>
          <w:rFonts w:ascii="Times New Roman" w:hAnsi="Times New Roman" w:cs="Times New Roman"/>
          <w:color w:val="000000" w:themeColor="text1"/>
          <w:sz w:val="24"/>
          <w:szCs w:val="24"/>
        </w:rPr>
        <w:t>11</w:t>
      </w:r>
      <w:r w:rsidR="00C138BB">
        <w:rPr>
          <w:rFonts w:ascii="Times New Roman" w:hAnsi="Times New Roman" w:cs="Times New Roman"/>
          <w:color w:val="000000" w:themeColor="text1"/>
          <w:sz w:val="24"/>
          <w:szCs w:val="24"/>
        </w:rPr>
        <w:t xml:space="preserve">a), in benign tumors WT (Fig. </w:t>
      </w:r>
      <w:r w:rsidR="005C24A8">
        <w:rPr>
          <w:rFonts w:ascii="Times New Roman" w:hAnsi="Times New Roman" w:cs="Times New Roman"/>
          <w:color w:val="000000" w:themeColor="text1"/>
          <w:sz w:val="24"/>
          <w:szCs w:val="24"/>
        </w:rPr>
        <w:t>1</w:t>
      </w:r>
      <w:r w:rsidR="001D6F5A">
        <w:rPr>
          <w:rFonts w:ascii="Times New Roman" w:hAnsi="Times New Roman" w:cs="Times New Roman"/>
          <w:color w:val="000000" w:themeColor="text1"/>
          <w:sz w:val="24"/>
          <w:szCs w:val="24"/>
        </w:rPr>
        <w:t>1</w:t>
      </w:r>
      <w:r w:rsidR="00C138BB">
        <w:rPr>
          <w:rFonts w:ascii="Times New Roman" w:hAnsi="Times New Roman" w:cs="Times New Roman"/>
          <w:color w:val="000000" w:themeColor="text1"/>
          <w:sz w:val="24"/>
          <w:szCs w:val="24"/>
        </w:rPr>
        <w:t xml:space="preserve">c) and WT (Fig. </w:t>
      </w:r>
      <w:r w:rsidR="005C24A8">
        <w:rPr>
          <w:rFonts w:ascii="Times New Roman" w:hAnsi="Times New Roman" w:cs="Times New Roman"/>
          <w:color w:val="000000" w:themeColor="text1"/>
          <w:sz w:val="24"/>
          <w:szCs w:val="24"/>
        </w:rPr>
        <w:t>1</w:t>
      </w:r>
      <w:r w:rsidR="001D6F5A">
        <w:rPr>
          <w:rFonts w:ascii="Times New Roman" w:hAnsi="Times New Roman" w:cs="Times New Roman"/>
          <w:color w:val="000000" w:themeColor="text1"/>
          <w:sz w:val="24"/>
          <w:szCs w:val="24"/>
        </w:rPr>
        <w:t>1</w:t>
      </w:r>
      <w:r w:rsidR="00C138BB">
        <w:rPr>
          <w:rFonts w:ascii="Times New Roman" w:hAnsi="Times New Roman" w:cs="Times New Roman"/>
          <w:color w:val="000000" w:themeColor="text1"/>
          <w:sz w:val="24"/>
          <w:szCs w:val="24"/>
        </w:rPr>
        <w:t xml:space="preserve">e), and in malignant tumors EX-PA (Fig. </w:t>
      </w:r>
      <w:r w:rsidR="005C24A8">
        <w:rPr>
          <w:rFonts w:ascii="Times New Roman" w:hAnsi="Times New Roman" w:cs="Times New Roman"/>
          <w:color w:val="000000" w:themeColor="text1"/>
          <w:sz w:val="24"/>
          <w:szCs w:val="24"/>
        </w:rPr>
        <w:t>1</w:t>
      </w:r>
      <w:r w:rsidR="001D6F5A">
        <w:rPr>
          <w:rFonts w:ascii="Times New Roman" w:hAnsi="Times New Roman" w:cs="Times New Roman"/>
          <w:color w:val="000000" w:themeColor="text1"/>
          <w:sz w:val="24"/>
          <w:szCs w:val="24"/>
        </w:rPr>
        <w:t>1</w:t>
      </w:r>
      <w:r w:rsidR="00C138BB">
        <w:rPr>
          <w:rFonts w:ascii="Times New Roman" w:hAnsi="Times New Roman" w:cs="Times New Roman"/>
          <w:color w:val="000000" w:themeColor="text1"/>
          <w:sz w:val="24"/>
          <w:szCs w:val="24"/>
        </w:rPr>
        <w:t>g), MUC (Fig</w:t>
      </w:r>
      <w:r w:rsidR="00F16F79">
        <w:rPr>
          <w:rFonts w:ascii="Times New Roman" w:hAnsi="Times New Roman" w:cs="Times New Roman"/>
          <w:color w:val="000000" w:themeColor="text1"/>
          <w:sz w:val="24"/>
          <w:szCs w:val="24"/>
        </w:rPr>
        <w:t>.</w:t>
      </w:r>
      <w:r w:rsidR="00C138BB">
        <w:rPr>
          <w:rFonts w:ascii="Times New Roman" w:hAnsi="Times New Roman" w:cs="Times New Roman"/>
          <w:color w:val="000000" w:themeColor="text1"/>
          <w:sz w:val="24"/>
          <w:szCs w:val="24"/>
        </w:rPr>
        <w:t xml:space="preserve"> </w:t>
      </w:r>
      <w:r w:rsidR="005C24A8">
        <w:rPr>
          <w:rFonts w:ascii="Times New Roman" w:hAnsi="Times New Roman" w:cs="Times New Roman"/>
          <w:color w:val="000000" w:themeColor="text1"/>
          <w:sz w:val="24"/>
          <w:szCs w:val="24"/>
        </w:rPr>
        <w:t>1</w:t>
      </w:r>
      <w:r w:rsidR="001D6F5A">
        <w:rPr>
          <w:rFonts w:ascii="Times New Roman" w:hAnsi="Times New Roman" w:cs="Times New Roman"/>
          <w:color w:val="000000" w:themeColor="text1"/>
          <w:sz w:val="24"/>
          <w:szCs w:val="24"/>
        </w:rPr>
        <w:t>1</w:t>
      </w:r>
      <w:r w:rsidR="00C138BB">
        <w:rPr>
          <w:rFonts w:ascii="Times New Roman" w:hAnsi="Times New Roman" w:cs="Times New Roman"/>
          <w:color w:val="000000" w:themeColor="text1"/>
          <w:sz w:val="24"/>
          <w:szCs w:val="24"/>
        </w:rPr>
        <w:t>i) and ACC (Fig</w:t>
      </w:r>
      <w:r w:rsidR="00F16F79">
        <w:rPr>
          <w:rFonts w:ascii="Times New Roman" w:hAnsi="Times New Roman" w:cs="Times New Roman"/>
          <w:color w:val="000000" w:themeColor="text1"/>
          <w:sz w:val="24"/>
          <w:szCs w:val="24"/>
        </w:rPr>
        <w:t>.</w:t>
      </w:r>
      <w:r w:rsidR="00C138BB">
        <w:rPr>
          <w:rFonts w:ascii="Times New Roman" w:hAnsi="Times New Roman" w:cs="Times New Roman"/>
          <w:color w:val="000000" w:themeColor="text1"/>
          <w:sz w:val="24"/>
          <w:szCs w:val="24"/>
        </w:rPr>
        <w:t xml:space="preserve"> </w:t>
      </w:r>
      <w:r w:rsidR="005C24A8">
        <w:rPr>
          <w:rFonts w:ascii="Times New Roman" w:hAnsi="Times New Roman" w:cs="Times New Roman"/>
          <w:color w:val="000000" w:themeColor="text1"/>
          <w:sz w:val="24"/>
          <w:szCs w:val="24"/>
        </w:rPr>
        <w:t>1</w:t>
      </w:r>
      <w:r w:rsidR="001D6F5A">
        <w:rPr>
          <w:rFonts w:ascii="Times New Roman" w:hAnsi="Times New Roman" w:cs="Times New Roman"/>
          <w:color w:val="000000" w:themeColor="text1"/>
          <w:sz w:val="24"/>
          <w:szCs w:val="24"/>
        </w:rPr>
        <w:t>1</w:t>
      </w:r>
      <w:r w:rsidR="00F16F79">
        <w:rPr>
          <w:rFonts w:ascii="Times New Roman" w:hAnsi="Times New Roman" w:cs="Times New Roman"/>
          <w:color w:val="000000" w:themeColor="text1"/>
          <w:sz w:val="24"/>
          <w:szCs w:val="24"/>
        </w:rPr>
        <w:t>k)</w:t>
      </w:r>
      <w:r w:rsidR="008F048C" w:rsidRPr="006030EE">
        <w:rPr>
          <w:rFonts w:ascii="Times New Roman" w:hAnsi="Times New Roman" w:cs="Times New Roman"/>
          <w:color w:val="000000" w:themeColor="text1"/>
          <w:sz w:val="24"/>
          <w:szCs w:val="24"/>
        </w:rPr>
        <w:t xml:space="preserve"> as </w:t>
      </w:r>
      <w:r w:rsidR="008F048C">
        <w:rPr>
          <w:rFonts w:ascii="Times New Roman" w:hAnsi="Times New Roman" w:cs="Times New Roman"/>
          <w:color w:val="000000" w:themeColor="text1"/>
          <w:sz w:val="24"/>
          <w:szCs w:val="24"/>
        </w:rPr>
        <w:t>shown by the histogram</w:t>
      </w:r>
      <w:r w:rsidR="00E62E51">
        <w:rPr>
          <w:rFonts w:ascii="Times New Roman" w:hAnsi="Times New Roman" w:cs="Times New Roman"/>
          <w:color w:val="000000" w:themeColor="text1"/>
          <w:sz w:val="24"/>
          <w:szCs w:val="24"/>
        </w:rPr>
        <w:t>s</w:t>
      </w:r>
      <w:r w:rsidR="008F048C">
        <w:rPr>
          <w:rFonts w:ascii="Times New Roman" w:hAnsi="Times New Roman" w:cs="Times New Roman"/>
          <w:color w:val="000000" w:themeColor="text1"/>
          <w:sz w:val="24"/>
          <w:szCs w:val="24"/>
        </w:rPr>
        <w:t xml:space="preserve"> respective to each figure.</w:t>
      </w:r>
    </w:p>
    <w:p w14:paraId="19C1DBCA" w14:textId="77777777" w:rsidR="00B07F88" w:rsidRDefault="00B07F88" w:rsidP="001E5B9F">
      <w:pPr>
        <w:spacing w:after="0" w:line="360" w:lineRule="auto"/>
        <w:jc w:val="both"/>
        <w:rPr>
          <w:rFonts w:ascii="Times New Roman" w:hAnsi="Times New Roman" w:cs="Times New Roman"/>
          <w:color w:val="000000" w:themeColor="text1"/>
          <w:sz w:val="24"/>
          <w:szCs w:val="24"/>
        </w:rPr>
      </w:pPr>
    </w:p>
    <w:tbl>
      <w:tblPr>
        <w:tblStyle w:val="TableGrid"/>
        <w:tblW w:w="9360" w:type="dxa"/>
        <w:jc w:val="center"/>
        <w:tblLayout w:type="fixed"/>
        <w:tblCellMar>
          <w:top w:w="115" w:type="dxa"/>
          <w:bottom w:w="115" w:type="dxa"/>
        </w:tblCellMar>
        <w:tblLook w:val="04A0" w:firstRow="1" w:lastRow="0" w:firstColumn="1" w:lastColumn="0" w:noHBand="0" w:noVBand="1"/>
      </w:tblPr>
      <w:tblGrid>
        <w:gridCol w:w="1705"/>
        <w:gridCol w:w="2158"/>
        <w:gridCol w:w="1374"/>
        <w:gridCol w:w="1374"/>
        <w:gridCol w:w="1374"/>
        <w:gridCol w:w="1375"/>
      </w:tblGrid>
      <w:tr w:rsidR="00432DC9" w:rsidRPr="00AC7AC7" w14:paraId="45F7AB76" w14:textId="77777777" w:rsidTr="000C540C">
        <w:trPr>
          <w:jc w:val="center"/>
        </w:trPr>
        <w:tc>
          <w:tcPr>
            <w:tcW w:w="9360" w:type="dxa"/>
            <w:gridSpan w:val="6"/>
            <w:tcBorders>
              <w:top w:val="single" w:sz="6" w:space="0" w:color="auto"/>
              <w:bottom w:val="single" w:sz="24" w:space="0" w:color="auto"/>
            </w:tcBorders>
          </w:tcPr>
          <w:p w14:paraId="37DD75A9" w14:textId="73D9C42C" w:rsidR="00432DC9" w:rsidRPr="00AC7AC7" w:rsidRDefault="00432DC9" w:rsidP="001E5B9F">
            <w:pPr>
              <w:spacing w:line="360" w:lineRule="auto"/>
              <w:jc w:val="both"/>
              <w:rPr>
                <w:rFonts w:ascii="Times New Roman" w:hAnsi="Times New Roman" w:cs="Times New Roman"/>
                <w:sz w:val="24"/>
                <w:szCs w:val="24"/>
              </w:rPr>
            </w:pPr>
            <w:r w:rsidRPr="00AC7AC7">
              <w:rPr>
                <w:rFonts w:ascii="Times New Roman" w:hAnsi="Times New Roman" w:cs="Times New Roman"/>
                <w:b/>
                <w:bCs/>
                <w:sz w:val="24"/>
                <w:szCs w:val="24"/>
              </w:rPr>
              <w:t xml:space="preserve">Table </w:t>
            </w:r>
            <w:r>
              <w:rPr>
                <w:rFonts w:ascii="Times New Roman" w:hAnsi="Times New Roman" w:cs="Times New Roman"/>
                <w:b/>
                <w:bCs/>
                <w:sz w:val="24"/>
                <w:szCs w:val="24"/>
              </w:rPr>
              <w:t>3</w:t>
            </w:r>
            <w:r w:rsidRPr="00AC7AC7">
              <w:rPr>
                <w:rFonts w:ascii="Times New Roman" w:hAnsi="Times New Roman" w:cs="Times New Roman"/>
                <w:b/>
                <w:bCs/>
                <w:sz w:val="24"/>
                <w:szCs w:val="24"/>
              </w:rPr>
              <w:t>.</w:t>
            </w:r>
            <w:r w:rsidRPr="00AC7AC7">
              <w:rPr>
                <w:rFonts w:ascii="Times New Roman" w:hAnsi="Times New Roman" w:cs="Times New Roman"/>
                <w:sz w:val="24"/>
                <w:szCs w:val="24"/>
              </w:rPr>
              <w:t xml:space="preserve"> Hsp</w:t>
            </w:r>
            <w:r>
              <w:rPr>
                <w:rFonts w:ascii="Times New Roman" w:hAnsi="Times New Roman" w:cs="Times New Roman"/>
                <w:sz w:val="24"/>
                <w:szCs w:val="24"/>
              </w:rPr>
              <w:t>10</w:t>
            </w:r>
            <w:r w:rsidRPr="00AC7AC7">
              <w:rPr>
                <w:rFonts w:ascii="Times New Roman" w:hAnsi="Times New Roman" w:cs="Times New Roman"/>
                <w:sz w:val="24"/>
                <w:szCs w:val="24"/>
              </w:rPr>
              <w:t xml:space="preserve"> and Hsp</w:t>
            </w:r>
            <w:r>
              <w:rPr>
                <w:rFonts w:ascii="Times New Roman" w:hAnsi="Times New Roman" w:cs="Times New Roman"/>
                <w:sz w:val="24"/>
                <w:szCs w:val="24"/>
              </w:rPr>
              <w:t>9</w:t>
            </w:r>
            <w:r w:rsidRPr="00AC7AC7">
              <w:rPr>
                <w:rFonts w:ascii="Times New Roman" w:hAnsi="Times New Roman" w:cs="Times New Roman"/>
                <w:sz w:val="24"/>
                <w:szCs w:val="24"/>
              </w:rPr>
              <w:t>0 levels in normal</w:t>
            </w:r>
            <w:r w:rsidR="004C0BE1">
              <w:rPr>
                <w:rFonts w:ascii="Times New Roman" w:hAnsi="Times New Roman" w:cs="Times New Roman"/>
                <w:sz w:val="24"/>
                <w:szCs w:val="24"/>
              </w:rPr>
              <w:t xml:space="preserve"> and inflamed</w:t>
            </w:r>
            <w:r w:rsidRPr="00AC7AC7">
              <w:rPr>
                <w:rFonts w:ascii="Times New Roman" w:hAnsi="Times New Roman" w:cs="Times New Roman"/>
                <w:sz w:val="24"/>
                <w:szCs w:val="24"/>
              </w:rPr>
              <w:t xml:space="preserve"> </w:t>
            </w:r>
            <w:r>
              <w:rPr>
                <w:rFonts w:ascii="Times New Roman" w:hAnsi="Times New Roman" w:cs="Times New Roman"/>
                <w:sz w:val="24"/>
                <w:szCs w:val="24"/>
              </w:rPr>
              <w:t>SMG</w:t>
            </w:r>
            <w:r w:rsidR="00E03308">
              <w:rPr>
                <w:rFonts w:ascii="Times New Roman" w:hAnsi="Times New Roman" w:cs="Times New Roman"/>
                <w:sz w:val="24"/>
                <w:szCs w:val="24"/>
              </w:rPr>
              <w:t>/</w:t>
            </w:r>
            <w:r>
              <w:rPr>
                <w:rFonts w:ascii="Times New Roman" w:hAnsi="Times New Roman" w:cs="Times New Roman"/>
                <w:sz w:val="24"/>
                <w:szCs w:val="24"/>
              </w:rPr>
              <w:t>PG</w:t>
            </w:r>
            <w:r w:rsidRPr="00AC7AC7">
              <w:rPr>
                <w:rFonts w:ascii="Times New Roman" w:hAnsi="Times New Roman" w:cs="Times New Roman"/>
                <w:sz w:val="24"/>
                <w:szCs w:val="24"/>
              </w:rPr>
              <w:t xml:space="preserve"> and </w:t>
            </w:r>
            <w:r>
              <w:rPr>
                <w:rFonts w:ascii="Times New Roman" w:hAnsi="Times New Roman" w:cs="Times New Roman"/>
                <w:sz w:val="24"/>
                <w:szCs w:val="24"/>
              </w:rPr>
              <w:t>their</w:t>
            </w:r>
            <w:r w:rsidRPr="00AC7AC7">
              <w:rPr>
                <w:rFonts w:ascii="Times New Roman" w:hAnsi="Times New Roman" w:cs="Times New Roman"/>
                <w:sz w:val="24"/>
                <w:szCs w:val="24"/>
              </w:rPr>
              <w:t xml:space="preserve"> tumors</w:t>
            </w:r>
          </w:p>
        </w:tc>
      </w:tr>
      <w:tr w:rsidR="00432DC9" w:rsidRPr="00AC7AC7" w14:paraId="76E49107" w14:textId="77777777" w:rsidTr="000C540C">
        <w:trPr>
          <w:jc w:val="center"/>
        </w:trPr>
        <w:tc>
          <w:tcPr>
            <w:tcW w:w="3863" w:type="dxa"/>
            <w:gridSpan w:val="2"/>
            <w:vMerge w:val="restart"/>
            <w:tcBorders>
              <w:top w:val="single" w:sz="24" w:space="0" w:color="auto"/>
            </w:tcBorders>
          </w:tcPr>
          <w:p w14:paraId="4979AA41" w14:textId="77777777" w:rsidR="00432DC9" w:rsidRPr="00AC7AC7" w:rsidRDefault="00432DC9"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Specimen</w:t>
            </w:r>
          </w:p>
        </w:tc>
        <w:tc>
          <w:tcPr>
            <w:tcW w:w="2748" w:type="dxa"/>
            <w:gridSpan w:val="2"/>
            <w:tcBorders>
              <w:top w:val="single" w:sz="24" w:space="0" w:color="auto"/>
              <w:bottom w:val="single" w:sz="6" w:space="0" w:color="auto"/>
              <w:right w:val="single" w:sz="12" w:space="0" w:color="auto"/>
            </w:tcBorders>
          </w:tcPr>
          <w:p w14:paraId="5B855807" w14:textId="0CFB3125" w:rsidR="00432DC9" w:rsidRPr="00AC7AC7" w:rsidRDefault="00432DC9"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Hsp</w:t>
            </w:r>
            <w:r>
              <w:rPr>
                <w:rFonts w:ascii="Times New Roman" w:hAnsi="Times New Roman" w:cs="Times New Roman"/>
                <w:b/>
                <w:bCs/>
                <w:sz w:val="24"/>
                <w:szCs w:val="24"/>
              </w:rPr>
              <w:t>10</w:t>
            </w:r>
          </w:p>
        </w:tc>
        <w:tc>
          <w:tcPr>
            <w:tcW w:w="2749" w:type="dxa"/>
            <w:gridSpan w:val="2"/>
            <w:tcBorders>
              <w:top w:val="single" w:sz="24" w:space="0" w:color="auto"/>
              <w:left w:val="single" w:sz="12" w:space="0" w:color="auto"/>
              <w:bottom w:val="single" w:sz="6" w:space="0" w:color="auto"/>
            </w:tcBorders>
          </w:tcPr>
          <w:p w14:paraId="258EEB46" w14:textId="73365A7D" w:rsidR="00432DC9" w:rsidRPr="00AC7AC7" w:rsidRDefault="00432DC9"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Hsp</w:t>
            </w:r>
            <w:r>
              <w:rPr>
                <w:rFonts w:ascii="Times New Roman" w:hAnsi="Times New Roman" w:cs="Times New Roman"/>
                <w:b/>
                <w:bCs/>
                <w:sz w:val="24"/>
                <w:szCs w:val="24"/>
              </w:rPr>
              <w:t>90</w:t>
            </w:r>
          </w:p>
        </w:tc>
      </w:tr>
      <w:tr w:rsidR="00432DC9" w:rsidRPr="00AC7AC7" w14:paraId="5D71AF96" w14:textId="77777777" w:rsidTr="000C540C">
        <w:trPr>
          <w:jc w:val="center"/>
        </w:trPr>
        <w:tc>
          <w:tcPr>
            <w:tcW w:w="3863" w:type="dxa"/>
            <w:gridSpan w:val="2"/>
            <w:vMerge/>
            <w:tcBorders>
              <w:bottom w:val="single" w:sz="18" w:space="0" w:color="auto"/>
            </w:tcBorders>
          </w:tcPr>
          <w:p w14:paraId="399CA704" w14:textId="77777777" w:rsidR="00432DC9" w:rsidRPr="00AC7AC7" w:rsidRDefault="00432DC9" w:rsidP="001E5B9F">
            <w:pPr>
              <w:spacing w:line="360" w:lineRule="auto"/>
              <w:jc w:val="both"/>
              <w:rPr>
                <w:rFonts w:ascii="Times New Roman" w:hAnsi="Times New Roman" w:cs="Times New Roman"/>
                <w:sz w:val="24"/>
                <w:szCs w:val="24"/>
              </w:rPr>
            </w:pPr>
          </w:p>
        </w:tc>
        <w:tc>
          <w:tcPr>
            <w:tcW w:w="1374" w:type="dxa"/>
            <w:tcBorders>
              <w:top w:val="single" w:sz="6" w:space="0" w:color="auto"/>
              <w:left w:val="single" w:sz="4" w:space="0" w:color="auto"/>
              <w:bottom w:val="single" w:sz="18" w:space="0" w:color="auto"/>
              <w:right w:val="single" w:sz="4" w:space="0" w:color="auto"/>
            </w:tcBorders>
          </w:tcPr>
          <w:p w14:paraId="49C00677" w14:textId="77777777" w:rsidR="00432DC9" w:rsidRPr="00AC7AC7" w:rsidRDefault="00432DC9"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Percentage of positive cells</w:t>
            </w:r>
          </w:p>
        </w:tc>
        <w:tc>
          <w:tcPr>
            <w:tcW w:w="1374" w:type="dxa"/>
            <w:tcBorders>
              <w:top w:val="single" w:sz="6" w:space="0" w:color="auto"/>
              <w:left w:val="single" w:sz="4" w:space="0" w:color="auto"/>
              <w:bottom w:val="single" w:sz="18" w:space="0" w:color="auto"/>
              <w:right w:val="single" w:sz="12" w:space="0" w:color="auto"/>
            </w:tcBorders>
          </w:tcPr>
          <w:p w14:paraId="66C4DE0B" w14:textId="77777777" w:rsidR="00432DC9" w:rsidRPr="00AC7AC7" w:rsidRDefault="00432DC9"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Intensity</w:t>
            </w:r>
          </w:p>
        </w:tc>
        <w:tc>
          <w:tcPr>
            <w:tcW w:w="1374" w:type="dxa"/>
            <w:tcBorders>
              <w:top w:val="single" w:sz="6" w:space="0" w:color="auto"/>
              <w:left w:val="single" w:sz="12" w:space="0" w:color="auto"/>
              <w:bottom w:val="single" w:sz="18" w:space="0" w:color="auto"/>
            </w:tcBorders>
          </w:tcPr>
          <w:p w14:paraId="29872B88" w14:textId="77777777" w:rsidR="00432DC9" w:rsidRPr="00AC7AC7" w:rsidRDefault="00432DC9"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Percentage of positive cells</w:t>
            </w:r>
          </w:p>
        </w:tc>
        <w:tc>
          <w:tcPr>
            <w:tcW w:w="1375" w:type="dxa"/>
            <w:tcBorders>
              <w:top w:val="single" w:sz="6" w:space="0" w:color="auto"/>
              <w:left w:val="single" w:sz="4" w:space="0" w:color="auto"/>
              <w:bottom w:val="single" w:sz="18" w:space="0" w:color="auto"/>
            </w:tcBorders>
          </w:tcPr>
          <w:p w14:paraId="419DCA96" w14:textId="77777777" w:rsidR="00432DC9" w:rsidRPr="00AC7AC7" w:rsidRDefault="00432DC9" w:rsidP="001E5B9F">
            <w:pPr>
              <w:spacing w:line="360" w:lineRule="auto"/>
              <w:jc w:val="both"/>
              <w:rPr>
                <w:rFonts w:ascii="Times New Roman" w:hAnsi="Times New Roman" w:cs="Times New Roman"/>
                <w:b/>
                <w:bCs/>
                <w:sz w:val="24"/>
                <w:szCs w:val="24"/>
              </w:rPr>
            </w:pPr>
            <w:r w:rsidRPr="00AC7AC7">
              <w:rPr>
                <w:rFonts w:ascii="Times New Roman" w:hAnsi="Times New Roman" w:cs="Times New Roman"/>
                <w:b/>
                <w:bCs/>
                <w:sz w:val="24"/>
                <w:szCs w:val="24"/>
              </w:rPr>
              <w:t>Intensity</w:t>
            </w:r>
          </w:p>
        </w:tc>
      </w:tr>
      <w:tr w:rsidR="00432DC9" w:rsidRPr="00AC7AC7" w14:paraId="062669AC" w14:textId="77777777" w:rsidTr="000C540C">
        <w:trPr>
          <w:jc w:val="center"/>
        </w:trPr>
        <w:tc>
          <w:tcPr>
            <w:tcW w:w="1705" w:type="dxa"/>
            <w:vMerge w:val="restart"/>
            <w:tcBorders>
              <w:top w:val="single" w:sz="18" w:space="0" w:color="auto"/>
              <w:bottom w:val="single" w:sz="12" w:space="0" w:color="auto"/>
            </w:tcBorders>
          </w:tcPr>
          <w:p w14:paraId="6D69F830" w14:textId="5B0CE79E" w:rsidR="00432DC9" w:rsidRPr="00AC7AC7" w:rsidRDefault="00432DC9"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Normal submandibular (SMG)</w:t>
            </w:r>
            <w:r>
              <w:rPr>
                <w:rFonts w:ascii="Times New Roman" w:hAnsi="Times New Roman" w:cs="Times New Roman"/>
                <w:sz w:val="24"/>
                <w:szCs w:val="24"/>
              </w:rPr>
              <w:t xml:space="preserve"> and parotid (PG) gland</w:t>
            </w:r>
          </w:p>
        </w:tc>
        <w:tc>
          <w:tcPr>
            <w:tcW w:w="2158" w:type="dxa"/>
            <w:tcBorders>
              <w:top w:val="single" w:sz="18" w:space="0" w:color="auto"/>
              <w:bottom w:val="single" w:sz="6" w:space="0" w:color="auto"/>
            </w:tcBorders>
          </w:tcPr>
          <w:p w14:paraId="15633C75" w14:textId="77777777" w:rsidR="00432DC9" w:rsidRPr="00AC7AC7" w:rsidRDefault="00432DC9"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Ducts</w:t>
            </w:r>
          </w:p>
        </w:tc>
        <w:tc>
          <w:tcPr>
            <w:tcW w:w="1374" w:type="dxa"/>
            <w:tcBorders>
              <w:top w:val="single" w:sz="18" w:space="0" w:color="auto"/>
              <w:bottom w:val="single" w:sz="6" w:space="0" w:color="auto"/>
            </w:tcBorders>
          </w:tcPr>
          <w:p w14:paraId="1B130117" w14:textId="32A24DA6" w:rsidR="00432DC9" w:rsidRPr="00AC7AC7" w:rsidRDefault="00432DC9"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9</w:t>
            </w:r>
            <w:r w:rsidR="002A012F">
              <w:rPr>
                <w:rFonts w:ascii="Times New Roman" w:hAnsi="Times New Roman" w:cs="Times New Roman"/>
                <w:sz w:val="24"/>
                <w:szCs w:val="24"/>
              </w:rPr>
              <w:t>6.6</w:t>
            </w:r>
          </w:p>
        </w:tc>
        <w:tc>
          <w:tcPr>
            <w:tcW w:w="1374" w:type="dxa"/>
            <w:tcBorders>
              <w:top w:val="single" w:sz="18" w:space="0" w:color="auto"/>
              <w:bottom w:val="single" w:sz="6" w:space="0" w:color="auto"/>
              <w:right w:val="single" w:sz="12" w:space="0" w:color="auto"/>
            </w:tcBorders>
          </w:tcPr>
          <w:p w14:paraId="431D85C1" w14:textId="77777777" w:rsidR="00432DC9" w:rsidRPr="00AC7AC7" w:rsidRDefault="00432DC9"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top w:val="single" w:sz="18" w:space="0" w:color="auto"/>
              <w:left w:val="single" w:sz="12" w:space="0" w:color="auto"/>
              <w:bottom w:val="single" w:sz="6" w:space="0" w:color="auto"/>
            </w:tcBorders>
          </w:tcPr>
          <w:p w14:paraId="5EA11201" w14:textId="79DBB504" w:rsidR="00432DC9" w:rsidRPr="00AC7AC7" w:rsidRDefault="007310FC"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75.5</w:t>
            </w:r>
          </w:p>
        </w:tc>
        <w:tc>
          <w:tcPr>
            <w:tcW w:w="1375" w:type="dxa"/>
            <w:tcBorders>
              <w:top w:val="single" w:sz="18" w:space="0" w:color="auto"/>
              <w:bottom w:val="single" w:sz="6" w:space="0" w:color="auto"/>
            </w:tcBorders>
          </w:tcPr>
          <w:p w14:paraId="643CA8D9" w14:textId="39ABB281" w:rsidR="00432DC9" w:rsidRPr="00AC7AC7" w:rsidRDefault="00432DC9"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r w:rsidR="00432DC9" w:rsidRPr="00AC7AC7" w14:paraId="513E722E" w14:textId="77777777" w:rsidTr="000C540C">
        <w:trPr>
          <w:jc w:val="center"/>
        </w:trPr>
        <w:tc>
          <w:tcPr>
            <w:tcW w:w="1705" w:type="dxa"/>
            <w:vMerge/>
            <w:tcBorders>
              <w:top w:val="single" w:sz="12" w:space="0" w:color="auto"/>
              <w:bottom w:val="single" w:sz="12" w:space="0" w:color="auto"/>
            </w:tcBorders>
          </w:tcPr>
          <w:p w14:paraId="0AB0A0FD" w14:textId="77777777" w:rsidR="00432DC9" w:rsidRPr="00AC7AC7" w:rsidRDefault="00432DC9" w:rsidP="001E5B9F">
            <w:pPr>
              <w:spacing w:line="360" w:lineRule="auto"/>
              <w:jc w:val="both"/>
              <w:rPr>
                <w:rFonts w:ascii="Times New Roman" w:hAnsi="Times New Roman" w:cs="Times New Roman"/>
                <w:sz w:val="24"/>
                <w:szCs w:val="24"/>
              </w:rPr>
            </w:pPr>
          </w:p>
        </w:tc>
        <w:tc>
          <w:tcPr>
            <w:tcW w:w="2158" w:type="dxa"/>
            <w:tcBorders>
              <w:top w:val="single" w:sz="6" w:space="0" w:color="auto"/>
              <w:bottom w:val="single" w:sz="12" w:space="0" w:color="auto"/>
            </w:tcBorders>
          </w:tcPr>
          <w:p w14:paraId="351CB18C" w14:textId="77777777" w:rsidR="00432DC9" w:rsidRPr="00AC7AC7" w:rsidRDefault="00432DC9"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 xml:space="preserve">Acini </w:t>
            </w:r>
          </w:p>
        </w:tc>
        <w:tc>
          <w:tcPr>
            <w:tcW w:w="1374" w:type="dxa"/>
            <w:tcBorders>
              <w:top w:val="single" w:sz="6" w:space="0" w:color="auto"/>
              <w:bottom w:val="single" w:sz="12" w:space="0" w:color="auto"/>
            </w:tcBorders>
          </w:tcPr>
          <w:p w14:paraId="28D42512" w14:textId="734860BD" w:rsidR="00432DC9" w:rsidRPr="00AC7AC7" w:rsidRDefault="002A012F"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92.5</w:t>
            </w:r>
          </w:p>
        </w:tc>
        <w:tc>
          <w:tcPr>
            <w:tcW w:w="1374" w:type="dxa"/>
            <w:tcBorders>
              <w:top w:val="single" w:sz="6" w:space="0" w:color="auto"/>
              <w:bottom w:val="single" w:sz="12" w:space="0" w:color="auto"/>
              <w:right w:val="single" w:sz="12" w:space="0" w:color="auto"/>
            </w:tcBorders>
          </w:tcPr>
          <w:p w14:paraId="6D9EFBE1" w14:textId="77777777" w:rsidR="00432DC9" w:rsidRPr="00AC7AC7" w:rsidRDefault="00432DC9"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top w:val="single" w:sz="6" w:space="0" w:color="auto"/>
              <w:left w:val="single" w:sz="12" w:space="0" w:color="auto"/>
              <w:bottom w:val="single" w:sz="12" w:space="0" w:color="auto"/>
            </w:tcBorders>
          </w:tcPr>
          <w:p w14:paraId="0731C680" w14:textId="4FEB60B4" w:rsidR="00432DC9" w:rsidRPr="00AC7AC7" w:rsidRDefault="007310FC"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36.7</w:t>
            </w:r>
          </w:p>
        </w:tc>
        <w:tc>
          <w:tcPr>
            <w:tcW w:w="1375" w:type="dxa"/>
            <w:tcBorders>
              <w:top w:val="single" w:sz="6" w:space="0" w:color="auto"/>
              <w:bottom w:val="single" w:sz="12" w:space="0" w:color="auto"/>
            </w:tcBorders>
          </w:tcPr>
          <w:p w14:paraId="1B98D560" w14:textId="095D6087" w:rsidR="00432DC9" w:rsidRPr="00AC7AC7" w:rsidRDefault="007310FC"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r w:rsidR="00453FDE" w:rsidRPr="00AC7AC7" w14:paraId="6EC29E93" w14:textId="77777777" w:rsidTr="002E2F24">
        <w:trPr>
          <w:trHeight w:val="278"/>
          <w:jc w:val="center"/>
        </w:trPr>
        <w:tc>
          <w:tcPr>
            <w:tcW w:w="1705" w:type="dxa"/>
            <w:vMerge w:val="restart"/>
            <w:tcBorders>
              <w:top w:val="single" w:sz="12" w:space="0" w:color="auto"/>
            </w:tcBorders>
          </w:tcPr>
          <w:p w14:paraId="092C1986" w14:textId="0A14A107"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Sialadenitis</w:t>
            </w:r>
          </w:p>
        </w:tc>
        <w:tc>
          <w:tcPr>
            <w:tcW w:w="2158" w:type="dxa"/>
            <w:tcBorders>
              <w:top w:val="single" w:sz="6" w:space="0" w:color="auto"/>
            </w:tcBorders>
          </w:tcPr>
          <w:p w14:paraId="7BDBD882" w14:textId="68814E30"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Ducts</w:t>
            </w:r>
          </w:p>
        </w:tc>
        <w:tc>
          <w:tcPr>
            <w:tcW w:w="1374" w:type="dxa"/>
            <w:tcBorders>
              <w:top w:val="single" w:sz="6" w:space="0" w:color="auto"/>
            </w:tcBorders>
          </w:tcPr>
          <w:p w14:paraId="3C0DE139" w14:textId="219E0140" w:rsidR="00453FDE" w:rsidRPr="00AC7AC7" w:rsidRDefault="00614296"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374" w:type="dxa"/>
            <w:tcBorders>
              <w:top w:val="single" w:sz="6" w:space="0" w:color="auto"/>
              <w:right w:val="single" w:sz="12" w:space="0" w:color="auto"/>
            </w:tcBorders>
          </w:tcPr>
          <w:p w14:paraId="7B86140E" w14:textId="4A99172E" w:rsidR="00453FDE" w:rsidRPr="00AC7AC7" w:rsidRDefault="002A012F"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614296">
              <w:rPr>
                <w:rFonts w:ascii="Times New Roman" w:hAnsi="Times New Roman" w:cs="Times New Roman"/>
                <w:sz w:val="24"/>
                <w:szCs w:val="24"/>
              </w:rPr>
              <w:t>+++</w:t>
            </w:r>
          </w:p>
        </w:tc>
        <w:tc>
          <w:tcPr>
            <w:tcW w:w="1374" w:type="dxa"/>
            <w:tcBorders>
              <w:top w:val="single" w:sz="6" w:space="0" w:color="auto"/>
              <w:left w:val="single" w:sz="12" w:space="0" w:color="auto"/>
            </w:tcBorders>
          </w:tcPr>
          <w:p w14:paraId="61BC60CF" w14:textId="4C694402" w:rsidR="00453FDE" w:rsidRPr="00AC7AC7" w:rsidRDefault="00B87021"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26.4</w:t>
            </w:r>
          </w:p>
        </w:tc>
        <w:tc>
          <w:tcPr>
            <w:tcW w:w="1375" w:type="dxa"/>
            <w:tcBorders>
              <w:top w:val="single" w:sz="6" w:space="0" w:color="auto"/>
            </w:tcBorders>
          </w:tcPr>
          <w:p w14:paraId="12DACBA1" w14:textId="1F945C9B" w:rsidR="00453FDE" w:rsidRPr="00AC7AC7" w:rsidRDefault="00B87021"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r w:rsidR="00453FDE" w:rsidRPr="00AC7AC7" w14:paraId="12F4EB37" w14:textId="77777777" w:rsidTr="002E2F24">
        <w:trPr>
          <w:trHeight w:val="277"/>
          <w:jc w:val="center"/>
        </w:trPr>
        <w:tc>
          <w:tcPr>
            <w:tcW w:w="1705" w:type="dxa"/>
            <w:vMerge/>
            <w:tcBorders>
              <w:bottom w:val="single" w:sz="12" w:space="0" w:color="auto"/>
            </w:tcBorders>
          </w:tcPr>
          <w:p w14:paraId="29DB4F18" w14:textId="77777777" w:rsidR="00453FDE" w:rsidRDefault="00453FDE" w:rsidP="001E5B9F">
            <w:pPr>
              <w:spacing w:line="360" w:lineRule="auto"/>
              <w:jc w:val="both"/>
              <w:rPr>
                <w:rFonts w:ascii="Times New Roman" w:hAnsi="Times New Roman" w:cs="Times New Roman"/>
                <w:sz w:val="24"/>
                <w:szCs w:val="24"/>
              </w:rPr>
            </w:pPr>
          </w:p>
        </w:tc>
        <w:tc>
          <w:tcPr>
            <w:tcW w:w="2158" w:type="dxa"/>
            <w:tcBorders>
              <w:bottom w:val="single" w:sz="12" w:space="0" w:color="auto"/>
            </w:tcBorders>
          </w:tcPr>
          <w:p w14:paraId="5D760410" w14:textId="3869DD7A"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Acini</w:t>
            </w:r>
          </w:p>
        </w:tc>
        <w:tc>
          <w:tcPr>
            <w:tcW w:w="1374" w:type="dxa"/>
            <w:tcBorders>
              <w:bottom w:val="single" w:sz="12" w:space="0" w:color="auto"/>
            </w:tcBorders>
          </w:tcPr>
          <w:p w14:paraId="1386CA6F" w14:textId="0F425721" w:rsidR="00453FDE" w:rsidRPr="00AC7AC7" w:rsidRDefault="00614296"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75</w:t>
            </w:r>
          </w:p>
        </w:tc>
        <w:tc>
          <w:tcPr>
            <w:tcW w:w="1374" w:type="dxa"/>
            <w:tcBorders>
              <w:bottom w:val="single" w:sz="12" w:space="0" w:color="auto"/>
              <w:right w:val="single" w:sz="12" w:space="0" w:color="auto"/>
            </w:tcBorders>
          </w:tcPr>
          <w:p w14:paraId="3510B807" w14:textId="5007D30B" w:rsidR="00453FDE" w:rsidRPr="00AC7AC7" w:rsidRDefault="00614296"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374" w:type="dxa"/>
            <w:tcBorders>
              <w:left w:val="single" w:sz="12" w:space="0" w:color="auto"/>
              <w:bottom w:val="single" w:sz="12" w:space="0" w:color="auto"/>
            </w:tcBorders>
          </w:tcPr>
          <w:p w14:paraId="5D70A4C1" w14:textId="71EB1F6F" w:rsidR="00453FDE" w:rsidRPr="00AC7AC7" w:rsidRDefault="00B87021"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26.4</w:t>
            </w:r>
          </w:p>
        </w:tc>
        <w:tc>
          <w:tcPr>
            <w:tcW w:w="1375" w:type="dxa"/>
            <w:tcBorders>
              <w:bottom w:val="single" w:sz="12" w:space="0" w:color="auto"/>
            </w:tcBorders>
          </w:tcPr>
          <w:p w14:paraId="456D7381" w14:textId="71F01D90" w:rsidR="00453FDE" w:rsidRPr="00AC7AC7" w:rsidRDefault="00B87021"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r w:rsidR="00453FDE" w:rsidRPr="00AC7AC7" w14:paraId="43E7C195" w14:textId="77777777" w:rsidTr="000C540C">
        <w:trPr>
          <w:jc w:val="center"/>
        </w:trPr>
        <w:tc>
          <w:tcPr>
            <w:tcW w:w="1705" w:type="dxa"/>
            <w:vMerge w:val="restart"/>
            <w:tcBorders>
              <w:top w:val="single" w:sz="12" w:space="0" w:color="auto"/>
            </w:tcBorders>
          </w:tcPr>
          <w:p w14:paraId="7E87B552" w14:textId="66A6D9F0" w:rsidR="00453FDE" w:rsidRPr="00453FDE"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Tumor</w:t>
            </w:r>
            <w:r>
              <w:rPr>
                <w:rFonts w:ascii="Times New Roman" w:hAnsi="Times New Roman" w:cs="Times New Roman"/>
                <w:sz w:val="24"/>
                <w:szCs w:val="24"/>
                <w:vertAlign w:val="superscript"/>
              </w:rPr>
              <w:t>1</w:t>
            </w:r>
          </w:p>
        </w:tc>
        <w:tc>
          <w:tcPr>
            <w:tcW w:w="2158" w:type="dxa"/>
            <w:tcBorders>
              <w:top w:val="single" w:sz="12" w:space="0" w:color="auto"/>
            </w:tcBorders>
          </w:tcPr>
          <w:p w14:paraId="37440958" w14:textId="136D8345"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Warthin’s tumor (WT)</w:t>
            </w:r>
          </w:p>
        </w:tc>
        <w:tc>
          <w:tcPr>
            <w:tcW w:w="1374" w:type="dxa"/>
            <w:tcBorders>
              <w:top w:val="single" w:sz="12" w:space="0" w:color="auto"/>
            </w:tcBorders>
          </w:tcPr>
          <w:p w14:paraId="482746DD" w14:textId="66FD1B43"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86.2</w:t>
            </w:r>
          </w:p>
        </w:tc>
        <w:tc>
          <w:tcPr>
            <w:tcW w:w="1374" w:type="dxa"/>
            <w:tcBorders>
              <w:top w:val="single" w:sz="12" w:space="0" w:color="auto"/>
              <w:right w:val="single" w:sz="12" w:space="0" w:color="auto"/>
            </w:tcBorders>
          </w:tcPr>
          <w:p w14:paraId="25D67A95" w14:textId="592CC3DE"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374" w:type="dxa"/>
            <w:tcBorders>
              <w:top w:val="single" w:sz="12" w:space="0" w:color="auto"/>
              <w:left w:val="single" w:sz="12" w:space="0" w:color="auto"/>
            </w:tcBorders>
          </w:tcPr>
          <w:p w14:paraId="302967FE" w14:textId="3B5DDC4D" w:rsidR="00453FDE" w:rsidRPr="00AC7AC7" w:rsidRDefault="00B87021"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1375" w:type="dxa"/>
            <w:tcBorders>
              <w:top w:val="single" w:sz="12" w:space="0" w:color="auto"/>
            </w:tcBorders>
          </w:tcPr>
          <w:p w14:paraId="3F874826" w14:textId="78B7C715" w:rsidR="00453FDE" w:rsidRPr="00AC7AC7" w:rsidRDefault="00B87021"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r w:rsidR="00453FDE" w:rsidRPr="00AC7AC7" w14:paraId="01C807B1" w14:textId="77777777" w:rsidTr="00CE121A">
        <w:trPr>
          <w:jc w:val="center"/>
        </w:trPr>
        <w:tc>
          <w:tcPr>
            <w:tcW w:w="1705" w:type="dxa"/>
            <w:vMerge/>
          </w:tcPr>
          <w:p w14:paraId="5C4F64E2" w14:textId="77777777" w:rsidR="00453FDE" w:rsidRPr="00AC7AC7" w:rsidRDefault="00453FDE" w:rsidP="001E5B9F">
            <w:pPr>
              <w:spacing w:line="360" w:lineRule="auto"/>
              <w:jc w:val="both"/>
              <w:rPr>
                <w:rFonts w:ascii="Times New Roman" w:hAnsi="Times New Roman" w:cs="Times New Roman"/>
                <w:sz w:val="24"/>
                <w:szCs w:val="24"/>
              </w:rPr>
            </w:pPr>
          </w:p>
        </w:tc>
        <w:tc>
          <w:tcPr>
            <w:tcW w:w="2158" w:type="dxa"/>
            <w:tcBorders>
              <w:top w:val="single" w:sz="12" w:space="0" w:color="auto"/>
            </w:tcBorders>
          </w:tcPr>
          <w:p w14:paraId="6CDE1BD3" w14:textId="2EAA27EE"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Pleomorphic adenoma (PA)</w:t>
            </w:r>
          </w:p>
        </w:tc>
        <w:tc>
          <w:tcPr>
            <w:tcW w:w="1374" w:type="dxa"/>
            <w:tcBorders>
              <w:top w:val="single" w:sz="12" w:space="0" w:color="auto"/>
            </w:tcBorders>
          </w:tcPr>
          <w:p w14:paraId="1FDE52CF" w14:textId="0370AAFE"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83.3</w:t>
            </w:r>
          </w:p>
        </w:tc>
        <w:tc>
          <w:tcPr>
            <w:tcW w:w="1374" w:type="dxa"/>
            <w:tcBorders>
              <w:top w:val="single" w:sz="12" w:space="0" w:color="auto"/>
              <w:right w:val="single" w:sz="12" w:space="0" w:color="auto"/>
            </w:tcBorders>
          </w:tcPr>
          <w:p w14:paraId="2F1B8B11" w14:textId="2F90FE08"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top w:val="single" w:sz="12" w:space="0" w:color="auto"/>
              <w:left w:val="single" w:sz="12" w:space="0" w:color="auto"/>
            </w:tcBorders>
          </w:tcPr>
          <w:p w14:paraId="4EB2EA09" w14:textId="3132B630" w:rsidR="00453FDE" w:rsidRPr="00AC7AC7" w:rsidRDefault="00B87021"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41</w:t>
            </w:r>
          </w:p>
        </w:tc>
        <w:tc>
          <w:tcPr>
            <w:tcW w:w="1375" w:type="dxa"/>
            <w:tcBorders>
              <w:top w:val="single" w:sz="12" w:space="0" w:color="auto"/>
            </w:tcBorders>
          </w:tcPr>
          <w:p w14:paraId="40C93376" w14:textId="78AF9FBD"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r w:rsidR="00453FDE" w:rsidRPr="00AC7AC7" w14:paraId="33665D2B" w14:textId="77777777" w:rsidTr="000C540C">
        <w:trPr>
          <w:jc w:val="center"/>
        </w:trPr>
        <w:tc>
          <w:tcPr>
            <w:tcW w:w="1705" w:type="dxa"/>
            <w:vMerge/>
          </w:tcPr>
          <w:p w14:paraId="14E07462" w14:textId="77777777" w:rsidR="00453FDE" w:rsidRPr="00AC7AC7" w:rsidRDefault="00453FDE" w:rsidP="001E5B9F">
            <w:pPr>
              <w:spacing w:line="360" w:lineRule="auto"/>
              <w:jc w:val="both"/>
              <w:rPr>
                <w:rFonts w:ascii="Times New Roman" w:hAnsi="Times New Roman" w:cs="Times New Roman"/>
                <w:sz w:val="24"/>
                <w:szCs w:val="24"/>
              </w:rPr>
            </w:pPr>
          </w:p>
        </w:tc>
        <w:tc>
          <w:tcPr>
            <w:tcW w:w="2158" w:type="dxa"/>
          </w:tcPr>
          <w:p w14:paraId="01DD9D90" w14:textId="77777777" w:rsidR="00453FDE" w:rsidRPr="00AC7AC7" w:rsidRDefault="00453FDE" w:rsidP="001E5B9F">
            <w:pPr>
              <w:spacing w:line="360" w:lineRule="auto"/>
              <w:jc w:val="both"/>
              <w:rPr>
                <w:rFonts w:ascii="Times New Roman" w:hAnsi="Times New Roman" w:cs="Times New Roman"/>
                <w:sz w:val="24"/>
                <w:szCs w:val="24"/>
                <w:lang w:val="es-AR"/>
              </w:rPr>
            </w:pPr>
            <w:r w:rsidRPr="00AC7AC7">
              <w:rPr>
                <w:rFonts w:ascii="Times New Roman" w:hAnsi="Times New Roman" w:cs="Times New Roman"/>
                <w:sz w:val="24"/>
                <w:szCs w:val="24"/>
                <w:lang w:val="es-AR"/>
              </w:rPr>
              <w:t>Carcinoma</w:t>
            </w:r>
            <w:r>
              <w:rPr>
                <w:rFonts w:ascii="Times New Roman" w:hAnsi="Times New Roman" w:cs="Times New Roman"/>
                <w:sz w:val="24"/>
                <w:szCs w:val="24"/>
                <w:lang w:val="es-AR"/>
              </w:rPr>
              <w:t xml:space="preserve"> </w:t>
            </w:r>
            <w:r w:rsidRPr="00AC7AC7">
              <w:rPr>
                <w:rFonts w:ascii="Times New Roman" w:hAnsi="Times New Roman" w:cs="Times New Roman"/>
                <w:sz w:val="24"/>
                <w:szCs w:val="24"/>
                <w:lang w:val="es-AR"/>
              </w:rPr>
              <w:t>ex-pleomorphic adenoma (</w:t>
            </w:r>
            <w:r w:rsidRPr="00AC7AC7">
              <w:rPr>
                <w:rFonts w:ascii="Times New Roman" w:hAnsi="Times New Roman" w:cs="Times New Roman"/>
                <w:sz w:val="24"/>
                <w:szCs w:val="24"/>
                <w:lang w:val="it-IT"/>
              </w:rPr>
              <w:t>EX-PA</w:t>
            </w:r>
            <w:r w:rsidRPr="00AC7AC7">
              <w:rPr>
                <w:rFonts w:ascii="Times New Roman" w:hAnsi="Times New Roman" w:cs="Times New Roman"/>
                <w:sz w:val="24"/>
                <w:szCs w:val="24"/>
                <w:lang w:val="es-AR"/>
              </w:rPr>
              <w:t>)</w:t>
            </w:r>
          </w:p>
        </w:tc>
        <w:tc>
          <w:tcPr>
            <w:tcW w:w="1374" w:type="dxa"/>
          </w:tcPr>
          <w:p w14:paraId="2DF24C25" w14:textId="0997DA10"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86</w:t>
            </w:r>
          </w:p>
        </w:tc>
        <w:tc>
          <w:tcPr>
            <w:tcW w:w="1374" w:type="dxa"/>
            <w:tcBorders>
              <w:right w:val="single" w:sz="12" w:space="0" w:color="auto"/>
            </w:tcBorders>
          </w:tcPr>
          <w:p w14:paraId="435FEF13" w14:textId="77777777"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left w:val="single" w:sz="12" w:space="0" w:color="auto"/>
            </w:tcBorders>
          </w:tcPr>
          <w:p w14:paraId="52638F42" w14:textId="324DD555" w:rsidR="00453FDE" w:rsidRPr="00AC7AC7" w:rsidRDefault="00375EC4"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375" w:type="dxa"/>
          </w:tcPr>
          <w:p w14:paraId="507BAB45" w14:textId="77777777"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r w:rsidR="00453FDE" w:rsidRPr="00AC7AC7" w14:paraId="33159191" w14:textId="77777777" w:rsidTr="000C540C">
        <w:trPr>
          <w:jc w:val="center"/>
        </w:trPr>
        <w:tc>
          <w:tcPr>
            <w:tcW w:w="1705" w:type="dxa"/>
            <w:vMerge/>
          </w:tcPr>
          <w:p w14:paraId="7911120F" w14:textId="77777777" w:rsidR="00453FDE" w:rsidRPr="00AC7AC7" w:rsidRDefault="00453FDE" w:rsidP="001E5B9F">
            <w:pPr>
              <w:spacing w:line="360" w:lineRule="auto"/>
              <w:jc w:val="both"/>
              <w:rPr>
                <w:rFonts w:ascii="Times New Roman" w:hAnsi="Times New Roman" w:cs="Times New Roman"/>
                <w:sz w:val="24"/>
                <w:szCs w:val="24"/>
              </w:rPr>
            </w:pPr>
          </w:p>
        </w:tc>
        <w:tc>
          <w:tcPr>
            <w:tcW w:w="2158" w:type="dxa"/>
          </w:tcPr>
          <w:p w14:paraId="1EEEC8AE" w14:textId="77777777"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Adenoid cystic carcinoma (ACC)</w:t>
            </w:r>
          </w:p>
        </w:tc>
        <w:tc>
          <w:tcPr>
            <w:tcW w:w="1374" w:type="dxa"/>
          </w:tcPr>
          <w:p w14:paraId="49957F2C" w14:textId="4ADD5029"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374" w:type="dxa"/>
            <w:tcBorders>
              <w:right w:val="single" w:sz="12" w:space="0" w:color="auto"/>
            </w:tcBorders>
          </w:tcPr>
          <w:p w14:paraId="073C8B29" w14:textId="635C37F6"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AC7AC7">
              <w:rPr>
                <w:rFonts w:ascii="Times New Roman" w:hAnsi="Times New Roman" w:cs="Times New Roman"/>
                <w:sz w:val="24"/>
                <w:szCs w:val="24"/>
              </w:rPr>
              <w:t>+++</w:t>
            </w:r>
          </w:p>
        </w:tc>
        <w:tc>
          <w:tcPr>
            <w:tcW w:w="1374" w:type="dxa"/>
            <w:tcBorders>
              <w:left w:val="single" w:sz="12" w:space="0" w:color="auto"/>
            </w:tcBorders>
          </w:tcPr>
          <w:p w14:paraId="38B36502" w14:textId="7A600AA5" w:rsidR="00453FDE" w:rsidRPr="00AC7AC7" w:rsidRDefault="00375EC4"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83.3</w:t>
            </w:r>
          </w:p>
        </w:tc>
        <w:tc>
          <w:tcPr>
            <w:tcW w:w="1375" w:type="dxa"/>
          </w:tcPr>
          <w:p w14:paraId="5536D1A5" w14:textId="325E66C3"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r w:rsidR="00375EC4">
              <w:rPr>
                <w:rFonts w:ascii="Times New Roman" w:hAnsi="Times New Roman" w:cs="Times New Roman"/>
                <w:sz w:val="24"/>
                <w:szCs w:val="24"/>
              </w:rPr>
              <w:t>+</w:t>
            </w:r>
            <w:r w:rsidRPr="00AC7AC7">
              <w:rPr>
                <w:rFonts w:ascii="Times New Roman" w:hAnsi="Times New Roman" w:cs="Times New Roman"/>
                <w:sz w:val="24"/>
                <w:szCs w:val="24"/>
              </w:rPr>
              <w:t>/++</w:t>
            </w:r>
            <w:r w:rsidR="00375EC4">
              <w:rPr>
                <w:rFonts w:ascii="Times New Roman" w:hAnsi="Times New Roman" w:cs="Times New Roman"/>
                <w:sz w:val="24"/>
                <w:szCs w:val="24"/>
              </w:rPr>
              <w:t>+</w:t>
            </w:r>
          </w:p>
        </w:tc>
      </w:tr>
      <w:tr w:rsidR="00453FDE" w:rsidRPr="00AC7AC7" w14:paraId="4728C496" w14:textId="77777777" w:rsidTr="000C540C">
        <w:trPr>
          <w:jc w:val="center"/>
        </w:trPr>
        <w:tc>
          <w:tcPr>
            <w:tcW w:w="1705" w:type="dxa"/>
            <w:vMerge/>
          </w:tcPr>
          <w:p w14:paraId="5D7E2D5C" w14:textId="77777777" w:rsidR="00453FDE" w:rsidRPr="00AC7AC7" w:rsidRDefault="00453FDE" w:rsidP="001E5B9F">
            <w:pPr>
              <w:spacing w:line="360" w:lineRule="auto"/>
              <w:jc w:val="both"/>
              <w:rPr>
                <w:rFonts w:ascii="Times New Roman" w:hAnsi="Times New Roman" w:cs="Times New Roman"/>
                <w:sz w:val="24"/>
                <w:szCs w:val="24"/>
              </w:rPr>
            </w:pPr>
          </w:p>
        </w:tc>
        <w:tc>
          <w:tcPr>
            <w:tcW w:w="2158" w:type="dxa"/>
          </w:tcPr>
          <w:p w14:paraId="4C9EF96A" w14:textId="77777777"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Mucoepidermoid carcinoma (MUC)</w:t>
            </w:r>
          </w:p>
        </w:tc>
        <w:tc>
          <w:tcPr>
            <w:tcW w:w="1374" w:type="dxa"/>
          </w:tcPr>
          <w:p w14:paraId="09D32CEE" w14:textId="7D2CBBE0" w:rsidR="00453FDE" w:rsidRPr="00AC7AC7" w:rsidRDefault="00453FDE"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79.6</w:t>
            </w:r>
          </w:p>
        </w:tc>
        <w:tc>
          <w:tcPr>
            <w:tcW w:w="1374" w:type="dxa"/>
            <w:tcBorders>
              <w:right w:val="single" w:sz="12" w:space="0" w:color="auto"/>
            </w:tcBorders>
          </w:tcPr>
          <w:p w14:paraId="056F5CA3" w14:textId="77777777"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374" w:type="dxa"/>
            <w:tcBorders>
              <w:left w:val="single" w:sz="12" w:space="0" w:color="auto"/>
            </w:tcBorders>
          </w:tcPr>
          <w:p w14:paraId="1C419935" w14:textId="7A25CA4A" w:rsidR="00453FDE" w:rsidRPr="00AC7AC7" w:rsidRDefault="00375EC4" w:rsidP="001E5B9F">
            <w:pPr>
              <w:spacing w:line="360" w:lineRule="auto"/>
              <w:jc w:val="both"/>
              <w:rPr>
                <w:rFonts w:ascii="Times New Roman" w:hAnsi="Times New Roman" w:cs="Times New Roman"/>
                <w:sz w:val="24"/>
                <w:szCs w:val="24"/>
              </w:rPr>
            </w:pPr>
            <w:r>
              <w:rPr>
                <w:rFonts w:ascii="Times New Roman" w:hAnsi="Times New Roman" w:cs="Times New Roman"/>
                <w:sz w:val="24"/>
                <w:szCs w:val="24"/>
              </w:rPr>
              <w:t>91</w:t>
            </w:r>
          </w:p>
        </w:tc>
        <w:tc>
          <w:tcPr>
            <w:tcW w:w="1375" w:type="dxa"/>
          </w:tcPr>
          <w:p w14:paraId="1B9F3E61" w14:textId="58B073DC" w:rsidR="00453FDE" w:rsidRPr="00AC7AC7" w:rsidRDefault="00453FDE" w:rsidP="001E5B9F">
            <w:pPr>
              <w:spacing w:line="360" w:lineRule="auto"/>
              <w:jc w:val="both"/>
              <w:rPr>
                <w:rFonts w:ascii="Times New Roman" w:hAnsi="Times New Roman" w:cs="Times New Roman"/>
                <w:sz w:val="24"/>
                <w:szCs w:val="24"/>
              </w:rPr>
            </w:pPr>
            <w:r w:rsidRPr="00AC7AC7">
              <w:rPr>
                <w:rFonts w:ascii="Times New Roman" w:hAnsi="Times New Roman" w:cs="Times New Roman"/>
                <w:sz w:val="24"/>
                <w:szCs w:val="24"/>
              </w:rPr>
              <w:t>+++</w:t>
            </w:r>
          </w:p>
        </w:tc>
      </w:tr>
    </w:tbl>
    <w:p w14:paraId="0136C29E" w14:textId="77777777" w:rsidR="00722B8B" w:rsidRPr="00500765" w:rsidRDefault="00722B8B" w:rsidP="001E5B9F">
      <w:pPr>
        <w:spacing w:after="0" w:line="360" w:lineRule="auto"/>
        <w:jc w:val="both"/>
        <w:rPr>
          <w:strike/>
        </w:rPr>
      </w:pPr>
      <w:r w:rsidRPr="00AC7AC7">
        <w:rPr>
          <w:rFonts w:ascii="Times New Roman" w:hAnsi="Times New Roman" w:cs="Times New Roman"/>
          <w:sz w:val="24"/>
          <w:szCs w:val="24"/>
          <w:vertAlign w:val="superscript"/>
        </w:rPr>
        <w:t>1</w:t>
      </w:r>
      <w:r w:rsidRPr="00AC7AC7">
        <w:rPr>
          <w:rFonts w:ascii="Times New Roman" w:hAnsi="Times New Roman" w:cs="Times New Roman"/>
          <w:sz w:val="24"/>
          <w:szCs w:val="24"/>
        </w:rPr>
        <w:t xml:space="preserve">Ducts and acini were no discernable in tumor specimens. </w:t>
      </w:r>
    </w:p>
    <w:p w14:paraId="17872D31" w14:textId="77777777" w:rsidR="00432DC9" w:rsidRPr="00234347" w:rsidRDefault="00432DC9" w:rsidP="001E5B9F">
      <w:pPr>
        <w:spacing w:after="0" w:line="360" w:lineRule="auto"/>
        <w:jc w:val="both"/>
        <w:rPr>
          <w:rFonts w:ascii="Times New Roman" w:hAnsi="Times New Roman" w:cs="Times New Roman"/>
          <w:b/>
          <w:bCs/>
          <w:strike/>
          <w:sz w:val="24"/>
          <w:szCs w:val="24"/>
        </w:rPr>
      </w:pPr>
    </w:p>
    <w:p w14:paraId="153C4750" w14:textId="77777777" w:rsidR="00234347" w:rsidRPr="00234347" w:rsidRDefault="00234347" w:rsidP="001E5B9F">
      <w:pPr>
        <w:spacing w:after="0" w:line="360" w:lineRule="auto"/>
        <w:jc w:val="both"/>
        <w:rPr>
          <w:rFonts w:ascii="Times New Roman" w:hAnsi="Times New Roman" w:cs="Times New Roman"/>
          <w:b/>
          <w:bCs/>
          <w:sz w:val="24"/>
          <w:szCs w:val="24"/>
        </w:rPr>
      </w:pPr>
    </w:p>
    <w:p w14:paraId="4FC9722E" w14:textId="483CEF71" w:rsidR="00C1228C" w:rsidRDefault="00D137E7" w:rsidP="00862C34">
      <w:pPr>
        <w:spacing w:line="240" w:lineRule="auto"/>
        <w:contextualSpacing/>
        <w:jc w:val="both"/>
        <w:rPr>
          <w:rFonts w:ascii="Times New Roman" w:hAnsi="Times New Roman" w:cs="Times New Roman"/>
          <w:b/>
          <w:bCs/>
          <w:sz w:val="24"/>
          <w:szCs w:val="24"/>
        </w:rPr>
      </w:pPr>
      <w:r>
        <w:rPr>
          <w:noProof/>
        </w:rPr>
        <w:drawing>
          <wp:inline distT="0" distB="0" distL="0" distR="0" wp14:anchorId="5EC6B09C" wp14:editId="2B80D02D">
            <wp:extent cx="5943600" cy="5236845"/>
            <wp:effectExtent l="0" t="0" r="0"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5236845"/>
                    </a:xfrm>
                    <a:prstGeom prst="rect">
                      <a:avLst/>
                    </a:prstGeom>
                    <a:noFill/>
                    <a:ln>
                      <a:noFill/>
                    </a:ln>
                  </pic:spPr>
                </pic:pic>
              </a:graphicData>
            </a:graphic>
          </wp:inline>
        </w:drawing>
      </w:r>
    </w:p>
    <w:p w14:paraId="0473F19E" w14:textId="031CB234" w:rsidR="00E118C3" w:rsidRDefault="008F048C" w:rsidP="00862C34">
      <w:pPr>
        <w:spacing w:after="0" w:line="240" w:lineRule="auto"/>
        <w:contextualSpacing/>
        <w:jc w:val="both"/>
        <w:rPr>
          <w:rFonts w:ascii="Times New Roman" w:hAnsi="Times New Roman" w:cs="Times New Roman"/>
          <w:color w:val="1C1D1E"/>
          <w:sz w:val="24"/>
          <w:szCs w:val="24"/>
          <w:shd w:val="clear" w:color="auto" w:fill="FFFFFF"/>
        </w:rPr>
      </w:pPr>
      <w:r w:rsidRPr="00530069">
        <w:rPr>
          <w:rFonts w:ascii="Times New Roman" w:hAnsi="Times New Roman" w:cs="Times New Roman"/>
          <w:b/>
          <w:sz w:val="24"/>
          <w:szCs w:val="24"/>
        </w:rPr>
        <w:t xml:space="preserve">Figure </w:t>
      </w:r>
      <w:r w:rsidR="00DB3723">
        <w:rPr>
          <w:rFonts w:ascii="Times New Roman" w:hAnsi="Times New Roman" w:cs="Times New Roman"/>
          <w:b/>
          <w:sz w:val="24"/>
          <w:szCs w:val="24"/>
        </w:rPr>
        <w:t>1</w:t>
      </w:r>
      <w:r w:rsidR="003E6FAD">
        <w:rPr>
          <w:rFonts w:ascii="Times New Roman" w:hAnsi="Times New Roman" w:cs="Times New Roman"/>
          <w:b/>
          <w:sz w:val="24"/>
          <w:szCs w:val="24"/>
        </w:rPr>
        <w:t>2</w:t>
      </w:r>
      <w:r w:rsidRPr="00530069">
        <w:rPr>
          <w:rFonts w:ascii="Times New Roman" w:hAnsi="Times New Roman" w:cs="Times New Roman"/>
          <w:b/>
          <w:sz w:val="24"/>
          <w:szCs w:val="24"/>
        </w:rPr>
        <w:t xml:space="preserve">. </w:t>
      </w:r>
      <w:r w:rsidRPr="0092262D">
        <w:rPr>
          <w:rFonts w:ascii="Times New Roman" w:hAnsi="Times New Roman" w:cs="Times New Roman"/>
          <w:b/>
          <w:bCs/>
          <w:sz w:val="24"/>
          <w:szCs w:val="24"/>
        </w:rPr>
        <w:t>Immunohistochemical determinations of Hsp</w:t>
      </w:r>
      <w:r>
        <w:rPr>
          <w:rFonts w:ascii="Times New Roman" w:hAnsi="Times New Roman" w:cs="Times New Roman"/>
          <w:b/>
          <w:bCs/>
          <w:sz w:val="24"/>
          <w:szCs w:val="24"/>
        </w:rPr>
        <w:t>10</w:t>
      </w:r>
      <w:r w:rsidR="00E118C3">
        <w:rPr>
          <w:rFonts w:ascii="Times New Roman" w:hAnsi="Times New Roman" w:cs="Times New Roman"/>
          <w:b/>
          <w:bCs/>
          <w:sz w:val="24"/>
          <w:szCs w:val="24"/>
        </w:rPr>
        <w:t xml:space="preserve"> and Hsp90</w:t>
      </w:r>
      <w:r w:rsidRPr="0092262D">
        <w:rPr>
          <w:rFonts w:ascii="Times New Roman" w:hAnsi="Times New Roman" w:cs="Times New Roman"/>
          <w:b/>
          <w:bCs/>
          <w:sz w:val="24"/>
          <w:szCs w:val="24"/>
        </w:rPr>
        <w:t xml:space="preserve"> in adult human </w:t>
      </w:r>
      <w:r>
        <w:rPr>
          <w:rFonts w:ascii="Times New Roman" w:hAnsi="Times New Roman" w:cs="Times New Roman"/>
          <w:b/>
          <w:bCs/>
          <w:sz w:val="24"/>
          <w:szCs w:val="24"/>
        </w:rPr>
        <w:t>SMG and PG</w:t>
      </w:r>
      <w:r w:rsidRPr="0092262D">
        <w:rPr>
          <w:rFonts w:ascii="Times New Roman" w:hAnsi="Times New Roman" w:cs="Times New Roman"/>
          <w:b/>
          <w:bCs/>
          <w:sz w:val="24"/>
          <w:szCs w:val="24"/>
        </w:rPr>
        <w:t>.</w:t>
      </w:r>
      <w:r>
        <w:rPr>
          <w:rFonts w:ascii="Times New Roman" w:hAnsi="Times New Roman" w:cs="Times New Roman"/>
          <w:b/>
          <w:bCs/>
          <w:sz w:val="24"/>
          <w:szCs w:val="24"/>
        </w:rPr>
        <w:t xml:space="preserve"> </w:t>
      </w:r>
      <w:r w:rsidR="00E118C3" w:rsidRPr="00AC7AC7">
        <w:rPr>
          <w:rFonts w:ascii="Times New Roman" w:hAnsi="Times New Roman" w:cs="Times New Roman"/>
          <w:sz w:val="24"/>
          <w:szCs w:val="24"/>
        </w:rPr>
        <w:t>H&amp;E (hematoxylin and eosin staining) of normal (Ctrl) SMG</w:t>
      </w:r>
      <w:r w:rsidR="00E118C3">
        <w:rPr>
          <w:rFonts w:ascii="Times New Roman" w:hAnsi="Times New Roman" w:cs="Times New Roman"/>
          <w:sz w:val="24"/>
          <w:szCs w:val="24"/>
        </w:rPr>
        <w:t xml:space="preserve"> and PG</w:t>
      </w:r>
      <w:r w:rsidR="00E118C3" w:rsidRPr="00AC7AC7">
        <w:rPr>
          <w:rFonts w:ascii="Times New Roman" w:hAnsi="Times New Roman" w:cs="Times New Roman"/>
          <w:sz w:val="24"/>
          <w:szCs w:val="24"/>
        </w:rPr>
        <w:t xml:space="preserve"> (</w:t>
      </w:r>
      <w:r w:rsidR="00E118C3">
        <w:rPr>
          <w:rFonts w:ascii="Times New Roman" w:hAnsi="Times New Roman" w:cs="Times New Roman"/>
          <w:sz w:val="24"/>
          <w:szCs w:val="24"/>
        </w:rPr>
        <w:t>A</w:t>
      </w:r>
      <w:r w:rsidR="00E118C3" w:rsidRPr="00AC7AC7">
        <w:rPr>
          <w:rFonts w:ascii="Times New Roman" w:hAnsi="Times New Roman" w:cs="Times New Roman"/>
          <w:sz w:val="24"/>
          <w:szCs w:val="24"/>
        </w:rPr>
        <w:t>). Immunostaining of normal SMG</w:t>
      </w:r>
      <w:r w:rsidR="00E118C3">
        <w:rPr>
          <w:rFonts w:ascii="Times New Roman" w:hAnsi="Times New Roman" w:cs="Times New Roman"/>
          <w:sz w:val="24"/>
          <w:szCs w:val="24"/>
        </w:rPr>
        <w:t xml:space="preserve"> and PG</w:t>
      </w:r>
      <w:r w:rsidR="00E118C3" w:rsidRPr="00AC7AC7">
        <w:rPr>
          <w:rFonts w:ascii="Times New Roman" w:hAnsi="Times New Roman" w:cs="Times New Roman"/>
          <w:sz w:val="24"/>
          <w:szCs w:val="24"/>
        </w:rPr>
        <w:t xml:space="preserve"> shows that Hsp</w:t>
      </w:r>
      <w:r w:rsidR="00550BFF">
        <w:rPr>
          <w:rFonts w:ascii="Times New Roman" w:hAnsi="Times New Roman" w:cs="Times New Roman"/>
          <w:sz w:val="24"/>
          <w:szCs w:val="24"/>
        </w:rPr>
        <w:t>10</w:t>
      </w:r>
      <w:r w:rsidR="00E118C3" w:rsidRPr="00AC7AC7">
        <w:rPr>
          <w:rFonts w:ascii="Times New Roman" w:hAnsi="Times New Roman" w:cs="Times New Roman"/>
          <w:sz w:val="24"/>
          <w:szCs w:val="24"/>
        </w:rPr>
        <w:t xml:space="preserve"> (</w:t>
      </w:r>
      <w:r w:rsidR="00E118C3">
        <w:rPr>
          <w:rFonts w:ascii="Times New Roman" w:hAnsi="Times New Roman" w:cs="Times New Roman"/>
          <w:sz w:val="24"/>
          <w:szCs w:val="24"/>
        </w:rPr>
        <w:t>B</w:t>
      </w:r>
      <w:r w:rsidR="00E118C3" w:rsidRPr="00AC7AC7">
        <w:rPr>
          <w:rFonts w:ascii="Times New Roman" w:hAnsi="Times New Roman" w:cs="Times New Roman"/>
          <w:sz w:val="24"/>
          <w:szCs w:val="24"/>
        </w:rPr>
        <w:t xml:space="preserve">; </w:t>
      </w:r>
      <w:r w:rsidR="00550BFF">
        <w:rPr>
          <w:rFonts w:ascii="Times New Roman" w:hAnsi="Times New Roman" w:cs="Times New Roman"/>
          <w:sz w:val="24"/>
          <w:szCs w:val="24"/>
        </w:rPr>
        <w:t>a</w:t>
      </w:r>
      <w:r w:rsidR="00E118C3" w:rsidRPr="00AC7AC7">
        <w:rPr>
          <w:rFonts w:ascii="Times New Roman" w:hAnsi="Times New Roman" w:cs="Times New Roman"/>
          <w:sz w:val="24"/>
          <w:szCs w:val="24"/>
        </w:rPr>
        <w:t>) and Hsp</w:t>
      </w:r>
      <w:r w:rsidR="00550BFF">
        <w:rPr>
          <w:rFonts w:ascii="Times New Roman" w:hAnsi="Times New Roman" w:cs="Times New Roman"/>
          <w:sz w:val="24"/>
          <w:szCs w:val="24"/>
        </w:rPr>
        <w:t>90</w:t>
      </w:r>
      <w:r w:rsidR="00E118C3" w:rsidRPr="00AC7AC7">
        <w:rPr>
          <w:rFonts w:ascii="Times New Roman" w:hAnsi="Times New Roman" w:cs="Times New Roman"/>
          <w:sz w:val="24"/>
          <w:szCs w:val="24"/>
        </w:rPr>
        <w:t xml:space="preserve"> (</w:t>
      </w:r>
      <w:r w:rsidR="00E118C3">
        <w:rPr>
          <w:rFonts w:ascii="Times New Roman" w:hAnsi="Times New Roman" w:cs="Times New Roman"/>
          <w:sz w:val="24"/>
          <w:szCs w:val="24"/>
        </w:rPr>
        <w:t>C</w:t>
      </w:r>
      <w:r w:rsidR="00E118C3" w:rsidRPr="00AC7AC7">
        <w:rPr>
          <w:rFonts w:ascii="Times New Roman" w:hAnsi="Times New Roman" w:cs="Times New Roman"/>
          <w:sz w:val="24"/>
          <w:szCs w:val="24"/>
        </w:rPr>
        <w:t xml:space="preserve">; </w:t>
      </w:r>
      <w:r w:rsidR="00550BFF">
        <w:rPr>
          <w:rFonts w:ascii="Times New Roman" w:hAnsi="Times New Roman" w:cs="Times New Roman"/>
          <w:sz w:val="24"/>
          <w:szCs w:val="24"/>
        </w:rPr>
        <w:t>b</w:t>
      </w:r>
      <w:r w:rsidR="00E118C3" w:rsidRPr="00AC7AC7">
        <w:rPr>
          <w:rFonts w:ascii="Times New Roman" w:hAnsi="Times New Roman" w:cs="Times New Roman"/>
          <w:sz w:val="24"/>
          <w:szCs w:val="24"/>
        </w:rPr>
        <w:t xml:space="preserve">) are present in the cytoplasmic portion of the ducts and </w:t>
      </w:r>
      <w:r w:rsidR="00550BFF">
        <w:rPr>
          <w:rFonts w:ascii="Times New Roman" w:hAnsi="Times New Roman" w:cs="Times New Roman"/>
          <w:sz w:val="24"/>
          <w:szCs w:val="24"/>
        </w:rPr>
        <w:t>in</w:t>
      </w:r>
      <w:r w:rsidR="00E118C3" w:rsidRPr="00AC7AC7">
        <w:rPr>
          <w:rFonts w:ascii="Times New Roman" w:hAnsi="Times New Roman" w:cs="Times New Roman"/>
          <w:sz w:val="24"/>
          <w:szCs w:val="24"/>
        </w:rPr>
        <w:t xml:space="preserve"> the acinar cells (arrowheads).</w:t>
      </w:r>
      <w:r w:rsidR="00550BFF">
        <w:rPr>
          <w:rFonts w:ascii="Times New Roman" w:hAnsi="Times New Roman" w:cs="Times New Roman"/>
          <w:sz w:val="24"/>
          <w:szCs w:val="24"/>
        </w:rPr>
        <w:t xml:space="preserve"> </w:t>
      </w:r>
      <w:r w:rsidR="00550BFF" w:rsidRPr="00AC7AC7">
        <w:rPr>
          <w:rFonts w:ascii="Times New Roman" w:hAnsi="Times New Roman" w:cs="Times New Roman"/>
          <w:sz w:val="24"/>
          <w:szCs w:val="24"/>
        </w:rPr>
        <w:t xml:space="preserve">H&amp;E of </w:t>
      </w:r>
      <w:r w:rsidR="00550BFF">
        <w:rPr>
          <w:rFonts w:ascii="Times New Roman" w:hAnsi="Times New Roman" w:cs="Times New Roman"/>
          <w:sz w:val="24"/>
          <w:szCs w:val="24"/>
        </w:rPr>
        <w:t>sialadenitis</w:t>
      </w:r>
      <w:r w:rsidR="00550BFF" w:rsidRPr="00AC7AC7">
        <w:rPr>
          <w:rFonts w:ascii="Times New Roman" w:hAnsi="Times New Roman" w:cs="Times New Roman"/>
          <w:sz w:val="24"/>
          <w:szCs w:val="24"/>
        </w:rPr>
        <w:t xml:space="preserve"> </w:t>
      </w:r>
      <w:r w:rsidR="00550BFF" w:rsidRPr="00AC7AC7">
        <w:rPr>
          <w:rFonts w:ascii="Times New Roman" w:hAnsi="Times New Roman" w:cs="Times New Roman"/>
          <w:sz w:val="24"/>
          <w:szCs w:val="24"/>
        </w:rPr>
        <w:lastRenderedPageBreak/>
        <w:t>(</w:t>
      </w:r>
      <w:r w:rsidR="00550BFF">
        <w:rPr>
          <w:rFonts w:ascii="Times New Roman" w:hAnsi="Times New Roman" w:cs="Times New Roman"/>
          <w:sz w:val="24"/>
          <w:szCs w:val="24"/>
        </w:rPr>
        <w:t>Sial</w:t>
      </w:r>
      <w:r w:rsidR="00550BFF" w:rsidRPr="00AC7AC7">
        <w:rPr>
          <w:rFonts w:ascii="Times New Roman" w:hAnsi="Times New Roman" w:cs="Times New Roman"/>
          <w:sz w:val="24"/>
          <w:szCs w:val="24"/>
        </w:rPr>
        <w:t>) (</w:t>
      </w:r>
      <w:r w:rsidR="00550BFF">
        <w:rPr>
          <w:rFonts w:ascii="Times New Roman" w:hAnsi="Times New Roman" w:cs="Times New Roman"/>
          <w:sz w:val="24"/>
          <w:szCs w:val="24"/>
        </w:rPr>
        <w:t>D</w:t>
      </w:r>
      <w:r w:rsidR="00550BFF" w:rsidRPr="00AC7AC7">
        <w:rPr>
          <w:rFonts w:ascii="Times New Roman" w:hAnsi="Times New Roman" w:cs="Times New Roman"/>
          <w:sz w:val="24"/>
          <w:szCs w:val="24"/>
        </w:rPr>
        <w:t>). Hsp</w:t>
      </w:r>
      <w:r w:rsidR="00550BFF">
        <w:rPr>
          <w:rFonts w:ascii="Times New Roman" w:hAnsi="Times New Roman" w:cs="Times New Roman"/>
          <w:sz w:val="24"/>
          <w:szCs w:val="24"/>
        </w:rPr>
        <w:t>10</w:t>
      </w:r>
      <w:r w:rsidR="00550BFF" w:rsidRPr="00AC7AC7">
        <w:rPr>
          <w:rFonts w:ascii="Times New Roman" w:hAnsi="Times New Roman" w:cs="Times New Roman"/>
          <w:sz w:val="24"/>
          <w:szCs w:val="24"/>
        </w:rPr>
        <w:t xml:space="preserve"> (</w:t>
      </w:r>
      <w:r w:rsidR="00550BFF">
        <w:rPr>
          <w:rFonts w:ascii="Times New Roman" w:hAnsi="Times New Roman" w:cs="Times New Roman"/>
          <w:sz w:val="24"/>
          <w:szCs w:val="24"/>
        </w:rPr>
        <w:t>E</w:t>
      </w:r>
      <w:r w:rsidR="00550BFF" w:rsidRPr="00AC7AC7">
        <w:rPr>
          <w:rFonts w:ascii="Times New Roman" w:hAnsi="Times New Roman" w:cs="Times New Roman"/>
          <w:sz w:val="24"/>
          <w:szCs w:val="24"/>
        </w:rPr>
        <w:t xml:space="preserve">; </w:t>
      </w:r>
      <w:r w:rsidR="00550BFF">
        <w:rPr>
          <w:rFonts w:ascii="Times New Roman" w:hAnsi="Times New Roman" w:cs="Times New Roman"/>
          <w:sz w:val="24"/>
          <w:szCs w:val="24"/>
        </w:rPr>
        <w:t>a</w:t>
      </w:r>
      <w:r w:rsidR="00550BFF" w:rsidRPr="00AC7AC7">
        <w:rPr>
          <w:rFonts w:ascii="Times New Roman" w:hAnsi="Times New Roman" w:cs="Times New Roman"/>
          <w:sz w:val="24"/>
          <w:szCs w:val="24"/>
        </w:rPr>
        <w:t>) and Hsp</w:t>
      </w:r>
      <w:r w:rsidR="00550BFF">
        <w:rPr>
          <w:rFonts w:ascii="Times New Roman" w:hAnsi="Times New Roman" w:cs="Times New Roman"/>
          <w:sz w:val="24"/>
          <w:szCs w:val="24"/>
        </w:rPr>
        <w:t>90</w:t>
      </w:r>
      <w:r w:rsidR="00550BFF" w:rsidRPr="00AC7AC7">
        <w:rPr>
          <w:rFonts w:ascii="Times New Roman" w:hAnsi="Times New Roman" w:cs="Times New Roman"/>
          <w:sz w:val="24"/>
          <w:szCs w:val="24"/>
        </w:rPr>
        <w:t xml:space="preserve"> (</w:t>
      </w:r>
      <w:r w:rsidR="00550BFF">
        <w:rPr>
          <w:rFonts w:ascii="Times New Roman" w:hAnsi="Times New Roman" w:cs="Times New Roman"/>
          <w:sz w:val="24"/>
          <w:szCs w:val="24"/>
        </w:rPr>
        <w:t>F</w:t>
      </w:r>
      <w:r w:rsidR="00550BFF" w:rsidRPr="00AC7AC7">
        <w:rPr>
          <w:rFonts w:ascii="Times New Roman" w:hAnsi="Times New Roman" w:cs="Times New Roman"/>
          <w:sz w:val="24"/>
          <w:szCs w:val="24"/>
        </w:rPr>
        <w:t xml:space="preserve">; </w:t>
      </w:r>
      <w:r w:rsidR="00550BFF">
        <w:rPr>
          <w:rFonts w:ascii="Times New Roman" w:hAnsi="Times New Roman" w:cs="Times New Roman"/>
          <w:sz w:val="24"/>
          <w:szCs w:val="24"/>
        </w:rPr>
        <w:t>b</w:t>
      </w:r>
      <w:r w:rsidR="00550BFF" w:rsidRPr="00AC7AC7">
        <w:rPr>
          <w:rFonts w:ascii="Times New Roman" w:hAnsi="Times New Roman" w:cs="Times New Roman"/>
          <w:sz w:val="24"/>
          <w:szCs w:val="24"/>
        </w:rPr>
        <w:t xml:space="preserve">) are present in the </w:t>
      </w:r>
      <w:r w:rsidR="001D6F5A">
        <w:rPr>
          <w:rFonts w:ascii="Times New Roman" w:hAnsi="Times New Roman" w:cs="Times New Roman"/>
          <w:sz w:val="24"/>
          <w:szCs w:val="24"/>
        </w:rPr>
        <w:t xml:space="preserve">cytoplasm </w:t>
      </w:r>
      <w:r w:rsidR="00550BFF" w:rsidRPr="00AC7AC7">
        <w:rPr>
          <w:rFonts w:ascii="Times New Roman" w:hAnsi="Times New Roman" w:cs="Times New Roman"/>
          <w:sz w:val="24"/>
          <w:szCs w:val="24"/>
        </w:rPr>
        <w:t xml:space="preserve">of the </w:t>
      </w:r>
      <w:r w:rsidR="001D6F5A">
        <w:rPr>
          <w:rFonts w:ascii="Times New Roman" w:hAnsi="Times New Roman" w:cs="Times New Roman"/>
          <w:sz w:val="24"/>
          <w:szCs w:val="24"/>
        </w:rPr>
        <w:t>ducts and acini</w:t>
      </w:r>
      <w:r w:rsidR="00550BFF" w:rsidRPr="00AC7AC7">
        <w:rPr>
          <w:rFonts w:ascii="Times New Roman" w:hAnsi="Times New Roman" w:cs="Times New Roman"/>
          <w:sz w:val="24"/>
          <w:szCs w:val="24"/>
        </w:rPr>
        <w:t xml:space="preserve"> (arrowheads).</w:t>
      </w:r>
      <w:r w:rsidR="00EE5178">
        <w:rPr>
          <w:rFonts w:ascii="Times New Roman" w:hAnsi="Times New Roman" w:cs="Times New Roman"/>
          <w:sz w:val="24"/>
          <w:szCs w:val="24"/>
        </w:rPr>
        <w:t xml:space="preserve"> </w:t>
      </w:r>
      <w:r w:rsidR="00EE5178" w:rsidRPr="00AC7AC7">
        <w:rPr>
          <w:rFonts w:ascii="Times New Roman" w:hAnsi="Times New Roman" w:cs="Times New Roman"/>
          <w:sz w:val="24"/>
          <w:szCs w:val="24"/>
        </w:rPr>
        <w:t xml:space="preserve">H&amp;E of </w:t>
      </w:r>
      <w:r w:rsidR="00EE5178">
        <w:rPr>
          <w:rFonts w:ascii="Times New Roman" w:hAnsi="Times New Roman" w:cs="Times New Roman"/>
          <w:sz w:val="24"/>
          <w:szCs w:val="24"/>
        </w:rPr>
        <w:t>warthin’s tumor</w:t>
      </w:r>
      <w:r w:rsidR="00EE5178" w:rsidRPr="00AC7AC7">
        <w:rPr>
          <w:rFonts w:ascii="Times New Roman" w:hAnsi="Times New Roman" w:cs="Times New Roman"/>
          <w:sz w:val="24"/>
          <w:szCs w:val="24"/>
        </w:rPr>
        <w:t xml:space="preserve"> (</w:t>
      </w:r>
      <w:r w:rsidR="00EE5178">
        <w:rPr>
          <w:rFonts w:ascii="Times New Roman" w:hAnsi="Times New Roman" w:cs="Times New Roman"/>
          <w:sz w:val="24"/>
          <w:szCs w:val="24"/>
        </w:rPr>
        <w:t>WT</w:t>
      </w:r>
      <w:r w:rsidR="00EE5178" w:rsidRPr="00AC7AC7">
        <w:rPr>
          <w:rFonts w:ascii="Times New Roman" w:hAnsi="Times New Roman" w:cs="Times New Roman"/>
          <w:sz w:val="24"/>
          <w:szCs w:val="24"/>
        </w:rPr>
        <w:t>) (</w:t>
      </w:r>
      <w:r w:rsidR="00EE5178">
        <w:rPr>
          <w:rFonts w:ascii="Times New Roman" w:hAnsi="Times New Roman" w:cs="Times New Roman"/>
          <w:sz w:val="24"/>
          <w:szCs w:val="24"/>
        </w:rPr>
        <w:t>G</w:t>
      </w:r>
      <w:r w:rsidR="00EE5178" w:rsidRPr="00AC7AC7">
        <w:rPr>
          <w:rFonts w:ascii="Times New Roman" w:hAnsi="Times New Roman" w:cs="Times New Roman"/>
          <w:sz w:val="24"/>
          <w:szCs w:val="24"/>
        </w:rPr>
        <w:t>). Hsp</w:t>
      </w:r>
      <w:r w:rsidR="00EE5178">
        <w:rPr>
          <w:rFonts w:ascii="Times New Roman" w:hAnsi="Times New Roman" w:cs="Times New Roman"/>
          <w:sz w:val="24"/>
          <w:szCs w:val="24"/>
        </w:rPr>
        <w:t>10</w:t>
      </w:r>
      <w:r w:rsidR="00EE5178" w:rsidRPr="00AC7AC7">
        <w:rPr>
          <w:rFonts w:ascii="Times New Roman" w:hAnsi="Times New Roman" w:cs="Times New Roman"/>
          <w:sz w:val="24"/>
          <w:szCs w:val="24"/>
        </w:rPr>
        <w:t xml:space="preserve"> (</w:t>
      </w:r>
      <w:r w:rsidR="00EE5178">
        <w:rPr>
          <w:rFonts w:ascii="Times New Roman" w:hAnsi="Times New Roman" w:cs="Times New Roman"/>
          <w:sz w:val="24"/>
          <w:szCs w:val="24"/>
        </w:rPr>
        <w:t>H</w:t>
      </w:r>
      <w:r w:rsidR="00EE5178" w:rsidRPr="00AC7AC7">
        <w:rPr>
          <w:rFonts w:ascii="Times New Roman" w:hAnsi="Times New Roman" w:cs="Times New Roman"/>
          <w:sz w:val="24"/>
          <w:szCs w:val="24"/>
        </w:rPr>
        <w:t xml:space="preserve">; </w:t>
      </w:r>
      <w:r w:rsidR="00EE5178">
        <w:rPr>
          <w:rFonts w:ascii="Times New Roman" w:hAnsi="Times New Roman" w:cs="Times New Roman"/>
          <w:sz w:val="24"/>
          <w:szCs w:val="24"/>
        </w:rPr>
        <w:t>c</w:t>
      </w:r>
      <w:r w:rsidR="00EE5178" w:rsidRPr="00AC7AC7">
        <w:rPr>
          <w:rFonts w:ascii="Times New Roman" w:hAnsi="Times New Roman" w:cs="Times New Roman"/>
          <w:sz w:val="24"/>
          <w:szCs w:val="24"/>
        </w:rPr>
        <w:t>) and Hsp</w:t>
      </w:r>
      <w:r w:rsidR="00EE5178">
        <w:rPr>
          <w:rFonts w:ascii="Times New Roman" w:hAnsi="Times New Roman" w:cs="Times New Roman"/>
          <w:sz w:val="24"/>
          <w:szCs w:val="24"/>
        </w:rPr>
        <w:t>90</w:t>
      </w:r>
      <w:r w:rsidR="00EE5178" w:rsidRPr="00AC7AC7">
        <w:rPr>
          <w:rFonts w:ascii="Times New Roman" w:hAnsi="Times New Roman" w:cs="Times New Roman"/>
          <w:sz w:val="24"/>
          <w:szCs w:val="24"/>
        </w:rPr>
        <w:t xml:space="preserve"> (</w:t>
      </w:r>
      <w:r w:rsidR="00EE5178">
        <w:rPr>
          <w:rFonts w:ascii="Times New Roman" w:hAnsi="Times New Roman" w:cs="Times New Roman"/>
          <w:sz w:val="24"/>
          <w:szCs w:val="24"/>
        </w:rPr>
        <w:t>I</w:t>
      </w:r>
      <w:r w:rsidR="00EE5178" w:rsidRPr="00AC7AC7">
        <w:rPr>
          <w:rFonts w:ascii="Times New Roman" w:hAnsi="Times New Roman" w:cs="Times New Roman"/>
          <w:sz w:val="24"/>
          <w:szCs w:val="24"/>
        </w:rPr>
        <w:t xml:space="preserve">; </w:t>
      </w:r>
      <w:r w:rsidR="00EE5178">
        <w:rPr>
          <w:rFonts w:ascii="Times New Roman" w:hAnsi="Times New Roman" w:cs="Times New Roman"/>
          <w:sz w:val="24"/>
          <w:szCs w:val="24"/>
        </w:rPr>
        <w:t>d</w:t>
      </w:r>
      <w:r w:rsidR="00EE5178" w:rsidRPr="00AC7AC7">
        <w:rPr>
          <w:rFonts w:ascii="Times New Roman" w:hAnsi="Times New Roman" w:cs="Times New Roman"/>
          <w:sz w:val="24"/>
          <w:szCs w:val="24"/>
        </w:rPr>
        <w:t>) are present in the epithelium of the tumoral tissue (arrowheads).</w:t>
      </w:r>
      <w:r w:rsidR="00E118C3" w:rsidRPr="00AC7AC7">
        <w:rPr>
          <w:rFonts w:ascii="Times New Roman" w:hAnsi="Times New Roman" w:cs="Times New Roman"/>
          <w:sz w:val="24"/>
          <w:szCs w:val="24"/>
        </w:rPr>
        <w:t xml:space="preserve"> H&amp;E of pleomorphic adenoma (PA) (</w:t>
      </w:r>
      <w:r w:rsidR="00EE5178">
        <w:rPr>
          <w:rFonts w:ascii="Times New Roman" w:hAnsi="Times New Roman" w:cs="Times New Roman"/>
          <w:sz w:val="24"/>
          <w:szCs w:val="24"/>
        </w:rPr>
        <w:t>J</w:t>
      </w:r>
      <w:r w:rsidR="00E118C3" w:rsidRPr="00AC7AC7">
        <w:rPr>
          <w:rFonts w:ascii="Times New Roman" w:hAnsi="Times New Roman" w:cs="Times New Roman"/>
          <w:sz w:val="24"/>
          <w:szCs w:val="24"/>
        </w:rPr>
        <w:t>). Hsp</w:t>
      </w:r>
      <w:r w:rsidR="00EE5178">
        <w:rPr>
          <w:rFonts w:ascii="Times New Roman" w:hAnsi="Times New Roman" w:cs="Times New Roman"/>
          <w:sz w:val="24"/>
          <w:szCs w:val="24"/>
        </w:rPr>
        <w:t>10</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K</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e</w:t>
      </w:r>
      <w:r w:rsidR="00E118C3" w:rsidRPr="00AC7AC7">
        <w:rPr>
          <w:rFonts w:ascii="Times New Roman" w:hAnsi="Times New Roman" w:cs="Times New Roman"/>
          <w:sz w:val="24"/>
          <w:szCs w:val="24"/>
        </w:rPr>
        <w:t>) and Hsp</w:t>
      </w:r>
      <w:r w:rsidR="00EE5178">
        <w:rPr>
          <w:rFonts w:ascii="Times New Roman" w:hAnsi="Times New Roman" w:cs="Times New Roman"/>
          <w:sz w:val="24"/>
          <w:szCs w:val="24"/>
        </w:rPr>
        <w:t>90</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L</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f</w:t>
      </w:r>
      <w:r w:rsidR="00E118C3" w:rsidRPr="00AC7AC7">
        <w:rPr>
          <w:rFonts w:ascii="Times New Roman" w:hAnsi="Times New Roman" w:cs="Times New Roman"/>
          <w:sz w:val="24"/>
          <w:szCs w:val="24"/>
        </w:rPr>
        <w:t xml:space="preserve">) are present in the epithelium of the tumoral tissue (arrowheads). </w:t>
      </w:r>
      <w:r w:rsidR="00E118C3" w:rsidRPr="00500765">
        <w:rPr>
          <w:rFonts w:ascii="Times New Roman" w:hAnsi="Times New Roman" w:cs="Times New Roman"/>
          <w:sz w:val="24"/>
          <w:szCs w:val="24"/>
        </w:rPr>
        <w:t>H&amp;E of carcinoma ex-pleomorphic adenoma (EX PA) (</w:t>
      </w:r>
      <w:r w:rsidR="00EE5178">
        <w:rPr>
          <w:rFonts w:ascii="Times New Roman" w:hAnsi="Times New Roman" w:cs="Times New Roman"/>
          <w:sz w:val="24"/>
          <w:szCs w:val="24"/>
        </w:rPr>
        <w:t>M</w:t>
      </w:r>
      <w:r w:rsidR="00E118C3" w:rsidRPr="00500765">
        <w:rPr>
          <w:rFonts w:ascii="Times New Roman" w:hAnsi="Times New Roman" w:cs="Times New Roman"/>
          <w:sz w:val="24"/>
          <w:szCs w:val="24"/>
        </w:rPr>
        <w:t xml:space="preserve">). </w:t>
      </w:r>
      <w:r w:rsidR="00E118C3" w:rsidRPr="00AC7AC7">
        <w:rPr>
          <w:rFonts w:ascii="Times New Roman" w:hAnsi="Times New Roman" w:cs="Times New Roman"/>
          <w:sz w:val="24"/>
          <w:szCs w:val="24"/>
        </w:rPr>
        <w:t>Hsp</w:t>
      </w:r>
      <w:r w:rsidR="00EE5178">
        <w:rPr>
          <w:rFonts w:ascii="Times New Roman" w:hAnsi="Times New Roman" w:cs="Times New Roman"/>
          <w:sz w:val="24"/>
          <w:szCs w:val="24"/>
        </w:rPr>
        <w:t>10</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N</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g</w:t>
      </w:r>
      <w:r w:rsidR="00E118C3" w:rsidRPr="00AC7AC7">
        <w:rPr>
          <w:rFonts w:ascii="Times New Roman" w:hAnsi="Times New Roman" w:cs="Times New Roman"/>
          <w:sz w:val="24"/>
          <w:szCs w:val="24"/>
        </w:rPr>
        <w:t>) and Hsp</w:t>
      </w:r>
      <w:r w:rsidR="00EE5178">
        <w:rPr>
          <w:rFonts w:ascii="Times New Roman" w:hAnsi="Times New Roman" w:cs="Times New Roman"/>
          <w:sz w:val="24"/>
          <w:szCs w:val="24"/>
        </w:rPr>
        <w:t>90</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O</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h</w:t>
      </w:r>
      <w:r w:rsidR="00E118C3" w:rsidRPr="00AC7AC7">
        <w:rPr>
          <w:rFonts w:ascii="Times New Roman" w:hAnsi="Times New Roman" w:cs="Times New Roman"/>
          <w:sz w:val="24"/>
          <w:szCs w:val="24"/>
        </w:rPr>
        <w:t>) are strongly positive in the cytoplasm of the neoplastic cells (arrowheads). H&amp;E of mucoepidermoid carcinoma (MUC) (</w:t>
      </w:r>
      <w:r w:rsidR="00EE5178">
        <w:rPr>
          <w:rFonts w:ascii="Times New Roman" w:hAnsi="Times New Roman" w:cs="Times New Roman"/>
          <w:sz w:val="24"/>
          <w:szCs w:val="24"/>
        </w:rPr>
        <w:t>P</w:t>
      </w:r>
      <w:r w:rsidR="00E118C3" w:rsidRPr="00AC7AC7">
        <w:rPr>
          <w:rFonts w:ascii="Times New Roman" w:hAnsi="Times New Roman" w:cs="Times New Roman"/>
          <w:sz w:val="24"/>
          <w:szCs w:val="24"/>
        </w:rPr>
        <w:t>). Hsp</w:t>
      </w:r>
      <w:r w:rsidR="00EE5178">
        <w:rPr>
          <w:rFonts w:ascii="Times New Roman" w:hAnsi="Times New Roman" w:cs="Times New Roman"/>
          <w:sz w:val="24"/>
          <w:szCs w:val="24"/>
        </w:rPr>
        <w:t xml:space="preserve">10 </w:t>
      </w:r>
      <w:r w:rsidR="00E118C3" w:rsidRPr="00AC7AC7">
        <w:rPr>
          <w:rFonts w:ascii="Times New Roman" w:hAnsi="Times New Roman" w:cs="Times New Roman"/>
          <w:sz w:val="24"/>
          <w:szCs w:val="24"/>
        </w:rPr>
        <w:t>(</w:t>
      </w:r>
      <w:r w:rsidR="00EE5178">
        <w:rPr>
          <w:rFonts w:ascii="Times New Roman" w:hAnsi="Times New Roman" w:cs="Times New Roman"/>
          <w:sz w:val="24"/>
          <w:szCs w:val="24"/>
        </w:rPr>
        <w:t>Q</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i</w:t>
      </w:r>
      <w:r w:rsidR="00E118C3" w:rsidRPr="00AC7AC7">
        <w:rPr>
          <w:rFonts w:ascii="Times New Roman" w:hAnsi="Times New Roman" w:cs="Times New Roman"/>
          <w:sz w:val="24"/>
          <w:szCs w:val="24"/>
        </w:rPr>
        <w:t>) and Hsp</w:t>
      </w:r>
      <w:r w:rsidR="00EE5178">
        <w:rPr>
          <w:rFonts w:ascii="Times New Roman" w:hAnsi="Times New Roman" w:cs="Times New Roman"/>
          <w:sz w:val="24"/>
          <w:szCs w:val="24"/>
        </w:rPr>
        <w:t>9</w:t>
      </w:r>
      <w:r w:rsidR="00E118C3" w:rsidRPr="00AC7AC7">
        <w:rPr>
          <w:rFonts w:ascii="Times New Roman" w:hAnsi="Times New Roman" w:cs="Times New Roman"/>
          <w:sz w:val="24"/>
          <w:szCs w:val="24"/>
        </w:rPr>
        <w:t>0 (</w:t>
      </w:r>
      <w:r w:rsidR="00EE5178">
        <w:rPr>
          <w:rFonts w:ascii="Times New Roman" w:hAnsi="Times New Roman" w:cs="Times New Roman"/>
          <w:sz w:val="24"/>
          <w:szCs w:val="24"/>
        </w:rPr>
        <w:t>R</w:t>
      </w:r>
      <w:r w:rsidR="00E118C3" w:rsidRPr="00AC7AC7">
        <w:rPr>
          <w:rFonts w:ascii="Times New Roman" w:hAnsi="Times New Roman" w:cs="Times New Roman"/>
          <w:sz w:val="24"/>
          <w:szCs w:val="24"/>
        </w:rPr>
        <w:t xml:space="preserve">; </w:t>
      </w:r>
      <w:r w:rsidR="00EE5178">
        <w:rPr>
          <w:rFonts w:ascii="Times New Roman" w:hAnsi="Times New Roman" w:cs="Times New Roman"/>
          <w:sz w:val="24"/>
          <w:szCs w:val="24"/>
        </w:rPr>
        <w:t>j</w:t>
      </w:r>
      <w:r w:rsidR="00E118C3" w:rsidRPr="00AC7AC7">
        <w:rPr>
          <w:rFonts w:ascii="Times New Roman" w:hAnsi="Times New Roman" w:cs="Times New Roman"/>
          <w:sz w:val="24"/>
          <w:szCs w:val="24"/>
        </w:rPr>
        <w:t xml:space="preserve">) are present in the cytoplasm of the epithelium of the neoplastic cells (arrowheads). </w:t>
      </w:r>
      <w:r w:rsidR="00EE5178" w:rsidRPr="00AC7AC7">
        <w:rPr>
          <w:rFonts w:ascii="Times New Roman" w:hAnsi="Times New Roman" w:cs="Times New Roman"/>
          <w:sz w:val="24"/>
          <w:szCs w:val="24"/>
        </w:rPr>
        <w:t>H&amp;E of adenoid cystic carcinoma (ACC) (</w:t>
      </w:r>
      <w:r w:rsidR="00EE5178">
        <w:rPr>
          <w:rFonts w:ascii="Times New Roman" w:hAnsi="Times New Roman" w:cs="Times New Roman"/>
          <w:sz w:val="24"/>
          <w:szCs w:val="24"/>
        </w:rPr>
        <w:t>S</w:t>
      </w:r>
      <w:r w:rsidR="00EE5178" w:rsidRPr="00AC7AC7">
        <w:rPr>
          <w:rFonts w:ascii="Times New Roman" w:hAnsi="Times New Roman" w:cs="Times New Roman"/>
          <w:sz w:val="24"/>
          <w:szCs w:val="24"/>
        </w:rPr>
        <w:t>). Hsp</w:t>
      </w:r>
      <w:r w:rsidR="00EE5178">
        <w:rPr>
          <w:rFonts w:ascii="Times New Roman" w:hAnsi="Times New Roman" w:cs="Times New Roman"/>
          <w:sz w:val="24"/>
          <w:szCs w:val="24"/>
        </w:rPr>
        <w:t>10</w:t>
      </w:r>
      <w:r w:rsidR="00EE5178" w:rsidRPr="00AC7AC7">
        <w:rPr>
          <w:rFonts w:ascii="Times New Roman" w:hAnsi="Times New Roman" w:cs="Times New Roman"/>
          <w:sz w:val="24"/>
          <w:szCs w:val="24"/>
        </w:rPr>
        <w:t xml:space="preserve"> (</w:t>
      </w:r>
      <w:r w:rsidR="00EE5178">
        <w:rPr>
          <w:rFonts w:ascii="Times New Roman" w:hAnsi="Times New Roman" w:cs="Times New Roman"/>
          <w:sz w:val="24"/>
          <w:szCs w:val="24"/>
        </w:rPr>
        <w:t>T</w:t>
      </w:r>
      <w:r w:rsidR="00EE5178" w:rsidRPr="00AC7AC7">
        <w:rPr>
          <w:rFonts w:ascii="Times New Roman" w:hAnsi="Times New Roman" w:cs="Times New Roman"/>
          <w:sz w:val="24"/>
          <w:szCs w:val="24"/>
        </w:rPr>
        <w:t xml:space="preserve">; </w:t>
      </w:r>
      <w:r w:rsidR="00EE5178">
        <w:rPr>
          <w:rFonts w:ascii="Times New Roman" w:hAnsi="Times New Roman" w:cs="Times New Roman"/>
          <w:sz w:val="24"/>
          <w:szCs w:val="24"/>
        </w:rPr>
        <w:t>k</w:t>
      </w:r>
      <w:r w:rsidR="00EE5178" w:rsidRPr="00AC7AC7">
        <w:rPr>
          <w:rFonts w:ascii="Times New Roman" w:hAnsi="Times New Roman" w:cs="Times New Roman"/>
          <w:sz w:val="24"/>
          <w:szCs w:val="24"/>
        </w:rPr>
        <w:t>) and Hsp</w:t>
      </w:r>
      <w:r w:rsidR="00EE5178">
        <w:rPr>
          <w:rFonts w:ascii="Times New Roman" w:hAnsi="Times New Roman" w:cs="Times New Roman"/>
          <w:sz w:val="24"/>
          <w:szCs w:val="24"/>
        </w:rPr>
        <w:t>9</w:t>
      </w:r>
      <w:r w:rsidR="00EE5178" w:rsidRPr="00AC7AC7">
        <w:rPr>
          <w:rFonts w:ascii="Times New Roman" w:hAnsi="Times New Roman" w:cs="Times New Roman"/>
          <w:sz w:val="24"/>
          <w:szCs w:val="24"/>
        </w:rPr>
        <w:t>0 (</w:t>
      </w:r>
      <w:r w:rsidR="00EE5178">
        <w:rPr>
          <w:rFonts w:ascii="Times New Roman" w:hAnsi="Times New Roman" w:cs="Times New Roman"/>
          <w:sz w:val="24"/>
          <w:szCs w:val="24"/>
        </w:rPr>
        <w:t>U</w:t>
      </w:r>
      <w:r w:rsidR="00EE5178" w:rsidRPr="00AC7AC7">
        <w:rPr>
          <w:rFonts w:ascii="Times New Roman" w:hAnsi="Times New Roman" w:cs="Times New Roman"/>
          <w:sz w:val="24"/>
          <w:szCs w:val="24"/>
        </w:rPr>
        <w:t xml:space="preserve">; </w:t>
      </w:r>
      <w:r w:rsidR="00EE5178">
        <w:rPr>
          <w:rFonts w:ascii="Times New Roman" w:hAnsi="Times New Roman" w:cs="Times New Roman"/>
          <w:sz w:val="24"/>
          <w:szCs w:val="24"/>
        </w:rPr>
        <w:t>l</w:t>
      </w:r>
      <w:r w:rsidR="00EE5178" w:rsidRPr="00AC7AC7">
        <w:rPr>
          <w:rFonts w:ascii="Times New Roman" w:hAnsi="Times New Roman" w:cs="Times New Roman"/>
          <w:sz w:val="24"/>
          <w:szCs w:val="24"/>
        </w:rPr>
        <w:t>) occur in the cytoplasm of the neoplastic cells (arrowheads).</w:t>
      </w:r>
      <w:r w:rsidR="00EE5178">
        <w:rPr>
          <w:rFonts w:ascii="Times New Roman" w:hAnsi="Times New Roman" w:cs="Times New Roman"/>
          <w:sz w:val="24"/>
          <w:szCs w:val="24"/>
        </w:rPr>
        <w:t xml:space="preserve"> </w:t>
      </w:r>
      <w:r w:rsidR="00E118C3" w:rsidRPr="00AC7AC7">
        <w:rPr>
          <w:rFonts w:ascii="Times New Roman" w:hAnsi="Times New Roman" w:cs="Times New Roman"/>
          <w:sz w:val="24"/>
          <w:szCs w:val="24"/>
        </w:rPr>
        <w:t>*Significantly different (P</w:t>
      </w:r>
      <w:r w:rsidR="00E118C3" w:rsidRPr="007506E9">
        <w:rPr>
          <w:rFonts w:ascii="Times New Roman" w:hAnsi="Times New Roman" w:cs="Times New Roman"/>
          <w:sz w:val="24"/>
          <w:szCs w:val="24"/>
        </w:rPr>
        <w:t>&lt;</w:t>
      </w:r>
      <w:r w:rsidR="00E118C3" w:rsidRPr="00AC7AC7">
        <w:rPr>
          <w:rFonts w:ascii="Times New Roman" w:hAnsi="Times New Roman" w:cs="Times New Roman"/>
          <w:sz w:val="24"/>
          <w:szCs w:val="24"/>
        </w:rPr>
        <w:t>0.0</w:t>
      </w:r>
      <w:r w:rsidR="00D137E7">
        <w:rPr>
          <w:rFonts w:ascii="Times New Roman" w:hAnsi="Times New Roman" w:cs="Times New Roman"/>
          <w:sz w:val="24"/>
          <w:szCs w:val="24"/>
        </w:rPr>
        <w:t>05</w:t>
      </w:r>
      <w:r w:rsidR="00E118C3" w:rsidRPr="00AC7AC7">
        <w:rPr>
          <w:rFonts w:ascii="Times New Roman" w:hAnsi="Times New Roman" w:cs="Times New Roman"/>
          <w:sz w:val="24"/>
          <w:szCs w:val="24"/>
        </w:rPr>
        <w:t>), **(P</w:t>
      </w:r>
      <w:r w:rsidR="00E118C3" w:rsidRPr="007506E9">
        <w:rPr>
          <w:rFonts w:ascii="Times New Roman" w:hAnsi="Times New Roman" w:cs="Times New Roman"/>
          <w:sz w:val="24"/>
          <w:szCs w:val="24"/>
        </w:rPr>
        <w:t>&lt;</w:t>
      </w:r>
      <w:r w:rsidR="00E118C3" w:rsidRPr="00AC7AC7">
        <w:rPr>
          <w:rFonts w:ascii="Times New Roman" w:hAnsi="Times New Roman" w:cs="Times New Roman"/>
          <w:sz w:val="24"/>
          <w:szCs w:val="24"/>
        </w:rPr>
        <w:t>0.0</w:t>
      </w:r>
      <w:r w:rsidR="00D137E7">
        <w:rPr>
          <w:rFonts w:ascii="Times New Roman" w:hAnsi="Times New Roman" w:cs="Times New Roman"/>
          <w:sz w:val="24"/>
          <w:szCs w:val="24"/>
        </w:rPr>
        <w:t>5</w:t>
      </w:r>
      <w:r w:rsidR="00E118C3" w:rsidRPr="00AC7AC7">
        <w:rPr>
          <w:rFonts w:ascii="Times New Roman" w:hAnsi="Times New Roman" w:cs="Times New Roman"/>
          <w:sz w:val="24"/>
          <w:szCs w:val="24"/>
        </w:rPr>
        <w:t>), ***(P</w:t>
      </w:r>
      <w:r w:rsidR="00E118C3" w:rsidRPr="007506E9">
        <w:rPr>
          <w:rFonts w:ascii="Times New Roman" w:hAnsi="Times New Roman" w:cs="Times New Roman"/>
          <w:sz w:val="24"/>
          <w:szCs w:val="24"/>
        </w:rPr>
        <w:t>&lt;</w:t>
      </w:r>
      <w:r w:rsidR="00E118C3" w:rsidRPr="00AC7AC7">
        <w:rPr>
          <w:rFonts w:ascii="Times New Roman" w:hAnsi="Times New Roman" w:cs="Times New Roman"/>
          <w:sz w:val="24"/>
          <w:szCs w:val="24"/>
        </w:rPr>
        <w:t xml:space="preserve">0.001), </w:t>
      </w:r>
      <w:r w:rsidR="00D137E7">
        <w:rPr>
          <w:rFonts w:ascii="Times New Roman" w:hAnsi="Times New Roman" w:cs="Times New Roman"/>
          <w:sz w:val="24"/>
          <w:szCs w:val="24"/>
        </w:rPr>
        <w:t>****</w:t>
      </w:r>
      <w:r w:rsidR="00E118C3" w:rsidRPr="00AC7AC7">
        <w:rPr>
          <w:rFonts w:ascii="Times New Roman" w:hAnsi="Times New Roman" w:cs="Times New Roman"/>
          <w:sz w:val="24"/>
          <w:szCs w:val="24"/>
        </w:rPr>
        <w:t xml:space="preserve"> (P</w:t>
      </w:r>
      <w:r w:rsidR="00E118C3" w:rsidRPr="007506E9">
        <w:rPr>
          <w:rFonts w:ascii="Times New Roman" w:hAnsi="Times New Roman" w:cs="Times New Roman"/>
          <w:sz w:val="24"/>
          <w:szCs w:val="24"/>
        </w:rPr>
        <w:t>&lt;</w:t>
      </w:r>
      <w:r w:rsidR="00E118C3" w:rsidRPr="00AC7AC7">
        <w:rPr>
          <w:rFonts w:ascii="Times New Roman" w:hAnsi="Times New Roman" w:cs="Times New Roman"/>
          <w:sz w:val="24"/>
          <w:szCs w:val="24"/>
        </w:rPr>
        <w:t>0.0005).</w:t>
      </w:r>
      <w:r w:rsidR="00E118C3">
        <w:rPr>
          <w:rFonts w:ascii="Times New Roman" w:hAnsi="Times New Roman" w:cs="Times New Roman"/>
          <w:sz w:val="24"/>
          <w:szCs w:val="24"/>
        </w:rPr>
        <w:t xml:space="preserve"> Bar 20 </w:t>
      </w:r>
      <w:r w:rsidR="00E118C3" w:rsidRPr="00AC7AC7">
        <w:rPr>
          <w:rFonts w:ascii="Times New Roman" w:hAnsi="Times New Roman" w:cs="Times New Roman"/>
          <w:color w:val="1C1D1E"/>
          <w:sz w:val="24"/>
          <w:szCs w:val="24"/>
          <w:shd w:val="clear" w:color="auto" w:fill="FFFFFF"/>
        </w:rPr>
        <w:t>μm</w:t>
      </w:r>
    </w:p>
    <w:p w14:paraId="7E2E3C54" w14:textId="77777777" w:rsidR="00C1228C" w:rsidRPr="002271D4" w:rsidRDefault="00C1228C" w:rsidP="001E5B9F">
      <w:pPr>
        <w:spacing w:line="360" w:lineRule="auto"/>
        <w:jc w:val="both"/>
        <w:rPr>
          <w:rFonts w:ascii="Times New Roman" w:hAnsi="Times New Roman" w:cs="Times New Roman"/>
          <w:b/>
          <w:bCs/>
          <w:sz w:val="24"/>
          <w:szCs w:val="24"/>
        </w:rPr>
      </w:pPr>
    </w:p>
    <w:p w14:paraId="4ECD58C0" w14:textId="72886181" w:rsidR="00C1228C" w:rsidRDefault="00336CA1" w:rsidP="00873FDC">
      <w:pPr>
        <w:pStyle w:val="Heading2"/>
        <w:numPr>
          <w:ilvl w:val="0"/>
          <w:numId w:val="11"/>
        </w:numPr>
      </w:pPr>
      <w:bookmarkStart w:id="86" w:name="_Toc108423386"/>
      <w:r>
        <w:t>Hsp90 tissue levels decrease in sialadenitis</w:t>
      </w:r>
      <w:bookmarkEnd w:id="86"/>
    </w:p>
    <w:p w14:paraId="6A8E37FD" w14:textId="7CB96923" w:rsidR="00EF3804" w:rsidRDefault="00EF3804" w:rsidP="001E5B9F">
      <w:pPr>
        <w:spacing w:line="360" w:lineRule="auto"/>
        <w:ind w:firstLine="360"/>
        <w:jc w:val="both"/>
        <w:rPr>
          <w:rFonts w:ascii="Times New Roman" w:hAnsi="Times New Roman" w:cs="Times New Roman"/>
          <w:sz w:val="24"/>
          <w:szCs w:val="24"/>
        </w:rPr>
      </w:pPr>
      <w:r w:rsidRPr="00234347">
        <w:rPr>
          <w:rFonts w:ascii="Times New Roman" w:hAnsi="Times New Roman" w:cs="Times New Roman"/>
          <w:color w:val="000000" w:themeColor="text1"/>
          <w:sz w:val="24"/>
          <w:szCs w:val="24"/>
        </w:rPr>
        <w:t>The Hsp</w:t>
      </w:r>
      <w:r w:rsidR="00D865E4">
        <w:rPr>
          <w:rFonts w:ascii="Times New Roman" w:hAnsi="Times New Roman" w:cs="Times New Roman"/>
          <w:color w:val="000000" w:themeColor="text1"/>
          <w:sz w:val="24"/>
          <w:szCs w:val="24"/>
        </w:rPr>
        <w:t>9</w:t>
      </w:r>
      <w:r w:rsidRPr="00234347">
        <w:rPr>
          <w:rFonts w:ascii="Times New Roman" w:hAnsi="Times New Roman" w:cs="Times New Roman"/>
          <w:color w:val="000000" w:themeColor="text1"/>
          <w:sz w:val="24"/>
          <w:szCs w:val="24"/>
        </w:rPr>
        <w:t>0 reaction showed a diffuse cytoplasmic positivity in all specimens. The Hsp</w:t>
      </w:r>
      <w:r w:rsidR="00D865E4">
        <w:rPr>
          <w:rFonts w:ascii="Times New Roman" w:hAnsi="Times New Roman" w:cs="Times New Roman"/>
          <w:color w:val="000000" w:themeColor="text1"/>
          <w:sz w:val="24"/>
          <w:szCs w:val="24"/>
        </w:rPr>
        <w:t>9</w:t>
      </w:r>
      <w:r w:rsidRPr="00234347">
        <w:rPr>
          <w:rFonts w:ascii="Times New Roman" w:hAnsi="Times New Roman" w:cs="Times New Roman"/>
          <w:color w:val="000000" w:themeColor="text1"/>
          <w:sz w:val="24"/>
          <w:szCs w:val="24"/>
        </w:rPr>
        <w:t xml:space="preserve">0 positivity observed </w:t>
      </w:r>
      <w:r w:rsidR="00D865E4">
        <w:rPr>
          <w:rFonts w:ascii="Times New Roman" w:hAnsi="Times New Roman" w:cs="Times New Roman"/>
          <w:color w:val="000000" w:themeColor="text1"/>
          <w:sz w:val="24"/>
          <w:szCs w:val="24"/>
        </w:rPr>
        <w:t xml:space="preserve">by IHC and IF </w:t>
      </w:r>
      <w:r w:rsidRPr="00234347">
        <w:rPr>
          <w:rFonts w:ascii="Times New Roman" w:hAnsi="Times New Roman" w:cs="Times New Roman"/>
          <w:color w:val="000000" w:themeColor="text1"/>
          <w:sz w:val="24"/>
          <w:szCs w:val="24"/>
        </w:rPr>
        <w:t xml:space="preserve">in </w:t>
      </w:r>
      <w:r w:rsidRPr="00234347">
        <w:rPr>
          <w:rFonts w:ascii="Times New Roman" w:hAnsi="Times New Roman" w:cs="Times New Roman"/>
          <w:sz w:val="24"/>
          <w:szCs w:val="24"/>
        </w:rPr>
        <w:t xml:space="preserve">the ducts and acini </w:t>
      </w:r>
      <w:r w:rsidR="00D865E4">
        <w:rPr>
          <w:rFonts w:ascii="Times New Roman" w:hAnsi="Times New Roman" w:cs="Times New Roman"/>
          <w:sz w:val="24"/>
          <w:szCs w:val="24"/>
        </w:rPr>
        <w:t xml:space="preserve">of normal SMG and PG </w:t>
      </w:r>
      <w:r w:rsidRPr="00234347">
        <w:rPr>
          <w:rFonts w:ascii="Times New Roman" w:hAnsi="Times New Roman" w:cs="Times New Roman"/>
          <w:sz w:val="24"/>
          <w:szCs w:val="24"/>
        </w:rPr>
        <w:t xml:space="preserve">was of </w:t>
      </w:r>
      <w:r w:rsidR="00D865E4">
        <w:rPr>
          <w:rFonts w:ascii="Times New Roman" w:hAnsi="Times New Roman" w:cs="Times New Roman"/>
          <w:sz w:val="24"/>
          <w:szCs w:val="24"/>
        </w:rPr>
        <w:t>moderate</w:t>
      </w:r>
      <w:r w:rsidRPr="00234347">
        <w:rPr>
          <w:rFonts w:ascii="Times New Roman" w:hAnsi="Times New Roman" w:cs="Times New Roman"/>
          <w:sz w:val="24"/>
          <w:szCs w:val="24"/>
        </w:rPr>
        <w:t xml:space="preserve"> intensity (Fig. </w:t>
      </w:r>
      <w:r w:rsidR="005C24A8">
        <w:rPr>
          <w:rFonts w:ascii="Times New Roman" w:hAnsi="Times New Roman" w:cs="Times New Roman"/>
          <w:sz w:val="24"/>
          <w:szCs w:val="24"/>
        </w:rPr>
        <w:t>1</w:t>
      </w:r>
      <w:r w:rsidR="001D6F5A">
        <w:rPr>
          <w:rFonts w:ascii="Times New Roman" w:hAnsi="Times New Roman" w:cs="Times New Roman"/>
          <w:sz w:val="24"/>
          <w:szCs w:val="24"/>
        </w:rPr>
        <w:t>1</w:t>
      </w:r>
      <w:r w:rsidR="00D865E4">
        <w:rPr>
          <w:rFonts w:ascii="Times New Roman" w:hAnsi="Times New Roman" w:cs="Times New Roman"/>
          <w:sz w:val="24"/>
          <w:szCs w:val="24"/>
        </w:rPr>
        <w:t xml:space="preserve">C; </w:t>
      </w:r>
      <w:r w:rsidR="001D6F5A">
        <w:rPr>
          <w:rFonts w:ascii="Times New Roman" w:hAnsi="Times New Roman" w:cs="Times New Roman"/>
          <w:sz w:val="24"/>
          <w:szCs w:val="24"/>
        </w:rPr>
        <w:t>12</w:t>
      </w:r>
      <w:r w:rsidR="00D865E4">
        <w:rPr>
          <w:rFonts w:ascii="Times New Roman" w:hAnsi="Times New Roman" w:cs="Times New Roman"/>
          <w:sz w:val="24"/>
          <w:szCs w:val="24"/>
        </w:rPr>
        <w:t>A</w:t>
      </w:r>
      <w:r w:rsidRPr="00234347">
        <w:rPr>
          <w:rFonts w:ascii="Times New Roman" w:hAnsi="Times New Roman" w:cs="Times New Roman"/>
          <w:sz w:val="24"/>
          <w:szCs w:val="24"/>
        </w:rPr>
        <w:t xml:space="preserve">). </w:t>
      </w:r>
      <w:r>
        <w:rPr>
          <w:rFonts w:ascii="Times New Roman" w:hAnsi="Times New Roman" w:cs="Times New Roman"/>
          <w:sz w:val="24"/>
          <w:szCs w:val="24"/>
        </w:rPr>
        <w:t xml:space="preserve">A </w:t>
      </w:r>
      <w:r w:rsidR="00D865E4">
        <w:rPr>
          <w:rFonts w:ascii="Times New Roman" w:hAnsi="Times New Roman" w:cs="Times New Roman"/>
          <w:sz w:val="24"/>
          <w:szCs w:val="24"/>
        </w:rPr>
        <w:t>weak</w:t>
      </w:r>
      <w:r>
        <w:rPr>
          <w:rFonts w:ascii="Times New Roman" w:hAnsi="Times New Roman" w:cs="Times New Roman"/>
          <w:sz w:val="24"/>
          <w:szCs w:val="24"/>
        </w:rPr>
        <w:t xml:space="preserve"> intensity was found in the epithelium of the ducts </w:t>
      </w:r>
      <w:r w:rsidR="00D865E4">
        <w:rPr>
          <w:rFonts w:ascii="Times New Roman" w:hAnsi="Times New Roman" w:cs="Times New Roman"/>
          <w:sz w:val="24"/>
          <w:szCs w:val="24"/>
        </w:rPr>
        <w:t>and</w:t>
      </w:r>
      <w:r>
        <w:rPr>
          <w:rFonts w:ascii="Times New Roman" w:hAnsi="Times New Roman" w:cs="Times New Roman"/>
          <w:sz w:val="24"/>
          <w:szCs w:val="24"/>
        </w:rPr>
        <w:t xml:space="preserve"> acini </w:t>
      </w:r>
      <w:r w:rsidR="00D865E4">
        <w:rPr>
          <w:rFonts w:ascii="Times New Roman" w:hAnsi="Times New Roman" w:cs="Times New Roman"/>
          <w:sz w:val="24"/>
          <w:szCs w:val="24"/>
        </w:rPr>
        <w:t xml:space="preserve">of sialadenitis </w:t>
      </w:r>
      <w:r>
        <w:rPr>
          <w:rFonts w:ascii="Times New Roman" w:hAnsi="Times New Roman" w:cs="Times New Roman"/>
          <w:sz w:val="24"/>
          <w:szCs w:val="24"/>
        </w:rPr>
        <w:t xml:space="preserve">(Fig. </w:t>
      </w:r>
      <w:r w:rsidR="005C24A8">
        <w:rPr>
          <w:rFonts w:ascii="Times New Roman" w:hAnsi="Times New Roman" w:cs="Times New Roman"/>
          <w:sz w:val="24"/>
          <w:szCs w:val="24"/>
        </w:rPr>
        <w:t>1</w:t>
      </w:r>
      <w:r w:rsidR="001D6F5A">
        <w:rPr>
          <w:rFonts w:ascii="Times New Roman" w:hAnsi="Times New Roman" w:cs="Times New Roman"/>
          <w:sz w:val="24"/>
          <w:szCs w:val="24"/>
        </w:rPr>
        <w:t>1</w:t>
      </w:r>
      <w:r w:rsidR="00D865E4">
        <w:rPr>
          <w:rFonts w:ascii="Times New Roman" w:hAnsi="Times New Roman" w:cs="Times New Roman"/>
          <w:sz w:val="24"/>
          <w:szCs w:val="24"/>
        </w:rPr>
        <w:t>F</w:t>
      </w:r>
      <w:r>
        <w:rPr>
          <w:rFonts w:ascii="Times New Roman" w:hAnsi="Times New Roman" w:cs="Times New Roman"/>
          <w:sz w:val="24"/>
          <w:szCs w:val="24"/>
        </w:rPr>
        <w:t>).</w:t>
      </w:r>
      <w:r w:rsidR="00D865E4">
        <w:rPr>
          <w:rFonts w:ascii="Times New Roman" w:hAnsi="Times New Roman" w:cs="Times New Roman"/>
          <w:sz w:val="24"/>
          <w:szCs w:val="24"/>
        </w:rPr>
        <w:t xml:space="preserve"> Semi-quantitative analysis </w:t>
      </w:r>
      <w:r w:rsidR="00383D39">
        <w:rPr>
          <w:rFonts w:ascii="Times New Roman" w:hAnsi="Times New Roman" w:cs="Times New Roman"/>
          <w:sz w:val="24"/>
          <w:szCs w:val="24"/>
        </w:rPr>
        <w:t>of IHC demonstrate a significant decrease in chronic inflammatory Hsp90 positive cells when compared with normal SMG and PG</w:t>
      </w:r>
      <w:r w:rsidR="0033102D">
        <w:rPr>
          <w:rFonts w:ascii="Times New Roman" w:hAnsi="Times New Roman" w:cs="Times New Roman"/>
          <w:sz w:val="24"/>
          <w:szCs w:val="24"/>
        </w:rPr>
        <w:t xml:space="preserve"> (P =</w:t>
      </w:r>
      <w:r w:rsidR="00383D39">
        <w:rPr>
          <w:rFonts w:ascii="Times New Roman" w:hAnsi="Times New Roman" w:cs="Times New Roman"/>
          <w:sz w:val="24"/>
          <w:szCs w:val="24"/>
        </w:rPr>
        <w:t xml:space="preserve"> </w:t>
      </w:r>
      <w:r w:rsidR="0033102D">
        <w:rPr>
          <w:rFonts w:ascii="Times New Roman" w:hAnsi="Times New Roman" w:cs="Times New Roman"/>
          <w:sz w:val="24"/>
          <w:szCs w:val="24"/>
        </w:rPr>
        <w:t xml:space="preserve">0.0012) </w:t>
      </w:r>
      <w:r w:rsidR="00383D39">
        <w:rPr>
          <w:rFonts w:ascii="Times New Roman" w:hAnsi="Times New Roman" w:cs="Times New Roman"/>
          <w:sz w:val="24"/>
          <w:szCs w:val="24"/>
        </w:rPr>
        <w:t xml:space="preserve">(Fig. </w:t>
      </w:r>
      <w:r w:rsidR="005C24A8">
        <w:rPr>
          <w:rFonts w:ascii="Times New Roman" w:hAnsi="Times New Roman" w:cs="Times New Roman"/>
          <w:sz w:val="24"/>
          <w:szCs w:val="24"/>
        </w:rPr>
        <w:t>1</w:t>
      </w:r>
      <w:r w:rsidR="001D6F5A">
        <w:rPr>
          <w:rFonts w:ascii="Times New Roman" w:hAnsi="Times New Roman" w:cs="Times New Roman"/>
          <w:sz w:val="24"/>
          <w:szCs w:val="24"/>
        </w:rPr>
        <w:t>1</w:t>
      </w:r>
      <w:r w:rsidR="00383D39">
        <w:rPr>
          <w:rFonts w:ascii="Times New Roman" w:hAnsi="Times New Roman" w:cs="Times New Roman"/>
          <w:sz w:val="24"/>
          <w:szCs w:val="24"/>
        </w:rPr>
        <w:t xml:space="preserve">b). </w:t>
      </w:r>
    </w:p>
    <w:p w14:paraId="2A9621C0" w14:textId="4DFC3FFF" w:rsidR="00383D39" w:rsidRDefault="00383D39" w:rsidP="00873FDC">
      <w:pPr>
        <w:pStyle w:val="Heading2"/>
        <w:numPr>
          <w:ilvl w:val="0"/>
          <w:numId w:val="11"/>
        </w:numPr>
      </w:pPr>
      <w:bookmarkStart w:id="87" w:name="_Toc108423387"/>
      <w:r>
        <w:t>Hsp90 tissue levels decrease in benign tumors</w:t>
      </w:r>
      <w:bookmarkEnd w:id="87"/>
    </w:p>
    <w:p w14:paraId="0510E164" w14:textId="4EDA90D2" w:rsidR="00383D39" w:rsidRDefault="00383D39" w:rsidP="001E5B9F">
      <w:pPr>
        <w:spacing w:line="360" w:lineRule="auto"/>
        <w:ind w:firstLine="360"/>
        <w:jc w:val="both"/>
        <w:rPr>
          <w:rFonts w:ascii="Times New Roman" w:hAnsi="Times New Roman" w:cs="Times New Roman"/>
          <w:sz w:val="24"/>
          <w:szCs w:val="24"/>
        </w:rPr>
      </w:pPr>
      <w:r w:rsidRPr="00234347">
        <w:rPr>
          <w:rFonts w:ascii="Times New Roman" w:hAnsi="Times New Roman" w:cs="Times New Roman"/>
          <w:color w:val="000000" w:themeColor="text1"/>
          <w:sz w:val="24"/>
          <w:szCs w:val="24"/>
        </w:rPr>
        <w:t>In the epithelial component of</w:t>
      </w:r>
      <w:r>
        <w:rPr>
          <w:rFonts w:ascii="Times New Roman" w:hAnsi="Times New Roman" w:cs="Times New Roman"/>
          <w:color w:val="000000" w:themeColor="text1"/>
          <w:sz w:val="24"/>
          <w:szCs w:val="24"/>
        </w:rPr>
        <w:t xml:space="preserve"> WT and </w:t>
      </w:r>
      <w:r w:rsidRPr="00234347">
        <w:rPr>
          <w:rFonts w:ascii="Times New Roman" w:hAnsi="Times New Roman" w:cs="Times New Roman"/>
          <w:color w:val="000000" w:themeColor="text1"/>
          <w:sz w:val="24"/>
          <w:szCs w:val="24"/>
        </w:rPr>
        <w:t xml:space="preserve">PA, the immunopositivity was predominantly </w:t>
      </w:r>
      <w:r>
        <w:rPr>
          <w:rFonts w:ascii="Times New Roman" w:hAnsi="Times New Roman" w:cs="Times New Roman"/>
          <w:color w:val="000000" w:themeColor="text1"/>
          <w:sz w:val="24"/>
          <w:szCs w:val="24"/>
        </w:rPr>
        <w:t>diffuse</w:t>
      </w:r>
      <w:r w:rsidRPr="00234347">
        <w:rPr>
          <w:rFonts w:ascii="Times New Roman" w:hAnsi="Times New Roman" w:cs="Times New Roman"/>
          <w:color w:val="000000" w:themeColor="text1"/>
          <w:sz w:val="24"/>
          <w:szCs w:val="24"/>
        </w:rPr>
        <w:t xml:space="preserve"> cytoplasmic with a </w:t>
      </w:r>
      <w:r>
        <w:rPr>
          <w:rFonts w:ascii="Times New Roman" w:hAnsi="Times New Roman" w:cs="Times New Roman"/>
          <w:color w:val="000000" w:themeColor="text1"/>
          <w:sz w:val="24"/>
          <w:szCs w:val="24"/>
        </w:rPr>
        <w:t>weak</w:t>
      </w:r>
      <w:r w:rsidRPr="00234347">
        <w:rPr>
          <w:rFonts w:ascii="Times New Roman" w:hAnsi="Times New Roman" w:cs="Times New Roman"/>
          <w:color w:val="000000" w:themeColor="text1"/>
          <w:sz w:val="24"/>
          <w:szCs w:val="24"/>
        </w:rPr>
        <w:t xml:space="preserve"> intensity</w:t>
      </w:r>
      <w:r>
        <w:rPr>
          <w:rFonts w:ascii="Times New Roman" w:hAnsi="Times New Roman" w:cs="Times New Roman"/>
          <w:color w:val="000000" w:themeColor="text1"/>
          <w:sz w:val="24"/>
          <w:szCs w:val="24"/>
        </w:rPr>
        <w:t xml:space="preserve"> whilst being slightly higher than in sialadenitis</w:t>
      </w:r>
      <w:r w:rsidRPr="00234347">
        <w:rPr>
          <w:rFonts w:ascii="Times New Roman" w:hAnsi="Times New Roman" w:cs="Times New Roman"/>
          <w:color w:val="000000" w:themeColor="text1"/>
          <w:sz w:val="24"/>
          <w:szCs w:val="24"/>
        </w:rPr>
        <w:t xml:space="preserve"> </w:t>
      </w:r>
      <w:r w:rsidRPr="00234347">
        <w:rPr>
          <w:rFonts w:ascii="Times New Roman" w:hAnsi="Times New Roman" w:cs="Times New Roman"/>
          <w:sz w:val="24"/>
          <w:szCs w:val="24"/>
        </w:rPr>
        <w:t xml:space="preserve">(Fig. </w:t>
      </w:r>
      <w:r w:rsidR="00BE78B6">
        <w:rPr>
          <w:rFonts w:ascii="Times New Roman" w:hAnsi="Times New Roman" w:cs="Times New Roman"/>
          <w:sz w:val="24"/>
          <w:szCs w:val="24"/>
        </w:rPr>
        <w:t>1</w:t>
      </w:r>
      <w:r w:rsidR="001D6F5A">
        <w:rPr>
          <w:rFonts w:ascii="Times New Roman" w:hAnsi="Times New Roman" w:cs="Times New Roman"/>
          <w:sz w:val="24"/>
          <w:szCs w:val="24"/>
        </w:rPr>
        <w:t>1</w:t>
      </w:r>
      <w:r w:rsidR="009F07BD">
        <w:rPr>
          <w:rFonts w:ascii="Times New Roman" w:hAnsi="Times New Roman" w:cs="Times New Roman"/>
          <w:sz w:val="24"/>
          <w:szCs w:val="24"/>
        </w:rPr>
        <w:t>I</w:t>
      </w:r>
      <w:r>
        <w:rPr>
          <w:rFonts w:ascii="Times New Roman" w:hAnsi="Times New Roman" w:cs="Times New Roman"/>
          <w:sz w:val="24"/>
          <w:szCs w:val="24"/>
        </w:rPr>
        <w:t xml:space="preserve">, </w:t>
      </w:r>
      <w:r w:rsidR="009F07BD">
        <w:rPr>
          <w:rFonts w:ascii="Times New Roman" w:hAnsi="Times New Roman" w:cs="Times New Roman"/>
          <w:sz w:val="24"/>
          <w:szCs w:val="24"/>
        </w:rPr>
        <w:t xml:space="preserve">L; </w:t>
      </w:r>
      <w:r w:rsidR="00BE78B6">
        <w:rPr>
          <w:rFonts w:ascii="Times New Roman" w:hAnsi="Times New Roman" w:cs="Times New Roman"/>
          <w:sz w:val="24"/>
          <w:szCs w:val="24"/>
        </w:rPr>
        <w:t>1</w:t>
      </w:r>
      <w:r w:rsidR="001D6F5A">
        <w:rPr>
          <w:rFonts w:ascii="Times New Roman" w:hAnsi="Times New Roman" w:cs="Times New Roman"/>
          <w:sz w:val="24"/>
          <w:szCs w:val="24"/>
        </w:rPr>
        <w:t>2</w:t>
      </w:r>
      <w:r w:rsidR="009F07BD">
        <w:rPr>
          <w:rFonts w:ascii="Times New Roman" w:hAnsi="Times New Roman" w:cs="Times New Roman"/>
          <w:sz w:val="24"/>
          <w:szCs w:val="24"/>
        </w:rPr>
        <w:t>B, C</w:t>
      </w:r>
      <w:r w:rsidRPr="00234347">
        <w:rPr>
          <w:rFonts w:ascii="Times New Roman" w:hAnsi="Times New Roman" w:cs="Times New Roman"/>
          <w:sz w:val="24"/>
          <w:szCs w:val="24"/>
        </w:rPr>
        <w:t>).</w:t>
      </w:r>
      <w:r w:rsidR="009F07BD">
        <w:rPr>
          <w:rFonts w:ascii="Times New Roman" w:hAnsi="Times New Roman" w:cs="Times New Roman"/>
          <w:sz w:val="24"/>
          <w:szCs w:val="24"/>
        </w:rPr>
        <w:t xml:space="preserve"> Semi-quantitative analysis of IHC</w:t>
      </w:r>
      <w:r w:rsidR="00D37CAD">
        <w:rPr>
          <w:rFonts w:ascii="Times New Roman" w:hAnsi="Times New Roman" w:cs="Times New Roman"/>
          <w:sz w:val="24"/>
          <w:szCs w:val="24"/>
        </w:rPr>
        <w:t xml:space="preserve"> (P = 0.0468; P = 0.0462)</w:t>
      </w:r>
      <w:r w:rsidR="009F07BD">
        <w:rPr>
          <w:rFonts w:ascii="Times New Roman" w:hAnsi="Times New Roman" w:cs="Times New Roman"/>
          <w:sz w:val="24"/>
          <w:szCs w:val="24"/>
        </w:rPr>
        <w:t xml:space="preserve"> (Fig. </w:t>
      </w:r>
      <w:r w:rsidR="00BE78B6">
        <w:rPr>
          <w:rFonts w:ascii="Times New Roman" w:hAnsi="Times New Roman" w:cs="Times New Roman"/>
          <w:sz w:val="24"/>
          <w:szCs w:val="24"/>
        </w:rPr>
        <w:t>1</w:t>
      </w:r>
      <w:r w:rsidR="001D6F5A">
        <w:rPr>
          <w:rFonts w:ascii="Times New Roman" w:hAnsi="Times New Roman" w:cs="Times New Roman"/>
          <w:sz w:val="24"/>
          <w:szCs w:val="24"/>
        </w:rPr>
        <w:t>1</w:t>
      </w:r>
      <w:r w:rsidR="009F07BD">
        <w:rPr>
          <w:rFonts w:ascii="Times New Roman" w:hAnsi="Times New Roman" w:cs="Times New Roman"/>
          <w:sz w:val="24"/>
          <w:szCs w:val="24"/>
        </w:rPr>
        <w:t>d, f)</w:t>
      </w:r>
      <w:r w:rsidR="00D37CAD">
        <w:rPr>
          <w:rFonts w:ascii="Times New Roman" w:hAnsi="Times New Roman" w:cs="Times New Roman"/>
          <w:sz w:val="24"/>
          <w:szCs w:val="24"/>
        </w:rPr>
        <w:t xml:space="preserve"> </w:t>
      </w:r>
      <w:r w:rsidR="009F07BD">
        <w:rPr>
          <w:rFonts w:ascii="Times New Roman" w:hAnsi="Times New Roman" w:cs="Times New Roman"/>
          <w:sz w:val="24"/>
          <w:szCs w:val="24"/>
        </w:rPr>
        <w:t>and quantitative analysis of IF</w:t>
      </w:r>
      <w:r w:rsidR="00D37CAD">
        <w:rPr>
          <w:rFonts w:ascii="Times New Roman" w:hAnsi="Times New Roman" w:cs="Times New Roman"/>
          <w:sz w:val="24"/>
          <w:szCs w:val="24"/>
        </w:rPr>
        <w:t xml:space="preserve"> </w:t>
      </w:r>
      <w:r w:rsidR="007E23AF">
        <w:rPr>
          <w:rFonts w:ascii="Times New Roman" w:hAnsi="Times New Roman" w:cs="Times New Roman"/>
          <w:sz w:val="24"/>
          <w:szCs w:val="24"/>
        </w:rPr>
        <w:t>(P = 0.0015; P = 0.1594)</w:t>
      </w:r>
      <w:r w:rsidR="009F07BD">
        <w:rPr>
          <w:rFonts w:ascii="Times New Roman" w:hAnsi="Times New Roman" w:cs="Times New Roman"/>
          <w:sz w:val="24"/>
          <w:szCs w:val="24"/>
        </w:rPr>
        <w:t xml:space="preserve"> (Fig. </w:t>
      </w:r>
      <w:r w:rsidR="00BE78B6">
        <w:rPr>
          <w:rFonts w:ascii="Times New Roman" w:hAnsi="Times New Roman" w:cs="Times New Roman"/>
          <w:sz w:val="24"/>
          <w:szCs w:val="24"/>
        </w:rPr>
        <w:t>1</w:t>
      </w:r>
      <w:r w:rsidR="001D6F5A">
        <w:rPr>
          <w:rFonts w:ascii="Times New Roman" w:hAnsi="Times New Roman" w:cs="Times New Roman"/>
          <w:sz w:val="24"/>
          <w:szCs w:val="24"/>
        </w:rPr>
        <w:t>2</w:t>
      </w:r>
      <w:r w:rsidR="009F07BD">
        <w:rPr>
          <w:rFonts w:ascii="Times New Roman" w:hAnsi="Times New Roman" w:cs="Times New Roman"/>
          <w:sz w:val="24"/>
          <w:szCs w:val="24"/>
        </w:rPr>
        <w:t>G, H)</w:t>
      </w:r>
      <w:r w:rsidR="007E23AF">
        <w:rPr>
          <w:rFonts w:ascii="Times New Roman" w:hAnsi="Times New Roman" w:cs="Times New Roman"/>
          <w:sz w:val="24"/>
          <w:szCs w:val="24"/>
        </w:rPr>
        <w:t xml:space="preserve"> in WT and PA respectively,</w:t>
      </w:r>
      <w:r w:rsidR="009F07BD">
        <w:rPr>
          <w:rFonts w:ascii="Times New Roman" w:hAnsi="Times New Roman" w:cs="Times New Roman"/>
          <w:sz w:val="24"/>
          <w:szCs w:val="24"/>
        </w:rPr>
        <w:t xml:space="preserve"> revealed a significant decrease in Hsp90 immunopositive tumorous cells when compared with normal SMG and PG.</w:t>
      </w:r>
    </w:p>
    <w:p w14:paraId="09E787AF" w14:textId="4508EB3D" w:rsidR="009F07BD" w:rsidRDefault="009F07BD" w:rsidP="00873FDC">
      <w:pPr>
        <w:pStyle w:val="Heading2"/>
        <w:numPr>
          <w:ilvl w:val="0"/>
          <w:numId w:val="11"/>
        </w:numPr>
      </w:pPr>
      <w:bookmarkStart w:id="88" w:name="_Toc108423388"/>
      <w:r>
        <w:t>Hsp90 tissue levels increase in malignant tumors</w:t>
      </w:r>
      <w:bookmarkEnd w:id="88"/>
    </w:p>
    <w:p w14:paraId="490317D7" w14:textId="72EAE3C0" w:rsidR="009F07BD" w:rsidRPr="009F07BD" w:rsidRDefault="009F07BD" w:rsidP="001E5B9F">
      <w:pPr>
        <w:spacing w:after="0" w:line="360" w:lineRule="auto"/>
        <w:ind w:firstLine="360"/>
        <w:jc w:val="both"/>
        <w:rPr>
          <w:rFonts w:ascii="Times New Roman" w:hAnsi="Times New Roman" w:cs="Times New Roman"/>
          <w:b/>
          <w:bCs/>
          <w:strike/>
          <w:sz w:val="24"/>
          <w:szCs w:val="24"/>
        </w:rPr>
      </w:pPr>
      <w:r w:rsidRPr="009F07BD">
        <w:rPr>
          <w:rFonts w:ascii="Times New Roman" w:hAnsi="Times New Roman" w:cs="Times New Roman"/>
          <w:color w:val="000000" w:themeColor="text1"/>
          <w:sz w:val="24"/>
          <w:szCs w:val="24"/>
        </w:rPr>
        <w:t xml:space="preserve">A strong </w:t>
      </w:r>
      <w:r>
        <w:rPr>
          <w:rFonts w:ascii="Times New Roman" w:hAnsi="Times New Roman" w:cs="Times New Roman"/>
          <w:color w:val="000000" w:themeColor="text1"/>
          <w:sz w:val="24"/>
          <w:szCs w:val="24"/>
        </w:rPr>
        <w:t>diffuse</w:t>
      </w:r>
      <w:r w:rsidRPr="009F07BD">
        <w:rPr>
          <w:rFonts w:ascii="Times New Roman" w:hAnsi="Times New Roman" w:cs="Times New Roman"/>
          <w:color w:val="000000" w:themeColor="text1"/>
          <w:sz w:val="24"/>
          <w:szCs w:val="24"/>
        </w:rPr>
        <w:t xml:space="preserve"> cytoplasmic Hsp</w:t>
      </w:r>
      <w:r>
        <w:rPr>
          <w:rFonts w:ascii="Times New Roman" w:hAnsi="Times New Roman" w:cs="Times New Roman"/>
          <w:color w:val="000000" w:themeColor="text1"/>
          <w:sz w:val="24"/>
          <w:szCs w:val="24"/>
        </w:rPr>
        <w:t>9</w:t>
      </w:r>
      <w:r w:rsidRPr="009F07BD">
        <w:rPr>
          <w:rFonts w:ascii="Times New Roman" w:hAnsi="Times New Roman" w:cs="Times New Roman"/>
          <w:color w:val="000000" w:themeColor="text1"/>
          <w:sz w:val="24"/>
          <w:szCs w:val="24"/>
        </w:rPr>
        <w:t xml:space="preserve">0 positivity was found in the epithelium of the neoplastic cells of EX-PA </w:t>
      </w:r>
      <w:r w:rsidRPr="009F07BD">
        <w:rPr>
          <w:rFonts w:ascii="Times New Roman" w:hAnsi="Times New Roman" w:cs="Times New Roman"/>
          <w:sz w:val="24"/>
          <w:szCs w:val="24"/>
        </w:rPr>
        <w:t xml:space="preserve">(Fig. </w:t>
      </w:r>
      <w:r w:rsidR="00BE78B6">
        <w:rPr>
          <w:rFonts w:ascii="Times New Roman" w:hAnsi="Times New Roman" w:cs="Times New Roman"/>
          <w:sz w:val="24"/>
          <w:szCs w:val="24"/>
        </w:rPr>
        <w:t>1</w:t>
      </w:r>
      <w:r w:rsidR="00753B12">
        <w:rPr>
          <w:rFonts w:ascii="Times New Roman" w:hAnsi="Times New Roman" w:cs="Times New Roman"/>
          <w:sz w:val="24"/>
          <w:szCs w:val="24"/>
        </w:rPr>
        <w:t>1</w:t>
      </w:r>
      <w:r w:rsidR="00D15B66">
        <w:rPr>
          <w:rFonts w:ascii="Times New Roman" w:hAnsi="Times New Roman" w:cs="Times New Roman"/>
          <w:sz w:val="24"/>
          <w:szCs w:val="24"/>
        </w:rPr>
        <w:t xml:space="preserve">O; </w:t>
      </w:r>
      <w:r w:rsidR="00BE78B6">
        <w:rPr>
          <w:rFonts w:ascii="Times New Roman" w:hAnsi="Times New Roman" w:cs="Times New Roman"/>
          <w:sz w:val="24"/>
          <w:szCs w:val="24"/>
        </w:rPr>
        <w:t>1</w:t>
      </w:r>
      <w:r w:rsidR="00753B12">
        <w:rPr>
          <w:rFonts w:ascii="Times New Roman" w:hAnsi="Times New Roman" w:cs="Times New Roman"/>
          <w:sz w:val="24"/>
          <w:szCs w:val="24"/>
        </w:rPr>
        <w:t>2</w:t>
      </w:r>
      <w:r w:rsidR="00D15B66">
        <w:rPr>
          <w:rFonts w:ascii="Times New Roman" w:hAnsi="Times New Roman" w:cs="Times New Roman"/>
          <w:sz w:val="24"/>
          <w:szCs w:val="24"/>
        </w:rPr>
        <w:t>D</w:t>
      </w:r>
      <w:r w:rsidRPr="009F07BD">
        <w:rPr>
          <w:rFonts w:ascii="Times New Roman" w:hAnsi="Times New Roman" w:cs="Times New Roman"/>
          <w:sz w:val="24"/>
          <w:szCs w:val="24"/>
        </w:rPr>
        <w:t xml:space="preserve">), MUC (Fig. </w:t>
      </w:r>
      <w:r w:rsidR="00BE78B6">
        <w:rPr>
          <w:rFonts w:ascii="Times New Roman" w:hAnsi="Times New Roman" w:cs="Times New Roman"/>
          <w:sz w:val="24"/>
          <w:szCs w:val="24"/>
        </w:rPr>
        <w:t>1</w:t>
      </w:r>
      <w:r w:rsidR="00753B12">
        <w:rPr>
          <w:rFonts w:ascii="Times New Roman" w:hAnsi="Times New Roman" w:cs="Times New Roman"/>
          <w:sz w:val="24"/>
          <w:szCs w:val="24"/>
        </w:rPr>
        <w:t>1</w:t>
      </w:r>
      <w:r w:rsidR="00D15B66">
        <w:rPr>
          <w:rFonts w:ascii="Times New Roman" w:hAnsi="Times New Roman" w:cs="Times New Roman"/>
          <w:sz w:val="24"/>
          <w:szCs w:val="24"/>
        </w:rPr>
        <w:t xml:space="preserve">R; </w:t>
      </w:r>
      <w:r w:rsidR="00BE78B6">
        <w:rPr>
          <w:rFonts w:ascii="Times New Roman" w:hAnsi="Times New Roman" w:cs="Times New Roman"/>
          <w:sz w:val="24"/>
          <w:szCs w:val="24"/>
        </w:rPr>
        <w:t>1</w:t>
      </w:r>
      <w:r w:rsidR="00753B12">
        <w:rPr>
          <w:rFonts w:ascii="Times New Roman" w:hAnsi="Times New Roman" w:cs="Times New Roman"/>
          <w:sz w:val="24"/>
          <w:szCs w:val="24"/>
        </w:rPr>
        <w:t>2</w:t>
      </w:r>
      <w:r w:rsidR="00D15B66">
        <w:rPr>
          <w:rFonts w:ascii="Times New Roman" w:hAnsi="Times New Roman" w:cs="Times New Roman"/>
          <w:sz w:val="24"/>
          <w:szCs w:val="24"/>
        </w:rPr>
        <w:t>E</w:t>
      </w:r>
      <w:r w:rsidRPr="009F07BD">
        <w:rPr>
          <w:rFonts w:ascii="Times New Roman" w:hAnsi="Times New Roman" w:cs="Times New Roman"/>
          <w:sz w:val="24"/>
          <w:szCs w:val="24"/>
        </w:rPr>
        <w:t>)</w:t>
      </w:r>
      <w:r>
        <w:rPr>
          <w:rFonts w:ascii="Times New Roman" w:hAnsi="Times New Roman" w:cs="Times New Roman"/>
          <w:color w:val="000000" w:themeColor="text1"/>
          <w:sz w:val="24"/>
          <w:szCs w:val="24"/>
        </w:rPr>
        <w:t xml:space="preserve"> and in particular, i</w:t>
      </w:r>
      <w:r w:rsidRPr="009F07BD">
        <w:rPr>
          <w:rFonts w:ascii="Times New Roman" w:hAnsi="Times New Roman" w:cs="Times New Roman"/>
          <w:color w:val="000000" w:themeColor="text1"/>
          <w:sz w:val="24"/>
          <w:szCs w:val="24"/>
        </w:rPr>
        <w:t>n the cancerous cells of ACC</w:t>
      </w:r>
      <w:r>
        <w:rPr>
          <w:rFonts w:ascii="Times New Roman" w:hAnsi="Times New Roman" w:cs="Times New Roman"/>
          <w:color w:val="000000" w:themeColor="text1"/>
          <w:sz w:val="24"/>
          <w:szCs w:val="24"/>
        </w:rPr>
        <w:t xml:space="preserve"> where the intensity was the strongest</w:t>
      </w:r>
      <w:r w:rsidRPr="009F07BD">
        <w:rPr>
          <w:rFonts w:ascii="Times New Roman" w:hAnsi="Times New Roman" w:cs="Times New Roman"/>
          <w:color w:val="000000" w:themeColor="text1"/>
          <w:sz w:val="24"/>
          <w:szCs w:val="24"/>
        </w:rPr>
        <w:t xml:space="preserve"> </w:t>
      </w:r>
      <w:r w:rsidRPr="009F07BD">
        <w:rPr>
          <w:rFonts w:ascii="Times New Roman" w:hAnsi="Times New Roman" w:cs="Times New Roman"/>
          <w:sz w:val="24"/>
          <w:szCs w:val="24"/>
        </w:rPr>
        <w:t xml:space="preserve">(Fig. </w:t>
      </w:r>
      <w:r w:rsidR="00BE78B6">
        <w:rPr>
          <w:rFonts w:ascii="Times New Roman" w:hAnsi="Times New Roman" w:cs="Times New Roman"/>
          <w:sz w:val="24"/>
          <w:szCs w:val="24"/>
        </w:rPr>
        <w:t>1</w:t>
      </w:r>
      <w:r w:rsidR="00753B12">
        <w:rPr>
          <w:rFonts w:ascii="Times New Roman" w:hAnsi="Times New Roman" w:cs="Times New Roman"/>
          <w:sz w:val="24"/>
          <w:szCs w:val="24"/>
        </w:rPr>
        <w:t>1</w:t>
      </w:r>
      <w:r w:rsidR="00D15B66">
        <w:rPr>
          <w:rFonts w:ascii="Times New Roman" w:hAnsi="Times New Roman" w:cs="Times New Roman"/>
          <w:sz w:val="24"/>
          <w:szCs w:val="24"/>
        </w:rPr>
        <w:t xml:space="preserve">U; </w:t>
      </w:r>
      <w:r w:rsidR="00BE78B6">
        <w:rPr>
          <w:rFonts w:ascii="Times New Roman" w:hAnsi="Times New Roman" w:cs="Times New Roman"/>
          <w:sz w:val="24"/>
          <w:szCs w:val="24"/>
        </w:rPr>
        <w:t>1</w:t>
      </w:r>
      <w:r w:rsidR="00753B12">
        <w:rPr>
          <w:rFonts w:ascii="Times New Roman" w:hAnsi="Times New Roman" w:cs="Times New Roman"/>
          <w:sz w:val="24"/>
          <w:szCs w:val="24"/>
        </w:rPr>
        <w:t>2</w:t>
      </w:r>
      <w:r w:rsidR="00D15B66">
        <w:rPr>
          <w:rFonts w:ascii="Times New Roman" w:hAnsi="Times New Roman" w:cs="Times New Roman"/>
          <w:sz w:val="24"/>
          <w:szCs w:val="24"/>
        </w:rPr>
        <w:t>F</w:t>
      </w:r>
      <w:r w:rsidRPr="009F07BD">
        <w:rPr>
          <w:rFonts w:ascii="Times New Roman" w:hAnsi="Times New Roman" w:cs="Times New Roman"/>
          <w:sz w:val="24"/>
          <w:szCs w:val="24"/>
        </w:rPr>
        <w:t xml:space="preserve">). </w:t>
      </w:r>
      <w:r w:rsidR="00D15B66">
        <w:rPr>
          <w:rFonts w:ascii="Times New Roman" w:hAnsi="Times New Roman" w:cs="Times New Roman"/>
          <w:color w:val="000000" w:themeColor="text1"/>
          <w:sz w:val="24"/>
          <w:szCs w:val="24"/>
        </w:rPr>
        <w:t>A significant increase in</w:t>
      </w:r>
      <w:r w:rsidRPr="009F07BD">
        <w:rPr>
          <w:rFonts w:ascii="Times New Roman" w:hAnsi="Times New Roman" w:cs="Times New Roman"/>
          <w:color w:val="000000" w:themeColor="text1"/>
          <w:sz w:val="24"/>
          <w:szCs w:val="24"/>
        </w:rPr>
        <w:t xml:space="preserve"> Hsp</w:t>
      </w:r>
      <w:r w:rsidR="00D15B66">
        <w:rPr>
          <w:rFonts w:ascii="Times New Roman" w:hAnsi="Times New Roman" w:cs="Times New Roman"/>
          <w:color w:val="000000" w:themeColor="text1"/>
          <w:sz w:val="24"/>
          <w:szCs w:val="24"/>
        </w:rPr>
        <w:t>9</w:t>
      </w:r>
      <w:r w:rsidRPr="009F07BD">
        <w:rPr>
          <w:rFonts w:ascii="Times New Roman" w:hAnsi="Times New Roman" w:cs="Times New Roman"/>
          <w:color w:val="000000" w:themeColor="text1"/>
          <w:sz w:val="24"/>
          <w:szCs w:val="24"/>
        </w:rPr>
        <w:t>0 immunoposi</w:t>
      </w:r>
      <w:r w:rsidR="00D15B66">
        <w:rPr>
          <w:rFonts w:ascii="Times New Roman" w:hAnsi="Times New Roman" w:cs="Times New Roman"/>
          <w:color w:val="000000" w:themeColor="text1"/>
          <w:sz w:val="24"/>
          <w:szCs w:val="24"/>
        </w:rPr>
        <w:t>tive</w:t>
      </w:r>
      <w:r w:rsidR="00B125BF">
        <w:rPr>
          <w:rFonts w:ascii="Times New Roman" w:hAnsi="Times New Roman" w:cs="Times New Roman"/>
          <w:color w:val="000000" w:themeColor="text1"/>
          <w:sz w:val="24"/>
          <w:szCs w:val="24"/>
        </w:rPr>
        <w:t xml:space="preserve"> neoplastic cells</w:t>
      </w:r>
      <w:r w:rsidR="00D15B66">
        <w:rPr>
          <w:rFonts w:ascii="Times New Roman" w:hAnsi="Times New Roman" w:cs="Times New Roman"/>
          <w:color w:val="000000" w:themeColor="text1"/>
          <w:sz w:val="24"/>
          <w:szCs w:val="24"/>
        </w:rPr>
        <w:t xml:space="preserve"> in EX-PA</w:t>
      </w:r>
      <w:r w:rsidR="007E23AF">
        <w:rPr>
          <w:rFonts w:ascii="Times New Roman" w:hAnsi="Times New Roman" w:cs="Times New Roman"/>
          <w:color w:val="000000" w:themeColor="text1"/>
          <w:sz w:val="24"/>
          <w:szCs w:val="24"/>
        </w:rPr>
        <w:t xml:space="preserve"> (P = 0.0006; P = 0.0492)</w:t>
      </w:r>
      <w:r w:rsidR="00D15B66">
        <w:rPr>
          <w:rFonts w:ascii="Times New Roman" w:hAnsi="Times New Roman" w:cs="Times New Roman"/>
          <w:color w:val="000000" w:themeColor="text1"/>
          <w:sz w:val="24"/>
          <w:szCs w:val="24"/>
        </w:rPr>
        <w:t xml:space="preserve"> (Fig. </w:t>
      </w:r>
      <w:r w:rsidR="00BE78B6">
        <w:rPr>
          <w:rFonts w:ascii="Times New Roman" w:hAnsi="Times New Roman" w:cs="Times New Roman"/>
          <w:color w:val="000000" w:themeColor="text1"/>
          <w:sz w:val="24"/>
          <w:szCs w:val="24"/>
        </w:rPr>
        <w:t>1</w:t>
      </w:r>
      <w:r w:rsidR="00753B12">
        <w:rPr>
          <w:rFonts w:ascii="Times New Roman" w:hAnsi="Times New Roman" w:cs="Times New Roman"/>
          <w:color w:val="000000" w:themeColor="text1"/>
          <w:sz w:val="24"/>
          <w:szCs w:val="24"/>
        </w:rPr>
        <w:t>1</w:t>
      </w:r>
      <w:r w:rsidR="00D15B66">
        <w:rPr>
          <w:rFonts w:ascii="Times New Roman" w:hAnsi="Times New Roman" w:cs="Times New Roman"/>
          <w:color w:val="000000" w:themeColor="text1"/>
          <w:sz w:val="24"/>
          <w:szCs w:val="24"/>
        </w:rPr>
        <w:t xml:space="preserve">h; </w:t>
      </w:r>
      <w:r w:rsidR="00BE78B6">
        <w:rPr>
          <w:rFonts w:ascii="Times New Roman" w:hAnsi="Times New Roman" w:cs="Times New Roman"/>
          <w:color w:val="000000" w:themeColor="text1"/>
          <w:sz w:val="24"/>
          <w:szCs w:val="24"/>
        </w:rPr>
        <w:t>1</w:t>
      </w:r>
      <w:r w:rsidR="00753B12">
        <w:rPr>
          <w:rFonts w:ascii="Times New Roman" w:hAnsi="Times New Roman" w:cs="Times New Roman"/>
          <w:color w:val="000000" w:themeColor="text1"/>
          <w:sz w:val="24"/>
          <w:szCs w:val="24"/>
        </w:rPr>
        <w:t>2</w:t>
      </w:r>
      <w:r w:rsidR="00D15B66">
        <w:rPr>
          <w:rFonts w:ascii="Times New Roman" w:hAnsi="Times New Roman" w:cs="Times New Roman"/>
          <w:color w:val="000000" w:themeColor="text1"/>
          <w:sz w:val="24"/>
          <w:szCs w:val="24"/>
        </w:rPr>
        <w:t xml:space="preserve">I), MUC </w:t>
      </w:r>
      <w:r w:rsidR="00BA1E37">
        <w:rPr>
          <w:rFonts w:ascii="Times New Roman" w:hAnsi="Times New Roman" w:cs="Times New Roman"/>
          <w:color w:val="000000" w:themeColor="text1"/>
          <w:sz w:val="24"/>
          <w:szCs w:val="24"/>
        </w:rPr>
        <w:t xml:space="preserve">(P = 0.0004; P = 0.0160) </w:t>
      </w:r>
      <w:r w:rsidR="00D15B66">
        <w:rPr>
          <w:rFonts w:ascii="Times New Roman" w:hAnsi="Times New Roman" w:cs="Times New Roman"/>
          <w:color w:val="000000" w:themeColor="text1"/>
          <w:sz w:val="24"/>
          <w:szCs w:val="24"/>
        </w:rPr>
        <w:t xml:space="preserve">(Fig. </w:t>
      </w:r>
      <w:r w:rsidR="00BE78B6">
        <w:rPr>
          <w:rFonts w:ascii="Times New Roman" w:hAnsi="Times New Roman" w:cs="Times New Roman"/>
          <w:color w:val="000000" w:themeColor="text1"/>
          <w:sz w:val="24"/>
          <w:szCs w:val="24"/>
        </w:rPr>
        <w:t>1</w:t>
      </w:r>
      <w:r w:rsidR="00753B12">
        <w:rPr>
          <w:rFonts w:ascii="Times New Roman" w:hAnsi="Times New Roman" w:cs="Times New Roman"/>
          <w:color w:val="000000" w:themeColor="text1"/>
          <w:sz w:val="24"/>
          <w:szCs w:val="24"/>
        </w:rPr>
        <w:t>1</w:t>
      </w:r>
      <w:r w:rsidR="00D15B66">
        <w:rPr>
          <w:rFonts w:ascii="Times New Roman" w:hAnsi="Times New Roman" w:cs="Times New Roman"/>
          <w:color w:val="000000" w:themeColor="text1"/>
          <w:sz w:val="24"/>
          <w:szCs w:val="24"/>
        </w:rPr>
        <w:t xml:space="preserve">j; </w:t>
      </w:r>
      <w:r w:rsidR="00BE78B6">
        <w:rPr>
          <w:rFonts w:ascii="Times New Roman" w:hAnsi="Times New Roman" w:cs="Times New Roman"/>
          <w:color w:val="000000" w:themeColor="text1"/>
          <w:sz w:val="24"/>
          <w:szCs w:val="24"/>
        </w:rPr>
        <w:t>1</w:t>
      </w:r>
      <w:r w:rsidR="00753B12">
        <w:rPr>
          <w:rFonts w:ascii="Times New Roman" w:hAnsi="Times New Roman" w:cs="Times New Roman"/>
          <w:color w:val="000000" w:themeColor="text1"/>
          <w:sz w:val="24"/>
          <w:szCs w:val="24"/>
        </w:rPr>
        <w:t>2</w:t>
      </w:r>
      <w:r w:rsidR="00D15B66">
        <w:rPr>
          <w:rFonts w:ascii="Times New Roman" w:hAnsi="Times New Roman" w:cs="Times New Roman"/>
          <w:color w:val="000000" w:themeColor="text1"/>
          <w:sz w:val="24"/>
          <w:szCs w:val="24"/>
        </w:rPr>
        <w:t>J) and ACC</w:t>
      </w:r>
      <w:r w:rsidR="00BA1E37">
        <w:rPr>
          <w:rFonts w:ascii="Times New Roman" w:hAnsi="Times New Roman" w:cs="Times New Roman"/>
          <w:color w:val="000000" w:themeColor="text1"/>
          <w:sz w:val="24"/>
          <w:szCs w:val="24"/>
        </w:rPr>
        <w:t xml:space="preserve"> (P = 0.0002; P = 0.0278)</w:t>
      </w:r>
      <w:r w:rsidR="00D15B66">
        <w:rPr>
          <w:rFonts w:ascii="Times New Roman" w:hAnsi="Times New Roman" w:cs="Times New Roman"/>
          <w:color w:val="000000" w:themeColor="text1"/>
          <w:sz w:val="24"/>
          <w:szCs w:val="24"/>
        </w:rPr>
        <w:t xml:space="preserve"> (Fig. </w:t>
      </w:r>
      <w:r w:rsidR="00BE78B6">
        <w:rPr>
          <w:rFonts w:ascii="Times New Roman" w:hAnsi="Times New Roman" w:cs="Times New Roman"/>
          <w:color w:val="000000" w:themeColor="text1"/>
          <w:sz w:val="24"/>
          <w:szCs w:val="24"/>
        </w:rPr>
        <w:t>1</w:t>
      </w:r>
      <w:r w:rsidR="00753B12">
        <w:rPr>
          <w:rFonts w:ascii="Times New Roman" w:hAnsi="Times New Roman" w:cs="Times New Roman"/>
          <w:color w:val="000000" w:themeColor="text1"/>
          <w:sz w:val="24"/>
          <w:szCs w:val="24"/>
        </w:rPr>
        <w:t>1</w:t>
      </w:r>
      <w:r w:rsidR="00D15B66">
        <w:rPr>
          <w:rFonts w:ascii="Times New Roman" w:hAnsi="Times New Roman" w:cs="Times New Roman"/>
          <w:color w:val="000000" w:themeColor="text1"/>
          <w:sz w:val="24"/>
          <w:szCs w:val="24"/>
        </w:rPr>
        <w:t xml:space="preserve">l; </w:t>
      </w:r>
      <w:r w:rsidR="00BE78B6">
        <w:rPr>
          <w:rFonts w:ascii="Times New Roman" w:hAnsi="Times New Roman" w:cs="Times New Roman"/>
          <w:color w:val="000000" w:themeColor="text1"/>
          <w:sz w:val="24"/>
          <w:szCs w:val="24"/>
        </w:rPr>
        <w:t>1</w:t>
      </w:r>
      <w:r w:rsidR="00753B12">
        <w:rPr>
          <w:rFonts w:ascii="Times New Roman" w:hAnsi="Times New Roman" w:cs="Times New Roman"/>
          <w:color w:val="000000" w:themeColor="text1"/>
          <w:sz w:val="24"/>
          <w:szCs w:val="24"/>
        </w:rPr>
        <w:t>2</w:t>
      </w:r>
      <w:r w:rsidR="00D15B66">
        <w:rPr>
          <w:rFonts w:ascii="Times New Roman" w:hAnsi="Times New Roman" w:cs="Times New Roman"/>
          <w:color w:val="000000" w:themeColor="text1"/>
          <w:sz w:val="24"/>
          <w:szCs w:val="24"/>
        </w:rPr>
        <w:t xml:space="preserve">K) relative to the normal SMG and PG was reported </w:t>
      </w:r>
      <w:r w:rsidRPr="009F07BD">
        <w:rPr>
          <w:rFonts w:ascii="Times New Roman" w:hAnsi="Times New Roman" w:cs="Times New Roman"/>
          <w:color w:val="000000" w:themeColor="text1"/>
          <w:sz w:val="24"/>
          <w:szCs w:val="24"/>
        </w:rPr>
        <w:t>as shown by the histogram</w:t>
      </w:r>
      <w:r w:rsidR="00220569">
        <w:rPr>
          <w:rFonts w:ascii="Times New Roman" w:hAnsi="Times New Roman" w:cs="Times New Roman"/>
          <w:color w:val="000000" w:themeColor="text1"/>
          <w:sz w:val="24"/>
          <w:szCs w:val="24"/>
        </w:rPr>
        <w:t>s</w:t>
      </w:r>
      <w:r w:rsidRPr="009F07BD">
        <w:rPr>
          <w:rFonts w:ascii="Times New Roman" w:hAnsi="Times New Roman" w:cs="Times New Roman"/>
          <w:color w:val="000000" w:themeColor="text1"/>
          <w:sz w:val="24"/>
          <w:szCs w:val="24"/>
        </w:rPr>
        <w:t xml:space="preserve"> respective to each figure.</w:t>
      </w:r>
    </w:p>
    <w:p w14:paraId="71E26D8B" w14:textId="77777777" w:rsidR="00A36986" w:rsidRPr="00A36986" w:rsidRDefault="00A36986" w:rsidP="001E5B9F">
      <w:pPr>
        <w:spacing w:line="360" w:lineRule="auto"/>
        <w:jc w:val="both"/>
        <w:rPr>
          <w:rFonts w:ascii="Times New Roman" w:hAnsi="Times New Roman" w:cs="Times New Roman"/>
          <w:b/>
          <w:bCs/>
          <w:sz w:val="24"/>
          <w:szCs w:val="24"/>
        </w:rPr>
      </w:pPr>
    </w:p>
    <w:p w14:paraId="4BB1A3A0" w14:textId="0A90C896" w:rsidR="00C1228C" w:rsidRDefault="00EE5038" w:rsidP="00862C34">
      <w:pPr>
        <w:spacing w:line="240" w:lineRule="auto"/>
        <w:contextualSpacing/>
        <w:jc w:val="both"/>
        <w:rPr>
          <w:rFonts w:ascii="Times New Roman" w:hAnsi="Times New Roman" w:cs="Times New Roman"/>
          <w:sz w:val="24"/>
          <w:szCs w:val="24"/>
        </w:rPr>
      </w:pPr>
      <w:r>
        <w:rPr>
          <w:noProof/>
        </w:rPr>
        <w:lastRenderedPageBreak/>
        <w:drawing>
          <wp:inline distT="0" distB="0" distL="0" distR="0" wp14:anchorId="7EC9C3BE" wp14:editId="3BA31FFE">
            <wp:extent cx="5943600" cy="3883660"/>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3883660"/>
                    </a:xfrm>
                    <a:prstGeom prst="rect">
                      <a:avLst/>
                    </a:prstGeom>
                    <a:noFill/>
                    <a:ln>
                      <a:noFill/>
                    </a:ln>
                  </pic:spPr>
                </pic:pic>
              </a:graphicData>
            </a:graphic>
          </wp:inline>
        </w:drawing>
      </w:r>
    </w:p>
    <w:p w14:paraId="78DF1201" w14:textId="6A15DCA0" w:rsidR="00C1228C" w:rsidRDefault="00A36986" w:rsidP="00862C34">
      <w:pPr>
        <w:spacing w:line="240" w:lineRule="auto"/>
        <w:contextualSpacing/>
        <w:jc w:val="both"/>
        <w:rPr>
          <w:rFonts w:ascii="Times New Roman" w:hAnsi="Times New Roman" w:cs="Times New Roman"/>
          <w:sz w:val="24"/>
          <w:szCs w:val="24"/>
        </w:rPr>
      </w:pPr>
      <w:r w:rsidRPr="00AC7AC7">
        <w:rPr>
          <w:rFonts w:ascii="Times New Roman" w:hAnsi="Times New Roman" w:cs="Times New Roman"/>
          <w:b/>
          <w:bCs/>
          <w:color w:val="1C1D1E"/>
          <w:sz w:val="24"/>
          <w:szCs w:val="24"/>
          <w:shd w:val="clear" w:color="auto" w:fill="FFFFFF"/>
        </w:rPr>
        <w:t>Fi</w:t>
      </w:r>
      <w:r>
        <w:rPr>
          <w:rFonts w:ascii="Times New Roman" w:hAnsi="Times New Roman" w:cs="Times New Roman"/>
          <w:b/>
          <w:bCs/>
          <w:color w:val="1C1D1E"/>
          <w:sz w:val="24"/>
          <w:szCs w:val="24"/>
          <w:shd w:val="clear" w:color="auto" w:fill="FFFFFF"/>
        </w:rPr>
        <w:t xml:space="preserve">gure </w:t>
      </w:r>
      <w:r w:rsidR="00DB3723">
        <w:rPr>
          <w:rFonts w:ascii="Times New Roman" w:hAnsi="Times New Roman" w:cs="Times New Roman"/>
          <w:b/>
          <w:bCs/>
          <w:color w:val="1C1D1E"/>
          <w:sz w:val="24"/>
          <w:szCs w:val="24"/>
          <w:shd w:val="clear" w:color="auto" w:fill="FFFFFF"/>
        </w:rPr>
        <w:t>1</w:t>
      </w:r>
      <w:r w:rsidR="003E6FAD">
        <w:rPr>
          <w:rFonts w:ascii="Times New Roman" w:hAnsi="Times New Roman" w:cs="Times New Roman"/>
          <w:b/>
          <w:bCs/>
          <w:color w:val="1C1D1E"/>
          <w:sz w:val="24"/>
          <w:szCs w:val="24"/>
          <w:shd w:val="clear" w:color="auto" w:fill="FFFFFF"/>
        </w:rPr>
        <w:t>3</w:t>
      </w:r>
      <w:r>
        <w:rPr>
          <w:rFonts w:ascii="Times New Roman" w:hAnsi="Times New Roman" w:cs="Times New Roman"/>
          <w:b/>
          <w:bCs/>
          <w:color w:val="1C1D1E"/>
          <w:sz w:val="24"/>
          <w:szCs w:val="24"/>
          <w:shd w:val="clear" w:color="auto" w:fill="FFFFFF"/>
        </w:rPr>
        <w:t xml:space="preserve">. </w:t>
      </w:r>
      <w:r w:rsidRPr="00AC7AC7">
        <w:rPr>
          <w:rFonts w:ascii="Times New Roman" w:hAnsi="Times New Roman" w:cs="Times New Roman"/>
          <w:b/>
          <w:bCs/>
          <w:color w:val="1C1D1E"/>
          <w:sz w:val="24"/>
          <w:szCs w:val="24"/>
          <w:shd w:val="clear" w:color="auto" w:fill="FFFFFF"/>
        </w:rPr>
        <w:t>Left</w:t>
      </w:r>
      <w:r>
        <w:rPr>
          <w:rFonts w:ascii="Times New Roman" w:hAnsi="Times New Roman" w:cs="Times New Roman"/>
          <w:b/>
          <w:bCs/>
          <w:color w:val="1C1D1E"/>
          <w:sz w:val="24"/>
          <w:szCs w:val="24"/>
          <w:shd w:val="clear" w:color="auto" w:fill="FFFFFF"/>
        </w:rPr>
        <w:t>.</w:t>
      </w:r>
      <w:r w:rsidRPr="00AC7AC7">
        <w:rPr>
          <w:rFonts w:ascii="Times New Roman" w:hAnsi="Times New Roman" w:cs="Times New Roman"/>
          <w:b/>
          <w:bCs/>
          <w:color w:val="1C1D1E"/>
          <w:sz w:val="24"/>
          <w:szCs w:val="24"/>
          <w:shd w:val="clear" w:color="auto" w:fill="FFFFFF"/>
        </w:rPr>
        <w:t xml:space="preserve"> </w:t>
      </w:r>
      <w:r w:rsidRPr="005E1CF0">
        <w:rPr>
          <w:rFonts w:ascii="Times New Roman" w:hAnsi="Times New Roman" w:cs="Times New Roman"/>
          <w:b/>
          <w:bCs/>
          <w:color w:val="1C1D1E"/>
          <w:sz w:val="24"/>
          <w:szCs w:val="24"/>
          <w:shd w:val="clear" w:color="auto" w:fill="FFFFFF"/>
        </w:rPr>
        <w:t>Confocal microscopy analysis for Hsp</w:t>
      </w:r>
      <w:r>
        <w:rPr>
          <w:rFonts w:ascii="Times New Roman" w:hAnsi="Times New Roman" w:cs="Times New Roman"/>
          <w:b/>
          <w:bCs/>
          <w:color w:val="1C1D1E"/>
          <w:sz w:val="24"/>
          <w:szCs w:val="24"/>
          <w:shd w:val="clear" w:color="auto" w:fill="FFFFFF"/>
        </w:rPr>
        <w:t>90</w:t>
      </w:r>
      <w:r w:rsidRPr="005E1CF0">
        <w:rPr>
          <w:rFonts w:ascii="Times New Roman" w:hAnsi="Times New Roman" w:cs="Times New Roman"/>
          <w:b/>
          <w:bCs/>
          <w:color w:val="1C1D1E"/>
          <w:sz w:val="24"/>
          <w:szCs w:val="24"/>
          <w:shd w:val="clear" w:color="auto" w:fill="FFFFFF"/>
        </w:rPr>
        <w:t xml:space="preserve"> in </w:t>
      </w:r>
      <w:r>
        <w:rPr>
          <w:rFonts w:ascii="Times New Roman" w:hAnsi="Times New Roman" w:cs="Times New Roman"/>
          <w:b/>
          <w:bCs/>
          <w:color w:val="1C1D1E"/>
          <w:sz w:val="24"/>
          <w:szCs w:val="24"/>
          <w:shd w:val="clear" w:color="auto" w:fill="FFFFFF"/>
        </w:rPr>
        <w:t>human adult SMG and PG</w:t>
      </w:r>
      <w:r w:rsidRPr="005E1CF0">
        <w:rPr>
          <w:rFonts w:ascii="Times New Roman" w:hAnsi="Times New Roman" w:cs="Times New Roman"/>
          <w:b/>
          <w:bCs/>
          <w:color w:val="1C1D1E"/>
          <w:sz w:val="24"/>
          <w:szCs w:val="24"/>
          <w:shd w:val="clear" w:color="auto" w:fill="FFFFFF"/>
        </w:rPr>
        <w:t>.</w:t>
      </w:r>
    </w:p>
    <w:p w14:paraId="0B9BE0A1" w14:textId="096D202F" w:rsidR="00B6694C" w:rsidRPr="00AC7AC7" w:rsidRDefault="00B6694C" w:rsidP="00862C34">
      <w:pPr>
        <w:spacing w:after="0" w:line="240" w:lineRule="auto"/>
        <w:contextualSpacing/>
        <w:jc w:val="both"/>
        <w:rPr>
          <w:rFonts w:ascii="Times New Roman" w:hAnsi="Times New Roman" w:cs="Times New Roman"/>
          <w:color w:val="1C1D1E"/>
          <w:sz w:val="24"/>
          <w:szCs w:val="24"/>
          <w:shd w:val="clear" w:color="auto" w:fill="FFFFFF"/>
        </w:rPr>
      </w:pPr>
      <w:r w:rsidRPr="00AC7AC7">
        <w:rPr>
          <w:rFonts w:ascii="Times New Roman" w:hAnsi="Times New Roman" w:cs="Times New Roman"/>
          <w:color w:val="1C1D1E"/>
          <w:sz w:val="24"/>
          <w:szCs w:val="24"/>
          <w:shd w:val="clear" w:color="auto" w:fill="FFFFFF"/>
        </w:rPr>
        <w:t>Hsp</w:t>
      </w:r>
      <w:r>
        <w:rPr>
          <w:rFonts w:ascii="Times New Roman" w:hAnsi="Times New Roman" w:cs="Times New Roman"/>
          <w:color w:val="1C1D1E"/>
          <w:sz w:val="24"/>
          <w:szCs w:val="24"/>
          <w:shd w:val="clear" w:color="auto" w:fill="FFFFFF"/>
        </w:rPr>
        <w:t>90</w:t>
      </w:r>
      <w:r w:rsidRPr="00AC7AC7">
        <w:rPr>
          <w:rFonts w:ascii="Times New Roman" w:hAnsi="Times New Roman" w:cs="Times New Roman"/>
          <w:color w:val="1C1D1E"/>
          <w:sz w:val="24"/>
          <w:szCs w:val="24"/>
          <w:shd w:val="clear" w:color="auto" w:fill="FFFFFF"/>
        </w:rPr>
        <w:t xml:space="preserve"> immunostaining in </w:t>
      </w:r>
      <w:r>
        <w:rPr>
          <w:rFonts w:ascii="Times New Roman" w:hAnsi="Times New Roman" w:cs="Times New Roman"/>
          <w:color w:val="1C1D1E"/>
          <w:sz w:val="24"/>
          <w:szCs w:val="24"/>
          <w:shd w:val="clear" w:color="auto" w:fill="FFFFFF"/>
        </w:rPr>
        <w:t>Normal</w:t>
      </w:r>
      <w:r w:rsidRPr="00AC7AC7">
        <w:rPr>
          <w:rFonts w:ascii="Times New Roman" w:hAnsi="Times New Roman" w:cs="Times New Roman"/>
          <w:color w:val="1C1D1E"/>
          <w:sz w:val="24"/>
          <w:szCs w:val="24"/>
          <w:shd w:val="clear" w:color="auto" w:fill="FFFFFF"/>
        </w:rPr>
        <w:t xml:space="preserve"> (</w:t>
      </w:r>
      <w:r>
        <w:rPr>
          <w:rFonts w:ascii="Times New Roman" w:hAnsi="Times New Roman" w:cs="Times New Roman"/>
          <w:color w:val="1C1D1E"/>
          <w:sz w:val="24"/>
          <w:szCs w:val="24"/>
          <w:shd w:val="clear" w:color="auto" w:fill="FFFFFF"/>
        </w:rPr>
        <w:t>A</w:t>
      </w:r>
      <w:r w:rsidRPr="00AC7AC7">
        <w:rPr>
          <w:rFonts w:ascii="Times New Roman" w:hAnsi="Times New Roman" w:cs="Times New Roman"/>
          <w:color w:val="1C1D1E"/>
          <w:sz w:val="24"/>
          <w:szCs w:val="24"/>
          <w:shd w:val="clear" w:color="auto" w:fill="FFFFFF"/>
        </w:rPr>
        <w:t xml:space="preserve">), </w:t>
      </w:r>
      <w:r>
        <w:rPr>
          <w:rFonts w:ascii="Times New Roman" w:hAnsi="Times New Roman" w:cs="Times New Roman"/>
          <w:color w:val="1C1D1E"/>
          <w:sz w:val="24"/>
          <w:szCs w:val="24"/>
          <w:shd w:val="clear" w:color="auto" w:fill="FFFFFF"/>
        </w:rPr>
        <w:t xml:space="preserve">WT (B), </w:t>
      </w:r>
      <w:r w:rsidRPr="00AC7AC7">
        <w:rPr>
          <w:rFonts w:ascii="Times New Roman" w:hAnsi="Times New Roman" w:cs="Times New Roman"/>
          <w:color w:val="1C1D1E"/>
          <w:sz w:val="24"/>
          <w:szCs w:val="24"/>
          <w:shd w:val="clear" w:color="auto" w:fill="FFFFFF"/>
        </w:rPr>
        <w:t>PA (</w:t>
      </w:r>
      <w:r>
        <w:rPr>
          <w:rFonts w:ascii="Times New Roman" w:hAnsi="Times New Roman" w:cs="Times New Roman"/>
          <w:color w:val="1C1D1E"/>
          <w:sz w:val="24"/>
          <w:szCs w:val="24"/>
          <w:shd w:val="clear" w:color="auto" w:fill="FFFFFF"/>
        </w:rPr>
        <w:t>C</w:t>
      </w:r>
      <w:r w:rsidRPr="00AC7AC7">
        <w:rPr>
          <w:rFonts w:ascii="Times New Roman" w:hAnsi="Times New Roman" w:cs="Times New Roman"/>
          <w:color w:val="1C1D1E"/>
          <w:sz w:val="24"/>
          <w:szCs w:val="24"/>
          <w:shd w:val="clear" w:color="auto" w:fill="FFFFFF"/>
        </w:rPr>
        <w:t>), EX-PA (</w:t>
      </w:r>
      <w:r>
        <w:rPr>
          <w:rFonts w:ascii="Times New Roman" w:hAnsi="Times New Roman" w:cs="Times New Roman"/>
          <w:color w:val="1C1D1E"/>
          <w:sz w:val="24"/>
          <w:szCs w:val="24"/>
          <w:shd w:val="clear" w:color="auto" w:fill="FFFFFF"/>
        </w:rPr>
        <w:t>D</w:t>
      </w:r>
      <w:r w:rsidRPr="00AC7AC7">
        <w:rPr>
          <w:rFonts w:ascii="Times New Roman" w:hAnsi="Times New Roman" w:cs="Times New Roman"/>
          <w:color w:val="1C1D1E"/>
          <w:sz w:val="24"/>
          <w:szCs w:val="24"/>
          <w:shd w:val="clear" w:color="auto" w:fill="FFFFFF"/>
        </w:rPr>
        <w:t>)</w:t>
      </w:r>
      <w:r>
        <w:rPr>
          <w:rFonts w:ascii="Times New Roman" w:hAnsi="Times New Roman" w:cs="Times New Roman"/>
          <w:color w:val="1C1D1E"/>
          <w:sz w:val="24"/>
          <w:szCs w:val="24"/>
          <w:shd w:val="clear" w:color="auto" w:fill="FFFFFF"/>
        </w:rPr>
        <w:t>, MUC (E) and ACC (F)</w:t>
      </w:r>
      <w:r w:rsidRPr="00AC7AC7">
        <w:rPr>
          <w:rFonts w:ascii="Times New Roman" w:hAnsi="Times New Roman" w:cs="Times New Roman"/>
          <w:color w:val="1C1D1E"/>
          <w:sz w:val="24"/>
          <w:szCs w:val="24"/>
          <w:shd w:val="clear" w:color="auto" w:fill="FFFFFF"/>
        </w:rPr>
        <w:t xml:space="preserve">. Bar 25 μm. </w:t>
      </w:r>
      <w:r w:rsidRPr="00AC7AC7">
        <w:rPr>
          <w:rFonts w:ascii="Times New Roman" w:hAnsi="Times New Roman" w:cs="Times New Roman"/>
          <w:b/>
          <w:bCs/>
          <w:color w:val="1C1D1E"/>
          <w:sz w:val="24"/>
          <w:szCs w:val="24"/>
          <w:shd w:val="clear" w:color="auto" w:fill="FFFFFF"/>
        </w:rPr>
        <w:t>Right.</w:t>
      </w:r>
      <w:r w:rsidRPr="00AC7AC7">
        <w:rPr>
          <w:rFonts w:ascii="Times New Roman" w:hAnsi="Times New Roman" w:cs="Times New Roman"/>
          <w:color w:val="1C1D1E"/>
          <w:sz w:val="24"/>
          <w:szCs w:val="24"/>
          <w:shd w:val="clear" w:color="auto" w:fill="FFFFFF"/>
        </w:rPr>
        <w:t xml:space="preserve"> </w:t>
      </w:r>
      <w:r w:rsidRPr="005E1CF0">
        <w:rPr>
          <w:rFonts w:ascii="Times New Roman" w:hAnsi="Times New Roman" w:cs="Times New Roman"/>
          <w:b/>
          <w:bCs/>
          <w:color w:val="1C1D1E"/>
          <w:sz w:val="24"/>
          <w:szCs w:val="24"/>
          <w:shd w:val="clear" w:color="auto" w:fill="FFFFFF"/>
        </w:rPr>
        <w:t>Histogram.</w:t>
      </w:r>
      <w:r w:rsidRPr="00AC7AC7">
        <w:rPr>
          <w:rFonts w:ascii="Times New Roman" w:hAnsi="Times New Roman" w:cs="Times New Roman"/>
          <w:color w:val="1C1D1E"/>
          <w:sz w:val="24"/>
          <w:szCs w:val="24"/>
          <w:shd w:val="clear" w:color="auto" w:fill="FFFFFF"/>
        </w:rPr>
        <w:t xml:space="preserve"> The staining intensity for Hsp</w:t>
      </w:r>
      <w:r>
        <w:rPr>
          <w:rFonts w:ascii="Times New Roman" w:hAnsi="Times New Roman" w:cs="Times New Roman"/>
          <w:color w:val="1C1D1E"/>
          <w:sz w:val="24"/>
          <w:szCs w:val="24"/>
          <w:shd w:val="clear" w:color="auto" w:fill="FFFFFF"/>
        </w:rPr>
        <w:t>90</w:t>
      </w:r>
      <w:r w:rsidRPr="00AC7AC7">
        <w:rPr>
          <w:rFonts w:ascii="Times New Roman" w:hAnsi="Times New Roman" w:cs="Times New Roman"/>
          <w:color w:val="1C1D1E"/>
          <w:sz w:val="24"/>
          <w:szCs w:val="24"/>
          <w:shd w:val="clear" w:color="auto" w:fill="FFFFFF"/>
        </w:rPr>
        <w:t xml:space="preserve"> (bars) was expressed as the mean pixel intensity (PI) normalized to the CSA (cross‐sectional area) using the software Leica Application Suite Advanced Fluorescences software. Data are presented as the mean ± SD. *Significantly different (P&lt;0.0</w:t>
      </w:r>
      <w:r w:rsidR="00856990">
        <w:rPr>
          <w:rFonts w:ascii="Times New Roman" w:hAnsi="Times New Roman" w:cs="Times New Roman"/>
          <w:color w:val="1C1D1E"/>
          <w:sz w:val="24"/>
          <w:szCs w:val="24"/>
          <w:shd w:val="clear" w:color="auto" w:fill="FFFFFF"/>
        </w:rPr>
        <w:t>0</w:t>
      </w:r>
      <w:r w:rsidR="00051600">
        <w:rPr>
          <w:rFonts w:ascii="Times New Roman" w:hAnsi="Times New Roman" w:cs="Times New Roman"/>
          <w:color w:val="1C1D1E"/>
          <w:sz w:val="24"/>
          <w:szCs w:val="24"/>
          <w:shd w:val="clear" w:color="auto" w:fill="FFFFFF"/>
        </w:rPr>
        <w:t>5</w:t>
      </w:r>
      <w:r w:rsidRPr="00AC7AC7">
        <w:rPr>
          <w:rFonts w:ascii="Times New Roman" w:hAnsi="Times New Roman" w:cs="Times New Roman"/>
          <w:color w:val="1C1D1E"/>
          <w:sz w:val="24"/>
          <w:szCs w:val="24"/>
          <w:shd w:val="clear" w:color="auto" w:fill="FFFFFF"/>
        </w:rPr>
        <w:t>), **(P&lt;0.0</w:t>
      </w:r>
      <w:r w:rsidR="00856990">
        <w:rPr>
          <w:rFonts w:ascii="Times New Roman" w:hAnsi="Times New Roman" w:cs="Times New Roman"/>
          <w:color w:val="1C1D1E"/>
          <w:sz w:val="24"/>
          <w:szCs w:val="24"/>
          <w:shd w:val="clear" w:color="auto" w:fill="FFFFFF"/>
        </w:rPr>
        <w:t>5</w:t>
      </w:r>
      <w:r w:rsidRPr="00AC7AC7">
        <w:rPr>
          <w:rFonts w:ascii="Times New Roman" w:hAnsi="Times New Roman" w:cs="Times New Roman"/>
          <w:color w:val="1C1D1E"/>
          <w:sz w:val="24"/>
          <w:szCs w:val="24"/>
          <w:shd w:val="clear" w:color="auto" w:fill="FFFFFF"/>
        </w:rPr>
        <w:t>)</w:t>
      </w:r>
      <w:r w:rsidR="00856990">
        <w:rPr>
          <w:rFonts w:ascii="Times New Roman" w:hAnsi="Times New Roman" w:cs="Times New Roman"/>
          <w:color w:val="1C1D1E"/>
          <w:sz w:val="24"/>
          <w:szCs w:val="24"/>
          <w:shd w:val="clear" w:color="auto" w:fill="FFFFFF"/>
        </w:rPr>
        <w:t xml:space="preserve">. </w:t>
      </w:r>
      <w:r w:rsidRPr="00AC7AC7">
        <w:rPr>
          <w:rFonts w:ascii="Times New Roman" w:hAnsi="Times New Roman" w:cs="Times New Roman"/>
          <w:color w:val="1C1D1E"/>
          <w:sz w:val="24"/>
          <w:szCs w:val="24"/>
          <w:shd w:val="clear" w:color="auto" w:fill="FFFFFF"/>
        </w:rPr>
        <w:t xml:space="preserve">Abbreviations: </w:t>
      </w:r>
      <w:r>
        <w:rPr>
          <w:rFonts w:ascii="Times New Roman" w:hAnsi="Times New Roman" w:cs="Times New Roman"/>
          <w:color w:val="1C1D1E"/>
          <w:sz w:val="24"/>
          <w:szCs w:val="24"/>
          <w:shd w:val="clear" w:color="auto" w:fill="FFFFFF"/>
        </w:rPr>
        <w:t>Normal</w:t>
      </w:r>
      <w:r w:rsidRPr="00AC7AC7">
        <w:rPr>
          <w:rFonts w:ascii="Times New Roman" w:hAnsi="Times New Roman" w:cs="Times New Roman"/>
          <w:color w:val="1C1D1E"/>
          <w:sz w:val="24"/>
          <w:szCs w:val="24"/>
          <w:shd w:val="clear" w:color="auto" w:fill="FFFFFF"/>
        </w:rPr>
        <w:t xml:space="preserve">, normal submandibular </w:t>
      </w:r>
      <w:r>
        <w:rPr>
          <w:rFonts w:ascii="Times New Roman" w:hAnsi="Times New Roman" w:cs="Times New Roman"/>
          <w:color w:val="1C1D1E"/>
          <w:sz w:val="24"/>
          <w:szCs w:val="24"/>
          <w:shd w:val="clear" w:color="auto" w:fill="FFFFFF"/>
        </w:rPr>
        <w:t xml:space="preserve">and parotid </w:t>
      </w:r>
      <w:r w:rsidRPr="00AC7AC7">
        <w:rPr>
          <w:rFonts w:ascii="Times New Roman" w:hAnsi="Times New Roman" w:cs="Times New Roman"/>
          <w:color w:val="1C1D1E"/>
          <w:sz w:val="24"/>
          <w:szCs w:val="24"/>
          <w:shd w:val="clear" w:color="auto" w:fill="FFFFFF"/>
        </w:rPr>
        <w:t>gland;</w:t>
      </w:r>
      <w:r>
        <w:rPr>
          <w:rFonts w:ascii="Times New Roman" w:hAnsi="Times New Roman" w:cs="Times New Roman"/>
          <w:color w:val="1C1D1E"/>
          <w:sz w:val="24"/>
          <w:szCs w:val="24"/>
          <w:shd w:val="clear" w:color="auto" w:fill="FFFFFF"/>
        </w:rPr>
        <w:t xml:space="preserve"> WT, warthin’s tumor;</w:t>
      </w:r>
      <w:r w:rsidRPr="00AC7AC7">
        <w:rPr>
          <w:rFonts w:ascii="Times New Roman" w:hAnsi="Times New Roman" w:cs="Times New Roman"/>
          <w:color w:val="1C1D1E"/>
          <w:sz w:val="24"/>
          <w:szCs w:val="24"/>
          <w:shd w:val="clear" w:color="auto" w:fill="FFFFFF"/>
        </w:rPr>
        <w:t xml:space="preserve"> PA, pleomorphic adenoma; EX-PA, carcinoma ex-pleomorphic adenoma</w:t>
      </w:r>
      <w:r>
        <w:rPr>
          <w:rFonts w:ascii="Times New Roman" w:hAnsi="Times New Roman" w:cs="Times New Roman"/>
          <w:color w:val="1C1D1E"/>
          <w:sz w:val="24"/>
          <w:szCs w:val="24"/>
          <w:shd w:val="clear" w:color="auto" w:fill="FFFFFF"/>
        </w:rPr>
        <w:t>; MUC, mucoepidermoid carcinoma</w:t>
      </w:r>
      <w:r w:rsidR="00EE6D1D">
        <w:rPr>
          <w:rFonts w:ascii="Times New Roman" w:hAnsi="Times New Roman" w:cs="Times New Roman"/>
          <w:color w:val="1C1D1E"/>
          <w:sz w:val="24"/>
          <w:szCs w:val="24"/>
          <w:shd w:val="clear" w:color="auto" w:fill="FFFFFF"/>
        </w:rPr>
        <w:t>;</w:t>
      </w:r>
      <w:r w:rsidRPr="00B6694C">
        <w:rPr>
          <w:rFonts w:ascii="Times New Roman" w:hAnsi="Times New Roman" w:cs="Times New Roman"/>
          <w:color w:val="1C1D1E"/>
          <w:sz w:val="24"/>
          <w:szCs w:val="24"/>
          <w:shd w:val="clear" w:color="auto" w:fill="FFFFFF"/>
        </w:rPr>
        <w:t xml:space="preserve"> </w:t>
      </w:r>
      <w:r w:rsidRPr="00AC7AC7">
        <w:rPr>
          <w:rFonts w:ascii="Times New Roman" w:hAnsi="Times New Roman" w:cs="Times New Roman"/>
          <w:color w:val="1C1D1E"/>
          <w:sz w:val="24"/>
          <w:szCs w:val="24"/>
          <w:shd w:val="clear" w:color="auto" w:fill="FFFFFF"/>
        </w:rPr>
        <w:t>ACC, adenoid cystic carcinoma</w:t>
      </w:r>
    </w:p>
    <w:p w14:paraId="76052C8B" w14:textId="77777777" w:rsidR="00B6694C" w:rsidRPr="002271D4" w:rsidRDefault="00B6694C" w:rsidP="001E5B9F">
      <w:pPr>
        <w:pStyle w:val="ListParagraph"/>
        <w:spacing w:line="360" w:lineRule="auto"/>
        <w:ind w:left="0"/>
        <w:jc w:val="both"/>
        <w:rPr>
          <w:rFonts w:ascii="Times New Roman" w:hAnsi="Times New Roman" w:cs="Times New Roman"/>
          <w:color w:val="000000"/>
          <w:sz w:val="24"/>
          <w:szCs w:val="24"/>
          <w:shd w:val="clear" w:color="auto" w:fill="FFFFFF"/>
        </w:rPr>
      </w:pPr>
    </w:p>
    <w:p w14:paraId="19CE97AB" w14:textId="68C71B6E" w:rsidR="00B6694C" w:rsidRDefault="00B72FB2" w:rsidP="00873FDC">
      <w:pPr>
        <w:pStyle w:val="Heading2"/>
        <w:numPr>
          <w:ilvl w:val="0"/>
          <w:numId w:val="11"/>
        </w:numPr>
        <w:rPr>
          <w:shd w:val="clear" w:color="auto" w:fill="FFFFFF"/>
        </w:rPr>
      </w:pPr>
      <w:bookmarkStart w:id="89" w:name="_Toc108423389"/>
      <w:r w:rsidRPr="00B72FB2">
        <w:rPr>
          <w:shd w:val="clear" w:color="auto" w:fill="FFFFFF"/>
        </w:rPr>
        <w:t>Ganetespib reduces UM-HACC-2A cell viability by inducing apoptosis</w:t>
      </w:r>
      <w:bookmarkEnd w:id="89"/>
    </w:p>
    <w:p w14:paraId="1BE3A6F4" w14:textId="2758FEFD" w:rsidR="00B72FB2" w:rsidRPr="00815F80" w:rsidRDefault="00002251" w:rsidP="001E5B9F">
      <w:pPr>
        <w:spacing w:after="0" w:line="360" w:lineRule="auto"/>
        <w:ind w:firstLine="360"/>
        <w:jc w:val="both"/>
        <w:rPr>
          <w:rFonts w:ascii="Times New Roman" w:hAnsi="Times New Roman" w:cs="Times New Roman"/>
          <w:color w:val="1C1D1E"/>
          <w:sz w:val="24"/>
          <w:szCs w:val="24"/>
          <w:shd w:val="clear" w:color="auto" w:fill="FFFFFF"/>
        </w:rPr>
      </w:pPr>
      <w:r>
        <w:rPr>
          <w:rFonts w:ascii="Times New Roman" w:hAnsi="Times New Roman" w:cs="Times New Roman"/>
          <w:color w:val="1C1D1E"/>
          <w:sz w:val="24"/>
          <w:szCs w:val="24"/>
          <w:shd w:val="clear" w:color="auto" w:fill="FFFFFF"/>
        </w:rPr>
        <w:t xml:space="preserve">Ganetespib displayed a cytotoxic effect on UM-HACC-2A cells </w:t>
      </w:r>
      <w:r w:rsidR="001D403E">
        <w:rPr>
          <w:rFonts w:ascii="Times New Roman" w:hAnsi="Times New Roman" w:cs="Times New Roman"/>
          <w:color w:val="1C1D1E"/>
          <w:sz w:val="24"/>
          <w:szCs w:val="24"/>
          <w:shd w:val="clear" w:color="auto" w:fill="FFFFFF"/>
        </w:rPr>
        <w:t xml:space="preserve">after 24 h </w:t>
      </w:r>
      <w:r>
        <w:rPr>
          <w:rFonts w:ascii="Times New Roman" w:hAnsi="Times New Roman" w:cs="Times New Roman"/>
          <w:color w:val="1C1D1E"/>
          <w:sz w:val="24"/>
          <w:szCs w:val="24"/>
          <w:shd w:val="clear" w:color="auto" w:fill="FFFFFF"/>
        </w:rPr>
        <w:t xml:space="preserve">by reducing their viability in a dose-dependent manner until reaching </w:t>
      </w:r>
      <w:r w:rsidR="00815F80">
        <w:rPr>
          <w:rFonts w:ascii="Times New Roman" w:hAnsi="Times New Roman" w:cs="Times New Roman"/>
          <w:color w:val="1C1D1E"/>
          <w:sz w:val="24"/>
          <w:szCs w:val="24"/>
          <w:shd w:val="clear" w:color="auto" w:fill="FFFFFF"/>
        </w:rPr>
        <w:t xml:space="preserve">from 0 to </w:t>
      </w:r>
      <w:r>
        <w:rPr>
          <w:rFonts w:ascii="Times New Roman" w:hAnsi="Times New Roman" w:cs="Times New Roman"/>
          <w:color w:val="1C1D1E"/>
          <w:sz w:val="24"/>
          <w:szCs w:val="24"/>
          <w:shd w:val="clear" w:color="auto" w:fill="FFFFFF"/>
        </w:rPr>
        <w:t>60nM</w:t>
      </w:r>
      <w:r w:rsidR="00815F80">
        <w:rPr>
          <w:rFonts w:ascii="Times New Roman" w:hAnsi="Times New Roman" w:cs="Times New Roman"/>
          <w:color w:val="1C1D1E"/>
          <w:sz w:val="24"/>
          <w:szCs w:val="24"/>
          <w:shd w:val="clear" w:color="auto" w:fill="FFFFFF"/>
        </w:rPr>
        <w:t xml:space="preserve"> after which it stagnated at around 50% viability</w:t>
      </w:r>
      <w:r w:rsidR="001E4FA0">
        <w:rPr>
          <w:rFonts w:ascii="Times New Roman" w:hAnsi="Times New Roman" w:cs="Times New Roman"/>
          <w:color w:val="1C1D1E"/>
          <w:sz w:val="24"/>
          <w:szCs w:val="24"/>
          <w:shd w:val="clear" w:color="auto" w:fill="FFFFFF"/>
        </w:rPr>
        <w:t xml:space="preserve"> even at 150nM concentration</w:t>
      </w:r>
      <w:r w:rsidR="00815F80">
        <w:rPr>
          <w:rFonts w:ascii="Times New Roman" w:hAnsi="Times New Roman" w:cs="Times New Roman"/>
          <w:color w:val="1C1D1E"/>
          <w:sz w:val="24"/>
          <w:szCs w:val="24"/>
          <w:shd w:val="clear" w:color="auto" w:fill="FFFFFF"/>
        </w:rPr>
        <w:t xml:space="preserve"> (Fig. 1</w:t>
      </w:r>
      <w:r w:rsidR="00753B12">
        <w:rPr>
          <w:rFonts w:ascii="Times New Roman" w:hAnsi="Times New Roman" w:cs="Times New Roman"/>
          <w:color w:val="1C1D1E"/>
          <w:sz w:val="24"/>
          <w:szCs w:val="24"/>
          <w:shd w:val="clear" w:color="auto" w:fill="FFFFFF"/>
        </w:rPr>
        <w:t>3</w:t>
      </w:r>
      <w:r w:rsidR="00815F80">
        <w:rPr>
          <w:rFonts w:ascii="Times New Roman" w:hAnsi="Times New Roman" w:cs="Times New Roman"/>
          <w:color w:val="1C1D1E"/>
          <w:sz w:val="24"/>
          <w:szCs w:val="24"/>
          <w:shd w:val="clear" w:color="auto" w:fill="FFFFFF"/>
        </w:rPr>
        <w:t xml:space="preserve">A). </w:t>
      </w:r>
      <w:r w:rsidR="00CE732A">
        <w:rPr>
          <w:rFonts w:ascii="Times New Roman" w:hAnsi="Times New Roman" w:cs="Times New Roman"/>
          <w:color w:val="1C1D1E"/>
          <w:sz w:val="24"/>
          <w:szCs w:val="24"/>
          <w:shd w:val="clear" w:color="auto" w:fill="FFFFFF"/>
        </w:rPr>
        <w:t xml:space="preserve">Twenty-four hours treatment with 60nM Ganetespib was selected as the concentration of choice for the rest of the experiments. </w:t>
      </w:r>
      <w:r w:rsidR="006543C0">
        <w:rPr>
          <w:rFonts w:ascii="Times New Roman" w:hAnsi="Times New Roman" w:cs="Times New Roman"/>
          <w:color w:val="1C1D1E"/>
          <w:sz w:val="24"/>
          <w:szCs w:val="24"/>
          <w:shd w:val="clear" w:color="auto" w:fill="FFFFFF"/>
        </w:rPr>
        <w:t xml:space="preserve">Ganetespib induced apoptosis in cells treated with 60nM concentration for 24 h. Typical morphological features of nuclear apoptosis were assessed by DAPI staining as nuclear fragmentation, chromatin condensation and apoptotic bodies were apparent in </w:t>
      </w:r>
      <w:r w:rsidR="00151CD4">
        <w:rPr>
          <w:rFonts w:ascii="Times New Roman" w:hAnsi="Times New Roman" w:cs="Times New Roman"/>
          <w:color w:val="1C1D1E"/>
          <w:sz w:val="24"/>
          <w:szCs w:val="24"/>
          <w:shd w:val="clear" w:color="auto" w:fill="FFFFFF"/>
        </w:rPr>
        <w:t xml:space="preserve">Ganetespib-treated cells </w:t>
      </w:r>
      <w:r w:rsidR="00D92586">
        <w:rPr>
          <w:rFonts w:ascii="Times New Roman" w:hAnsi="Times New Roman" w:cs="Times New Roman"/>
          <w:color w:val="1C1D1E"/>
          <w:sz w:val="24"/>
          <w:szCs w:val="24"/>
          <w:shd w:val="clear" w:color="auto" w:fill="FFFFFF"/>
        </w:rPr>
        <w:t xml:space="preserve">(P &lt;0.0001) </w:t>
      </w:r>
      <w:r w:rsidR="00151CD4">
        <w:rPr>
          <w:rFonts w:ascii="Times New Roman" w:hAnsi="Times New Roman" w:cs="Times New Roman"/>
          <w:color w:val="1C1D1E"/>
          <w:sz w:val="24"/>
          <w:szCs w:val="24"/>
          <w:shd w:val="clear" w:color="auto" w:fill="FFFFFF"/>
        </w:rPr>
        <w:t>(Fig. 1</w:t>
      </w:r>
      <w:r w:rsidR="00753B12">
        <w:rPr>
          <w:rFonts w:ascii="Times New Roman" w:hAnsi="Times New Roman" w:cs="Times New Roman"/>
          <w:color w:val="1C1D1E"/>
          <w:sz w:val="24"/>
          <w:szCs w:val="24"/>
          <w:shd w:val="clear" w:color="auto" w:fill="FFFFFF"/>
        </w:rPr>
        <w:t>3</w:t>
      </w:r>
      <w:r w:rsidR="00151CD4">
        <w:rPr>
          <w:rFonts w:ascii="Times New Roman" w:hAnsi="Times New Roman" w:cs="Times New Roman"/>
          <w:color w:val="1C1D1E"/>
          <w:sz w:val="24"/>
          <w:szCs w:val="24"/>
          <w:shd w:val="clear" w:color="auto" w:fill="FFFFFF"/>
        </w:rPr>
        <w:t>B, C).</w:t>
      </w:r>
      <w:r w:rsidR="00872EAC">
        <w:rPr>
          <w:rFonts w:ascii="Times New Roman" w:hAnsi="Times New Roman" w:cs="Times New Roman"/>
          <w:color w:val="1C1D1E"/>
          <w:sz w:val="24"/>
          <w:szCs w:val="24"/>
          <w:shd w:val="clear" w:color="auto" w:fill="FFFFFF"/>
        </w:rPr>
        <w:t xml:space="preserve"> To further confirm our results, TUNEL assay was performed to examine apoptosis through DNA strand breaks </w:t>
      </w:r>
      <w:r w:rsidR="001212BB">
        <w:rPr>
          <w:rFonts w:ascii="Times New Roman" w:hAnsi="Times New Roman" w:cs="Times New Roman"/>
          <w:color w:val="1C1D1E"/>
          <w:sz w:val="24"/>
          <w:szCs w:val="24"/>
          <w:shd w:val="clear" w:color="auto" w:fill="FFFFFF"/>
        </w:rPr>
        <w:t>labeling</w:t>
      </w:r>
      <w:r w:rsidR="00872EAC">
        <w:rPr>
          <w:rFonts w:ascii="Times New Roman" w:hAnsi="Times New Roman" w:cs="Times New Roman"/>
          <w:color w:val="1C1D1E"/>
          <w:sz w:val="24"/>
          <w:szCs w:val="24"/>
          <w:shd w:val="clear" w:color="auto" w:fill="FFFFFF"/>
        </w:rPr>
        <w:t xml:space="preserve">. Consistently, </w:t>
      </w:r>
      <w:r w:rsidR="001212BB">
        <w:rPr>
          <w:rFonts w:ascii="Times New Roman" w:hAnsi="Times New Roman" w:cs="Times New Roman"/>
          <w:color w:val="1C1D1E"/>
          <w:sz w:val="24"/>
          <w:szCs w:val="24"/>
          <w:shd w:val="clear" w:color="auto" w:fill="FFFFFF"/>
        </w:rPr>
        <w:t xml:space="preserve">ganetespib-treated cells </w:t>
      </w:r>
      <w:r w:rsidR="001212BB">
        <w:rPr>
          <w:rFonts w:ascii="Times New Roman" w:hAnsi="Times New Roman" w:cs="Times New Roman"/>
          <w:color w:val="1C1D1E"/>
          <w:sz w:val="24"/>
          <w:szCs w:val="24"/>
          <w:shd w:val="clear" w:color="auto" w:fill="FFFFFF"/>
        </w:rPr>
        <w:lastRenderedPageBreak/>
        <w:t xml:space="preserve">were more intensely </w:t>
      </w:r>
      <w:r w:rsidR="009E2E45">
        <w:rPr>
          <w:rFonts w:ascii="Times New Roman" w:hAnsi="Times New Roman" w:cs="Times New Roman"/>
          <w:color w:val="1C1D1E"/>
          <w:sz w:val="24"/>
          <w:szCs w:val="24"/>
          <w:shd w:val="clear" w:color="auto" w:fill="FFFFFF"/>
        </w:rPr>
        <w:t xml:space="preserve">and numerously </w:t>
      </w:r>
      <w:r w:rsidR="001212BB">
        <w:rPr>
          <w:rFonts w:ascii="Times New Roman" w:hAnsi="Times New Roman" w:cs="Times New Roman"/>
          <w:color w:val="1C1D1E"/>
          <w:sz w:val="24"/>
          <w:szCs w:val="24"/>
          <w:shd w:val="clear" w:color="auto" w:fill="FFFFFF"/>
        </w:rPr>
        <w:t xml:space="preserve">stained when compared to non-treated cells </w:t>
      </w:r>
      <w:r w:rsidR="003D20D2">
        <w:rPr>
          <w:rFonts w:ascii="Times New Roman" w:hAnsi="Times New Roman" w:cs="Times New Roman"/>
          <w:color w:val="1C1D1E"/>
          <w:sz w:val="24"/>
          <w:szCs w:val="24"/>
          <w:shd w:val="clear" w:color="auto" w:fill="FFFFFF"/>
        </w:rPr>
        <w:t xml:space="preserve">demonstrating a greater apoptotic rate </w:t>
      </w:r>
      <w:r w:rsidR="00D92586">
        <w:rPr>
          <w:rFonts w:ascii="Times New Roman" w:hAnsi="Times New Roman" w:cs="Times New Roman"/>
          <w:color w:val="1C1D1E"/>
          <w:sz w:val="24"/>
          <w:szCs w:val="24"/>
          <w:shd w:val="clear" w:color="auto" w:fill="FFFFFF"/>
        </w:rPr>
        <w:t xml:space="preserve">(P = 0.0061) </w:t>
      </w:r>
      <w:r w:rsidR="003D20D2">
        <w:rPr>
          <w:rFonts w:ascii="Times New Roman" w:hAnsi="Times New Roman" w:cs="Times New Roman"/>
          <w:color w:val="1C1D1E"/>
          <w:sz w:val="24"/>
          <w:szCs w:val="24"/>
          <w:shd w:val="clear" w:color="auto" w:fill="FFFFFF"/>
        </w:rPr>
        <w:t>(Fig. 1</w:t>
      </w:r>
      <w:r w:rsidR="00753B12">
        <w:rPr>
          <w:rFonts w:ascii="Times New Roman" w:hAnsi="Times New Roman" w:cs="Times New Roman"/>
          <w:color w:val="1C1D1E"/>
          <w:sz w:val="24"/>
          <w:szCs w:val="24"/>
          <w:shd w:val="clear" w:color="auto" w:fill="FFFFFF"/>
        </w:rPr>
        <w:t>3</w:t>
      </w:r>
      <w:r w:rsidR="003D20D2">
        <w:rPr>
          <w:rFonts w:ascii="Times New Roman" w:hAnsi="Times New Roman" w:cs="Times New Roman"/>
          <w:color w:val="1C1D1E"/>
          <w:sz w:val="24"/>
          <w:szCs w:val="24"/>
          <w:shd w:val="clear" w:color="auto" w:fill="FFFFFF"/>
        </w:rPr>
        <w:t>D, E).</w:t>
      </w:r>
    </w:p>
    <w:p w14:paraId="166A603D" w14:textId="663A03B0" w:rsidR="00234347" w:rsidRDefault="00F85AEF" w:rsidP="001E5B9F">
      <w:pPr>
        <w:spacing w:line="360" w:lineRule="auto"/>
        <w:contextualSpacing/>
        <w:jc w:val="both"/>
        <w:rPr>
          <w:rFonts w:ascii="Times New Roman" w:hAnsi="Times New Roman" w:cs="Times New Roman"/>
          <w:sz w:val="24"/>
          <w:szCs w:val="24"/>
        </w:rPr>
      </w:pPr>
      <w:r>
        <w:rPr>
          <w:noProof/>
        </w:rPr>
        <w:drawing>
          <wp:inline distT="0" distB="0" distL="0" distR="0" wp14:anchorId="1DF3B495" wp14:editId="58753C5E">
            <wp:extent cx="4257675" cy="760991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275031" cy="7640932"/>
                    </a:xfrm>
                    <a:prstGeom prst="rect">
                      <a:avLst/>
                    </a:prstGeom>
                    <a:noFill/>
                    <a:ln>
                      <a:noFill/>
                    </a:ln>
                  </pic:spPr>
                </pic:pic>
              </a:graphicData>
            </a:graphic>
          </wp:inline>
        </w:drawing>
      </w:r>
    </w:p>
    <w:p w14:paraId="2D15380A" w14:textId="02C1E9AA" w:rsidR="0022054C" w:rsidRDefault="000415C7" w:rsidP="00862C34">
      <w:pPr>
        <w:spacing w:after="0" w:line="240" w:lineRule="auto"/>
        <w:contextualSpacing/>
        <w:jc w:val="both"/>
        <w:rPr>
          <w:rFonts w:ascii="Times New Roman" w:hAnsi="Times New Roman" w:cs="Times New Roman"/>
          <w:color w:val="1C1D1E"/>
          <w:sz w:val="24"/>
          <w:szCs w:val="24"/>
          <w:shd w:val="clear" w:color="auto" w:fill="FFFFFF"/>
        </w:rPr>
      </w:pPr>
      <w:r w:rsidRPr="000415C7">
        <w:rPr>
          <w:rFonts w:ascii="Times New Roman" w:hAnsi="Times New Roman" w:cs="Times New Roman"/>
          <w:b/>
          <w:bCs/>
          <w:sz w:val="24"/>
          <w:szCs w:val="24"/>
        </w:rPr>
        <w:lastRenderedPageBreak/>
        <w:t>Figure 1</w:t>
      </w:r>
      <w:r w:rsidR="003E6FAD">
        <w:rPr>
          <w:rFonts w:ascii="Times New Roman" w:hAnsi="Times New Roman" w:cs="Times New Roman"/>
          <w:b/>
          <w:bCs/>
          <w:sz w:val="24"/>
          <w:szCs w:val="24"/>
        </w:rPr>
        <w:t>4</w:t>
      </w:r>
      <w:r w:rsidRPr="000415C7">
        <w:rPr>
          <w:rFonts w:ascii="Times New Roman" w:hAnsi="Times New Roman" w:cs="Times New Roman"/>
          <w:b/>
          <w:bCs/>
          <w:sz w:val="24"/>
          <w:szCs w:val="24"/>
        </w:rPr>
        <w:t>.</w:t>
      </w:r>
      <w:r w:rsidR="00A41AA6">
        <w:rPr>
          <w:rFonts w:ascii="Times New Roman" w:hAnsi="Times New Roman" w:cs="Times New Roman"/>
          <w:b/>
          <w:bCs/>
          <w:sz w:val="24"/>
          <w:szCs w:val="24"/>
        </w:rPr>
        <w:t xml:space="preserve"> Ganetespib induces apoptosis in UM-HACC-2A </w:t>
      </w:r>
      <w:r w:rsidR="0078335E">
        <w:rPr>
          <w:rFonts w:ascii="Times New Roman" w:hAnsi="Times New Roman" w:cs="Times New Roman"/>
          <w:b/>
          <w:bCs/>
          <w:sz w:val="24"/>
          <w:szCs w:val="24"/>
        </w:rPr>
        <w:t>c</w:t>
      </w:r>
      <w:r w:rsidR="00A41AA6">
        <w:rPr>
          <w:rFonts w:ascii="Times New Roman" w:hAnsi="Times New Roman" w:cs="Times New Roman"/>
          <w:b/>
          <w:bCs/>
          <w:sz w:val="24"/>
          <w:szCs w:val="24"/>
        </w:rPr>
        <w:t xml:space="preserve">ells. </w:t>
      </w:r>
      <w:r w:rsidR="00A41AA6">
        <w:rPr>
          <w:rFonts w:ascii="Times New Roman" w:hAnsi="Times New Roman" w:cs="Times New Roman"/>
          <w:sz w:val="24"/>
          <w:szCs w:val="24"/>
        </w:rPr>
        <w:t xml:space="preserve">(A) </w:t>
      </w:r>
      <w:r w:rsidR="000E77E0">
        <w:rPr>
          <w:rFonts w:ascii="Times New Roman" w:hAnsi="Times New Roman" w:cs="Times New Roman"/>
          <w:sz w:val="24"/>
          <w:szCs w:val="24"/>
        </w:rPr>
        <w:t>Barogram</w:t>
      </w:r>
      <w:r w:rsidR="00A41AA6">
        <w:rPr>
          <w:rFonts w:ascii="Times New Roman" w:hAnsi="Times New Roman" w:cs="Times New Roman"/>
          <w:sz w:val="24"/>
          <w:szCs w:val="24"/>
        </w:rPr>
        <w:t xml:space="preserve"> representing the percentage of cell viability upon treatment with ascending concentrations of Ganetespib (0, 15, 30, 60, 120 and 150nM)</w:t>
      </w:r>
      <w:r w:rsidR="00002251">
        <w:rPr>
          <w:rFonts w:ascii="Times New Roman" w:hAnsi="Times New Roman" w:cs="Times New Roman"/>
          <w:sz w:val="24"/>
          <w:szCs w:val="24"/>
        </w:rPr>
        <w:t xml:space="preserve"> </w:t>
      </w:r>
      <w:r w:rsidR="00CE732A">
        <w:rPr>
          <w:rFonts w:ascii="Times New Roman" w:hAnsi="Times New Roman" w:cs="Times New Roman"/>
          <w:sz w:val="24"/>
          <w:szCs w:val="24"/>
        </w:rPr>
        <w:t>for</w:t>
      </w:r>
      <w:r w:rsidR="00002251">
        <w:rPr>
          <w:rFonts w:ascii="Times New Roman" w:hAnsi="Times New Roman" w:cs="Times New Roman"/>
          <w:sz w:val="24"/>
          <w:szCs w:val="24"/>
        </w:rPr>
        <w:t xml:space="preserve"> 24 h</w:t>
      </w:r>
      <w:r w:rsidR="00A41AA6">
        <w:rPr>
          <w:rFonts w:ascii="Times New Roman" w:hAnsi="Times New Roman" w:cs="Times New Roman"/>
          <w:sz w:val="24"/>
          <w:szCs w:val="24"/>
        </w:rPr>
        <w:t xml:space="preserve">. (B) Representative figures of DAPI nuclear staining of </w:t>
      </w:r>
      <w:r w:rsidR="00925DFC">
        <w:rPr>
          <w:rFonts w:ascii="Times New Roman" w:hAnsi="Times New Roman" w:cs="Times New Roman"/>
          <w:sz w:val="24"/>
          <w:szCs w:val="24"/>
        </w:rPr>
        <w:t xml:space="preserve">Ganetespib-treated and non-treated UM-HACC-2A cells. Apoptosis was assessed by nuclear fragmentation (indicated by white arrows), chromatic condensation (indicated by red arrows) and apoptotic bodies (indicated by green arrows). (C) </w:t>
      </w:r>
      <w:r w:rsidR="000E77E0">
        <w:rPr>
          <w:rFonts w:ascii="Times New Roman" w:hAnsi="Times New Roman" w:cs="Times New Roman"/>
          <w:sz w:val="24"/>
          <w:szCs w:val="24"/>
        </w:rPr>
        <w:t>Bar</w:t>
      </w:r>
      <w:r w:rsidR="00925DFC">
        <w:rPr>
          <w:rFonts w:ascii="Times New Roman" w:hAnsi="Times New Roman" w:cs="Times New Roman"/>
          <w:sz w:val="24"/>
          <w:szCs w:val="24"/>
        </w:rPr>
        <w:t>ogram representing</w:t>
      </w:r>
      <w:r w:rsidR="00BC0B67">
        <w:rPr>
          <w:rFonts w:ascii="Times New Roman" w:hAnsi="Times New Roman" w:cs="Times New Roman"/>
          <w:sz w:val="24"/>
          <w:szCs w:val="24"/>
        </w:rPr>
        <w:t xml:space="preserve"> the percentage of apoptotic cells reported as the apoptotic index.</w:t>
      </w:r>
      <w:r w:rsidR="00872EAC">
        <w:rPr>
          <w:rFonts w:ascii="Times New Roman" w:hAnsi="Times New Roman" w:cs="Times New Roman"/>
          <w:sz w:val="24"/>
          <w:szCs w:val="24"/>
        </w:rPr>
        <w:t xml:space="preserve"> (D) Representative figures of TUNEL cell death detection assay of Ganetespib-treated and non-treated UM-HACC-2A cells. (E) Barogram representing the percentage of apoptotic cells reported as the apoptotic index.</w:t>
      </w:r>
      <w:r w:rsidR="003D20D2">
        <w:rPr>
          <w:rFonts w:ascii="Times New Roman" w:hAnsi="Times New Roman" w:cs="Times New Roman"/>
          <w:sz w:val="24"/>
          <w:szCs w:val="24"/>
        </w:rPr>
        <w:t xml:space="preserve"> Abbreviations: PC, positive control; NC, negative control; NT, non-treated; T, treated.</w:t>
      </w:r>
      <w:r w:rsidR="004A27E5">
        <w:rPr>
          <w:rFonts w:ascii="Times New Roman" w:hAnsi="Times New Roman" w:cs="Times New Roman"/>
          <w:sz w:val="24"/>
          <w:szCs w:val="24"/>
        </w:rPr>
        <w:t xml:space="preserve"> </w:t>
      </w:r>
      <w:r w:rsidR="004A27E5" w:rsidRPr="00AC7AC7">
        <w:rPr>
          <w:rFonts w:ascii="Times New Roman" w:hAnsi="Times New Roman" w:cs="Times New Roman"/>
          <w:color w:val="1C1D1E"/>
          <w:sz w:val="24"/>
          <w:szCs w:val="24"/>
          <w:shd w:val="clear" w:color="auto" w:fill="FFFFFF"/>
        </w:rPr>
        <w:t>*</w:t>
      </w:r>
      <w:r w:rsidR="004A27E5">
        <w:rPr>
          <w:rFonts w:ascii="Times New Roman" w:hAnsi="Times New Roman" w:cs="Times New Roman"/>
          <w:color w:val="1C1D1E"/>
          <w:sz w:val="24"/>
          <w:szCs w:val="24"/>
          <w:shd w:val="clear" w:color="auto" w:fill="FFFFFF"/>
        </w:rPr>
        <w:t>*</w:t>
      </w:r>
      <w:r w:rsidR="004A27E5" w:rsidRPr="00AC7AC7">
        <w:rPr>
          <w:rFonts w:ascii="Times New Roman" w:hAnsi="Times New Roman" w:cs="Times New Roman"/>
          <w:color w:val="1C1D1E"/>
          <w:sz w:val="24"/>
          <w:szCs w:val="24"/>
          <w:shd w:val="clear" w:color="auto" w:fill="FFFFFF"/>
        </w:rPr>
        <w:t>Significantly different (P&lt;0.</w:t>
      </w:r>
      <w:r w:rsidR="004A27E5">
        <w:rPr>
          <w:rFonts w:ascii="Times New Roman" w:hAnsi="Times New Roman" w:cs="Times New Roman"/>
          <w:color w:val="1C1D1E"/>
          <w:sz w:val="24"/>
          <w:szCs w:val="24"/>
          <w:shd w:val="clear" w:color="auto" w:fill="FFFFFF"/>
        </w:rPr>
        <w:t>01</w:t>
      </w:r>
      <w:r w:rsidR="004A27E5" w:rsidRPr="00AC7AC7">
        <w:rPr>
          <w:rFonts w:ascii="Times New Roman" w:hAnsi="Times New Roman" w:cs="Times New Roman"/>
          <w:color w:val="1C1D1E"/>
          <w:sz w:val="24"/>
          <w:szCs w:val="24"/>
          <w:shd w:val="clear" w:color="auto" w:fill="FFFFFF"/>
        </w:rPr>
        <w:t>)</w:t>
      </w:r>
      <w:r w:rsidR="00872EAC">
        <w:rPr>
          <w:rFonts w:ascii="Times New Roman" w:hAnsi="Times New Roman" w:cs="Times New Roman"/>
          <w:color w:val="1C1D1E"/>
          <w:sz w:val="24"/>
          <w:szCs w:val="24"/>
          <w:shd w:val="clear" w:color="auto" w:fill="FFFFFF"/>
        </w:rPr>
        <w:t>, ***(P&lt;0.0001)</w:t>
      </w:r>
      <w:r w:rsidR="004A27E5">
        <w:rPr>
          <w:rFonts w:ascii="Times New Roman" w:hAnsi="Times New Roman" w:cs="Times New Roman"/>
          <w:color w:val="1C1D1E"/>
          <w:sz w:val="24"/>
          <w:szCs w:val="24"/>
          <w:shd w:val="clear" w:color="auto" w:fill="FFFFFF"/>
        </w:rPr>
        <w:t>.</w:t>
      </w:r>
      <w:r w:rsidR="0022054C">
        <w:rPr>
          <w:rFonts w:ascii="Times New Roman" w:hAnsi="Times New Roman" w:cs="Times New Roman"/>
          <w:color w:val="1C1D1E"/>
          <w:sz w:val="24"/>
          <w:szCs w:val="24"/>
          <w:shd w:val="clear" w:color="auto" w:fill="FFFFFF"/>
        </w:rPr>
        <w:t xml:space="preserve"> </w:t>
      </w:r>
      <w:r w:rsidR="0022054C">
        <w:rPr>
          <w:rFonts w:ascii="Times New Roman" w:hAnsi="Times New Roman" w:cs="Times New Roman"/>
          <w:sz w:val="24"/>
          <w:szCs w:val="24"/>
        </w:rPr>
        <w:t xml:space="preserve">Bar 20 </w:t>
      </w:r>
      <w:r w:rsidR="0022054C" w:rsidRPr="00AC7AC7">
        <w:rPr>
          <w:rFonts w:ascii="Times New Roman" w:hAnsi="Times New Roman" w:cs="Times New Roman"/>
          <w:color w:val="1C1D1E"/>
          <w:sz w:val="24"/>
          <w:szCs w:val="24"/>
          <w:shd w:val="clear" w:color="auto" w:fill="FFFFFF"/>
        </w:rPr>
        <w:t>μm</w:t>
      </w:r>
    </w:p>
    <w:p w14:paraId="731E917A" w14:textId="77777777" w:rsidR="00234347" w:rsidRDefault="00234347" w:rsidP="001E5B9F">
      <w:pPr>
        <w:spacing w:line="360" w:lineRule="auto"/>
        <w:jc w:val="both"/>
        <w:rPr>
          <w:rFonts w:ascii="Times New Roman" w:hAnsi="Times New Roman" w:cs="Times New Roman"/>
          <w:b/>
          <w:bCs/>
          <w:sz w:val="24"/>
          <w:szCs w:val="24"/>
        </w:rPr>
      </w:pPr>
    </w:p>
    <w:p w14:paraId="38F81C26" w14:textId="40E3097B" w:rsidR="00C53F64" w:rsidRDefault="00151CD4" w:rsidP="00873FDC">
      <w:pPr>
        <w:pStyle w:val="Heading2"/>
        <w:numPr>
          <w:ilvl w:val="0"/>
          <w:numId w:val="11"/>
        </w:numPr>
      </w:pPr>
      <w:bookmarkStart w:id="90" w:name="_Toc108423390"/>
      <w:r>
        <w:t>Ganetespib reduces cell proliferation and migration</w:t>
      </w:r>
      <w:bookmarkEnd w:id="90"/>
    </w:p>
    <w:p w14:paraId="296E69A7" w14:textId="13FD9F1D" w:rsidR="00151CD4" w:rsidRPr="00151CD4" w:rsidRDefault="008B552E" w:rsidP="001E5B9F">
      <w:pPr>
        <w:pStyle w:val="ListParagraph"/>
        <w:spacing w:line="360" w:lineRule="auto"/>
        <w:ind w:left="0" w:firstLine="360"/>
        <w:contextualSpacing w:val="0"/>
        <w:jc w:val="both"/>
        <w:rPr>
          <w:rFonts w:ascii="Times New Roman" w:hAnsi="Times New Roman" w:cs="Times New Roman"/>
          <w:sz w:val="24"/>
          <w:szCs w:val="24"/>
        </w:rPr>
      </w:pPr>
      <w:r>
        <w:rPr>
          <w:rFonts w:ascii="Times New Roman" w:hAnsi="Times New Roman" w:cs="Times New Roman"/>
          <w:sz w:val="24"/>
          <w:szCs w:val="24"/>
        </w:rPr>
        <w:t>Ganetespib significantly reduced cellular proliferation by significantly decreasing UM-HACC-2A cell number</w:t>
      </w:r>
      <w:r w:rsidR="0044138D">
        <w:rPr>
          <w:rFonts w:ascii="Times New Roman" w:hAnsi="Times New Roman" w:cs="Times New Roman"/>
          <w:sz w:val="24"/>
          <w:szCs w:val="24"/>
        </w:rPr>
        <w:t xml:space="preserve"> as shown in figure 1</w:t>
      </w:r>
      <w:r w:rsidR="00753B12">
        <w:rPr>
          <w:rFonts w:ascii="Times New Roman" w:hAnsi="Times New Roman" w:cs="Times New Roman"/>
          <w:sz w:val="24"/>
          <w:szCs w:val="24"/>
        </w:rPr>
        <w:t>4</w:t>
      </w:r>
      <w:r w:rsidR="0044138D">
        <w:rPr>
          <w:rFonts w:ascii="Times New Roman" w:hAnsi="Times New Roman" w:cs="Times New Roman"/>
          <w:sz w:val="24"/>
          <w:szCs w:val="24"/>
        </w:rPr>
        <w:t xml:space="preserve"> </w:t>
      </w:r>
      <w:r w:rsidR="00D92586">
        <w:rPr>
          <w:rFonts w:ascii="Times New Roman" w:hAnsi="Times New Roman" w:cs="Times New Roman"/>
          <w:sz w:val="24"/>
          <w:szCs w:val="24"/>
        </w:rPr>
        <w:t xml:space="preserve">(P = 0.0016) </w:t>
      </w:r>
      <w:r w:rsidR="0044138D">
        <w:rPr>
          <w:rFonts w:ascii="Times New Roman" w:hAnsi="Times New Roman" w:cs="Times New Roman"/>
          <w:sz w:val="24"/>
          <w:szCs w:val="24"/>
        </w:rPr>
        <w:t>(Fig. 1</w:t>
      </w:r>
      <w:r w:rsidR="00753B12">
        <w:rPr>
          <w:rFonts w:ascii="Times New Roman" w:hAnsi="Times New Roman" w:cs="Times New Roman"/>
          <w:sz w:val="24"/>
          <w:szCs w:val="24"/>
        </w:rPr>
        <w:t>4</w:t>
      </w:r>
      <w:r w:rsidR="0044138D">
        <w:rPr>
          <w:rFonts w:ascii="Times New Roman" w:hAnsi="Times New Roman" w:cs="Times New Roman"/>
          <w:sz w:val="24"/>
          <w:szCs w:val="24"/>
        </w:rPr>
        <w:t xml:space="preserve">A, B). Moreover, Ganetespib significantly reduced cellular migration as UM-HACC-2A treated cells were unable to fill the wound in comparison with the non-treated cells </w:t>
      </w:r>
      <w:r w:rsidR="00D92586">
        <w:rPr>
          <w:rFonts w:ascii="Times New Roman" w:hAnsi="Times New Roman" w:cs="Times New Roman"/>
          <w:sz w:val="24"/>
          <w:szCs w:val="24"/>
        </w:rPr>
        <w:t xml:space="preserve">(P = 0.0005) </w:t>
      </w:r>
      <w:r w:rsidR="0044138D">
        <w:rPr>
          <w:rFonts w:ascii="Times New Roman" w:hAnsi="Times New Roman" w:cs="Times New Roman"/>
          <w:sz w:val="24"/>
          <w:szCs w:val="24"/>
        </w:rPr>
        <w:t>(Fig. 1</w:t>
      </w:r>
      <w:r w:rsidR="00753B12">
        <w:rPr>
          <w:rFonts w:ascii="Times New Roman" w:hAnsi="Times New Roman" w:cs="Times New Roman"/>
          <w:sz w:val="24"/>
          <w:szCs w:val="24"/>
        </w:rPr>
        <w:t>4</w:t>
      </w:r>
      <w:r w:rsidR="0044138D">
        <w:rPr>
          <w:rFonts w:ascii="Times New Roman" w:hAnsi="Times New Roman" w:cs="Times New Roman"/>
          <w:sz w:val="24"/>
          <w:szCs w:val="24"/>
        </w:rPr>
        <w:t xml:space="preserve"> C, D).</w:t>
      </w:r>
    </w:p>
    <w:p w14:paraId="763DD10B" w14:textId="7995FAEE" w:rsidR="009029B7" w:rsidRDefault="00C145ED" w:rsidP="00862C34">
      <w:pPr>
        <w:spacing w:line="240" w:lineRule="auto"/>
        <w:contextualSpacing/>
        <w:jc w:val="both"/>
        <w:rPr>
          <w:rFonts w:ascii="Times New Roman" w:hAnsi="Times New Roman" w:cs="Times New Roman"/>
          <w:b/>
          <w:bCs/>
          <w:sz w:val="24"/>
          <w:szCs w:val="24"/>
        </w:rPr>
      </w:pPr>
      <w:r>
        <w:rPr>
          <w:noProof/>
        </w:rPr>
        <w:drawing>
          <wp:inline distT="0" distB="0" distL="0" distR="0" wp14:anchorId="45E9100C" wp14:editId="265A8668">
            <wp:extent cx="5943600" cy="362394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3623945"/>
                    </a:xfrm>
                    <a:prstGeom prst="rect">
                      <a:avLst/>
                    </a:prstGeom>
                    <a:noFill/>
                    <a:ln>
                      <a:noFill/>
                    </a:ln>
                  </pic:spPr>
                </pic:pic>
              </a:graphicData>
            </a:graphic>
          </wp:inline>
        </w:drawing>
      </w:r>
    </w:p>
    <w:p w14:paraId="045403B1" w14:textId="4B6BAA8B" w:rsidR="009029B7" w:rsidRPr="00C145ED" w:rsidRDefault="00C145ED" w:rsidP="00862C34">
      <w:pPr>
        <w:spacing w:line="240" w:lineRule="auto"/>
        <w:contextualSpacing/>
        <w:jc w:val="both"/>
        <w:rPr>
          <w:rFonts w:ascii="Times New Roman" w:hAnsi="Times New Roman" w:cs="Times New Roman"/>
          <w:sz w:val="24"/>
          <w:szCs w:val="24"/>
        </w:rPr>
      </w:pPr>
      <w:r>
        <w:rPr>
          <w:rFonts w:ascii="Times New Roman" w:hAnsi="Times New Roman" w:cs="Times New Roman"/>
          <w:b/>
          <w:bCs/>
          <w:sz w:val="24"/>
          <w:szCs w:val="24"/>
        </w:rPr>
        <w:t>Figure 1</w:t>
      </w:r>
      <w:r w:rsidR="003E6FAD">
        <w:rPr>
          <w:rFonts w:ascii="Times New Roman" w:hAnsi="Times New Roman" w:cs="Times New Roman"/>
          <w:b/>
          <w:bCs/>
          <w:sz w:val="24"/>
          <w:szCs w:val="24"/>
        </w:rPr>
        <w:t>5</w:t>
      </w:r>
      <w:r>
        <w:rPr>
          <w:rFonts w:ascii="Times New Roman" w:hAnsi="Times New Roman" w:cs="Times New Roman"/>
          <w:b/>
          <w:bCs/>
          <w:sz w:val="24"/>
          <w:szCs w:val="24"/>
        </w:rPr>
        <w:t xml:space="preserve">. Ganetespib reduces UM-HACC-2A </w:t>
      </w:r>
      <w:r w:rsidR="0078335E">
        <w:rPr>
          <w:rFonts w:ascii="Times New Roman" w:hAnsi="Times New Roman" w:cs="Times New Roman"/>
          <w:b/>
          <w:bCs/>
          <w:sz w:val="24"/>
          <w:szCs w:val="24"/>
        </w:rPr>
        <w:t>c</w:t>
      </w:r>
      <w:r>
        <w:rPr>
          <w:rFonts w:ascii="Times New Roman" w:hAnsi="Times New Roman" w:cs="Times New Roman"/>
          <w:b/>
          <w:bCs/>
          <w:sz w:val="24"/>
          <w:szCs w:val="24"/>
        </w:rPr>
        <w:t xml:space="preserve">ells cellular proliferation and migration. </w:t>
      </w:r>
      <w:r>
        <w:rPr>
          <w:rFonts w:ascii="Times New Roman" w:hAnsi="Times New Roman" w:cs="Times New Roman"/>
          <w:sz w:val="24"/>
          <w:szCs w:val="24"/>
        </w:rPr>
        <w:t xml:space="preserve">(A) Panel representing non-treated vs treated cells after 24 h Ganetespib treatment. (B) </w:t>
      </w:r>
      <w:r w:rsidR="000E77E0">
        <w:rPr>
          <w:rFonts w:ascii="Times New Roman" w:hAnsi="Times New Roman" w:cs="Times New Roman"/>
          <w:sz w:val="24"/>
          <w:szCs w:val="24"/>
        </w:rPr>
        <w:t>Bar</w:t>
      </w:r>
      <w:r>
        <w:rPr>
          <w:rFonts w:ascii="Times New Roman" w:hAnsi="Times New Roman" w:cs="Times New Roman"/>
          <w:sz w:val="24"/>
          <w:szCs w:val="24"/>
        </w:rPr>
        <w:t xml:space="preserve">ogram representing cell count after 24 h Ganetespib treatment. (C) Panel representing wound-healing assay showing cellular migration at 0 and 24 h after Ganetespib treatment. (D) </w:t>
      </w:r>
      <w:r w:rsidR="000E77E0">
        <w:rPr>
          <w:rFonts w:ascii="Times New Roman" w:hAnsi="Times New Roman" w:cs="Times New Roman"/>
          <w:sz w:val="24"/>
          <w:szCs w:val="24"/>
        </w:rPr>
        <w:t>Bar</w:t>
      </w:r>
      <w:r>
        <w:rPr>
          <w:rFonts w:ascii="Times New Roman" w:hAnsi="Times New Roman" w:cs="Times New Roman"/>
          <w:sz w:val="24"/>
          <w:szCs w:val="24"/>
        </w:rPr>
        <w:t xml:space="preserve">ogram </w:t>
      </w:r>
      <w:r>
        <w:rPr>
          <w:rFonts w:ascii="Times New Roman" w:hAnsi="Times New Roman" w:cs="Times New Roman"/>
          <w:sz w:val="24"/>
          <w:szCs w:val="24"/>
        </w:rPr>
        <w:lastRenderedPageBreak/>
        <w:t xml:space="preserve">representing </w:t>
      </w:r>
      <w:r w:rsidR="00A5208F">
        <w:rPr>
          <w:rFonts w:ascii="Times New Roman" w:hAnsi="Times New Roman" w:cs="Times New Roman"/>
          <w:sz w:val="24"/>
          <w:szCs w:val="24"/>
        </w:rPr>
        <w:t>the gap filling scores of cells at 0 and 24 h after Ganetespib treatment. **Significantly different (P&lt;0.005), *** (P&lt;0.00</w:t>
      </w:r>
      <w:r w:rsidR="00D92586">
        <w:rPr>
          <w:rFonts w:ascii="Times New Roman" w:hAnsi="Times New Roman" w:cs="Times New Roman"/>
          <w:sz w:val="24"/>
          <w:szCs w:val="24"/>
        </w:rPr>
        <w:t>1</w:t>
      </w:r>
      <w:r w:rsidR="00A5208F">
        <w:rPr>
          <w:rFonts w:ascii="Times New Roman" w:hAnsi="Times New Roman" w:cs="Times New Roman"/>
          <w:sz w:val="24"/>
          <w:szCs w:val="24"/>
        </w:rPr>
        <w:t>).</w:t>
      </w:r>
    </w:p>
    <w:p w14:paraId="71D76D70" w14:textId="708E67A8" w:rsidR="009029B7" w:rsidRDefault="009029B7" w:rsidP="001E5B9F">
      <w:pPr>
        <w:spacing w:line="360" w:lineRule="auto"/>
        <w:jc w:val="both"/>
        <w:rPr>
          <w:rFonts w:ascii="Times New Roman" w:hAnsi="Times New Roman" w:cs="Times New Roman"/>
          <w:b/>
          <w:bCs/>
          <w:sz w:val="24"/>
          <w:szCs w:val="24"/>
        </w:rPr>
      </w:pPr>
    </w:p>
    <w:p w14:paraId="222B8F8B" w14:textId="2007D5B8" w:rsidR="009029B7" w:rsidRDefault="000E77E0" w:rsidP="00873FDC">
      <w:pPr>
        <w:pStyle w:val="Heading2"/>
        <w:numPr>
          <w:ilvl w:val="0"/>
          <w:numId w:val="11"/>
        </w:numPr>
      </w:pPr>
      <w:bookmarkStart w:id="91" w:name="_Toc108423391"/>
      <w:r>
        <w:t xml:space="preserve">Expression of Hsp90 and Hsp70 in Ganetespib-treated UM-HACC-2A </w:t>
      </w:r>
      <w:r w:rsidR="0078335E">
        <w:t>c</w:t>
      </w:r>
      <w:r>
        <w:t>ells.</w:t>
      </w:r>
      <w:bookmarkEnd w:id="91"/>
    </w:p>
    <w:p w14:paraId="26A7BA2D" w14:textId="76363FB5" w:rsidR="000E77E0" w:rsidRDefault="000E77E0" w:rsidP="001E5B9F">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Ganetespib is the most potent second generation Hsp90 inhibitor</w:t>
      </w:r>
      <w:r w:rsidR="00D83725">
        <w:rPr>
          <w:rFonts w:ascii="Times New Roman" w:hAnsi="Times New Roman" w:cs="Times New Roman"/>
          <w:sz w:val="24"/>
          <w:szCs w:val="24"/>
        </w:rPr>
        <w:t xml:space="preserve"> and its anti-cancer properties has prompted its entry into a plethora of clinical trials </w:t>
      </w:r>
      <w:r w:rsidR="00D83725" w:rsidRPr="002B3A89">
        <w:rPr>
          <w:rFonts w:ascii="Times New Roman" w:hAnsi="Times New Roman" w:cs="Times New Roman"/>
          <w:noProof/>
          <w:sz w:val="24"/>
          <w:szCs w:val="24"/>
        </w:rPr>
        <w:t xml:space="preserve">(Ray-Coquard et al., 2019; Sanchez et al., 2019; </w:t>
      </w:r>
      <w:r w:rsidR="00D83725" w:rsidRPr="002B3A89">
        <w:rPr>
          <w:rFonts w:ascii="Times New Roman" w:hAnsi="Times New Roman" w:cs="Times New Roman"/>
          <w:i/>
          <w:noProof/>
          <w:sz w:val="24"/>
          <w:szCs w:val="24"/>
        </w:rPr>
        <w:t>Search of: STA-9090 - List Results - ClinicalTrials.Gov</w:t>
      </w:r>
      <w:r w:rsidR="00D83725" w:rsidRPr="002B3A89">
        <w:rPr>
          <w:rFonts w:ascii="Times New Roman" w:hAnsi="Times New Roman" w:cs="Times New Roman"/>
          <w:noProof/>
          <w:sz w:val="24"/>
          <w:szCs w:val="24"/>
        </w:rPr>
        <w:t>, n.d.)</w:t>
      </w:r>
      <w:r>
        <w:rPr>
          <w:rFonts w:ascii="Times New Roman" w:hAnsi="Times New Roman" w:cs="Times New Roman"/>
          <w:sz w:val="24"/>
          <w:szCs w:val="24"/>
        </w:rPr>
        <w:t xml:space="preserve">. </w:t>
      </w:r>
      <w:r w:rsidR="00D83725">
        <w:rPr>
          <w:rFonts w:ascii="Times New Roman" w:hAnsi="Times New Roman" w:cs="Times New Roman"/>
          <w:sz w:val="24"/>
          <w:szCs w:val="24"/>
        </w:rPr>
        <w:t>However, i</w:t>
      </w:r>
      <w:r w:rsidR="00C55355">
        <w:rPr>
          <w:rFonts w:ascii="Times New Roman" w:hAnsi="Times New Roman" w:cs="Times New Roman"/>
          <w:sz w:val="24"/>
          <w:szCs w:val="24"/>
        </w:rPr>
        <w:t xml:space="preserve">ts effect at the molecular level in adenoid cystic carcinoma of the salivary glands has not yet been investigated nor reported. </w:t>
      </w:r>
      <w:r>
        <w:rPr>
          <w:rFonts w:ascii="Times New Roman" w:hAnsi="Times New Roman" w:cs="Times New Roman"/>
          <w:sz w:val="24"/>
          <w:szCs w:val="24"/>
        </w:rPr>
        <w:t>After treatment with Ganetespib, Hsp90</w:t>
      </w:r>
      <w:r w:rsidR="003A5001">
        <w:rPr>
          <w:rFonts w:ascii="Times New Roman" w:hAnsi="Times New Roman" w:cs="Times New Roman"/>
          <w:sz w:val="24"/>
          <w:szCs w:val="24"/>
        </w:rPr>
        <w:t xml:space="preserve"> </w:t>
      </w:r>
      <w:r w:rsidR="0089754B">
        <w:rPr>
          <w:rFonts w:ascii="Times New Roman" w:hAnsi="Times New Roman" w:cs="Times New Roman"/>
          <w:sz w:val="24"/>
          <w:szCs w:val="24"/>
        </w:rPr>
        <w:t xml:space="preserve">(P = 0.0350) </w:t>
      </w:r>
      <w:r w:rsidR="003A5001">
        <w:rPr>
          <w:rFonts w:ascii="Times New Roman" w:hAnsi="Times New Roman" w:cs="Times New Roman"/>
          <w:sz w:val="24"/>
          <w:szCs w:val="24"/>
        </w:rPr>
        <w:t>(Fig. 1</w:t>
      </w:r>
      <w:r w:rsidR="00753B12">
        <w:rPr>
          <w:rFonts w:ascii="Times New Roman" w:hAnsi="Times New Roman" w:cs="Times New Roman"/>
          <w:sz w:val="24"/>
          <w:szCs w:val="24"/>
        </w:rPr>
        <w:t>5</w:t>
      </w:r>
      <w:r w:rsidR="003A5001">
        <w:rPr>
          <w:rFonts w:ascii="Times New Roman" w:hAnsi="Times New Roman" w:cs="Times New Roman"/>
          <w:sz w:val="24"/>
          <w:szCs w:val="24"/>
        </w:rPr>
        <w:t>A, B)</w:t>
      </w:r>
      <w:r>
        <w:rPr>
          <w:rFonts w:ascii="Times New Roman" w:hAnsi="Times New Roman" w:cs="Times New Roman"/>
          <w:sz w:val="24"/>
          <w:szCs w:val="24"/>
        </w:rPr>
        <w:t xml:space="preserve"> and Hsp70</w:t>
      </w:r>
      <w:r w:rsidR="003A5001">
        <w:rPr>
          <w:rFonts w:ascii="Times New Roman" w:hAnsi="Times New Roman" w:cs="Times New Roman"/>
          <w:sz w:val="24"/>
          <w:szCs w:val="24"/>
        </w:rPr>
        <w:t xml:space="preserve"> </w:t>
      </w:r>
      <w:r w:rsidR="0089754B">
        <w:rPr>
          <w:rFonts w:ascii="Times New Roman" w:hAnsi="Times New Roman" w:cs="Times New Roman"/>
          <w:sz w:val="24"/>
          <w:szCs w:val="24"/>
        </w:rPr>
        <w:t xml:space="preserve">(P = 0.0395) </w:t>
      </w:r>
      <w:r w:rsidR="003A5001">
        <w:rPr>
          <w:rFonts w:ascii="Times New Roman" w:hAnsi="Times New Roman" w:cs="Times New Roman"/>
          <w:sz w:val="24"/>
          <w:szCs w:val="24"/>
        </w:rPr>
        <w:t>(Fig. 1</w:t>
      </w:r>
      <w:r w:rsidR="00753B12">
        <w:rPr>
          <w:rFonts w:ascii="Times New Roman" w:hAnsi="Times New Roman" w:cs="Times New Roman"/>
          <w:sz w:val="24"/>
          <w:szCs w:val="24"/>
        </w:rPr>
        <w:t>5</w:t>
      </w:r>
      <w:r w:rsidR="003A5001">
        <w:rPr>
          <w:rFonts w:ascii="Times New Roman" w:hAnsi="Times New Roman" w:cs="Times New Roman"/>
          <w:sz w:val="24"/>
          <w:szCs w:val="24"/>
        </w:rPr>
        <w:t>A, C) protein levels</w:t>
      </w:r>
      <w:r>
        <w:rPr>
          <w:rFonts w:ascii="Times New Roman" w:hAnsi="Times New Roman" w:cs="Times New Roman"/>
          <w:sz w:val="24"/>
          <w:szCs w:val="24"/>
        </w:rPr>
        <w:t xml:space="preserve"> were found significantly increased in UM-HACC-2A </w:t>
      </w:r>
      <w:r w:rsidR="00D83725">
        <w:rPr>
          <w:rFonts w:ascii="Times New Roman" w:hAnsi="Times New Roman" w:cs="Times New Roman"/>
          <w:sz w:val="24"/>
          <w:szCs w:val="24"/>
        </w:rPr>
        <w:t xml:space="preserve">cells </w:t>
      </w:r>
      <w:r>
        <w:rPr>
          <w:rFonts w:ascii="Times New Roman" w:hAnsi="Times New Roman" w:cs="Times New Roman"/>
          <w:sz w:val="24"/>
          <w:szCs w:val="24"/>
        </w:rPr>
        <w:t>compared to the non-treated cells.</w:t>
      </w:r>
      <w:r w:rsidR="00C55355">
        <w:rPr>
          <w:rFonts w:ascii="Times New Roman" w:hAnsi="Times New Roman" w:cs="Times New Roman"/>
          <w:sz w:val="24"/>
          <w:szCs w:val="24"/>
        </w:rPr>
        <w:t xml:space="preserve"> </w:t>
      </w:r>
    </w:p>
    <w:p w14:paraId="56C59FCB" w14:textId="79CCA5C4" w:rsidR="003A5001" w:rsidRDefault="003A5001" w:rsidP="00873FDC">
      <w:pPr>
        <w:pStyle w:val="Heading2"/>
        <w:numPr>
          <w:ilvl w:val="0"/>
          <w:numId w:val="11"/>
        </w:numPr>
      </w:pPr>
      <w:bookmarkStart w:id="92" w:name="_Toc108423392"/>
      <w:r w:rsidRPr="003A5001">
        <w:t xml:space="preserve">Expression of Akt in Ganetespib-treated UM-HACC-2A </w:t>
      </w:r>
      <w:r w:rsidR="0078335E">
        <w:t>c</w:t>
      </w:r>
      <w:r w:rsidRPr="003A5001">
        <w:t>ells.</w:t>
      </w:r>
      <w:bookmarkEnd w:id="92"/>
    </w:p>
    <w:p w14:paraId="7EA3277E" w14:textId="099B4BC8" w:rsidR="007A5C10" w:rsidRDefault="007A5C10" w:rsidP="001E5B9F">
      <w:pPr>
        <w:pStyle w:val="ListParagraph"/>
        <w:spacing w:line="360" w:lineRule="auto"/>
        <w:ind w:left="0" w:firstLine="360"/>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Ganetespib effect on the PI3K/Akt axis has been studied in numerous cancers </w:t>
      </w:r>
      <w:r w:rsidRPr="007A5C10">
        <w:rPr>
          <w:rFonts w:ascii="Times New Roman" w:hAnsi="Times New Roman" w:cs="Times New Roman"/>
          <w:noProof/>
          <w:sz w:val="24"/>
          <w:szCs w:val="24"/>
        </w:rPr>
        <w:t>(Acquaviva et al., 2014; Chatterjee et al., 2017; Eyermann et al., 2021)</w:t>
      </w:r>
      <w:r>
        <w:rPr>
          <w:rFonts w:ascii="Times New Roman" w:hAnsi="Times New Roman" w:cs="Times New Roman"/>
          <w:sz w:val="24"/>
          <w:szCs w:val="24"/>
        </w:rPr>
        <w:t xml:space="preserve"> but not in the context of salivary gland adenoid </w:t>
      </w:r>
      <w:r w:rsidRPr="00DB591B">
        <w:rPr>
          <w:rFonts w:ascii="Times New Roman" w:hAnsi="Times New Roman" w:cs="Times New Roman"/>
          <w:sz w:val="24"/>
          <w:szCs w:val="24"/>
        </w:rPr>
        <w:t>cystic carcinomas. Subsequently</w:t>
      </w:r>
      <w:r w:rsidR="00DB591B" w:rsidRPr="00DB591B">
        <w:rPr>
          <w:rFonts w:ascii="Times New Roman" w:hAnsi="Times New Roman" w:cs="Times New Roman"/>
          <w:sz w:val="24"/>
          <w:szCs w:val="24"/>
        </w:rPr>
        <w:t xml:space="preserve">, </w:t>
      </w:r>
      <w:r w:rsidRPr="00DB591B">
        <w:rPr>
          <w:rFonts w:ascii="Times New Roman" w:hAnsi="Times New Roman" w:cs="Times New Roman"/>
          <w:color w:val="000000"/>
          <w:sz w:val="24"/>
          <w:szCs w:val="24"/>
          <w:shd w:val="clear" w:color="auto" w:fill="FFFFFF"/>
        </w:rPr>
        <w:t xml:space="preserve">we next examined the expression of </w:t>
      </w:r>
      <w:r w:rsidR="00DB591B" w:rsidRPr="00DB591B">
        <w:rPr>
          <w:rFonts w:ascii="Times New Roman" w:hAnsi="Times New Roman" w:cs="Times New Roman"/>
          <w:color w:val="000000"/>
          <w:sz w:val="24"/>
          <w:szCs w:val="24"/>
          <w:shd w:val="clear" w:color="auto" w:fill="FFFFFF"/>
        </w:rPr>
        <w:t>total Akt (t-akt) and phospho-Akt (p-akt)</w:t>
      </w:r>
      <w:r w:rsidRPr="00DB591B">
        <w:rPr>
          <w:rFonts w:ascii="Times New Roman" w:hAnsi="Times New Roman" w:cs="Times New Roman"/>
          <w:color w:val="000000"/>
          <w:sz w:val="24"/>
          <w:szCs w:val="24"/>
          <w:shd w:val="clear" w:color="auto" w:fill="FFFFFF"/>
        </w:rPr>
        <w:t xml:space="preserve"> proteins in </w:t>
      </w:r>
      <w:r w:rsidR="00DB591B" w:rsidRPr="00DB591B">
        <w:rPr>
          <w:rFonts w:ascii="Times New Roman" w:hAnsi="Times New Roman" w:cs="Times New Roman"/>
          <w:color w:val="000000"/>
          <w:sz w:val="24"/>
          <w:szCs w:val="24"/>
          <w:shd w:val="clear" w:color="auto" w:fill="FFFFFF"/>
        </w:rPr>
        <w:t xml:space="preserve">ganetespib-treated UM-HACC-2A </w:t>
      </w:r>
      <w:r w:rsidR="00ED7F24">
        <w:rPr>
          <w:rFonts w:ascii="Times New Roman" w:hAnsi="Times New Roman" w:cs="Times New Roman"/>
          <w:color w:val="000000"/>
          <w:sz w:val="24"/>
          <w:szCs w:val="24"/>
          <w:shd w:val="clear" w:color="auto" w:fill="FFFFFF"/>
        </w:rPr>
        <w:t>c</w:t>
      </w:r>
      <w:r w:rsidR="00DB591B" w:rsidRPr="00DB591B">
        <w:rPr>
          <w:rFonts w:ascii="Times New Roman" w:hAnsi="Times New Roman" w:cs="Times New Roman"/>
          <w:color w:val="000000"/>
          <w:sz w:val="24"/>
          <w:szCs w:val="24"/>
          <w:shd w:val="clear" w:color="auto" w:fill="FFFFFF"/>
        </w:rPr>
        <w:t>ells</w:t>
      </w:r>
      <w:r w:rsidRPr="00DB591B">
        <w:rPr>
          <w:rFonts w:ascii="Times New Roman" w:hAnsi="Times New Roman" w:cs="Times New Roman"/>
          <w:color w:val="000000"/>
          <w:sz w:val="24"/>
          <w:szCs w:val="24"/>
          <w:shd w:val="clear" w:color="auto" w:fill="FFFFFF"/>
        </w:rPr>
        <w:t xml:space="preserve">. Our data demonstrate that </w:t>
      </w:r>
      <w:r w:rsidR="00DB591B" w:rsidRPr="00DB591B">
        <w:rPr>
          <w:rFonts w:ascii="Times New Roman" w:hAnsi="Times New Roman" w:cs="Times New Roman"/>
          <w:color w:val="000000"/>
          <w:sz w:val="24"/>
          <w:szCs w:val="24"/>
          <w:shd w:val="clear" w:color="auto" w:fill="FFFFFF"/>
        </w:rPr>
        <w:t>activated Akt</w:t>
      </w:r>
      <w:r w:rsidRPr="00DB591B">
        <w:rPr>
          <w:rFonts w:ascii="Times New Roman" w:hAnsi="Times New Roman" w:cs="Times New Roman"/>
          <w:color w:val="000000"/>
          <w:sz w:val="24"/>
          <w:szCs w:val="24"/>
          <w:shd w:val="clear" w:color="auto" w:fill="FFFFFF"/>
        </w:rPr>
        <w:t xml:space="preserve"> </w:t>
      </w:r>
      <w:r w:rsidR="0089754B">
        <w:rPr>
          <w:rFonts w:ascii="Times New Roman" w:hAnsi="Times New Roman" w:cs="Times New Roman"/>
          <w:color w:val="000000"/>
          <w:sz w:val="24"/>
          <w:szCs w:val="24"/>
          <w:shd w:val="clear" w:color="auto" w:fill="FFFFFF"/>
        </w:rPr>
        <w:t xml:space="preserve">(P = 0.0491) </w:t>
      </w:r>
      <w:r w:rsidRPr="00DB591B">
        <w:rPr>
          <w:rFonts w:ascii="Times New Roman" w:hAnsi="Times New Roman" w:cs="Times New Roman"/>
          <w:color w:val="000000"/>
          <w:sz w:val="24"/>
          <w:szCs w:val="24"/>
          <w:shd w:val="clear" w:color="auto" w:fill="FFFFFF"/>
        </w:rPr>
        <w:t>(Fig</w:t>
      </w:r>
      <w:r w:rsidR="00DB591B" w:rsidRPr="00DB591B">
        <w:rPr>
          <w:rFonts w:ascii="Times New Roman" w:hAnsi="Times New Roman" w:cs="Times New Roman"/>
          <w:color w:val="000000"/>
          <w:sz w:val="24"/>
          <w:szCs w:val="24"/>
          <w:shd w:val="clear" w:color="auto" w:fill="FFFFFF"/>
        </w:rPr>
        <w:t>.</w:t>
      </w:r>
      <w:r w:rsidRPr="00DB591B">
        <w:rPr>
          <w:rFonts w:ascii="Times New Roman" w:hAnsi="Times New Roman" w:cs="Times New Roman"/>
          <w:color w:val="000000"/>
          <w:sz w:val="24"/>
          <w:szCs w:val="24"/>
          <w:shd w:val="clear" w:color="auto" w:fill="FFFFFF"/>
        </w:rPr>
        <w:t xml:space="preserve"> </w:t>
      </w:r>
      <w:r w:rsidR="00DB591B" w:rsidRPr="00DB591B">
        <w:rPr>
          <w:rFonts w:ascii="Times New Roman" w:hAnsi="Times New Roman" w:cs="Times New Roman"/>
          <w:color w:val="000000"/>
          <w:sz w:val="24"/>
          <w:szCs w:val="24"/>
          <w:shd w:val="clear" w:color="auto" w:fill="FFFFFF"/>
        </w:rPr>
        <w:t>1</w:t>
      </w:r>
      <w:r w:rsidR="00753B12">
        <w:rPr>
          <w:rFonts w:ascii="Times New Roman" w:hAnsi="Times New Roman" w:cs="Times New Roman"/>
          <w:color w:val="000000"/>
          <w:sz w:val="24"/>
          <w:szCs w:val="24"/>
          <w:shd w:val="clear" w:color="auto" w:fill="FFFFFF"/>
        </w:rPr>
        <w:t>5</w:t>
      </w:r>
      <w:r w:rsidR="00DB591B" w:rsidRPr="00DB591B">
        <w:rPr>
          <w:rFonts w:ascii="Times New Roman" w:hAnsi="Times New Roman" w:cs="Times New Roman"/>
          <w:color w:val="000000"/>
          <w:sz w:val="24"/>
          <w:szCs w:val="24"/>
          <w:shd w:val="clear" w:color="auto" w:fill="FFFFFF"/>
        </w:rPr>
        <w:t>A, D</w:t>
      </w:r>
      <w:r w:rsidRPr="00DB591B">
        <w:rPr>
          <w:rFonts w:ascii="Times New Roman" w:hAnsi="Times New Roman" w:cs="Times New Roman"/>
          <w:color w:val="000000"/>
          <w:sz w:val="24"/>
          <w:szCs w:val="24"/>
          <w:shd w:val="clear" w:color="auto" w:fill="FFFFFF"/>
        </w:rPr>
        <w:t xml:space="preserve">) </w:t>
      </w:r>
      <w:r w:rsidR="00DB591B" w:rsidRPr="00DB591B">
        <w:rPr>
          <w:rFonts w:ascii="Times New Roman" w:hAnsi="Times New Roman" w:cs="Times New Roman"/>
          <w:color w:val="000000"/>
          <w:sz w:val="24"/>
          <w:szCs w:val="24"/>
          <w:shd w:val="clear" w:color="auto" w:fill="FFFFFF"/>
        </w:rPr>
        <w:t>is significantly</w:t>
      </w:r>
      <w:r w:rsidRPr="00DB591B">
        <w:rPr>
          <w:rFonts w:ascii="Times New Roman" w:hAnsi="Times New Roman" w:cs="Times New Roman"/>
          <w:color w:val="000000"/>
          <w:sz w:val="24"/>
          <w:szCs w:val="24"/>
          <w:shd w:val="clear" w:color="auto" w:fill="FFFFFF"/>
        </w:rPr>
        <w:t xml:space="preserve"> </w:t>
      </w:r>
      <w:r w:rsidR="00ED7F24">
        <w:rPr>
          <w:rFonts w:ascii="Times New Roman" w:hAnsi="Times New Roman" w:cs="Times New Roman"/>
          <w:color w:val="000000"/>
          <w:sz w:val="24"/>
          <w:szCs w:val="24"/>
          <w:shd w:val="clear" w:color="auto" w:fill="FFFFFF"/>
        </w:rPr>
        <w:t>upregulated</w:t>
      </w:r>
      <w:r w:rsidRPr="00DB591B">
        <w:rPr>
          <w:rFonts w:ascii="Times New Roman" w:hAnsi="Times New Roman" w:cs="Times New Roman"/>
          <w:color w:val="000000"/>
          <w:sz w:val="24"/>
          <w:szCs w:val="24"/>
          <w:shd w:val="clear" w:color="auto" w:fill="FFFFFF"/>
        </w:rPr>
        <w:t xml:space="preserve"> in </w:t>
      </w:r>
      <w:r w:rsidR="00DB591B" w:rsidRPr="00DB591B">
        <w:rPr>
          <w:rFonts w:ascii="Times New Roman" w:hAnsi="Times New Roman" w:cs="Times New Roman"/>
          <w:color w:val="000000"/>
          <w:sz w:val="24"/>
          <w:szCs w:val="24"/>
          <w:shd w:val="clear" w:color="auto" w:fill="FFFFFF"/>
        </w:rPr>
        <w:t>ganetespib-treated UM-HACC-2A Cells</w:t>
      </w:r>
      <w:r w:rsidRPr="00DB591B">
        <w:rPr>
          <w:rFonts w:ascii="Times New Roman" w:hAnsi="Times New Roman" w:cs="Times New Roman"/>
          <w:color w:val="000000"/>
          <w:sz w:val="24"/>
          <w:szCs w:val="24"/>
          <w:shd w:val="clear" w:color="auto" w:fill="FFFFFF"/>
        </w:rPr>
        <w:t>.</w:t>
      </w:r>
    </w:p>
    <w:p w14:paraId="61A1B3BA" w14:textId="4B7E6266" w:rsidR="00DB591B" w:rsidRDefault="00DB591B" w:rsidP="00873FDC">
      <w:pPr>
        <w:pStyle w:val="Heading2"/>
        <w:numPr>
          <w:ilvl w:val="0"/>
          <w:numId w:val="11"/>
        </w:numPr>
        <w:rPr>
          <w:shd w:val="clear" w:color="auto" w:fill="FFFFFF"/>
        </w:rPr>
      </w:pPr>
      <w:bookmarkStart w:id="93" w:name="_Toc108423393"/>
      <w:r w:rsidRPr="00DB591B">
        <w:rPr>
          <w:shd w:val="clear" w:color="auto" w:fill="FFFFFF"/>
        </w:rPr>
        <w:t xml:space="preserve">Expression of NF-kB in Ganetespib-treated UM-HACC-2A </w:t>
      </w:r>
      <w:r w:rsidR="0078335E">
        <w:rPr>
          <w:shd w:val="clear" w:color="auto" w:fill="FFFFFF"/>
        </w:rPr>
        <w:t>c</w:t>
      </w:r>
      <w:r w:rsidRPr="00DB591B">
        <w:rPr>
          <w:shd w:val="clear" w:color="auto" w:fill="FFFFFF"/>
        </w:rPr>
        <w:t>ells.</w:t>
      </w:r>
      <w:bookmarkEnd w:id="93"/>
    </w:p>
    <w:p w14:paraId="699DC110" w14:textId="45A99F06" w:rsidR="00DB591B" w:rsidRDefault="000C273E" w:rsidP="001E5B9F">
      <w:pPr>
        <w:spacing w:line="360" w:lineRule="auto"/>
        <w:ind w:firstLine="36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Unlike the PI3K/Akt axis, scarce information can be found about the effect of Ganetespib on NF-kB in carcinogenesis </w:t>
      </w:r>
      <w:r w:rsidRPr="000C273E">
        <w:rPr>
          <w:rFonts w:ascii="Times New Roman" w:hAnsi="Times New Roman" w:cs="Times New Roman"/>
          <w:noProof/>
          <w:color w:val="000000"/>
          <w:sz w:val="24"/>
          <w:szCs w:val="24"/>
          <w:shd w:val="clear" w:color="auto" w:fill="FFFFFF"/>
        </w:rPr>
        <w:t>(Nagaraju et al., 2015)</w:t>
      </w:r>
      <w:r>
        <w:rPr>
          <w:rFonts w:ascii="Times New Roman" w:hAnsi="Times New Roman" w:cs="Times New Roman"/>
          <w:color w:val="000000"/>
          <w:sz w:val="24"/>
          <w:szCs w:val="24"/>
          <w:shd w:val="clear" w:color="auto" w:fill="FFFFFF"/>
        </w:rPr>
        <w:t>. As Hsp90 regulates both Akt and NF-kB, and Akt can activate the NF-kB pathway</w:t>
      </w:r>
      <w:r w:rsidR="0078335E">
        <w:rPr>
          <w:rFonts w:ascii="Times New Roman" w:hAnsi="Times New Roman" w:cs="Times New Roman"/>
          <w:color w:val="000000"/>
          <w:sz w:val="24"/>
          <w:szCs w:val="24"/>
          <w:shd w:val="clear" w:color="auto" w:fill="FFFFFF"/>
        </w:rPr>
        <w:t xml:space="preserve"> </w:t>
      </w:r>
      <w:r w:rsidR="00BE4EF1" w:rsidRPr="00BE4EF1">
        <w:rPr>
          <w:rFonts w:ascii="Times New Roman" w:hAnsi="Times New Roman" w:cs="Times New Roman"/>
          <w:noProof/>
          <w:sz w:val="24"/>
          <w:szCs w:val="24"/>
        </w:rPr>
        <w:t>(G. Chen et al., 2002; Kim et al., 2016; Qin et al., 2017a; Yeramian et al., 2016)</w:t>
      </w:r>
      <w:r>
        <w:rPr>
          <w:rFonts w:ascii="Times New Roman" w:hAnsi="Times New Roman" w:cs="Times New Roman"/>
          <w:color w:val="000000"/>
          <w:sz w:val="24"/>
          <w:szCs w:val="24"/>
          <w:shd w:val="clear" w:color="auto" w:fill="FFFFFF"/>
        </w:rPr>
        <w:t xml:space="preserve">, we sought to </w:t>
      </w:r>
      <w:r w:rsidR="00ED7F24">
        <w:rPr>
          <w:rFonts w:ascii="Times New Roman" w:hAnsi="Times New Roman" w:cs="Times New Roman"/>
          <w:color w:val="000000"/>
          <w:sz w:val="24"/>
          <w:szCs w:val="24"/>
          <w:shd w:val="clear" w:color="auto" w:fill="FFFFFF"/>
        </w:rPr>
        <w:t xml:space="preserve">examine NF-kB expression in ganetespib-treated UM-HACC-2A cells. Interestingly, NF-kB is significantly downregulated in ganetespib-treated cells vs the non-treated cells </w:t>
      </w:r>
      <w:r w:rsidR="0089754B">
        <w:rPr>
          <w:rFonts w:ascii="Times New Roman" w:hAnsi="Times New Roman" w:cs="Times New Roman"/>
          <w:color w:val="000000"/>
          <w:sz w:val="24"/>
          <w:szCs w:val="24"/>
          <w:shd w:val="clear" w:color="auto" w:fill="FFFFFF"/>
        </w:rPr>
        <w:t xml:space="preserve">(P = 0.0206) </w:t>
      </w:r>
      <w:r w:rsidR="00ED7F24">
        <w:rPr>
          <w:rFonts w:ascii="Times New Roman" w:hAnsi="Times New Roman" w:cs="Times New Roman"/>
          <w:color w:val="000000"/>
          <w:sz w:val="24"/>
          <w:szCs w:val="24"/>
          <w:shd w:val="clear" w:color="auto" w:fill="FFFFFF"/>
        </w:rPr>
        <w:t>(Fig. 1</w:t>
      </w:r>
      <w:r w:rsidR="00753B12">
        <w:rPr>
          <w:rFonts w:ascii="Times New Roman" w:hAnsi="Times New Roman" w:cs="Times New Roman"/>
          <w:color w:val="000000"/>
          <w:sz w:val="24"/>
          <w:szCs w:val="24"/>
          <w:shd w:val="clear" w:color="auto" w:fill="FFFFFF"/>
        </w:rPr>
        <w:t>5</w:t>
      </w:r>
      <w:r w:rsidR="00ED7F24">
        <w:rPr>
          <w:rFonts w:ascii="Times New Roman" w:hAnsi="Times New Roman" w:cs="Times New Roman"/>
          <w:color w:val="000000"/>
          <w:sz w:val="24"/>
          <w:szCs w:val="24"/>
          <w:shd w:val="clear" w:color="auto" w:fill="FFFFFF"/>
        </w:rPr>
        <w:t xml:space="preserve">A, E). </w:t>
      </w:r>
    </w:p>
    <w:p w14:paraId="54507CF1" w14:textId="41185FEA" w:rsidR="0078335E" w:rsidRPr="0078335E" w:rsidRDefault="0078335E" w:rsidP="00873FDC">
      <w:pPr>
        <w:pStyle w:val="Heading2"/>
        <w:numPr>
          <w:ilvl w:val="0"/>
          <w:numId w:val="11"/>
        </w:numPr>
        <w:rPr>
          <w:shd w:val="clear" w:color="auto" w:fill="FFFFFF"/>
        </w:rPr>
      </w:pPr>
      <w:bookmarkStart w:id="94" w:name="_Toc108423394"/>
      <w:r w:rsidRPr="0078335E">
        <w:rPr>
          <w:shd w:val="clear" w:color="auto" w:fill="FFFFFF"/>
        </w:rPr>
        <w:t>Expression of caspase 3 in Ganetespib-treated UM-HACC-2A cells.</w:t>
      </w:r>
      <w:bookmarkEnd w:id="94"/>
    </w:p>
    <w:p w14:paraId="02F0337E" w14:textId="6805C5ED" w:rsidR="003A5001" w:rsidRDefault="00D52B12" w:rsidP="001E5B9F">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mitochondrial cytochrome c - caspase 3 </w:t>
      </w:r>
      <w:r w:rsidR="00BB5CCC">
        <w:rPr>
          <w:rFonts w:ascii="Times New Roman" w:hAnsi="Times New Roman" w:cs="Times New Roman"/>
          <w:sz w:val="24"/>
          <w:szCs w:val="24"/>
        </w:rPr>
        <w:t xml:space="preserve">intrinsic </w:t>
      </w:r>
      <w:r>
        <w:rPr>
          <w:rFonts w:ascii="Times New Roman" w:hAnsi="Times New Roman" w:cs="Times New Roman"/>
          <w:sz w:val="24"/>
          <w:szCs w:val="24"/>
        </w:rPr>
        <w:t>apoptotic pathway is one of the most important cell death pathways</w:t>
      </w:r>
      <w:r w:rsidR="00BB5CCC">
        <w:rPr>
          <w:rFonts w:ascii="Times New Roman" w:hAnsi="Times New Roman" w:cs="Times New Roman"/>
          <w:sz w:val="24"/>
          <w:szCs w:val="24"/>
        </w:rPr>
        <w:t xml:space="preserve"> </w:t>
      </w:r>
      <w:r w:rsidR="00CC757E" w:rsidRPr="00CC757E">
        <w:rPr>
          <w:rFonts w:ascii="Times New Roman" w:hAnsi="Times New Roman" w:cs="Times New Roman"/>
          <w:noProof/>
          <w:sz w:val="24"/>
          <w:szCs w:val="24"/>
        </w:rPr>
        <w:t>(M. Jiang et al., 2020)</w:t>
      </w:r>
      <w:r>
        <w:rPr>
          <w:rFonts w:ascii="Times New Roman" w:hAnsi="Times New Roman" w:cs="Times New Roman"/>
          <w:sz w:val="24"/>
          <w:szCs w:val="24"/>
        </w:rPr>
        <w:t xml:space="preserve">. While scarce, the effect of ganetespib on caspase 3 activation has been reported in carcinogenesis </w:t>
      </w:r>
      <w:r w:rsidR="002B0179">
        <w:rPr>
          <w:rFonts w:ascii="Times New Roman" w:hAnsi="Times New Roman" w:cs="Times New Roman"/>
          <w:sz w:val="24"/>
          <w:szCs w:val="24"/>
        </w:rPr>
        <w:t xml:space="preserve">but not in the context of salivary gland carcinoma </w:t>
      </w:r>
      <w:r w:rsidR="004112E7" w:rsidRPr="004112E7">
        <w:rPr>
          <w:rFonts w:ascii="Times New Roman" w:hAnsi="Times New Roman" w:cs="Times New Roman"/>
          <w:noProof/>
          <w:sz w:val="24"/>
          <w:szCs w:val="24"/>
        </w:rPr>
        <w:t>(Lai et al., 2014; H. Lee et al., 2017; S. F. Lin et al., 2017; T. Y. Lin et al., 2008; McCleese et al., 2009; Zhai et al., 2020)</w:t>
      </w:r>
      <w:r w:rsidR="002B0179">
        <w:rPr>
          <w:rFonts w:ascii="Times New Roman" w:hAnsi="Times New Roman" w:cs="Times New Roman"/>
          <w:sz w:val="24"/>
          <w:szCs w:val="24"/>
        </w:rPr>
        <w:t xml:space="preserve">. </w:t>
      </w:r>
      <w:r w:rsidR="00EF71CE">
        <w:rPr>
          <w:rFonts w:ascii="Times New Roman" w:hAnsi="Times New Roman" w:cs="Times New Roman"/>
          <w:sz w:val="24"/>
          <w:szCs w:val="24"/>
        </w:rPr>
        <w:t xml:space="preserve">We examined the expression of the precursor of </w:t>
      </w:r>
      <w:r w:rsidR="00EF71CE">
        <w:rPr>
          <w:rFonts w:ascii="Times New Roman" w:hAnsi="Times New Roman" w:cs="Times New Roman"/>
          <w:sz w:val="24"/>
          <w:szCs w:val="24"/>
        </w:rPr>
        <w:lastRenderedPageBreak/>
        <w:t xml:space="preserve">caspase 3 (pro-caspase3) and its activated form (cleaved caspase 3) in ganetespib-treated UM-HACC-2A cells. The results indicate that both pro-caspase 3 and the activated caspase 3 protein levels are unchanged in ganetespib-treated cells compared with non-treated cells </w:t>
      </w:r>
      <w:r w:rsidR="00A07D10">
        <w:rPr>
          <w:rFonts w:ascii="Times New Roman" w:hAnsi="Times New Roman" w:cs="Times New Roman"/>
          <w:sz w:val="24"/>
          <w:szCs w:val="24"/>
        </w:rPr>
        <w:t xml:space="preserve">(P = 0.8302) </w:t>
      </w:r>
      <w:r w:rsidR="00EF71CE">
        <w:rPr>
          <w:rFonts w:ascii="Times New Roman" w:hAnsi="Times New Roman" w:cs="Times New Roman"/>
          <w:sz w:val="24"/>
          <w:szCs w:val="24"/>
        </w:rPr>
        <w:t>(Fig. 1</w:t>
      </w:r>
      <w:r w:rsidR="00753B12">
        <w:rPr>
          <w:rFonts w:ascii="Times New Roman" w:hAnsi="Times New Roman" w:cs="Times New Roman"/>
          <w:sz w:val="24"/>
          <w:szCs w:val="24"/>
        </w:rPr>
        <w:t>5</w:t>
      </w:r>
      <w:r w:rsidR="00EF71CE">
        <w:rPr>
          <w:rFonts w:ascii="Times New Roman" w:hAnsi="Times New Roman" w:cs="Times New Roman"/>
          <w:sz w:val="24"/>
          <w:szCs w:val="24"/>
        </w:rPr>
        <w:t xml:space="preserve">A, F). </w:t>
      </w:r>
    </w:p>
    <w:p w14:paraId="19BE8C28" w14:textId="00AEB692" w:rsidR="00BB5CCC" w:rsidRDefault="00BB5CCC" w:rsidP="00873FDC">
      <w:pPr>
        <w:pStyle w:val="Heading2"/>
        <w:numPr>
          <w:ilvl w:val="0"/>
          <w:numId w:val="11"/>
        </w:numPr>
      </w:pPr>
      <w:bookmarkStart w:id="95" w:name="_Toc108423395"/>
      <w:r w:rsidRPr="00BB5CCC">
        <w:t>Expression of VEGF in Ganetespib-treated UM-HACC-2A cells.</w:t>
      </w:r>
      <w:bookmarkEnd w:id="95"/>
    </w:p>
    <w:p w14:paraId="08212536" w14:textId="1D7AA949" w:rsidR="008B57E2" w:rsidRPr="00F11557" w:rsidRDefault="00F11557" w:rsidP="001E5B9F">
      <w:pPr>
        <w:spacing w:line="360" w:lineRule="auto"/>
        <w:ind w:firstLine="360"/>
        <w:jc w:val="both"/>
        <w:rPr>
          <w:rFonts w:ascii="Times New Roman" w:hAnsi="Times New Roman" w:cs="Times New Roman"/>
          <w:b/>
          <w:bCs/>
          <w:sz w:val="24"/>
          <w:szCs w:val="24"/>
        </w:rPr>
      </w:pPr>
      <w:r w:rsidRPr="00F11557">
        <w:rPr>
          <w:rFonts w:ascii="Times New Roman" w:hAnsi="Times New Roman" w:cs="Times New Roman"/>
          <w:color w:val="212121"/>
          <w:sz w:val="24"/>
          <w:szCs w:val="24"/>
          <w:shd w:val="clear" w:color="auto" w:fill="FFFFFF"/>
        </w:rPr>
        <w:t>Vascular endothelial growth factor (VEGF) is a potent cytokine involved in the induction of neovascularization</w:t>
      </w:r>
      <w:r>
        <w:rPr>
          <w:rFonts w:ascii="Times New Roman" w:hAnsi="Times New Roman" w:cs="Times New Roman"/>
          <w:color w:val="212121"/>
          <w:sz w:val="24"/>
          <w:szCs w:val="24"/>
          <w:shd w:val="clear" w:color="auto" w:fill="FFFFFF"/>
        </w:rPr>
        <w:t xml:space="preserve"> that is involved in cellular migration, invasion and ultimately metastasis </w:t>
      </w:r>
      <w:r w:rsidR="00BB2389" w:rsidRPr="00BB2389">
        <w:rPr>
          <w:rFonts w:ascii="Times New Roman" w:hAnsi="Times New Roman" w:cs="Times New Roman"/>
          <w:noProof/>
          <w:color w:val="212121"/>
          <w:sz w:val="24"/>
          <w:szCs w:val="24"/>
          <w:shd w:val="clear" w:color="auto" w:fill="FFFFFF"/>
        </w:rPr>
        <w:t>(Mac Gabhann &amp; Popel, 2007; Yamada-Kanazawa et al., 2017)</w:t>
      </w:r>
      <w:r w:rsidRPr="00F11557">
        <w:rPr>
          <w:rFonts w:ascii="Times New Roman" w:hAnsi="Times New Roman" w:cs="Times New Roman"/>
          <w:color w:val="212121"/>
          <w:sz w:val="24"/>
          <w:szCs w:val="24"/>
          <w:shd w:val="clear" w:color="auto" w:fill="FFFFFF"/>
        </w:rPr>
        <w:t>.</w:t>
      </w:r>
      <w:r>
        <w:rPr>
          <w:rFonts w:ascii="Times New Roman" w:hAnsi="Times New Roman" w:cs="Times New Roman"/>
          <w:color w:val="212121"/>
          <w:sz w:val="24"/>
          <w:szCs w:val="24"/>
          <w:shd w:val="clear" w:color="auto" w:fill="FFFFFF"/>
        </w:rPr>
        <w:t xml:space="preserve"> A few studies report the effect of ganetespib on VEGF in cancer but none of them in salivary gland carcinoma </w:t>
      </w:r>
      <w:r w:rsidR="00BB2389" w:rsidRPr="00BB2389">
        <w:rPr>
          <w:rFonts w:ascii="Times New Roman" w:hAnsi="Times New Roman" w:cs="Times New Roman"/>
          <w:noProof/>
          <w:color w:val="212121"/>
          <w:sz w:val="24"/>
          <w:szCs w:val="24"/>
          <w:shd w:val="clear" w:color="auto" w:fill="FFFFFF"/>
        </w:rPr>
        <w:t>(Ganji et al., 2013; Xiang et al., 2014; Yamada-Kanazawa et al., 2017)</w:t>
      </w:r>
      <w:r>
        <w:rPr>
          <w:rFonts w:ascii="Times New Roman" w:hAnsi="Times New Roman" w:cs="Times New Roman"/>
          <w:color w:val="212121"/>
          <w:sz w:val="24"/>
          <w:szCs w:val="24"/>
          <w:shd w:val="clear" w:color="auto" w:fill="FFFFFF"/>
        </w:rPr>
        <w:t xml:space="preserve">. </w:t>
      </w:r>
      <w:r w:rsidR="00EA414A">
        <w:rPr>
          <w:rFonts w:ascii="Times New Roman" w:hAnsi="Times New Roman" w:cs="Times New Roman"/>
          <w:color w:val="212121"/>
          <w:sz w:val="24"/>
          <w:szCs w:val="24"/>
          <w:shd w:val="clear" w:color="auto" w:fill="FFFFFF"/>
        </w:rPr>
        <w:t>We examine the protein expression of VEGF monomer and dimer in ganetespib-treated UM-HACC-2A cells. This study show that VEGF levels follow a trend of increase in ganaetespib-treated cells vs non-treated cells without it being significant nonetheless</w:t>
      </w:r>
      <w:r w:rsidR="00A07D10">
        <w:rPr>
          <w:rFonts w:ascii="Times New Roman" w:hAnsi="Times New Roman" w:cs="Times New Roman"/>
          <w:color w:val="212121"/>
          <w:sz w:val="24"/>
          <w:szCs w:val="24"/>
          <w:shd w:val="clear" w:color="auto" w:fill="FFFFFF"/>
        </w:rPr>
        <w:t xml:space="preserve"> (P = 0.3012)</w:t>
      </w:r>
      <w:r w:rsidR="00EA414A">
        <w:rPr>
          <w:rFonts w:ascii="Times New Roman" w:hAnsi="Times New Roman" w:cs="Times New Roman"/>
          <w:color w:val="212121"/>
          <w:sz w:val="24"/>
          <w:szCs w:val="24"/>
          <w:shd w:val="clear" w:color="auto" w:fill="FFFFFF"/>
        </w:rPr>
        <w:t xml:space="preserve"> (Fig. 1</w:t>
      </w:r>
      <w:r w:rsidR="00753B12">
        <w:rPr>
          <w:rFonts w:ascii="Times New Roman" w:hAnsi="Times New Roman" w:cs="Times New Roman"/>
          <w:color w:val="212121"/>
          <w:sz w:val="24"/>
          <w:szCs w:val="24"/>
          <w:shd w:val="clear" w:color="auto" w:fill="FFFFFF"/>
        </w:rPr>
        <w:t>5</w:t>
      </w:r>
      <w:r w:rsidR="00EA414A">
        <w:rPr>
          <w:rFonts w:ascii="Times New Roman" w:hAnsi="Times New Roman" w:cs="Times New Roman"/>
          <w:color w:val="212121"/>
          <w:sz w:val="24"/>
          <w:szCs w:val="24"/>
          <w:shd w:val="clear" w:color="auto" w:fill="FFFFFF"/>
        </w:rPr>
        <w:t>A, G).</w:t>
      </w:r>
    </w:p>
    <w:p w14:paraId="2252448A" w14:textId="7EDE544D" w:rsidR="009029B7" w:rsidRPr="00041AFF" w:rsidRDefault="00CC3610" w:rsidP="00862C34">
      <w:pPr>
        <w:spacing w:line="240" w:lineRule="auto"/>
        <w:contextualSpacing/>
        <w:jc w:val="both"/>
        <w:rPr>
          <w:rFonts w:ascii="Times New Roman" w:hAnsi="Times New Roman" w:cs="Times New Roman"/>
          <w:sz w:val="24"/>
          <w:szCs w:val="24"/>
        </w:rPr>
      </w:pPr>
      <w:r>
        <w:rPr>
          <w:noProof/>
        </w:rPr>
        <w:drawing>
          <wp:inline distT="0" distB="0" distL="0" distR="0" wp14:anchorId="37214269" wp14:editId="61160E08">
            <wp:extent cx="5943600" cy="3157220"/>
            <wp:effectExtent l="0" t="0" r="0" b="508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3157220"/>
                    </a:xfrm>
                    <a:prstGeom prst="rect">
                      <a:avLst/>
                    </a:prstGeom>
                    <a:noFill/>
                    <a:ln>
                      <a:noFill/>
                    </a:ln>
                  </pic:spPr>
                </pic:pic>
              </a:graphicData>
            </a:graphic>
          </wp:inline>
        </w:drawing>
      </w:r>
      <w:r w:rsidR="000133FD">
        <w:rPr>
          <w:rFonts w:ascii="Times New Roman" w:hAnsi="Times New Roman" w:cs="Times New Roman"/>
          <w:b/>
          <w:bCs/>
          <w:sz w:val="24"/>
          <w:szCs w:val="24"/>
        </w:rPr>
        <w:t>Figure</w:t>
      </w:r>
      <w:r w:rsidR="00FF7179">
        <w:rPr>
          <w:rFonts w:ascii="Times New Roman" w:hAnsi="Times New Roman" w:cs="Times New Roman"/>
          <w:b/>
          <w:bCs/>
          <w:sz w:val="24"/>
          <w:szCs w:val="24"/>
        </w:rPr>
        <w:t xml:space="preserve"> </w:t>
      </w:r>
      <w:r w:rsidR="000133FD">
        <w:rPr>
          <w:rFonts w:ascii="Times New Roman" w:hAnsi="Times New Roman" w:cs="Times New Roman"/>
          <w:b/>
          <w:bCs/>
          <w:sz w:val="24"/>
          <w:szCs w:val="24"/>
        </w:rPr>
        <w:t>1</w:t>
      </w:r>
      <w:r w:rsidR="003E6FAD">
        <w:rPr>
          <w:rFonts w:ascii="Times New Roman" w:hAnsi="Times New Roman" w:cs="Times New Roman"/>
          <w:b/>
          <w:bCs/>
          <w:sz w:val="24"/>
          <w:szCs w:val="24"/>
        </w:rPr>
        <w:t>6</w:t>
      </w:r>
      <w:r w:rsidR="000133FD">
        <w:rPr>
          <w:rFonts w:ascii="Times New Roman" w:hAnsi="Times New Roman" w:cs="Times New Roman"/>
          <w:b/>
          <w:bCs/>
          <w:sz w:val="24"/>
          <w:szCs w:val="24"/>
        </w:rPr>
        <w:t xml:space="preserve">. </w:t>
      </w:r>
      <w:r w:rsidR="00041AFF">
        <w:rPr>
          <w:rFonts w:ascii="Times New Roman" w:hAnsi="Times New Roman" w:cs="Times New Roman"/>
          <w:b/>
          <w:bCs/>
          <w:sz w:val="24"/>
          <w:szCs w:val="24"/>
        </w:rPr>
        <w:t xml:space="preserve">Protein alterations in </w:t>
      </w:r>
      <w:r w:rsidR="00CB59B8">
        <w:rPr>
          <w:rFonts w:ascii="Times New Roman" w:hAnsi="Times New Roman" w:cs="Times New Roman"/>
          <w:b/>
          <w:bCs/>
          <w:sz w:val="24"/>
          <w:szCs w:val="24"/>
        </w:rPr>
        <w:t>G</w:t>
      </w:r>
      <w:r w:rsidR="00041AFF">
        <w:rPr>
          <w:rFonts w:ascii="Times New Roman" w:hAnsi="Times New Roman" w:cs="Times New Roman"/>
          <w:b/>
          <w:bCs/>
          <w:sz w:val="24"/>
          <w:szCs w:val="24"/>
        </w:rPr>
        <w:t>anetespib-treated UM-HACC-2A</w:t>
      </w:r>
      <w:r w:rsidR="00D83725">
        <w:rPr>
          <w:rFonts w:ascii="Times New Roman" w:hAnsi="Times New Roman" w:cs="Times New Roman"/>
          <w:b/>
          <w:bCs/>
          <w:sz w:val="24"/>
          <w:szCs w:val="24"/>
        </w:rPr>
        <w:t xml:space="preserve"> </w:t>
      </w:r>
      <w:r w:rsidR="00041AFF">
        <w:rPr>
          <w:rFonts w:ascii="Times New Roman" w:hAnsi="Times New Roman" w:cs="Times New Roman"/>
          <w:b/>
          <w:bCs/>
          <w:sz w:val="24"/>
          <w:szCs w:val="24"/>
        </w:rPr>
        <w:t xml:space="preserve">cells. </w:t>
      </w:r>
      <w:r w:rsidR="00041AFF">
        <w:rPr>
          <w:rFonts w:ascii="Times New Roman" w:hAnsi="Times New Roman" w:cs="Times New Roman"/>
          <w:sz w:val="24"/>
          <w:szCs w:val="24"/>
        </w:rPr>
        <w:t xml:space="preserve">(A) Representative western blot of proteins expression in </w:t>
      </w:r>
      <w:r w:rsidR="00B751FE">
        <w:rPr>
          <w:rFonts w:ascii="Times New Roman" w:hAnsi="Times New Roman" w:cs="Times New Roman"/>
          <w:sz w:val="24"/>
          <w:szCs w:val="24"/>
        </w:rPr>
        <w:t>NT vs T UM-HACC-2A</w:t>
      </w:r>
      <w:r w:rsidR="00CC69C7">
        <w:rPr>
          <w:rFonts w:ascii="Times New Roman" w:hAnsi="Times New Roman" w:cs="Times New Roman"/>
          <w:sz w:val="24"/>
          <w:szCs w:val="24"/>
        </w:rPr>
        <w:t xml:space="preserve"> cells</w:t>
      </w:r>
      <w:r w:rsidR="00041AFF">
        <w:rPr>
          <w:rFonts w:ascii="Times New Roman" w:hAnsi="Times New Roman" w:cs="Times New Roman"/>
          <w:sz w:val="24"/>
          <w:szCs w:val="24"/>
        </w:rPr>
        <w:t>. Barogram representing Hsp90 (B), Hsp70 (C), p-akt</w:t>
      </w:r>
      <w:r w:rsidR="006C5E67">
        <w:rPr>
          <w:rFonts w:ascii="Times New Roman" w:hAnsi="Times New Roman" w:cs="Times New Roman"/>
          <w:sz w:val="24"/>
          <w:szCs w:val="24"/>
        </w:rPr>
        <w:t>/t-akt</w:t>
      </w:r>
      <w:r w:rsidR="00041AFF">
        <w:rPr>
          <w:rFonts w:ascii="Times New Roman" w:hAnsi="Times New Roman" w:cs="Times New Roman"/>
          <w:sz w:val="24"/>
          <w:szCs w:val="24"/>
        </w:rPr>
        <w:t xml:space="preserve"> (D), NF-kB (E), c</w:t>
      </w:r>
      <w:r w:rsidR="006C5E67">
        <w:rPr>
          <w:rFonts w:ascii="Times New Roman" w:hAnsi="Times New Roman" w:cs="Times New Roman"/>
          <w:sz w:val="24"/>
          <w:szCs w:val="24"/>
        </w:rPr>
        <w:t xml:space="preserve">-cas3/p-cas3 (F) and VEGF (G) protein levels in ganetespib-treated UM-HACC-2A </w:t>
      </w:r>
      <w:r w:rsidR="00CC69C7">
        <w:rPr>
          <w:rFonts w:ascii="Times New Roman" w:hAnsi="Times New Roman" w:cs="Times New Roman"/>
          <w:sz w:val="24"/>
          <w:szCs w:val="24"/>
        </w:rPr>
        <w:t>c</w:t>
      </w:r>
      <w:r w:rsidR="006C5E67">
        <w:rPr>
          <w:rFonts w:ascii="Times New Roman" w:hAnsi="Times New Roman" w:cs="Times New Roman"/>
          <w:sz w:val="24"/>
          <w:szCs w:val="24"/>
        </w:rPr>
        <w:t>ells</w:t>
      </w:r>
      <w:r w:rsidR="00CC69C7">
        <w:rPr>
          <w:rFonts w:ascii="Times New Roman" w:hAnsi="Times New Roman" w:cs="Times New Roman"/>
          <w:sz w:val="24"/>
          <w:szCs w:val="24"/>
        </w:rPr>
        <w:t xml:space="preserve"> vs non-treated cells</w:t>
      </w:r>
      <w:r w:rsidR="006C5E67">
        <w:rPr>
          <w:rFonts w:ascii="Times New Roman" w:hAnsi="Times New Roman" w:cs="Times New Roman"/>
          <w:sz w:val="24"/>
          <w:szCs w:val="24"/>
        </w:rPr>
        <w:t>.</w:t>
      </w:r>
      <w:r w:rsidR="00041AFF">
        <w:rPr>
          <w:rFonts w:ascii="Times New Roman" w:hAnsi="Times New Roman" w:cs="Times New Roman"/>
          <w:sz w:val="24"/>
          <w:szCs w:val="24"/>
        </w:rPr>
        <w:t xml:space="preserve"> </w:t>
      </w:r>
      <w:r w:rsidR="00B751FE">
        <w:rPr>
          <w:rFonts w:ascii="Times New Roman" w:hAnsi="Times New Roman" w:cs="Times New Roman"/>
          <w:sz w:val="24"/>
          <w:szCs w:val="24"/>
        </w:rPr>
        <w:t>Abbreviations: NT,</w:t>
      </w:r>
      <w:r w:rsidR="00CC69C7">
        <w:rPr>
          <w:rFonts w:ascii="Times New Roman" w:hAnsi="Times New Roman" w:cs="Times New Roman"/>
          <w:sz w:val="24"/>
          <w:szCs w:val="24"/>
        </w:rPr>
        <w:t xml:space="preserve"> non-treated; T, treated; p-akt, phospho Akt; t-akt, total Akt; c-cas3, cleaved caspase 3; p-cas3, pro-caspase 3.</w:t>
      </w:r>
      <w:r w:rsidR="00B751FE">
        <w:rPr>
          <w:rFonts w:ascii="Times New Roman" w:hAnsi="Times New Roman" w:cs="Times New Roman"/>
          <w:sz w:val="24"/>
          <w:szCs w:val="24"/>
        </w:rPr>
        <w:t xml:space="preserve"> </w:t>
      </w:r>
      <w:r w:rsidR="00862C34">
        <w:rPr>
          <w:rFonts w:ascii="Times New Roman" w:hAnsi="Times New Roman" w:cs="Times New Roman"/>
          <w:sz w:val="24"/>
          <w:szCs w:val="24"/>
        </w:rPr>
        <w:t>*Significantly different (P&lt;0.05)</w:t>
      </w:r>
    </w:p>
    <w:p w14:paraId="0C312355" w14:textId="77777777" w:rsidR="00A43D1A" w:rsidRDefault="00A43D1A" w:rsidP="001E5B9F">
      <w:pPr>
        <w:spacing w:line="360" w:lineRule="auto"/>
        <w:jc w:val="both"/>
        <w:rPr>
          <w:rFonts w:ascii="Times New Roman" w:hAnsi="Times New Roman" w:cs="Times New Roman"/>
          <w:b/>
          <w:bCs/>
          <w:sz w:val="24"/>
          <w:szCs w:val="24"/>
        </w:rPr>
      </w:pPr>
    </w:p>
    <w:p w14:paraId="05F090E4" w14:textId="2C11853E" w:rsidR="00862C34" w:rsidRDefault="00F21B0C" w:rsidP="00F21B0C">
      <w:pPr>
        <w:pStyle w:val="ListParagraph"/>
        <w:numPr>
          <w:ilvl w:val="0"/>
          <w:numId w:val="11"/>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Molecular chaperones expression in Embryogenesis and Adulthood in Humans and Mice.</w:t>
      </w:r>
    </w:p>
    <w:p w14:paraId="3731688D" w14:textId="184A6597" w:rsidR="00A43D1A" w:rsidRPr="00A43D1A" w:rsidRDefault="00A43D1A" w:rsidP="00A43D1A">
      <w:pPr>
        <w:spacing w:line="360" w:lineRule="auto"/>
        <w:ind w:firstLine="360"/>
        <w:jc w:val="both"/>
        <w:rPr>
          <w:rFonts w:ascii="Times New Roman" w:hAnsi="Times New Roman" w:cs="Times New Roman"/>
          <w:sz w:val="24"/>
          <w:szCs w:val="24"/>
        </w:rPr>
      </w:pPr>
      <w:r w:rsidRPr="00A43D1A">
        <w:rPr>
          <w:rFonts w:ascii="Times New Roman" w:hAnsi="Times New Roman" w:cs="Times New Roman"/>
          <w:sz w:val="24"/>
          <w:szCs w:val="24"/>
        </w:rPr>
        <w:t xml:space="preserve">A large body of evidence </w:t>
      </w:r>
      <w:r>
        <w:rPr>
          <w:rFonts w:ascii="Times New Roman" w:hAnsi="Times New Roman" w:cs="Times New Roman"/>
          <w:sz w:val="24"/>
          <w:szCs w:val="24"/>
        </w:rPr>
        <w:t>emphasi</w:t>
      </w:r>
      <w:r w:rsidR="00A50462">
        <w:rPr>
          <w:rFonts w:ascii="Times New Roman" w:hAnsi="Times New Roman" w:cs="Times New Roman"/>
          <w:sz w:val="24"/>
          <w:szCs w:val="24"/>
        </w:rPr>
        <w:t>zes</w:t>
      </w:r>
      <w:r w:rsidRPr="00A43D1A">
        <w:rPr>
          <w:rFonts w:ascii="Times New Roman" w:hAnsi="Times New Roman" w:cs="Times New Roman"/>
          <w:sz w:val="24"/>
          <w:szCs w:val="24"/>
        </w:rPr>
        <w:t xml:space="preserve"> the requirement for Hsps for the developmental process of mammalian embryos</w:t>
      </w:r>
      <w:r>
        <w:rPr>
          <w:rFonts w:ascii="Times New Roman" w:hAnsi="Times New Roman" w:cs="Times New Roman"/>
          <w:sz w:val="24"/>
          <w:szCs w:val="24"/>
        </w:rPr>
        <w:t xml:space="preserve"> </w:t>
      </w:r>
      <w:r w:rsidRPr="00A43D1A">
        <w:rPr>
          <w:rFonts w:ascii="Times New Roman" w:hAnsi="Times New Roman" w:cs="Times New Roman"/>
          <w:noProof/>
          <w:sz w:val="24"/>
          <w:szCs w:val="24"/>
        </w:rPr>
        <w:t>(Christians et al., 2003)</w:t>
      </w:r>
      <w:r w:rsidRPr="00A43D1A">
        <w:rPr>
          <w:rFonts w:ascii="Times New Roman" w:hAnsi="Times New Roman" w:cs="Times New Roman"/>
          <w:sz w:val="24"/>
          <w:szCs w:val="24"/>
        </w:rPr>
        <w:t>. Most of the studies focus on pre-implantation stage, particularly from the two-cell stage until the formation of the blastocyte</w:t>
      </w:r>
      <w:r>
        <w:rPr>
          <w:rFonts w:ascii="Times New Roman" w:hAnsi="Times New Roman" w:cs="Times New Roman"/>
          <w:sz w:val="24"/>
          <w:szCs w:val="24"/>
        </w:rPr>
        <w:t xml:space="preserve"> </w:t>
      </w:r>
      <w:r w:rsidR="00685912" w:rsidRPr="00685912">
        <w:rPr>
          <w:rFonts w:ascii="Times New Roman" w:hAnsi="Times New Roman" w:cs="Times New Roman"/>
          <w:noProof/>
          <w:sz w:val="24"/>
          <w:szCs w:val="24"/>
        </w:rPr>
        <w:t>(Bensaude et al., 1983; Neuer et al., 1999)</w:t>
      </w:r>
      <w:r w:rsidRPr="00A43D1A">
        <w:rPr>
          <w:rFonts w:ascii="Times New Roman" w:hAnsi="Times New Roman" w:cs="Times New Roman"/>
          <w:sz w:val="24"/>
          <w:szCs w:val="24"/>
        </w:rPr>
        <w:t>.</w:t>
      </w:r>
      <w:r>
        <w:rPr>
          <w:rFonts w:ascii="Times New Roman" w:hAnsi="Times New Roman" w:cs="Times New Roman"/>
          <w:sz w:val="24"/>
          <w:szCs w:val="24"/>
        </w:rPr>
        <w:t xml:space="preserve"> </w:t>
      </w:r>
      <w:r w:rsidR="00AF37A0">
        <w:rPr>
          <w:rFonts w:ascii="Times New Roman" w:hAnsi="Times New Roman" w:cs="Times New Roman"/>
          <w:sz w:val="24"/>
          <w:szCs w:val="24"/>
        </w:rPr>
        <w:t xml:space="preserve">Hsps role in embryogenesis is not yet fully understood. </w:t>
      </w:r>
      <w:r>
        <w:rPr>
          <w:rFonts w:ascii="Times New Roman" w:hAnsi="Times New Roman" w:cs="Times New Roman"/>
          <w:sz w:val="24"/>
          <w:szCs w:val="24"/>
        </w:rPr>
        <w:t xml:space="preserve">To our knowledge, no studies have investigated the expression of Hsps at mid to late-stage embryonic development, let alone in salivary glands morphogenesis. Consequently, we assess </w:t>
      </w:r>
      <w:r w:rsidR="00E23D17">
        <w:rPr>
          <w:rFonts w:ascii="Times New Roman" w:hAnsi="Times New Roman" w:cs="Times New Roman"/>
          <w:sz w:val="24"/>
          <w:szCs w:val="24"/>
        </w:rPr>
        <w:t xml:space="preserve">the </w:t>
      </w:r>
      <w:r>
        <w:rPr>
          <w:rFonts w:ascii="Times New Roman" w:hAnsi="Times New Roman" w:cs="Times New Roman"/>
          <w:sz w:val="24"/>
          <w:szCs w:val="24"/>
        </w:rPr>
        <w:t xml:space="preserve">expression of Hsp10, Hsp27, Hsp60 and Hsp90 at mid stage </w:t>
      </w:r>
      <w:r w:rsidR="00AF37A0">
        <w:rPr>
          <w:rFonts w:ascii="Times New Roman" w:hAnsi="Times New Roman" w:cs="Times New Roman"/>
          <w:sz w:val="24"/>
          <w:szCs w:val="24"/>
        </w:rPr>
        <w:t xml:space="preserve">of salivary gland </w:t>
      </w:r>
      <w:r>
        <w:rPr>
          <w:rFonts w:ascii="Times New Roman" w:hAnsi="Times New Roman" w:cs="Times New Roman"/>
          <w:sz w:val="24"/>
          <w:szCs w:val="24"/>
        </w:rPr>
        <w:t xml:space="preserve">development in humans and mice and subsequently in their adult stage of life. </w:t>
      </w:r>
      <w:r w:rsidRPr="00A43D1A">
        <w:rPr>
          <w:rFonts w:ascii="Times New Roman" w:hAnsi="Times New Roman" w:cs="Times New Roman"/>
          <w:sz w:val="24"/>
          <w:szCs w:val="24"/>
        </w:rPr>
        <w:t xml:space="preserve">  </w:t>
      </w:r>
    </w:p>
    <w:p w14:paraId="21BCAE8B" w14:textId="77777777" w:rsidR="008E785D" w:rsidRDefault="00FB7E2D" w:rsidP="00FB7E2D">
      <w:pPr>
        <w:spacing w:after="0" w:line="360" w:lineRule="auto"/>
        <w:ind w:firstLine="360"/>
        <w:jc w:val="both"/>
        <w:rPr>
          <w:rFonts w:ascii="Times New Roman" w:hAnsi="Times New Roman" w:cs="Times New Roman"/>
          <w:sz w:val="24"/>
          <w:szCs w:val="24"/>
        </w:rPr>
      </w:pPr>
      <w:r w:rsidRPr="00FB7E2D">
        <w:rPr>
          <w:rFonts w:ascii="Times New Roman" w:hAnsi="Times New Roman" w:cs="Times New Roman"/>
          <w:sz w:val="24"/>
          <w:szCs w:val="24"/>
        </w:rPr>
        <w:t>The levels of the immunohistochemical reaction (positivity) for Hsp10</w:t>
      </w:r>
      <w:r>
        <w:rPr>
          <w:rFonts w:ascii="Times New Roman" w:hAnsi="Times New Roman" w:cs="Times New Roman"/>
          <w:sz w:val="24"/>
          <w:szCs w:val="24"/>
        </w:rPr>
        <w:t>, Hsp27, Hsp60</w:t>
      </w:r>
      <w:r w:rsidRPr="00FB7E2D">
        <w:rPr>
          <w:rFonts w:ascii="Times New Roman" w:hAnsi="Times New Roman" w:cs="Times New Roman"/>
          <w:sz w:val="24"/>
          <w:szCs w:val="24"/>
        </w:rPr>
        <w:t xml:space="preserve"> and Hsp90 chaperones in </w:t>
      </w:r>
      <w:r>
        <w:rPr>
          <w:rFonts w:ascii="Times New Roman" w:hAnsi="Times New Roman" w:cs="Times New Roman"/>
          <w:sz w:val="24"/>
          <w:szCs w:val="24"/>
        </w:rPr>
        <w:t>adult and embryonic SMG of human and mouse</w:t>
      </w:r>
      <w:r w:rsidRPr="00FB7E2D">
        <w:rPr>
          <w:rFonts w:ascii="Times New Roman" w:hAnsi="Times New Roman" w:cs="Times New Roman"/>
          <w:sz w:val="24"/>
          <w:szCs w:val="24"/>
        </w:rPr>
        <w:t xml:space="preserve"> are shown in Table </w:t>
      </w:r>
      <w:r>
        <w:rPr>
          <w:rFonts w:ascii="Times New Roman" w:hAnsi="Times New Roman" w:cs="Times New Roman"/>
          <w:sz w:val="24"/>
          <w:szCs w:val="24"/>
        </w:rPr>
        <w:t>4</w:t>
      </w:r>
      <w:r w:rsidRPr="00FB7E2D">
        <w:rPr>
          <w:rFonts w:ascii="Times New Roman" w:hAnsi="Times New Roman" w:cs="Times New Roman"/>
          <w:sz w:val="24"/>
          <w:szCs w:val="24"/>
        </w:rPr>
        <w:t xml:space="preserve">. </w:t>
      </w:r>
    </w:p>
    <w:p w14:paraId="0D8109E2" w14:textId="77777777" w:rsidR="008E785D" w:rsidRDefault="008E785D" w:rsidP="008E78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We will not be characterizing and describing human adult SMG as it has been already described in the earlier sections.</w:t>
      </w:r>
    </w:p>
    <w:p w14:paraId="63BEA0EA" w14:textId="059D9D84" w:rsidR="00FB7E2D" w:rsidRDefault="00FB7E2D" w:rsidP="00FB7E2D">
      <w:pPr>
        <w:spacing w:after="0" w:line="360" w:lineRule="auto"/>
        <w:ind w:firstLine="360"/>
        <w:jc w:val="both"/>
        <w:rPr>
          <w:rFonts w:ascii="Times New Roman" w:hAnsi="Times New Roman" w:cs="Times New Roman"/>
          <w:sz w:val="24"/>
          <w:szCs w:val="24"/>
        </w:rPr>
      </w:pPr>
      <w:r w:rsidRPr="00FB7E2D">
        <w:rPr>
          <w:rFonts w:ascii="Times New Roman" w:hAnsi="Times New Roman" w:cs="Times New Roman"/>
          <w:sz w:val="24"/>
          <w:szCs w:val="24"/>
        </w:rPr>
        <w:t xml:space="preserve">Illustrative images of the immunohistochemical mapping of the </w:t>
      </w:r>
      <w:r>
        <w:rPr>
          <w:rFonts w:ascii="Times New Roman" w:hAnsi="Times New Roman" w:cs="Times New Roman"/>
          <w:sz w:val="24"/>
          <w:szCs w:val="24"/>
        </w:rPr>
        <w:t>four</w:t>
      </w:r>
      <w:r w:rsidRPr="00FB7E2D">
        <w:rPr>
          <w:rFonts w:ascii="Times New Roman" w:hAnsi="Times New Roman" w:cs="Times New Roman"/>
          <w:sz w:val="24"/>
          <w:szCs w:val="24"/>
        </w:rPr>
        <w:t xml:space="preserve"> chaperones are displayed in Figure </w:t>
      </w:r>
      <w:r>
        <w:rPr>
          <w:rFonts w:ascii="Times New Roman" w:hAnsi="Times New Roman" w:cs="Times New Roman"/>
          <w:sz w:val="24"/>
          <w:szCs w:val="24"/>
        </w:rPr>
        <w:t>1</w:t>
      </w:r>
      <w:r w:rsidR="00753B12">
        <w:rPr>
          <w:rFonts w:ascii="Times New Roman" w:hAnsi="Times New Roman" w:cs="Times New Roman"/>
          <w:sz w:val="24"/>
          <w:szCs w:val="24"/>
        </w:rPr>
        <w:t>6</w:t>
      </w:r>
      <w:r w:rsidRPr="00FB7E2D">
        <w:rPr>
          <w:rFonts w:ascii="Times New Roman" w:hAnsi="Times New Roman" w:cs="Times New Roman"/>
          <w:sz w:val="24"/>
          <w:szCs w:val="24"/>
        </w:rPr>
        <w:t>, and the main observations are as follow</w:t>
      </w:r>
      <w:r w:rsidR="00E23D17">
        <w:rPr>
          <w:rFonts w:ascii="Times New Roman" w:hAnsi="Times New Roman" w:cs="Times New Roman"/>
          <w:sz w:val="24"/>
          <w:szCs w:val="24"/>
        </w:rPr>
        <w:t>s</w:t>
      </w:r>
      <w:r w:rsidRPr="00FB7E2D">
        <w:rPr>
          <w:rFonts w:ascii="Times New Roman" w:hAnsi="Times New Roman" w:cs="Times New Roman"/>
          <w:sz w:val="24"/>
          <w:szCs w:val="24"/>
        </w:rPr>
        <w:t>:</w:t>
      </w:r>
    </w:p>
    <w:p w14:paraId="545AEE8D" w14:textId="70498315" w:rsidR="008E785D" w:rsidRDefault="00FB7E2D" w:rsidP="008E785D">
      <w:pPr>
        <w:spacing w:after="0" w:line="360" w:lineRule="auto"/>
        <w:ind w:firstLine="360"/>
        <w:jc w:val="both"/>
        <w:rPr>
          <w:rFonts w:ascii="Times New Roman" w:hAnsi="Times New Roman" w:cs="Times New Roman"/>
          <w:sz w:val="24"/>
          <w:szCs w:val="24"/>
        </w:rPr>
      </w:pPr>
      <w:r w:rsidRPr="00234347">
        <w:rPr>
          <w:rFonts w:ascii="Times New Roman" w:hAnsi="Times New Roman" w:cs="Times New Roman"/>
          <w:color w:val="000000" w:themeColor="text1"/>
          <w:sz w:val="24"/>
          <w:szCs w:val="24"/>
        </w:rPr>
        <w:t>The Hsp</w:t>
      </w:r>
      <w:r>
        <w:rPr>
          <w:rFonts w:ascii="Times New Roman" w:hAnsi="Times New Roman" w:cs="Times New Roman"/>
          <w:color w:val="000000" w:themeColor="text1"/>
          <w:sz w:val="24"/>
          <w:szCs w:val="24"/>
        </w:rPr>
        <w:t>1</w:t>
      </w:r>
      <w:r w:rsidRPr="00234347">
        <w:rPr>
          <w:rFonts w:ascii="Times New Roman" w:hAnsi="Times New Roman" w:cs="Times New Roman"/>
          <w:color w:val="000000" w:themeColor="text1"/>
          <w:sz w:val="24"/>
          <w:szCs w:val="24"/>
        </w:rPr>
        <w:t>0 reaction showed a granular and diffuse cytoplasmic positivity in all specimens. The Hsp</w:t>
      </w:r>
      <w:r>
        <w:rPr>
          <w:rFonts w:ascii="Times New Roman" w:hAnsi="Times New Roman" w:cs="Times New Roman"/>
          <w:color w:val="000000" w:themeColor="text1"/>
          <w:sz w:val="24"/>
          <w:szCs w:val="24"/>
        </w:rPr>
        <w:t>1</w:t>
      </w:r>
      <w:r w:rsidRPr="00234347">
        <w:rPr>
          <w:rFonts w:ascii="Times New Roman" w:hAnsi="Times New Roman" w:cs="Times New Roman"/>
          <w:color w:val="000000" w:themeColor="text1"/>
          <w:sz w:val="24"/>
          <w:szCs w:val="24"/>
        </w:rPr>
        <w:t xml:space="preserve">0 positivity observed in </w:t>
      </w:r>
      <w:r w:rsidR="008E785D">
        <w:rPr>
          <w:rFonts w:ascii="Times New Roman" w:hAnsi="Times New Roman" w:cs="Times New Roman"/>
          <w:sz w:val="24"/>
          <w:szCs w:val="24"/>
        </w:rPr>
        <w:t>adult mouse (AM) SMG</w:t>
      </w:r>
      <w:r w:rsidRPr="00234347">
        <w:rPr>
          <w:rFonts w:ascii="Times New Roman" w:hAnsi="Times New Roman" w:cs="Times New Roman"/>
          <w:sz w:val="24"/>
          <w:szCs w:val="24"/>
        </w:rPr>
        <w:t xml:space="preserve"> ducts </w:t>
      </w:r>
      <w:r w:rsidR="008E785D">
        <w:rPr>
          <w:rFonts w:ascii="Times New Roman" w:hAnsi="Times New Roman" w:cs="Times New Roman"/>
          <w:sz w:val="24"/>
          <w:szCs w:val="24"/>
        </w:rPr>
        <w:t>ranged from</w:t>
      </w:r>
      <w:r w:rsidRPr="00234347">
        <w:rPr>
          <w:rFonts w:ascii="Times New Roman" w:hAnsi="Times New Roman" w:cs="Times New Roman"/>
          <w:sz w:val="24"/>
          <w:szCs w:val="24"/>
        </w:rPr>
        <w:t xml:space="preserve"> </w:t>
      </w:r>
      <w:r w:rsidR="008E785D">
        <w:rPr>
          <w:rFonts w:ascii="Times New Roman" w:hAnsi="Times New Roman" w:cs="Times New Roman"/>
          <w:sz w:val="24"/>
          <w:szCs w:val="24"/>
        </w:rPr>
        <w:t>low to</w:t>
      </w:r>
      <w:r w:rsidRPr="00234347">
        <w:rPr>
          <w:rFonts w:ascii="Times New Roman" w:hAnsi="Times New Roman" w:cs="Times New Roman"/>
          <w:sz w:val="24"/>
          <w:szCs w:val="24"/>
        </w:rPr>
        <w:t xml:space="preserve"> high intensity </w:t>
      </w:r>
      <w:r w:rsidR="008E785D">
        <w:rPr>
          <w:rFonts w:ascii="Times New Roman" w:hAnsi="Times New Roman" w:cs="Times New Roman"/>
          <w:sz w:val="24"/>
          <w:szCs w:val="24"/>
        </w:rPr>
        <w:t xml:space="preserve">while acini displayed considerably less positivity with a negative to moderate reaction intensity </w:t>
      </w:r>
      <w:r w:rsidRPr="00234347">
        <w:rPr>
          <w:rFonts w:ascii="Times New Roman" w:hAnsi="Times New Roman" w:cs="Times New Roman"/>
          <w:sz w:val="24"/>
          <w:szCs w:val="24"/>
        </w:rPr>
        <w:t xml:space="preserve">(Fig. </w:t>
      </w:r>
      <w:r>
        <w:rPr>
          <w:rFonts w:ascii="Times New Roman" w:hAnsi="Times New Roman" w:cs="Times New Roman"/>
          <w:sz w:val="24"/>
          <w:szCs w:val="24"/>
        </w:rPr>
        <w:t>1</w:t>
      </w:r>
      <w:r w:rsidR="00753B12">
        <w:rPr>
          <w:rFonts w:ascii="Times New Roman" w:hAnsi="Times New Roman" w:cs="Times New Roman"/>
          <w:sz w:val="24"/>
          <w:szCs w:val="24"/>
        </w:rPr>
        <w:t>6</w:t>
      </w:r>
      <w:r w:rsidR="008E785D">
        <w:rPr>
          <w:rFonts w:ascii="Times New Roman" w:hAnsi="Times New Roman" w:cs="Times New Roman"/>
          <w:sz w:val="24"/>
          <w:szCs w:val="24"/>
        </w:rPr>
        <w:t>E</w:t>
      </w:r>
      <w:r w:rsidRPr="00234347">
        <w:rPr>
          <w:rFonts w:ascii="Times New Roman" w:hAnsi="Times New Roman" w:cs="Times New Roman"/>
          <w:sz w:val="24"/>
          <w:szCs w:val="24"/>
        </w:rPr>
        <w:t xml:space="preserve">). </w:t>
      </w:r>
      <w:r>
        <w:rPr>
          <w:rFonts w:ascii="Times New Roman" w:hAnsi="Times New Roman" w:cs="Times New Roman"/>
          <w:sz w:val="24"/>
          <w:szCs w:val="24"/>
        </w:rPr>
        <w:t xml:space="preserve">A </w:t>
      </w:r>
      <w:r w:rsidR="008E785D">
        <w:rPr>
          <w:rFonts w:ascii="Times New Roman" w:hAnsi="Times New Roman" w:cs="Times New Roman"/>
          <w:sz w:val="24"/>
          <w:szCs w:val="24"/>
        </w:rPr>
        <w:t xml:space="preserve">moderate to high intensity </w:t>
      </w:r>
      <w:r>
        <w:rPr>
          <w:rFonts w:ascii="Times New Roman" w:hAnsi="Times New Roman" w:cs="Times New Roman"/>
          <w:sz w:val="24"/>
          <w:szCs w:val="24"/>
        </w:rPr>
        <w:t xml:space="preserve">was found in the epithelium </w:t>
      </w:r>
      <w:r w:rsidR="008E785D">
        <w:rPr>
          <w:rFonts w:ascii="Times New Roman" w:hAnsi="Times New Roman" w:cs="Times New Roman"/>
          <w:sz w:val="24"/>
          <w:szCs w:val="24"/>
        </w:rPr>
        <w:t>of 16 days gestation mouse embryo (E16) (Fig. 1</w:t>
      </w:r>
      <w:r w:rsidR="00753B12">
        <w:rPr>
          <w:rFonts w:ascii="Times New Roman" w:hAnsi="Times New Roman" w:cs="Times New Roman"/>
          <w:sz w:val="24"/>
          <w:szCs w:val="24"/>
        </w:rPr>
        <w:t>6</w:t>
      </w:r>
      <w:r w:rsidR="008E785D">
        <w:rPr>
          <w:rFonts w:ascii="Times New Roman" w:hAnsi="Times New Roman" w:cs="Times New Roman"/>
          <w:sz w:val="24"/>
          <w:szCs w:val="24"/>
        </w:rPr>
        <w:t xml:space="preserve">F) </w:t>
      </w:r>
      <w:r>
        <w:rPr>
          <w:rFonts w:ascii="Times New Roman" w:hAnsi="Times New Roman" w:cs="Times New Roman"/>
          <w:sz w:val="24"/>
          <w:szCs w:val="24"/>
        </w:rPr>
        <w:t>while</w:t>
      </w:r>
      <w:r w:rsidR="008E785D">
        <w:rPr>
          <w:rFonts w:ascii="Times New Roman" w:hAnsi="Times New Roman" w:cs="Times New Roman"/>
          <w:sz w:val="24"/>
          <w:szCs w:val="24"/>
        </w:rPr>
        <w:t xml:space="preserve"> its human equivalent, 13 weeks gestation human embryo (13w), displayed a weaker intensity (Fig. 1</w:t>
      </w:r>
      <w:r w:rsidR="00753B12">
        <w:rPr>
          <w:rFonts w:ascii="Times New Roman" w:hAnsi="Times New Roman" w:cs="Times New Roman"/>
          <w:sz w:val="24"/>
          <w:szCs w:val="24"/>
        </w:rPr>
        <w:t>6</w:t>
      </w:r>
      <w:r w:rsidR="008E785D">
        <w:rPr>
          <w:rFonts w:ascii="Times New Roman" w:hAnsi="Times New Roman" w:cs="Times New Roman"/>
          <w:sz w:val="24"/>
          <w:szCs w:val="24"/>
        </w:rPr>
        <w:t xml:space="preserve">H). </w:t>
      </w:r>
    </w:p>
    <w:p w14:paraId="54DB5F22" w14:textId="0AB07E5D" w:rsidR="008E785D" w:rsidRDefault="008E785D" w:rsidP="008E785D">
      <w:pPr>
        <w:spacing w:after="0" w:line="360" w:lineRule="auto"/>
        <w:ind w:firstLine="360"/>
        <w:jc w:val="both"/>
        <w:rPr>
          <w:rFonts w:ascii="Times New Roman" w:hAnsi="Times New Roman" w:cs="Times New Roman"/>
          <w:sz w:val="24"/>
          <w:szCs w:val="24"/>
        </w:rPr>
      </w:pPr>
      <w:r w:rsidRPr="006030EE">
        <w:rPr>
          <w:rFonts w:ascii="Times New Roman" w:hAnsi="Times New Roman" w:cs="Times New Roman"/>
          <w:color w:val="000000" w:themeColor="text1"/>
          <w:sz w:val="24"/>
          <w:szCs w:val="24"/>
        </w:rPr>
        <w:t>The microscopic evaluation of tissue Hsp27 showed a diffuse cytoplasmic positivity in all samples.</w:t>
      </w:r>
      <w:r>
        <w:rPr>
          <w:rFonts w:ascii="Times New Roman" w:hAnsi="Times New Roman" w:cs="Times New Roman"/>
          <w:color w:val="000000" w:themeColor="text1"/>
          <w:sz w:val="24"/>
          <w:szCs w:val="24"/>
        </w:rPr>
        <w:t xml:space="preserve"> Low to</w:t>
      </w:r>
      <w:r w:rsidRPr="006030EE">
        <w:rPr>
          <w:rFonts w:ascii="Times New Roman" w:hAnsi="Times New Roman" w:cs="Times New Roman"/>
          <w:color w:val="000000" w:themeColor="text1"/>
          <w:sz w:val="24"/>
          <w:szCs w:val="24"/>
        </w:rPr>
        <w:t xml:space="preserve"> </w:t>
      </w:r>
      <w:r>
        <w:rPr>
          <w:rFonts w:ascii="Times New Roman" w:hAnsi="Times New Roman" w:cs="Times New Roman"/>
          <w:sz w:val="24"/>
          <w:szCs w:val="24"/>
        </w:rPr>
        <w:t>i</w:t>
      </w:r>
      <w:r w:rsidRPr="006030EE">
        <w:rPr>
          <w:rFonts w:ascii="Times New Roman" w:hAnsi="Times New Roman" w:cs="Times New Roman"/>
          <w:sz w:val="24"/>
          <w:szCs w:val="24"/>
        </w:rPr>
        <w:t xml:space="preserve">ntense diffuse cytoplasmic positivity was found in the ducts </w:t>
      </w:r>
      <w:r>
        <w:rPr>
          <w:rFonts w:ascii="Times New Roman" w:hAnsi="Times New Roman" w:cs="Times New Roman"/>
          <w:sz w:val="24"/>
          <w:szCs w:val="24"/>
        </w:rPr>
        <w:t xml:space="preserve">and myoepithelial cells </w:t>
      </w:r>
      <w:r w:rsidRPr="006030EE">
        <w:rPr>
          <w:rFonts w:ascii="Times New Roman" w:hAnsi="Times New Roman" w:cs="Times New Roman"/>
          <w:sz w:val="24"/>
          <w:szCs w:val="24"/>
        </w:rPr>
        <w:t xml:space="preserve">of </w:t>
      </w:r>
      <w:r>
        <w:rPr>
          <w:rFonts w:ascii="Times New Roman" w:hAnsi="Times New Roman" w:cs="Times New Roman"/>
          <w:sz w:val="24"/>
          <w:szCs w:val="24"/>
        </w:rPr>
        <w:t>AM</w:t>
      </w:r>
      <w:r w:rsidRPr="006030EE">
        <w:rPr>
          <w:rFonts w:ascii="Times New Roman" w:hAnsi="Times New Roman" w:cs="Times New Roman"/>
          <w:sz w:val="24"/>
          <w:szCs w:val="24"/>
        </w:rPr>
        <w:t xml:space="preserve"> </w:t>
      </w:r>
      <w:r>
        <w:rPr>
          <w:rFonts w:ascii="Times New Roman" w:hAnsi="Times New Roman" w:cs="Times New Roman"/>
          <w:sz w:val="24"/>
          <w:szCs w:val="24"/>
        </w:rPr>
        <w:t xml:space="preserve">SMG </w:t>
      </w:r>
      <w:r w:rsidRPr="006030EE">
        <w:rPr>
          <w:rFonts w:ascii="Times New Roman" w:hAnsi="Times New Roman" w:cs="Times New Roman"/>
          <w:sz w:val="24"/>
          <w:szCs w:val="24"/>
        </w:rPr>
        <w:t xml:space="preserve">while the acini showed </w:t>
      </w:r>
      <w:r>
        <w:rPr>
          <w:rFonts w:ascii="Times New Roman" w:hAnsi="Times New Roman" w:cs="Times New Roman"/>
          <w:sz w:val="24"/>
          <w:szCs w:val="24"/>
        </w:rPr>
        <w:t>a negative reaction</w:t>
      </w:r>
      <w:r w:rsidRPr="006030EE">
        <w:rPr>
          <w:rFonts w:ascii="Times New Roman" w:hAnsi="Times New Roman" w:cs="Times New Roman"/>
          <w:sz w:val="24"/>
          <w:szCs w:val="24"/>
        </w:rPr>
        <w:t xml:space="preserve"> (Fig</w:t>
      </w:r>
      <w:r>
        <w:rPr>
          <w:rFonts w:ascii="Times New Roman" w:hAnsi="Times New Roman" w:cs="Times New Roman"/>
          <w:sz w:val="24"/>
          <w:szCs w:val="24"/>
        </w:rPr>
        <w:t>.</w:t>
      </w:r>
      <w:r w:rsidRPr="006030EE">
        <w:rPr>
          <w:rFonts w:ascii="Times New Roman" w:hAnsi="Times New Roman" w:cs="Times New Roman"/>
          <w:sz w:val="24"/>
          <w:szCs w:val="24"/>
        </w:rPr>
        <w:t xml:space="preserve"> </w:t>
      </w:r>
      <w:r>
        <w:rPr>
          <w:rFonts w:ascii="Times New Roman" w:hAnsi="Times New Roman" w:cs="Times New Roman"/>
          <w:sz w:val="24"/>
          <w:szCs w:val="24"/>
        </w:rPr>
        <w:t>1</w:t>
      </w:r>
      <w:r w:rsidR="00753B12">
        <w:rPr>
          <w:rFonts w:ascii="Times New Roman" w:hAnsi="Times New Roman" w:cs="Times New Roman"/>
          <w:sz w:val="24"/>
          <w:szCs w:val="24"/>
        </w:rPr>
        <w:t>6</w:t>
      </w:r>
      <w:r>
        <w:rPr>
          <w:rFonts w:ascii="Times New Roman" w:hAnsi="Times New Roman" w:cs="Times New Roman"/>
          <w:sz w:val="24"/>
          <w:szCs w:val="24"/>
        </w:rPr>
        <w:t>I</w:t>
      </w:r>
      <w:r w:rsidRPr="006030EE">
        <w:rPr>
          <w:rFonts w:ascii="Times New Roman" w:hAnsi="Times New Roman" w:cs="Times New Roman"/>
          <w:sz w:val="24"/>
          <w:szCs w:val="24"/>
        </w:rPr>
        <w:t xml:space="preserve">). In </w:t>
      </w:r>
      <w:r>
        <w:rPr>
          <w:rFonts w:ascii="Times New Roman" w:hAnsi="Times New Roman" w:cs="Times New Roman"/>
          <w:color w:val="000000" w:themeColor="text1"/>
          <w:sz w:val="24"/>
          <w:szCs w:val="24"/>
        </w:rPr>
        <w:t>E16</w:t>
      </w:r>
      <w:r w:rsidRPr="006030EE">
        <w:rPr>
          <w:rFonts w:ascii="Times New Roman" w:hAnsi="Times New Roman" w:cs="Times New Roman"/>
          <w:color w:val="000000" w:themeColor="text1"/>
          <w:sz w:val="24"/>
          <w:szCs w:val="24"/>
        </w:rPr>
        <w:t xml:space="preserve">, the immunopositivity was cytoplasmic with a </w:t>
      </w:r>
      <w:r>
        <w:rPr>
          <w:rFonts w:ascii="Times New Roman" w:hAnsi="Times New Roman" w:cs="Times New Roman"/>
          <w:color w:val="000000" w:themeColor="text1"/>
          <w:sz w:val="24"/>
          <w:szCs w:val="24"/>
        </w:rPr>
        <w:t>weak to strong</w:t>
      </w:r>
      <w:r w:rsidRPr="006030EE">
        <w:rPr>
          <w:rFonts w:ascii="Times New Roman" w:hAnsi="Times New Roman" w:cs="Times New Roman"/>
          <w:color w:val="000000" w:themeColor="text1"/>
          <w:sz w:val="24"/>
          <w:szCs w:val="24"/>
        </w:rPr>
        <w:t xml:space="preserve"> intensity</w:t>
      </w:r>
      <w:r>
        <w:rPr>
          <w:rFonts w:ascii="Times New Roman" w:hAnsi="Times New Roman" w:cs="Times New Roman"/>
          <w:color w:val="000000" w:themeColor="text1"/>
          <w:sz w:val="24"/>
          <w:szCs w:val="24"/>
        </w:rPr>
        <w:t xml:space="preserve"> (Fig. 1</w:t>
      </w:r>
      <w:r w:rsidR="00753B12">
        <w:rPr>
          <w:rFonts w:ascii="Times New Roman" w:hAnsi="Times New Roman" w:cs="Times New Roman"/>
          <w:color w:val="000000" w:themeColor="text1"/>
          <w:sz w:val="24"/>
          <w:szCs w:val="24"/>
        </w:rPr>
        <w:t>6</w:t>
      </w:r>
      <w:r>
        <w:rPr>
          <w:rFonts w:ascii="Times New Roman" w:hAnsi="Times New Roman" w:cs="Times New Roman"/>
          <w:color w:val="000000" w:themeColor="text1"/>
          <w:sz w:val="24"/>
          <w:szCs w:val="24"/>
        </w:rPr>
        <w:t>J) while 13w showed a mild-moderate intensity (Fig. 1</w:t>
      </w:r>
      <w:r w:rsidR="00753B12">
        <w:rPr>
          <w:rFonts w:ascii="Times New Roman" w:hAnsi="Times New Roman" w:cs="Times New Roman"/>
          <w:color w:val="000000" w:themeColor="text1"/>
          <w:sz w:val="24"/>
          <w:szCs w:val="24"/>
        </w:rPr>
        <w:t>6</w:t>
      </w:r>
      <w:r>
        <w:rPr>
          <w:rFonts w:ascii="Times New Roman" w:hAnsi="Times New Roman" w:cs="Times New Roman"/>
          <w:color w:val="000000" w:themeColor="text1"/>
          <w:sz w:val="24"/>
          <w:szCs w:val="24"/>
        </w:rPr>
        <w:t>L)</w:t>
      </w:r>
      <w:r w:rsidRPr="006030EE">
        <w:rPr>
          <w:rFonts w:ascii="Times New Roman" w:hAnsi="Times New Roman" w:cs="Times New Roman"/>
          <w:color w:val="000000" w:themeColor="text1"/>
          <w:sz w:val="24"/>
          <w:szCs w:val="24"/>
        </w:rPr>
        <w:t>.</w:t>
      </w:r>
      <w:r w:rsidRPr="006030EE">
        <w:rPr>
          <w:rFonts w:ascii="Times New Roman" w:hAnsi="Times New Roman" w:cs="Times New Roman"/>
          <w:sz w:val="24"/>
          <w:szCs w:val="24"/>
        </w:rPr>
        <w:t xml:space="preserve"> </w:t>
      </w:r>
    </w:p>
    <w:p w14:paraId="1F0B62B0" w14:textId="28CEDC75" w:rsidR="008E785D" w:rsidRPr="00500765" w:rsidRDefault="008E785D" w:rsidP="008E785D">
      <w:pPr>
        <w:spacing w:after="0" w:line="360" w:lineRule="auto"/>
        <w:ind w:firstLine="360"/>
        <w:jc w:val="both"/>
        <w:rPr>
          <w:rFonts w:ascii="Times New Roman" w:hAnsi="Times New Roman" w:cs="Times New Roman"/>
          <w:strike/>
          <w:sz w:val="24"/>
          <w:szCs w:val="24"/>
        </w:rPr>
      </w:pPr>
      <w:r w:rsidRPr="006030EE">
        <w:rPr>
          <w:rFonts w:ascii="Times New Roman" w:hAnsi="Times New Roman" w:cs="Times New Roman"/>
          <w:color w:val="000000" w:themeColor="text1"/>
          <w:sz w:val="24"/>
          <w:szCs w:val="24"/>
        </w:rPr>
        <w:t xml:space="preserve">The Hsp60 reaction showed a granular and diffuse cytoplasmic positivity in all specimens. The Hsp60 positivity observed in </w:t>
      </w:r>
      <w:r w:rsidRPr="006030EE">
        <w:rPr>
          <w:rFonts w:ascii="Times New Roman" w:hAnsi="Times New Roman" w:cs="Times New Roman"/>
          <w:sz w:val="24"/>
          <w:szCs w:val="24"/>
        </w:rPr>
        <w:t xml:space="preserve">the ducts </w:t>
      </w:r>
      <w:r>
        <w:rPr>
          <w:rFonts w:ascii="Times New Roman" w:hAnsi="Times New Roman" w:cs="Times New Roman"/>
          <w:sz w:val="24"/>
          <w:szCs w:val="24"/>
        </w:rPr>
        <w:t xml:space="preserve">of AM SMG was </w:t>
      </w:r>
      <w:r w:rsidRPr="006030EE">
        <w:rPr>
          <w:rFonts w:ascii="Times New Roman" w:hAnsi="Times New Roman" w:cs="Times New Roman"/>
          <w:sz w:val="24"/>
          <w:szCs w:val="24"/>
        </w:rPr>
        <w:t xml:space="preserve">of </w:t>
      </w:r>
      <w:r>
        <w:rPr>
          <w:rFonts w:ascii="Times New Roman" w:hAnsi="Times New Roman" w:cs="Times New Roman"/>
          <w:sz w:val="24"/>
          <w:szCs w:val="24"/>
        </w:rPr>
        <w:t>weak</w:t>
      </w:r>
      <w:r w:rsidRPr="006030EE">
        <w:rPr>
          <w:rFonts w:ascii="Times New Roman" w:hAnsi="Times New Roman" w:cs="Times New Roman"/>
          <w:sz w:val="24"/>
          <w:szCs w:val="24"/>
        </w:rPr>
        <w:t xml:space="preserve"> to </w:t>
      </w:r>
      <w:r>
        <w:rPr>
          <w:rFonts w:ascii="Times New Roman" w:hAnsi="Times New Roman" w:cs="Times New Roman"/>
          <w:sz w:val="24"/>
          <w:szCs w:val="24"/>
        </w:rPr>
        <w:t>moderate</w:t>
      </w:r>
      <w:r w:rsidRPr="006030EE">
        <w:rPr>
          <w:rFonts w:ascii="Times New Roman" w:hAnsi="Times New Roman" w:cs="Times New Roman"/>
          <w:sz w:val="24"/>
          <w:szCs w:val="24"/>
        </w:rPr>
        <w:t xml:space="preserve"> intensity</w:t>
      </w:r>
      <w:r>
        <w:rPr>
          <w:rFonts w:ascii="Times New Roman" w:hAnsi="Times New Roman" w:cs="Times New Roman"/>
          <w:sz w:val="24"/>
          <w:szCs w:val="24"/>
        </w:rPr>
        <w:t xml:space="preserve"> while acini were deprived of immunopositiv</w:t>
      </w:r>
      <w:r w:rsidR="00E23D17">
        <w:rPr>
          <w:rFonts w:ascii="Times New Roman" w:hAnsi="Times New Roman" w:cs="Times New Roman"/>
          <w:sz w:val="24"/>
          <w:szCs w:val="24"/>
        </w:rPr>
        <w:t>e cells</w:t>
      </w:r>
      <w:r>
        <w:rPr>
          <w:rFonts w:ascii="Times New Roman" w:hAnsi="Times New Roman" w:cs="Times New Roman"/>
          <w:sz w:val="24"/>
          <w:szCs w:val="24"/>
        </w:rPr>
        <w:t xml:space="preserve"> </w:t>
      </w:r>
      <w:r w:rsidRPr="006030EE">
        <w:rPr>
          <w:rFonts w:ascii="Times New Roman" w:hAnsi="Times New Roman" w:cs="Times New Roman"/>
          <w:sz w:val="24"/>
          <w:szCs w:val="24"/>
        </w:rPr>
        <w:t xml:space="preserve">(Fig. </w:t>
      </w:r>
      <w:r>
        <w:rPr>
          <w:rFonts w:ascii="Times New Roman" w:hAnsi="Times New Roman" w:cs="Times New Roman"/>
          <w:sz w:val="24"/>
          <w:szCs w:val="24"/>
        </w:rPr>
        <w:t>1</w:t>
      </w:r>
      <w:r w:rsidR="00753B12">
        <w:rPr>
          <w:rFonts w:ascii="Times New Roman" w:hAnsi="Times New Roman" w:cs="Times New Roman"/>
          <w:sz w:val="24"/>
          <w:szCs w:val="24"/>
        </w:rPr>
        <w:t>6</w:t>
      </w:r>
      <w:r>
        <w:rPr>
          <w:rFonts w:ascii="Times New Roman" w:hAnsi="Times New Roman" w:cs="Times New Roman"/>
          <w:sz w:val="24"/>
          <w:szCs w:val="24"/>
        </w:rPr>
        <w:t>M</w:t>
      </w:r>
      <w:r w:rsidRPr="006030EE">
        <w:rPr>
          <w:rFonts w:ascii="Times New Roman" w:hAnsi="Times New Roman" w:cs="Times New Roman"/>
          <w:sz w:val="24"/>
          <w:szCs w:val="24"/>
        </w:rPr>
        <w:t xml:space="preserve">). </w:t>
      </w:r>
      <w:r w:rsidRPr="006030EE">
        <w:rPr>
          <w:rFonts w:ascii="Times New Roman" w:hAnsi="Times New Roman" w:cs="Times New Roman"/>
          <w:color w:val="000000" w:themeColor="text1"/>
          <w:sz w:val="24"/>
          <w:szCs w:val="24"/>
        </w:rPr>
        <w:t xml:space="preserve">In the epithelial component of </w:t>
      </w:r>
      <w:r>
        <w:rPr>
          <w:rFonts w:ascii="Times New Roman" w:hAnsi="Times New Roman" w:cs="Times New Roman"/>
          <w:color w:val="000000" w:themeColor="text1"/>
          <w:sz w:val="24"/>
          <w:szCs w:val="24"/>
        </w:rPr>
        <w:t>E16</w:t>
      </w:r>
      <w:r w:rsidRPr="006030EE">
        <w:rPr>
          <w:rFonts w:ascii="Times New Roman" w:hAnsi="Times New Roman" w:cs="Times New Roman"/>
          <w:color w:val="000000" w:themeColor="text1"/>
          <w:sz w:val="24"/>
          <w:szCs w:val="24"/>
        </w:rPr>
        <w:t xml:space="preserve">, the </w:t>
      </w:r>
      <w:r w:rsidRPr="006030EE">
        <w:rPr>
          <w:rFonts w:ascii="Times New Roman" w:hAnsi="Times New Roman" w:cs="Times New Roman"/>
          <w:color w:val="000000" w:themeColor="text1"/>
          <w:sz w:val="24"/>
          <w:szCs w:val="24"/>
        </w:rPr>
        <w:lastRenderedPageBreak/>
        <w:t>immunopositivity was predominantly granular cytoplasmic with a moderate</w:t>
      </w:r>
      <w:r>
        <w:rPr>
          <w:rFonts w:ascii="Times New Roman" w:hAnsi="Times New Roman" w:cs="Times New Roman"/>
          <w:color w:val="000000" w:themeColor="text1"/>
          <w:sz w:val="24"/>
          <w:szCs w:val="24"/>
        </w:rPr>
        <w:t xml:space="preserve"> to high</w:t>
      </w:r>
      <w:r w:rsidRPr="006030EE">
        <w:rPr>
          <w:rFonts w:ascii="Times New Roman" w:hAnsi="Times New Roman" w:cs="Times New Roman"/>
          <w:color w:val="000000" w:themeColor="text1"/>
          <w:sz w:val="24"/>
          <w:szCs w:val="24"/>
        </w:rPr>
        <w:t xml:space="preserve"> intensity </w:t>
      </w:r>
      <w:r w:rsidRPr="006030EE">
        <w:rPr>
          <w:rFonts w:ascii="Times New Roman" w:hAnsi="Times New Roman" w:cs="Times New Roman"/>
          <w:sz w:val="24"/>
          <w:szCs w:val="24"/>
        </w:rPr>
        <w:t xml:space="preserve">(Fig. </w:t>
      </w:r>
      <w:r>
        <w:rPr>
          <w:rFonts w:ascii="Times New Roman" w:hAnsi="Times New Roman" w:cs="Times New Roman"/>
          <w:sz w:val="24"/>
          <w:szCs w:val="24"/>
        </w:rPr>
        <w:t>1</w:t>
      </w:r>
      <w:r w:rsidR="00753B12">
        <w:rPr>
          <w:rFonts w:ascii="Times New Roman" w:hAnsi="Times New Roman" w:cs="Times New Roman"/>
          <w:sz w:val="24"/>
          <w:szCs w:val="24"/>
        </w:rPr>
        <w:t>6</w:t>
      </w:r>
      <w:r>
        <w:rPr>
          <w:rFonts w:ascii="Times New Roman" w:hAnsi="Times New Roman" w:cs="Times New Roman"/>
          <w:sz w:val="24"/>
          <w:szCs w:val="24"/>
        </w:rPr>
        <w:t>N</w:t>
      </w:r>
      <w:r w:rsidRPr="006030EE">
        <w:rPr>
          <w:rFonts w:ascii="Times New Roman" w:hAnsi="Times New Roman" w:cs="Times New Roman"/>
          <w:sz w:val="24"/>
          <w:szCs w:val="24"/>
        </w:rPr>
        <w:t>)</w:t>
      </w:r>
      <w:r>
        <w:rPr>
          <w:rFonts w:ascii="Times New Roman" w:hAnsi="Times New Roman" w:cs="Times New Roman"/>
          <w:sz w:val="24"/>
          <w:szCs w:val="24"/>
        </w:rPr>
        <w:t xml:space="preserve"> while a high intensity and characterized 13w immunopositivity (Fig. 1</w:t>
      </w:r>
      <w:r w:rsidR="00753B12">
        <w:rPr>
          <w:rFonts w:ascii="Times New Roman" w:hAnsi="Times New Roman" w:cs="Times New Roman"/>
          <w:sz w:val="24"/>
          <w:szCs w:val="24"/>
        </w:rPr>
        <w:t>6</w:t>
      </w:r>
      <w:r>
        <w:rPr>
          <w:rFonts w:ascii="Times New Roman" w:hAnsi="Times New Roman" w:cs="Times New Roman"/>
          <w:sz w:val="24"/>
          <w:szCs w:val="24"/>
        </w:rPr>
        <w:t>P)</w:t>
      </w:r>
      <w:r w:rsidRPr="006030EE">
        <w:rPr>
          <w:rFonts w:ascii="Times New Roman" w:hAnsi="Times New Roman" w:cs="Times New Roman"/>
          <w:sz w:val="24"/>
          <w:szCs w:val="24"/>
        </w:rPr>
        <w:t xml:space="preserve">. </w:t>
      </w:r>
    </w:p>
    <w:p w14:paraId="6C5128CE" w14:textId="45B70F33" w:rsidR="008E785D" w:rsidRDefault="008E785D" w:rsidP="008E785D">
      <w:pPr>
        <w:spacing w:line="360" w:lineRule="auto"/>
        <w:ind w:firstLine="360"/>
        <w:jc w:val="both"/>
        <w:rPr>
          <w:rFonts w:ascii="Times New Roman" w:hAnsi="Times New Roman" w:cs="Times New Roman"/>
          <w:sz w:val="24"/>
          <w:szCs w:val="24"/>
        </w:rPr>
      </w:pPr>
      <w:r w:rsidRPr="00234347">
        <w:rPr>
          <w:rFonts w:ascii="Times New Roman" w:hAnsi="Times New Roman" w:cs="Times New Roman"/>
          <w:color w:val="000000" w:themeColor="text1"/>
          <w:sz w:val="24"/>
          <w:szCs w:val="24"/>
        </w:rPr>
        <w:t>The Hsp</w:t>
      </w:r>
      <w:r>
        <w:rPr>
          <w:rFonts w:ascii="Times New Roman" w:hAnsi="Times New Roman" w:cs="Times New Roman"/>
          <w:color w:val="000000" w:themeColor="text1"/>
          <w:sz w:val="24"/>
          <w:szCs w:val="24"/>
        </w:rPr>
        <w:t>9</w:t>
      </w:r>
      <w:r w:rsidRPr="00234347">
        <w:rPr>
          <w:rFonts w:ascii="Times New Roman" w:hAnsi="Times New Roman" w:cs="Times New Roman"/>
          <w:color w:val="000000" w:themeColor="text1"/>
          <w:sz w:val="24"/>
          <w:szCs w:val="24"/>
        </w:rPr>
        <w:t>0 reaction showed a diffuse cytoplasmic positivity in all specimens. The Hsp</w:t>
      </w:r>
      <w:r>
        <w:rPr>
          <w:rFonts w:ascii="Times New Roman" w:hAnsi="Times New Roman" w:cs="Times New Roman"/>
          <w:color w:val="000000" w:themeColor="text1"/>
          <w:sz w:val="24"/>
          <w:szCs w:val="24"/>
        </w:rPr>
        <w:t>9</w:t>
      </w:r>
      <w:r w:rsidRPr="00234347">
        <w:rPr>
          <w:rFonts w:ascii="Times New Roman" w:hAnsi="Times New Roman" w:cs="Times New Roman"/>
          <w:color w:val="000000" w:themeColor="text1"/>
          <w:sz w:val="24"/>
          <w:szCs w:val="24"/>
        </w:rPr>
        <w:t xml:space="preserve">0 positivity observed in </w:t>
      </w:r>
      <w:r w:rsidRPr="00234347">
        <w:rPr>
          <w:rFonts w:ascii="Times New Roman" w:hAnsi="Times New Roman" w:cs="Times New Roman"/>
          <w:sz w:val="24"/>
          <w:szCs w:val="24"/>
        </w:rPr>
        <w:t>the ducts</w:t>
      </w:r>
      <w:r>
        <w:rPr>
          <w:rFonts w:ascii="Times New Roman" w:hAnsi="Times New Roman" w:cs="Times New Roman"/>
          <w:sz w:val="24"/>
          <w:szCs w:val="24"/>
        </w:rPr>
        <w:t xml:space="preserve"> and serous acini of AM SMG was the strongest in intensity</w:t>
      </w:r>
      <w:r w:rsidRPr="00234347">
        <w:rPr>
          <w:rFonts w:ascii="Times New Roman" w:hAnsi="Times New Roman" w:cs="Times New Roman"/>
          <w:sz w:val="24"/>
          <w:szCs w:val="24"/>
        </w:rPr>
        <w:t xml:space="preserve"> </w:t>
      </w:r>
      <w:r>
        <w:rPr>
          <w:rFonts w:ascii="Times New Roman" w:hAnsi="Times New Roman" w:cs="Times New Roman"/>
          <w:sz w:val="24"/>
          <w:szCs w:val="24"/>
        </w:rPr>
        <w:t xml:space="preserve">among all </w:t>
      </w:r>
      <w:r w:rsidR="006D69ED">
        <w:rPr>
          <w:rFonts w:ascii="Times New Roman" w:hAnsi="Times New Roman" w:cs="Times New Roman"/>
          <w:sz w:val="24"/>
          <w:szCs w:val="24"/>
        </w:rPr>
        <w:t xml:space="preserve">the </w:t>
      </w:r>
      <w:r>
        <w:rPr>
          <w:rFonts w:ascii="Times New Roman" w:hAnsi="Times New Roman" w:cs="Times New Roman"/>
          <w:sz w:val="24"/>
          <w:szCs w:val="24"/>
        </w:rPr>
        <w:t>other Hsps reactions</w:t>
      </w:r>
      <w:r w:rsidRPr="00234347">
        <w:rPr>
          <w:rFonts w:ascii="Times New Roman" w:hAnsi="Times New Roman" w:cs="Times New Roman"/>
          <w:sz w:val="24"/>
          <w:szCs w:val="24"/>
        </w:rPr>
        <w:t xml:space="preserve"> (Fig. </w:t>
      </w:r>
      <w:r>
        <w:rPr>
          <w:rFonts w:ascii="Times New Roman" w:hAnsi="Times New Roman" w:cs="Times New Roman"/>
          <w:sz w:val="24"/>
          <w:szCs w:val="24"/>
        </w:rPr>
        <w:t>1</w:t>
      </w:r>
      <w:r w:rsidR="00753B12">
        <w:rPr>
          <w:rFonts w:ascii="Times New Roman" w:hAnsi="Times New Roman" w:cs="Times New Roman"/>
          <w:sz w:val="24"/>
          <w:szCs w:val="24"/>
        </w:rPr>
        <w:t>6</w:t>
      </w:r>
      <w:r>
        <w:rPr>
          <w:rFonts w:ascii="Times New Roman" w:hAnsi="Times New Roman" w:cs="Times New Roman"/>
          <w:sz w:val="24"/>
          <w:szCs w:val="24"/>
        </w:rPr>
        <w:t>Q</w:t>
      </w:r>
      <w:r w:rsidRPr="00234347">
        <w:rPr>
          <w:rFonts w:ascii="Times New Roman" w:hAnsi="Times New Roman" w:cs="Times New Roman"/>
          <w:sz w:val="24"/>
          <w:szCs w:val="24"/>
        </w:rPr>
        <w:t xml:space="preserve">). </w:t>
      </w:r>
      <w:r>
        <w:rPr>
          <w:rFonts w:ascii="Times New Roman" w:hAnsi="Times New Roman" w:cs="Times New Roman"/>
          <w:sz w:val="24"/>
          <w:szCs w:val="24"/>
        </w:rPr>
        <w:t>E16 displayed a range of weak to high intensity depending on the specimen (Fig. 1</w:t>
      </w:r>
      <w:r w:rsidR="00753B12">
        <w:rPr>
          <w:rFonts w:ascii="Times New Roman" w:hAnsi="Times New Roman" w:cs="Times New Roman"/>
          <w:sz w:val="24"/>
          <w:szCs w:val="24"/>
        </w:rPr>
        <w:t>6</w:t>
      </w:r>
      <w:r>
        <w:rPr>
          <w:rFonts w:ascii="Times New Roman" w:hAnsi="Times New Roman" w:cs="Times New Roman"/>
          <w:sz w:val="24"/>
          <w:szCs w:val="24"/>
        </w:rPr>
        <w:t>R) while 13w maintained a high intensity in all specimen</w:t>
      </w:r>
      <w:r w:rsidR="006D69ED">
        <w:rPr>
          <w:rFonts w:ascii="Times New Roman" w:hAnsi="Times New Roman" w:cs="Times New Roman"/>
          <w:sz w:val="24"/>
          <w:szCs w:val="24"/>
        </w:rPr>
        <w:t>s</w:t>
      </w:r>
      <w:r>
        <w:rPr>
          <w:rFonts w:ascii="Times New Roman" w:hAnsi="Times New Roman" w:cs="Times New Roman"/>
          <w:sz w:val="24"/>
          <w:szCs w:val="24"/>
        </w:rPr>
        <w:t xml:space="preserve"> (Fig. 1</w:t>
      </w:r>
      <w:r w:rsidR="00753B12">
        <w:rPr>
          <w:rFonts w:ascii="Times New Roman" w:hAnsi="Times New Roman" w:cs="Times New Roman"/>
          <w:sz w:val="24"/>
          <w:szCs w:val="24"/>
        </w:rPr>
        <w:t>6</w:t>
      </w:r>
      <w:r>
        <w:rPr>
          <w:rFonts w:ascii="Times New Roman" w:hAnsi="Times New Roman" w:cs="Times New Roman"/>
          <w:sz w:val="24"/>
          <w:szCs w:val="24"/>
        </w:rPr>
        <w:t xml:space="preserve">T). </w:t>
      </w:r>
    </w:p>
    <w:p w14:paraId="2109B5E8" w14:textId="578F2BA7" w:rsidR="008E785D" w:rsidRDefault="00305F31" w:rsidP="008E4EC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We further assessed the protein expression of Hsp10 and Hsp60 and examined the gene transcription of Hsp10, Hsp25 (murine ortholog of Hsp27) and Hsp60 in AM SMG in order to confirm our immunomorphological results. The results show that Hsp10 protein and gene expression is significantly higher than Hsp60 </w:t>
      </w:r>
      <w:r w:rsidR="00B52619">
        <w:rPr>
          <w:rFonts w:ascii="Times New Roman" w:hAnsi="Times New Roman" w:cs="Times New Roman"/>
          <w:sz w:val="24"/>
          <w:szCs w:val="24"/>
        </w:rPr>
        <w:t xml:space="preserve">(P = 0.0020) </w:t>
      </w:r>
      <w:r>
        <w:rPr>
          <w:rFonts w:ascii="Times New Roman" w:hAnsi="Times New Roman" w:cs="Times New Roman"/>
          <w:sz w:val="24"/>
          <w:szCs w:val="24"/>
        </w:rPr>
        <w:t>(Fig. 1</w:t>
      </w:r>
      <w:r w:rsidR="00753B12">
        <w:rPr>
          <w:rFonts w:ascii="Times New Roman" w:hAnsi="Times New Roman" w:cs="Times New Roman"/>
          <w:sz w:val="24"/>
          <w:szCs w:val="24"/>
        </w:rPr>
        <w:t>7</w:t>
      </w:r>
      <w:r>
        <w:rPr>
          <w:rFonts w:ascii="Times New Roman" w:hAnsi="Times New Roman" w:cs="Times New Roman"/>
          <w:sz w:val="24"/>
          <w:szCs w:val="24"/>
        </w:rPr>
        <w:t xml:space="preserve">A, B), consistent with our immunohistochemical results. Interestingly, mRNA expression of Hsp25 was the lowest among the three chaperones </w:t>
      </w:r>
      <w:r w:rsidR="00B52619">
        <w:rPr>
          <w:rFonts w:ascii="Times New Roman" w:hAnsi="Times New Roman" w:cs="Times New Roman"/>
          <w:sz w:val="24"/>
          <w:szCs w:val="24"/>
        </w:rPr>
        <w:t xml:space="preserve">when compared with Hsp10 (P &lt; 0.0001) and Hsp60 (P = 0.0062) </w:t>
      </w:r>
      <w:r>
        <w:rPr>
          <w:rFonts w:ascii="Times New Roman" w:hAnsi="Times New Roman" w:cs="Times New Roman"/>
          <w:sz w:val="24"/>
          <w:szCs w:val="24"/>
        </w:rPr>
        <w:t>(Fig. 1</w:t>
      </w:r>
      <w:r w:rsidR="00753B12">
        <w:rPr>
          <w:rFonts w:ascii="Times New Roman" w:hAnsi="Times New Roman" w:cs="Times New Roman"/>
          <w:sz w:val="24"/>
          <w:szCs w:val="24"/>
        </w:rPr>
        <w:t>7</w:t>
      </w:r>
      <w:r>
        <w:rPr>
          <w:rFonts w:ascii="Times New Roman" w:hAnsi="Times New Roman" w:cs="Times New Roman"/>
          <w:sz w:val="24"/>
          <w:szCs w:val="24"/>
        </w:rPr>
        <w:t xml:space="preserve">B). </w:t>
      </w:r>
    </w:p>
    <w:p w14:paraId="724F25AF" w14:textId="1833855B" w:rsidR="00685912" w:rsidRDefault="00685912" w:rsidP="008E4ECE">
      <w:pPr>
        <w:spacing w:after="0" w:line="360" w:lineRule="auto"/>
        <w:jc w:val="both"/>
        <w:rPr>
          <w:rFonts w:ascii="Times New Roman" w:hAnsi="Times New Roman" w:cs="Times New Roman"/>
          <w:sz w:val="24"/>
          <w:szCs w:val="24"/>
        </w:rPr>
      </w:pPr>
    </w:p>
    <w:p w14:paraId="0B8FAA63" w14:textId="21883F87" w:rsidR="00685912" w:rsidRDefault="00685912" w:rsidP="008E4ECE">
      <w:pPr>
        <w:spacing w:after="0" w:line="360" w:lineRule="auto"/>
        <w:jc w:val="both"/>
        <w:rPr>
          <w:rFonts w:ascii="Times New Roman" w:hAnsi="Times New Roman" w:cs="Times New Roman"/>
          <w:sz w:val="24"/>
          <w:szCs w:val="24"/>
        </w:rPr>
      </w:pPr>
    </w:p>
    <w:p w14:paraId="02F9F44A" w14:textId="4A1D70FB" w:rsidR="00685912" w:rsidRDefault="00685912" w:rsidP="008E4ECE">
      <w:pPr>
        <w:spacing w:after="0" w:line="360" w:lineRule="auto"/>
        <w:jc w:val="both"/>
        <w:rPr>
          <w:rFonts w:ascii="Times New Roman" w:hAnsi="Times New Roman" w:cs="Times New Roman"/>
          <w:sz w:val="24"/>
          <w:szCs w:val="24"/>
        </w:rPr>
      </w:pPr>
    </w:p>
    <w:p w14:paraId="66842C91" w14:textId="77AEB048" w:rsidR="00685912" w:rsidRDefault="00685912" w:rsidP="008E4ECE">
      <w:pPr>
        <w:spacing w:after="0" w:line="360" w:lineRule="auto"/>
        <w:jc w:val="both"/>
        <w:rPr>
          <w:rFonts w:ascii="Times New Roman" w:hAnsi="Times New Roman" w:cs="Times New Roman"/>
          <w:sz w:val="24"/>
          <w:szCs w:val="24"/>
        </w:rPr>
      </w:pPr>
    </w:p>
    <w:p w14:paraId="03ADB2CB" w14:textId="39B0DA4E" w:rsidR="00685912" w:rsidRDefault="00685912" w:rsidP="008E4ECE">
      <w:pPr>
        <w:spacing w:after="0" w:line="360" w:lineRule="auto"/>
        <w:jc w:val="both"/>
        <w:rPr>
          <w:rFonts w:ascii="Times New Roman" w:hAnsi="Times New Roman" w:cs="Times New Roman"/>
          <w:sz w:val="24"/>
          <w:szCs w:val="24"/>
        </w:rPr>
      </w:pPr>
    </w:p>
    <w:p w14:paraId="50B3C3E4" w14:textId="1B6EEEB4" w:rsidR="00685912" w:rsidRDefault="00685912" w:rsidP="008E4ECE">
      <w:pPr>
        <w:spacing w:after="0" w:line="360" w:lineRule="auto"/>
        <w:jc w:val="both"/>
        <w:rPr>
          <w:rFonts w:ascii="Times New Roman" w:hAnsi="Times New Roman" w:cs="Times New Roman"/>
          <w:sz w:val="24"/>
          <w:szCs w:val="24"/>
        </w:rPr>
      </w:pPr>
    </w:p>
    <w:p w14:paraId="09C81FF3" w14:textId="5D7E555D" w:rsidR="00685912" w:rsidRDefault="00685912" w:rsidP="008E4ECE">
      <w:pPr>
        <w:spacing w:after="0" w:line="360" w:lineRule="auto"/>
        <w:jc w:val="both"/>
        <w:rPr>
          <w:rFonts w:ascii="Times New Roman" w:hAnsi="Times New Roman" w:cs="Times New Roman"/>
          <w:sz w:val="24"/>
          <w:szCs w:val="24"/>
        </w:rPr>
      </w:pPr>
    </w:p>
    <w:p w14:paraId="529DB171" w14:textId="06AD2208" w:rsidR="00685912" w:rsidRDefault="00685912" w:rsidP="008E4ECE">
      <w:pPr>
        <w:spacing w:after="0" w:line="360" w:lineRule="auto"/>
        <w:jc w:val="both"/>
        <w:rPr>
          <w:rFonts w:ascii="Times New Roman" w:hAnsi="Times New Roman" w:cs="Times New Roman"/>
          <w:sz w:val="24"/>
          <w:szCs w:val="24"/>
        </w:rPr>
      </w:pPr>
    </w:p>
    <w:p w14:paraId="3AFF488D" w14:textId="6E8F132D" w:rsidR="00685912" w:rsidRDefault="00685912" w:rsidP="008E4ECE">
      <w:pPr>
        <w:spacing w:after="0" w:line="360" w:lineRule="auto"/>
        <w:jc w:val="both"/>
        <w:rPr>
          <w:rFonts w:ascii="Times New Roman" w:hAnsi="Times New Roman" w:cs="Times New Roman"/>
          <w:sz w:val="24"/>
          <w:szCs w:val="24"/>
        </w:rPr>
      </w:pPr>
    </w:p>
    <w:p w14:paraId="01DF89E8" w14:textId="77BA33C3" w:rsidR="00685912" w:rsidRDefault="00685912" w:rsidP="008E4ECE">
      <w:pPr>
        <w:spacing w:after="0" w:line="360" w:lineRule="auto"/>
        <w:jc w:val="both"/>
        <w:rPr>
          <w:rFonts w:ascii="Times New Roman" w:hAnsi="Times New Roman" w:cs="Times New Roman"/>
          <w:sz w:val="24"/>
          <w:szCs w:val="24"/>
        </w:rPr>
      </w:pPr>
    </w:p>
    <w:p w14:paraId="3D60BFAC" w14:textId="43A5EF64" w:rsidR="00685912" w:rsidRDefault="00685912" w:rsidP="008E4ECE">
      <w:pPr>
        <w:spacing w:after="0" w:line="360" w:lineRule="auto"/>
        <w:jc w:val="both"/>
        <w:rPr>
          <w:rFonts w:ascii="Times New Roman" w:hAnsi="Times New Roman" w:cs="Times New Roman"/>
          <w:sz w:val="24"/>
          <w:szCs w:val="24"/>
        </w:rPr>
      </w:pPr>
    </w:p>
    <w:p w14:paraId="4FDDBB39" w14:textId="08646921" w:rsidR="00685912" w:rsidRDefault="00685912" w:rsidP="008E4ECE">
      <w:pPr>
        <w:spacing w:after="0" w:line="360" w:lineRule="auto"/>
        <w:jc w:val="both"/>
        <w:rPr>
          <w:rFonts w:ascii="Times New Roman" w:hAnsi="Times New Roman" w:cs="Times New Roman"/>
          <w:sz w:val="24"/>
          <w:szCs w:val="24"/>
        </w:rPr>
      </w:pPr>
    </w:p>
    <w:p w14:paraId="0F21CE4A" w14:textId="1EF3A24F" w:rsidR="00685912" w:rsidRDefault="00685912" w:rsidP="008E4ECE">
      <w:pPr>
        <w:spacing w:after="0" w:line="360" w:lineRule="auto"/>
        <w:jc w:val="both"/>
        <w:rPr>
          <w:rFonts w:ascii="Times New Roman" w:hAnsi="Times New Roman" w:cs="Times New Roman"/>
          <w:sz w:val="24"/>
          <w:szCs w:val="24"/>
        </w:rPr>
      </w:pPr>
    </w:p>
    <w:p w14:paraId="03A677BC" w14:textId="244C2244" w:rsidR="00685912" w:rsidRDefault="00685912" w:rsidP="008E4ECE">
      <w:pPr>
        <w:spacing w:after="0" w:line="360" w:lineRule="auto"/>
        <w:jc w:val="both"/>
        <w:rPr>
          <w:rFonts w:ascii="Times New Roman" w:hAnsi="Times New Roman" w:cs="Times New Roman"/>
          <w:sz w:val="24"/>
          <w:szCs w:val="24"/>
        </w:rPr>
      </w:pPr>
    </w:p>
    <w:p w14:paraId="17CB62AC" w14:textId="70951D66" w:rsidR="00685912" w:rsidRDefault="00685912" w:rsidP="008E4ECE">
      <w:pPr>
        <w:spacing w:after="0" w:line="360" w:lineRule="auto"/>
        <w:jc w:val="both"/>
        <w:rPr>
          <w:rFonts w:ascii="Times New Roman" w:hAnsi="Times New Roman" w:cs="Times New Roman"/>
          <w:sz w:val="24"/>
          <w:szCs w:val="24"/>
        </w:rPr>
      </w:pPr>
    </w:p>
    <w:p w14:paraId="2395C5BF" w14:textId="77777777" w:rsidR="00685912" w:rsidRPr="008E4ECE" w:rsidRDefault="00685912" w:rsidP="008E4ECE">
      <w:pPr>
        <w:spacing w:after="0" w:line="360" w:lineRule="auto"/>
        <w:jc w:val="both"/>
        <w:rPr>
          <w:rFonts w:ascii="Times New Roman" w:hAnsi="Times New Roman" w:cs="Times New Roman"/>
          <w:color w:val="000000" w:themeColor="text1"/>
          <w:sz w:val="24"/>
          <w:szCs w:val="24"/>
        </w:rPr>
      </w:pPr>
    </w:p>
    <w:tbl>
      <w:tblPr>
        <w:tblStyle w:val="TableGrid"/>
        <w:tblW w:w="11314" w:type="dxa"/>
        <w:tblInd w:w="-512" w:type="dxa"/>
        <w:tblLayout w:type="fixed"/>
        <w:tblCellMar>
          <w:top w:w="115" w:type="dxa"/>
          <w:bottom w:w="115" w:type="dxa"/>
        </w:tblCellMar>
        <w:tblLook w:val="04A0" w:firstRow="1" w:lastRow="0" w:firstColumn="1" w:lastColumn="0" w:noHBand="0" w:noVBand="1"/>
      </w:tblPr>
      <w:tblGrid>
        <w:gridCol w:w="1298"/>
        <w:gridCol w:w="1644"/>
        <w:gridCol w:w="1046"/>
        <w:gridCol w:w="1046"/>
        <w:gridCol w:w="1046"/>
        <w:gridCol w:w="1047"/>
        <w:gridCol w:w="1046"/>
        <w:gridCol w:w="1047"/>
        <w:gridCol w:w="1046"/>
        <w:gridCol w:w="1048"/>
      </w:tblGrid>
      <w:tr w:rsidR="00010B0B" w:rsidRPr="00AC7AC7" w14:paraId="29B00149" w14:textId="77777777" w:rsidTr="00153977">
        <w:trPr>
          <w:trHeight w:val="673"/>
        </w:trPr>
        <w:tc>
          <w:tcPr>
            <w:tcW w:w="11314" w:type="dxa"/>
            <w:gridSpan w:val="10"/>
            <w:tcBorders>
              <w:top w:val="single" w:sz="6" w:space="0" w:color="auto"/>
              <w:bottom w:val="single" w:sz="24" w:space="0" w:color="auto"/>
            </w:tcBorders>
          </w:tcPr>
          <w:p w14:paraId="18810BD7" w14:textId="3845C194" w:rsidR="00010B0B" w:rsidRPr="00AC7AC7" w:rsidRDefault="00010B0B" w:rsidP="002D60B7">
            <w:pPr>
              <w:contextualSpacing/>
              <w:jc w:val="both"/>
              <w:rPr>
                <w:rFonts w:ascii="Times New Roman" w:hAnsi="Times New Roman" w:cs="Times New Roman"/>
                <w:sz w:val="24"/>
                <w:szCs w:val="24"/>
              </w:rPr>
            </w:pPr>
            <w:r w:rsidRPr="00AC7AC7">
              <w:rPr>
                <w:rFonts w:ascii="Times New Roman" w:hAnsi="Times New Roman" w:cs="Times New Roman"/>
                <w:b/>
                <w:bCs/>
                <w:sz w:val="24"/>
                <w:szCs w:val="24"/>
              </w:rPr>
              <w:lastRenderedPageBreak/>
              <w:t xml:space="preserve">Table </w:t>
            </w:r>
            <w:r>
              <w:rPr>
                <w:rFonts w:ascii="Times New Roman" w:hAnsi="Times New Roman" w:cs="Times New Roman"/>
                <w:b/>
                <w:bCs/>
                <w:sz w:val="24"/>
                <w:szCs w:val="24"/>
              </w:rPr>
              <w:t>4</w:t>
            </w:r>
            <w:r w:rsidRPr="00AC7AC7">
              <w:rPr>
                <w:rFonts w:ascii="Times New Roman" w:hAnsi="Times New Roman" w:cs="Times New Roman"/>
                <w:b/>
                <w:bCs/>
                <w:sz w:val="24"/>
                <w:szCs w:val="24"/>
              </w:rPr>
              <w:t>.</w:t>
            </w:r>
            <w:r w:rsidRPr="00AC7AC7">
              <w:rPr>
                <w:rFonts w:ascii="Times New Roman" w:hAnsi="Times New Roman" w:cs="Times New Roman"/>
                <w:sz w:val="24"/>
                <w:szCs w:val="24"/>
              </w:rPr>
              <w:t xml:space="preserve"> Hsp</w:t>
            </w:r>
            <w:r>
              <w:rPr>
                <w:rFonts w:ascii="Times New Roman" w:hAnsi="Times New Roman" w:cs="Times New Roman"/>
                <w:sz w:val="24"/>
                <w:szCs w:val="24"/>
              </w:rPr>
              <w:t>10, Hsp27, Hsp60</w:t>
            </w:r>
            <w:r w:rsidRPr="00AC7AC7">
              <w:rPr>
                <w:rFonts w:ascii="Times New Roman" w:hAnsi="Times New Roman" w:cs="Times New Roman"/>
                <w:sz w:val="24"/>
                <w:szCs w:val="24"/>
              </w:rPr>
              <w:t xml:space="preserve"> and Hsp</w:t>
            </w:r>
            <w:r>
              <w:rPr>
                <w:rFonts w:ascii="Times New Roman" w:hAnsi="Times New Roman" w:cs="Times New Roman"/>
                <w:sz w:val="24"/>
                <w:szCs w:val="24"/>
              </w:rPr>
              <w:t>9</w:t>
            </w:r>
            <w:r w:rsidRPr="00AC7AC7">
              <w:rPr>
                <w:rFonts w:ascii="Times New Roman" w:hAnsi="Times New Roman" w:cs="Times New Roman"/>
                <w:sz w:val="24"/>
                <w:szCs w:val="24"/>
              </w:rPr>
              <w:t xml:space="preserve">0 levels in </w:t>
            </w:r>
            <w:r>
              <w:rPr>
                <w:rFonts w:ascii="Times New Roman" w:hAnsi="Times New Roman" w:cs="Times New Roman"/>
                <w:sz w:val="24"/>
                <w:szCs w:val="24"/>
              </w:rPr>
              <w:t>adult and embryo salivary glands in human and mouse</w:t>
            </w:r>
            <w:r w:rsidRPr="00AC7AC7">
              <w:rPr>
                <w:rFonts w:ascii="Times New Roman" w:hAnsi="Times New Roman" w:cs="Times New Roman"/>
                <w:sz w:val="24"/>
                <w:szCs w:val="24"/>
              </w:rPr>
              <w:t xml:space="preserve"> </w:t>
            </w:r>
          </w:p>
        </w:tc>
      </w:tr>
      <w:tr w:rsidR="00010B0B" w:rsidRPr="00AC7AC7" w14:paraId="5DD3AE26" w14:textId="77777777" w:rsidTr="00153977">
        <w:trPr>
          <w:trHeight w:val="416"/>
        </w:trPr>
        <w:tc>
          <w:tcPr>
            <w:tcW w:w="2942" w:type="dxa"/>
            <w:gridSpan w:val="2"/>
            <w:vMerge w:val="restart"/>
            <w:tcBorders>
              <w:top w:val="single" w:sz="24" w:space="0" w:color="auto"/>
            </w:tcBorders>
          </w:tcPr>
          <w:p w14:paraId="602E209D" w14:textId="77777777" w:rsidR="00010B0B" w:rsidRPr="00AC7AC7" w:rsidRDefault="00010B0B" w:rsidP="002D60B7">
            <w:pPr>
              <w:contextualSpacing/>
              <w:jc w:val="both"/>
              <w:rPr>
                <w:rFonts w:ascii="Times New Roman" w:hAnsi="Times New Roman" w:cs="Times New Roman"/>
                <w:b/>
                <w:bCs/>
                <w:sz w:val="24"/>
                <w:szCs w:val="24"/>
              </w:rPr>
            </w:pPr>
            <w:r w:rsidRPr="00AC7AC7">
              <w:rPr>
                <w:rFonts w:ascii="Times New Roman" w:hAnsi="Times New Roman" w:cs="Times New Roman"/>
                <w:b/>
                <w:bCs/>
                <w:sz w:val="24"/>
                <w:szCs w:val="24"/>
              </w:rPr>
              <w:t>Specimen</w:t>
            </w:r>
          </w:p>
        </w:tc>
        <w:tc>
          <w:tcPr>
            <w:tcW w:w="2092" w:type="dxa"/>
            <w:gridSpan w:val="2"/>
            <w:tcBorders>
              <w:top w:val="single" w:sz="24" w:space="0" w:color="auto"/>
              <w:bottom w:val="single" w:sz="6" w:space="0" w:color="auto"/>
              <w:right w:val="single" w:sz="12" w:space="0" w:color="auto"/>
            </w:tcBorders>
          </w:tcPr>
          <w:p w14:paraId="64A611BB" w14:textId="77777777" w:rsidR="00010B0B" w:rsidRPr="00AC7AC7" w:rsidRDefault="00010B0B" w:rsidP="002D60B7">
            <w:pPr>
              <w:contextualSpacing/>
              <w:jc w:val="both"/>
              <w:rPr>
                <w:rFonts w:ascii="Times New Roman" w:hAnsi="Times New Roman" w:cs="Times New Roman"/>
                <w:b/>
                <w:bCs/>
                <w:sz w:val="24"/>
                <w:szCs w:val="24"/>
              </w:rPr>
            </w:pPr>
            <w:r w:rsidRPr="00AC7AC7">
              <w:rPr>
                <w:rFonts w:ascii="Times New Roman" w:hAnsi="Times New Roman" w:cs="Times New Roman"/>
                <w:b/>
                <w:bCs/>
                <w:sz w:val="24"/>
                <w:szCs w:val="24"/>
              </w:rPr>
              <w:t>Hsp</w:t>
            </w:r>
            <w:r>
              <w:rPr>
                <w:rFonts w:ascii="Times New Roman" w:hAnsi="Times New Roman" w:cs="Times New Roman"/>
                <w:b/>
                <w:bCs/>
                <w:sz w:val="24"/>
                <w:szCs w:val="24"/>
              </w:rPr>
              <w:t>10</w:t>
            </w:r>
          </w:p>
        </w:tc>
        <w:tc>
          <w:tcPr>
            <w:tcW w:w="2093" w:type="dxa"/>
            <w:gridSpan w:val="2"/>
            <w:tcBorders>
              <w:top w:val="single" w:sz="24" w:space="0" w:color="auto"/>
              <w:bottom w:val="single" w:sz="6" w:space="0" w:color="auto"/>
              <w:right w:val="single" w:sz="12" w:space="0" w:color="auto"/>
            </w:tcBorders>
          </w:tcPr>
          <w:p w14:paraId="65F29913" w14:textId="7DEDAFFA" w:rsidR="00010B0B" w:rsidRPr="00AC7AC7" w:rsidRDefault="00010B0B"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Hsp27</w:t>
            </w:r>
          </w:p>
        </w:tc>
        <w:tc>
          <w:tcPr>
            <w:tcW w:w="2093" w:type="dxa"/>
            <w:gridSpan w:val="2"/>
            <w:tcBorders>
              <w:top w:val="single" w:sz="24" w:space="0" w:color="auto"/>
              <w:bottom w:val="single" w:sz="6" w:space="0" w:color="auto"/>
              <w:right w:val="single" w:sz="12" w:space="0" w:color="auto"/>
            </w:tcBorders>
          </w:tcPr>
          <w:p w14:paraId="7BD28FBF" w14:textId="476F7DFB" w:rsidR="00010B0B" w:rsidRPr="00AC7AC7" w:rsidRDefault="00010B0B"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Hsp60</w:t>
            </w:r>
          </w:p>
        </w:tc>
        <w:tc>
          <w:tcPr>
            <w:tcW w:w="2094" w:type="dxa"/>
            <w:gridSpan w:val="2"/>
            <w:tcBorders>
              <w:top w:val="single" w:sz="24" w:space="0" w:color="auto"/>
              <w:left w:val="single" w:sz="12" w:space="0" w:color="auto"/>
              <w:bottom w:val="single" w:sz="6" w:space="0" w:color="auto"/>
            </w:tcBorders>
          </w:tcPr>
          <w:p w14:paraId="520325F3" w14:textId="540FC3AC" w:rsidR="00010B0B" w:rsidRPr="00AC7AC7" w:rsidRDefault="00010B0B" w:rsidP="002D60B7">
            <w:pPr>
              <w:contextualSpacing/>
              <w:jc w:val="both"/>
              <w:rPr>
                <w:rFonts w:ascii="Times New Roman" w:hAnsi="Times New Roman" w:cs="Times New Roman"/>
                <w:b/>
                <w:bCs/>
                <w:sz w:val="24"/>
                <w:szCs w:val="24"/>
              </w:rPr>
            </w:pPr>
            <w:r w:rsidRPr="00AC7AC7">
              <w:rPr>
                <w:rFonts w:ascii="Times New Roman" w:hAnsi="Times New Roman" w:cs="Times New Roman"/>
                <w:b/>
                <w:bCs/>
                <w:sz w:val="24"/>
                <w:szCs w:val="24"/>
              </w:rPr>
              <w:t>Hsp</w:t>
            </w:r>
            <w:r>
              <w:rPr>
                <w:rFonts w:ascii="Times New Roman" w:hAnsi="Times New Roman" w:cs="Times New Roman"/>
                <w:b/>
                <w:bCs/>
                <w:sz w:val="24"/>
                <w:szCs w:val="24"/>
              </w:rPr>
              <w:t>90</w:t>
            </w:r>
          </w:p>
        </w:tc>
      </w:tr>
      <w:tr w:rsidR="00010B0B" w:rsidRPr="00AC7AC7" w14:paraId="10FAB3B5" w14:textId="77777777" w:rsidTr="00153977">
        <w:trPr>
          <w:trHeight w:val="1126"/>
        </w:trPr>
        <w:tc>
          <w:tcPr>
            <w:tcW w:w="2942" w:type="dxa"/>
            <w:gridSpan w:val="2"/>
            <w:vMerge/>
            <w:tcBorders>
              <w:bottom w:val="single" w:sz="18" w:space="0" w:color="auto"/>
            </w:tcBorders>
          </w:tcPr>
          <w:p w14:paraId="1CCCBD9A" w14:textId="77777777" w:rsidR="00010B0B" w:rsidRPr="00AC7AC7" w:rsidRDefault="00010B0B" w:rsidP="002D60B7">
            <w:pPr>
              <w:contextualSpacing/>
              <w:jc w:val="both"/>
              <w:rPr>
                <w:rFonts w:ascii="Times New Roman" w:hAnsi="Times New Roman" w:cs="Times New Roman"/>
                <w:sz w:val="24"/>
                <w:szCs w:val="24"/>
              </w:rPr>
            </w:pPr>
          </w:p>
        </w:tc>
        <w:tc>
          <w:tcPr>
            <w:tcW w:w="1046" w:type="dxa"/>
            <w:tcBorders>
              <w:top w:val="single" w:sz="6" w:space="0" w:color="auto"/>
              <w:left w:val="single" w:sz="4" w:space="0" w:color="auto"/>
              <w:bottom w:val="single" w:sz="18" w:space="0" w:color="auto"/>
              <w:right w:val="single" w:sz="4" w:space="0" w:color="auto"/>
            </w:tcBorders>
          </w:tcPr>
          <w:p w14:paraId="75926F98" w14:textId="2670CC0E" w:rsidR="00010B0B" w:rsidRPr="00AC7AC7" w:rsidRDefault="00282D51"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PPC</w:t>
            </w:r>
          </w:p>
        </w:tc>
        <w:tc>
          <w:tcPr>
            <w:tcW w:w="1046" w:type="dxa"/>
            <w:tcBorders>
              <w:top w:val="single" w:sz="6" w:space="0" w:color="auto"/>
              <w:left w:val="single" w:sz="4" w:space="0" w:color="auto"/>
              <w:bottom w:val="single" w:sz="18" w:space="0" w:color="auto"/>
              <w:right w:val="single" w:sz="12" w:space="0" w:color="auto"/>
            </w:tcBorders>
          </w:tcPr>
          <w:p w14:paraId="0DD01255" w14:textId="297AA6EA" w:rsidR="00010B0B" w:rsidRPr="00AC7AC7" w:rsidRDefault="00282D51"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Int</w:t>
            </w:r>
          </w:p>
        </w:tc>
        <w:tc>
          <w:tcPr>
            <w:tcW w:w="1046" w:type="dxa"/>
            <w:tcBorders>
              <w:top w:val="single" w:sz="6" w:space="0" w:color="auto"/>
              <w:left w:val="single" w:sz="12" w:space="0" w:color="auto"/>
              <w:bottom w:val="single" w:sz="18" w:space="0" w:color="auto"/>
              <w:right w:val="single" w:sz="8" w:space="0" w:color="auto"/>
            </w:tcBorders>
          </w:tcPr>
          <w:p w14:paraId="0655BD65" w14:textId="55D8FD64" w:rsidR="00010B0B" w:rsidRPr="00AC7AC7" w:rsidRDefault="00282D51"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 xml:space="preserve">PPC </w:t>
            </w:r>
          </w:p>
        </w:tc>
        <w:tc>
          <w:tcPr>
            <w:tcW w:w="1047" w:type="dxa"/>
            <w:tcBorders>
              <w:top w:val="single" w:sz="6" w:space="0" w:color="auto"/>
              <w:left w:val="single" w:sz="8" w:space="0" w:color="auto"/>
              <w:bottom w:val="single" w:sz="18" w:space="0" w:color="auto"/>
              <w:right w:val="single" w:sz="12" w:space="0" w:color="auto"/>
            </w:tcBorders>
          </w:tcPr>
          <w:p w14:paraId="1497F497" w14:textId="52E5F4D6" w:rsidR="00010B0B" w:rsidRPr="00AC7AC7" w:rsidRDefault="00282D51"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Int</w:t>
            </w:r>
          </w:p>
        </w:tc>
        <w:tc>
          <w:tcPr>
            <w:tcW w:w="1046" w:type="dxa"/>
            <w:tcBorders>
              <w:top w:val="single" w:sz="6" w:space="0" w:color="auto"/>
              <w:left w:val="single" w:sz="12" w:space="0" w:color="auto"/>
              <w:bottom w:val="single" w:sz="18" w:space="0" w:color="auto"/>
              <w:right w:val="single" w:sz="8" w:space="0" w:color="auto"/>
            </w:tcBorders>
          </w:tcPr>
          <w:p w14:paraId="1CF314FB" w14:textId="04B3862C" w:rsidR="00010B0B" w:rsidRPr="00AC7AC7" w:rsidRDefault="00282D51"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PPC</w:t>
            </w:r>
          </w:p>
        </w:tc>
        <w:tc>
          <w:tcPr>
            <w:tcW w:w="1047" w:type="dxa"/>
            <w:tcBorders>
              <w:top w:val="single" w:sz="6" w:space="0" w:color="auto"/>
              <w:left w:val="single" w:sz="8" w:space="0" w:color="auto"/>
              <w:bottom w:val="single" w:sz="18" w:space="0" w:color="auto"/>
              <w:right w:val="single" w:sz="12" w:space="0" w:color="auto"/>
            </w:tcBorders>
          </w:tcPr>
          <w:p w14:paraId="03C45C67" w14:textId="4D8701AD" w:rsidR="00010B0B" w:rsidRPr="00AC7AC7" w:rsidRDefault="00282D51"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Int</w:t>
            </w:r>
          </w:p>
        </w:tc>
        <w:tc>
          <w:tcPr>
            <w:tcW w:w="1046" w:type="dxa"/>
            <w:tcBorders>
              <w:top w:val="single" w:sz="6" w:space="0" w:color="auto"/>
              <w:left w:val="single" w:sz="12" w:space="0" w:color="auto"/>
              <w:bottom w:val="single" w:sz="18" w:space="0" w:color="auto"/>
            </w:tcBorders>
          </w:tcPr>
          <w:p w14:paraId="025C00F4" w14:textId="2AF32BE5" w:rsidR="00010B0B" w:rsidRPr="00AC7AC7" w:rsidRDefault="00282D51"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PPC</w:t>
            </w:r>
          </w:p>
        </w:tc>
        <w:tc>
          <w:tcPr>
            <w:tcW w:w="1048" w:type="dxa"/>
            <w:tcBorders>
              <w:top w:val="single" w:sz="6" w:space="0" w:color="auto"/>
              <w:left w:val="single" w:sz="4" w:space="0" w:color="auto"/>
              <w:bottom w:val="single" w:sz="18" w:space="0" w:color="auto"/>
            </w:tcBorders>
          </w:tcPr>
          <w:p w14:paraId="1E9D3B5A" w14:textId="70B0280A" w:rsidR="00010B0B" w:rsidRPr="00AC7AC7" w:rsidRDefault="00282D51" w:rsidP="002D60B7">
            <w:pPr>
              <w:contextualSpacing/>
              <w:jc w:val="both"/>
              <w:rPr>
                <w:rFonts w:ascii="Times New Roman" w:hAnsi="Times New Roman" w:cs="Times New Roman"/>
                <w:b/>
                <w:bCs/>
                <w:sz w:val="24"/>
                <w:szCs w:val="24"/>
              </w:rPr>
            </w:pPr>
            <w:r>
              <w:rPr>
                <w:rFonts w:ascii="Times New Roman" w:hAnsi="Times New Roman" w:cs="Times New Roman"/>
                <w:b/>
                <w:bCs/>
                <w:sz w:val="24"/>
                <w:szCs w:val="24"/>
              </w:rPr>
              <w:t>Int</w:t>
            </w:r>
          </w:p>
        </w:tc>
      </w:tr>
      <w:tr w:rsidR="00010B0B" w:rsidRPr="00AC7AC7" w14:paraId="35596A83" w14:textId="77777777" w:rsidTr="00153977">
        <w:trPr>
          <w:trHeight w:val="330"/>
        </w:trPr>
        <w:tc>
          <w:tcPr>
            <w:tcW w:w="11314" w:type="dxa"/>
            <w:gridSpan w:val="10"/>
            <w:tcBorders>
              <w:bottom w:val="single" w:sz="18" w:space="0" w:color="auto"/>
            </w:tcBorders>
          </w:tcPr>
          <w:p w14:paraId="72C61D28" w14:textId="1F198A53" w:rsidR="00010B0B" w:rsidRPr="00AC7AC7" w:rsidRDefault="00010B0B" w:rsidP="002D60B7">
            <w:pPr>
              <w:contextualSpacing/>
              <w:jc w:val="center"/>
              <w:rPr>
                <w:rFonts w:ascii="Times New Roman" w:hAnsi="Times New Roman" w:cs="Times New Roman"/>
                <w:b/>
                <w:bCs/>
                <w:sz w:val="24"/>
                <w:szCs w:val="24"/>
              </w:rPr>
            </w:pPr>
            <w:r>
              <w:rPr>
                <w:rFonts w:ascii="Times New Roman" w:hAnsi="Times New Roman" w:cs="Times New Roman"/>
                <w:b/>
                <w:bCs/>
                <w:sz w:val="24"/>
                <w:szCs w:val="24"/>
              </w:rPr>
              <w:t>Human</w:t>
            </w:r>
          </w:p>
        </w:tc>
      </w:tr>
      <w:tr w:rsidR="00010B0B" w:rsidRPr="00AC7AC7" w14:paraId="1218B6C2" w14:textId="77777777" w:rsidTr="00153977">
        <w:trPr>
          <w:trHeight w:val="428"/>
        </w:trPr>
        <w:tc>
          <w:tcPr>
            <w:tcW w:w="1298" w:type="dxa"/>
            <w:vMerge w:val="restart"/>
            <w:tcBorders>
              <w:top w:val="single" w:sz="18" w:space="0" w:color="auto"/>
              <w:bottom w:val="single" w:sz="12" w:space="0" w:color="auto"/>
            </w:tcBorders>
          </w:tcPr>
          <w:p w14:paraId="7CCCE038" w14:textId="52A490AE"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Adult submandibular gland (SMG)</w:t>
            </w:r>
          </w:p>
        </w:tc>
        <w:tc>
          <w:tcPr>
            <w:tcW w:w="1644" w:type="dxa"/>
            <w:tcBorders>
              <w:top w:val="single" w:sz="18" w:space="0" w:color="auto"/>
              <w:bottom w:val="single" w:sz="6" w:space="0" w:color="auto"/>
            </w:tcBorders>
          </w:tcPr>
          <w:p w14:paraId="5AC2D0C2" w14:textId="77777777" w:rsidR="00010B0B" w:rsidRPr="00AC7AC7" w:rsidRDefault="00010B0B" w:rsidP="002D60B7">
            <w:pPr>
              <w:contextualSpacing/>
              <w:jc w:val="both"/>
              <w:rPr>
                <w:rFonts w:ascii="Times New Roman" w:hAnsi="Times New Roman" w:cs="Times New Roman"/>
                <w:sz w:val="24"/>
                <w:szCs w:val="24"/>
              </w:rPr>
            </w:pPr>
            <w:r w:rsidRPr="00AC7AC7">
              <w:rPr>
                <w:rFonts w:ascii="Times New Roman" w:hAnsi="Times New Roman" w:cs="Times New Roman"/>
                <w:sz w:val="24"/>
                <w:szCs w:val="24"/>
              </w:rPr>
              <w:t>Ducts</w:t>
            </w:r>
          </w:p>
        </w:tc>
        <w:tc>
          <w:tcPr>
            <w:tcW w:w="1046" w:type="dxa"/>
            <w:tcBorders>
              <w:top w:val="single" w:sz="18" w:space="0" w:color="auto"/>
              <w:bottom w:val="single" w:sz="6" w:space="0" w:color="auto"/>
            </w:tcBorders>
          </w:tcPr>
          <w:p w14:paraId="7ECF8B99" w14:textId="77777777" w:rsidR="00010B0B" w:rsidRPr="00AC7AC7" w:rsidRDefault="00010B0B" w:rsidP="002D60B7">
            <w:pPr>
              <w:contextualSpacing/>
              <w:jc w:val="both"/>
              <w:rPr>
                <w:rFonts w:ascii="Times New Roman" w:hAnsi="Times New Roman" w:cs="Times New Roman"/>
                <w:sz w:val="24"/>
                <w:szCs w:val="24"/>
              </w:rPr>
            </w:pPr>
            <w:r w:rsidRPr="00AC7AC7">
              <w:rPr>
                <w:rFonts w:ascii="Times New Roman" w:hAnsi="Times New Roman" w:cs="Times New Roman"/>
                <w:sz w:val="24"/>
                <w:szCs w:val="24"/>
              </w:rPr>
              <w:t>9</w:t>
            </w:r>
            <w:r>
              <w:rPr>
                <w:rFonts w:ascii="Times New Roman" w:hAnsi="Times New Roman" w:cs="Times New Roman"/>
                <w:sz w:val="24"/>
                <w:szCs w:val="24"/>
              </w:rPr>
              <w:t>6.6</w:t>
            </w:r>
          </w:p>
        </w:tc>
        <w:tc>
          <w:tcPr>
            <w:tcW w:w="1046" w:type="dxa"/>
            <w:tcBorders>
              <w:top w:val="single" w:sz="18" w:space="0" w:color="auto"/>
              <w:bottom w:val="single" w:sz="6" w:space="0" w:color="auto"/>
              <w:right w:val="single" w:sz="12" w:space="0" w:color="auto"/>
            </w:tcBorders>
          </w:tcPr>
          <w:p w14:paraId="7B2B66B6" w14:textId="77777777" w:rsidR="00010B0B" w:rsidRPr="00AC7AC7" w:rsidRDefault="00010B0B" w:rsidP="002D60B7">
            <w:pPr>
              <w:contextualSpacing/>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046" w:type="dxa"/>
            <w:tcBorders>
              <w:top w:val="single" w:sz="18" w:space="0" w:color="auto"/>
              <w:bottom w:val="single" w:sz="6" w:space="0" w:color="auto"/>
              <w:right w:val="single" w:sz="8" w:space="0" w:color="auto"/>
            </w:tcBorders>
          </w:tcPr>
          <w:p w14:paraId="1CF281E9" w14:textId="0D7EAF5C" w:rsidR="00010B0B" w:rsidRDefault="006A1D22" w:rsidP="002D60B7">
            <w:pPr>
              <w:contextualSpacing/>
              <w:jc w:val="both"/>
              <w:rPr>
                <w:rFonts w:ascii="Times New Roman" w:hAnsi="Times New Roman" w:cs="Times New Roman"/>
                <w:sz w:val="24"/>
                <w:szCs w:val="24"/>
              </w:rPr>
            </w:pPr>
            <w:r>
              <w:rPr>
                <w:rFonts w:ascii="Times New Roman" w:hAnsi="Times New Roman" w:cs="Times New Roman"/>
                <w:sz w:val="24"/>
                <w:szCs w:val="24"/>
              </w:rPr>
              <w:t>92.6</w:t>
            </w:r>
          </w:p>
        </w:tc>
        <w:tc>
          <w:tcPr>
            <w:tcW w:w="1047" w:type="dxa"/>
            <w:tcBorders>
              <w:top w:val="single" w:sz="18" w:space="0" w:color="auto"/>
              <w:left w:val="single" w:sz="8" w:space="0" w:color="auto"/>
              <w:bottom w:val="single" w:sz="6" w:space="0" w:color="auto"/>
              <w:right w:val="single" w:sz="12" w:space="0" w:color="auto"/>
            </w:tcBorders>
          </w:tcPr>
          <w:p w14:paraId="218FCFF4" w14:textId="48A2EDB6" w:rsidR="00010B0B" w:rsidRDefault="006A1D22"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18" w:space="0" w:color="auto"/>
              <w:bottom w:val="single" w:sz="6" w:space="0" w:color="auto"/>
              <w:right w:val="single" w:sz="8" w:space="0" w:color="auto"/>
            </w:tcBorders>
          </w:tcPr>
          <w:p w14:paraId="5D3702D7" w14:textId="52AE684A" w:rsidR="00010B0B" w:rsidRDefault="006A1D22" w:rsidP="002D60B7">
            <w:pPr>
              <w:contextualSpacing/>
              <w:jc w:val="both"/>
              <w:rPr>
                <w:rFonts w:ascii="Times New Roman" w:hAnsi="Times New Roman" w:cs="Times New Roman"/>
                <w:sz w:val="24"/>
                <w:szCs w:val="24"/>
              </w:rPr>
            </w:pPr>
            <w:r>
              <w:rPr>
                <w:rFonts w:ascii="Times New Roman" w:hAnsi="Times New Roman" w:cs="Times New Roman"/>
                <w:sz w:val="24"/>
                <w:szCs w:val="24"/>
              </w:rPr>
              <w:t>87.6</w:t>
            </w:r>
          </w:p>
        </w:tc>
        <w:tc>
          <w:tcPr>
            <w:tcW w:w="1047" w:type="dxa"/>
            <w:tcBorders>
              <w:top w:val="single" w:sz="18" w:space="0" w:color="auto"/>
              <w:left w:val="single" w:sz="8" w:space="0" w:color="auto"/>
              <w:bottom w:val="single" w:sz="6" w:space="0" w:color="auto"/>
              <w:right w:val="single" w:sz="12" w:space="0" w:color="auto"/>
            </w:tcBorders>
          </w:tcPr>
          <w:p w14:paraId="22DFD1B5" w14:textId="24B9711B" w:rsidR="00010B0B" w:rsidRDefault="006A1D22"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18" w:space="0" w:color="auto"/>
              <w:left w:val="single" w:sz="12" w:space="0" w:color="auto"/>
              <w:bottom w:val="single" w:sz="6" w:space="0" w:color="auto"/>
            </w:tcBorders>
          </w:tcPr>
          <w:p w14:paraId="4B105751" w14:textId="6E789457"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75.5</w:t>
            </w:r>
          </w:p>
        </w:tc>
        <w:tc>
          <w:tcPr>
            <w:tcW w:w="1048" w:type="dxa"/>
            <w:tcBorders>
              <w:top w:val="single" w:sz="18" w:space="0" w:color="auto"/>
              <w:bottom w:val="single" w:sz="6" w:space="0" w:color="auto"/>
            </w:tcBorders>
          </w:tcPr>
          <w:p w14:paraId="4CF29A5D" w14:textId="77777777" w:rsidR="00010B0B" w:rsidRPr="00AC7AC7" w:rsidRDefault="00010B0B" w:rsidP="002D60B7">
            <w:pPr>
              <w:contextualSpacing/>
              <w:jc w:val="both"/>
              <w:rPr>
                <w:rFonts w:ascii="Times New Roman" w:hAnsi="Times New Roman" w:cs="Times New Roman"/>
                <w:sz w:val="24"/>
                <w:szCs w:val="24"/>
              </w:rPr>
            </w:pPr>
            <w:r w:rsidRPr="00AC7AC7">
              <w:rPr>
                <w:rFonts w:ascii="Times New Roman" w:hAnsi="Times New Roman" w:cs="Times New Roman"/>
                <w:sz w:val="24"/>
                <w:szCs w:val="24"/>
              </w:rPr>
              <w:t>+/+++</w:t>
            </w:r>
          </w:p>
        </w:tc>
      </w:tr>
      <w:tr w:rsidR="00010B0B" w:rsidRPr="00AC7AC7" w14:paraId="58E5E966" w14:textId="77777777" w:rsidTr="00153977">
        <w:trPr>
          <w:trHeight w:val="575"/>
        </w:trPr>
        <w:tc>
          <w:tcPr>
            <w:tcW w:w="1298" w:type="dxa"/>
            <w:vMerge/>
            <w:tcBorders>
              <w:top w:val="single" w:sz="12" w:space="0" w:color="auto"/>
              <w:bottom w:val="single" w:sz="12" w:space="0" w:color="auto"/>
            </w:tcBorders>
          </w:tcPr>
          <w:p w14:paraId="5927E334" w14:textId="77777777" w:rsidR="00010B0B" w:rsidRPr="00AC7AC7" w:rsidRDefault="00010B0B" w:rsidP="002D60B7">
            <w:pPr>
              <w:contextualSpacing/>
              <w:jc w:val="both"/>
              <w:rPr>
                <w:rFonts w:ascii="Times New Roman" w:hAnsi="Times New Roman" w:cs="Times New Roman"/>
                <w:sz w:val="24"/>
                <w:szCs w:val="24"/>
              </w:rPr>
            </w:pPr>
          </w:p>
        </w:tc>
        <w:tc>
          <w:tcPr>
            <w:tcW w:w="1644" w:type="dxa"/>
            <w:tcBorders>
              <w:top w:val="single" w:sz="6" w:space="0" w:color="auto"/>
              <w:bottom w:val="single" w:sz="12" w:space="0" w:color="auto"/>
            </w:tcBorders>
          </w:tcPr>
          <w:p w14:paraId="6A441A9A" w14:textId="77777777" w:rsidR="00010B0B" w:rsidRPr="00AC7AC7" w:rsidRDefault="00010B0B" w:rsidP="002D60B7">
            <w:pPr>
              <w:contextualSpacing/>
              <w:jc w:val="both"/>
              <w:rPr>
                <w:rFonts w:ascii="Times New Roman" w:hAnsi="Times New Roman" w:cs="Times New Roman"/>
                <w:sz w:val="24"/>
                <w:szCs w:val="24"/>
              </w:rPr>
            </w:pPr>
            <w:r w:rsidRPr="00AC7AC7">
              <w:rPr>
                <w:rFonts w:ascii="Times New Roman" w:hAnsi="Times New Roman" w:cs="Times New Roman"/>
                <w:sz w:val="24"/>
                <w:szCs w:val="24"/>
              </w:rPr>
              <w:t xml:space="preserve">Acini </w:t>
            </w:r>
          </w:p>
        </w:tc>
        <w:tc>
          <w:tcPr>
            <w:tcW w:w="1046" w:type="dxa"/>
            <w:tcBorders>
              <w:top w:val="single" w:sz="6" w:space="0" w:color="auto"/>
              <w:bottom w:val="single" w:sz="12" w:space="0" w:color="auto"/>
            </w:tcBorders>
          </w:tcPr>
          <w:p w14:paraId="51BD888B" w14:textId="77777777"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92.5</w:t>
            </w:r>
          </w:p>
        </w:tc>
        <w:tc>
          <w:tcPr>
            <w:tcW w:w="1046" w:type="dxa"/>
            <w:tcBorders>
              <w:top w:val="single" w:sz="6" w:space="0" w:color="auto"/>
              <w:bottom w:val="single" w:sz="12" w:space="0" w:color="auto"/>
              <w:right w:val="single" w:sz="12" w:space="0" w:color="auto"/>
            </w:tcBorders>
          </w:tcPr>
          <w:p w14:paraId="6F2C2D56" w14:textId="77777777" w:rsidR="00010B0B" w:rsidRPr="00AC7AC7" w:rsidRDefault="00010B0B" w:rsidP="002D60B7">
            <w:pPr>
              <w:contextualSpacing/>
              <w:jc w:val="both"/>
              <w:rPr>
                <w:rFonts w:ascii="Times New Roman" w:hAnsi="Times New Roman" w:cs="Times New Roman"/>
                <w:sz w:val="24"/>
                <w:szCs w:val="24"/>
              </w:rPr>
            </w:pPr>
            <w:r w:rsidRPr="00AC7AC7">
              <w:rPr>
                <w:rFonts w:ascii="Times New Roman" w:hAnsi="Times New Roman" w:cs="Times New Roman"/>
                <w:sz w:val="24"/>
                <w:szCs w:val="24"/>
              </w:rPr>
              <w:t>++/+++</w:t>
            </w:r>
          </w:p>
        </w:tc>
        <w:tc>
          <w:tcPr>
            <w:tcW w:w="1046" w:type="dxa"/>
            <w:tcBorders>
              <w:top w:val="single" w:sz="6" w:space="0" w:color="auto"/>
              <w:bottom w:val="single" w:sz="12" w:space="0" w:color="auto"/>
              <w:right w:val="single" w:sz="8" w:space="0" w:color="auto"/>
            </w:tcBorders>
          </w:tcPr>
          <w:p w14:paraId="5AE6272F" w14:textId="140420FE" w:rsidR="00010B0B" w:rsidRDefault="006A1D22" w:rsidP="002D60B7">
            <w:pPr>
              <w:contextualSpacing/>
              <w:jc w:val="both"/>
              <w:rPr>
                <w:rFonts w:ascii="Times New Roman" w:hAnsi="Times New Roman" w:cs="Times New Roman"/>
                <w:sz w:val="24"/>
                <w:szCs w:val="24"/>
              </w:rPr>
            </w:pPr>
            <w:r>
              <w:rPr>
                <w:rFonts w:ascii="Times New Roman" w:hAnsi="Times New Roman" w:cs="Times New Roman"/>
                <w:sz w:val="24"/>
                <w:szCs w:val="24"/>
              </w:rPr>
              <w:t>15</w:t>
            </w:r>
          </w:p>
        </w:tc>
        <w:tc>
          <w:tcPr>
            <w:tcW w:w="1047" w:type="dxa"/>
            <w:tcBorders>
              <w:top w:val="single" w:sz="6" w:space="0" w:color="auto"/>
              <w:left w:val="single" w:sz="8" w:space="0" w:color="auto"/>
              <w:bottom w:val="single" w:sz="12" w:space="0" w:color="auto"/>
              <w:right w:val="single" w:sz="12" w:space="0" w:color="auto"/>
            </w:tcBorders>
          </w:tcPr>
          <w:p w14:paraId="46B99E4E" w14:textId="125342DF" w:rsidR="00010B0B" w:rsidRDefault="006A1D22"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6" w:space="0" w:color="auto"/>
              <w:bottom w:val="single" w:sz="12" w:space="0" w:color="auto"/>
              <w:right w:val="single" w:sz="8" w:space="0" w:color="auto"/>
            </w:tcBorders>
          </w:tcPr>
          <w:p w14:paraId="59771F5D" w14:textId="7F1F9E0B" w:rsidR="00010B0B" w:rsidRDefault="006A1D22" w:rsidP="002D60B7">
            <w:pPr>
              <w:contextualSpacing/>
              <w:jc w:val="both"/>
              <w:rPr>
                <w:rFonts w:ascii="Times New Roman" w:hAnsi="Times New Roman" w:cs="Times New Roman"/>
                <w:sz w:val="24"/>
                <w:szCs w:val="24"/>
              </w:rPr>
            </w:pPr>
            <w:r>
              <w:rPr>
                <w:rFonts w:ascii="Times New Roman" w:hAnsi="Times New Roman" w:cs="Times New Roman"/>
                <w:sz w:val="24"/>
                <w:szCs w:val="24"/>
              </w:rPr>
              <w:t>61</w:t>
            </w:r>
          </w:p>
        </w:tc>
        <w:tc>
          <w:tcPr>
            <w:tcW w:w="1047" w:type="dxa"/>
            <w:tcBorders>
              <w:top w:val="single" w:sz="6" w:space="0" w:color="auto"/>
              <w:left w:val="single" w:sz="8" w:space="0" w:color="auto"/>
              <w:bottom w:val="single" w:sz="12" w:space="0" w:color="auto"/>
              <w:right w:val="single" w:sz="12" w:space="0" w:color="auto"/>
            </w:tcBorders>
          </w:tcPr>
          <w:p w14:paraId="71405995" w14:textId="0C71700C" w:rsidR="00010B0B" w:rsidRDefault="006A1D22"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6" w:space="0" w:color="auto"/>
              <w:left w:val="single" w:sz="12" w:space="0" w:color="auto"/>
              <w:bottom w:val="single" w:sz="12" w:space="0" w:color="auto"/>
            </w:tcBorders>
          </w:tcPr>
          <w:p w14:paraId="0CD42B37" w14:textId="7F7CC938"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36.7</w:t>
            </w:r>
          </w:p>
        </w:tc>
        <w:tc>
          <w:tcPr>
            <w:tcW w:w="1048" w:type="dxa"/>
            <w:tcBorders>
              <w:top w:val="single" w:sz="6" w:space="0" w:color="auto"/>
              <w:bottom w:val="single" w:sz="12" w:space="0" w:color="auto"/>
            </w:tcBorders>
          </w:tcPr>
          <w:p w14:paraId="428A90E8" w14:textId="77777777"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r>
      <w:tr w:rsidR="00010B0B" w:rsidRPr="00AC7AC7" w14:paraId="26ECB8F2" w14:textId="77777777" w:rsidTr="00153977">
        <w:trPr>
          <w:trHeight w:val="447"/>
        </w:trPr>
        <w:tc>
          <w:tcPr>
            <w:tcW w:w="1298" w:type="dxa"/>
            <w:tcBorders>
              <w:top w:val="single" w:sz="12" w:space="0" w:color="auto"/>
              <w:bottom w:val="single" w:sz="18" w:space="0" w:color="auto"/>
            </w:tcBorders>
          </w:tcPr>
          <w:p w14:paraId="0737D516" w14:textId="17C70416"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Embryo SMG</w:t>
            </w:r>
          </w:p>
        </w:tc>
        <w:tc>
          <w:tcPr>
            <w:tcW w:w="1644" w:type="dxa"/>
            <w:tcBorders>
              <w:top w:val="single" w:sz="6" w:space="0" w:color="auto"/>
              <w:bottom w:val="single" w:sz="18" w:space="0" w:color="auto"/>
            </w:tcBorders>
          </w:tcPr>
          <w:p w14:paraId="03F6571B" w14:textId="788B2DFD" w:rsidR="00010B0B" w:rsidRPr="00153977" w:rsidRDefault="00010B0B" w:rsidP="002D60B7">
            <w:pPr>
              <w:contextualSpacing/>
              <w:jc w:val="both"/>
              <w:rPr>
                <w:rFonts w:ascii="Times New Roman" w:hAnsi="Times New Roman" w:cs="Times New Roman"/>
                <w:sz w:val="24"/>
                <w:szCs w:val="24"/>
                <w:vertAlign w:val="superscript"/>
              </w:rPr>
            </w:pPr>
            <w:r>
              <w:rPr>
                <w:rFonts w:ascii="Times New Roman" w:hAnsi="Times New Roman" w:cs="Times New Roman"/>
                <w:sz w:val="24"/>
                <w:szCs w:val="24"/>
              </w:rPr>
              <w:t>Acini+Ducts</w:t>
            </w:r>
            <w:r w:rsidR="00153977">
              <w:rPr>
                <w:rFonts w:ascii="Times New Roman" w:hAnsi="Times New Roman" w:cs="Times New Roman"/>
                <w:sz w:val="24"/>
                <w:szCs w:val="24"/>
                <w:vertAlign w:val="superscript"/>
              </w:rPr>
              <w:t>1</w:t>
            </w:r>
          </w:p>
        </w:tc>
        <w:tc>
          <w:tcPr>
            <w:tcW w:w="1046" w:type="dxa"/>
            <w:tcBorders>
              <w:top w:val="single" w:sz="6" w:space="0" w:color="auto"/>
              <w:bottom w:val="single" w:sz="18" w:space="0" w:color="auto"/>
            </w:tcBorders>
          </w:tcPr>
          <w:p w14:paraId="41F6617D" w14:textId="77777777"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90</w:t>
            </w:r>
          </w:p>
          <w:p w14:paraId="1C785D6F" w14:textId="48F47185" w:rsidR="00010B0B" w:rsidRPr="00AC7AC7" w:rsidRDefault="00010B0B" w:rsidP="002D60B7">
            <w:pPr>
              <w:contextualSpacing/>
              <w:jc w:val="both"/>
              <w:rPr>
                <w:rFonts w:ascii="Times New Roman" w:hAnsi="Times New Roman" w:cs="Times New Roman"/>
                <w:sz w:val="24"/>
                <w:szCs w:val="24"/>
              </w:rPr>
            </w:pPr>
          </w:p>
        </w:tc>
        <w:tc>
          <w:tcPr>
            <w:tcW w:w="1046" w:type="dxa"/>
            <w:tcBorders>
              <w:top w:val="single" w:sz="6" w:space="0" w:color="auto"/>
              <w:bottom w:val="single" w:sz="18" w:space="0" w:color="auto"/>
              <w:right w:val="single" w:sz="12" w:space="0" w:color="auto"/>
            </w:tcBorders>
          </w:tcPr>
          <w:p w14:paraId="544C4037" w14:textId="45FA8FD1"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p w14:paraId="50A52EC2" w14:textId="64B3D7A0" w:rsidR="00010B0B" w:rsidRPr="00AC7AC7" w:rsidRDefault="00010B0B" w:rsidP="002D60B7">
            <w:pPr>
              <w:contextualSpacing/>
              <w:jc w:val="both"/>
              <w:rPr>
                <w:rFonts w:ascii="Times New Roman" w:hAnsi="Times New Roman" w:cs="Times New Roman"/>
                <w:sz w:val="24"/>
                <w:szCs w:val="24"/>
              </w:rPr>
            </w:pPr>
          </w:p>
        </w:tc>
        <w:tc>
          <w:tcPr>
            <w:tcW w:w="1046" w:type="dxa"/>
            <w:tcBorders>
              <w:top w:val="single" w:sz="6" w:space="0" w:color="auto"/>
              <w:bottom w:val="single" w:sz="18" w:space="0" w:color="auto"/>
              <w:right w:val="single" w:sz="8" w:space="0" w:color="auto"/>
            </w:tcBorders>
          </w:tcPr>
          <w:p w14:paraId="57E0E6CF" w14:textId="27B40D91" w:rsidR="00010B0B"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43</w:t>
            </w:r>
          </w:p>
        </w:tc>
        <w:tc>
          <w:tcPr>
            <w:tcW w:w="1047" w:type="dxa"/>
            <w:tcBorders>
              <w:top w:val="single" w:sz="6" w:space="0" w:color="auto"/>
              <w:left w:val="single" w:sz="8" w:space="0" w:color="auto"/>
              <w:bottom w:val="single" w:sz="18" w:space="0" w:color="auto"/>
              <w:right w:val="single" w:sz="12" w:space="0" w:color="auto"/>
            </w:tcBorders>
          </w:tcPr>
          <w:p w14:paraId="0D1BA628" w14:textId="61558407" w:rsidR="00010B0B"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6" w:space="0" w:color="auto"/>
              <w:bottom w:val="single" w:sz="18" w:space="0" w:color="auto"/>
              <w:right w:val="single" w:sz="8" w:space="0" w:color="auto"/>
            </w:tcBorders>
          </w:tcPr>
          <w:p w14:paraId="312E3F3B" w14:textId="0A0731BA" w:rsidR="00010B0B"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93</w:t>
            </w:r>
          </w:p>
        </w:tc>
        <w:tc>
          <w:tcPr>
            <w:tcW w:w="1047" w:type="dxa"/>
            <w:tcBorders>
              <w:top w:val="single" w:sz="6" w:space="0" w:color="auto"/>
              <w:left w:val="single" w:sz="8" w:space="0" w:color="auto"/>
              <w:bottom w:val="single" w:sz="18" w:space="0" w:color="auto"/>
              <w:right w:val="single" w:sz="12" w:space="0" w:color="auto"/>
            </w:tcBorders>
          </w:tcPr>
          <w:p w14:paraId="0A376CE8" w14:textId="0900FDD3" w:rsidR="00010B0B"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6" w:space="0" w:color="auto"/>
              <w:left w:val="single" w:sz="12" w:space="0" w:color="auto"/>
              <w:bottom w:val="single" w:sz="18" w:space="0" w:color="auto"/>
            </w:tcBorders>
          </w:tcPr>
          <w:p w14:paraId="6BFFB499" w14:textId="1C46656A" w:rsidR="00010B0B" w:rsidRPr="00AC7AC7"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95</w:t>
            </w:r>
          </w:p>
        </w:tc>
        <w:tc>
          <w:tcPr>
            <w:tcW w:w="1048" w:type="dxa"/>
            <w:tcBorders>
              <w:top w:val="single" w:sz="6" w:space="0" w:color="auto"/>
              <w:bottom w:val="single" w:sz="18" w:space="0" w:color="auto"/>
            </w:tcBorders>
          </w:tcPr>
          <w:p w14:paraId="4BC02F8B" w14:textId="18B84693"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r>
      <w:tr w:rsidR="00010B0B" w:rsidRPr="00AC7AC7" w14:paraId="0DDDCB02" w14:textId="77777777" w:rsidTr="00153977">
        <w:trPr>
          <w:trHeight w:val="359"/>
        </w:trPr>
        <w:tc>
          <w:tcPr>
            <w:tcW w:w="11314" w:type="dxa"/>
            <w:gridSpan w:val="10"/>
            <w:tcBorders>
              <w:top w:val="single" w:sz="12" w:space="0" w:color="auto"/>
            </w:tcBorders>
          </w:tcPr>
          <w:p w14:paraId="749EDEFF" w14:textId="0B59A3CD" w:rsidR="00010B0B" w:rsidRPr="00010B0B" w:rsidRDefault="00010B0B" w:rsidP="002D60B7">
            <w:pPr>
              <w:contextualSpacing/>
              <w:jc w:val="center"/>
              <w:rPr>
                <w:rFonts w:ascii="Times New Roman" w:hAnsi="Times New Roman" w:cs="Times New Roman"/>
                <w:b/>
                <w:bCs/>
                <w:sz w:val="24"/>
                <w:szCs w:val="24"/>
              </w:rPr>
            </w:pPr>
            <w:r w:rsidRPr="00010B0B">
              <w:rPr>
                <w:rFonts w:ascii="Times New Roman" w:hAnsi="Times New Roman" w:cs="Times New Roman"/>
                <w:b/>
                <w:bCs/>
                <w:sz w:val="24"/>
                <w:szCs w:val="24"/>
              </w:rPr>
              <w:t>Mouse</w:t>
            </w:r>
          </w:p>
        </w:tc>
      </w:tr>
      <w:tr w:rsidR="00010B0B" w:rsidRPr="00AC7AC7" w14:paraId="41D86656" w14:textId="77777777" w:rsidTr="00153977">
        <w:trPr>
          <w:trHeight w:val="171"/>
        </w:trPr>
        <w:tc>
          <w:tcPr>
            <w:tcW w:w="1298" w:type="dxa"/>
            <w:vMerge w:val="restart"/>
            <w:tcBorders>
              <w:top w:val="single" w:sz="18" w:space="0" w:color="auto"/>
            </w:tcBorders>
          </w:tcPr>
          <w:p w14:paraId="5921CD29" w14:textId="6923941A" w:rsidR="00010B0B" w:rsidRPr="00453FDE"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Adult SMG</w:t>
            </w:r>
          </w:p>
        </w:tc>
        <w:tc>
          <w:tcPr>
            <w:tcW w:w="1644" w:type="dxa"/>
            <w:tcBorders>
              <w:top w:val="single" w:sz="18" w:space="0" w:color="auto"/>
              <w:bottom w:val="single" w:sz="8" w:space="0" w:color="auto"/>
            </w:tcBorders>
          </w:tcPr>
          <w:p w14:paraId="00C87D5B" w14:textId="1D73E04B"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Ducts</w:t>
            </w:r>
          </w:p>
        </w:tc>
        <w:tc>
          <w:tcPr>
            <w:tcW w:w="1046" w:type="dxa"/>
            <w:tcBorders>
              <w:top w:val="single" w:sz="18" w:space="0" w:color="auto"/>
            </w:tcBorders>
          </w:tcPr>
          <w:p w14:paraId="267DCF45" w14:textId="7AA26330" w:rsidR="00010B0B" w:rsidRPr="00AC7AC7"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87.6</w:t>
            </w:r>
          </w:p>
        </w:tc>
        <w:tc>
          <w:tcPr>
            <w:tcW w:w="1046" w:type="dxa"/>
            <w:tcBorders>
              <w:top w:val="single" w:sz="18" w:space="0" w:color="auto"/>
              <w:right w:val="single" w:sz="12" w:space="0" w:color="auto"/>
            </w:tcBorders>
          </w:tcPr>
          <w:p w14:paraId="43856149" w14:textId="337F7B04"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r w:rsidR="008018AC">
              <w:rPr>
                <w:rFonts w:ascii="Times New Roman" w:hAnsi="Times New Roman" w:cs="Times New Roman"/>
                <w:sz w:val="24"/>
                <w:szCs w:val="24"/>
              </w:rPr>
              <w:t>/+++</w:t>
            </w:r>
          </w:p>
        </w:tc>
        <w:tc>
          <w:tcPr>
            <w:tcW w:w="1046" w:type="dxa"/>
            <w:tcBorders>
              <w:top w:val="single" w:sz="18" w:space="0" w:color="auto"/>
              <w:right w:val="single" w:sz="8" w:space="0" w:color="auto"/>
            </w:tcBorders>
          </w:tcPr>
          <w:p w14:paraId="62C2CA8E" w14:textId="715D4255"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73.3</w:t>
            </w:r>
          </w:p>
        </w:tc>
        <w:tc>
          <w:tcPr>
            <w:tcW w:w="1047" w:type="dxa"/>
            <w:tcBorders>
              <w:top w:val="single" w:sz="18" w:space="0" w:color="auto"/>
              <w:left w:val="single" w:sz="8" w:space="0" w:color="auto"/>
              <w:right w:val="single" w:sz="12" w:space="0" w:color="auto"/>
            </w:tcBorders>
          </w:tcPr>
          <w:p w14:paraId="2E879FF4" w14:textId="79B2226B"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18" w:space="0" w:color="auto"/>
              <w:right w:val="single" w:sz="8" w:space="0" w:color="auto"/>
            </w:tcBorders>
          </w:tcPr>
          <w:p w14:paraId="448DD2F7" w14:textId="1582124B"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66.6</w:t>
            </w:r>
          </w:p>
        </w:tc>
        <w:tc>
          <w:tcPr>
            <w:tcW w:w="1047" w:type="dxa"/>
            <w:tcBorders>
              <w:top w:val="single" w:sz="18" w:space="0" w:color="auto"/>
              <w:left w:val="single" w:sz="8" w:space="0" w:color="auto"/>
              <w:right w:val="single" w:sz="12" w:space="0" w:color="auto"/>
            </w:tcBorders>
          </w:tcPr>
          <w:p w14:paraId="25C49334" w14:textId="600B49E3"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18" w:space="0" w:color="auto"/>
              <w:left w:val="single" w:sz="12" w:space="0" w:color="auto"/>
            </w:tcBorders>
          </w:tcPr>
          <w:p w14:paraId="6EF1FCFA" w14:textId="2B379B7D" w:rsidR="00010B0B" w:rsidRPr="00AC7AC7"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87.3</w:t>
            </w:r>
          </w:p>
        </w:tc>
        <w:tc>
          <w:tcPr>
            <w:tcW w:w="1048" w:type="dxa"/>
            <w:tcBorders>
              <w:top w:val="single" w:sz="18" w:space="0" w:color="auto"/>
            </w:tcBorders>
          </w:tcPr>
          <w:p w14:paraId="5483080B" w14:textId="1BE58D09" w:rsidR="00010B0B" w:rsidRPr="00AC7AC7"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r>
      <w:tr w:rsidR="00010B0B" w:rsidRPr="00AC7AC7" w14:paraId="53313D0E" w14:textId="77777777" w:rsidTr="00153977">
        <w:trPr>
          <w:trHeight w:val="171"/>
        </w:trPr>
        <w:tc>
          <w:tcPr>
            <w:tcW w:w="1298" w:type="dxa"/>
            <w:vMerge/>
          </w:tcPr>
          <w:p w14:paraId="18CBE017" w14:textId="77777777" w:rsidR="00010B0B" w:rsidRDefault="00010B0B" w:rsidP="002D60B7">
            <w:pPr>
              <w:contextualSpacing/>
              <w:jc w:val="both"/>
              <w:rPr>
                <w:rFonts w:ascii="Times New Roman" w:hAnsi="Times New Roman" w:cs="Times New Roman"/>
                <w:sz w:val="24"/>
                <w:szCs w:val="24"/>
              </w:rPr>
            </w:pPr>
          </w:p>
        </w:tc>
        <w:tc>
          <w:tcPr>
            <w:tcW w:w="1644" w:type="dxa"/>
            <w:tcBorders>
              <w:top w:val="single" w:sz="8" w:space="0" w:color="auto"/>
              <w:bottom w:val="single" w:sz="8" w:space="0" w:color="auto"/>
            </w:tcBorders>
          </w:tcPr>
          <w:p w14:paraId="606099B0" w14:textId="2FCAD310" w:rsidR="00010B0B" w:rsidRDefault="00010B0B" w:rsidP="002D60B7">
            <w:pPr>
              <w:contextualSpacing/>
              <w:jc w:val="both"/>
              <w:rPr>
                <w:rFonts w:ascii="Times New Roman" w:hAnsi="Times New Roman" w:cs="Times New Roman"/>
                <w:sz w:val="24"/>
                <w:szCs w:val="24"/>
              </w:rPr>
            </w:pPr>
            <w:r>
              <w:rPr>
                <w:rFonts w:ascii="Times New Roman" w:hAnsi="Times New Roman" w:cs="Times New Roman"/>
                <w:sz w:val="24"/>
                <w:szCs w:val="24"/>
              </w:rPr>
              <w:t>Acini</w:t>
            </w:r>
          </w:p>
        </w:tc>
        <w:tc>
          <w:tcPr>
            <w:tcW w:w="1046" w:type="dxa"/>
            <w:tcBorders>
              <w:bottom w:val="single" w:sz="8" w:space="0" w:color="auto"/>
            </w:tcBorders>
          </w:tcPr>
          <w:p w14:paraId="74F4CBC7" w14:textId="20C40A3F"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15.6</w:t>
            </w:r>
          </w:p>
        </w:tc>
        <w:tc>
          <w:tcPr>
            <w:tcW w:w="1046" w:type="dxa"/>
            <w:tcBorders>
              <w:bottom w:val="single" w:sz="8" w:space="0" w:color="auto"/>
              <w:right w:val="single" w:sz="12" w:space="0" w:color="auto"/>
            </w:tcBorders>
          </w:tcPr>
          <w:p w14:paraId="6E3A7F23" w14:textId="436668B5"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bottom w:val="single" w:sz="8" w:space="0" w:color="auto"/>
              <w:right w:val="single" w:sz="8" w:space="0" w:color="auto"/>
            </w:tcBorders>
          </w:tcPr>
          <w:p w14:paraId="14BB6C32" w14:textId="76B7BCE3"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5</w:t>
            </w:r>
          </w:p>
        </w:tc>
        <w:tc>
          <w:tcPr>
            <w:tcW w:w="1047" w:type="dxa"/>
            <w:tcBorders>
              <w:left w:val="single" w:sz="8" w:space="0" w:color="auto"/>
              <w:bottom w:val="single" w:sz="8" w:space="0" w:color="auto"/>
              <w:right w:val="single" w:sz="12" w:space="0" w:color="auto"/>
            </w:tcBorders>
          </w:tcPr>
          <w:p w14:paraId="1B62DCB8" w14:textId="01D63C24"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bottom w:val="single" w:sz="8" w:space="0" w:color="auto"/>
              <w:right w:val="single" w:sz="8" w:space="0" w:color="auto"/>
            </w:tcBorders>
          </w:tcPr>
          <w:p w14:paraId="6A478FE2" w14:textId="3A047780"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5</w:t>
            </w:r>
          </w:p>
        </w:tc>
        <w:tc>
          <w:tcPr>
            <w:tcW w:w="1047" w:type="dxa"/>
            <w:tcBorders>
              <w:left w:val="single" w:sz="8" w:space="0" w:color="auto"/>
              <w:bottom w:val="single" w:sz="8" w:space="0" w:color="auto"/>
              <w:right w:val="single" w:sz="12" w:space="0" w:color="auto"/>
            </w:tcBorders>
          </w:tcPr>
          <w:p w14:paraId="72302C88" w14:textId="58694270"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left w:val="single" w:sz="12" w:space="0" w:color="auto"/>
              <w:bottom w:val="single" w:sz="8" w:space="0" w:color="auto"/>
            </w:tcBorders>
          </w:tcPr>
          <w:p w14:paraId="552C46A4" w14:textId="4466B836" w:rsidR="00010B0B" w:rsidRDefault="008018AC" w:rsidP="002D60B7">
            <w:pPr>
              <w:contextualSpacing/>
              <w:jc w:val="both"/>
              <w:rPr>
                <w:rFonts w:ascii="Times New Roman" w:hAnsi="Times New Roman" w:cs="Times New Roman"/>
                <w:sz w:val="24"/>
                <w:szCs w:val="24"/>
              </w:rPr>
            </w:pPr>
            <w:r>
              <w:rPr>
                <w:rFonts w:ascii="Times New Roman" w:hAnsi="Times New Roman" w:cs="Times New Roman"/>
                <w:sz w:val="24"/>
                <w:szCs w:val="24"/>
              </w:rPr>
              <w:t>90</w:t>
            </w:r>
          </w:p>
        </w:tc>
        <w:tc>
          <w:tcPr>
            <w:tcW w:w="1048" w:type="dxa"/>
            <w:tcBorders>
              <w:bottom w:val="single" w:sz="8" w:space="0" w:color="auto"/>
            </w:tcBorders>
          </w:tcPr>
          <w:p w14:paraId="1E9EF532" w14:textId="1276416F" w:rsidR="00010B0B"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r>
      <w:tr w:rsidR="00010B0B" w:rsidRPr="00AC7AC7" w14:paraId="5C823980" w14:textId="77777777" w:rsidTr="00153977">
        <w:trPr>
          <w:trHeight w:val="342"/>
        </w:trPr>
        <w:tc>
          <w:tcPr>
            <w:tcW w:w="1298" w:type="dxa"/>
          </w:tcPr>
          <w:p w14:paraId="25DAD101" w14:textId="2D8E099B" w:rsidR="00010B0B" w:rsidRPr="00153977" w:rsidRDefault="00282D51" w:rsidP="002D60B7">
            <w:pPr>
              <w:contextualSpacing/>
              <w:jc w:val="both"/>
              <w:rPr>
                <w:rFonts w:ascii="Times New Roman" w:hAnsi="Times New Roman" w:cs="Times New Roman"/>
                <w:sz w:val="24"/>
                <w:szCs w:val="24"/>
                <w:vertAlign w:val="superscript"/>
              </w:rPr>
            </w:pPr>
            <w:r>
              <w:rPr>
                <w:rFonts w:ascii="Times New Roman" w:hAnsi="Times New Roman" w:cs="Times New Roman"/>
                <w:sz w:val="24"/>
                <w:szCs w:val="24"/>
              </w:rPr>
              <w:t>Embr</w:t>
            </w:r>
            <w:r w:rsidR="002D60B7">
              <w:rPr>
                <w:rFonts w:ascii="Times New Roman" w:hAnsi="Times New Roman" w:cs="Times New Roman"/>
                <w:sz w:val="24"/>
                <w:szCs w:val="24"/>
              </w:rPr>
              <w:t>y</w:t>
            </w:r>
            <w:r>
              <w:rPr>
                <w:rFonts w:ascii="Times New Roman" w:hAnsi="Times New Roman" w:cs="Times New Roman"/>
                <w:sz w:val="24"/>
                <w:szCs w:val="24"/>
              </w:rPr>
              <w:t xml:space="preserve">o </w:t>
            </w:r>
            <w:r w:rsidR="004F4B48">
              <w:rPr>
                <w:rFonts w:ascii="Times New Roman" w:hAnsi="Times New Roman" w:cs="Times New Roman"/>
                <w:sz w:val="24"/>
                <w:szCs w:val="24"/>
              </w:rPr>
              <w:t>SMG</w:t>
            </w:r>
          </w:p>
        </w:tc>
        <w:tc>
          <w:tcPr>
            <w:tcW w:w="1644" w:type="dxa"/>
            <w:tcBorders>
              <w:top w:val="single" w:sz="8" w:space="0" w:color="auto"/>
            </w:tcBorders>
          </w:tcPr>
          <w:p w14:paraId="5690CC15" w14:textId="5D81821B" w:rsidR="00010B0B" w:rsidRPr="00153977" w:rsidRDefault="00010B0B" w:rsidP="002D60B7">
            <w:pPr>
              <w:contextualSpacing/>
              <w:jc w:val="both"/>
              <w:rPr>
                <w:rFonts w:ascii="Times New Roman" w:hAnsi="Times New Roman" w:cs="Times New Roman"/>
                <w:sz w:val="24"/>
                <w:szCs w:val="24"/>
                <w:vertAlign w:val="superscript"/>
              </w:rPr>
            </w:pPr>
            <w:r>
              <w:rPr>
                <w:rFonts w:ascii="Times New Roman" w:hAnsi="Times New Roman" w:cs="Times New Roman"/>
                <w:sz w:val="24"/>
                <w:szCs w:val="24"/>
              </w:rPr>
              <w:t>Acini+Ducts</w:t>
            </w:r>
            <w:r w:rsidR="00153977">
              <w:rPr>
                <w:rFonts w:ascii="Times New Roman" w:hAnsi="Times New Roman" w:cs="Times New Roman"/>
                <w:sz w:val="24"/>
                <w:szCs w:val="24"/>
                <w:vertAlign w:val="superscript"/>
              </w:rPr>
              <w:t>1</w:t>
            </w:r>
          </w:p>
        </w:tc>
        <w:tc>
          <w:tcPr>
            <w:tcW w:w="1046" w:type="dxa"/>
            <w:tcBorders>
              <w:top w:val="single" w:sz="8" w:space="0" w:color="auto"/>
            </w:tcBorders>
          </w:tcPr>
          <w:p w14:paraId="0BF22EBA" w14:textId="55CADF22" w:rsidR="00010B0B" w:rsidRPr="00AC7AC7"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65</w:t>
            </w:r>
          </w:p>
        </w:tc>
        <w:tc>
          <w:tcPr>
            <w:tcW w:w="1046" w:type="dxa"/>
            <w:tcBorders>
              <w:top w:val="single" w:sz="8" w:space="0" w:color="auto"/>
              <w:right w:val="single" w:sz="12" w:space="0" w:color="auto"/>
            </w:tcBorders>
          </w:tcPr>
          <w:p w14:paraId="64F75B07" w14:textId="46C0FADB" w:rsidR="00010B0B" w:rsidRPr="00AC7AC7"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r w:rsidR="00010B0B" w:rsidRPr="00AC7AC7">
              <w:rPr>
                <w:rFonts w:ascii="Times New Roman" w:hAnsi="Times New Roman" w:cs="Times New Roman"/>
                <w:sz w:val="24"/>
                <w:szCs w:val="24"/>
              </w:rPr>
              <w:t>+++</w:t>
            </w:r>
          </w:p>
        </w:tc>
        <w:tc>
          <w:tcPr>
            <w:tcW w:w="1046" w:type="dxa"/>
            <w:tcBorders>
              <w:top w:val="single" w:sz="8" w:space="0" w:color="auto"/>
              <w:right w:val="single" w:sz="8" w:space="0" w:color="auto"/>
            </w:tcBorders>
          </w:tcPr>
          <w:p w14:paraId="13A4B50C" w14:textId="38B6F656" w:rsidR="00010B0B"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47.6</w:t>
            </w:r>
          </w:p>
        </w:tc>
        <w:tc>
          <w:tcPr>
            <w:tcW w:w="1047" w:type="dxa"/>
            <w:tcBorders>
              <w:top w:val="single" w:sz="8" w:space="0" w:color="auto"/>
              <w:left w:val="single" w:sz="8" w:space="0" w:color="auto"/>
              <w:right w:val="single" w:sz="12" w:space="0" w:color="auto"/>
            </w:tcBorders>
          </w:tcPr>
          <w:p w14:paraId="18A711BC" w14:textId="177DE586" w:rsidR="00010B0B"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8" w:space="0" w:color="auto"/>
              <w:right w:val="single" w:sz="8" w:space="0" w:color="auto"/>
            </w:tcBorders>
          </w:tcPr>
          <w:p w14:paraId="55EBAE4A" w14:textId="1466F041" w:rsidR="00010B0B"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40</w:t>
            </w:r>
          </w:p>
        </w:tc>
        <w:tc>
          <w:tcPr>
            <w:tcW w:w="1047" w:type="dxa"/>
            <w:tcBorders>
              <w:top w:val="single" w:sz="8" w:space="0" w:color="auto"/>
              <w:left w:val="single" w:sz="8" w:space="0" w:color="auto"/>
              <w:right w:val="single" w:sz="12" w:space="0" w:color="auto"/>
            </w:tcBorders>
          </w:tcPr>
          <w:p w14:paraId="75B9F53C" w14:textId="49B5633B" w:rsidR="00010B0B"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w:t>
            </w:r>
          </w:p>
        </w:tc>
        <w:tc>
          <w:tcPr>
            <w:tcW w:w="1046" w:type="dxa"/>
            <w:tcBorders>
              <w:top w:val="single" w:sz="8" w:space="0" w:color="auto"/>
              <w:left w:val="single" w:sz="12" w:space="0" w:color="auto"/>
            </w:tcBorders>
          </w:tcPr>
          <w:p w14:paraId="006C03FF" w14:textId="62CD31AB" w:rsidR="00010B0B" w:rsidRPr="00AC7AC7" w:rsidRDefault="00B6506D" w:rsidP="002D60B7">
            <w:pPr>
              <w:contextualSpacing/>
              <w:jc w:val="both"/>
              <w:rPr>
                <w:rFonts w:ascii="Times New Roman" w:hAnsi="Times New Roman" w:cs="Times New Roman"/>
                <w:sz w:val="24"/>
                <w:szCs w:val="24"/>
              </w:rPr>
            </w:pPr>
            <w:r>
              <w:rPr>
                <w:rFonts w:ascii="Times New Roman" w:hAnsi="Times New Roman" w:cs="Times New Roman"/>
                <w:sz w:val="24"/>
                <w:szCs w:val="24"/>
              </w:rPr>
              <w:t>94.6</w:t>
            </w:r>
          </w:p>
        </w:tc>
        <w:tc>
          <w:tcPr>
            <w:tcW w:w="1048" w:type="dxa"/>
            <w:tcBorders>
              <w:top w:val="single" w:sz="8" w:space="0" w:color="auto"/>
            </w:tcBorders>
          </w:tcPr>
          <w:p w14:paraId="4AE2090E" w14:textId="506048D1" w:rsidR="00010B0B" w:rsidRPr="00AC7AC7" w:rsidRDefault="00010B0B" w:rsidP="002D60B7">
            <w:pPr>
              <w:contextualSpacing/>
              <w:jc w:val="both"/>
              <w:rPr>
                <w:rFonts w:ascii="Times New Roman" w:hAnsi="Times New Roman" w:cs="Times New Roman"/>
                <w:sz w:val="24"/>
                <w:szCs w:val="24"/>
              </w:rPr>
            </w:pPr>
            <w:r w:rsidRPr="00AC7AC7">
              <w:rPr>
                <w:rFonts w:ascii="Times New Roman" w:hAnsi="Times New Roman" w:cs="Times New Roman"/>
                <w:sz w:val="24"/>
                <w:szCs w:val="24"/>
              </w:rPr>
              <w:t>+++</w:t>
            </w:r>
          </w:p>
        </w:tc>
      </w:tr>
    </w:tbl>
    <w:p w14:paraId="2918914A" w14:textId="71C5FBFF" w:rsidR="00153977" w:rsidRDefault="00153977" w:rsidP="002D60B7">
      <w:pPr>
        <w:spacing w:line="240" w:lineRule="auto"/>
        <w:ind w:left="-630"/>
        <w:contextualSpacing/>
        <w:jc w:val="both"/>
        <w:rPr>
          <w:rFonts w:ascii="Times New Roman" w:hAnsi="Times New Roman" w:cs="Times New Roman"/>
          <w:sz w:val="24"/>
          <w:szCs w:val="24"/>
        </w:rPr>
      </w:pPr>
      <w:r w:rsidRPr="00153977">
        <w:rPr>
          <w:rFonts w:ascii="Times New Roman" w:hAnsi="Times New Roman" w:cs="Times New Roman"/>
          <w:sz w:val="24"/>
          <w:szCs w:val="24"/>
          <w:vertAlign w:val="superscript"/>
        </w:rPr>
        <w:t>1</w:t>
      </w:r>
      <w:r>
        <w:rPr>
          <w:rFonts w:ascii="Times New Roman" w:hAnsi="Times New Roman" w:cs="Times New Roman"/>
          <w:sz w:val="24"/>
          <w:szCs w:val="24"/>
        </w:rPr>
        <w:t>Acini and ducts are hardly discernable at the embryonic stage.</w:t>
      </w:r>
    </w:p>
    <w:p w14:paraId="53614EC3" w14:textId="4CFD540B" w:rsidR="002D60B7" w:rsidRPr="00153977" w:rsidRDefault="002D60B7" w:rsidP="002D60B7">
      <w:pPr>
        <w:spacing w:line="240" w:lineRule="auto"/>
        <w:ind w:left="-630"/>
        <w:contextualSpacing/>
        <w:jc w:val="both"/>
        <w:rPr>
          <w:rFonts w:ascii="Times New Roman" w:hAnsi="Times New Roman" w:cs="Times New Roman"/>
          <w:sz w:val="24"/>
          <w:szCs w:val="24"/>
        </w:rPr>
      </w:pPr>
      <w:r>
        <w:rPr>
          <w:rFonts w:ascii="Times New Roman" w:hAnsi="Times New Roman" w:cs="Times New Roman"/>
          <w:sz w:val="24"/>
          <w:szCs w:val="24"/>
        </w:rPr>
        <w:t>Abbreviations: PPC, percentage of positive cells; Int, intensity</w:t>
      </w:r>
    </w:p>
    <w:p w14:paraId="766A6179" w14:textId="4DDD6EF6" w:rsidR="00F21B0C" w:rsidRPr="00E46BCE" w:rsidRDefault="004B5032" w:rsidP="00E9170F">
      <w:pPr>
        <w:spacing w:line="240" w:lineRule="auto"/>
        <w:contextualSpacing/>
        <w:jc w:val="both"/>
        <w:rPr>
          <w:rFonts w:ascii="Times New Roman" w:hAnsi="Times New Roman" w:cs="Times New Roman"/>
          <w:b/>
          <w:bCs/>
          <w:sz w:val="24"/>
          <w:szCs w:val="24"/>
        </w:rPr>
      </w:pPr>
      <w:r>
        <w:rPr>
          <w:noProof/>
        </w:rPr>
        <w:lastRenderedPageBreak/>
        <w:drawing>
          <wp:inline distT="0" distB="0" distL="0" distR="0" wp14:anchorId="467DA1E6" wp14:editId="589B4041">
            <wp:extent cx="5943600" cy="459803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4598035"/>
                    </a:xfrm>
                    <a:prstGeom prst="rect">
                      <a:avLst/>
                    </a:prstGeom>
                    <a:noFill/>
                    <a:ln>
                      <a:noFill/>
                    </a:ln>
                  </pic:spPr>
                </pic:pic>
              </a:graphicData>
            </a:graphic>
          </wp:inline>
        </w:drawing>
      </w:r>
    </w:p>
    <w:p w14:paraId="76A615B4" w14:textId="02C0351A" w:rsidR="00E9170F" w:rsidRDefault="00010B0B" w:rsidP="00E9170F">
      <w:pPr>
        <w:spacing w:after="0" w:line="240" w:lineRule="auto"/>
        <w:contextualSpacing/>
        <w:jc w:val="both"/>
        <w:rPr>
          <w:rFonts w:ascii="Times New Roman" w:hAnsi="Times New Roman" w:cs="Times New Roman"/>
          <w:color w:val="1C1D1E"/>
          <w:sz w:val="24"/>
          <w:szCs w:val="24"/>
          <w:shd w:val="clear" w:color="auto" w:fill="FFFFFF"/>
        </w:rPr>
      </w:pPr>
      <w:r>
        <w:rPr>
          <w:rFonts w:ascii="Times New Roman" w:hAnsi="Times New Roman" w:cs="Times New Roman"/>
          <w:b/>
          <w:bCs/>
          <w:sz w:val="24"/>
          <w:szCs w:val="24"/>
        </w:rPr>
        <w:t>Figure 1</w:t>
      </w:r>
      <w:r w:rsidR="003E6FAD">
        <w:rPr>
          <w:rFonts w:ascii="Times New Roman" w:hAnsi="Times New Roman" w:cs="Times New Roman"/>
          <w:b/>
          <w:bCs/>
          <w:sz w:val="24"/>
          <w:szCs w:val="24"/>
        </w:rPr>
        <w:t>7</w:t>
      </w:r>
      <w:r>
        <w:rPr>
          <w:rFonts w:ascii="Times New Roman" w:hAnsi="Times New Roman" w:cs="Times New Roman"/>
          <w:b/>
          <w:bCs/>
          <w:sz w:val="24"/>
          <w:szCs w:val="24"/>
        </w:rPr>
        <w:t xml:space="preserve">. Heat shock proteins 10, 27, 60 and 90 </w:t>
      </w:r>
      <w:r w:rsidR="009405E6">
        <w:rPr>
          <w:rFonts w:ascii="Times New Roman" w:hAnsi="Times New Roman" w:cs="Times New Roman"/>
          <w:b/>
          <w:bCs/>
          <w:sz w:val="24"/>
          <w:szCs w:val="24"/>
        </w:rPr>
        <w:t>tissue level</w:t>
      </w:r>
      <w:r>
        <w:rPr>
          <w:rFonts w:ascii="Times New Roman" w:hAnsi="Times New Roman" w:cs="Times New Roman"/>
          <w:b/>
          <w:bCs/>
          <w:sz w:val="24"/>
          <w:szCs w:val="24"/>
        </w:rPr>
        <w:t xml:space="preserve"> and distribution in adult and embryos of human and mouse. </w:t>
      </w:r>
      <w:r w:rsidR="00E9170F">
        <w:rPr>
          <w:rFonts w:ascii="Times New Roman" w:hAnsi="Times New Roman" w:cs="Times New Roman"/>
          <w:sz w:val="24"/>
          <w:szCs w:val="24"/>
        </w:rPr>
        <w:t xml:space="preserve">(A) </w:t>
      </w:r>
      <w:r w:rsidR="00E9170F" w:rsidRPr="00AC7AC7">
        <w:rPr>
          <w:rFonts w:ascii="Times New Roman" w:hAnsi="Times New Roman" w:cs="Times New Roman"/>
          <w:sz w:val="24"/>
          <w:szCs w:val="24"/>
        </w:rPr>
        <w:t xml:space="preserve">H&amp;E (hematoxylin and eosin staining) of </w:t>
      </w:r>
      <w:r w:rsidR="00E9170F">
        <w:rPr>
          <w:rFonts w:ascii="Times New Roman" w:hAnsi="Times New Roman" w:cs="Times New Roman"/>
          <w:sz w:val="24"/>
          <w:szCs w:val="24"/>
        </w:rPr>
        <w:t>adult mouse (AM)</w:t>
      </w:r>
      <w:r w:rsidR="00E9170F" w:rsidRPr="00AC7AC7">
        <w:rPr>
          <w:rFonts w:ascii="Times New Roman" w:hAnsi="Times New Roman" w:cs="Times New Roman"/>
          <w:sz w:val="24"/>
          <w:szCs w:val="24"/>
        </w:rPr>
        <w:t xml:space="preserve"> </w:t>
      </w:r>
      <w:r w:rsidR="00E9170F">
        <w:rPr>
          <w:rFonts w:ascii="Times New Roman" w:hAnsi="Times New Roman" w:cs="Times New Roman"/>
          <w:sz w:val="24"/>
          <w:szCs w:val="24"/>
        </w:rPr>
        <w:t>submandibular gland (</w:t>
      </w:r>
      <w:r w:rsidR="00E9170F" w:rsidRPr="00AC7AC7">
        <w:rPr>
          <w:rFonts w:ascii="Times New Roman" w:hAnsi="Times New Roman" w:cs="Times New Roman"/>
          <w:sz w:val="24"/>
          <w:szCs w:val="24"/>
        </w:rPr>
        <w:t>SMG</w:t>
      </w:r>
      <w:r w:rsidR="00E9170F">
        <w:rPr>
          <w:rFonts w:ascii="Times New Roman" w:hAnsi="Times New Roman" w:cs="Times New Roman"/>
          <w:sz w:val="24"/>
          <w:szCs w:val="24"/>
        </w:rPr>
        <w:t>).</w:t>
      </w:r>
      <w:r w:rsidR="00E9170F" w:rsidRPr="00AC7AC7">
        <w:rPr>
          <w:rFonts w:ascii="Times New Roman" w:hAnsi="Times New Roman" w:cs="Times New Roman"/>
          <w:sz w:val="24"/>
          <w:szCs w:val="24"/>
        </w:rPr>
        <w:t xml:space="preserve"> Immunostaining </w:t>
      </w:r>
      <w:r w:rsidR="00E9170F">
        <w:rPr>
          <w:rFonts w:ascii="Times New Roman" w:hAnsi="Times New Roman" w:cs="Times New Roman"/>
          <w:sz w:val="24"/>
          <w:szCs w:val="24"/>
        </w:rPr>
        <w:t xml:space="preserve">of Hsp10 (E), Hsp27 (I), Hsp60 (M) and Hsp90 (Q) in AM SMG. (B) </w:t>
      </w:r>
      <w:r w:rsidR="00E9170F" w:rsidRPr="00AC7AC7">
        <w:rPr>
          <w:rFonts w:ascii="Times New Roman" w:hAnsi="Times New Roman" w:cs="Times New Roman"/>
          <w:sz w:val="24"/>
          <w:szCs w:val="24"/>
        </w:rPr>
        <w:t xml:space="preserve">H&amp;E of </w:t>
      </w:r>
      <w:r w:rsidR="00E9170F">
        <w:rPr>
          <w:rFonts w:ascii="Times New Roman" w:hAnsi="Times New Roman" w:cs="Times New Roman"/>
          <w:sz w:val="24"/>
          <w:szCs w:val="24"/>
        </w:rPr>
        <w:t>16 days gestion mouse embryo (E16).</w:t>
      </w:r>
      <w:r w:rsidR="00E9170F" w:rsidRPr="00AC7AC7">
        <w:rPr>
          <w:rFonts w:ascii="Times New Roman" w:hAnsi="Times New Roman" w:cs="Times New Roman"/>
          <w:sz w:val="24"/>
          <w:szCs w:val="24"/>
        </w:rPr>
        <w:t xml:space="preserve"> Immunostaining </w:t>
      </w:r>
      <w:r w:rsidR="00E9170F">
        <w:rPr>
          <w:rFonts w:ascii="Times New Roman" w:hAnsi="Times New Roman" w:cs="Times New Roman"/>
          <w:sz w:val="24"/>
          <w:szCs w:val="24"/>
        </w:rPr>
        <w:t xml:space="preserve">of Hsp10 (F), Hsp27 (J), Hsp60 (N) and Hsp90 (R) in E16. (C) </w:t>
      </w:r>
      <w:r w:rsidR="00E9170F" w:rsidRPr="00AC7AC7">
        <w:rPr>
          <w:rFonts w:ascii="Times New Roman" w:hAnsi="Times New Roman" w:cs="Times New Roman"/>
          <w:sz w:val="24"/>
          <w:szCs w:val="24"/>
        </w:rPr>
        <w:t xml:space="preserve">H&amp;E of </w:t>
      </w:r>
      <w:r w:rsidR="00E9170F">
        <w:rPr>
          <w:rFonts w:ascii="Times New Roman" w:hAnsi="Times New Roman" w:cs="Times New Roman"/>
          <w:sz w:val="24"/>
          <w:szCs w:val="24"/>
        </w:rPr>
        <w:t>adult human (AH) SMG.</w:t>
      </w:r>
      <w:r w:rsidR="00E9170F" w:rsidRPr="00AC7AC7">
        <w:rPr>
          <w:rFonts w:ascii="Times New Roman" w:hAnsi="Times New Roman" w:cs="Times New Roman"/>
          <w:sz w:val="24"/>
          <w:szCs w:val="24"/>
        </w:rPr>
        <w:t xml:space="preserve"> Immunostaining </w:t>
      </w:r>
      <w:r w:rsidR="00E9170F">
        <w:rPr>
          <w:rFonts w:ascii="Times New Roman" w:hAnsi="Times New Roman" w:cs="Times New Roman"/>
          <w:sz w:val="24"/>
          <w:szCs w:val="24"/>
        </w:rPr>
        <w:t>of Hsp10 (G), Hsp27 (K), Hsp60 (O) and Hsp90 (S) in AH SMG.</w:t>
      </w:r>
      <w:r w:rsidR="00E9170F" w:rsidRPr="00E9170F">
        <w:rPr>
          <w:rFonts w:ascii="Times New Roman" w:hAnsi="Times New Roman" w:cs="Times New Roman"/>
          <w:sz w:val="24"/>
          <w:szCs w:val="24"/>
        </w:rPr>
        <w:t xml:space="preserve"> </w:t>
      </w:r>
      <w:r w:rsidR="00E9170F">
        <w:rPr>
          <w:rFonts w:ascii="Times New Roman" w:hAnsi="Times New Roman" w:cs="Times New Roman"/>
          <w:sz w:val="24"/>
          <w:szCs w:val="24"/>
        </w:rPr>
        <w:t xml:space="preserve">(D) </w:t>
      </w:r>
      <w:r w:rsidR="00E9170F" w:rsidRPr="00AC7AC7">
        <w:rPr>
          <w:rFonts w:ascii="Times New Roman" w:hAnsi="Times New Roman" w:cs="Times New Roman"/>
          <w:sz w:val="24"/>
          <w:szCs w:val="24"/>
        </w:rPr>
        <w:t xml:space="preserve">H&amp;E of </w:t>
      </w:r>
      <w:r w:rsidR="00E9170F">
        <w:rPr>
          <w:rFonts w:ascii="Times New Roman" w:hAnsi="Times New Roman" w:cs="Times New Roman"/>
          <w:sz w:val="24"/>
          <w:szCs w:val="24"/>
        </w:rPr>
        <w:t>13 weeks gestation human embryo (13w) SMG.</w:t>
      </w:r>
      <w:r w:rsidR="00E9170F" w:rsidRPr="00AC7AC7">
        <w:rPr>
          <w:rFonts w:ascii="Times New Roman" w:hAnsi="Times New Roman" w:cs="Times New Roman"/>
          <w:sz w:val="24"/>
          <w:szCs w:val="24"/>
        </w:rPr>
        <w:t xml:space="preserve"> Immunostaining </w:t>
      </w:r>
      <w:r w:rsidR="00E9170F">
        <w:rPr>
          <w:rFonts w:ascii="Times New Roman" w:hAnsi="Times New Roman" w:cs="Times New Roman"/>
          <w:sz w:val="24"/>
          <w:szCs w:val="24"/>
        </w:rPr>
        <w:t xml:space="preserve">of Hsp10 (H), Hsp27 (L), Hsp60 (P) and Hsp90 (T) in 13w SMG.  Bar 20 </w:t>
      </w:r>
      <w:r w:rsidR="00E9170F" w:rsidRPr="00AC7AC7">
        <w:rPr>
          <w:rFonts w:ascii="Times New Roman" w:hAnsi="Times New Roman" w:cs="Times New Roman"/>
          <w:color w:val="1C1D1E"/>
          <w:sz w:val="24"/>
          <w:szCs w:val="24"/>
          <w:shd w:val="clear" w:color="auto" w:fill="FFFFFF"/>
        </w:rPr>
        <w:t>μm</w:t>
      </w:r>
    </w:p>
    <w:p w14:paraId="5C9B9C9D" w14:textId="5B823182" w:rsidR="00E9170F" w:rsidRDefault="00E9170F" w:rsidP="00E9170F">
      <w:pPr>
        <w:spacing w:line="360" w:lineRule="auto"/>
        <w:jc w:val="both"/>
        <w:rPr>
          <w:rFonts w:ascii="Times New Roman" w:hAnsi="Times New Roman" w:cs="Times New Roman"/>
          <w:b/>
          <w:bCs/>
          <w:sz w:val="24"/>
          <w:szCs w:val="24"/>
        </w:rPr>
      </w:pPr>
    </w:p>
    <w:p w14:paraId="2CB22896" w14:textId="79B7FD68" w:rsidR="00666762" w:rsidRPr="002271D4" w:rsidRDefault="00153977" w:rsidP="00153977">
      <w:pPr>
        <w:spacing w:line="240" w:lineRule="auto"/>
        <w:contextualSpacing/>
        <w:jc w:val="both"/>
        <w:rPr>
          <w:rFonts w:ascii="Times New Roman" w:hAnsi="Times New Roman" w:cs="Times New Roman"/>
          <w:b/>
          <w:bCs/>
          <w:sz w:val="24"/>
          <w:szCs w:val="24"/>
        </w:rPr>
      </w:pPr>
      <w:r>
        <w:rPr>
          <w:noProof/>
        </w:rPr>
        <w:lastRenderedPageBreak/>
        <w:drawing>
          <wp:inline distT="0" distB="0" distL="0" distR="0" wp14:anchorId="49483523" wp14:editId="36B46623">
            <wp:extent cx="5943600" cy="314452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3144520"/>
                    </a:xfrm>
                    <a:prstGeom prst="rect">
                      <a:avLst/>
                    </a:prstGeom>
                    <a:noFill/>
                    <a:ln>
                      <a:noFill/>
                    </a:ln>
                  </pic:spPr>
                </pic:pic>
              </a:graphicData>
            </a:graphic>
          </wp:inline>
        </w:drawing>
      </w:r>
    </w:p>
    <w:p w14:paraId="2EC73F09" w14:textId="7FB2BCD9" w:rsidR="00153977" w:rsidRPr="00041AFF" w:rsidRDefault="009405E6" w:rsidP="00153977">
      <w:pPr>
        <w:spacing w:line="240" w:lineRule="auto"/>
        <w:contextualSpacing/>
        <w:jc w:val="both"/>
        <w:rPr>
          <w:rFonts w:ascii="Times New Roman" w:hAnsi="Times New Roman" w:cs="Times New Roman"/>
          <w:sz w:val="24"/>
          <w:szCs w:val="24"/>
        </w:rPr>
      </w:pPr>
      <w:r w:rsidRPr="009405E6">
        <w:rPr>
          <w:rFonts w:ascii="Times New Roman" w:hAnsi="Times New Roman" w:cs="Times New Roman"/>
          <w:b/>
          <w:bCs/>
          <w:sz w:val="24"/>
          <w:szCs w:val="24"/>
        </w:rPr>
        <w:t>Figure 1</w:t>
      </w:r>
      <w:r w:rsidR="003E6FAD">
        <w:rPr>
          <w:rFonts w:ascii="Times New Roman" w:hAnsi="Times New Roman" w:cs="Times New Roman"/>
          <w:b/>
          <w:bCs/>
          <w:sz w:val="24"/>
          <w:szCs w:val="24"/>
        </w:rPr>
        <w:t>8</w:t>
      </w:r>
      <w:r w:rsidRPr="009405E6">
        <w:rPr>
          <w:rFonts w:ascii="Times New Roman" w:hAnsi="Times New Roman" w:cs="Times New Roman"/>
          <w:b/>
          <w:bCs/>
          <w:sz w:val="24"/>
          <w:szCs w:val="24"/>
        </w:rPr>
        <w:t>. Hsp10, Hsp25 and Hsp60 gene and protein expression in adult mouse SMG.</w:t>
      </w:r>
      <w:r>
        <w:rPr>
          <w:rFonts w:ascii="Times New Roman" w:hAnsi="Times New Roman" w:cs="Times New Roman"/>
          <w:b/>
          <w:bCs/>
          <w:sz w:val="24"/>
          <w:szCs w:val="24"/>
        </w:rPr>
        <w:t xml:space="preserve"> </w:t>
      </w:r>
      <w:r w:rsidR="00153977">
        <w:rPr>
          <w:rFonts w:ascii="Times New Roman" w:hAnsi="Times New Roman" w:cs="Times New Roman"/>
          <w:sz w:val="24"/>
          <w:szCs w:val="24"/>
        </w:rPr>
        <w:t>(A) Representative western blot of Hsp10 and Hsp60 proteins expression in adult mouse SMG. (B) Barogram representing Hsp10, Hsp25 and Hsp60 mRNA expression in adult mouse SMG. **Significantly different (P&lt;0.005), *** (P&lt;0.0001).</w:t>
      </w:r>
    </w:p>
    <w:p w14:paraId="681F2487" w14:textId="2CCA082C" w:rsidR="00E17CAB" w:rsidRPr="009405E6" w:rsidRDefault="00E17CAB" w:rsidP="001E5B9F">
      <w:pPr>
        <w:spacing w:line="360" w:lineRule="auto"/>
        <w:jc w:val="both"/>
        <w:rPr>
          <w:rFonts w:ascii="Times New Roman" w:hAnsi="Times New Roman" w:cs="Times New Roman"/>
          <w:sz w:val="24"/>
          <w:szCs w:val="24"/>
        </w:rPr>
      </w:pPr>
    </w:p>
    <w:p w14:paraId="7F2B72F8" w14:textId="2E480E2D" w:rsidR="00E17CAB" w:rsidRDefault="00E17CAB" w:rsidP="001E5B9F">
      <w:pPr>
        <w:spacing w:line="360" w:lineRule="auto"/>
        <w:jc w:val="both"/>
        <w:rPr>
          <w:rFonts w:ascii="Times New Roman" w:hAnsi="Times New Roman" w:cs="Times New Roman"/>
          <w:b/>
          <w:bCs/>
          <w:sz w:val="24"/>
          <w:szCs w:val="24"/>
        </w:rPr>
      </w:pPr>
    </w:p>
    <w:p w14:paraId="1D549337" w14:textId="50A067AA" w:rsidR="00E46BCE" w:rsidRDefault="00E46BCE" w:rsidP="001E5B9F">
      <w:pPr>
        <w:spacing w:line="360" w:lineRule="auto"/>
        <w:jc w:val="both"/>
        <w:rPr>
          <w:rFonts w:ascii="Times New Roman" w:hAnsi="Times New Roman" w:cs="Times New Roman"/>
          <w:b/>
          <w:bCs/>
          <w:sz w:val="24"/>
          <w:szCs w:val="24"/>
        </w:rPr>
      </w:pPr>
    </w:p>
    <w:p w14:paraId="34B5D7EC" w14:textId="3F29598B" w:rsidR="00E46BCE" w:rsidRDefault="00E46BCE" w:rsidP="001E5B9F">
      <w:pPr>
        <w:spacing w:line="360" w:lineRule="auto"/>
        <w:jc w:val="both"/>
        <w:rPr>
          <w:rFonts w:ascii="Times New Roman" w:hAnsi="Times New Roman" w:cs="Times New Roman"/>
          <w:b/>
          <w:bCs/>
          <w:sz w:val="24"/>
          <w:szCs w:val="24"/>
        </w:rPr>
      </w:pPr>
    </w:p>
    <w:p w14:paraId="305CF70C" w14:textId="797E611F" w:rsidR="00E46BCE" w:rsidRDefault="00E46BCE" w:rsidP="001E5B9F">
      <w:pPr>
        <w:spacing w:line="360" w:lineRule="auto"/>
        <w:jc w:val="both"/>
        <w:rPr>
          <w:rFonts w:ascii="Times New Roman" w:hAnsi="Times New Roman" w:cs="Times New Roman"/>
          <w:b/>
          <w:bCs/>
          <w:sz w:val="24"/>
          <w:szCs w:val="24"/>
        </w:rPr>
      </w:pPr>
    </w:p>
    <w:p w14:paraId="0060D355" w14:textId="1D981B1A" w:rsidR="00E46BCE" w:rsidRDefault="00E46BCE" w:rsidP="001E5B9F">
      <w:pPr>
        <w:spacing w:line="360" w:lineRule="auto"/>
        <w:jc w:val="both"/>
        <w:rPr>
          <w:rFonts w:ascii="Times New Roman" w:hAnsi="Times New Roman" w:cs="Times New Roman"/>
          <w:b/>
          <w:bCs/>
          <w:sz w:val="24"/>
          <w:szCs w:val="24"/>
        </w:rPr>
      </w:pPr>
    </w:p>
    <w:p w14:paraId="6F548943" w14:textId="1922CF3F" w:rsidR="00E46BCE" w:rsidRDefault="00E46BCE" w:rsidP="001E5B9F">
      <w:pPr>
        <w:spacing w:line="360" w:lineRule="auto"/>
        <w:jc w:val="both"/>
        <w:rPr>
          <w:rFonts w:ascii="Times New Roman" w:hAnsi="Times New Roman" w:cs="Times New Roman"/>
          <w:b/>
          <w:bCs/>
          <w:sz w:val="24"/>
          <w:szCs w:val="24"/>
        </w:rPr>
      </w:pPr>
    </w:p>
    <w:p w14:paraId="677559C2" w14:textId="1C015852" w:rsidR="00E46BCE" w:rsidRDefault="00E46BCE" w:rsidP="001E5B9F">
      <w:pPr>
        <w:spacing w:line="360" w:lineRule="auto"/>
        <w:jc w:val="both"/>
        <w:rPr>
          <w:rFonts w:ascii="Times New Roman" w:hAnsi="Times New Roman" w:cs="Times New Roman"/>
          <w:b/>
          <w:bCs/>
          <w:sz w:val="24"/>
          <w:szCs w:val="24"/>
        </w:rPr>
      </w:pPr>
    </w:p>
    <w:p w14:paraId="7AA60A64" w14:textId="4ADEDD5B" w:rsidR="00E46BCE" w:rsidRDefault="00E46BCE" w:rsidP="001E5B9F">
      <w:pPr>
        <w:spacing w:line="360" w:lineRule="auto"/>
        <w:jc w:val="both"/>
        <w:rPr>
          <w:rFonts w:ascii="Times New Roman" w:hAnsi="Times New Roman" w:cs="Times New Roman"/>
          <w:b/>
          <w:bCs/>
          <w:sz w:val="24"/>
          <w:szCs w:val="24"/>
        </w:rPr>
      </w:pPr>
    </w:p>
    <w:p w14:paraId="62DEC359" w14:textId="16F91EA0" w:rsidR="004F4B48" w:rsidRDefault="004F4B48" w:rsidP="001E5B9F">
      <w:pPr>
        <w:spacing w:line="360" w:lineRule="auto"/>
        <w:jc w:val="both"/>
        <w:rPr>
          <w:rFonts w:ascii="Times New Roman" w:hAnsi="Times New Roman" w:cs="Times New Roman"/>
          <w:b/>
          <w:bCs/>
          <w:sz w:val="24"/>
          <w:szCs w:val="24"/>
        </w:rPr>
      </w:pPr>
    </w:p>
    <w:p w14:paraId="6E18AC2D" w14:textId="43922233" w:rsidR="004F4B48" w:rsidRDefault="004F4B48" w:rsidP="001E5B9F">
      <w:pPr>
        <w:spacing w:line="360" w:lineRule="auto"/>
        <w:jc w:val="both"/>
        <w:rPr>
          <w:rFonts w:ascii="Times New Roman" w:hAnsi="Times New Roman" w:cs="Times New Roman"/>
          <w:b/>
          <w:bCs/>
          <w:sz w:val="24"/>
          <w:szCs w:val="24"/>
        </w:rPr>
      </w:pPr>
    </w:p>
    <w:p w14:paraId="5836CF13" w14:textId="77777777" w:rsidR="004F4B48" w:rsidRPr="002271D4" w:rsidRDefault="004F4B48" w:rsidP="001E5B9F">
      <w:pPr>
        <w:spacing w:line="360" w:lineRule="auto"/>
        <w:jc w:val="both"/>
        <w:rPr>
          <w:rFonts w:ascii="Times New Roman" w:hAnsi="Times New Roman" w:cs="Times New Roman"/>
          <w:b/>
          <w:bCs/>
          <w:sz w:val="24"/>
          <w:szCs w:val="24"/>
        </w:rPr>
      </w:pPr>
    </w:p>
    <w:p w14:paraId="1F35CAD8" w14:textId="50C02A04" w:rsidR="009F2AAB" w:rsidRPr="002271D4" w:rsidRDefault="00F22B8A" w:rsidP="001E5B9F">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IV</w:t>
      </w:r>
    </w:p>
    <w:p w14:paraId="1615299E" w14:textId="25295119" w:rsidR="0003626A" w:rsidRDefault="00F22B8A" w:rsidP="00E17CAB">
      <w:pPr>
        <w:pStyle w:val="Heading1"/>
      </w:pPr>
      <w:bookmarkStart w:id="96" w:name="_Toc108423396"/>
      <w:r>
        <w:t>DISCUSSION</w:t>
      </w:r>
      <w:bookmarkEnd w:id="96"/>
    </w:p>
    <w:p w14:paraId="3D18F6C9" w14:textId="77777777" w:rsidR="000C5EBF" w:rsidRDefault="000C5EBF" w:rsidP="001E5B9F">
      <w:pPr>
        <w:spacing w:line="360" w:lineRule="auto"/>
        <w:jc w:val="both"/>
        <w:rPr>
          <w:rFonts w:ascii="Times New Roman" w:hAnsi="Times New Roman" w:cs="Times New Roman"/>
          <w:sz w:val="24"/>
          <w:szCs w:val="24"/>
        </w:rPr>
      </w:pPr>
    </w:p>
    <w:p w14:paraId="79EC411E" w14:textId="359A4CF6" w:rsidR="00F227D3" w:rsidRDefault="009713E2" w:rsidP="001E5B9F">
      <w:pPr>
        <w:widowControl w:val="0"/>
        <w:autoSpaceDE w:val="0"/>
        <w:autoSpaceDN w:val="0"/>
        <w:adjustRightInd w:val="0"/>
        <w:spacing w:after="0" w:line="360" w:lineRule="auto"/>
        <w:ind w:firstLine="720"/>
        <w:jc w:val="both"/>
        <w:rPr>
          <w:rFonts w:ascii="Times New Roman" w:hAnsi="Times New Roman" w:cs="Times New Roman"/>
          <w:sz w:val="24"/>
          <w:szCs w:val="24"/>
        </w:rPr>
      </w:pPr>
      <w:r w:rsidRPr="004D6646">
        <w:rPr>
          <w:rFonts w:ascii="Times New Roman" w:hAnsi="Times New Roman" w:cs="Times New Roman"/>
          <w:sz w:val="24"/>
          <w:szCs w:val="24"/>
        </w:rPr>
        <w:t xml:space="preserve">Current methods and information are insufficient for proper and rapid diagnosis of tumors of salivary glands and, consequently, patient management is difficult. Our work is a contribution toward remedying this situation for the benefit of health professionals and patients in as much as it adds new criteria for the differential diagnosis of tumors of </w:t>
      </w:r>
      <w:r w:rsidR="00256DAE">
        <w:rPr>
          <w:rFonts w:ascii="Times New Roman" w:hAnsi="Times New Roman" w:cs="Times New Roman"/>
          <w:sz w:val="24"/>
          <w:szCs w:val="24"/>
        </w:rPr>
        <w:t>PG and SMG</w:t>
      </w:r>
      <w:r w:rsidRPr="004D6646">
        <w:rPr>
          <w:rFonts w:ascii="Times New Roman" w:hAnsi="Times New Roman" w:cs="Times New Roman"/>
          <w:sz w:val="24"/>
          <w:szCs w:val="24"/>
        </w:rPr>
        <w:t xml:space="preserve">. In addition, our data constitute the basis for studying the role of </w:t>
      </w:r>
      <w:r w:rsidR="005B435F">
        <w:rPr>
          <w:rFonts w:ascii="Times New Roman" w:hAnsi="Times New Roman" w:cs="Times New Roman"/>
          <w:sz w:val="24"/>
          <w:szCs w:val="24"/>
        </w:rPr>
        <w:t>four</w:t>
      </w:r>
      <w:r w:rsidRPr="004D6646">
        <w:rPr>
          <w:rFonts w:ascii="Times New Roman" w:hAnsi="Times New Roman" w:cs="Times New Roman"/>
          <w:sz w:val="24"/>
          <w:szCs w:val="24"/>
        </w:rPr>
        <w:t xml:space="preserve"> molecular chaperones, </w:t>
      </w:r>
      <w:r w:rsidR="005B435F">
        <w:rPr>
          <w:rFonts w:ascii="Times New Roman" w:hAnsi="Times New Roman" w:cs="Times New Roman"/>
          <w:sz w:val="24"/>
          <w:szCs w:val="24"/>
        </w:rPr>
        <w:t xml:space="preserve">Hsp10, </w:t>
      </w:r>
      <w:r w:rsidRPr="004D6646">
        <w:rPr>
          <w:rFonts w:ascii="Times New Roman" w:hAnsi="Times New Roman" w:cs="Times New Roman"/>
          <w:sz w:val="24"/>
          <w:szCs w:val="24"/>
        </w:rPr>
        <w:t>Hsp27</w:t>
      </w:r>
      <w:r w:rsidR="005B435F">
        <w:rPr>
          <w:rFonts w:ascii="Times New Roman" w:hAnsi="Times New Roman" w:cs="Times New Roman"/>
          <w:sz w:val="24"/>
          <w:szCs w:val="24"/>
        </w:rPr>
        <w:t>, Hsp60</w:t>
      </w:r>
      <w:r w:rsidRPr="004D6646">
        <w:rPr>
          <w:rFonts w:ascii="Times New Roman" w:hAnsi="Times New Roman" w:cs="Times New Roman"/>
          <w:sz w:val="24"/>
          <w:szCs w:val="24"/>
        </w:rPr>
        <w:t xml:space="preserve"> and Hsp</w:t>
      </w:r>
      <w:r w:rsidR="005B435F">
        <w:rPr>
          <w:rFonts w:ascii="Times New Roman" w:hAnsi="Times New Roman" w:cs="Times New Roman"/>
          <w:sz w:val="24"/>
          <w:szCs w:val="24"/>
        </w:rPr>
        <w:t>9</w:t>
      </w:r>
      <w:r w:rsidRPr="004D6646">
        <w:rPr>
          <w:rFonts w:ascii="Times New Roman" w:hAnsi="Times New Roman" w:cs="Times New Roman"/>
          <w:sz w:val="24"/>
          <w:szCs w:val="24"/>
        </w:rPr>
        <w:t>0, in tumorigenesis in salivary glands. This topic is worth exploring because it may help in the developing of novel therapeutic strategies centered on chaperonotherapy. We found that in normal</w:t>
      </w:r>
      <w:r w:rsidR="005B435F">
        <w:rPr>
          <w:rFonts w:ascii="Times New Roman" w:hAnsi="Times New Roman" w:cs="Times New Roman"/>
          <w:sz w:val="24"/>
          <w:szCs w:val="24"/>
        </w:rPr>
        <w:t xml:space="preserve"> PG and</w:t>
      </w:r>
      <w:r w:rsidRPr="004D6646">
        <w:rPr>
          <w:rFonts w:ascii="Times New Roman" w:hAnsi="Times New Roman" w:cs="Times New Roman"/>
          <w:sz w:val="24"/>
          <w:szCs w:val="24"/>
        </w:rPr>
        <w:t xml:space="preserve"> SMG</w:t>
      </w:r>
      <w:r>
        <w:rPr>
          <w:rFonts w:ascii="Times New Roman" w:hAnsi="Times New Roman" w:cs="Times New Roman"/>
          <w:sz w:val="24"/>
          <w:szCs w:val="24"/>
        </w:rPr>
        <w:t>,</w:t>
      </w:r>
      <w:r w:rsidRPr="004D6646">
        <w:rPr>
          <w:rFonts w:ascii="Times New Roman" w:hAnsi="Times New Roman" w:cs="Times New Roman"/>
          <w:sz w:val="24"/>
          <w:szCs w:val="24"/>
        </w:rPr>
        <w:t xml:space="preserve"> </w:t>
      </w:r>
      <w:r w:rsidR="00256DAE">
        <w:rPr>
          <w:rFonts w:ascii="Times New Roman" w:hAnsi="Times New Roman" w:cs="Times New Roman"/>
          <w:sz w:val="24"/>
          <w:szCs w:val="24"/>
        </w:rPr>
        <w:t xml:space="preserve">Hsp10, </w:t>
      </w:r>
      <w:r w:rsidRPr="004D6646">
        <w:rPr>
          <w:rFonts w:ascii="Times New Roman" w:hAnsi="Times New Roman" w:cs="Times New Roman"/>
          <w:sz w:val="24"/>
          <w:szCs w:val="24"/>
        </w:rPr>
        <w:t>Hsp27</w:t>
      </w:r>
      <w:r w:rsidR="00256DAE">
        <w:rPr>
          <w:rFonts w:ascii="Times New Roman" w:hAnsi="Times New Roman" w:cs="Times New Roman"/>
          <w:sz w:val="24"/>
          <w:szCs w:val="24"/>
        </w:rPr>
        <w:t>,</w:t>
      </w:r>
      <w:r w:rsidRPr="004D6646">
        <w:rPr>
          <w:rFonts w:ascii="Times New Roman" w:hAnsi="Times New Roman" w:cs="Times New Roman"/>
          <w:sz w:val="24"/>
          <w:szCs w:val="24"/>
        </w:rPr>
        <w:t xml:space="preserve"> Hsp60</w:t>
      </w:r>
      <w:r w:rsidR="00256DAE">
        <w:rPr>
          <w:rFonts w:ascii="Times New Roman" w:hAnsi="Times New Roman" w:cs="Times New Roman"/>
          <w:sz w:val="24"/>
          <w:szCs w:val="24"/>
        </w:rPr>
        <w:t xml:space="preserve"> and Hsp90</w:t>
      </w:r>
      <w:r w:rsidRPr="004D6646">
        <w:rPr>
          <w:rFonts w:ascii="Times New Roman" w:hAnsi="Times New Roman" w:cs="Times New Roman"/>
          <w:sz w:val="24"/>
          <w:szCs w:val="24"/>
        </w:rPr>
        <w:t xml:space="preserve"> predominate in the cytoplasm of the duct cells, especially the small ducts, and is much less abundant in the cells of acini, a pattern reported also by others</w:t>
      </w:r>
      <w:r>
        <w:rPr>
          <w:rFonts w:ascii="Times New Roman" w:hAnsi="Times New Roman" w:cs="Times New Roman"/>
          <w:sz w:val="24"/>
          <w:szCs w:val="24"/>
        </w:rPr>
        <w:t xml:space="preserve"> </w:t>
      </w:r>
      <w:r w:rsidRPr="009713E2">
        <w:rPr>
          <w:rFonts w:ascii="Times New Roman" w:hAnsi="Times New Roman" w:cs="Times New Roman"/>
          <w:noProof/>
          <w:sz w:val="24"/>
          <w:szCs w:val="24"/>
        </w:rPr>
        <w:t>(G. Wang, Gu, Chen, Wang, Cao, &amp; Qun, 2013)</w:t>
      </w:r>
      <w:r w:rsidRPr="007A3901">
        <w:rPr>
          <w:rFonts w:ascii="Times New Roman" w:hAnsi="Times New Roman" w:cs="Times New Roman"/>
          <w:sz w:val="24"/>
          <w:szCs w:val="24"/>
        </w:rPr>
        <w:t>.</w:t>
      </w:r>
      <w:r>
        <w:rPr>
          <w:rFonts w:ascii="Times New Roman" w:hAnsi="Times New Roman" w:cs="Times New Roman"/>
          <w:sz w:val="24"/>
          <w:szCs w:val="24"/>
        </w:rPr>
        <w:t xml:space="preserve"> </w:t>
      </w:r>
      <w:r w:rsidRPr="004D6646">
        <w:rPr>
          <w:rFonts w:ascii="Times New Roman" w:hAnsi="Times New Roman" w:cs="Times New Roman"/>
          <w:sz w:val="24"/>
          <w:szCs w:val="24"/>
        </w:rPr>
        <w:t xml:space="preserve">This differential distribution may reflect in part the functions of the </w:t>
      </w:r>
      <w:r w:rsidR="001C0901">
        <w:rPr>
          <w:rFonts w:ascii="Times New Roman" w:hAnsi="Times New Roman" w:cs="Times New Roman"/>
          <w:sz w:val="24"/>
          <w:szCs w:val="24"/>
        </w:rPr>
        <w:t>four</w:t>
      </w:r>
      <w:r w:rsidRPr="004D6646">
        <w:rPr>
          <w:rFonts w:ascii="Times New Roman" w:hAnsi="Times New Roman" w:cs="Times New Roman"/>
          <w:sz w:val="24"/>
          <w:szCs w:val="24"/>
        </w:rPr>
        <w:t xml:space="preserve"> chaperones in the gland’s physiology. </w:t>
      </w:r>
      <w:r w:rsidRPr="007A3901">
        <w:rPr>
          <w:rFonts w:ascii="Times New Roman" w:hAnsi="Times New Roman" w:cs="Times New Roman"/>
          <w:sz w:val="24"/>
          <w:szCs w:val="24"/>
        </w:rPr>
        <w:t xml:space="preserve"> </w:t>
      </w:r>
      <w:r w:rsidRPr="004D6646">
        <w:rPr>
          <w:rFonts w:ascii="Times New Roman" w:hAnsi="Times New Roman" w:cs="Times New Roman"/>
          <w:sz w:val="24"/>
          <w:szCs w:val="24"/>
        </w:rPr>
        <w:t>Isotonic primary saliva is generated within the acini which is then processed and modified into a hypotonic solution inside the ducts</w:t>
      </w:r>
      <w:r w:rsidRPr="007A3901">
        <w:rPr>
          <w:rFonts w:ascii="Times New Roman" w:hAnsi="Times New Roman" w:cs="Times New Roman"/>
          <w:sz w:val="24"/>
          <w:szCs w:val="24"/>
        </w:rPr>
        <w:t xml:space="preserve"> </w:t>
      </w:r>
      <w:r w:rsidRPr="009713E2">
        <w:rPr>
          <w:rFonts w:ascii="Times New Roman" w:hAnsi="Times New Roman" w:cs="Times New Roman"/>
          <w:noProof/>
          <w:sz w:val="24"/>
          <w:szCs w:val="24"/>
        </w:rPr>
        <w:t>(Nakamoto et al., 2009)</w:t>
      </w:r>
      <w:r w:rsidRPr="007A3901">
        <w:rPr>
          <w:rFonts w:ascii="Times New Roman" w:hAnsi="Times New Roman" w:cs="Times New Roman"/>
          <w:sz w:val="24"/>
          <w:szCs w:val="24"/>
        </w:rPr>
        <w:t xml:space="preserve">. </w:t>
      </w:r>
      <w:r w:rsidRPr="004D6646">
        <w:rPr>
          <w:rFonts w:ascii="Times New Roman" w:hAnsi="Times New Roman" w:cs="Times New Roman"/>
          <w:sz w:val="24"/>
          <w:szCs w:val="24"/>
        </w:rPr>
        <w:t>The pH of saliva is minutely regulated by Na</w:t>
      </w:r>
      <w:r w:rsidRPr="004D6646">
        <w:rPr>
          <w:rFonts w:ascii="Times New Roman" w:hAnsi="Times New Roman" w:cs="Times New Roman"/>
          <w:sz w:val="24"/>
          <w:szCs w:val="24"/>
          <w:vertAlign w:val="superscript"/>
        </w:rPr>
        <w:t>+</w:t>
      </w:r>
      <w:r w:rsidRPr="004D6646">
        <w:rPr>
          <w:rFonts w:ascii="Times New Roman" w:hAnsi="Times New Roman" w:cs="Times New Roman"/>
          <w:sz w:val="24"/>
          <w:szCs w:val="24"/>
        </w:rPr>
        <w:t>/H</w:t>
      </w:r>
      <w:r w:rsidRPr="004D6646">
        <w:rPr>
          <w:rFonts w:ascii="Times New Roman" w:hAnsi="Times New Roman" w:cs="Times New Roman"/>
          <w:sz w:val="24"/>
          <w:szCs w:val="24"/>
          <w:vertAlign w:val="superscript"/>
        </w:rPr>
        <w:t>+</w:t>
      </w:r>
      <w:r w:rsidRPr="004D6646">
        <w:rPr>
          <w:rFonts w:ascii="Times New Roman" w:hAnsi="Times New Roman" w:cs="Times New Roman"/>
          <w:sz w:val="24"/>
          <w:szCs w:val="24"/>
        </w:rPr>
        <w:t xml:space="preserve"> exchangers that are present on the apical and basolateral membrane of the salivary ducts</w:t>
      </w:r>
      <w:r w:rsidRPr="007A3901">
        <w:rPr>
          <w:rFonts w:ascii="Times New Roman" w:hAnsi="Times New Roman" w:cs="Times New Roman"/>
          <w:sz w:val="24"/>
          <w:szCs w:val="24"/>
        </w:rPr>
        <w:t xml:space="preserve"> </w:t>
      </w:r>
      <w:r w:rsidRPr="009713E2">
        <w:rPr>
          <w:rFonts w:ascii="Times New Roman" w:hAnsi="Times New Roman" w:cs="Times New Roman"/>
          <w:noProof/>
          <w:sz w:val="24"/>
          <w:szCs w:val="24"/>
        </w:rPr>
        <w:t>(Melvin et al., 2005)</w:t>
      </w:r>
      <w:r w:rsidRPr="007A3901">
        <w:rPr>
          <w:rFonts w:ascii="Times New Roman" w:hAnsi="Times New Roman" w:cs="Times New Roman"/>
          <w:sz w:val="24"/>
          <w:szCs w:val="24"/>
        </w:rPr>
        <w:t xml:space="preserve">. </w:t>
      </w:r>
      <w:r w:rsidR="00256DAE">
        <w:rPr>
          <w:rFonts w:ascii="Times New Roman" w:hAnsi="Times New Roman" w:cs="Times New Roman"/>
          <w:sz w:val="24"/>
          <w:szCs w:val="24"/>
        </w:rPr>
        <w:t>The four molecular chaperones</w:t>
      </w:r>
      <w:r w:rsidRPr="004D6646">
        <w:rPr>
          <w:rFonts w:ascii="Times New Roman" w:hAnsi="Times New Roman" w:cs="Times New Roman"/>
          <w:sz w:val="24"/>
          <w:szCs w:val="24"/>
        </w:rPr>
        <w:t xml:space="preserve"> are most likely involved in the mechanism of protein homeostasis required for proper functioning of those antiporters. It is conceivable that if any of these chaperones is defective because of a genetic or acquired chaperonopathy, the functions of the gland will be impaired or entirely suppressed with the consequent</w:t>
      </w:r>
      <w:r w:rsidR="00E932B0">
        <w:rPr>
          <w:rFonts w:ascii="Times New Roman" w:hAnsi="Times New Roman" w:cs="Times New Roman"/>
          <w:sz w:val="24"/>
          <w:szCs w:val="24"/>
        </w:rPr>
        <w:t xml:space="preserve"> </w:t>
      </w:r>
      <w:r w:rsidRPr="004D6646">
        <w:rPr>
          <w:rFonts w:ascii="Times New Roman" w:hAnsi="Times New Roman" w:cs="Times New Roman"/>
          <w:sz w:val="24"/>
          <w:szCs w:val="24"/>
        </w:rPr>
        <w:t>disease.</w:t>
      </w:r>
      <w:r>
        <w:rPr>
          <w:rFonts w:ascii="Times New Roman" w:hAnsi="Times New Roman" w:cs="Times New Roman"/>
          <w:sz w:val="24"/>
          <w:szCs w:val="24"/>
        </w:rPr>
        <w:t xml:space="preserve"> </w:t>
      </w:r>
      <w:r w:rsidRPr="007A3901">
        <w:rPr>
          <w:rFonts w:ascii="Times New Roman" w:hAnsi="Times New Roman" w:cs="Times New Roman"/>
          <w:sz w:val="24"/>
          <w:szCs w:val="24"/>
        </w:rPr>
        <w:t xml:space="preserve"> </w:t>
      </w:r>
    </w:p>
    <w:p w14:paraId="480BF912" w14:textId="01835795" w:rsidR="009713E2" w:rsidRPr="004D6646" w:rsidRDefault="009713E2" w:rsidP="001E5B9F">
      <w:pPr>
        <w:widowControl w:val="0"/>
        <w:autoSpaceDE w:val="0"/>
        <w:autoSpaceDN w:val="0"/>
        <w:adjustRightInd w:val="0"/>
        <w:spacing w:after="0" w:line="360" w:lineRule="auto"/>
        <w:ind w:firstLine="720"/>
        <w:jc w:val="both"/>
        <w:rPr>
          <w:rFonts w:ascii="Times New Roman" w:hAnsi="Times New Roman" w:cs="Times New Roman"/>
          <w:sz w:val="24"/>
          <w:szCs w:val="24"/>
        </w:rPr>
      </w:pPr>
      <w:r w:rsidRPr="004D6646">
        <w:rPr>
          <w:rFonts w:ascii="Times New Roman" w:hAnsi="Times New Roman" w:cs="Times New Roman"/>
          <w:sz w:val="24"/>
          <w:szCs w:val="24"/>
        </w:rPr>
        <w:t xml:space="preserve">In most tumors, the levels of Hsp27 and Hsp60 have been reported to be increased and thought to promote progression, aggressiveness, and metastasization </w:t>
      </w:r>
      <w:r w:rsidRPr="009713E2">
        <w:rPr>
          <w:rFonts w:ascii="Times New Roman" w:hAnsi="Times New Roman" w:cs="Times New Roman"/>
          <w:noProof/>
          <w:sz w:val="24"/>
          <w:szCs w:val="24"/>
        </w:rPr>
        <w:t>(Chatterjee &amp; Burns, 2017; Wei Chen et al., 2018)</w:t>
      </w:r>
      <w:r>
        <w:rPr>
          <w:rFonts w:ascii="Times New Roman" w:hAnsi="Times New Roman" w:cs="Times New Roman"/>
          <w:sz w:val="24"/>
          <w:szCs w:val="24"/>
        </w:rPr>
        <w:t>.</w:t>
      </w:r>
      <w:r w:rsidRPr="007A3901">
        <w:rPr>
          <w:rFonts w:ascii="Times New Roman" w:hAnsi="Times New Roman" w:cs="Times New Roman"/>
          <w:sz w:val="24"/>
          <w:szCs w:val="24"/>
        </w:rPr>
        <w:t xml:space="preserve"> </w:t>
      </w:r>
      <w:r w:rsidRPr="004D6646">
        <w:rPr>
          <w:rFonts w:ascii="Times New Roman" w:hAnsi="Times New Roman" w:cs="Times New Roman"/>
          <w:sz w:val="24"/>
          <w:szCs w:val="24"/>
        </w:rPr>
        <w:t>We found a different pattern in the</w:t>
      </w:r>
      <w:r w:rsidR="001C0901">
        <w:rPr>
          <w:rFonts w:ascii="Times New Roman" w:hAnsi="Times New Roman" w:cs="Times New Roman"/>
          <w:sz w:val="24"/>
          <w:szCs w:val="24"/>
        </w:rPr>
        <w:t xml:space="preserve"> PG and</w:t>
      </w:r>
      <w:r w:rsidRPr="004D6646">
        <w:rPr>
          <w:rFonts w:ascii="Times New Roman" w:hAnsi="Times New Roman" w:cs="Times New Roman"/>
          <w:sz w:val="24"/>
          <w:szCs w:val="24"/>
        </w:rPr>
        <w:t xml:space="preserve"> SMG tumors PA and ACC: the levels of Hsp27 and Hsp60 were lower than in the healthy gland.</w:t>
      </w:r>
      <w:r>
        <w:rPr>
          <w:rFonts w:ascii="Times New Roman" w:hAnsi="Times New Roman" w:cs="Times New Roman"/>
          <w:sz w:val="24"/>
          <w:szCs w:val="24"/>
        </w:rPr>
        <w:t xml:space="preserve"> </w:t>
      </w:r>
      <w:r w:rsidRPr="004D6646">
        <w:rPr>
          <w:rFonts w:ascii="Times New Roman" w:hAnsi="Times New Roman" w:cs="Times New Roman"/>
          <w:sz w:val="24"/>
          <w:szCs w:val="24"/>
        </w:rPr>
        <w:t xml:space="preserve">Hsp27 is cytoprotective against various stressors </w:t>
      </w:r>
      <w:r w:rsidRPr="009713E2">
        <w:rPr>
          <w:rFonts w:ascii="Times New Roman" w:hAnsi="Times New Roman" w:cs="Times New Roman"/>
          <w:noProof/>
          <w:sz w:val="24"/>
          <w:szCs w:val="24"/>
        </w:rPr>
        <w:t>(Arrigo et al., 2005; Huot et al., 1991, 1996; Landry et al., 1989; Yiyi Liu et al., 2019; P Mehlen et al., 1995; Patrick Mehlen et al., 1995; Richards et al., 1996; Wu &amp; Welsh, 1996)</w:t>
      </w:r>
      <w:r w:rsidRPr="007A3901">
        <w:rPr>
          <w:rFonts w:ascii="Times New Roman" w:hAnsi="Times New Roman" w:cs="Times New Roman"/>
          <w:sz w:val="24"/>
          <w:szCs w:val="24"/>
        </w:rPr>
        <w:t xml:space="preserve">. </w:t>
      </w:r>
      <w:r w:rsidRPr="004D6646">
        <w:rPr>
          <w:rFonts w:ascii="Times New Roman" w:hAnsi="Times New Roman" w:cs="Times New Roman"/>
          <w:sz w:val="24"/>
          <w:szCs w:val="24"/>
        </w:rPr>
        <w:t>In PA, Barret’s metaplasia, and oesophageal adenocarcinoma Hsp27 was found decreased</w:t>
      </w:r>
      <w:r w:rsidRPr="007A3901">
        <w:rPr>
          <w:rFonts w:ascii="Times New Roman" w:hAnsi="Times New Roman" w:cs="Times New Roman"/>
          <w:sz w:val="24"/>
          <w:szCs w:val="24"/>
        </w:rPr>
        <w:t xml:space="preserve"> </w:t>
      </w:r>
      <w:r w:rsidRPr="009713E2">
        <w:rPr>
          <w:rFonts w:ascii="Times New Roman" w:hAnsi="Times New Roman" w:cs="Times New Roman"/>
          <w:noProof/>
          <w:sz w:val="24"/>
          <w:szCs w:val="24"/>
        </w:rPr>
        <w:t>(de Siqueira et al., 2015; Soldes et al., 1999)</w:t>
      </w:r>
      <w:r w:rsidRPr="007A3901">
        <w:rPr>
          <w:rFonts w:ascii="Times New Roman" w:hAnsi="Times New Roman" w:cs="Times New Roman"/>
          <w:sz w:val="24"/>
          <w:szCs w:val="24"/>
        </w:rPr>
        <w:t xml:space="preserve">. </w:t>
      </w:r>
      <w:r w:rsidRPr="004D6646">
        <w:rPr>
          <w:rFonts w:ascii="Times New Roman" w:hAnsi="Times New Roman" w:cs="Times New Roman"/>
          <w:sz w:val="24"/>
          <w:szCs w:val="24"/>
        </w:rPr>
        <w:t xml:space="preserve">The authors proposed that the decrease </w:t>
      </w:r>
      <w:r w:rsidRPr="004D6646">
        <w:rPr>
          <w:rFonts w:ascii="Times New Roman" w:hAnsi="Times New Roman" w:cs="Times New Roman"/>
          <w:sz w:val="24"/>
          <w:szCs w:val="24"/>
        </w:rPr>
        <w:lastRenderedPageBreak/>
        <w:t>in Hsp27 and its cytoprotective function render</w:t>
      </w:r>
      <w:r>
        <w:rPr>
          <w:rFonts w:ascii="Times New Roman" w:hAnsi="Times New Roman" w:cs="Times New Roman"/>
          <w:sz w:val="24"/>
          <w:szCs w:val="24"/>
        </w:rPr>
        <w:t xml:space="preserve"> </w:t>
      </w:r>
      <w:r w:rsidRPr="004D6646">
        <w:rPr>
          <w:rFonts w:ascii="Times New Roman" w:hAnsi="Times New Roman" w:cs="Times New Roman"/>
          <w:sz w:val="24"/>
          <w:szCs w:val="24"/>
        </w:rPr>
        <w:t xml:space="preserve">the cells less tolerant to cytotoxic stress and injury, creating an appropriate environment for tumor growth. This argument may be applicable to our findings with </w:t>
      </w:r>
      <w:r>
        <w:rPr>
          <w:rFonts w:ascii="Times New Roman" w:hAnsi="Times New Roman" w:cs="Times New Roman"/>
          <w:sz w:val="24"/>
          <w:szCs w:val="24"/>
        </w:rPr>
        <w:t>P</w:t>
      </w:r>
      <w:r w:rsidRPr="004D6646">
        <w:rPr>
          <w:rFonts w:ascii="Times New Roman" w:hAnsi="Times New Roman" w:cs="Times New Roman"/>
          <w:sz w:val="24"/>
          <w:szCs w:val="24"/>
        </w:rPr>
        <w:t>A and ACC for Hsp27 and Hsp60</w:t>
      </w:r>
      <w:r>
        <w:rPr>
          <w:rFonts w:ascii="Times New Roman" w:hAnsi="Times New Roman" w:cs="Times New Roman"/>
          <w:sz w:val="24"/>
          <w:szCs w:val="24"/>
        </w:rPr>
        <w:t xml:space="preserve">. </w:t>
      </w:r>
      <w:r w:rsidRPr="004D6646">
        <w:rPr>
          <w:rFonts w:ascii="Times New Roman" w:hAnsi="Times New Roman" w:cs="Times New Roman"/>
          <w:sz w:val="24"/>
          <w:szCs w:val="24"/>
        </w:rPr>
        <w:t>The levels of Hsp27 have been correlated with tumor</w:t>
      </w:r>
      <w:r>
        <w:rPr>
          <w:rFonts w:ascii="Times New Roman" w:hAnsi="Times New Roman" w:cs="Times New Roman"/>
          <w:sz w:val="24"/>
          <w:szCs w:val="24"/>
        </w:rPr>
        <w:t>-</w:t>
      </w:r>
      <w:r w:rsidRPr="004D6646">
        <w:rPr>
          <w:rFonts w:ascii="Times New Roman" w:hAnsi="Times New Roman" w:cs="Times New Roman"/>
          <w:sz w:val="24"/>
          <w:szCs w:val="24"/>
        </w:rPr>
        <w:t xml:space="preserve">cell differentiation in oral squamous cell carcinoma (OSCC) </w:t>
      </w:r>
      <w:r w:rsidRPr="009713E2">
        <w:rPr>
          <w:rFonts w:ascii="Times New Roman" w:hAnsi="Times New Roman" w:cs="Times New Roman"/>
          <w:noProof/>
          <w:sz w:val="24"/>
          <w:szCs w:val="24"/>
        </w:rPr>
        <w:t>(Lo Muzio et al., 2004)</w:t>
      </w:r>
      <w:r w:rsidRPr="007A3901">
        <w:rPr>
          <w:rFonts w:ascii="Times New Roman" w:hAnsi="Times New Roman" w:cs="Times New Roman"/>
          <w:sz w:val="24"/>
          <w:szCs w:val="24"/>
        </w:rPr>
        <w:t xml:space="preserve"> and in tumors of salivary glands (SG)</w:t>
      </w:r>
      <w:r>
        <w:rPr>
          <w:rFonts w:ascii="Times New Roman" w:hAnsi="Times New Roman" w:cs="Times New Roman"/>
          <w:sz w:val="24"/>
          <w:szCs w:val="24"/>
        </w:rPr>
        <w:t xml:space="preserve"> </w:t>
      </w:r>
      <w:r w:rsidRPr="009713E2">
        <w:rPr>
          <w:rFonts w:ascii="Times New Roman" w:hAnsi="Times New Roman" w:cs="Times New Roman"/>
          <w:noProof/>
          <w:sz w:val="24"/>
          <w:szCs w:val="24"/>
        </w:rPr>
        <w:t>(G. Wang, Gu, Chen, Wang, Cao, &amp; Qun, 2013)</w:t>
      </w:r>
      <w:r w:rsidRPr="007A3901">
        <w:rPr>
          <w:rFonts w:ascii="Times New Roman" w:hAnsi="Times New Roman" w:cs="Times New Roman"/>
          <w:sz w:val="24"/>
          <w:szCs w:val="24"/>
        </w:rPr>
        <w:t xml:space="preserve">. </w:t>
      </w:r>
      <w:r w:rsidRPr="004D6646">
        <w:rPr>
          <w:rFonts w:ascii="Times New Roman" w:hAnsi="Times New Roman" w:cs="Times New Roman"/>
          <w:sz w:val="24"/>
          <w:szCs w:val="24"/>
        </w:rPr>
        <w:t>Tumors with low levels of Hsp27 in OSCC or in SG were poorly differentiated and with a greater potential for metastasization than the tumors with increased levels of Hsp27. It is possible that the low levels of Hsp27 we found in PA and ACC reflect the poorly differentiated nature of these tumors.</w:t>
      </w:r>
    </w:p>
    <w:p w14:paraId="0E5F04AE" w14:textId="32BD9541" w:rsidR="009713E2" w:rsidRDefault="009713E2" w:rsidP="001E5B9F">
      <w:pPr>
        <w:widowControl w:val="0"/>
        <w:autoSpaceDE w:val="0"/>
        <w:autoSpaceDN w:val="0"/>
        <w:adjustRightInd w:val="0"/>
        <w:spacing w:after="0" w:line="360" w:lineRule="auto"/>
        <w:jc w:val="both"/>
        <w:rPr>
          <w:rFonts w:ascii="Times New Roman" w:hAnsi="Times New Roman" w:cs="Times New Roman"/>
          <w:bCs/>
          <w:iCs/>
          <w:color w:val="201F1E"/>
          <w:sz w:val="24"/>
          <w:szCs w:val="24"/>
          <w:shd w:val="clear" w:color="auto" w:fill="FFFFFF"/>
        </w:rPr>
      </w:pPr>
      <w:r w:rsidRPr="007A3901">
        <w:rPr>
          <w:rFonts w:ascii="Times New Roman" w:hAnsi="Times New Roman" w:cs="Times New Roman"/>
          <w:bCs/>
          <w:iCs/>
          <w:color w:val="201F1E"/>
          <w:sz w:val="24"/>
          <w:szCs w:val="24"/>
          <w:shd w:val="clear" w:color="auto" w:fill="FFFFFF"/>
        </w:rPr>
        <w:t xml:space="preserve">Hsp60 tissue levels were shown to be decreased in bladder carcinoma </w:t>
      </w:r>
      <w:r w:rsidRPr="009713E2">
        <w:rPr>
          <w:rFonts w:ascii="Times New Roman" w:hAnsi="Times New Roman" w:cs="Times New Roman"/>
          <w:bCs/>
          <w:iCs/>
          <w:noProof/>
          <w:color w:val="201F1E"/>
          <w:sz w:val="24"/>
          <w:szCs w:val="24"/>
          <w:shd w:val="clear" w:color="auto" w:fill="FFFFFF"/>
        </w:rPr>
        <w:t>(Lebret et al., 2003)</w:t>
      </w:r>
      <w:r>
        <w:rPr>
          <w:rFonts w:ascii="Times New Roman" w:hAnsi="Times New Roman" w:cs="Times New Roman"/>
          <w:bCs/>
          <w:iCs/>
          <w:color w:val="201F1E"/>
          <w:sz w:val="24"/>
          <w:szCs w:val="24"/>
          <w:shd w:val="clear" w:color="auto" w:fill="FFFFFF"/>
        </w:rPr>
        <w:t xml:space="preserve">, </w:t>
      </w:r>
      <w:r w:rsidRPr="007A3901">
        <w:rPr>
          <w:rFonts w:ascii="Times New Roman" w:hAnsi="Times New Roman" w:cs="Times New Roman"/>
          <w:bCs/>
          <w:iCs/>
          <w:color w:val="201F1E"/>
          <w:sz w:val="24"/>
          <w:szCs w:val="24"/>
          <w:shd w:val="clear" w:color="auto" w:fill="FFFFFF"/>
        </w:rPr>
        <w:t xml:space="preserve">adenosquamous carcinoma (ASC) </w:t>
      </w:r>
      <w:r w:rsidRPr="009713E2">
        <w:rPr>
          <w:rFonts w:ascii="Times New Roman" w:hAnsi="Times New Roman" w:cs="Times New Roman"/>
          <w:bCs/>
          <w:iCs/>
          <w:noProof/>
          <w:color w:val="201F1E"/>
          <w:sz w:val="24"/>
          <w:szCs w:val="24"/>
          <w:shd w:val="clear" w:color="auto" w:fill="FFFFFF"/>
        </w:rPr>
        <w:t>(Cappello, Di Stefano, et al., 2005b, 2006)</w:t>
      </w:r>
      <w:r>
        <w:rPr>
          <w:rFonts w:ascii="Times New Roman" w:hAnsi="Times New Roman" w:cs="Times New Roman"/>
          <w:bCs/>
          <w:iCs/>
          <w:color w:val="201F1E"/>
          <w:sz w:val="24"/>
          <w:szCs w:val="24"/>
          <w:shd w:val="clear" w:color="auto" w:fill="FFFFFF"/>
        </w:rPr>
        <w:t>,</w:t>
      </w:r>
      <w:r w:rsidRPr="007A3901">
        <w:rPr>
          <w:rFonts w:ascii="Times New Roman" w:hAnsi="Times New Roman" w:cs="Times New Roman"/>
          <w:bCs/>
          <w:iCs/>
          <w:color w:val="201F1E"/>
          <w:sz w:val="24"/>
          <w:szCs w:val="24"/>
          <w:shd w:val="clear" w:color="auto" w:fill="FFFFFF"/>
        </w:rPr>
        <w:t xml:space="preserve"> </w:t>
      </w:r>
      <w:r>
        <w:rPr>
          <w:rFonts w:ascii="Times New Roman" w:hAnsi="Times New Roman" w:cs="Times New Roman"/>
          <w:bCs/>
          <w:iCs/>
          <w:color w:val="201F1E"/>
          <w:sz w:val="24"/>
          <w:szCs w:val="24"/>
          <w:shd w:val="clear" w:color="auto" w:fill="FFFFFF"/>
        </w:rPr>
        <w:t xml:space="preserve">and </w:t>
      </w:r>
      <w:r w:rsidRPr="007A3901">
        <w:rPr>
          <w:rFonts w:ascii="Times New Roman" w:hAnsi="Times New Roman" w:cs="Times New Roman"/>
          <w:bCs/>
          <w:iCs/>
          <w:color w:val="201F1E"/>
          <w:sz w:val="24"/>
          <w:szCs w:val="24"/>
          <w:shd w:val="clear" w:color="auto" w:fill="FFFFFF"/>
        </w:rPr>
        <w:t>lung adenocarci</w:t>
      </w:r>
      <w:r>
        <w:rPr>
          <w:rFonts w:ascii="Times New Roman" w:hAnsi="Times New Roman" w:cs="Times New Roman"/>
          <w:bCs/>
          <w:iCs/>
          <w:color w:val="201F1E"/>
          <w:sz w:val="24"/>
          <w:szCs w:val="24"/>
          <w:shd w:val="clear" w:color="auto" w:fill="FFFFFF"/>
        </w:rPr>
        <w:t>nom</w:t>
      </w:r>
      <w:r w:rsidRPr="007A3901">
        <w:rPr>
          <w:rFonts w:ascii="Times New Roman" w:hAnsi="Times New Roman" w:cs="Times New Roman"/>
          <w:bCs/>
          <w:iCs/>
          <w:color w:val="201F1E"/>
          <w:sz w:val="24"/>
          <w:szCs w:val="24"/>
          <w:shd w:val="clear" w:color="auto" w:fill="FFFFFF"/>
        </w:rPr>
        <w:t xml:space="preserve">a </w:t>
      </w:r>
      <w:r w:rsidR="00641DB9" w:rsidRPr="00641DB9">
        <w:rPr>
          <w:rFonts w:ascii="Times New Roman" w:hAnsi="Times New Roman" w:cs="Times New Roman"/>
          <w:bCs/>
          <w:iCs/>
          <w:noProof/>
          <w:color w:val="201F1E"/>
          <w:sz w:val="24"/>
          <w:szCs w:val="24"/>
          <w:shd w:val="clear" w:color="auto" w:fill="FFFFFF"/>
        </w:rPr>
        <w:t>(X. Xu et al., 2011)</w:t>
      </w:r>
      <w:r w:rsidRPr="007A3901">
        <w:rPr>
          <w:rFonts w:ascii="Times New Roman" w:hAnsi="Times New Roman" w:cs="Times New Roman"/>
          <w:bCs/>
          <w:iCs/>
          <w:color w:val="201F1E"/>
          <w:sz w:val="24"/>
          <w:szCs w:val="24"/>
          <w:shd w:val="clear" w:color="auto" w:fill="FFFFFF"/>
        </w:rPr>
        <w:t xml:space="preserve">. </w:t>
      </w:r>
      <w:r w:rsidRPr="004D6646">
        <w:rPr>
          <w:rFonts w:ascii="Times New Roman" w:hAnsi="Times New Roman" w:cs="Times New Roman"/>
          <w:bCs/>
          <w:iCs/>
          <w:color w:val="201F1E"/>
          <w:sz w:val="24"/>
          <w:szCs w:val="24"/>
          <w:shd w:val="clear" w:color="auto" w:fill="FFFFFF"/>
        </w:rPr>
        <w:t xml:space="preserve">These tumors had poor prognosis, which was attributed to the low levels of Hsp60. The same hypothesis may be pertinent to our findings with Hsp60 in PA and ACC. </w:t>
      </w:r>
    </w:p>
    <w:p w14:paraId="6E433238" w14:textId="42109684" w:rsidR="009713E2" w:rsidRPr="00E11070" w:rsidRDefault="009713E2" w:rsidP="001E5B9F">
      <w:pPr>
        <w:widowControl w:val="0"/>
        <w:autoSpaceDE w:val="0"/>
        <w:autoSpaceDN w:val="0"/>
        <w:adjustRightInd w:val="0"/>
        <w:spacing w:after="0" w:line="360" w:lineRule="auto"/>
        <w:ind w:firstLine="720"/>
        <w:jc w:val="both"/>
        <w:rPr>
          <w:rFonts w:ascii="Times New Roman" w:hAnsi="Times New Roman" w:cs="Times New Roman"/>
          <w:bCs/>
          <w:iCs/>
          <w:color w:val="201F1E"/>
          <w:sz w:val="24"/>
          <w:szCs w:val="24"/>
          <w:shd w:val="clear" w:color="auto" w:fill="FFFFFF"/>
        </w:rPr>
      </w:pPr>
      <w:r>
        <w:rPr>
          <w:rFonts w:ascii="Times New Roman" w:hAnsi="Times New Roman" w:cs="Times New Roman"/>
          <w:bCs/>
          <w:iCs/>
          <w:color w:val="201F1E"/>
          <w:sz w:val="24"/>
          <w:szCs w:val="24"/>
          <w:shd w:val="clear" w:color="auto" w:fill="FFFFFF"/>
        </w:rPr>
        <w:t xml:space="preserve">Our semi-quantitative analysis in the IHC of various </w:t>
      </w:r>
      <w:r w:rsidR="001C0901">
        <w:rPr>
          <w:rFonts w:ascii="Times New Roman" w:hAnsi="Times New Roman" w:cs="Times New Roman"/>
          <w:bCs/>
          <w:iCs/>
          <w:color w:val="201F1E"/>
          <w:sz w:val="24"/>
          <w:szCs w:val="24"/>
          <w:shd w:val="clear" w:color="auto" w:fill="FFFFFF"/>
        </w:rPr>
        <w:t xml:space="preserve">PG and </w:t>
      </w:r>
      <w:r>
        <w:rPr>
          <w:rFonts w:ascii="Times New Roman" w:hAnsi="Times New Roman" w:cs="Times New Roman"/>
          <w:bCs/>
          <w:iCs/>
          <w:color w:val="201F1E"/>
          <w:sz w:val="24"/>
          <w:szCs w:val="24"/>
          <w:shd w:val="clear" w:color="auto" w:fill="FFFFFF"/>
        </w:rPr>
        <w:t xml:space="preserve">SMG tumor samples indicated loss in Hsp27 and Hsp60 in PA and ACC. Although our analysis showed significance, IHC is typically not recognized as an accurate technique for quantification (that is why we talk about protein presence and tissue levels instead of protein expression). In order to quantify Hsp27 and Hsp60 protein expression in </w:t>
      </w:r>
      <w:r w:rsidR="001C0901">
        <w:rPr>
          <w:rFonts w:ascii="Times New Roman" w:hAnsi="Times New Roman" w:cs="Times New Roman"/>
          <w:bCs/>
          <w:iCs/>
          <w:color w:val="201F1E"/>
          <w:sz w:val="24"/>
          <w:szCs w:val="24"/>
          <w:shd w:val="clear" w:color="auto" w:fill="FFFFFF"/>
        </w:rPr>
        <w:t xml:space="preserve">PG and </w:t>
      </w:r>
      <w:r>
        <w:rPr>
          <w:rFonts w:ascii="Times New Roman" w:hAnsi="Times New Roman" w:cs="Times New Roman"/>
          <w:bCs/>
          <w:iCs/>
          <w:color w:val="201F1E"/>
          <w:sz w:val="24"/>
          <w:szCs w:val="24"/>
          <w:shd w:val="clear" w:color="auto" w:fill="FFFFFF"/>
        </w:rPr>
        <w:t xml:space="preserve">SMG tumors, we recurred to the use of immunofluorescence-confocal microscopy (IF-CM), a technique with higher accuracy and specificity for protein quantification. The obtained results with IF-CM were similar to the aforementioned results asserting furthermore the IHC semi-quantitative analysis results. IF-CM is also a strong tool used to study co-localization of two proteins in a given tissue. Our results indicate a clear interaction between Hsp27 and Hsp60 in normal and tumorous </w:t>
      </w:r>
      <w:r w:rsidR="001C0901">
        <w:rPr>
          <w:rFonts w:ascii="Times New Roman" w:hAnsi="Times New Roman" w:cs="Times New Roman"/>
          <w:bCs/>
          <w:iCs/>
          <w:color w:val="201F1E"/>
          <w:sz w:val="24"/>
          <w:szCs w:val="24"/>
          <w:shd w:val="clear" w:color="auto" w:fill="FFFFFF"/>
        </w:rPr>
        <w:t xml:space="preserve">PG and </w:t>
      </w:r>
      <w:r>
        <w:rPr>
          <w:rFonts w:ascii="Times New Roman" w:hAnsi="Times New Roman" w:cs="Times New Roman"/>
          <w:bCs/>
          <w:iCs/>
          <w:color w:val="201F1E"/>
          <w:sz w:val="24"/>
          <w:szCs w:val="24"/>
          <w:shd w:val="clear" w:color="auto" w:fill="FFFFFF"/>
        </w:rPr>
        <w:t xml:space="preserve">SMG. Although they interact together, their co-localization is relatively weak when compared to their overall expression in the </w:t>
      </w:r>
      <w:r w:rsidR="001C0901">
        <w:rPr>
          <w:rFonts w:ascii="Times New Roman" w:hAnsi="Times New Roman" w:cs="Times New Roman"/>
          <w:bCs/>
          <w:iCs/>
          <w:color w:val="201F1E"/>
          <w:sz w:val="24"/>
          <w:szCs w:val="24"/>
          <w:shd w:val="clear" w:color="auto" w:fill="FFFFFF"/>
        </w:rPr>
        <w:t xml:space="preserve">PG and </w:t>
      </w:r>
      <w:r>
        <w:rPr>
          <w:rFonts w:ascii="Times New Roman" w:hAnsi="Times New Roman" w:cs="Times New Roman"/>
          <w:bCs/>
          <w:iCs/>
          <w:color w:val="201F1E"/>
          <w:sz w:val="24"/>
          <w:szCs w:val="24"/>
          <w:shd w:val="clear" w:color="auto" w:fill="FFFFFF"/>
        </w:rPr>
        <w:t xml:space="preserve">SMG tissues. This may be due to the difference in their subcellular compartmentalization. It is well documented that Hsp27 is typically found in the cytoplasm and nucleus whereas the chaperonin Hsp60 localizes mainly in the mitochondria and partially in the cytoplasm </w:t>
      </w:r>
      <w:r w:rsidRPr="009713E2">
        <w:rPr>
          <w:rFonts w:ascii="Times New Roman" w:hAnsi="Times New Roman" w:cs="Times New Roman"/>
          <w:bCs/>
          <w:iCs/>
          <w:noProof/>
          <w:color w:val="201F1E"/>
          <w:sz w:val="24"/>
          <w:szCs w:val="24"/>
          <w:shd w:val="clear" w:color="auto" w:fill="FFFFFF"/>
        </w:rPr>
        <w:t>(Chatterjee &amp; Burns, 2017)</w:t>
      </w:r>
      <w:r>
        <w:rPr>
          <w:rFonts w:ascii="Times New Roman" w:hAnsi="Times New Roman" w:cs="Times New Roman"/>
          <w:bCs/>
          <w:iCs/>
          <w:color w:val="201F1E"/>
          <w:sz w:val="24"/>
          <w:szCs w:val="24"/>
          <w:shd w:val="clear" w:color="auto" w:fill="FFFFFF"/>
        </w:rPr>
        <w:t xml:space="preserve">. In this </w:t>
      </w:r>
      <w:r w:rsidR="00256DAE">
        <w:rPr>
          <w:rFonts w:ascii="Times New Roman" w:hAnsi="Times New Roman" w:cs="Times New Roman"/>
          <w:bCs/>
          <w:iCs/>
          <w:color w:val="201F1E"/>
          <w:sz w:val="24"/>
          <w:szCs w:val="24"/>
          <w:shd w:val="clear" w:color="auto" w:fill="FFFFFF"/>
        </w:rPr>
        <w:t>study</w:t>
      </w:r>
      <w:r>
        <w:rPr>
          <w:rFonts w:ascii="Times New Roman" w:hAnsi="Times New Roman" w:cs="Times New Roman"/>
          <w:bCs/>
          <w:iCs/>
          <w:color w:val="201F1E"/>
          <w:sz w:val="24"/>
          <w:szCs w:val="24"/>
          <w:shd w:val="clear" w:color="auto" w:fill="FFFFFF"/>
        </w:rPr>
        <w:t xml:space="preserve">, we demonstrate that cytosolic Hsp27 and Hsp60 interaction may have an important prole in the physiology and pathophysiology of normal and tumorigenic cells of </w:t>
      </w:r>
      <w:r w:rsidR="001C0901">
        <w:rPr>
          <w:rFonts w:ascii="Times New Roman" w:hAnsi="Times New Roman" w:cs="Times New Roman"/>
          <w:bCs/>
          <w:iCs/>
          <w:color w:val="201F1E"/>
          <w:sz w:val="24"/>
          <w:szCs w:val="24"/>
          <w:shd w:val="clear" w:color="auto" w:fill="FFFFFF"/>
        </w:rPr>
        <w:t xml:space="preserve"> PG and </w:t>
      </w:r>
      <w:r>
        <w:rPr>
          <w:rFonts w:ascii="Times New Roman" w:hAnsi="Times New Roman" w:cs="Times New Roman"/>
          <w:bCs/>
          <w:iCs/>
          <w:color w:val="201F1E"/>
          <w:sz w:val="24"/>
          <w:szCs w:val="24"/>
          <w:shd w:val="clear" w:color="auto" w:fill="FFFFFF"/>
        </w:rPr>
        <w:t xml:space="preserve">SMG respectively.  </w:t>
      </w:r>
    </w:p>
    <w:p w14:paraId="3C6C6FAC" w14:textId="5E895A58" w:rsidR="0039368C" w:rsidRDefault="009713E2" w:rsidP="001E5B9F">
      <w:pPr>
        <w:widowControl w:val="0"/>
        <w:autoSpaceDE w:val="0"/>
        <w:autoSpaceDN w:val="0"/>
        <w:adjustRightInd w:val="0"/>
        <w:spacing w:after="0" w:line="360" w:lineRule="auto"/>
        <w:ind w:firstLine="720"/>
        <w:jc w:val="both"/>
        <w:rPr>
          <w:rFonts w:ascii="Times New Roman" w:hAnsi="Times New Roman" w:cs="Times New Roman"/>
          <w:sz w:val="24"/>
          <w:szCs w:val="24"/>
        </w:rPr>
      </w:pPr>
      <w:r w:rsidRPr="004D6646">
        <w:rPr>
          <w:rFonts w:ascii="Times New Roman" w:hAnsi="Times New Roman" w:cs="Times New Roman"/>
          <w:sz w:val="24"/>
          <w:szCs w:val="24"/>
        </w:rPr>
        <w:lastRenderedPageBreak/>
        <w:t xml:space="preserve">The comparison of the levels of Hsp27 and Hsp60 in the various tumors we investigated revealed distinctive patterns that suggest </w:t>
      </w:r>
      <w:r>
        <w:rPr>
          <w:rFonts w:ascii="Times New Roman" w:hAnsi="Times New Roman" w:cs="Times New Roman"/>
          <w:sz w:val="24"/>
          <w:szCs w:val="24"/>
        </w:rPr>
        <w:t xml:space="preserve">that </w:t>
      </w:r>
      <w:r w:rsidRPr="004D6646">
        <w:rPr>
          <w:rFonts w:ascii="Times New Roman" w:hAnsi="Times New Roman" w:cs="Times New Roman"/>
          <w:sz w:val="24"/>
          <w:szCs w:val="24"/>
        </w:rPr>
        <w:t>the role of the chaperones varies in each tumor type and offers a quantitative criterion for differential diagnosis. Both themes deserve attention, the former because it is of the essence to elucidate the participation of the chaperones in carcinogenesis to invent new therapeutic specific tools directed to molecules recognized as</w:t>
      </w:r>
      <w:r>
        <w:rPr>
          <w:rFonts w:ascii="Times New Roman" w:hAnsi="Times New Roman" w:cs="Times New Roman"/>
          <w:sz w:val="24"/>
          <w:szCs w:val="24"/>
        </w:rPr>
        <w:t xml:space="preserve"> </w:t>
      </w:r>
      <w:r w:rsidRPr="004D6646">
        <w:rPr>
          <w:rFonts w:ascii="Times New Roman" w:hAnsi="Times New Roman" w:cs="Times New Roman"/>
          <w:sz w:val="24"/>
          <w:szCs w:val="24"/>
        </w:rPr>
        <w:t xml:space="preserve">essential for the carcinogenetic mechanism. On the other hand, the quantification and mapping of the two chaperones in </w:t>
      </w:r>
      <w:r w:rsidR="001C0901">
        <w:rPr>
          <w:rFonts w:ascii="Times New Roman" w:hAnsi="Times New Roman" w:cs="Times New Roman"/>
          <w:sz w:val="24"/>
          <w:szCs w:val="24"/>
        </w:rPr>
        <w:t xml:space="preserve">PG and </w:t>
      </w:r>
      <w:r w:rsidRPr="004D6646">
        <w:rPr>
          <w:rFonts w:ascii="Times New Roman" w:hAnsi="Times New Roman" w:cs="Times New Roman"/>
          <w:sz w:val="24"/>
          <w:szCs w:val="24"/>
        </w:rPr>
        <w:t>SMG tissue will help in the identification of the tumor type and in prognostication.</w:t>
      </w:r>
      <w:bookmarkEnd w:id="45"/>
    </w:p>
    <w:p w14:paraId="6476D990" w14:textId="1079E6AE" w:rsidR="003E7CA5" w:rsidRDefault="006764C0" w:rsidP="0052025A">
      <w:pPr>
        <w:widowControl w:val="0"/>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study demonstrates for the first time the ability of Hsp90 to discern between malignant and benign tumors of major salivary glands using two independent immunomorphological techniques, i.e., IF and IHC, </w:t>
      </w:r>
      <w:r w:rsidR="0052025A">
        <w:rPr>
          <w:rFonts w:ascii="Times New Roman" w:hAnsi="Times New Roman" w:cs="Times New Roman"/>
          <w:sz w:val="24"/>
          <w:szCs w:val="24"/>
        </w:rPr>
        <w:t>while</w:t>
      </w:r>
      <w:r>
        <w:rPr>
          <w:rFonts w:ascii="Times New Roman" w:hAnsi="Times New Roman" w:cs="Times New Roman"/>
          <w:sz w:val="24"/>
          <w:szCs w:val="24"/>
        </w:rPr>
        <w:t xml:space="preserve"> perform</w:t>
      </w:r>
      <w:r w:rsidR="0052025A">
        <w:rPr>
          <w:rFonts w:ascii="Times New Roman" w:hAnsi="Times New Roman" w:cs="Times New Roman"/>
          <w:sz w:val="24"/>
          <w:szCs w:val="24"/>
        </w:rPr>
        <w:t>ing</w:t>
      </w:r>
      <w:r>
        <w:rPr>
          <w:rFonts w:ascii="Times New Roman" w:hAnsi="Times New Roman" w:cs="Times New Roman"/>
          <w:sz w:val="24"/>
          <w:szCs w:val="24"/>
        </w:rPr>
        <w:t xml:space="preserve"> two independent </w:t>
      </w:r>
      <w:r w:rsidR="0052025A">
        <w:rPr>
          <w:rFonts w:ascii="Times New Roman" w:hAnsi="Times New Roman" w:cs="Times New Roman"/>
          <w:sz w:val="24"/>
          <w:szCs w:val="24"/>
        </w:rPr>
        <w:t xml:space="preserve">analytical </w:t>
      </w:r>
      <w:r>
        <w:rPr>
          <w:rFonts w:ascii="Times New Roman" w:hAnsi="Times New Roman" w:cs="Times New Roman"/>
          <w:sz w:val="24"/>
          <w:szCs w:val="24"/>
        </w:rPr>
        <w:t>metho</w:t>
      </w:r>
      <w:r w:rsidR="001C0901">
        <w:rPr>
          <w:rFonts w:ascii="Times New Roman" w:hAnsi="Times New Roman" w:cs="Times New Roman"/>
          <w:sz w:val="24"/>
          <w:szCs w:val="24"/>
        </w:rPr>
        <w:t>d</w:t>
      </w:r>
      <w:r w:rsidR="0052025A">
        <w:rPr>
          <w:rFonts w:ascii="Times New Roman" w:hAnsi="Times New Roman" w:cs="Times New Roman"/>
          <w:sz w:val="24"/>
          <w:szCs w:val="24"/>
        </w:rPr>
        <w:t>ologie</w:t>
      </w:r>
      <w:r>
        <w:rPr>
          <w:rFonts w:ascii="Times New Roman" w:hAnsi="Times New Roman" w:cs="Times New Roman"/>
          <w:sz w:val="24"/>
          <w:szCs w:val="24"/>
        </w:rPr>
        <w:t xml:space="preserve">s. To prove the potency of Hsp90 as a biomarker in diseased salivary glands, we further showed that Hsp90 can differentiate not only between normal and </w:t>
      </w:r>
      <w:r w:rsidR="009A212F">
        <w:rPr>
          <w:rFonts w:ascii="Times New Roman" w:hAnsi="Times New Roman" w:cs="Times New Roman"/>
          <w:sz w:val="24"/>
          <w:szCs w:val="24"/>
        </w:rPr>
        <w:t xml:space="preserve">tumorous glands but that it can specifically and quantifiably discern between normal and inflamed salivary glands, i.e., sialadenitis. </w:t>
      </w:r>
      <w:r w:rsidR="00167C52">
        <w:rPr>
          <w:rFonts w:ascii="Times New Roman" w:hAnsi="Times New Roman" w:cs="Times New Roman"/>
          <w:sz w:val="24"/>
          <w:szCs w:val="24"/>
        </w:rPr>
        <w:t xml:space="preserve">Our data shows an up-regulation in Hsp90 tissue levels in the 3 types of salivary gland carcinomas, i.e., ACC, MUC and EX-PA when compared to normal salivary glands. In contrast, </w:t>
      </w:r>
      <w:r w:rsidR="00A76DF2">
        <w:rPr>
          <w:rFonts w:ascii="Times New Roman" w:hAnsi="Times New Roman" w:cs="Times New Roman"/>
          <w:sz w:val="24"/>
          <w:szCs w:val="24"/>
        </w:rPr>
        <w:t xml:space="preserve">we report </w:t>
      </w:r>
      <w:r w:rsidR="00167C52">
        <w:rPr>
          <w:rFonts w:ascii="Times New Roman" w:hAnsi="Times New Roman" w:cs="Times New Roman"/>
          <w:sz w:val="24"/>
          <w:szCs w:val="24"/>
        </w:rPr>
        <w:t>a down-regulation in Hsp90 tissue levels in benign salivary gland tumors, WT and PA,</w:t>
      </w:r>
      <w:r w:rsidR="00A76DF2">
        <w:rPr>
          <w:rFonts w:ascii="Times New Roman" w:hAnsi="Times New Roman" w:cs="Times New Roman"/>
          <w:sz w:val="24"/>
          <w:szCs w:val="24"/>
        </w:rPr>
        <w:t xml:space="preserve"> and in inflamed salivary glands when compared to their healthy counterpart.</w:t>
      </w:r>
      <w:r w:rsidR="00167C52">
        <w:rPr>
          <w:rFonts w:ascii="Times New Roman" w:hAnsi="Times New Roman" w:cs="Times New Roman"/>
          <w:sz w:val="24"/>
          <w:szCs w:val="24"/>
        </w:rPr>
        <w:t xml:space="preserve"> </w:t>
      </w:r>
      <w:r w:rsidR="005C06FE">
        <w:rPr>
          <w:rFonts w:ascii="Times New Roman" w:hAnsi="Times New Roman" w:cs="Times New Roman"/>
          <w:sz w:val="24"/>
          <w:szCs w:val="24"/>
        </w:rPr>
        <w:t xml:space="preserve">Among the </w:t>
      </w:r>
      <w:r w:rsidR="0052025A">
        <w:rPr>
          <w:rFonts w:ascii="Times New Roman" w:hAnsi="Times New Roman" w:cs="Times New Roman"/>
          <w:sz w:val="24"/>
          <w:szCs w:val="24"/>
        </w:rPr>
        <w:t>four</w:t>
      </w:r>
      <w:r w:rsidR="005C06FE">
        <w:rPr>
          <w:rFonts w:ascii="Times New Roman" w:hAnsi="Times New Roman" w:cs="Times New Roman"/>
          <w:sz w:val="24"/>
          <w:szCs w:val="24"/>
        </w:rPr>
        <w:t xml:space="preserve"> molecular chaperones assessed in tumors of salivary gland, Hsp90 was the only chaperone that displayed a specific </w:t>
      </w:r>
      <w:r w:rsidR="0052025A">
        <w:rPr>
          <w:rFonts w:ascii="Times New Roman" w:hAnsi="Times New Roman" w:cs="Times New Roman"/>
          <w:sz w:val="24"/>
          <w:szCs w:val="24"/>
        </w:rPr>
        <w:t xml:space="preserve">quantitative </w:t>
      </w:r>
      <w:r w:rsidR="005C06FE">
        <w:rPr>
          <w:rFonts w:ascii="Times New Roman" w:hAnsi="Times New Roman" w:cs="Times New Roman"/>
          <w:sz w:val="24"/>
          <w:szCs w:val="24"/>
        </w:rPr>
        <w:t>pattern of expression at the tissue level depending on salivary gland disease emphasizing its important role in pathogenesis, including tumorigenesis and inflammation. Based on those results, screening for Hsp90 tissue levels by IF and IHC in patients with inflamed or tumorous salivary glands, can be considered an important</w:t>
      </w:r>
      <w:r w:rsidR="0052025A">
        <w:rPr>
          <w:rFonts w:ascii="Times New Roman" w:hAnsi="Times New Roman" w:cs="Times New Roman"/>
          <w:sz w:val="24"/>
          <w:szCs w:val="24"/>
        </w:rPr>
        <w:t xml:space="preserve"> and useful</w:t>
      </w:r>
      <w:r w:rsidR="005C06FE">
        <w:rPr>
          <w:rFonts w:ascii="Times New Roman" w:hAnsi="Times New Roman" w:cs="Times New Roman"/>
          <w:sz w:val="24"/>
          <w:szCs w:val="24"/>
        </w:rPr>
        <w:t xml:space="preserve"> tool that can be added to conventional diagnostic tools in pathology units to reduce false positives and increase accuracy of diagnosis. </w:t>
      </w:r>
      <w:r w:rsidR="00306450">
        <w:rPr>
          <w:rFonts w:ascii="Times New Roman" w:hAnsi="Times New Roman" w:cs="Times New Roman"/>
          <w:sz w:val="24"/>
          <w:szCs w:val="24"/>
        </w:rPr>
        <w:t xml:space="preserve">Hsp90 is considered </w:t>
      </w:r>
      <w:r w:rsidR="00115BA0">
        <w:rPr>
          <w:rFonts w:ascii="Times New Roman" w:hAnsi="Times New Roman" w:cs="Times New Roman"/>
          <w:sz w:val="24"/>
          <w:szCs w:val="24"/>
        </w:rPr>
        <w:t>to be</w:t>
      </w:r>
      <w:r w:rsidR="00306450">
        <w:rPr>
          <w:rFonts w:ascii="Times New Roman" w:hAnsi="Times New Roman" w:cs="Times New Roman"/>
          <w:sz w:val="24"/>
          <w:szCs w:val="24"/>
        </w:rPr>
        <w:t xml:space="preserve"> the most important molecular chaperone in cancer </w:t>
      </w:r>
      <w:r w:rsidR="00563474">
        <w:rPr>
          <w:rFonts w:ascii="Times New Roman" w:hAnsi="Times New Roman" w:cs="Times New Roman"/>
          <w:sz w:val="24"/>
          <w:szCs w:val="24"/>
        </w:rPr>
        <w:t>granted by its unique cliental and its ability to stabilize mutated protooncogenes that are key molecules in survival</w:t>
      </w:r>
      <w:r w:rsidR="00037D92">
        <w:rPr>
          <w:rFonts w:ascii="Times New Roman" w:hAnsi="Times New Roman" w:cs="Times New Roman"/>
          <w:sz w:val="24"/>
          <w:szCs w:val="24"/>
        </w:rPr>
        <w:t xml:space="preserve"> and/</w:t>
      </w:r>
      <w:r w:rsidR="00563474">
        <w:rPr>
          <w:rFonts w:ascii="Times New Roman" w:hAnsi="Times New Roman" w:cs="Times New Roman"/>
          <w:sz w:val="24"/>
          <w:szCs w:val="24"/>
        </w:rPr>
        <w:t xml:space="preserve">or proliferative pathways that favor tumor progression. </w:t>
      </w:r>
      <w:r w:rsidR="00B57864">
        <w:rPr>
          <w:rFonts w:ascii="Times New Roman" w:hAnsi="Times New Roman" w:cs="Times New Roman"/>
          <w:sz w:val="24"/>
          <w:szCs w:val="24"/>
        </w:rPr>
        <w:t xml:space="preserve">Consistent with our results, Hsp90 levels did not vary in lobular </w:t>
      </w:r>
      <w:r w:rsidR="00037D92">
        <w:rPr>
          <w:rFonts w:ascii="Times New Roman" w:hAnsi="Times New Roman" w:cs="Times New Roman"/>
          <w:sz w:val="24"/>
          <w:szCs w:val="24"/>
        </w:rPr>
        <w:t>neoplasia</w:t>
      </w:r>
      <w:r w:rsidR="00B57864">
        <w:rPr>
          <w:rFonts w:ascii="Times New Roman" w:hAnsi="Times New Roman" w:cs="Times New Roman"/>
          <w:sz w:val="24"/>
          <w:szCs w:val="24"/>
        </w:rPr>
        <w:t xml:space="preserve"> of the breast </w:t>
      </w:r>
      <w:r w:rsidR="00B57864" w:rsidRPr="00B57864">
        <w:rPr>
          <w:rFonts w:ascii="Times New Roman" w:hAnsi="Times New Roman" w:cs="Times New Roman"/>
          <w:noProof/>
          <w:sz w:val="24"/>
          <w:szCs w:val="24"/>
        </w:rPr>
        <w:t>(Zagouri et al., 2008)</w:t>
      </w:r>
      <w:r w:rsidR="00B57864">
        <w:rPr>
          <w:rFonts w:ascii="Times New Roman" w:hAnsi="Times New Roman" w:cs="Times New Roman"/>
          <w:sz w:val="24"/>
          <w:szCs w:val="24"/>
        </w:rPr>
        <w:t xml:space="preserve"> while Hsp90 positive cells were significantly increase</w:t>
      </w:r>
      <w:r w:rsidR="00037D92">
        <w:rPr>
          <w:rFonts w:ascii="Times New Roman" w:hAnsi="Times New Roman" w:cs="Times New Roman"/>
          <w:sz w:val="24"/>
          <w:szCs w:val="24"/>
        </w:rPr>
        <w:t>d</w:t>
      </w:r>
      <w:r w:rsidR="00B57864">
        <w:rPr>
          <w:rFonts w:ascii="Times New Roman" w:hAnsi="Times New Roman" w:cs="Times New Roman"/>
          <w:sz w:val="24"/>
          <w:szCs w:val="24"/>
        </w:rPr>
        <w:t xml:space="preserve"> in invasive breast carcinoma </w:t>
      </w:r>
      <w:r w:rsidR="00B57864" w:rsidRPr="00B57864">
        <w:rPr>
          <w:rFonts w:ascii="Times New Roman" w:hAnsi="Times New Roman" w:cs="Times New Roman"/>
          <w:noProof/>
          <w:sz w:val="24"/>
          <w:szCs w:val="24"/>
        </w:rPr>
        <w:t>(Diehl et al., 2009)</w:t>
      </w:r>
      <w:r w:rsidR="00B57864">
        <w:rPr>
          <w:rFonts w:ascii="Times New Roman" w:hAnsi="Times New Roman" w:cs="Times New Roman"/>
          <w:sz w:val="24"/>
          <w:szCs w:val="24"/>
        </w:rPr>
        <w:t xml:space="preserve"> insinuating an important role for Hsp90 in transformation and malignancy. </w:t>
      </w:r>
      <w:r w:rsidR="005C06FE">
        <w:rPr>
          <w:rFonts w:ascii="Times New Roman" w:hAnsi="Times New Roman" w:cs="Times New Roman"/>
          <w:sz w:val="24"/>
          <w:szCs w:val="24"/>
        </w:rPr>
        <w:t xml:space="preserve">Hsp90 </w:t>
      </w:r>
      <w:r w:rsidR="00D61FAE">
        <w:rPr>
          <w:rFonts w:ascii="Times New Roman" w:hAnsi="Times New Roman" w:cs="Times New Roman"/>
          <w:sz w:val="24"/>
          <w:szCs w:val="24"/>
        </w:rPr>
        <w:t xml:space="preserve">overexpression </w:t>
      </w:r>
      <w:r w:rsidR="005C06FE">
        <w:rPr>
          <w:rFonts w:ascii="Times New Roman" w:hAnsi="Times New Roman" w:cs="Times New Roman"/>
          <w:sz w:val="24"/>
          <w:szCs w:val="24"/>
        </w:rPr>
        <w:t xml:space="preserve">has been documented as a potential diagnostic marker in </w:t>
      </w:r>
      <w:r w:rsidR="00641DB9">
        <w:rPr>
          <w:rFonts w:ascii="Times New Roman" w:hAnsi="Times New Roman" w:cs="Times New Roman"/>
          <w:sz w:val="24"/>
          <w:szCs w:val="24"/>
        </w:rPr>
        <w:lastRenderedPageBreak/>
        <w:t xml:space="preserve">hepatocellular carcinoma </w:t>
      </w:r>
      <w:r w:rsidR="00641DB9" w:rsidRPr="00641DB9">
        <w:rPr>
          <w:rFonts w:ascii="Times New Roman" w:hAnsi="Times New Roman" w:cs="Times New Roman"/>
          <w:noProof/>
          <w:sz w:val="24"/>
          <w:szCs w:val="24"/>
        </w:rPr>
        <w:t>(Q. Xu et al., 2017)</w:t>
      </w:r>
      <w:r w:rsidR="00D61FAE">
        <w:rPr>
          <w:rFonts w:ascii="Times New Roman" w:hAnsi="Times New Roman" w:cs="Times New Roman"/>
          <w:sz w:val="24"/>
          <w:szCs w:val="24"/>
        </w:rPr>
        <w:t xml:space="preserve">, cervical cancer </w:t>
      </w:r>
      <w:r w:rsidR="00D61FAE" w:rsidRPr="00D61FAE">
        <w:rPr>
          <w:rFonts w:ascii="Times New Roman" w:hAnsi="Times New Roman" w:cs="Times New Roman"/>
          <w:noProof/>
          <w:sz w:val="24"/>
          <w:szCs w:val="24"/>
        </w:rPr>
        <w:t>(Zeng et al., 2021)</w:t>
      </w:r>
      <w:r w:rsidR="00D61FAE">
        <w:rPr>
          <w:rFonts w:ascii="Times New Roman" w:hAnsi="Times New Roman" w:cs="Times New Roman"/>
          <w:sz w:val="24"/>
          <w:szCs w:val="24"/>
        </w:rPr>
        <w:t xml:space="preserve">, </w:t>
      </w:r>
      <w:r w:rsidR="00E56C73">
        <w:rPr>
          <w:rFonts w:ascii="Times New Roman" w:hAnsi="Times New Roman" w:cs="Times New Roman"/>
          <w:sz w:val="24"/>
          <w:szCs w:val="24"/>
        </w:rPr>
        <w:t xml:space="preserve">colorectal cancer </w:t>
      </w:r>
      <w:r w:rsidR="00641DB9">
        <w:rPr>
          <w:rFonts w:ascii="Times New Roman" w:hAnsi="Times New Roman" w:cs="Times New Roman"/>
          <w:sz w:val="24"/>
          <w:szCs w:val="24"/>
        </w:rPr>
        <w:t xml:space="preserve"> </w:t>
      </w:r>
      <w:r w:rsidR="00E56C73" w:rsidRPr="00E56C73">
        <w:rPr>
          <w:rFonts w:ascii="Times New Roman" w:hAnsi="Times New Roman" w:cs="Times New Roman"/>
          <w:noProof/>
          <w:sz w:val="24"/>
          <w:szCs w:val="24"/>
        </w:rPr>
        <w:t>(Song et al., 2021)</w:t>
      </w:r>
      <w:r w:rsidR="00E56C73">
        <w:rPr>
          <w:rFonts w:ascii="Times New Roman" w:hAnsi="Times New Roman" w:cs="Times New Roman"/>
          <w:sz w:val="24"/>
          <w:szCs w:val="24"/>
        </w:rPr>
        <w:t>,</w:t>
      </w:r>
      <w:r w:rsidR="00910702">
        <w:rPr>
          <w:rFonts w:ascii="Times New Roman" w:hAnsi="Times New Roman" w:cs="Times New Roman"/>
          <w:sz w:val="24"/>
          <w:szCs w:val="24"/>
        </w:rPr>
        <w:t xml:space="preserve"> </w:t>
      </w:r>
      <w:r w:rsidR="00BE1815">
        <w:rPr>
          <w:rFonts w:ascii="Times New Roman" w:hAnsi="Times New Roman" w:cs="Times New Roman"/>
          <w:sz w:val="24"/>
          <w:szCs w:val="24"/>
        </w:rPr>
        <w:t xml:space="preserve">breast cancer </w:t>
      </w:r>
      <w:r w:rsidR="00BE1815" w:rsidRPr="00BE1815">
        <w:rPr>
          <w:rFonts w:ascii="Times New Roman" w:hAnsi="Times New Roman" w:cs="Times New Roman"/>
          <w:noProof/>
          <w:sz w:val="24"/>
          <w:szCs w:val="24"/>
        </w:rPr>
        <w:t>(Diehl et al., 2009)</w:t>
      </w:r>
      <w:r w:rsidR="00BE1815">
        <w:rPr>
          <w:rFonts w:ascii="Times New Roman" w:hAnsi="Times New Roman" w:cs="Times New Roman"/>
          <w:sz w:val="24"/>
          <w:szCs w:val="24"/>
        </w:rPr>
        <w:t xml:space="preserve">, </w:t>
      </w:r>
      <w:r w:rsidR="00910702">
        <w:rPr>
          <w:rFonts w:ascii="Times New Roman" w:hAnsi="Times New Roman" w:cs="Times New Roman"/>
          <w:sz w:val="24"/>
          <w:szCs w:val="24"/>
        </w:rPr>
        <w:t>melanomas</w:t>
      </w:r>
      <w:r w:rsidR="003E280C">
        <w:rPr>
          <w:rFonts w:ascii="Times New Roman" w:hAnsi="Times New Roman" w:cs="Times New Roman"/>
          <w:sz w:val="24"/>
          <w:szCs w:val="24"/>
        </w:rPr>
        <w:t xml:space="preserve"> </w:t>
      </w:r>
      <w:r w:rsidR="003E280C" w:rsidRPr="003E280C">
        <w:rPr>
          <w:rFonts w:ascii="Times New Roman" w:hAnsi="Times New Roman" w:cs="Times New Roman"/>
          <w:noProof/>
          <w:sz w:val="24"/>
          <w:szCs w:val="24"/>
        </w:rPr>
        <w:t>(Kang et al., 2010)</w:t>
      </w:r>
      <w:r w:rsidR="00910702">
        <w:rPr>
          <w:rFonts w:ascii="Times New Roman" w:hAnsi="Times New Roman" w:cs="Times New Roman"/>
          <w:sz w:val="24"/>
          <w:szCs w:val="24"/>
        </w:rPr>
        <w:t>, leiomyosarcomas</w:t>
      </w:r>
      <w:r w:rsidR="003E280C">
        <w:rPr>
          <w:rFonts w:ascii="Times New Roman" w:hAnsi="Times New Roman" w:cs="Times New Roman"/>
          <w:sz w:val="24"/>
          <w:szCs w:val="24"/>
        </w:rPr>
        <w:t xml:space="preserve"> </w:t>
      </w:r>
      <w:r w:rsidR="003E280C" w:rsidRPr="003E280C">
        <w:rPr>
          <w:rFonts w:ascii="Times New Roman" w:hAnsi="Times New Roman" w:cs="Times New Roman"/>
          <w:noProof/>
          <w:sz w:val="24"/>
          <w:szCs w:val="24"/>
        </w:rPr>
        <w:t>(Kang et al., 2010)</w:t>
      </w:r>
      <w:r w:rsidR="00910702">
        <w:rPr>
          <w:rFonts w:ascii="Times New Roman" w:hAnsi="Times New Roman" w:cs="Times New Roman"/>
          <w:sz w:val="24"/>
          <w:szCs w:val="24"/>
        </w:rPr>
        <w:t>, gastrointestinal stromal tumors (GIST)</w:t>
      </w:r>
      <w:r w:rsidR="003E280C">
        <w:rPr>
          <w:rFonts w:ascii="Times New Roman" w:hAnsi="Times New Roman" w:cs="Times New Roman"/>
          <w:sz w:val="24"/>
          <w:szCs w:val="24"/>
        </w:rPr>
        <w:t xml:space="preserve"> </w:t>
      </w:r>
      <w:r w:rsidR="003E280C" w:rsidRPr="003E280C">
        <w:rPr>
          <w:rFonts w:ascii="Times New Roman" w:hAnsi="Times New Roman" w:cs="Times New Roman"/>
          <w:noProof/>
          <w:sz w:val="24"/>
          <w:szCs w:val="24"/>
        </w:rPr>
        <w:t>(Kang et al., 2010)</w:t>
      </w:r>
      <w:r w:rsidR="00910702">
        <w:rPr>
          <w:rFonts w:ascii="Times New Roman" w:hAnsi="Times New Roman" w:cs="Times New Roman"/>
          <w:sz w:val="24"/>
          <w:szCs w:val="24"/>
        </w:rPr>
        <w:t xml:space="preserve"> and malignant peripheral nerve sheath tumors</w:t>
      </w:r>
      <w:r w:rsidR="00E56C73">
        <w:rPr>
          <w:rFonts w:ascii="Times New Roman" w:hAnsi="Times New Roman" w:cs="Times New Roman"/>
          <w:sz w:val="24"/>
          <w:szCs w:val="24"/>
        </w:rPr>
        <w:t xml:space="preserve"> </w:t>
      </w:r>
      <w:r w:rsidR="003E280C" w:rsidRPr="003E280C">
        <w:rPr>
          <w:rFonts w:ascii="Times New Roman" w:hAnsi="Times New Roman" w:cs="Times New Roman"/>
          <w:noProof/>
          <w:sz w:val="24"/>
          <w:szCs w:val="24"/>
        </w:rPr>
        <w:t>(Kang et al., 2010)</w:t>
      </w:r>
      <w:r w:rsidR="00FC3D4E">
        <w:rPr>
          <w:rFonts w:ascii="Times New Roman" w:hAnsi="Times New Roman" w:cs="Times New Roman"/>
          <w:sz w:val="24"/>
          <w:szCs w:val="24"/>
        </w:rPr>
        <w:t>.</w:t>
      </w:r>
      <w:r w:rsidR="00910702">
        <w:rPr>
          <w:rFonts w:ascii="Times New Roman" w:hAnsi="Times New Roman" w:cs="Times New Roman"/>
          <w:sz w:val="24"/>
          <w:szCs w:val="24"/>
        </w:rPr>
        <w:t xml:space="preserve"> In particular, Hsp90 tissue up-regulation was correlated with higher risk GIST and extragastric locations, and served as an independent predictor of recurrence in patients with</w:t>
      </w:r>
      <w:r w:rsidR="00FC3D4E">
        <w:rPr>
          <w:rFonts w:ascii="Times New Roman" w:hAnsi="Times New Roman" w:cs="Times New Roman"/>
          <w:sz w:val="24"/>
          <w:szCs w:val="24"/>
        </w:rPr>
        <w:t xml:space="preserve"> </w:t>
      </w:r>
      <w:r w:rsidR="00910702">
        <w:rPr>
          <w:rFonts w:ascii="Times New Roman" w:hAnsi="Times New Roman" w:cs="Times New Roman"/>
          <w:sz w:val="24"/>
          <w:szCs w:val="24"/>
        </w:rPr>
        <w:t xml:space="preserve">GIST after complete surgical resection </w:t>
      </w:r>
      <w:r w:rsidR="003E280C" w:rsidRPr="003E280C">
        <w:rPr>
          <w:rFonts w:ascii="Times New Roman" w:hAnsi="Times New Roman" w:cs="Times New Roman"/>
          <w:noProof/>
          <w:sz w:val="24"/>
          <w:szCs w:val="24"/>
        </w:rPr>
        <w:t>(Kang et al., 2010)</w:t>
      </w:r>
      <w:r w:rsidR="00910702">
        <w:rPr>
          <w:rFonts w:ascii="Times New Roman" w:hAnsi="Times New Roman" w:cs="Times New Roman"/>
          <w:sz w:val="24"/>
          <w:szCs w:val="24"/>
        </w:rPr>
        <w:t xml:space="preserve">. </w:t>
      </w:r>
      <w:r w:rsidR="00E360B4">
        <w:rPr>
          <w:rFonts w:ascii="Times New Roman" w:hAnsi="Times New Roman" w:cs="Times New Roman"/>
          <w:sz w:val="24"/>
          <w:szCs w:val="24"/>
        </w:rPr>
        <w:t>Additionally, Hsp90 high IHC scores in OSCC</w:t>
      </w:r>
      <w:r w:rsidR="00FC3D4E">
        <w:rPr>
          <w:rFonts w:ascii="Times New Roman" w:hAnsi="Times New Roman" w:cs="Times New Roman"/>
          <w:sz w:val="24"/>
          <w:szCs w:val="24"/>
        </w:rPr>
        <w:t xml:space="preserve"> </w:t>
      </w:r>
      <w:r w:rsidR="00FC3D4E" w:rsidRPr="00FC3D4E">
        <w:rPr>
          <w:rFonts w:ascii="Times New Roman" w:hAnsi="Times New Roman" w:cs="Times New Roman"/>
          <w:noProof/>
          <w:sz w:val="24"/>
          <w:szCs w:val="24"/>
        </w:rPr>
        <w:t>(W. C. Chang et al., 2017; Ono et al., 2018; Shiraishi et al., 2021)</w:t>
      </w:r>
      <w:r w:rsidR="00FC3D4E">
        <w:rPr>
          <w:rFonts w:ascii="Times New Roman" w:hAnsi="Times New Roman" w:cs="Times New Roman"/>
          <w:sz w:val="24"/>
          <w:szCs w:val="24"/>
        </w:rPr>
        <w:t xml:space="preserve">, nasopharyngeal carcinoma </w:t>
      </w:r>
      <w:r w:rsidR="00470DE0" w:rsidRPr="00470DE0">
        <w:rPr>
          <w:rFonts w:ascii="Times New Roman" w:hAnsi="Times New Roman" w:cs="Times New Roman"/>
          <w:noProof/>
          <w:sz w:val="24"/>
          <w:szCs w:val="24"/>
        </w:rPr>
        <w:t>(J. Feng et al., 2019)</w:t>
      </w:r>
      <w:r w:rsidR="00E360B4">
        <w:rPr>
          <w:rFonts w:ascii="Times New Roman" w:hAnsi="Times New Roman" w:cs="Times New Roman"/>
          <w:sz w:val="24"/>
          <w:szCs w:val="24"/>
        </w:rPr>
        <w:t xml:space="preserve"> were associated with lymph node metastasis and dismal survival rate</w:t>
      </w:r>
      <w:r w:rsidR="00FC3D4E">
        <w:rPr>
          <w:rFonts w:ascii="Times New Roman" w:hAnsi="Times New Roman" w:cs="Times New Roman"/>
          <w:sz w:val="24"/>
          <w:szCs w:val="24"/>
        </w:rPr>
        <w:t>.</w:t>
      </w:r>
      <w:r w:rsidR="003E7CA5">
        <w:rPr>
          <w:rFonts w:ascii="Times New Roman" w:hAnsi="Times New Roman" w:cs="Times New Roman"/>
          <w:sz w:val="24"/>
          <w:szCs w:val="24"/>
        </w:rPr>
        <w:t xml:space="preserve"> W</w:t>
      </w:r>
      <w:r w:rsidR="003E7CA5" w:rsidRPr="003E7CA5">
        <w:rPr>
          <w:rFonts w:ascii="Times New Roman" w:hAnsi="Times New Roman" w:cs="Times New Roman"/>
          <w:sz w:val="24"/>
          <w:szCs w:val="24"/>
        </w:rPr>
        <w:t>orse OSCC clinical parameters</w:t>
      </w:r>
      <w:r w:rsidR="003E7CA5">
        <w:rPr>
          <w:rFonts w:ascii="Times New Roman" w:hAnsi="Times New Roman" w:cs="Times New Roman"/>
          <w:sz w:val="24"/>
          <w:szCs w:val="24"/>
        </w:rPr>
        <w:t xml:space="preserve"> were seen in Hsp90 high tissue level specimens which emphasizes the possible role of Hsp90 as a</w:t>
      </w:r>
      <w:r w:rsidR="003E7CA5" w:rsidRPr="003E7CA5">
        <w:rPr>
          <w:rFonts w:ascii="Times New Roman" w:hAnsi="Times New Roman" w:cs="Times New Roman"/>
          <w:sz w:val="24"/>
          <w:szCs w:val="24"/>
        </w:rPr>
        <w:t xml:space="preserve"> </w:t>
      </w:r>
      <w:r w:rsidR="003E7CA5">
        <w:rPr>
          <w:rFonts w:ascii="Times New Roman" w:hAnsi="Times New Roman" w:cs="Times New Roman"/>
          <w:sz w:val="24"/>
          <w:szCs w:val="24"/>
        </w:rPr>
        <w:t xml:space="preserve">potential independent prognostic biomarker that can effectively predict poor prognosis in OSCC </w:t>
      </w:r>
      <w:r w:rsidR="003E7CA5" w:rsidRPr="003E7CA5">
        <w:rPr>
          <w:rFonts w:ascii="Times New Roman" w:hAnsi="Times New Roman" w:cs="Times New Roman"/>
          <w:noProof/>
          <w:sz w:val="24"/>
          <w:szCs w:val="24"/>
        </w:rPr>
        <w:t>(Bar et al., 2021)</w:t>
      </w:r>
      <w:r w:rsidR="007715FE">
        <w:rPr>
          <w:rFonts w:ascii="Times New Roman" w:hAnsi="Times New Roman" w:cs="Times New Roman"/>
          <w:sz w:val="24"/>
          <w:szCs w:val="24"/>
        </w:rPr>
        <w:t xml:space="preserve">. </w:t>
      </w:r>
      <w:r w:rsidR="00470DE0">
        <w:rPr>
          <w:rFonts w:ascii="Times New Roman" w:hAnsi="Times New Roman" w:cs="Times New Roman"/>
          <w:sz w:val="24"/>
          <w:szCs w:val="24"/>
        </w:rPr>
        <w:t xml:space="preserve">High Hsp90 expression was associated with </w:t>
      </w:r>
      <w:r w:rsidR="007715FE">
        <w:rPr>
          <w:rFonts w:ascii="Times New Roman" w:hAnsi="Times New Roman" w:cs="Times New Roman"/>
          <w:sz w:val="24"/>
          <w:szCs w:val="24"/>
        </w:rPr>
        <w:t>worse overall survival in</w:t>
      </w:r>
      <w:r w:rsidR="00470DE0">
        <w:rPr>
          <w:rFonts w:ascii="Times New Roman" w:hAnsi="Times New Roman" w:cs="Times New Roman"/>
          <w:sz w:val="24"/>
          <w:szCs w:val="24"/>
        </w:rPr>
        <w:t xml:space="preserve"> breast cancer</w:t>
      </w:r>
      <w:r w:rsidR="007715FE">
        <w:rPr>
          <w:rFonts w:ascii="Times New Roman" w:hAnsi="Times New Roman" w:cs="Times New Roman"/>
          <w:sz w:val="24"/>
          <w:szCs w:val="24"/>
        </w:rPr>
        <w:t>, although no correlation between Hsp90 tissue levels and node metastasis was found</w:t>
      </w:r>
      <w:r w:rsidR="00470DE0">
        <w:rPr>
          <w:rFonts w:ascii="Times New Roman" w:hAnsi="Times New Roman" w:cs="Times New Roman"/>
          <w:sz w:val="24"/>
          <w:szCs w:val="24"/>
        </w:rPr>
        <w:t xml:space="preserve"> </w:t>
      </w:r>
      <w:r w:rsidR="007715FE" w:rsidRPr="007715FE">
        <w:rPr>
          <w:rFonts w:ascii="Times New Roman" w:hAnsi="Times New Roman" w:cs="Times New Roman"/>
          <w:noProof/>
          <w:sz w:val="24"/>
          <w:szCs w:val="24"/>
        </w:rPr>
        <w:t>(Dimas et al., 2018)</w:t>
      </w:r>
      <w:r w:rsidR="00470DE0">
        <w:rPr>
          <w:rFonts w:ascii="Times New Roman" w:hAnsi="Times New Roman" w:cs="Times New Roman"/>
          <w:sz w:val="24"/>
          <w:szCs w:val="24"/>
        </w:rPr>
        <w:t>.</w:t>
      </w:r>
      <w:r w:rsidR="004167B4">
        <w:rPr>
          <w:rFonts w:ascii="Times New Roman" w:hAnsi="Times New Roman" w:cs="Times New Roman"/>
          <w:sz w:val="24"/>
          <w:szCs w:val="24"/>
        </w:rPr>
        <w:t xml:space="preserve"> Hsp90 increased tissue expression is prominent in melanoma malignancies and metastases when compared with melanocytic nevi </w:t>
      </w:r>
      <w:r w:rsidR="004167B4" w:rsidRPr="004167B4">
        <w:rPr>
          <w:rFonts w:ascii="Times New Roman" w:hAnsi="Times New Roman" w:cs="Times New Roman"/>
          <w:noProof/>
          <w:sz w:val="24"/>
          <w:szCs w:val="24"/>
        </w:rPr>
        <w:t>(Becker et al., 2004)</w:t>
      </w:r>
      <w:r w:rsidR="004167B4">
        <w:rPr>
          <w:rFonts w:ascii="Times New Roman" w:hAnsi="Times New Roman" w:cs="Times New Roman"/>
          <w:sz w:val="24"/>
          <w:szCs w:val="24"/>
        </w:rPr>
        <w:t>.</w:t>
      </w:r>
      <w:r w:rsidR="00BE1815">
        <w:rPr>
          <w:rFonts w:ascii="Times New Roman" w:hAnsi="Times New Roman" w:cs="Times New Roman"/>
          <w:sz w:val="24"/>
          <w:szCs w:val="24"/>
        </w:rPr>
        <w:t xml:space="preserve"> Interestingly, assessing Hsp90 tissue levels was useful in differentiating between low-grade and high-grade ocular surface squamous lesions </w:t>
      </w:r>
      <w:r w:rsidR="00BE1815" w:rsidRPr="00BE1815">
        <w:rPr>
          <w:rFonts w:ascii="Times New Roman" w:hAnsi="Times New Roman" w:cs="Times New Roman"/>
          <w:noProof/>
          <w:sz w:val="24"/>
          <w:szCs w:val="24"/>
        </w:rPr>
        <w:t>(Zoroquiain et al., 2016)</w:t>
      </w:r>
      <w:r w:rsidR="00BE1815">
        <w:rPr>
          <w:rFonts w:ascii="Times New Roman" w:hAnsi="Times New Roman" w:cs="Times New Roman"/>
          <w:sz w:val="24"/>
          <w:szCs w:val="24"/>
        </w:rPr>
        <w:t>.</w:t>
      </w:r>
      <w:r w:rsidR="00470DE0">
        <w:rPr>
          <w:rFonts w:ascii="Times New Roman" w:hAnsi="Times New Roman" w:cs="Times New Roman"/>
          <w:sz w:val="24"/>
          <w:szCs w:val="24"/>
        </w:rPr>
        <w:t xml:space="preserve"> </w:t>
      </w:r>
      <w:r w:rsidR="003E280C">
        <w:rPr>
          <w:rFonts w:ascii="Times New Roman" w:hAnsi="Times New Roman" w:cs="Times New Roman"/>
          <w:sz w:val="24"/>
          <w:szCs w:val="24"/>
        </w:rPr>
        <w:t xml:space="preserve">Conversely, Hsp90 immunostaining decreased in infiltrative lobular carcinoma confirming once again the specificity of the patter of expression of Hsps based on tissue, cell and cancer type </w:t>
      </w:r>
      <w:r w:rsidR="003E280C" w:rsidRPr="003E280C">
        <w:rPr>
          <w:rFonts w:ascii="Times New Roman" w:hAnsi="Times New Roman" w:cs="Times New Roman"/>
          <w:noProof/>
          <w:sz w:val="24"/>
          <w:szCs w:val="24"/>
        </w:rPr>
        <w:t>(Zagouri et al., 2010)</w:t>
      </w:r>
      <w:r w:rsidR="003E280C">
        <w:rPr>
          <w:rFonts w:ascii="Times New Roman" w:hAnsi="Times New Roman" w:cs="Times New Roman"/>
          <w:sz w:val="24"/>
          <w:szCs w:val="24"/>
        </w:rPr>
        <w:t>.</w:t>
      </w:r>
      <w:r w:rsidR="00B57864">
        <w:rPr>
          <w:rFonts w:ascii="Times New Roman" w:hAnsi="Times New Roman" w:cs="Times New Roman"/>
          <w:sz w:val="24"/>
          <w:szCs w:val="24"/>
        </w:rPr>
        <w:t xml:space="preserve"> </w:t>
      </w:r>
    </w:p>
    <w:p w14:paraId="1F67AB76" w14:textId="27900525" w:rsidR="004A7F78" w:rsidRPr="008E4714" w:rsidRDefault="005F0351" w:rsidP="008E4714">
      <w:pPr>
        <w:widowControl w:val="0"/>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Anti-cancer targeted therapy via Hsp90 inhibition gained </w:t>
      </w:r>
      <w:r w:rsidR="00CA66DA">
        <w:rPr>
          <w:rFonts w:ascii="Times New Roman" w:hAnsi="Times New Roman" w:cs="Times New Roman"/>
          <w:sz w:val="24"/>
          <w:szCs w:val="24"/>
        </w:rPr>
        <w:t>significant</w:t>
      </w:r>
      <w:r>
        <w:rPr>
          <w:rFonts w:ascii="Times New Roman" w:hAnsi="Times New Roman" w:cs="Times New Roman"/>
          <w:sz w:val="24"/>
          <w:szCs w:val="24"/>
        </w:rPr>
        <w:t xml:space="preserve"> interest and traction in the span of the last two decades. GA and RC were the first discovered natural Hsp90 inhibitor compounds and showed promising results in cancer therapy</w:t>
      </w:r>
      <w:r w:rsidR="00E93E75">
        <w:rPr>
          <w:rFonts w:ascii="Times New Roman" w:hAnsi="Times New Roman" w:cs="Times New Roman"/>
          <w:sz w:val="24"/>
          <w:szCs w:val="24"/>
        </w:rPr>
        <w:t xml:space="preserve"> </w:t>
      </w:r>
      <w:r w:rsidR="00541665" w:rsidRPr="00541665">
        <w:rPr>
          <w:rFonts w:ascii="Times New Roman" w:hAnsi="Times New Roman" w:cs="Times New Roman"/>
          <w:noProof/>
          <w:sz w:val="24"/>
          <w:szCs w:val="24"/>
        </w:rPr>
        <w:t>(Biamonte et al., 2010; Huryn &amp; Wipf, 2013)</w:t>
      </w:r>
      <w:r>
        <w:rPr>
          <w:rFonts w:ascii="Times New Roman" w:hAnsi="Times New Roman" w:cs="Times New Roman"/>
          <w:sz w:val="24"/>
          <w:szCs w:val="24"/>
        </w:rPr>
        <w:t>. First generation Hsp90 inhibitors GA-derivat</w:t>
      </w:r>
      <w:r w:rsidR="00037D92">
        <w:rPr>
          <w:rFonts w:ascii="Times New Roman" w:hAnsi="Times New Roman" w:cs="Times New Roman"/>
          <w:sz w:val="24"/>
          <w:szCs w:val="24"/>
        </w:rPr>
        <w:t>iv</w:t>
      </w:r>
      <w:r>
        <w:rPr>
          <w:rFonts w:ascii="Times New Roman" w:hAnsi="Times New Roman" w:cs="Times New Roman"/>
          <w:sz w:val="24"/>
          <w:szCs w:val="24"/>
        </w:rPr>
        <w:t xml:space="preserve">es were </w:t>
      </w:r>
      <w:r w:rsidR="001005AA">
        <w:rPr>
          <w:rFonts w:ascii="Times New Roman" w:hAnsi="Times New Roman" w:cs="Times New Roman"/>
          <w:sz w:val="24"/>
          <w:szCs w:val="24"/>
        </w:rPr>
        <w:t xml:space="preserve">then </w:t>
      </w:r>
      <w:r>
        <w:rPr>
          <w:rFonts w:ascii="Times New Roman" w:hAnsi="Times New Roman" w:cs="Times New Roman"/>
          <w:sz w:val="24"/>
          <w:szCs w:val="24"/>
        </w:rPr>
        <w:t>synthesized with improved</w:t>
      </w:r>
      <w:r w:rsidR="00E93E75">
        <w:rPr>
          <w:rFonts w:ascii="Times New Roman" w:hAnsi="Times New Roman" w:cs="Times New Roman"/>
          <w:sz w:val="24"/>
          <w:szCs w:val="24"/>
        </w:rPr>
        <w:t xml:space="preserve"> stability,</w:t>
      </w:r>
      <w:r>
        <w:rPr>
          <w:rFonts w:ascii="Times New Roman" w:hAnsi="Times New Roman" w:cs="Times New Roman"/>
          <w:sz w:val="24"/>
          <w:szCs w:val="24"/>
        </w:rPr>
        <w:t xml:space="preserve"> solubility and </w:t>
      </w:r>
      <w:r w:rsidR="00E93E75">
        <w:rPr>
          <w:rFonts w:ascii="Times New Roman" w:hAnsi="Times New Roman" w:cs="Times New Roman"/>
          <w:sz w:val="24"/>
          <w:szCs w:val="24"/>
        </w:rPr>
        <w:t xml:space="preserve">binding </w:t>
      </w:r>
      <w:r>
        <w:rPr>
          <w:rFonts w:ascii="Times New Roman" w:hAnsi="Times New Roman" w:cs="Times New Roman"/>
          <w:sz w:val="24"/>
          <w:szCs w:val="24"/>
        </w:rPr>
        <w:t>affinity to Hsp90. First generation Hsp90 inhibitors had a high success in delivering an anti-cancer response and several of them entered</w:t>
      </w:r>
      <w:r w:rsidR="006E7BB2">
        <w:rPr>
          <w:rFonts w:ascii="Times New Roman" w:hAnsi="Times New Roman" w:cs="Times New Roman"/>
          <w:sz w:val="24"/>
          <w:szCs w:val="24"/>
        </w:rPr>
        <w:t xml:space="preserve"> clinical trials due to their </w:t>
      </w:r>
      <w:r w:rsidR="001005AA">
        <w:rPr>
          <w:rFonts w:ascii="Times New Roman" w:hAnsi="Times New Roman" w:cs="Times New Roman"/>
          <w:sz w:val="24"/>
          <w:szCs w:val="24"/>
        </w:rPr>
        <w:t xml:space="preserve">high </w:t>
      </w:r>
      <w:r w:rsidR="006E7BB2">
        <w:rPr>
          <w:rFonts w:ascii="Times New Roman" w:hAnsi="Times New Roman" w:cs="Times New Roman"/>
          <w:sz w:val="24"/>
          <w:szCs w:val="24"/>
        </w:rPr>
        <w:t>efficiency. Unfortunately, their severe adverse effects ranging from hepatotoxicity to ocular toxicity resulted in discontinuation of the trials</w:t>
      </w:r>
      <w:r w:rsidR="00E93E75">
        <w:rPr>
          <w:rFonts w:ascii="Times New Roman" w:hAnsi="Times New Roman" w:cs="Times New Roman"/>
          <w:sz w:val="24"/>
          <w:szCs w:val="24"/>
        </w:rPr>
        <w:t xml:space="preserve"> </w:t>
      </w:r>
      <w:r w:rsidR="00E93E75" w:rsidRPr="002B3A89">
        <w:rPr>
          <w:rFonts w:ascii="Times New Roman" w:hAnsi="Times New Roman" w:cs="Times New Roman"/>
          <w:noProof/>
          <w:sz w:val="24"/>
          <w:szCs w:val="24"/>
        </w:rPr>
        <w:t>(Sanchez et al., 2019)</w:t>
      </w:r>
      <w:r w:rsidR="006E7BB2">
        <w:rPr>
          <w:rFonts w:ascii="Times New Roman" w:hAnsi="Times New Roman" w:cs="Times New Roman"/>
          <w:sz w:val="24"/>
          <w:szCs w:val="24"/>
        </w:rPr>
        <w:t xml:space="preserve">. Ganetespib is a second generation Hsp90 inhibitor with improved affinity and efficiency. In addition, ganetespib </w:t>
      </w:r>
      <w:r w:rsidR="00295F2F">
        <w:rPr>
          <w:rFonts w:ascii="Times New Roman" w:hAnsi="Times New Roman" w:cs="Times New Roman"/>
          <w:sz w:val="24"/>
          <w:szCs w:val="24"/>
        </w:rPr>
        <w:t xml:space="preserve">is highly potent at low doses whilst </w:t>
      </w:r>
      <w:r w:rsidR="00212C2A">
        <w:rPr>
          <w:rFonts w:ascii="Times New Roman" w:hAnsi="Times New Roman" w:cs="Times New Roman"/>
          <w:sz w:val="24"/>
          <w:szCs w:val="24"/>
        </w:rPr>
        <w:t>show</w:t>
      </w:r>
      <w:r w:rsidR="00295F2F">
        <w:rPr>
          <w:rFonts w:ascii="Times New Roman" w:hAnsi="Times New Roman" w:cs="Times New Roman"/>
          <w:sz w:val="24"/>
          <w:szCs w:val="24"/>
        </w:rPr>
        <w:t>ing</w:t>
      </w:r>
      <w:r w:rsidR="00212C2A">
        <w:rPr>
          <w:rFonts w:ascii="Times New Roman" w:hAnsi="Times New Roman" w:cs="Times New Roman"/>
          <w:sz w:val="24"/>
          <w:szCs w:val="24"/>
        </w:rPr>
        <w:t xml:space="preserve"> minimal adverse effects </w:t>
      </w:r>
      <w:r w:rsidR="00E744CA">
        <w:rPr>
          <w:rFonts w:ascii="Times New Roman" w:hAnsi="Times New Roman" w:cs="Times New Roman"/>
          <w:sz w:val="24"/>
          <w:szCs w:val="24"/>
        </w:rPr>
        <w:t xml:space="preserve">such as </w:t>
      </w:r>
      <w:r w:rsidR="00295F2F">
        <w:rPr>
          <w:rFonts w:ascii="Times New Roman" w:hAnsi="Times New Roman" w:cs="Times New Roman"/>
          <w:sz w:val="24"/>
          <w:szCs w:val="24"/>
        </w:rPr>
        <w:t xml:space="preserve">liver toxicity </w:t>
      </w:r>
      <w:r w:rsidR="00E744CA">
        <w:rPr>
          <w:rFonts w:ascii="Times New Roman" w:hAnsi="Times New Roman" w:cs="Times New Roman"/>
          <w:sz w:val="24"/>
          <w:szCs w:val="24"/>
        </w:rPr>
        <w:t>and</w:t>
      </w:r>
      <w:r w:rsidR="00295F2F">
        <w:rPr>
          <w:rFonts w:ascii="Times New Roman" w:hAnsi="Times New Roman" w:cs="Times New Roman"/>
          <w:sz w:val="24"/>
          <w:szCs w:val="24"/>
        </w:rPr>
        <w:t xml:space="preserve"> retinal apoptosis</w:t>
      </w:r>
      <w:r w:rsidR="00E93E75">
        <w:t xml:space="preserve"> </w:t>
      </w:r>
      <w:r w:rsidR="00E93E75" w:rsidRPr="00E93E75">
        <w:rPr>
          <w:rFonts w:ascii="Times New Roman" w:hAnsi="Times New Roman" w:cs="Times New Roman"/>
          <w:noProof/>
          <w:sz w:val="24"/>
          <w:szCs w:val="24"/>
        </w:rPr>
        <w:t>(Ray-Coquard et al., 2019; Sanchez et al., 2019)</w:t>
      </w:r>
      <w:r w:rsidR="00E93E75">
        <w:rPr>
          <w:rFonts w:ascii="Times New Roman" w:hAnsi="Times New Roman" w:cs="Times New Roman"/>
          <w:sz w:val="24"/>
          <w:szCs w:val="24"/>
        </w:rPr>
        <w:t>.</w:t>
      </w:r>
      <w:r w:rsidR="00E93E75">
        <w:t xml:space="preserve"> </w:t>
      </w:r>
      <w:r w:rsidR="00976A35">
        <w:rPr>
          <w:rFonts w:ascii="Times New Roman" w:hAnsi="Times New Roman" w:cs="Times New Roman"/>
          <w:sz w:val="24"/>
          <w:szCs w:val="24"/>
        </w:rPr>
        <w:t xml:space="preserve">There’s a </w:t>
      </w:r>
      <w:r w:rsidR="00976A35">
        <w:rPr>
          <w:rFonts w:ascii="Times New Roman" w:hAnsi="Times New Roman" w:cs="Times New Roman"/>
          <w:sz w:val="24"/>
          <w:szCs w:val="24"/>
        </w:rPr>
        <w:lastRenderedPageBreak/>
        <w:t xml:space="preserve">consensus for the need of more commercially available salivary gland carcinoma cell lines. </w:t>
      </w:r>
      <w:r w:rsidR="00295F2F">
        <w:rPr>
          <w:rFonts w:ascii="Times New Roman" w:hAnsi="Times New Roman" w:cs="Times New Roman"/>
          <w:sz w:val="24"/>
          <w:szCs w:val="24"/>
        </w:rPr>
        <w:t xml:space="preserve">Minor salivary glands adenoid cystic carcinoma </w:t>
      </w:r>
      <w:r w:rsidR="00976A35">
        <w:rPr>
          <w:rFonts w:ascii="Times New Roman" w:hAnsi="Times New Roman" w:cs="Times New Roman"/>
          <w:sz w:val="24"/>
          <w:szCs w:val="24"/>
        </w:rPr>
        <w:t xml:space="preserve">UM-HACC-2A cell line was established in 2018 </w:t>
      </w:r>
      <w:r w:rsidR="00976A35" w:rsidRPr="00976A35">
        <w:rPr>
          <w:rFonts w:ascii="Times New Roman" w:hAnsi="Times New Roman" w:cs="Times New Roman"/>
          <w:noProof/>
          <w:sz w:val="24"/>
          <w:szCs w:val="24"/>
        </w:rPr>
        <w:t>(Warner et al., 2018)</w:t>
      </w:r>
      <w:r w:rsidR="00976A35">
        <w:rPr>
          <w:rFonts w:ascii="Times New Roman" w:hAnsi="Times New Roman" w:cs="Times New Roman"/>
          <w:sz w:val="24"/>
          <w:szCs w:val="24"/>
        </w:rPr>
        <w:t xml:space="preserve"> and this is the first study that </w:t>
      </w:r>
      <w:r w:rsidR="00C631AD">
        <w:rPr>
          <w:rFonts w:ascii="Times New Roman" w:hAnsi="Times New Roman" w:cs="Times New Roman"/>
          <w:sz w:val="24"/>
          <w:szCs w:val="24"/>
        </w:rPr>
        <w:t>investigate</w:t>
      </w:r>
      <w:r w:rsidR="00295F2F">
        <w:rPr>
          <w:rFonts w:ascii="Times New Roman" w:hAnsi="Times New Roman" w:cs="Times New Roman"/>
          <w:sz w:val="24"/>
          <w:szCs w:val="24"/>
        </w:rPr>
        <w:t>s</w:t>
      </w:r>
      <w:r w:rsidR="00C631AD">
        <w:rPr>
          <w:rFonts w:ascii="Times New Roman" w:hAnsi="Times New Roman" w:cs="Times New Roman"/>
          <w:sz w:val="24"/>
          <w:szCs w:val="24"/>
        </w:rPr>
        <w:t xml:space="preserve"> the effect of anti-cancer drugs such as ganetespib in this cell line. </w:t>
      </w:r>
      <w:r w:rsidR="009F23D9">
        <w:rPr>
          <w:rFonts w:ascii="Times New Roman" w:hAnsi="Times New Roman" w:cs="Times New Roman"/>
          <w:sz w:val="24"/>
          <w:szCs w:val="24"/>
        </w:rPr>
        <w:t xml:space="preserve">Ganetespib treatment resulted in an antitumorigenic effect on UM-HACC-2A cells by </w:t>
      </w:r>
      <w:r w:rsidR="00D81CCE">
        <w:rPr>
          <w:rFonts w:ascii="Times New Roman" w:hAnsi="Times New Roman" w:cs="Times New Roman"/>
          <w:sz w:val="24"/>
          <w:szCs w:val="24"/>
        </w:rPr>
        <w:t>dampening</w:t>
      </w:r>
      <w:r w:rsidR="009F23D9">
        <w:rPr>
          <w:rFonts w:ascii="Times New Roman" w:hAnsi="Times New Roman" w:cs="Times New Roman"/>
          <w:sz w:val="24"/>
          <w:szCs w:val="24"/>
        </w:rPr>
        <w:t xml:space="preserve"> cellular proliferation and migration and furthermore induced cell death via apoptosis. </w:t>
      </w:r>
      <w:r w:rsidR="00D81CCE">
        <w:rPr>
          <w:rFonts w:ascii="Times New Roman" w:hAnsi="Times New Roman" w:cs="Times New Roman"/>
          <w:sz w:val="24"/>
          <w:szCs w:val="24"/>
        </w:rPr>
        <w:t>Indeed, 24</w:t>
      </w:r>
      <w:r w:rsidR="00E744CA">
        <w:rPr>
          <w:rFonts w:ascii="Times New Roman" w:hAnsi="Times New Roman" w:cs="Times New Roman"/>
          <w:sz w:val="24"/>
          <w:szCs w:val="24"/>
        </w:rPr>
        <w:t xml:space="preserve"> hours</w:t>
      </w:r>
      <w:r w:rsidR="00D81CCE">
        <w:rPr>
          <w:rFonts w:ascii="Times New Roman" w:hAnsi="Times New Roman" w:cs="Times New Roman"/>
          <w:sz w:val="24"/>
          <w:szCs w:val="24"/>
        </w:rPr>
        <w:t xml:space="preserve"> treatment with ganetespib reduced UM-HACC-2A cells’ viability by approximately 50% but was not capable of further </w:t>
      </w:r>
      <w:r w:rsidR="00E744CA">
        <w:rPr>
          <w:rFonts w:ascii="Times New Roman" w:hAnsi="Times New Roman" w:cs="Times New Roman"/>
          <w:sz w:val="24"/>
          <w:szCs w:val="24"/>
        </w:rPr>
        <w:t>decreasing</w:t>
      </w:r>
      <w:r w:rsidR="00D81CCE">
        <w:rPr>
          <w:rFonts w:ascii="Times New Roman" w:hAnsi="Times New Roman" w:cs="Times New Roman"/>
          <w:sz w:val="24"/>
          <w:szCs w:val="24"/>
        </w:rPr>
        <w:t xml:space="preserve"> </w:t>
      </w:r>
      <w:r w:rsidR="00E744CA">
        <w:rPr>
          <w:rFonts w:ascii="Times New Roman" w:hAnsi="Times New Roman" w:cs="Times New Roman"/>
          <w:sz w:val="24"/>
          <w:szCs w:val="24"/>
        </w:rPr>
        <w:t>it</w:t>
      </w:r>
      <w:r w:rsidR="00D81CCE">
        <w:rPr>
          <w:rFonts w:ascii="Times New Roman" w:hAnsi="Times New Roman" w:cs="Times New Roman"/>
          <w:sz w:val="24"/>
          <w:szCs w:val="24"/>
        </w:rPr>
        <w:t xml:space="preserve"> even at higher doses, i.e., 120 and 150nM. </w:t>
      </w:r>
      <w:r w:rsidR="00A062B4">
        <w:rPr>
          <w:rFonts w:ascii="Times New Roman" w:hAnsi="Times New Roman" w:cs="Times New Roman"/>
          <w:sz w:val="24"/>
          <w:szCs w:val="24"/>
        </w:rPr>
        <w:t xml:space="preserve">This could be due to UM-HACC-2A cells possessing the mutant </w:t>
      </w:r>
      <w:r w:rsidR="00A062B4" w:rsidRPr="009F3F49">
        <w:rPr>
          <w:rFonts w:ascii="Times New Roman" w:hAnsi="Times New Roman" w:cs="Times New Roman"/>
          <w:i/>
          <w:iCs/>
          <w:sz w:val="24"/>
          <w:szCs w:val="24"/>
        </w:rPr>
        <w:t>BRAF</w:t>
      </w:r>
      <w:r w:rsidR="00A062B4">
        <w:rPr>
          <w:rFonts w:ascii="Times New Roman" w:hAnsi="Times New Roman" w:cs="Times New Roman"/>
          <w:sz w:val="24"/>
          <w:szCs w:val="24"/>
        </w:rPr>
        <w:t xml:space="preserve"> gene as it was reported to confer resistance to conventional chemotherapeutic drugs </w:t>
      </w:r>
      <w:r w:rsidR="00433A04" w:rsidRPr="00433A04">
        <w:rPr>
          <w:rFonts w:ascii="Times New Roman" w:hAnsi="Times New Roman" w:cs="Times New Roman"/>
          <w:noProof/>
          <w:sz w:val="24"/>
          <w:szCs w:val="24"/>
        </w:rPr>
        <w:t>(Davies et al., 2002; Fransén et al., 2004; Prahallad et al., 2012; C. Y. Wang et al., 2016)</w:t>
      </w:r>
      <w:r w:rsidR="00A062B4">
        <w:rPr>
          <w:rFonts w:ascii="Times New Roman" w:hAnsi="Times New Roman" w:cs="Times New Roman"/>
          <w:sz w:val="24"/>
          <w:szCs w:val="24"/>
        </w:rPr>
        <w:t>.</w:t>
      </w:r>
      <w:r w:rsidR="00CA66DA">
        <w:rPr>
          <w:rFonts w:ascii="Times New Roman" w:hAnsi="Times New Roman" w:cs="Times New Roman"/>
          <w:sz w:val="24"/>
          <w:szCs w:val="24"/>
        </w:rPr>
        <w:t xml:space="preserve"> </w:t>
      </w:r>
      <w:r w:rsidR="00CD1B78">
        <w:rPr>
          <w:rFonts w:ascii="Times New Roman" w:hAnsi="Times New Roman" w:cs="Times New Roman"/>
          <w:sz w:val="24"/>
          <w:szCs w:val="24"/>
        </w:rPr>
        <w:t>A body of evidence suggests that carcinomas’ development is largely linked to accumulation</w:t>
      </w:r>
      <w:r w:rsidR="00F92EC1">
        <w:rPr>
          <w:rFonts w:ascii="Times New Roman" w:hAnsi="Times New Roman" w:cs="Times New Roman"/>
          <w:sz w:val="24"/>
          <w:szCs w:val="24"/>
        </w:rPr>
        <w:t xml:space="preserve"> of</w:t>
      </w:r>
      <w:r w:rsidR="00CD1B78">
        <w:rPr>
          <w:rFonts w:ascii="Times New Roman" w:hAnsi="Times New Roman" w:cs="Times New Roman"/>
          <w:sz w:val="24"/>
          <w:szCs w:val="24"/>
        </w:rPr>
        <w:t xml:space="preserve"> somatic missense mutations and activation of mutated </w:t>
      </w:r>
      <w:r w:rsidR="009A072D">
        <w:rPr>
          <w:rFonts w:ascii="Times New Roman" w:hAnsi="Times New Roman" w:cs="Times New Roman"/>
          <w:sz w:val="24"/>
          <w:szCs w:val="24"/>
        </w:rPr>
        <w:t>protooncogenes</w:t>
      </w:r>
      <w:r w:rsidR="00C61757">
        <w:rPr>
          <w:rFonts w:ascii="Times New Roman" w:hAnsi="Times New Roman" w:cs="Times New Roman"/>
          <w:sz w:val="24"/>
          <w:szCs w:val="24"/>
        </w:rPr>
        <w:t xml:space="preserve"> </w:t>
      </w:r>
      <w:r w:rsidR="00C61757" w:rsidRPr="00C61757">
        <w:rPr>
          <w:rFonts w:ascii="Times New Roman" w:hAnsi="Times New Roman" w:cs="Times New Roman"/>
          <w:noProof/>
          <w:sz w:val="24"/>
          <w:szCs w:val="24"/>
        </w:rPr>
        <w:t>(Davies et al., 2002)</w:t>
      </w:r>
      <w:r w:rsidR="00CD1B78">
        <w:rPr>
          <w:rFonts w:ascii="Times New Roman" w:hAnsi="Times New Roman" w:cs="Times New Roman"/>
          <w:sz w:val="24"/>
          <w:szCs w:val="24"/>
        </w:rPr>
        <w:t>. A prominent example</w:t>
      </w:r>
      <w:r w:rsidR="009A072D">
        <w:rPr>
          <w:rFonts w:ascii="Times New Roman" w:hAnsi="Times New Roman" w:cs="Times New Roman"/>
          <w:sz w:val="24"/>
          <w:szCs w:val="24"/>
        </w:rPr>
        <w:t xml:space="preserve"> of genetic alterations in cell growth regulatory genes that has been associated with specific colon cancers and melanomas</w:t>
      </w:r>
      <w:r w:rsidR="00F92EC1">
        <w:rPr>
          <w:rFonts w:ascii="Times New Roman" w:hAnsi="Times New Roman" w:cs="Times New Roman"/>
          <w:sz w:val="24"/>
          <w:szCs w:val="24"/>
        </w:rPr>
        <w:t>,</w:t>
      </w:r>
      <w:r w:rsidR="009A072D">
        <w:rPr>
          <w:rFonts w:ascii="Times New Roman" w:hAnsi="Times New Roman" w:cs="Times New Roman"/>
          <w:sz w:val="24"/>
          <w:szCs w:val="24"/>
        </w:rPr>
        <w:t xml:space="preserve"> is</w:t>
      </w:r>
      <w:r w:rsidR="00456FE7">
        <w:rPr>
          <w:rFonts w:ascii="Times New Roman" w:hAnsi="Times New Roman" w:cs="Times New Roman"/>
          <w:sz w:val="24"/>
          <w:szCs w:val="24"/>
        </w:rPr>
        <w:t xml:space="preserve"> </w:t>
      </w:r>
      <w:r w:rsidR="00F92EC1">
        <w:rPr>
          <w:rFonts w:ascii="Times New Roman" w:hAnsi="Times New Roman" w:cs="Times New Roman"/>
          <w:sz w:val="24"/>
          <w:szCs w:val="24"/>
        </w:rPr>
        <w:t xml:space="preserve">a </w:t>
      </w:r>
      <w:r w:rsidR="00456FE7">
        <w:rPr>
          <w:rFonts w:ascii="Times New Roman" w:hAnsi="Times New Roman" w:cs="Times New Roman"/>
          <w:sz w:val="24"/>
          <w:szCs w:val="24"/>
        </w:rPr>
        <w:t>single point mutation in</w:t>
      </w:r>
      <w:r w:rsidR="009A072D">
        <w:rPr>
          <w:rFonts w:ascii="Times New Roman" w:hAnsi="Times New Roman" w:cs="Times New Roman"/>
          <w:sz w:val="24"/>
          <w:szCs w:val="24"/>
        </w:rPr>
        <w:t xml:space="preserve"> </w:t>
      </w:r>
      <w:r w:rsidR="009A072D" w:rsidRPr="009A072D">
        <w:rPr>
          <w:rFonts w:ascii="Times New Roman" w:hAnsi="Times New Roman" w:cs="Times New Roman"/>
          <w:i/>
          <w:iCs/>
          <w:sz w:val="24"/>
          <w:szCs w:val="24"/>
        </w:rPr>
        <w:t>BRAF</w:t>
      </w:r>
      <w:r w:rsidR="00456FE7">
        <w:rPr>
          <w:rFonts w:ascii="Times New Roman" w:hAnsi="Times New Roman" w:cs="Times New Roman"/>
          <w:sz w:val="24"/>
          <w:szCs w:val="24"/>
        </w:rPr>
        <w:t xml:space="preserve"> gene</w:t>
      </w:r>
      <w:r w:rsidR="009A072D">
        <w:rPr>
          <w:rFonts w:ascii="Times New Roman" w:hAnsi="Times New Roman" w:cs="Times New Roman"/>
          <w:i/>
          <w:iCs/>
          <w:sz w:val="24"/>
          <w:szCs w:val="24"/>
        </w:rPr>
        <w:t xml:space="preserve"> </w:t>
      </w:r>
      <w:r w:rsidR="00E454F7" w:rsidRPr="00433A04">
        <w:rPr>
          <w:rFonts w:ascii="Times New Roman" w:hAnsi="Times New Roman" w:cs="Times New Roman"/>
          <w:noProof/>
          <w:sz w:val="24"/>
          <w:szCs w:val="24"/>
        </w:rPr>
        <w:t>(Davies et al., 2002; Fransén et al., 2004; Prahallad et al., 2012; C. Y. Wang et al., 2016)</w:t>
      </w:r>
      <w:r w:rsidR="009A072D">
        <w:rPr>
          <w:rFonts w:ascii="Times New Roman" w:hAnsi="Times New Roman" w:cs="Times New Roman"/>
          <w:sz w:val="24"/>
          <w:szCs w:val="24"/>
        </w:rPr>
        <w:t>.</w:t>
      </w:r>
      <w:r w:rsidR="00E454F7">
        <w:rPr>
          <w:rFonts w:ascii="Times New Roman" w:hAnsi="Times New Roman" w:cs="Times New Roman"/>
          <w:sz w:val="24"/>
          <w:szCs w:val="24"/>
        </w:rPr>
        <w:t xml:space="preserve"> RAF is part of the signaling cascade of the MAPK pathway which regulates cellular growth. RAS binds to RAF (or MAP kinase kinase kinase) and activates it. RAF will in turn phosphorylate MEK (or MAP kinase kinase) that ends up activating ERK (or MAP kinase) allowing its translocation into the nucleus</w:t>
      </w:r>
      <w:r w:rsidR="00776D09">
        <w:rPr>
          <w:rFonts w:ascii="Times New Roman" w:hAnsi="Times New Roman" w:cs="Times New Roman"/>
          <w:sz w:val="24"/>
          <w:szCs w:val="24"/>
        </w:rPr>
        <w:t xml:space="preserve"> to phosphorylate and activate transcription factors therefore regulating their activity </w:t>
      </w:r>
      <w:r w:rsidR="00776D09" w:rsidRPr="00776D09">
        <w:rPr>
          <w:rFonts w:ascii="Times New Roman" w:hAnsi="Times New Roman" w:cs="Times New Roman"/>
          <w:noProof/>
          <w:sz w:val="24"/>
          <w:szCs w:val="24"/>
        </w:rPr>
        <w:t>(Peyssonnaux &amp; Eychène, 2001)</w:t>
      </w:r>
      <w:r w:rsidR="005A7224">
        <w:rPr>
          <w:rFonts w:ascii="Times New Roman" w:hAnsi="Times New Roman" w:cs="Times New Roman"/>
          <w:sz w:val="24"/>
          <w:szCs w:val="24"/>
        </w:rPr>
        <w:t>. Mutated BRAF has 10-fold greater kinase activity than wild-type BRAF</w:t>
      </w:r>
      <w:r w:rsidR="000D0159">
        <w:rPr>
          <w:rFonts w:ascii="Times New Roman" w:hAnsi="Times New Roman" w:cs="Times New Roman"/>
          <w:sz w:val="24"/>
          <w:szCs w:val="24"/>
        </w:rPr>
        <w:t xml:space="preserve"> </w:t>
      </w:r>
      <w:r w:rsidR="000D0159" w:rsidRPr="000D0159">
        <w:rPr>
          <w:rFonts w:ascii="Times New Roman" w:hAnsi="Times New Roman" w:cs="Times New Roman"/>
          <w:noProof/>
          <w:sz w:val="24"/>
          <w:szCs w:val="24"/>
        </w:rPr>
        <w:t>(Fransén et al., 2004)</w:t>
      </w:r>
      <w:r w:rsidR="005A7224">
        <w:rPr>
          <w:rFonts w:ascii="Times New Roman" w:hAnsi="Times New Roman" w:cs="Times New Roman"/>
          <w:sz w:val="24"/>
          <w:szCs w:val="24"/>
        </w:rPr>
        <w:t xml:space="preserve">. </w:t>
      </w:r>
      <w:r w:rsidR="00776D09">
        <w:rPr>
          <w:rFonts w:ascii="Times New Roman" w:hAnsi="Times New Roman" w:cs="Times New Roman"/>
          <w:sz w:val="24"/>
          <w:szCs w:val="24"/>
        </w:rPr>
        <w:t xml:space="preserve">Following Hsp90 inhibition, both ERK and Akt activation </w:t>
      </w:r>
      <w:r w:rsidR="000D0159">
        <w:rPr>
          <w:rFonts w:ascii="Times New Roman" w:hAnsi="Times New Roman" w:cs="Times New Roman"/>
          <w:sz w:val="24"/>
          <w:szCs w:val="24"/>
        </w:rPr>
        <w:t>is</w:t>
      </w:r>
      <w:r w:rsidR="00776D09">
        <w:rPr>
          <w:rFonts w:ascii="Times New Roman" w:hAnsi="Times New Roman" w:cs="Times New Roman"/>
          <w:sz w:val="24"/>
          <w:szCs w:val="24"/>
        </w:rPr>
        <w:t xml:space="preserve"> dampened but due to mutated BRAF’s increased kinase activity, a rebound activation of Akt and ERK</w:t>
      </w:r>
      <w:r w:rsidR="000D0159">
        <w:rPr>
          <w:rFonts w:ascii="Times New Roman" w:hAnsi="Times New Roman" w:cs="Times New Roman"/>
          <w:sz w:val="24"/>
          <w:szCs w:val="24"/>
        </w:rPr>
        <w:t xml:space="preserve"> takes place and confers resistance against Hsp90 inhibition by activating mitogenic and survival pathways </w:t>
      </w:r>
      <w:r w:rsidR="000D0159" w:rsidRPr="000D0159">
        <w:rPr>
          <w:rFonts w:ascii="Times New Roman" w:hAnsi="Times New Roman" w:cs="Times New Roman"/>
          <w:noProof/>
          <w:sz w:val="24"/>
          <w:szCs w:val="24"/>
        </w:rPr>
        <w:t>(C. Y. Wang et al., 2016)</w:t>
      </w:r>
      <w:r w:rsidR="000D0159">
        <w:rPr>
          <w:rFonts w:ascii="Times New Roman" w:hAnsi="Times New Roman" w:cs="Times New Roman"/>
          <w:sz w:val="24"/>
          <w:szCs w:val="24"/>
        </w:rPr>
        <w:t>.</w:t>
      </w:r>
      <w:r w:rsidR="00776D09">
        <w:rPr>
          <w:rFonts w:ascii="Times New Roman" w:hAnsi="Times New Roman" w:cs="Times New Roman"/>
          <w:sz w:val="24"/>
          <w:szCs w:val="24"/>
        </w:rPr>
        <w:t xml:space="preserve"> </w:t>
      </w:r>
      <w:r w:rsidR="00CE045C">
        <w:rPr>
          <w:rFonts w:ascii="Times New Roman" w:hAnsi="Times New Roman" w:cs="Times New Roman"/>
          <w:sz w:val="24"/>
          <w:szCs w:val="24"/>
        </w:rPr>
        <w:t xml:space="preserve">This leads us to hypothesize that applying a dual inhibition or even a triple inhibition </w:t>
      </w:r>
      <w:r w:rsidR="00E744CA">
        <w:rPr>
          <w:rFonts w:ascii="Times New Roman" w:hAnsi="Times New Roman" w:cs="Times New Roman"/>
          <w:sz w:val="24"/>
          <w:szCs w:val="24"/>
        </w:rPr>
        <w:t xml:space="preserve">for </w:t>
      </w:r>
      <w:r w:rsidR="00CE045C">
        <w:rPr>
          <w:rFonts w:ascii="Times New Roman" w:hAnsi="Times New Roman" w:cs="Times New Roman"/>
          <w:sz w:val="24"/>
          <w:szCs w:val="24"/>
        </w:rPr>
        <w:t>Akt</w:t>
      </w:r>
      <w:r w:rsidR="00456FE7">
        <w:rPr>
          <w:rFonts w:ascii="Times New Roman" w:hAnsi="Times New Roman" w:cs="Times New Roman"/>
          <w:sz w:val="24"/>
          <w:szCs w:val="24"/>
        </w:rPr>
        <w:t xml:space="preserve"> and/or </w:t>
      </w:r>
      <w:r w:rsidR="00CE045C">
        <w:rPr>
          <w:rFonts w:ascii="Times New Roman" w:hAnsi="Times New Roman" w:cs="Times New Roman"/>
          <w:sz w:val="24"/>
          <w:szCs w:val="24"/>
        </w:rPr>
        <w:t xml:space="preserve">ERK and Hsp90 simultaneously may prove to be effective to </w:t>
      </w:r>
      <w:r w:rsidR="00F60200">
        <w:rPr>
          <w:rFonts w:ascii="Times New Roman" w:hAnsi="Times New Roman" w:cs="Times New Roman"/>
          <w:sz w:val="24"/>
          <w:szCs w:val="24"/>
        </w:rPr>
        <w:t>sensitize</w:t>
      </w:r>
      <w:r w:rsidR="00CE045C">
        <w:rPr>
          <w:rFonts w:ascii="Times New Roman" w:hAnsi="Times New Roman" w:cs="Times New Roman"/>
          <w:sz w:val="24"/>
          <w:szCs w:val="24"/>
        </w:rPr>
        <w:t xml:space="preserve"> </w:t>
      </w:r>
      <w:r w:rsidR="00C61757">
        <w:rPr>
          <w:rFonts w:ascii="Times New Roman" w:hAnsi="Times New Roman" w:cs="Times New Roman"/>
          <w:sz w:val="24"/>
          <w:szCs w:val="24"/>
        </w:rPr>
        <w:t xml:space="preserve">carcinomas possessing </w:t>
      </w:r>
      <w:r w:rsidR="00C61757">
        <w:rPr>
          <w:rFonts w:ascii="Times New Roman" w:hAnsi="Times New Roman" w:cs="Times New Roman"/>
          <w:i/>
          <w:iCs/>
          <w:sz w:val="24"/>
          <w:szCs w:val="24"/>
        </w:rPr>
        <w:t>BRAF</w:t>
      </w:r>
      <w:r w:rsidR="00C61757">
        <w:rPr>
          <w:rFonts w:ascii="Times New Roman" w:hAnsi="Times New Roman" w:cs="Times New Roman"/>
          <w:sz w:val="24"/>
          <w:szCs w:val="24"/>
        </w:rPr>
        <w:t xml:space="preserve"> mutations</w:t>
      </w:r>
      <w:r w:rsidR="00F60200">
        <w:rPr>
          <w:rFonts w:ascii="Times New Roman" w:hAnsi="Times New Roman" w:cs="Times New Roman"/>
          <w:sz w:val="24"/>
          <w:szCs w:val="24"/>
        </w:rPr>
        <w:t xml:space="preserve"> to Hsp90 inhibitors</w:t>
      </w:r>
      <w:r w:rsidR="00C61757">
        <w:rPr>
          <w:rFonts w:ascii="Times New Roman" w:hAnsi="Times New Roman" w:cs="Times New Roman"/>
          <w:sz w:val="24"/>
          <w:szCs w:val="24"/>
        </w:rPr>
        <w:t>.</w:t>
      </w:r>
      <w:r w:rsidR="00CE045C">
        <w:rPr>
          <w:rFonts w:ascii="Times New Roman" w:hAnsi="Times New Roman" w:cs="Times New Roman"/>
          <w:sz w:val="24"/>
          <w:szCs w:val="24"/>
        </w:rPr>
        <w:t xml:space="preserve"> </w:t>
      </w:r>
    </w:p>
    <w:p w14:paraId="2F35DEA6" w14:textId="7E15B03C" w:rsidR="007065D4" w:rsidRDefault="001E5B9F" w:rsidP="001E5B9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Ganetespib’s mechanism of action consists of </w:t>
      </w:r>
      <w:r w:rsidR="009D2DC4">
        <w:rPr>
          <w:rFonts w:ascii="Times New Roman" w:hAnsi="Times New Roman" w:cs="Times New Roman"/>
          <w:sz w:val="24"/>
          <w:szCs w:val="24"/>
        </w:rPr>
        <w:t>blocking Hsp90’s ATP binding region on the N-terminus by competing with ATP thus inhibiting Hsp90 which prompts Hsp90’s clients proteins to adopt aberrant conformations and therefore triggering their</w:t>
      </w:r>
      <w:r w:rsidR="0015061B">
        <w:rPr>
          <w:rFonts w:ascii="Times New Roman" w:hAnsi="Times New Roman" w:cs="Times New Roman"/>
          <w:sz w:val="24"/>
          <w:szCs w:val="24"/>
        </w:rPr>
        <w:t xml:space="preserve"> dephosphorylation and/or</w:t>
      </w:r>
      <w:r w:rsidR="009D2DC4">
        <w:rPr>
          <w:rFonts w:ascii="Times New Roman" w:hAnsi="Times New Roman" w:cs="Times New Roman"/>
          <w:sz w:val="24"/>
          <w:szCs w:val="24"/>
        </w:rPr>
        <w:t xml:space="preserve"> UPS-mediated degradation </w:t>
      </w:r>
      <w:r w:rsidR="00FC3D4E" w:rsidRPr="00FC3D4E">
        <w:rPr>
          <w:rFonts w:ascii="Times New Roman" w:hAnsi="Times New Roman" w:cs="Times New Roman"/>
          <w:noProof/>
          <w:sz w:val="24"/>
          <w:szCs w:val="24"/>
        </w:rPr>
        <w:t>(Goldman et al., 2013; Shiraishi et al., 2021)</w:t>
      </w:r>
      <w:r w:rsidR="009D2DC4">
        <w:rPr>
          <w:rFonts w:ascii="Times New Roman" w:hAnsi="Times New Roman" w:cs="Times New Roman"/>
          <w:sz w:val="24"/>
          <w:szCs w:val="24"/>
        </w:rPr>
        <w:t xml:space="preserve">. </w:t>
      </w:r>
      <w:r w:rsidR="00102693">
        <w:rPr>
          <w:rFonts w:ascii="Times New Roman" w:hAnsi="Times New Roman" w:cs="Times New Roman"/>
          <w:sz w:val="24"/>
          <w:szCs w:val="24"/>
        </w:rPr>
        <w:t xml:space="preserve">Hsp90’s inhibition is characterized by an up-regulation of Hsp70, a phenomenon called “heat shock response”, and is </w:t>
      </w:r>
      <w:r w:rsidR="00102693">
        <w:rPr>
          <w:rFonts w:ascii="Times New Roman" w:hAnsi="Times New Roman" w:cs="Times New Roman"/>
          <w:sz w:val="24"/>
          <w:szCs w:val="24"/>
        </w:rPr>
        <w:lastRenderedPageBreak/>
        <w:t>usually used as a marker to confirm the success of Hsp90 inhibition. Our data corroborate those claims as both Hsp90 and Hsp70’s protein expression</w:t>
      </w:r>
      <w:r w:rsidR="009A5D38">
        <w:rPr>
          <w:rFonts w:ascii="Times New Roman" w:hAnsi="Times New Roman" w:cs="Times New Roman"/>
          <w:sz w:val="24"/>
          <w:szCs w:val="24"/>
        </w:rPr>
        <w:t>s</w:t>
      </w:r>
      <w:r w:rsidR="00102693">
        <w:rPr>
          <w:rFonts w:ascii="Times New Roman" w:hAnsi="Times New Roman" w:cs="Times New Roman"/>
          <w:sz w:val="24"/>
          <w:szCs w:val="24"/>
        </w:rPr>
        <w:t xml:space="preserve"> were up-regulated as a result of Hsp90 inhibition by ganetespib in UM-HACC-2A cells. </w:t>
      </w:r>
      <w:r w:rsidR="0014053B">
        <w:rPr>
          <w:rFonts w:ascii="Times New Roman" w:hAnsi="Times New Roman" w:cs="Times New Roman"/>
          <w:sz w:val="24"/>
          <w:szCs w:val="24"/>
        </w:rPr>
        <w:t xml:space="preserve">The heat shock response is also reported in </w:t>
      </w:r>
      <w:r w:rsidR="00102693">
        <w:rPr>
          <w:rFonts w:ascii="Times New Roman" w:hAnsi="Times New Roman" w:cs="Times New Roman"/>
          <w:sz w:val="24"/>
          <w:szCs w:val="24"/>
        </w:rPr>
        <w:t xml:space="preserve"> </w:t>
      </w:r>
      <w:r w:rsidR="0014053B">
        <w:rPr>
          <w:rFonts w:ascii="Times New Roman" w:hAnsi="Times New Roman" w:cs="Times New Roman"/>
          <w:sz w:val="24"/>
          <w:szCs w:val="24"/>
        </w:rPr>
        <w:t xml:space="preserve">OSCC </w:t>
      </w:r>
      <w:r w:rsidR="00FC3D4E" w:rsidRPr="00FC3D4E">
        <w:rPr>
          <w:rFonts w:ascii="Times New Roman" w:hAnsi="Times New Roman" w:cs="Times New Roman"/>
          <w:noProof/>
          <w:sz w:val="24"/>
          <w:szCs w:val="24"/>
        </w:rPr>
        <w:t>(Shiraishi et al., 2021)</w:t>
      </w:r>
      <w:r w:rsidR="0014053B">
        <w:rPr>
          <w:rFonts w:ascii="Times New Roman" w:hAnsi="Times New Roman" w:cs="Times New Roman"/>
          <w:sz w:val="24"/>
          <w:szCs w:val="24"/>
        </w:rPr>
        <w:t xml:space="preserve">, pancreatic cancer </w:t>
      </w:r>
      <w:r w:rsidR="0014053B" w:rsidRPr="0014053B">
        <w:rPr>
          <w:rFonts w:ascii="Times New Roman" w:hAnsi="Times New Roman" w:cs="Times New Roman"/>
          <w:noProof/>
          <w:sz w:val="24"/>
          <w:szCs w:val="24"/>
        </w:rPr>
        <w:t>(Ghadban et al., 2017)</w:t>
      </w:r>
      <w:r w:rsidR="0014053B">
        <w:rPr>
          <w:rFonts w:ascii="Times New Roman" w:hAnsi="Times New Roman" w:cs="Times New Roman"/>
          <w:sz w:val="24"/>
          <w:szCs w:val="24"/>
        </w:rPr>
        <w:t xml:space="preserve">, hepatocellular carcinoma </w:t>
      </w:r>
      <w:r w:rsidR="0028116A" w:rsidRPr="0028116A">
        <w:rPr>
          <w:rFonts w:ascii="Times New Roman" w:hAnsi="Times New Roman" w:cs="Times New Roman"/>
          <w:noProof/>
          <w:sz w:val="24"/>
          <w:szCs w:val="24"/>
        </w:rPr>
        <w:t>(Chettiar et al., 2016; Cui et al., 2013)</w:t>
      </w:r>
      <w:r w:rsidR="001F29C7">
        <w:rPr>
          <w:rFonts w:ascii="Times New Roman" w:hAnsi="Times New Roman" w:cs="Times New Roman"/>
          <w:sz w:val="24"/>
          <w:szCs w:val="24"/>
        </w:rPr>
        <w:t xml:space="preserve">, thyroid carcinoma </w:t>
      </w:r>
      <w:r w:rsidR="001F29C7" w:rsidRPr="001F29C7">
        <w:rPr>
          <w:rFonts w:ascii="Times New Roman" w:hAnsi="Times New Roman" w:cs="Times New Roman"/>
          <w:noProof/>
          <w:sz w:val="24"/>
          <w:szCs w:val="24"/>
        </w:rPr>
        <w:t>(Kim et al., 2015)</w:t>
      </w:r>
      <w:r w:rsidR="0028116A">
        <w:rPr>
          <w:rFonts w:ascii="Times New Roman" w:hAnsi="Times New Roman" w:cs="Times New Roman"/>
          <w:sz w:val="24"/>
          <w:szCs w:val="24"/>
        </w:rPr>
        <w:t xml:space="preserve"> and </w:t>
      </w:r>
      <w:r w:rsidR="001F29C7">
        <w:rPr>
          <w:rFonts w:ascii="Times New Roman" w:hAnsi="Times New Roman" w:cs="Times New Roman"/>
          <w:sz w:val="24"/>
          <w:szCs w:val="24"/>
        </w:rPr>
        <w:t xml:space="preserve">colon adenocarcinoma </w:t>
      </w:r>
      <w:r w:rsidR="001F29C7" w:rsidRPr="001F29C7">
        <w:rPr>
          <w:rFonts w:ascii="Times New Roman" w:hAnsi="Times New Roman" w:cs="Times New Roman"/>
          <w:noProof/>
          <w:sz w:val="24"/>
          <w:szCs w:val="24"/>
        </w:rPr>
        <w:t>(Powers et al., 2013)</w:t>
      </w:r>
      <w:r w:rsidR="0028116A">
        <w:rPr>
          <w:rFonts w:ascii="Times New Roman" w:hAnsi="Times New Roman" w:cs="Times New Roman"/>
          <w:sz w:val="24"/>
          <w:szCs w:val="24"/>
        </w:rPr>
        <w:t xml:space="preserve"> cell lines. </w:t>
      </w:r>
      <w:r w:rsidR="00787847">
        <w:rPr>
          <w:rFonts w:ascii="Times New Roman" w:hAnsi="Times New Roman" w:cs="Times New Roman"/>
          <w:sz w:val="24"/>
          <w:szCs w:val="24"/>
        </w:rPr>
        <w:t xml:space="preserve">Hsp90 and Hsp70 form a complex in the cytoplasm and are bound to HSF1, the master </w:t>
      </w:r>
      <w:r w:rsidR="001A7ED9">
        <w:rPr>
          <w:rFonts w:ascii="Times New Roman" w:hAnsi="Times New Roman" w:cs="Times New Roman"/>
          <w:sz w:val="24"/>
          <w:szCs w:val="24"/>
        </w:rPr>
        <w:t xml:space="preserve">stress-inducible </w:t>
      </w:r>
      <w:r w:rsidR="00787847">
        <w:rPr>
          <w:rFonts w:ascii="Times New Roman" w:hAnsi="Times New Roman" w:cs="Times New Roman"/>
          <w:sz w:val="24"/>
          <w:szCs w:val="24"/>
        </w:rPr>
        <w:t>regulator transcription</w:t>
      </w:r>
      <w:r w:rsidR="001A7ED9">
        <w:rPr>
          <w:rFonts w:ascii="Times New Roman" w:hAnsi="Times New Roman" w:cs="Times New Roman"/>
          <w:sz w:val="24"/>
          <w:szCs w:val="24"/>
        </w:rPr>
        <w:t xml:space="preserve"> factor</w:t>
      </w:r>
      <w:r w:rsidR="00787847">
        <w:rPr>
          <w:rFonts w:ascii="Times New Roman" w:hAnsi="Times New Roman" w:cs="Times New Roman"/>
          <w:sz w:val="24"/>
          <w:szCs w:val="24"/>
        </w:rPr>
        <w:t>, keeping its transcriptional activity repressed. Once Hsp90’s inhibition occurs, HSF1</w:t>
      </w:r>
      <w:r w:rsidR="001A7ED9">
        <w:rPr>
          <w:rFonts w:ascii="Times New Roman" w:hAnsi="Times New Roman" w:cs="Times New Roman"/>
          <w:sz w:val="24"/>
          <w:szCs w:val="24"/>
        </w:rPr>
        <w:t xml:space="preserve"> is released from the complex and its</w:t>
      </w:r>
      <w:r w:rsidR="00787847">
        <w:rPr>
          <w:rFonts w:ascii="Times New Roman" w:hAnsi="Times New Roman" w:cs="Times New Roman"/>
          <w:sz w:val="24"/>
          <w:szCs w:val="24"/>
        </w:rPr>
        <w:t xml:space="preserve"> activity is no long suppressed </w:t>
      </w:r>
      <w:r w:rsidR="009A5D38">
        <w:rPr>
          <w:rFonts w:ascii="Times New Roman" w:hAnsi="Times New Roman" w:cs="Times New Roman"/>
          <w:sz w:val="24"/>
          <w:szCs w:val="24"/>
        </w:rPr>
        <w:t>thus enabling its</w:t>
      </w:r>
      <w:r w:rsidR="00787847">
        <w:rPr>
          <w:rFonts w:ascii="Times New Roman" w:hAnsi="Times New Roman" w:cs="Times New Roman"/>
          <w:sz w:val="24"/>
          <w:szCs w:val="24"/>
        </w:rPr>
        <w:t xml:space="preserve"> translocat</w:t>
      </w:r>
      <w:r w:rsidR="009A5D38">
        <w:rPr>
          <w:rFonts w:ascii="Times New Roman" w:hAnsi="Times New Roman" w:cs="Times New Roman"/>
          <w:sz w:val="24"/>
          <w:szCs w:val="24"/>
        </w:rPr>
        <w:t>ion</w:t>
      </w:r>
      <w:r w:rsidR="00787847">
        <w:rPr>
          <w:rFonts w:ascii="Times New Roman" w:hAnsi="Times New Roman" w:cs="Times New Roman"/>
          <w:sz w:val="24"/>
          <w:szCs w:val="24"/>
        </w:rPr>
        <w:t xml:space="preserve"> to the nucleus </w:t>
      </w:r>
      <w:r w:rsidR="009A5D38">
        <w:rPr>
          <w:rFonts w:ascii="Times New Roman" w:hAnsi="Times New Roman" w:cs="Times New Roman"/>
          <w:sz w:val="24"/>
          <w:szCs w:val="24"/>
        </w:rPr>
        <w:t xml:space="preserve">to </w:t>
      </w:r>
      <w:r w:rsidR="00787847">
        <w:rPr>
          <w:rFonts w:ascii="Times New Roman" w:hAnsi="Times New Roman" w:cs="Times New Roman"/>
          <w:sz w:val="24"/>
          <w:szCs w:val="24"/>
        </w:rPr>
        <w:t>induc</w:t>
      </w:r>
      <w:r w:rsidR="009A5D38">
        <w:rPr>
          <w:rFonts w:ascii="Times New Roman" w:hAnsi="Times New Roman" w:cs="Times New Roman"/>
          <w:sz w:val="24"/>
          <w:szCs w:val="24"/>
        </w:rPr>
        <w:t>e</w:t>
      </w:r>
      <w:r w:rsidR="00787847">
        <w:rPr>
          <w:rFonts w:ascii="Times New Roman" w:hAnsi="Times New Roman" w:cs="Times New Roman"/>
          <w:sz w:val="24"/>
          <w:szCs w:val="24"/>
        </w:rPr>
        <w:t xml:space="preserve"> </w:t>
      </w:r>
      <w:r w:rsidR="005F64D1">
        <w:rPr>
          <w:rFonts w:ascii="Times New Roman" w:hAnsi="Times New Roman" w:cs="Times New Roman"/>
          <w:sz w:val="24"/>
          <w:szCs w:val="24"/>
        </w:rPr>
        <w:t>several Hsp</w:t>
      </w:r>
      <w:r w:rsidR="00787847">
        <w:rPr>
          <w:rFonts w:ascii="Times New Roman" w:hAnsi="Times New Roman" w:cs="Times New Roman"/>
          <w:sz w:val="24"/>
          <w:szCs w:val="24"/>
        </w:rPr>
        <w:t xml:space="preserve"> gene</w:t>
      </w:r>
      <w:r w:rsidR="005F64D1">
        <w:rPr>
          <w:rFonts w:ascii="Times New Roman" w:hAnsi="Times New Roman" w:cs="Times New Roman"/>
          <w:sz w:val="24"/>
          <w:szCs w:val="24"/>
        </w:rPr>
        <w:t>s</w:t>
      </w:r>
      <w:r w:rsidR="00787847">
        <w:rPr>
          <w:rFonts w:ascii="Times New Roman" w:hAnsi="Times New Roman" w:cs="Times New Roman"/>
          <w:sz w:val="24"/>
          <w:szCs w:val="24"/>
        </w:rPr>
        <w:t xml:space="preserve"> transcription</w:t>
      </w:r>
      <w:r w:rsidR="005F64D1">
        <w:rPr>
          <w:rFonts w:ascii="Times New Roman" w:hAnsi="Times New Roman" w:cs="Times New Roman"/>
          <w:sz w:val="24"/>
          <w:szCs w:val="24"/>
        </w:rPr>
        <w:t>, including Hsp90</w:t>
      </w:r>
      <w:r w:rsidR="00506154">
        <w:rPr>
          <w:rFonts w:ascii="Times New Roman" w:hAnsi="Times New Roman" w:cs="Times New Roman"/>
          <w:sz w:val="24"/>
          <w:szCs w:val="24"/>
        </w:rPr>
        <w:t xml:space="preserve"> </w:t>
      </w:r>
      <w:r w:rsidR="00FC3D4E" w:rsidRPr="00FC3D4E">
        <w:rPr>
          <w:rFonts w:ascii="Times New Roman" w:hAnsi="Times New Roman" w:cs="Times New Roman"/>
          <w:noProof/>
          <w:sz w:val="24"/>
          <w:szCs w:val="24"/>
        </w:rPr>
        <w:t>(Shiraishi et al., 2021)</w:t>
      </w:r>
      <w:r w:rsidR="00787847">
        <w:rPr>
          <w:rFonts w:ascii="Times New Roman" w:hAnsi="Times New Roman" w:cs="Times New Roman"/>
          <w:sz w:val="24"/>
          <w:szCs w:val="24"/>
        </w:rPr>
        <w:t xml:space="preserve">. This could explain the increase in Hsp90 protein expression </w:t>
      </w:r>
      <w:r w:rsidR="00053509">
        <w:rPr>
          <w:rFonts w:ascii="Times New Roman" w:hAnsi="Times New Roman" w:cs="Times New Roman"/>
          <w:sz w:val="24"/>
          <w:szCs w:val="24"/>
        </w:rPr>
        <w:t>post-inhibition. As a compensatory mechanism</w:t>
      </w:r>
      <w:r w:rsidR="009A5D38">
        <w:rPr>
          <w:rFonts w:ascii="Times New Roman" w:hAnsi="Times New Roman" w:cs="Times New Roman"/>
          <w:sz w:val="24"/>
          <w:szCs w:val="24"/>
        </w:rPr>
        <w:t xml:space="preserve"> to Hsp90 inhibition</w:t>
      </w:r>
      <w:r w:rsidR="00053509">
        <w:rPr>
          <w:rFonts w:ascii="Times New Roman" w:hAnsi="Times New Roman" w:cs="Times New Roman"/>
          <w:sz w:val="24"/>
          <w:szCs w:val="24"/>
        </w:rPr>
        <w:t>, HSF1 begins to transcribe Hsp70 gene thus up-regulating Hsp70 protein expression causing the so-called heat shock response.</w:t>
      </w:r>
      <w:r w:rsidR="008F56FC">
        <w:rPr>
          <w:rFonts w:ascii="Times New Roman" w:hAnsi="Times New Roman" w:cs="Times New Roman"/>
          <w:sz w:val="24"/>
          <w:szCs w:val="24"/>
        </w:rPr>
        <w:t xml:space="preserve"> Thus, due to the loss of functional active Hsp90 multichaperone complexes, cancer cells elicit an HSF1-dependent anti-stress response which </w:t>
      </w:r>
      <w:r w:rsidR="0056709A">
        <w:rPr>
          <w:rFonts w:ascii="Times New Roman" w:hAnsi="Times New Roman" w:cs="Times New Roman"/>
          <w:sz w:val="24"/>
          <w:szCs w:val="24"/>
        </w:rPr>
        <w:t xml:space="preserve">confers cell resistance and </w:t>
      </w:r>
      <w:r w:rsidR="008F56FC">
        <w:rPr>
          <w:rFonts w:ascii="Times New Roman" w:hAnsi="Times New Roman" w:cs="Times New Roman"/>
          <w:sz w:val="24"/>
          <w:szCs w:val="24"/>
        </w:rPr>
        <w:t>offsets</w:t>
      </w:r>
      <w:r w:rsidR="00506154">
        <w:rPr>
          <w:rFonts w:ascii="Times New Roman" w:hAnsi="Times New Roman" w:cs="Times New Roman"/>
          <w:sz w:val="24"/>
          <w:szCs w:val="24"/>
        </w:rPr>
        <w:t xml:space="preserve"> the cytocidal effects of Hsp90 inhibitors </w:t>
      </w:r>
      <w:r w:rsidR="00FC3D4E" w:rsidRPr="00FC3D4E">
        <w:rPr>
          <w:rFonts w:ascii="Times New Roman" w:hAnsi="Times New Roman" w:cs="Times New Roman"/>
          <w:noProof/>
          <w:sz w:val="24"/>
          <w:szCs w:val="24"/>
        </w:rPr>
        <w:t>(Ghadban et al., 2017; Shiraishi et al., 2021)</w:t>
      </w:r>
      <w:r w:rsidR="00506154">
        <w:rPr>
          <w:rFonts w:ascii="Times New Roman" w:hAnsi="Times New Roman" w:cs="Times New Roman"/>
          <w:sz w:val="24"/>
          <w:szCs w:val="24"/>
        </w:rPr>
        <w:t>.</w:t>
      </w:r>
    </w:p>
    <w:p w14:paraId="7C881488" w14:textId="557CAA26" w:rsidR="00E52F5C" w:rsidRDefault="00E52F5C" w:rsidP="00E52F5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Tumor progression is tightly linked to growth, angiogenesis, migration and invasion. VEGF is a member of the platelet-derived growth factors (PDGF) family of structurally related mitogens </w:t>
      </w:r>
      <w:r w:rsidRPr="00B17911">
        <w:rPr>
          <w:rFonts w:ascii="Times New Roman" w:hAnsi="Times New Roman" w:cs="Times New Roman"/>
          <w:noProof/>
          <w:sz w:val="24"/>
          <w:szCs w:val="24"/>
        </w:rPr>
        <w:t>(Carmeliet, 2005)</w:t>
      </w:r>
      <w:r>
        <w:rPr>
          <w:rFonts w:ascii="Times New Roman" w:hAnsi="Times New Roman" w:cs="Times New Roman"/>
          <w:sz w:val="24"/>
          <w:szCs w:val="24"/>
        </w:rPr>
        <w:t xml:space="preserve">. Typically, without adequate vascularization, tumors do not exceed 1-2 mm in size </w:t>
      </w:r>
      <w:r w:rsidRPr="00B17911">
        <w:rPr>
          <w:rFonts w:ascii="Times New Roman" w:hAnsi="Times New Roman" w:cs="Times New Roman"/>
          <w:noProof/>
          <w:sz w:val="24"/>
          <w:szCs w:val="24"/>
        </w:rPr>
        <w:t>(Carmeliet, 2005)</w:t>
      </w:r>
      <w:r>
        <w:rPr>
          <w:rFonts w:ascii="Times New Roman" w:hAnsi="Times New Roman" w:cs="Times New Roman"/>
          <w:sz w:val="24"/>
          <w:szCs w:val="24"/>
        </w:rPr>
        <w:t xml:space="preserve">. Avascular tumors may remain in a dormant state where a balance between cellular proliferation and apoptosis is tightly maintained. This steady state can be </w:t>
      </w:r>
      <w:r w:rsidRPr="003257F1">
        <w:rPr>
          <w:rFonts w:ascii="Times New Roman" w:hAnsi="Times New Roman" w:cs="Times New Roman"/>
          <w:sz w:val="24"/>
          <w:szCs w:val="24"/>
        </w:rPr>
        <w:t xml:space="preserve">severed by alterations in the balance of stimulatory and inhibitory factors in which the tumor undergoes a process called “angiogenic switch” that favors growth stimulation </w:t>
      </w:r>
      <w:r w:rsidRPr="00B17911">
        <w:rPr>
          <w:rFonts w:ascii="Times New Roman" w:hAnsi="Times New Roman" w:cs="Times New Roman"/>
          <w:noProof/>
          <w:sz w:val="24"/>
          <w:szCs w:val="24"/>
        </w:rPr>
        <w:t>(Carmeliet, 2005)</w:t>
      </w:r>
      <w:r w:rsidRPr="003257F1">
        <w:rPr>
          <w:rFonts w:ascii="Times New Roman" w:hAnsi="Times New Roman" w:cs="Times New Roman"/>
          <w:sz w:val="24"/>
          <w:szCs w:val="24"/>
        </w:rPr>
        <w:t xml:space="preserve">. VEGF sits at the epitome of this process as it drives tumor angiogenesis and stimulate neo vasculature from nearby blood vessel to supply the required nutrients and oxygen to the tumor for its growth </w:t>
      </w:r>
      <w:r w:rsidRPr="00B17911">
        <w:rPr>
          <w:rFonts w:ascii="Times New Roman" w:hAnsi="Times New Roman" w:cs="Times New Roman"/>
          <w:noProof/>
          <w:sz w:val="24"/>
          <w:szCs w:val="24"/>
        </w:rPr>
        <w:t>(Carmeliet, 2005)</w:t>
      </w:r>
      <w:r w:rsidRPr="003257F1">
        <w:rPr>
          <w:rFonts w:ascii="Times New Roman" w:hAnsi="Times New Roman" w:cs="Times New Roman"/>
          <w:sz w:val="24"/>
          <w:szCs w:val="24"/>
        </w:rPr>
        <w:t xml:space="preserve">. VEGF gene regulation is modulated by two main transcription factors, STAT-3 and HIF-1α, that are clients of Hsp90 </w:t>
      </w:r>
      <w:r w:rsidR="00BB2389" w:rsidRPr="00BB2389">
        <w:rPr>
          <w:rFonts w:ascii="Times New Roman" w:hAnsi="Times New Roman" w:cs="Times New Roman"/>
          <w:noProof/>
          <w:sz w:val="24"/>
          <w:szCs w:val="24"/>
        </w:rPr>
        <w:t>(Ganji et al., 2013; Oh et al., 2007; Prinsloo et al., 2012; Proia et al., 2011)</w:t>
      </w:r>
      <w:r w:rsidRPr="003257F1">
        <w:rPr>
          <w:rFonts w:ascii="Times New Roman" w:hAnsi="Times New Roman" w:cs="Times New Roman"/>
          <w:sz w:val="24"/>
          <w:szCs w:val="24"/>
        </w:rPr>
        <w:t xml:space="preserve">. Ganetespib has been shown to alleviate angiogenesis in colorectal cancer, breast cancer by downregulating STAT-3 and/or HIF-1 and </w:t>
      </w:r>
      <w:r w:rsidR="001C7FEE">
        <w:rPr>
          <w:rFonts w:ascii="Times New Roman" w:hAnsi="Times New Roman" w:cs="Times New Roman"/>
          <w:sz w:val="24"/>
          <w:szCs w:val="24"/>
        </w:rPr>
        <w:t>conse</w:t>
      </w:r>
      <w:r w:rsidRPr="003257F1">
        <w:rPr>
          <w:rFonts w:ascii="Times New Roman" w:hAnsi="Times New Roman" w:cs="Times New Roman"/>
          <w:sz w:val="24"/>
          <w:szCs w:val="24"/>
        </w:rPr>
        <w:t xml:space="preserve">quently VEGF expression </w:t>
      </w:r>
      <w:r w:rsidR="00BB2389" w:rsidRPr="00BB2389">
        <w:rPr>
          <w:rFonts w:ascii="Times New Roman" w:hAnsi="Times New Roman" w:cs="Times New Roman"/>
          <w:noProof/>
          <w:sz w:val="24"/>
          <w:szCs w:val="24"/>
        </w:rPr>
        <w:t>(Ganji et al., 2013; Xiang et al., 2014)</w:t>
      </w:r>
      <w:r w:rsidRPr="003257F1">
        <w:rPr>
          <w:rFonts w:ascii="Times New Roman" w:hAnsi="Times New Roman" w:cs="Times New Roman"/>
          <w:sz w:val="24"/>
          <w:szCs w:val="24"/>
        </w:rPr>
        <w:t>.</w:t>
      </w:r>
      <w:r>
        <w:rPr>
          <w:rFonts w:ascii="Times New Roman" w:hAnsi="Times New Roman" w:cs="Times New Roman"/>
          <w:sz w:val="24"/>
          <w:szCs w:val="24"/>
        </w:rPr>
        <w:t xml:space="preserve"> </w:t>
      </w:r>
      <w:r w:rsidR="00BB2389">
        <w:rPr>
          <w:rFonts w:ascii="Times New Roman" w:hAnsi="Times New Roman" w:cs="Times New Roman"/>
          <w:sz w:val="24"/>
          <w:szCs w:val="24"/>
        </w:rPr>
        <w:t xml:space="preserve">Concomitant with our results, knock-down of Hsp90 </w:t>
      </w:r>
      <w:r w:rsidR="00272FA9">
        <w:rPr>
          <w:rFonts w:ascii="Times New Roman" w:hAnsi="Times New Roman" w:cs="Times New Roman"/>
          <w:sz w:val="24"/>
          <w:szCs w:val="24"/>
        </w:rPr>
        <w:t>displayed anticancer effect whilst</w:t>
      </w:r>
      <w:r w:rsidR="00BB2389">
        <w:rPr>
          <w:rFonts w:ascii="Times New Roman" w:hAnsi="Times New Roman" w:cs="Times New Roman"/>
          <w:sz w:val="24"/>
          <w:szCs w:val="24"/>
        </w:rPr>
        <w:t xml:space="preserve"> not affect</w:t>
      </w:r>
      <w:r w:rsidR="00272FA9">
        <w:rPr>
          <w:rFonts w:ascii="Times New Roman" w:hAnsi="Times New Roman" w:cs="Times New Roman"/>
          <w:sz w:val="24"/>
          <w:szCs w:val="24"/>
        </w:rPr>
        <w:t>ing</w:t>
      </w:r>
      <w:r w:rsidR="00BB2389">
        <w:rPr>
          <w:rFonts w:ascii="Times New Roman" w:hAnsi="Times New Roman" w:cs="Times New Roman"/>
          <w:sz w:val="24"/>
          <w:szCs w:val="24"/>
        </w:rPr>
        <w:t xml:space="preserve"> VEGFR2 phosphorylation in</w:t>
      </w:r>
      <w:r w:rsidR="00272FA9">
        <w:rPr>
          <w:rFonts w:ascii="Times New Roman" w:hAnsi="Times New Roman" w:cs="Times New Roman"/>
          <w:sz w:val="24"/>
          <w:szCs w:val="24"/>
        </w:rPr>
        <w:t xml:space="preserve"> </w:t>
      </w:r>
      <w:r w:rsidR="00272FA9">
        <w:rPr>
          <w:rFonts w:ascii="Times New Roman" w:hAnsi="Times New Roman" w:cs="Times New Roman"/>
          <w:sz w:val="24"/>
          <w:szCs w:val="24"/>
        </w:rPr>
        <w:lastRenderedPageBreak/>
        <w:t xml:space="preserve">angiosarcoma cell lines </w:t>
      </w:r>
      <w:r w:rsidR="00272FA9" w:rsidRPr="00272FA9">
        <w:rPr>
          <w:rFonts w:ascii="Times New Roman" w:hAnsi="Times New Roman" w:cs="Times New Roman"/>
          <w:noProof/>
          <w:sz w:val="24"/>
          <w:szCs w:val="24"/>
        </w:rPr>
        <w:t>(Yamada-Kanazawa et al., 2017)</w:t>
      </w:r>
      <w:r w:rsidR="00272FA9">
        <w:rPr>
          <w:rFonts w:ascii="Times New Roman" w:hAnsi="Times New Roman" w:cs="Times New Roman"/>
          <w:sz w:val="24"/>
          <w:szCs w:val="24"/>
        </w:rPr>
        <w:t xml:space="preserve">. </w:t>
      </w:r>
      <w:r w:rsidR="009D7EEE">
        <w:rPr>
          <w:rFonts w:ascii="Times New Roman" w:hAnsi="Times New Roman" w:cs="Times New Roman"/>
          <w:sz w:val="24"/>
          <w:szCs w:val="24"/>
        </w:rPr>
        <w:t xml:space="preserve">Instead, </w:t>
      </w:r>
      <w:r w:rsidR="00272FA9">
        <w:rPr>
          <w:rFonts w:ascii="Times New Roman" w:hAnsi="Times New Roman" w:cs="Times New Roman"/>
          <w:sz w:val="24"/>
          <w:szCs w:val="24"/>
        </w:rPr>
        <w:t xml:space="preserve">Hsp90 knock-down effectively hindered cell growth, induced apoptosis and suppressed metastasis by affecting downstream targets of the VEGF signaling </w:t>
      </w:r>
      <w:r w:rsidR="00272FA9" w:rsidRPr="00272FA9">
        <w:rPr>
          <w:rFonts w:ascii="Times New Roman" w:hAnsi="Times New Roman" w:cs="Times New Roman"/>
          <w:noProof/>
          <w:sz w:val="24"/>
          <w:szCs w:val="24"/>
        </w:rPr>
        <w:t>(Yamada-Kanazawa et al., 2017)</w:t>
      </w:r>
      <w:r w:rsidR="00272FA9">
        <w:rPr>
          <w:rFonts w:ascii="Times New Roman" w:hAnsi="Times New Roman" w:cs="Times New Roman"/>
          <w:sz w:val="24"/>
          <w:szCs w:val="24"/>
        </w:rPr>
        <w:t xml:space="preserve">. </w:t>
      </w:r>
      <w:r w:rsidR="00404FAF">
        <w:rPr>
          <w:rFonts w:ascii="Times New Roman" w:hAnsi="Times New Roman" w:cs="Times New Roman"/>
          <w:sz w:val="24"/>
          <w:szCs w:val="24"/>
        </w:rPr>
        <w:t>MEK/ERK, FAK, Paxillin and survivin are downstream targets of VEGF signaling and are involved in cellular proliferation, migration, invasion and apoptosis respectively</w:t>
      </w:r>
      <w:r w:rsidR="00864F2B">
        <w:rPr>
          <w:rFonts w:ascii="Times New Roman" w:hAnsi="Times New Roman" w:cs="Times New Roman"/>
          <w:sz w:val="24"/>
          <w:szCs w:val="24"/>
        </w:rPr>
        <w:t xml:space="preserve"> </w:t>
      </w:r>
      <w:r w:rsidR="00864F2B" w:rsidRPr="00864F2B">
        <w:rPr>
          <w:rFonts w:ascii="Times New Roman" w:hAnsi="Times New Roman" w:cs="Times New Roman"/>
          <w:noProof/>
          <w:sz w:val="24"/>
          <w:szCs w:val="24"/>
        </w:rPr>
        <w:t>(H. Garg et al., 2016; Gavard, 2013; Sulzmaier et al., 2014; Turner, 2000)</w:t>
      </w:r>
      <w:r w:rsidR="00404FAF">
        <w:rPr>
          <w:rFonts w:ascii="Times New Roman" w:hAnsi="Times New Roman" w:cs="Times New Roman"/>
          <w:sz w:val="24"/>
          <w:szCs w:val="24"/>
        </w:rPr>
        <w:t xml:space="preserve">. Consistently, Hsp90 knock-down </w:t>
      </w:r>
      <w:r w:rsidR="00864F2B">
        <w:rPr>
          <w:rFonts w:ascii="Times New Roman" w:hAnsi="Times New Roman" w:cs="Times New Roman"/>
          <w:sz w:val="24"/>
          <w:szCs w:val="24"/>
        </w:rPr>
        <w:t xml:space="preserve">decreased the expression of p-ERK, p-FAK, p-Paxillin and survivin in angiosarcoma </w:t>
      </w:r>
      <w:r w:rsidR="00864F2B" w:rsidRPr="00864F2B">
        <w:rPr>
          <w:rFonts w:ascii="Times New Roman" w:hAnsi="Times New Roman" w:cs="Times New Roman"/>
          <w:noProof/>
          <w:sz w:val="24"/>
          <w:szCs w:val="24"/>
        </w:rPr>
        <w:t>(Yamada-Kanazawa et al., 2017)</w:t>
      </w:r>
      <w:r w:rsidR="00864F2B">
        <w:rPr>
          <w:rFonts w:ascii="Times New Roman" w:hAnsi="Times New Roman" w:cs="Times New Roman"/>
          <w:sz w:val="24"/>
          <w:szCs w:val="24"/>
        </w:rPr>
        <w:t xml:space="preserve">. The aforementioned results may imply that ganetespib does not target directly VEGF </w:t>
      </w:r>
      <w:r w:rsidR="00B71F9B">
        <w:rPr>
          <w:rFonts w:ascii="Times New Roman" w:hAnsi="Times New Roman" w:cs="Times New Roman"/>
          <w:sz w:val="24"/>
          <w:szCs w:val="24"/>
        </w:rPr>
        <w:t>for its anti-proliferative, anti-migration and pro-apoptotic effect but rather impacts downstream targets of the VEGF signaling pathway in adenoid cystic carcinoma UM-HACC-2A cells.</w:t>
      </w:r>
    </w:p>
    <w:p w14:paraId="4E8FA37D" w14:textId="4BDD6C69" w:rsidR="00235CAE" w:rsidRDefault="00C22D63" w:rsidP="002A6C1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Our western blot results reveal that ganetespib-mediated apoptosis in UM-HACC-2A cells is not caspase-3 dependent. </w:t>
      </w:r>
      <w:r w:rsidR="001B7DD5">
        <w:rPr>
          <w:rFonts w:ascii="Times New Roman" w:hAnsi="Times New Roman" w:cs="Times New Roman"/>
          <w:sz w:val="24"/>
          <w:szCs w:val="24"/>
        </w:rPr>
        <w:t xml:space="preserve">Interestingly, the heat shock response elicited post Hsp90 inhibition is not exclusive to Hsp70 </w:t>
      </w:r>
      <w:r w:rsidR="00E848C3">
        <w:rPr>
          <w:rFonts w:ascii="Times New Roman" w:hAnsi="Times New Roman" w:cs="Times New Roman"/>
          <w:sz w:val="24"/>
          <w:szCs w:val="24"/>
        </w:rPr>
        <w:t>but additionally involves</w:t>
      </w:r>
      <w:r w:rsidR="001B7DD5">
        <w:rPr>
          <w:rFonts w:ascii="Times New Roman" w:hAnsi="Times New Roman" w:cs="Times New Roman"/>
          <w:sz w:val="24"/>
          <w:szCs w:val="24"/>
        </w:rPr>
        <w:t xml:space="preserve"> the upregulation of another key cytoprotective chaperone, Hsp27 </w:t>
      </w:r>
      <w:r w:rsidR="001B7DD5" w:rsidRPr="001B7DD5">
        <w:rPr>
          <w:rFonts w:ascii="Times New Roman" w:hAnsi="Times New Roman" w:cs="Times New Roman"/>
          <w:noProof/>
          <w:sz w:val="24"/>
          <w:szCs w:val="24"/>
        </w:rPr>
        <w:t>(Cui et al., 2013; Ghadban et al., 2017)</w:t>
      </w:r>
      <w:r w:rsidR="001B7DD5">
        <w:rPr>
          <w:rFonts w:ascii="Times New Roman" w:hAnsi="Times New Roman" w:cs="Times New Roman"/>
          <w:sz w:val="24"/>
          <w:szCs w:val="24"/>
        </w:rPr>
        <w:t>.</w:t>
      </w:r>
      <w:r w:rsidR="00E848C3">
        <w:rPr>
          <w:rFonts w:ascii="Times New Roman" w:hAnsi="Times New Roman" w:cs="Times New Roman"/>
          <w:sz w:val="24"/>
          <w:szCs w:val="24"/>
        </w:rPr>
        <w:t xml:space="preserve"> </w:t>
      </w:r>
      <w:r w:rsidR="00D50AB6">
        <w:rPr>
          <w:rFonts w:ascii="Times New Roman" w:hAnsi="Times New Roman" w:cs="Times New Roman"/>
          <w:sz w:val="24"/>
          <w:szCs w:val="24"/>
        </w:rPr>
        <w:t>Under stress, Hsp27 is known to exhibit the strongest chaperone activity</w:t>
      </w:r>
      <w:r w:rsidR="006D7834">
        <w:rPr>
          <w:rFonts w:ascii="Times New Roman" w:hAnsi="Times New Roman" w:cs="Times New Roman"/>
          <w:sz w:val="24"/>
          <w:szCs w:val="24"/>
        </w:rPr>
        <w:t xml:space="preserve"> increasing resistance whilst decreasing sensitivity to Hsp90 inhibitors</w:t>
      </w:r>
      <w:r w:rsidR="00D50AB6">
        <w:rPr>
          <w:rFonts w:ascii="Times New Roman" w:hAnsi="Times New Roman" w:cs="Times New Roman"/>
          <w:sz w:val="24"/>
          <w:szCs w:val="24"/>
        </w:rPr>
        <w:t xml:space="preserve"> </w:t>
      </w:r>
      <w:r w:rsidR="006D7834" w:rsidRPr="006D7834">
        <w:rPr>
          <w:rFonts w:ascii="Times New Roman" w:hAnsi="Times New Roman" w:cs="Times New Roman"/>
          <w:noProof/>
          <w:sz w:val="24"/>
          <w:szCs w:val="24"/>
        </w:rPr>
        <w:t>(Cui et al., 2013; Samali &amp; Orrenius, 1998)</w:t>
      </w:r>
      <w:r w:rsidR="00D50AB6">
        <w:rPr>
          <w:rFonts w:ascii="Times New Roman" w:hAnsi="Times New Roman" w:cs="Times New Roman"/>
          <w:sz w:val="24"/>
          <w:szCs w:val="24"/>
        </w:rPr>
        <w:t xml:space="preserve">. Hsp27 and Hsp70 control cell survival by inheriting anti-apoptotic properties </w:t>
      </w:r>
      <w:r w:rsidR="00B33376">
        <w:rPr>
          <w:rFonts w:ascii="Times New Roman" w:hAnsi="Times New Roman" w:cs="Times New Roman"/>
          <w:sz w:val="24"/>
          <w:szCs w:val="24"/>
        </w:rPr>
        <w:t xml:space="preserve">as their downregulation onsets apoptosis </w:t>
      </w:r>
      <w:r w:rsidR="00B33376" w:rsidRPr="00B33376">
        <w:rPr>
          <w:rFonts w:ascii="Times New Roman" w:hAnsi="Times New Roman" w:cs="Times New Roman"/>
          <w:noProof/>
          <w:sz w:val="24"/>
          <w:szCs w:val="24"/>
        </w:rPr>
        <w:t>(Lanneau et al., 2007; C. H. Lee et al., 2012)</w:t>
      </w:r>
      <w:r w:rsidR="00D50AB6">
        <w:rPr>
          <w:rFonts w:ascii="Times New Roman" w:hAnsi="Times New Roman" w:cs="Times New Roman"/>
          <w:sz w:val="24"/>
          <w:szCs w:val="24"/>
        </w:rPr>
        <w:t xml:space="preserve">. </w:t>
      </w:r>
      <w:r w:rsidR="00B33376">
        <w:rPr>
          <w:rFonts w:ascii="Times New Roman" w:hAnsi="Times New Roman" w:cs="Times New Roman"/>
          <w:sz w:val="24"/>
          <w:szCs w:val="24"/>
        </w:rPr>
        <w:t>At the molecular level, Hsp70 depletion triggers apoptosis via caspase 3 activation as it directly regulates caspase activated DNase</w:t>
      </w:r>
      <w:r w:rsidR="00756AFD">
        <w:rPr>
          <w:rFonts w:ascii="Times New Roman" w:hAnsi="Times New Roman" w:cs="Times New Roman"/>
          <w:sz w:val="24"/>
          <w:szCs w:val="24"/>
        </w:rPr>
        <w:t xml:space="preserve">, responsible for chromosomal DNA digestion, downstream of caspase 3 activation </w:t>
      </w:r>
      <w:r w:rsidR="00756AFD" w:rsidRPr="00756AFD">
        <w:rPr>
          <w:rFonts w:ascii="Times New Roman" w:hAnsi="Times New Roman" w:cs="Times New Roman"/>
          <w:noProof/>
          <w:sz w:val="24"/>
          <w:szCs w:val="24"/>
        </w:rPr>
        <w:t>(Ghadban et al., 2017)</w:t>
      </w:r>
      <w:r w:rsidR="00756AFD">
        <w:rPr>
          <w:rFonts w:ascii="Times New Roman" w:hAnsi="Times New Roman" w:cs="Times New Roman"/>
          <w:sz w:val="24"/>
          <w:szCs w:val="24"/>
        </w:rPr>
        <w:t xml:space="preserve">. Similarly, in the cytoplasm, Hsp27 hinders apoptosis by associating with cytochrome c therefore inhibiting the formation of a caspase-3 active complex and by binding to F-actin and preventing cytoskeletal disruption </w:t>
      </w:r>
      <w:r w:rsidR="006D7834" w:rsidRPr="006D7834">
        <w:rPr>
          <w:rFonts w:ascii="Times New Roman" w:hAnsi="Times New Roman" w:cs="Times New Roman"/>
          <w:noProof/>
          <w:sz w:val="24"/>
          <w:szCs w:val="24"/>
        </w:rPr>
        <w:t>(Garrido et al., 2001; Lavoie et al., 1995)</w:t>
      </w:r>
      <w:r w:rsidR="00756AFD">
        <w:rPr>
          <w:rFonts w:ascii="Times New Roman" w:hAnsi="Times New Roman" w:cs="Times New Roman"/>
          <w:sz w:val="24"/>
          <w:szCs w:val="24"/>
        </w:rPr>
        <w:t>.</w:t>
      </w:r>
      <w:r w:rsidR="006D7834">
        <w:rPr>
          <w:rFonts w:ascii="Times New Roman" w:hAnsi="Times New Roman" w:cs="Times New Roman"/>
          <w:sz w:val="24"/>
          <w:szCs w:val="24"/>
        </w:rPr>
        <w:t xml:space="preserve"> </w:t>
      </w:r>
      <w:r w:rsidR="00CA307A">
        <w:rPr>
          <w:rFonts w:ascii="Times New Roman" w:hAnsi="Times New Roman" w:cs="Times New Roman"/>
          <w:sz w:val="24"/>
          <w:szCs w:val="24"/>
        </w:rPr>
        <w:t xml:space="preserve">Caspase3-independent apoptosis of UM-HACC-2A cells may be explained by Hsp70, and possibly Hsp27, induced caspase 3 inhibition. </w:t>
      </w:r>
      <w:r w:rsidR="009D7EEE">
        <w:rPr>
          <w:rFonts w:ascii="Times New Roman" w:hAnsi="Times New Roman" w:cs="Times New Roman"/>
          <w:sz w:val="24"/>
          <w:szCs w:val="24"/>
        </w:rPr>
        <w:t xml:space="preserve">Other studies have shown that </w:t>
      </w:r>
      <w:r w:rsidR="00DC155F">
        <w:rPr>
          <w:rFonts w:ascii="Times New Roman" w:hAnsi="Times New Roman" w:cs="Times New Roman"/>
          <w:sz w:val="24"/>
          <w:szCs w:val="24"/>
        </w:rPr>
        <w:t xml:space="preserve">Hsp90 </w:t>
      </w:r>
      <w:r w:rsidR="00350623">
        <w:rPr>
          <w:rFonts w:ascii="Times New Roman" w:hAnsi="Times New Roman" w:cs="Times New Roman"/>
          <w:sz w:val="24"/>
          <w:szCs w:val="24"/>
        </w:rPr>
        <w:t xml:space="preserve">inhibitors, including Ganetespib, promote </w:t>
      </w:r>
      <w:r w:rsidR="00DC155F">
        <w:rPr>
          <w:rFonts w:ascii="Times New Roman" w:hAnsi="Times New Roman" w:cs="Times New Roman"/>
          <w:sz w:val="24"/>
          <w:szCs w:val="24"/>
        </w:rPr>
        <w:t xml:space="preserve">apoptosis </w:t>
      </w:r>
      <w:r w:rsidR="00350623">
        <w:rPr>
          <w:rFonts w:ascii="Times New Roman" w:hAnsi="Times New Roman" w:cs="Times New Roman"/>
          <w:sz w:val="24"/>
          <w:szCs w:val="24"/>
        </w:rPr>
        <w:t xml:space="preserve">by </w:t>
      </w:r>
      <w:r w:rsidR="00DC155F">
        <w:rPr>
          <w:rFonts w:ascii="Times New Roman" w:hAnsi="Times New Roman" w:cs="Times New Roman"/>
          <w:sz w:val="24"/>
          <w:szCs w:val="24"/>
        </w:rPr>
        <w:t>upregulat</w:t>
      </w:r>
      <w:r w:rsidR="00350623">
        <w:rPr>
          <w:rFonts w:ascii="Times New Roman" w:hAnsi="Times New Roman" w:cs="Times New Roman"/>
          <w:sz w:val="24"/>
          <w:szCs w:val="24"/>
        </w:rPr>
        <w:t>ing</w:t>
      </w:r>
      <w:r w:rsidR="00DC155F">
        <w:rPr>
          <w:rFonts w:ascii="Times New Roman" w:hAnsi="Times New Roman" w:cs="Times New Roman"/>
          <w:sz w:val="24"/>
          <w:szCs w:val="24"/>
        </w:rPr>
        <w:t xml:space="preserve"> cleaved caspase 3 and cleaved poly(ADP-ribose) polymerase (PARP) proteins in </w:t>
      </w:r>
      <w:r w:rsidR="00350623">
        <w:rPr>
          <w:rFonts w:ascii="Times New Roman" w:hAnsi="Times New Roman" w:cs="Times New Roman"/>
          <w:sz w:val="24"/>
          <w:szCs w:val="24"/>
        </w:rPr>
        <w:t xml:space="preserve">cholangiocarcinoma </w:t>
      </w:r>
      <w:r w:rsidR="00E24E88" w:rsidRPr="00E24E88">
        <w:rPr>
          <w:rFonts w:ascii="Times New Roman" w:hAnsi="Times New Roman" w:cs="Times New Roman"/>
          <w:noProof/>
          <w:sz w:val="24"/>
          <w:szCs w:val="24"/>
        </w:rPr>
        <w:t>(Jianjun Zhang et al., 2013)</w:t>
      </w:r>
      <w:r w:rsidR="00E24E88">
        <w:rPr>
          <w:rFonts w:ascii="Times New Roman" w:hAnsi="Times New Roman" w:cs="Times New Roman"/>
          <w:sz w:val="24"/>
          <w:szCs w:val="24"/>
        </w:rPr>
        <w:t xml:space="preserve">, pancreatic cancer </w:t>
      </w:r>
      <w:r w:rsidR="007318E8" w:rsidRPr="007318E8">
        <w:rPr>
          <w:rFonts w:ascii="Times New Roman" w:hAnsi="Times New Roman" w:cs="Times New Roman"/>
          <w:noProof/>
          <w:sz w:val="24"/>
          <w:szCs w:val="24"/>
        </w:rPr>
        <w:t>(Belalcazar et al., 2017; Ghadban et al., 2017)</w:t>
      </w:r>
      <w:r w:rsidR="00E24E88">
        <w:rPr>
          <w:rFonts w:ascii="Times New Roman" w:hAnsi="Times New Roman" w:cs="Times New Roman"/>
          <w:sz w:val="24"/>
          <w:szCs w:val="24"/>
        </w:rPr>
        <w:t xml:space="preserve">, thyroid carcinoma </w:t>
      </w:r>
      <w:r w:rsidR="00FA7700" w:rsidRPr="00FA7700">
        <w:rPr>
          <w:rFonts w:ascii="Times New Roman" w:hAnsi="Times New Roman" w:cs="Times New Roman"/>
          <w:noProof/>
          <w:sz w:val="24"/>
          <w:szCs w:val="24"/>
        </w:rPr>
        <w:t>(Hyoung Kim et al., 2015; S. F. Lin et al., 2017)</w:t>
      </w:r>
      <w:r w:rsidR="00D17A60">
        <w:rPr>
          <w:rFonts w:ascii="Times New Roman" w:hAnsi="Times New Roman" w:cs="Times New Roman"/>
          <w:sz w:val="24"/>
          <w:szCs w:val="24"/>
        </w:rPr>
        <w:t xml:space="preserve">, lung cancer </w:t>
      </w:r>
      <w:r w:rsidR="00FA7700" w:rsidRPr="00FA7700">
        <w:rPr>
          <w:rFonts w:ascii="Times New Roman" w:hAnsi="Times New Roman" w:cs="Times New Roman"/>
          <w:noProof/>
          <w:sz w:val="24"/>
          <w:szCs w:val="24"/>
        </w:rPr>
        <w:t>(Lai et al., 2014)</w:t>
      </w:r>
      <w:r w:rsidR="00FA7700">
        <w:rPr>
          <w:rFonts w:ascii="Times New Roman" w:hAnsi="Times New Roman" w:cs="Times New Roman"/>
          <w:sz w:val="24"/>
          <w:szCs w:val="24"/>
        </w:rPr>
        <w:t xml:space="preserve">, gastric cancer </w:t>
      </w:r>
      <w:r w:rsidR="00FA7700" w:rsidRPr="00FA7700">
        <w:rPr>
          <w:rFonts w:ascii="Times New Roman" w:hAnsi="Times New Roman" w:cs="Times New Roman"/>
          <w:noProof/>
          <w:sz w:val="24"/>
          <w:szCs w:val="24"/>
        </w:rPr>
        <w:t>(H. Lee et al., 2017)</w:t>
      </w:r>
      <w:r w:rsidR="004112E7">
        <w:rPr>
          <w:rFonts w:ascii="Times New Roman" w:hAnsi="Times New Roman" w:cs="Times New Roman"/>
          <w:sz w:val="24"/>
          <w:szCs w:val="24"/>
        </w:rPr>
        <w:t xml:space="preserve">, </w:t>
      </w:r>
      <w:r w:rsidR="000336C7">
        <w:rPr>
          <w:rFonts w:ascii="Times New Roman" w:hAnsi="Times New Roman" w:cs="Times New Roman"/>
          <w:sz w:val="24"/>
          <w:szCs w:val="24"/>
        </w:rPr>
        <w:t xml:space="preserve">osteosarcoma </w:t>
      </w:r>
      <w:r w:rsidR="000336C7" w:rsidRPr="000336C7">
        <w:rPr>
          <w:rFonts w:ascii="Times New Roman" w:hAnsi="Times New Roman" w:cs="Times New Roman"/>
          <w:noProof/>
          <w:sz w:val="24"/>
          <w:szCs w:val="24"/>
        </w:rPr>
        <w:t>(Belalcazar et al., 2017)</w:t>
      </w:r>
      <w:r w:rsidR="004112E7">
        <w:rPr>
          <w:rFonts w:ascii="Times New Roman" w:hAnsi="Times New Roman" w:cs="Times New Roman"/>
          <w:sz w:val="24"/>
          <w:szCs w:val="24"/>
        </w:rPr>
        <w:t xml:space="preserve"> and in mast cell tumors </w:t>
      </w:r>
      <w:r w:rsidR="004112E7" w:rsidRPr="004112E7">
        <w:rPr>
          <w:rFonts w:ascii="Times New Roman" w:hAnsi="Times New Roman" w:cs="Times New Roman"/>
          <w:noProof/>
          <w:sz w:val="24"/>
          <w:szCs w:val="24"/>
        </w:rPr>
        <w:t>(T. Y. Lin et al., 2008)</w:t>
      </w:r>
      <w:r w:rsidR="004112E7">
        <w:rPr>
          <w:rFonts w:ascii="Times New Roman" w:hAnsi="Times New Roman" w:cs="Times New Roman"/>
          <w:sz w:val="24"/>
          <w:szCs w:val="24"/>
        </w:rPr>
        <w:t>. In contrast,</w:t>
      </w:r>
      <w:r w:rsidR="0038765B">
        <w:rPr>
          <w:rFonts w:ascii="Times New Roman" w:hAnsi="Times New Roman" w:cs="Times New Roman"/>
          <w:sz w:val="24"/>
          <w:szCs w:val="24"/>
        </w:rPr>
        <w:t xml:space="preserve"> apoptosis induced by Hsp90 inhibition by 17-AAG did not activate cleaved caspase 3 </w:t>
      </w:r>
      <w:r w:rsidR="0038765B">
        <w:rPr>
          <w:rFonts w:ascii="Times New Roman" w:hAnsi="Times New Roman" w:cs="Times New Roman"/>
          <w:sz w:val="24"/>
          <w:szCs w:val="24"/>
        </w:rPr>
        <w:lastRenderedPageBreak/>
        <w:t xml:space="preserve">even after 48 hours treatment in esophageal squamous cell carcinoma </w:t>
      </w:r>
      <w:r w:rsidR="0038765B" w:rsidRPr="0038765B">
        <w:rPr>
          <w:rFonts w:ascii="Times New Roman" w:hAnsi="Times New Roman" w:cs="Times New Roman"/>
          <w:noProof/>
          <w:sz w:val="24"/>
          <w:szCs w:val="24"/>
        </w:rPr>
        <w:t>(Ui et al., 2014)</w:t>
      </w:r>
      <w:r w:rsidR="0038765B">
        <w:rPr>
          <w:rFonts w:ascii="Times New Roman" w:hAnsi="Times New Roman" w:cs="Times New Roman"/>
          <w:sz w:val="24"/>
          <w:szCs w:val="24"/>
        </w:rPr>
        <w:t xml:space="preserve">. This may indicate that caspase induced apoptosis after Hsp90 inhibition could be cell line specific and tumor specific. </w:t>
      </w:r>
      <w:r w:rsidR="00235CAE">
        <w:rPr>
          <w:rFonts w:ascii="Times New Roman" w:hAnsi="Times New Roman" w:cs="Times New Roman"/>
          <w:sz w:val="24"/>
          <w:szCs w:val="24"/>
        </w:rPr>
        <w:t xml:space="preserve">Furthermore, Akt negatively regulates caspase 9 pathway activation </w:t>
      </w:r>
      <w:r w:rsidR="00235CAE" w:rsidRPr="00235CAE">
        <w:rPr>
          <w:rFonts w:ascii="Times New Roman" w:hAnsi="Times New Roman" w:cs="Times New Roman"/>
          <w:noProof/>
          <w:sz w:val="24"/>
          <w:szCs w:val="24"/>
        </w:rPr>
        <w:t>(Jeong et al., 2008)</w:t>
      </w:r>
      <w:r w:rsidR="00235CAE">
        <w:rPr>
          <w:rFonts w:ascii="Times New Roman" w:hAnsi="Times New Roman" w:cs="Times New Roman"/>
          <w:sz w:val="24"/>
          <w:szCs w:val="24"/>
        </w:rPr>
        <w:t>. Our results demonstrated an increase in phosphorylated Akt expression that triggers pro-survival pathway activation and may have inhibited the activation caspase 9 pathway and ultimately may have blocked cleaved caspase-3 activation.</w:t>
      </w:r>
    </w:p>
    <w:p w14:paraId="4A75DC70" w14:textId="5F026C07" w:rsidR="00F12BC4" w:rsidRDefault="00B807B4" w:rsidP="001E5B9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It has been</w:t>
      </w:r>
      <w:r w:rsidR="009D5029">
        <w:rPr>
          <w:rFonts w:ascii="Times New Roman" w:hAnsi="Times New Roman" w:cs="Times New Roman"/>
          <w:sz w:val="24"/>
          <w:szCs w:val="24"/>
        </w:rPr>
        <w:t xml:space="preserve"> well</w:t>
      </w:r>
      <w:r>
        <w:rPr>
          <w:rFonts w:ascii="Times New Roman" w:hAnsi="Times New Roman" w:cs="Times New Roman"/>
          <w:sz w:val="24"/>
          <w:szCs w:val="24"/>
        </w:rPr>
        <w:t xml:space="preserve"> established that Hsp90 tightly regulates</w:t>
      </w:r>
      <w:r w:rsidR="009D5029">
        <w:rPr>
          <w:rFonts w:ascii="Times New Roman" w:hAnsi="Times New Roman" w:cs="Times New Roman"/>
          <w:sz w:val="24"/>
          <w:szCs w:val="24"/>
        </w:rPr>
        <w:t xml:space="preserve"> and is indispensable for</w:t>
      </w:r>
      <w:r>
        <w:rPr>
          <w:rFonts w:ascii="Times New Roman" w:hAnsi="Times New Roman" w:cs="Times New Roman"/>
          <w:sz w:val="24"/>
          <w:szCs w:val="24"/>
        </w:rPr>
        <w:t xml:space="preserve"> the </w:t>
      </w:r>
      <w:r w:rsidR="009D7EEE">
        <w:rPr>
          <w:rFonts w:ascii="Times New Roman" w:hAnsi="Times New Roman" w:cs="Times New Roman"/>
          <w:sz w:val="24"/>
          <w:szCs w:val="24"/>
        </w:rPr>
        <w:t xml:space="preserve">stabilization and </w:t>
      </w:r>
      <w:r>
        <w:rPr>
          <w:rFonts w:ascii="Times New Roman" w:hAnsi="Times New Roman" w:cs="Times New Roman"/>
          <w:sz w:val="24"/>
          <w:szCs w:val="24"/>
        </w:rPr>
        <w:t>activation of both Akt and NF-kB pathways</w:t>
      </w:r>
      <w:r w:rsidR="009D5029">
        <w:rPr>
          <w:rFonts w:ascii="Times New Roman" w:hAnsi="Times New Roman" w:cs="Times New Roman"/>
          <w:sz w:val="24"/>
          <w:szCs w:val="24"/>
        </w:rPr>
        <w:t xml:space="preserve"> </w:t>
      </w:r>
      <w:r w:rsidR="009D5029" w:rsidRPr="009D5029">
        <w:rPr>
          <w:rFonts w:ascii="Times New Roman" w:hAnsi="Times New Roman" w:cs="Times New Roman"/>
          <w:noProof/>
          <w:sz w:val="24"/>
          <w:szCs w:val="24"/>
        </w:rPr>
        <w:t>(Broemer et al., 2004)</w:t>
      </w:r>
      <w:r w:rsidR="009D5029">
        <w:rPr>
          <w:rFonts w:ascii="Times New Roman" w:hAnsi="Times New Roman" w:cs="Times New Roman"/>
          <w:sz w:val="24"/>
          <w:szCs w:val="24"/>
        </w:rPr>
        <w:t xml:space="preserve">. </w:t>
      </w:r>
      <w:r w:rsidR="00C631AD">
        <w:rPr>
          <w:rFonts w:ascii="Times New Roman" w:hAnsi="Times New Roman" w:cs="Times New Roman"/>
          <w:sz w:val="24"/>
          <w:szCs w:val="24"/>
        </w:rPr>
        <w:t xml:space="preserve">We </w:t>
      </w:r>
      <w:r w:rsidR="00D90CED">
        <w:rPr>
          <w:rFonts w:ascii="Times New Roman" w:hAnsi="Times New Roman" w:cs="Times New Roman"/>
          <w:sz w:val="24"/>
          <w:szCs w:val="24"/>
        </w:rPr>
        <w:t>sought</w:t>
      </w:r>
      <w:r w:rsidR="00C631AD">
        <w:rPr>
          <w:rFonts w:ascii="Times New Roman" w:hAnsi="Times New Roman" w:cs="Times New Roman"/>
          <w:sz w:val="24"/>
          <w:szCs w:val="24"/>
        </w:rPr>
        <w:t xml:space="preserve"> to study the PI3K-Akt-NF-kB pathway in salivary gland adenoid cystic carcinoma using </w:t>
      </w:r>
      <w:r w:rsidR="009D7EEE">
        <w:rPr>
          <w:rFonts w:ascii="Times New Roman" w:hAnsi="Times New Roman" w:cs="Times New Roman"/>
          <w:sz w:val="24"/>
          <w:szCs w:val="24"/>
        </w:rPr>
        <w:t xml:space="preserve">UM-HACC-2A </w:t>
      </w:r>
      <w:r w:rsidR="00C631AD">
        <w:rPr>
          <w:rFonts w:ascii="Times New Roman" w:hAnsi="Times New Roman" w:cs="Times New Roman"/>
          <w:sz w:val="24"/>
          <w:szCs w:val="24"/>
        </w:rPr>
        <w:t xml:space="preserve">cell line and our data indicate that activated Akt (p-akt) </w:t>
      </w:r>
      <w:r w:rsidR="009D7EEE">
        <w:rPr>
          <w:rFonts w:ascii="Times New Roman" w:hAnsi="Times New Roman" w:cs="Times New Roman"/>
          <w:sz w:val="24"/>
          <w:szCs w:val="24"/>
        </w:rPr>
        <w:t>is</w:t>
      </w:r>
      <w:r w:rsidR="00C631AD">
        <w:rPr>
          <w:rFonts w:ascii="Times New Roman" w:hAnsi="Times New Roman" w:cs="Times New Roman"/>
          <w:sz w:val="24"/>
          <w:szCs w:val="24"/>
        </w:rPr>
        <w:t xml:space="preserve"> upregulated in the ganetespib-treated cells. </w:t>
      </w:r>
      <w:r w:rsidR="00F75D0B">
        <w:rPr>
          <w:rFonts w:ascii="Times New Roman" w:hAnsi="Times New Roman" w:cs="Times New Roman"/>
          <w:sz w:val="24"/>
          <w:szCs w:val="24"/>
        </w:rPr>
        <w:t>Knockdown of H</w:t>
      </w:r>
      <w:r w:rsidR="00490C4A">
        <w:rPr>
          <w:rFonts w:ascii="Times New Roman" w:hAnsi="Times New Roman" w:cs="Times New Roman"/>
          <w:sz w:val="24"/>
          <w:szCs w:val="24"/>
        </w:rPr>
        <w:t>sp</w:t>
      </w:r>
      <w:r w:rsidR="00F75D0B">
        <w:rPr>
          <w:rFonts w:ascii="Times New Roman" w:hAnsi="Times New Roman" w:cs="Times New Roman"/>
          <w:sz w:val="24"/>
          <w:szCs w:val="24"/>
        </w:rPr>
        <w:t xml:space="preserve">90 was shown to </w:t>
      </w:r>
      <w:r w:rsidR="004D7878">
        <w:rPr>
          <w:rFonts w:ascii="Times New Roman" w:hAnsi="Times New Roman" w:cs="Times New Roman"/>
          <w:sz w:val="24"/>
          <w:szCs w:val="24"/>
        </w:rPr>
        <w:t>inhibit</w:t>
      </w:r>
      <w:r w:rsidR="00F75D0B">
        <w:rPr>
          <w:rFonts w:ascii="Times New Roman" w:hAnsi="Times New Roman" w:cs="Times New Roman"/>
          <w:sz w:val="24"/>
          <w:szCs w:val="24"/>
        </w:rPr>
        <w:t xml:space="preserve"> autophagy by activation of the PI3K/Akt/mTOR pathway in osteosarcoma </w:t>
      </w:r>
      <w:r w:rsidR="00F75D0B" w:rsidRPr="00F75D0B">
        <w:rPr>
          <w:rFonts w:ascii="Times New Roman" w:hAnsi="Times New Roman" w:cs="Times New Roman"/>
          <w:noProof/>
          <w:sz w:val="24"/>
          <w:szCs w:val="24"/>
        </w:rPr>
        <w:t>(Xiao et al., 2018)</w:t>
      </w:r>
      <w:r w:rsidR="00F75D0B">
        <w:rPr>
          <w:rFonts w:ascii="Times New Roman" w:hAnsi="Times New Roman" w:cs="Times New Roman"/>
          <w:sz w:val="24"/>
          <w:szCs w:val="24"/>
        </w:rPr>
        <w:t>.</w:t>
      </w:r>
      <w:r w:rsidR="00D90CED">
        <w:rPr>
          <w:rFonts w:ascii="Times New Roman" w:hAnsi="Times New Roman" w:cs="Times New Roman"/>
          <w:sz w:val="24"/>
          <w:szCs w:val="24"/>
        </w:rPr>
        <w:t xml:space="preserve"> </w:t>
      </w:r>
      <w:r w:rsidR="00386AEC">
        <w:rPr>
          <w:rFonts w:ascii="Times New Roman" w:hAnsi="Times New Roman" w:cs="Times New Roman"/>
          <w:sz w:val="24"/>
          <w:szCs w:val="24"/>
        </w:rPr>
        <w:t xml:space="preserve">The persistence of Akt activation after Hsp90 inhibition may be linked to UM-HACC-2A cells having the mutant </w:t>
      </w:r>
      <w:r w:rsidR="00386AEC" w:rsidRPr="009F3F49">
        <w:rPr>
          <w:rFonts w:ascii="Times New Roman" w:hAnsi="Times New Roman" w:cs="Times New Roman"/>
          <w:i/>
          <w:iCs/>
          <w:sz w:val="24"/>
          <w:szCs w:val="24"/>
        </w:rPr>
        <w:t>BRAF</w:t>
      </w:r>
      <w:r w:rsidR="00386AEC">
        <w:rPr>
          <w:rFonts w:ascii="Times New Roman" w:hAnsi="Times New Roman" w:cs="Times New Roman"/>
          <w:sz w:val="24"/>
          <w:szCs w:val="24"/>
        </w:rPr>
        <w:t xml:space="preserve"> gene. Hsp90 inhibition by AUY922 was shown to inhibit Akt phosphorylation in wild-type </w:t>
      </w:r>
      <w:r w:rsidR="00386AEC" w:rsidRPr="009F3F49">
        <w:rPr>
          <w:rFonts w:ascii="Times New Roman" w:hAnsi="Times New Roman" w:cs="Times New Roman"/>
          <w:i/>
          <w:iCs/>
          <w:sz w:val="24"/>
          <w:szCs w:val="24"/>
        </w:rPr>
        <w:t>BRAF</w:t>
      </w:r>
      <w:r w:rsidR="00386AEC">
        <w:rPr>
          <w:rFonts w:ascii="Times New Roman" w:hAnsi="Times New Roman" w:cs="Times New Roman"/>
          <w:sz w:val="24"/>
          <w:szCs w:val="24"/>
        </w:rPr>
        <w:t xml:space="preserve"> colon cancer cells but not in mutant </w:t>
      </w:r>
      <w:r w:rsidR="00386AEC" w:rsidRPr="009F3F49">
        <w:rPr>
          <w:rFonts w:ascii="Times New Roman" w:hAnsi="Times New Roman" w:cs="Times New Roman"/>
          <w:i/>
          <w:iCs/>
          <w:sz w:val="24"/>
          <w:szCs w:val="24"/>
        </w:rPr>
        <w:t>BRAF</w:t>
      </w:r>
      <w:r w:rsidR="00386AEC">
        <w:rPr>
          <w:rFonts w:ascii="Times New Roman" w:hAnsi="Times New Roman" w:cs="Times New Roman"/>
          <w:sz w:val="24"/>
          <w:szCs w:val="24"/>
        </w:rPr>
        <w:t xml:space="preserve"> colon cancer cells </w:t>
      </w:r>
      <w:r w:rsidR="00386AEC" w:rsidRPr="00386AEC">
        <w:rPr>
          <w:rFonts w:ascii="Times New Roman" w:hAnsi="Times New Roman" w:cs="Times New Roman"/>
          <w:noProof/>
          <w:sz w:val="24"/>
          <w:szCs w:val="24"/>
        </w:rPr>
        <w:t>(C. Y. Wang et al., 2016)</w:t>
      </w:r>
      <w:r w:rsidR="00386AEC">
        <w:rPr>
          <w:rFonts w:ascii="Times New Roman" w:hAnsi="Times New Roman" w:cs="Times New Roman"/>
          <w:sz w:val="24"/>
          <w:szCs w:val="24"/>
        </w:rPr>
        <w:t xml:space="preserve">. </w:t>
      </w:r>
      <w:r w:rsidR="00067292">
        <w:rPr>
          <w:rFonts w:ascii="Times New Roman" w:hAnsi="Times New Roman" w:cs="Times New Roman"/>
          <w:sz w:val="24"/>
          <w:szCs w:val="24"/>
        </w:rPr>
        <w:t xml:space="preserve">While mutant BRAF was shown </w:t>
      </w:r>
      <w:r w:rsidR="00FB1D45">
        <w:rPr>
          <w:rFonts w:ascii="Times New Roman" w:hAnsi="Times New Roman" w:cs="Times New Roman"/>
          <w:sz w:val="24"/>
          <w:szCs w:val="24"/>
        </w:rPr>
        <w:t>to be</w:t>
      </w:r>
      <w:r w:rsidR="00067292">
        <w:rPr>
          <w:rFonts w:ascii="Times New Roman" w:hAnsi="Times New Roman" w:cs="Times New Roman"/>
          <w:sz w:val="24"/>
          <w:szCs w:val="24"/>
        </w:rPr>
        <w:t xml:space="preserve"> among Hsp90’s several clients, Hsp90 inhibition failed to abolish mutant BRAF in colon cancer suggesting that it may not be solely, nor heavily dependent on Hsp90 for its stabilization </w:t>
      </w:r>
      <w:r w:rsidR="00067292" w:rsidRPr="00067292">
        <w:rPr>
          <w:rFonts w:ascii="Times New Roman" w:hAnsi="Times New Roman" w:cs="Times New Roman"/>
          <w:noProof/>
          <w:sz w:val="24"/>
          <w:szCs w:val="24"/>
        </w:rPr>
        <w:t>(Da Rocha Dias et al., 2005; Grbovic et al., 2006)</w:t>
      </w:r>
      <w:r w:rsidR="00067292">
        <w:rPr>
          <w:rFonts w:ascii="Times New Roman" w:hAnsi="Times New Roman" w:cs="Times New Roman"/>
          <w:sz w:val="24"/>
          <w:szCs w:val="24"/>
        </w:rPr>
        <w:t>.</w:t>
      </w:r>
      <w:r w:rsidR="00850E00">
        <w:rPr>
          <w:rFonts w:ascii="Times New Roman" w:hAnsi="Times New Roman" w:cs="Times New Roman"/>
          <w:sz w:val="24"/>
          <w:szCs w:val="24"/>
        </w:rPr>
        <w:t xml:space="preserve"> CDC37 acts a co-chaperone of Hsp90 and </w:t>
      </w:r>
      <w:r w:rsidR="00FB1D45">
        <w:rPr>
          <w:rFonts w:ascii="Times New Roman" w:hAnsi="Times New Roman" w:cs="Times New Roman"/>
          <w:sz w:val="24"/>
          <w:szCs w:val="24"/>
        </w:rPr>
        <w:t xml:space="preserve">is </w:t>
      </w:r>
      <w:r w:rsidR="00850E00">
        <w:rPr>
          <w:rFonts w:ascii="Times New Roman" w:hAnsi="Times New Roman" w:cs="Times New Roman"/>
          <w:sz w:val="24"/>
          <w:szCs w:val="24"/>
        </w:rPr>
        <w:t xml:space="preserve">specifically able to stabilize mutant BRAF independently of Hsp90 </w:t>
      </w:r>
      <w:r w:rsidR="00850E00" w:rsidRPr="00850E00">
        <w:rPr>
          <w:rFonts w:ascii="Times New Roman" w:hAnsi="Times New Roman" w:cs="Times New Roman"/>
          <w:noProof/>
          <w:sz w:val="24"/>
          <w:szCs w:val="24"/>
        </w:rPr>
        <w:t>(C. Y. Wang et al., 2016)</w:t>
      </w:r>
      <w:r w:rsidR="00850E00">
        <w:rPr>
          <w:rFonts w:ascii="Times New Roman" w:hAnsi="Times New Roman" w:cs="Times New Roman"/>
          <w:sz w:val="24"/>
          <w:szCs w:val="24"/>
        </w:rPr>
        <w:t xml:space="preserve">. In particular, CDC37 specializes in the co-chaperoning of kinases as it mediates the bridging of physical association between Hsp90 and the client kinases before entering the chaperone cycle </w:t>
      </w:r>
      <w:r w:rsidR="002C4552" w:rsidRPr="002C4552">
        <w:rPr>
          <w:rFonts w:ascii="Times New Roman" w:hAnsi="Times New Roman" w:cs="Times New Roman"/>
          <w:noProof/>
          <w:sz w:val="24"/>
          <w:szCs w:val="24"/>
        </w:rPr>
        <w:t>(Siligardi et al., 2002; Vaughan et al., 2006)</w:t>
      </w:r>
      <w:r w:rsidR="00850E00">
        <w:rPr>
          <w:rFonts w:ascii="Times New Roman" w:hAnsi="Times New Roman" w:cs="Times New Roman"/>
          <w:sz w:val="24"/>
          <w:szCs w:val="24"/>
        </w:rPr>
        <w:t xml:space="preserve">. </w:t>
      </w:r>
      <w:r w:rsidR="002C4552">
        <w:rPr>
          <w:rFonts w:ascii="Times New Roman" w:hAnsi="Times New Roman" w:cs="Times New Roman"/>
          <w:sz w:val="24"/>
          <w:szCs w:val="24"/>
        </w:rPr>
        <w:t xml:space="preserve">Stabilization of Akt in mutant </w:t>
      </w:r>
      <w:r w:rsidR="002C4552" w:rsidRPr="002C4552">
        <w:rPr>
          <w:rFonts w:ascii="Times New Roman" w:hAnsi="Times New Roman" w:cs="Times New Roman"/>
          <w:i/>
          <w:iCs/>
          <w:sz w:val="24"/>
          <w:szCs w:val="24"/>
        </w:rPr>
        <w:t>BRAF</w:t>
      </w:r>
      <w:r w:rsidR="002C4552">
        <w:rPr>
          <w:rFonts w:ascii="Times New Roman" w:hAnsi="Times New Roman" w:cs="Times New Roman"/>
          <w:sz w:val="24"/>
          <w:szCs w:val="24"/>
        </w:rPr>
        <w:t xml:space="preserve"> colon cancer requires both Hsp90 and CDC37. Indeed, a</w:t>
      </w:r>
      <w:r w:rsidR="00386AEC">
        <w:rPr>
          <w:rFonts w:ascii="Times New Roman" w:hAnsi="Times New Roman" w:cs="Times New Roman"/>
          <w:sz w:val="24"/>
          <w:szCs w:val="24"/>
        </w:rPr>
        <w:t xml:space="preserve"> combinatory inhibition of Hsp90 and </w:t>
      </w:r>
      <w:r w:rsidR="00386AEC" w:rsidRPr="00067292">
        <w:rPr>
          <w:rFonts w:ascii="Times New Roman" w:hAnsi="Times New Roman" w:cs="Times New Roman"/>
          <w:sz w:val="24"/>
          <w:szCs w:val="24"/>
        </w:rPr>
        <w:t>CDC37</w:t>
      </w:r>
      <w:r w:rsidR="00386AEC">
        <w:rPr>
          <w:rFonts w:ascii="Times New Roman" w:hAnsi="Times New Roman" w:cs="Times New Roman"/>
          <w:sz w:val="24"/>
          <w:szCs w:val="24"/>
        </w:rPr>
        <w:t xml:space="preserve"> was efficient in abrogating the phosphorylation of Akt</w:t>
      </w:r>
      <w:r w:rsidR="00A062B4">
        <w:rPr>
          <w:rFonts w:ascii="Times New Roman" w:hAnsi="Times New Roman" w:cs="Times New Roman"/>
          <w:sz w:val="24"/>
          <w:szCs w:val="24"/>
        </w:rPr>
        <w:t xml:space="preserve"> in mutant </w:t>
      </w:r>
      <w:r w:rsidR="00A062B4" w:rsidRPr="009F3F49">
        <w:rPr>
          <w:rFonts w:ascii="Times New Roman" w:hAnsi="Times New Roman" w:cs="Times New Roman"/>
          <w:i/>
          <w:iCs/>
          <w:sz w:val="24"/>
          <w:szCs w:val="24"/>
        </w:rPr>
        <w:t>BRAF</w:t>
      </w:r>
      <w:r w:rsidR="00A062B4">
        <w:rPr>
          <w:rFonts w:ascii="Times New Roman" w:hAnsi="Times New Roman" w:cs="Times New Roman"/>
          <w:sz w:val="24"/>
          <w:szCs w:val="24"/>
        </w:rPr>
        <w:t xml:space="preserve"> colon cancer cells </w:t>
      </w:r>
      <w:r w:rsidR="00A062B4" w:rsidRPr="00A062B4">
        <w:rPr>
          <w:rFonts w:ascii="Times New Roman" w:hAnsi="Times New Roman" w:cs="Times New Roman"/>
          <w:noProof/>
          <w:sz w:val="24"/>
          <w:szCs w:val="24"/>
        </w:rPr>
        <w:t>(C. Y. Wang et al., 2016)</w:t>
      </w:r>
      <w:r w:rsidR="00386AEC">
        <w:rPr>
          <w:rFonts w:ascii="Times New Roman" w:hAnsi="Times New Roman" w:cs="Times New Roman"/>
          <w:sz w:val="24"/>
          <w:szCs w:val="24"/>
        </w:rPr>
        <w:t xml:space="preserve">. </w:t>
      </w:r>
      <w:r w:rsidR="00F75D0B">
        <w:rPr>
          <w:rFonts w:ascii="Times New Roman" w:hAnsi="Times New Roman" w:cs="Times New Roman"/>
          <w:sz w:val="24"/>
          <w:szCs w:val="24"/>
        </w:rPr>
        <w:t xml:space="preserve"> </w:t>
      </w:r>
      <w:r w:rsidR="00490C4A">
        <w:rPr>
          <w:rFonts w:ascii="Times New Roman" w:hAnsi="Times New Roman" w:cs="Times New Roman"/>
          <w:sz w:val="24"/>
          <w:szCs w:val="24"/>
        </w:rPr>
        <w:t xml:space="preserve">Conversely, other studies highlight the suppression of cellular proliferation, migration and progression through deactivation of the PI3K/Akt pathway by Hsp90 knockdown or inhibition in colorectal </w:t>
      </w:r>
      <w:r w:rsidR="00490C4A" w:rsidRPr="00490C4A">
        <w:rPr>
          <w:rFonts w:ascii="Times New Roman" w:hAnsi="Times New Roman" w:cs="Times New Roman"/>
          <w:noProof/>
          <w:sz w:val="24"/>
          <w:szCs w:val="24"/>
        </w:rPr>
        <w:t>(K. Liu et al., 2019)</w:t>
      </w:r>
      <w:r w:rsidR="00490C4A">
        <w:rPr>
          <w:rFonts w:ascii="Times New Roman" w:hAnsi="Times New Roman" w:cs="Times New Roman"/>
          <w:sz w:val="24"/>
          <w:szCs w:val="24"/>
        </w:rPr>
        <w:t xml:space="preserve">, gastric </w:t>
      </w:r>
      <w:r w:rsidR="00490C4A" w:rsidRPr="00490C4A">
        <w:rPr>
          <w:rFonts w:ascii="Times New Roman" w:hAnsi="Times New Roman" w:cs="Times New Roman"/>
          <w:noProof/>
          <w:sz w:val="24"/>
          <w:szCs w:val="24"/>
        </w:rPr>
        <w:t>(Redlak &amp; Miller, 2011)</w:t>
      </w:r>
      <w:r w:rsidR="00490C4A">
        <w:rPr>
          <w:rFonts w:ascii="Times New Roman" w:hAnsi="Times New Roman" w:cs="Times New Roman"/>
          <w:sz w:val="24"/>
          <w:szCs w:val="24"/>
        </w:rPr>
        <w:t xml:space="preserve">, osteosarcoma </w:t>
      </w:r>
      <w:r w:rsidR="00490C4A" w:rsidRPr="00490C4A">
        <w:rPr>
          <w:rFonts w:ascii="Times New Roman" w:hAnsi="Times New Roman" w:cs="Times New Roman"/>
          <w:noProof/>
          <w:sz w:val="24"/>
          <w:szCs w:val="24"/>
        </w:rPr>
        <w:t>(Q. Liu et al., 2020)</w:t>
      </w:r>
      <w:r w:rsidR="00AF1B3E">
        <w:rPr>
          <w:rFonts w:ascii="Times New Roman" w:hAnsi="Times New Roman" w:cs="Times New Roman"/>
          <w:sz w:val="24"/>
          <w:szCs w:val="24"/>
        </w:rPr>
        <w:t xml:space="preserve">, ovarian </w:t>
      </w:r>
      <w:r w:rsidR="00AF1B3E" w:rsidRPr="00AF1B3E">
        <w:rPr>
          <w:rFonts w:ascii="Times New Roman" w:hAnsi="Times New Roman" w:cs="Times New Roman"/>
          <w:noProof/>
          <w:sz w:val="24"/>
          <w:szCs w:val="24"/>
        </w:rPr>
        <w:t>(Sain et al., 2006)</w:t>
      </w:r>
      <w:r w:rsidR="00885ACF">
        <w:rPr>
          <w:rFonts w:ascii="Times New Roman" w:hAnsi="Times New Roman" w:cs="Times New Roman"/>
          <w:sz w:val="24"/>
          <w:szCs w:val="24"/>
        </w:rPr>
        <w:t xml:space="preserve"> and</w:t>
      </w:r>
      <w:r w:rsidR="00490C4A">
        <w:rPr>
          <w:rFonts w:ascii="Times New Roman" w:hAnsi="Times New Roman" w:cs="Times New Roman"/>
          <w:sz w:val="24"/>
          <w:szCs w:val="24"/>
        </w:rPr>
        <w:t xml:space="preserve"> </w:t>
      </w:r>
      <w:r w:rsidR="00885ACF">
        <w:rPr>
          <w:rFonts w:ascii="Times New Roman" w:hAnsi="Times New Roman" w:cs="Times New Roman"/>
          <w:sz w:val="24"/>
          <w:szCs w:val="24"/>
        </w:rPr>
        <w:t xml:space="preserve">cervical </w:t>
      </w:r>
      <w:r w:rsidR="00D61FAE" w:rsidRPr="00D61FAE">
        <w:rPr>
          <w:rFonts w:ascii="Times New Roman" w:hAnsi="Times New Roman" w:cs="Times New Roman"/>
          <w:noProof/>
          <w:sz w:val="24"/>
          <w:szCs w:val="24"/>
        </w:rPr>
        <w:t>(Zeng et al., 2021)</w:t>
      </w:r>
      <w:r w:rsidR="00885ACF">
        <w:rPr>
          <w:rFonts w:ascii="Times New Roman" w:hAnsi="Times New Roman" w:cs="Times New Roman"/>
          <w:sz w:val="24"/>
          <w:szCs w:val="24"/>
        </w:rPr>
        <w:t xml:space="preserve"> cancer. The discrepancy in the results may lie in the type of tissue, type of cancer and the cell lines that were used.</w:t>
      </w:r>
      <w:r w:rsidR="00D90CED">
        <w:rPr>
          <w:rFonts w:ascii="Times New Roman" w:hAnsi="Times New Roman" w:cs="Times New Roman"/>
          <w:sz w:val="24"/>
          <w:szCs w:val="24"/>
        </w:rPr>
        <w:t xml:space="preserve"> </w:t>
      </w:r>
      <w:r w:rsidR="004D2B6D">
        <w:rPr>
          <w:rFonts w:ascii="Times New Roman" w:hAnsi="Times New Roman" w:cs="Times New Roman"/>
          <w:sz w:val="24"/>
          <w:szCs w:val="24"/>
        </w:rPr>
        <w:t xml:space="preserve">Therefore, a strategy involving CDC37 </w:t>
      </w:r>
      <w:r w:rsidR="004D2B6D">
        <w:rPr>
          <w:rFonts w:ascii="Times New Roman" w:hAnsi="Times New Roman" w:cs="Times New Roman"/>
          <w:sz w:val="24"/>
          <w:szCs w:val="24"/>
        </w:rPr>
        <w:lastRenderedPageBreak/>
        <w:t>inhibition in combination with Hsp90 inhibit</w:t>
      </w:r>
      <w:r w:rsidR="00FB1D45">
        <w:rPr>
          <w:rFonts w:ascii="Times New Roman" w:hAnsi="Times New Roman" w:cs="Times New Roman"/>
          <w:sz w:val="24"/>
          <w:szCs w:val="24"/>
        </w:rPr>
        <w:t>ors</w:t>
      </w:r>
      <w:r w:rsidR="004D2B6D">
        <w:rPr>
          <w:rFonts w:ascii="Times New Roman" w:hAnsi="Times New Roman" w:cs="Times New Roman"/>
          <w:sz w:val="24"/>
          <w:szCs w:val="24"/>
        </w:rPr>
        <w:t xml:space="preserve"> may be considered to potentiate the effect of Hsp90 inhibitors and combat </w:t>
      </w:r>
      <w:r w:rsidR="004A7A19" w:rsidRPr="004A7A19">
        <w:rPr>
          <w:rFonts w:ascii="Times New Roman" w:hAnsi="Times New Roman" w:cs="Times New Roman"/>
          <w:i/>
          <w:iCs/>
          <w:sz w:val="24"/>
          <w:szCs w:val="24"/>
        </w:rPr>
        <w:t>BRAF</w:t>
      </w:r>
      <w:r w:rsidR="004A7A19">
        <w:rPr>
          <w:rFonts w:ascii="Times New Roman" w:hAnsi="Times New Roman" w:cs="Times New Roman"/>
          <w:sz w:val="24"/>
          <w:szCs w:val="24"/>
        </w:rPr>
        <w:t xml:space="preserve"> </w:t>
      </w:r>
      <w:r w:rsidR="004D2B6D">
        <w:rPr>
          <w:rFonts w:ascii="Times New Roman" w:hAnsi="Times New Roman" w:cs="Times New Roman"/>
          <w:sz w:val="24"/>
          <w:szCs w:val="24"/>
        </w:rPr>
        <w:t>mutation-acquired resistance.</w:t>
      </w:r>
    </w:p>
    <w:p w14:paraId="3BD6C96A" w14:textId="7AA354E8" w:rsidR="009D5029" w:rsidRDefault="009D5029" w:rsidP="002A6C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Our results show that Hsp90 inhibition by ganetespib in UM-HACC-2A cells downregulated the level of total NF-kB. This was expected as Hsp90 is a key regulator of </w:t>
      </w:r>
      <w:r w:rsidR="00BC52E3">
        <w:rPr>
          <w:rFonts w:ascii="Times New Roman" w:hAnsi="Times New Roman" w:cs="Times New Roman"/>
          <w:sz w:val="24"/>
          <w:szCs w:val="24"/>
        </w:rPr>
        <w:t xml:space="preserve">the IKK complex. Similar results, in which phosphorylated NF-kB is also downregulated as a consequence of Hsp90 inhibition, are reported in </w:t>
      </w:r>
      <w:r w:rsidR="00163320">
        <w:rPr>
          <w:rFonts w:ascii="Times New Roman" w:hAnsi="Times New Roman" w:cs="Times New Roman"/>
          <w:sz w:val="24"/>
          <w:szCs w:val="24"/>
        </w:rPr>
        <w:t>prostate</w:t>
      </w:r>
      <w:r w:rsidR="007065D4">
        <w:rPr>
          <w:rFonts w:ascii="Times New Roman" w:hAnsi="Times New Roman" w:cs="Times New Roman"/>
          <w:sz w:val="24"/>
          <w:szCs w:val="24"/>
        </w:rPr>
        <w:t xml:space="preserve"> carcinoma</w:t>
      </w:r>
      <w:r w:rsidR="00163320">
        <w:rPr>
          <w:rFonts w:ascii="Times New Roman" w:hAnsi="Times New Roman" w:cs="Times New Roman"/>
          <w:sz w:val="24"/>
          <w:szCs w:val="24"/>
        </w:rPr>
        <w:t xml:space="preserve"> </w:t>
      </w:r>
      <w:r w:rsidR="00163320" w:rsidRPr="00163320">
        <w:rPr>
          <w:rFonts w:ascii="Times New Roman" w:hAnsi="Times New Roman" w:cs="Times New Roman"/>
          <w:noProof/>
          <w:sz w:val="24"/>
          <w:szCs w:val="24"/>
        </w:rPr>
        <w:t>(Farhana et al., 2005)</w:t>
      </w:r>
      <w:r w:rsidR="00DF31B9">
        <w:rPr>
          <w:rFonts w:ascii="Times New Roman" w:hAnsi="Times New Roman" w:cs="Times New Roman"/>
          <w:sz w:val="24"/>
          <w:szCs w:val="24"/>
        </w:rPr>
        <w:t xml:space="preserve">. Hsp90 inhibition decreased </w:t>
      </w:r>
      <w:r w:rsidR="00551D30">
        <w:rPr>
          <w:rFonts w:ascii="Times New Roman" w:hAnsi="Times New Roman" w:cs="Times New Roman"/>
          <w:sz w:val="24"/>
          <w:szCs w:val="24"/>
        </w:rPr>
        <w:t xml:space="preserve">constitutive and </w:t>
      </w:r>
      <w:r w:rsidR="00DF31B9">
        <w:rPr>
          <w:rFonts w:ascii="Times New Roman" w:hAnsi="Times New Roman" w:cs="Times New Roman"/>
          <w:sz w:val="24"/>
          <w:szCs w:val="24"/>
        </w:rPr>
        <w:t>induced NF-kB activity in human myeloid leukemia</w:t>
      </w:r>
      <w:r w:rsidR="009921EB">
        <w:rPr>
          <w:rFonts w:ascii="Times New Roman" w:hAnsi="Times New Roman" w:cs="Times New Roman"/>
          <w:sz w:val="24"/>
          <w:szCs w:val="24"/>
        </w:rPr>
        <w:t xml:space="preserve"> </w:t>
      </w:r>
      <w:r w:rsidR="003E280C" w:rsidRPr="003E280C">
        <w:rPr>
          <w:rFonts w:ascii="Times New Roman" w:hAnsi="Times New Roman" w:cs="Times New Roman"/>
          <w:noProof/>
          <w:sz w:val="24"/>
          <w:szCs w:val="24"/>
        </w:rPr>
        <w:t>(Q. Jiang et al., 2011; Na et al., 2018b; Qin et al., 2017b; R. Wang et al., 2013)</w:t>
      </w:r>
      <w:r w:rsidR="00A3169C">
        <w:rPr>
          <w:rFonts w:ascii="Times New Roman" w:hAnsi="Times New Roman" w:cs="Times New Roman"/>
          <w:sz w:val="24"/>
          <w:szCs w:val="24"/>
        </w:rPr>
        <w:t>, chronic lymphocytic leukemia</w:t>
      </w:r>
      <w:r w:rsidR="009921EB">
        <w:rPr>
          <w:rFonts w:ascii="Times New Roman" w:hAnsi="Times New Roman" w:cs="Times New Roman"/>
          <w:sz w:val="24"/>
          <w:szCs w:val="24"/>
        </w:rPr>
        <w:t xml:space="preserve"> </w:t>
      </w:r>
      <w:r w:rsidR="00CC757E" w:rsidRPr="00CC757E">
        <w:rPr>
          <w:rFonts w:ascii="Times New Roman" w:hAnsi="Times New Roman" w:cs="Times New Roman"/>
          <w:noProof/>
          <w:sz w:val="24"/>
          <w:szCs w:val="24"/>
        </w:rPr>
        <w:t>(Hertlein et al., 2010; Walsby et al., 2012)</w:t>
      </w:r>
      <w:r w:rsidR="009921EB">
        <w:rPr>
          <w:rFonts w:ascii="Times New Roman" w:hAnsi="Times New Roman" w:cs="Times New Roman"/>
          <w:sz w:val="24"/>
          <w:szCs w:val="24"/>
        </w:rPr>
        <w:t xml:space="preserve">, primary effusion lymphoma </w:t>
      </w:r>
      <w:r w:rsidR="009921EB" w:rsidRPr="009921EB">
        <w:rPr>
          <w:rFonts w:ascii="Times New Roman" w:hAnsi="Times New Roman" w:cs="Times New Roman"/>
          <w:noProof/>
          <w:sz w:val="24"/>
          <w:szCs w:val="24"/>
        </w:rPr>
        <w:t>(Gopalakrishnan et al., 2013)</w:t>
      </w:r>
      <w:r w:rsidR="00BE4EF1">
        <w:rPr>
          <w:rFonts w:ascii="Times New Roman" w:hAnsi="Times New Roman" w:cs="Times New Roman"/>
          <w:sz w:val="24"/>
          <w:szCs w:val="24"/>
        </w:rPr>
        <w:t xml:space="preserve"> and melanoma</w:t>
      </w:r>
      <w:r w:rsidR="009921EB">
        <w:rPr>
          <w:rFonts w:ascii="Times New Roman" w:hAnsi="Times New Roman" w:cs="Times New Roman"/>
          <w:sz w:val="24"/>
          <w:szCs w:val="24"/>
        </w:rPr>
        <w:t xml:space="preserve"> </w:t>
      </w:r>
      <w:r w:rsidR="009921EB" w:rsidRPr="009921EB">
        <w:rPr>
          <w:rFonts w:ascii="Times New Roman" w:hAnsi="Times New Roman" w:cs="Times New Roman"/>
          <w:noProof/>
          <w:sz w:val="24"/>
          <w:szCs w:val="24"/>
        </w:rPr>
        <w:t>(Hartman et al., 2020b)</w:t>
      </w:r>
      <w:r w:rsidR="00551D30">
        <w:rPr>
          <w:rFonts w:ascii="Times New Roman" w:hAnsi="Times New Roman" w:cs="Times New Roman"/>
          <w:sz w:val="24"/>
          <w:szCs w:val="24"/>
        </w:rPr>
        <w:t xml:space="preserve"> which led to </w:t>
      </w:r>
      <w:r w:rsidR="00A3169C">
        <w:rPr>
          <w:rFonts w:ascii="Times New Roman" w:hAnsi="Times New Roman" w:cs="Times New Roman"/>
          <w:sz w:val="24"/>
          <w:szCs w:val="24"/>
        </w:rPr>
        <w:t xml:space="preserve">cytotoxicity, </w:t>
      </w:r>
      <w:r w:rsidR="00551D30">
        <w:rPr>
          <w:rFonts w:ascii="Times New Roman" w:hAnsi="Times New Roman" w:cs="Times New Roman"/>
          <w:sz w:val="24"/>
          <w:szCs w:val="24"/>
        </w:rPr>
        <w:t>cell cycle arrest</w:t>
      </w:r>
      <w:r w:rsidR="00BE4EF1">
        <w:rPr>
          <w:rFonts w:ascii="Times New Roman" w:hAnsi="Times New Roman" w:cs="Times New Roman"/>
          <w:sz w:val="24"/>
          <w:szCs w:val="24"/>
        </w:rPr>
        <w:t>, reduction in proliferation, migration, and invasion</w:t>
      </w:r>
      <w:r w:rsidR="00551D30">
        <w:rPr>
          <w:rFonts w:ascii="Times New Roman" w:hAnsi="Times New Roman" w:cs="Times New Roman"/>
          <w:sz w:val="24"/>
          <w:szCs w:val="24"/>
        </w:rPr>
        <w:t xml:space="preserve"> and</w:t>
      </w:r>
      <w:r w:rsidR="00BE4EF1">
        <w:rPr>
          <w:rFonts w:ascii="Times New Roman" w:hAnsi="Times New Roman" w:cs="Times New Roman"/>
          <w:sz w:val="24"/>
          <w:szCs w:val="24"/>
        </w:rPr>
        <w:t xml:space="preserve"> induced</w:t>
      </w:r>
      <w:r w:rsidR="00551D30">
        <w:rPr>
          <w:rFonts w:ascii="Times New Roman" w:hAnsi="Times New Roman" w:cs="Times New Roman"/>
          <w:sz w:val="24"/>
          <w:szCs w:val="24"/>
        </w:rPr>
        <w:t xml:space="preserve"> apoptosis</w:t>
      </w:r>
      <w:r w:rsidR="009921EB">
        <w:rPr>
          <w:rFonts w:ascii="Times New Roman" w:hAnsi="Times New Roman" w:cs="Times New Roman"/>
          <w:sz w:val="24"/>
          <w:szCs w:val="24"/>
        </w:rPr>
        <w:t>.</w:t>
      </w:r>
      <w:r w:rsidR="00BC52E3">
        <w:rPr>
          <w:rFonts w:ascii="Times New Roman" w:hAnsi="Times New Roman" w:cs="Times New Roman"/>
          <w:sz w:val="24"/>
          <w:szCs w:val="24"/>
        </w:rPr>
        <w:t xml:space="preserve"> </w:t>
      </w:r>
      <w:r w:rsidR="00C06D28">
        <w:rPr>
          <w:rFonts w:ascii="Times New Roman" w:hAnsi="Times New Roman" w:cs="Times New Roman"/>
          <w:sz w:val="24"/>
          <w:szCs w:val="24"/>
        </w:rPr>
        <w:t>Moreover, blocking NF-kB</w:t>
      </w:r>
      <w:r w:rsidR="00C06D28" w:rsidRPr="00C06D28">
        <w:rPr>
          <w:rFonts w:ascii="Times New Roman" w:hAnsi="Times New Roman" w:cs="Times New Roman"/>
          <w:sz w:val="24"/>
          <w:szCs w:val="24"/>
        </w:rPr>
        <w:t xml:space="preserve"> </w:t>
      </w:r>
      <w:r w:rsidR="00C06D28">
        <w:rPr>
          <w:rFonts w:ascii="Times New Roman" w:hAnsi="Times New Roman" w:cs="Times New Roman"/>
          <w:sz w:val="24"/>
          <w:szCs w:val="24"/>
        </w:rPr>
        <w:t xml:space="preserve">and Akt survival pathways using Hsp90 inhibitor potentiates chemotherapeutic drug cytotoxicity in lung cancer </w:t>
      </w:r>
      <w:r w:rsidR="00C06D28" w:rsidRPr="00C06D28">
        <w:rPr>
          <w:rFonts w:ascii="Times New Roman" w:hAnsi="Times New Roman" w:cs="Times New Roman"/>
          <w:noProof/>
          <w:sz w:val="24"/>
          <w:szCs w:val="24"/>
        </w:rPr>
        <w:t>(Bai et al., 2011)</w:t>
      </w:r>
      <w:r w:rsidR="00C06D28">
        <w:rPr>
          <w:rFonts w:ascii="Times New Roman" w:hAnsi="Times New Roman" w:cs="Times New Roman"/>
          <w:sz w:val="24"/>
          <w:szCs w:val="24"/>
        </w:rPr>
        <w:t>.</w:t>
      </w:r>
      <w:r w:rsidR="007065D4">
        <w:rPr>
          <w:rFonts w:ascii="Times New Roman" w:hAnsi="Times New Roman" w:cs="Times New Roman"/>
          <w:sz w:val="24"/>
          <w:szCs w:val="24"/>
        </w:rPr>
        <w:t xml:space="preserve"> Abolishing activation of pro-survival NF-kB pathway in UM-HACC-2A cell by ganetespib may have hindered cellular proliferation, migration and ultimately led to apoptosis.</w:t>
      </w:r>
    </w:p>
    <w:p w14:paraId="55ABF27E" w14:textId="41F39DDA" w:rsidR="002726C9" w:rsidRDefault="00E6704C" w:rsidP="00095F0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550C4">
        <w:rPr>
          <w:rFonts w:ascii="Times New Roman" w:hAnsi="Times New Roman" w:cs="Times New Roman"/>
          <w:sz w:val="24"/>
          <w:szCs w:val="24"/>
        </w:rPr>
        <w:t xml:space="preserve">Hsps are among the first proteins produced in mammalian embryo development. From gametogenesis to early stage of development, they have been shown to be constantly expressed </w:t>
      </w:r>
      <w:r w:rsidR="005550C4" w:rsidRPr="005550C4">
        <w:rPr>
          <w:rFonts w:ascii="Times New Roman" w:hAnsi="Times New Roman" w:cs="Times New Roman"/>
          <w:noProof/>
          <w:sz w:val="24"/>
          <w:szCs w:val="24"/>
        </w:rPr>
        <w:t>(Neuer et al., 1999)</w:t>
      </w:r>
      <w:r w:rsidR="005550C4">
        <w:rPr>
          <w:rFonts w:ascii="Times New Roman" w:hAnsi="Times New Roman" w:cs="Times New Roman"/>
          <w:sz w:val="24"/>
          <w:szCs w:val="24"/>
        </w:rPr>
        <w:t xml:space="preserve">. Most studies have reported their expression during early development phases and scarce information can be found on Hsps function post-implantation and during organogenesis. </w:t>
      </w:r>
      <w:r w:rsidR="00D94392">
        <w:rPr>
          <w:rFonts w:ascii="Times New Roman" w:hAnsi="Times New Roman" w:cs="Times New Roman"/>
          <w:sz w:val="24"/>
          <w:szCs w:val="24"/>
        </w:rPr>
        <w:t xml:space="preserve">Post-fertilization zygote development is strictly regulated under maternal control and does not require transcription of embryogenic genome. The absence of gene transcription in murine one-cell stage embryo is reflected by </w:t>
      </w:r>
      <w:r w:rsidR="00522C41">
        <w:rPr>
          <w:rFonts w:ascii="Times New Roman" w:hAnsi="Times New Roman" w:cs="Times New Roman"/>
          <w:sz w:val="24"/>
          <w:szCs w:val="24"/>
        </w:rPr>
        <w:t>devoid expression of any Hsp</w:t>
      </w:r>
      <w:r w:rsidR="00D94392">
        <w:rPr>
          <w:rFonts w:ascii="Times New Roman" w:hAnsi="Times New Roman" w:cs="Times New Roman"/>
          <w:sz w:val="24"/>
          <w:szCs w:val="24"/>
        </w:rPr>
        <w:t xml:space="preserve">. Activation of transcription of embryonic genome takes place at </w:t>
      </w:r>
      <w:r w:rsidR="00A51293">
        <w:rPr>
          <w:rFonts w:ascii="Times New Roman" w:hAnsi="Times New Roman" w:cs="Times New Roman"/>
          <w:sz w:val="24"/>
          <w:szCs w:val="24"/>
        </w:rPr>
        <w:t>early</w:t>
      </w:r>
      <w:r w:rsidR="00D94392">
        <w:rPr>
          <w:rFonts w:ascii="Times New Roman" w:hAnsi="Times New Roman" w:cs="Times New Roman"/>
          <w:sz w:val="24"/>
          <w:szCs w:val="24"/>
        </w:rPr>
        <w:t xml:space="preserve"> two-stage cell phase where </w:t>
      </w:r>
      <w:r w:rsidR="00A51293">
        <w:rPr>
          <w:rFonts w:ascii="Times New Roman" w:hAnsi="Times New Roman" w:cs="Times New Roman"/>
          <w:sz w:val="24"/>
          <w:szCs w:val="24"/>
        </w:rPr>
        <w:t>spontaneous constitutive Hsc70 expression begins</w:t>
      </w:r>
      <w:r w:rsidR="00087DE7">
        <w:rPr>
          <w:rFonts w:ascii="Times New Roman" w:hAnsi="Times New Roman" w:cs="Times New Roman"/>
          <w:sz w:val="24"/>
          <w:szCs w:val="24"/>
        </w:rPr>
        <w:t xml:space="preserve"> </w:t>
      </w:r>
      <w:r w:rsidR="00087DE7" w:rsidRPr="00087DE7">
        <w:rPr>
          <w:rFonts w:ascii="Times New Roman" w:hAnsi="Times New Roman" w:cs="Times New Roman"/>
          <w:noProof/>
          <w:sz w:val="24"/>
          <w:szCs w:val="24"/>
        </w:rPr>
        <w:t>(Bensaude et al., 1983; Neuer et al., 1999)</w:t>
      </w:r>
      <w:r w:rsidR="00A51293">
        <w:rPr>
          <w:rFonts w:ascii="Times New Roman" w:hAnsi="Times New Roman" w:cs="Times New Roman"/>
          <w:sz w:val="24"/>
          <w:szCs w:val="24"/>
        </w:rPr>
        <w:t xml:space="preserve">. </w:t>
      </w:r>
      <w:r w:rsidR="00522C41">
        <w:rPr>
          <w:rFonts w:ascii="Times New Roman" w:hAnsi="Times New Roman" w:cs="Times New Roman"/>
          <w:sz w:val="24"/>
          <w:szCs w:val="24"/>
        </w:rPr>
        <w:t>I</w:t>
      </w:r>
      <w:r w:rsidR="00D94392">
        <w:rPr>
          <w:rFonts w:ascii="Times New Roman" w:hAnsi="Times New Roman" w:cs="Times New Roman"/>
          <w:sz w:val="24"/>
          <w:szCs w:val="24"/>
        </w:rPr>
        <w:t xml:space="preserve">nducible Hsp70 </w:t>
      </w:r>
      <w:r w:rsidR="00522C41">
        <w:rPr>
          <w:rFonts w:ascii="Times New Roman" w:hAnsi="Times New Roman" w:cs="Times New Roman"/>
          <w:sz w:val="24"/>
          <w:szCs w:val="24"/>
        </w:rPr>
        <w:t xml:space="preserve">appears at early blastocyte stages and it is hypothesized to be the driving factor behind the </w:t>
      </w:r>
      <w:r w:rsidR="00087DE7">
        <w:rPr>
          <w:rFonts w:ascii="Times New Roman" w:hAnsi="Times New Roman" w:cs="Times New Roman"/>
          <w:sz w:val="24"/>
          <w:szCs w:val="24"/>
        </w:rPr>
        <w:t>onset</w:t>
      </w:r>
      <w:r w:rsidR="00522C41">
        <w:rPr>
          <w:rFonts w:ascii="Times New Roman" w:hAnsi="Times New Roman" w:cs="Times New Roman"/>
          <w:sz w:val="24"/>
          <w:szCs w:val="24"/>
        </w:rPr>
        <w:t xml:space="preserve"> of the embryo genome</w:t>
      </w:r>
      <w:r w:rsidR="00087DE7">
        <w:rPr>
          <w:rFonts w:ascii="Times New Roman" w:hAnsi="Times New Roman" w:cs="Times New Roman"/>
          <w:sz w:val="24"/>
          <w:szCs w:val="24"/>
        </w:rPr>
        <w:t xml:space="preserve"> expression </w:t>
      </w:r>
      <w:r w:rsidR="00087DE7" w:rsidRPr="00087DE7">
        <w:rPr>
          <w:rFonts w:ascii="Times New Roman" w:hAnsi="Times New Roman" w:cs="Times New Roman"/>
          <w:noProof/>
          <w:sz w:val="24"/>
          <w:szCs w:val="24"/>
        </w:rPr>
        <w:t>(Bensaude et al., 1983; Neuer et al., 1999)</w:t>
      </w:r>
      <w:r w:rsidR="0017620B">
        <w:rPr>
          <w:rFonts w:ascii="Times New Roman" w:hAnsi="Times New Roman" w:cs="Times New Roman"/>
          <w:sz w:val="24"/>
          <w:szCs w:val="24"/>
        </w:rPr>
        <w:t xml:space="preserve"> and functional blastocyte development </w:t>
      </w:r>
      <w:r w:rsidR="0017620B" w:rsidRPr="0017620B">
        <w:rPr>
          <w:rFonts w:ascii="Times New Roman" w:hAnsi="Times New Roman" w:cs="Times New Roman"/>
          <w:noProof/>
          <w:sz w:val="24"/>
          <w:szCs w:val="24"/>
        </w:rPr>
        <w:t>(Matwee et al., 2001; Rupik et al., 2011)</w:t>
      </w:r>
      <w:r w:rsidR="00D94392">
        <w:rPr>
          <w:rFonts w:ascii="Times New Roman" w:hAnsi="Times New Roman" w:cs="Times New Roman"/>
          <w:sz w:val="24"/>
          <w:szCs w:val="24"/>
        </w:rPr>
        <w:t xml:space="preserve">. Hsp90β seem to be essential for placental formation in mice </w:t>
      </w:r>
      <w:r w:rsidR="00A51293" w:rsidRPr="00A51293">
        <w:rPr>
          <w:rFonts w:ascii="Times New Roman" w:hAnsi="Times New Roman" w:cs="Times New Roman"/>
          <w:noProof/>
          <w:sz w:val="24"/>
          <w:szCs w:val="24"/>
        </w:rPr>
        <w:t>(Voss et al., 2000)</w:t>
      </w:r>
      <w:r w:rsidR="00D94392">
        <w:rPr>
          <w:rFonts w:ascii="Times New Roman" w:hAnsi="Times New Roman" w:cs="Times New Roman"/>
          <w:sz w:val="24"/>
          <w:szCs w:val="24"/>
        </w:rPr>
        <w:t xml:space="preserve">. </w:t>
      </w:r>
      <w:r w:rsidR="00455D97">
        <w:rPr>
          <w:rFonts w:ascii="Times New Roman" w:hAnsi="Times New Roman" w:cs="Times New Roman"/>
          <w:sz w:val="24"/>
          <w:szCs w:val="24"/>
        </w:rPr>
        <w:t xml:space="preserve">Some molecular chaperones have been studied in the context of murine organogenesis, but no information regarding molecular chaperones implication in salivary gland embryogenesis can be found in the literature. Grp78 and </w:t>
      </w:r>
      <w:r w:rsidR="00455D97">
        <w:rPr>
          <w:rFonts w:ascii="Times New Roman" w:hAnsi="Times New Roman" w:cs="Times New Roman"/>
          <w:sz w:val="24"/>
          <w:szCs w:val="24"/>
        </w:rPr>
        <w:lastRenderedPageBreak/>
        <w:t>Grp94 are highly expressed during embryonic heart development. During early embryogenesis, Grp78 is strongly expressed in neural tube, gut endoderm, somites and surface ectoderm while Grp94 is extremely expressed in neuroepithelium and surface ectoderm tissues</w:t>
      </w:r>
      <w:r w:rsidR="00361DA9">
        <w:rPr>
          <w:rFonts w:ascii="Times New Roman" w:hAnsi="Times New Roman" w:cs="Times New Roman"/>
          <w:sz w:val="24"/>
          <w:szCs w:val="24"/>
        </w:rPr>
        <w:t xml:space="preserve"> </w:t>
      </w:r>
      <w:r w:rsidR="00361DA9" w:rsidRPr="00CC13EF">
        <w:rPr>
          <w:rFonts w:ascii="Times New Roman" w:hAnsi="Times New Roman" w:cs="Times New Roman"/>
          <w:noProof/>
          <w:sz w:val="24"/>
          <w:szCs w:val="24"/>
        </w:rPr>
        <w:t>(Rupik et al., 2011)</w:t>
      </w:r>
      <w:r w:rsidR="00455D97">
        <w:rPr>
          <w:rFonts w:ascii="Times New Roman" w:hAnsi="Times New Roman" w:cs="Times New Roman"/>
          <w:sz w:val="24"/>
          <w:szCs w:val="24"/>
        </w:rPr>
        <w:t xml:space="preserve">. </w:t>
      </w:r>
      <w:r w:rsidR="00455D97" w:rsidRPr="00CC13EF">
        <w:rPr>
          <w:rFonts w:ascii="Times New Roman" w:hAnsi="Times New Roman" w:cs="Times New Roman"/>
          <w:sz w:val="24"/>
          <w:szCs w:val="24"/>
        </w:rPr>
        <w:t xml:space="preserve">Knock-out of either of </w:t>
      </w:r>
      <w:r w:rsidR="00CC13EF" w:rsidRPr="00CC13EF">
        <w:rPr>
          <w:rFonts w:ascii="Times New Roman" w:hAnsi="Times New Roman" w:cs="Times New Roman"/>
          <w:sz w:val="24"/>
          <w:szCs w:val="24"/>
        </w:rPr>
        <w:t>Grp94 or Grp78</w:t>
      </w:r>
      <w:r w:rsidR="00455D97" w:rsidRPr="00CC13EF">
        <w:rPr>
          <w:rFonts w:ascii="Times New Roman" w:hAnsi="Times New Roman" w:cs="Times New Roman"/>
          <w:sz w:val="24"/>
          <w:szCs w:val="24"/>
        </w:rPr>
        <w:t xml:space="preserve"> has detrimental effects </w:t>
      </w:r>
      <w:r w:rsidR="00CC13EF" w:rsidRPr="00CC13EF">
        <w:rPr>
          <w:rFonts w:ascii="Times New Roman" w:hAnsi="Times New Roman" w:cs="Times New Roman"/>
          <w:sz w:val="24"/>
          <w:szCs w:val="24"/>
        </w:rPr>
        <w:t xml:space="preserve">during the pre-implantation phase </w:t>
      </w:r>
      <w:r w:rsidR="00455D97" w:rsidRPr="00CC13EF">
        <w:rPr>
          <w:rFonts w:ascii="Times New Roman" w:hAnsi="Times New Roman" w:cs="Times New Roman"/>
          <w:sz w:val="24"/>
          <w:szCs w:val="24"/>
        </w:rPr>
        <w:t>result</w:t>
      </w:r>
      <w:r w:rsidR="00CC13EF" w:rsidRPr="00CC13EF">
        <w:rPr>
          <w:rFonts w:ascii="Times New Roman" w:hAnsi="Times New Roman" w:cs="Times New Roman"/>
          <w:sz w:val="24"/>
          <w:szCs w:val="24"/>
        </w:rPr>
        <w:t>ing</w:t>
      </w:r>
      <w:r w:rsidR="00455D97" w:rsidRPr="00CC13EF">
        <w:rPr>
          <w:rFonts w:ascii="Times New Roman" w:hAnsi="Times New Roman" w:cs="Times New Roman"/>
          <w:sz w:val="24"/>
          <w:szCs w:val="24"/>
        </w:rPr>
        <w:t xml:space="preserve"> in </w:t>
      </w:r>
      <w:r w:rsidR="00CC13EF" w:rsidRPr="00CC13EF">
        <w:rPr>
          <w:rFonts w:ascii="Times New Roman" w:hAnsi="Times New Roman" w:cs="Times New Roman"/>
          <w:sz w:val="24"/>
          <w:szCs w:val="24"/>
        </w:rPr>
        <w:t>embryo lethality due to failure of establishing a mesoderm germ cell</w:t>
      </w:r>
      <w:r w:rsidR="00CC13EF" w:rsidRPr="00CC13EF">
        <w:t xml:space="preserve"> </w:t>
      </w:r>
      <w:r w:rsidR="00CC13EF" w:rsidRPr="00CC13EF">
        <w:rPr>
          <w:rFonts w:ascii="Times New Roman" w:hAnsi="Times New Roman" w:cs="Times New Roman"/>
          <w:sz w:val="24"/>
          <w:szCs w:val="24"/>
        </w:rPr>
        <w:t xml:space="preserve">layer or </w:t>
      </w:r>
      <w:r w:rsidR="00361DA9">
        <w:rPr>
          <w:rFonts w:ascii="Times New Roman" w:hAnsi="Times New Roman" w:cs="Times New Roman"/>
          <w:sz w:val="24"/>
          <w:szCs w:val="24"/>
        </w:rPr>
        <w:t>due to</w:t>
      </w:r>
      <w:r w:rsidR="00CC13EF" w:rsidRPr="00CC13EF">
        <w:rPr>
          <w:rFonts w:ascii="Times New Roman" w:hAnsi="Times New Roman" w:cs="Times New Roman"/>
          <w:sz w:val="24"/>
          <w:szCs w:val="24"/>
        </w:rPr>
        <w:t xml:space="preserve"> a massive increase in apoptosis in the inner cell mass</w:t>
      </w:r>
      <w:r w:rsidR="00361DA9">
        <w:rPr>
          <w:rFonts w:ascii="Times New Roman" w:hAnsi="Times New Roman" w:cs="Times New Roman"/>
          <w:sz w:val="24"/>
          <w:szCs w:val="24"/>
        </w:rPr>
        <w:t xml:space="preserve"> respectively</w:t>
      </w:r>
      <w:r w:rsidR="00CC13EF" w:rsidRPr="00CC13EF">
        <w:rPr>
          <w:rFonts w:ascii="Times New Roman" w:hAnsi="Times New Roman" w:cs="Times New Roman"/>
          <w:sz w:val="24"/>
          <w:szCs w:val="24"/>
        </w:rPr>
        <w:t>, which is the precursor of embryonic stem cells</w:t>
      </w:r>
      <w:r w:rsidR="00CC13EF">
        <w:rPr>
          <w:rFonts w:ascii="Times New Roman" w:hAnsi="Times New Roman" w:cs="Times New Roman"/>
          <w:sz w:val="24"/>
          <w:szCs w:val="24"/>
        </w:rPr>
        <w:t xml:space="preserve"> </w:t>
      </w:r>
      <w:r w:rsidR="00CC13EF" w:rsidRPr="00CC13EF">
        <w:rPr>
          <w:rFonts w:ascii="Times New Roman" w:hAnsi="Times New Roman" w:cs="Times New Roman"/>
          <w:noProof/>
          <w:sz w:val="24"/>
          <w:szCs w:val="24"/>
        </w:rPr>
        <w:t>(Rupik et al., 2011)</w:t>
      </w:r>
      <w:r w:rsidR="00CC13EF" w:rsidRPr="00CC13EF">
        <w:rPr>
          <w:rFonts w:ascii="Times New Roman" w:hAnsi="Times New Roman" w:cs="Times New Roman"/>
          <w:sz w:val="24"/>
          <w:szCs w:val="24"/>
        </w:rPr>
        <w:t>.</w:t>
      </w:r>
      <w:r w:rsidR="00355A53">
        <w:rPr>
          <w:rFonts w:ascii="Times New Roman" w:hAnsi="Times New Roman" w:cs="Times New Roman"/>
          <w:sz w:val="24"/>
          <w:szCs w:val="24"/>
        </w:rPr>
        <w:t xml:space="preserve"> Similarly, i</w:t>
      </w:r>
      <w:r w:rsidR="00355A53" w:rsidRPr="00355A53">
        <w:rPr>
          <w:rFonts w:ascii="Times New Roman" w:hAnsi="Times New Roman" w:cs="Times New Roman"/>
          <w:sz w:val="24"/>
          <w:szCs w:val="24"/>
        </w:rPr>
        <w:t>n the later stages of development</w:t>
      </w:r>
      <w:r w:rsidR="00361DA9">
        <w:rPr>
          <w:rFonts w:ascii="Times New Roman" w:hAnsi="Times New Roman" w:cs="Times New Roman"/>
          <w:sz w:val="24"/>
          <w:szCs w:val="24"/>
        </w:rPr>
        <w:t>,</w:t>
      </w:r>
      <w:r w:rsidR="00355A53" w:rsidRPr="00355A53">
        <w:rPr>
          <w:rFonts w:ascii="Times New Roman" w:hAnsi="Times New Roman" w:cs="Times New Roman"/>
          <w:sz w:val="24"/>
          <w:szCs w:val="24"/>
        </w:rPr>
        <w:t> H</w:t>
      </w:r>
      <w:r w:rsidR="00355A53">
        <w:rPr>
          <w:rFonts w:ascii="Times New Roman" w:hAnsi="Times New Roman" w:cs="Times New Roman"/>
          <w:sz w:val="24"/>
          <w:szCs w:val="24"/>
        </w:rPr>
        <w:t>sp27</w:t>
      </w:r>
      <w:r w:rsidR="00355A53" w:rsidRPr="00355A53">
        <w:rPr>
          <w:rFonts w:ascii="Times New Roman" w:hAnsi="Times New Roman" w:cs="Times New Roman"/>
          <w:sz w:val="24"/>
          <w:szCs w:val="24"/>
        </w:rPr>
        <w:t xml:space="preserve"> is expressed predominantly in the various muscle tissues, including the heart, in neurons and spinal cord, the bladder, regressing notochord and lens</w:t>
      </w:r>
      <w:r w:rsidR="00355A53">
        <w:rPr>
          <w:rFonts w:ascii="Times New Roman" w:hAnsi="Times New Roman" w:cs="Times New Roman"/>
          <w:sz w:val="24"/>
          <w:szCs w:val="24"/>
        </w:rPr>
        <w:t xml:space="preserve"> </w:t>
      </w:r>
      <w:r w:rsidR="00355A53" w:rsidRPr="00CC13EF">
        <w:rPr>
          <w:rFonts w:ascii="Times New Roman" w:hAnsi="Times New Roman" w:cs="Times New Roman"/>
          <w:noProof/>
          <w:sz w:val="24"/>
          <w:szCs w:val="24"/>
        </w:rPr>
        <w:t>(Rupik et al., 2011)</w:t>
      </w:r>
      <w:r w:rsidR="00355A53">
        <w:rPr>
          <w:rFonts w:ascii="Times New Roman" w:hAnsi="Times New Roman" w:cs="Times New Roman"/>
          <w:sz w:val="24"/>
          <w:szCs w:val="24"/>
        </w:rPr>
        <w:t xml:space="preserve">. </w:t>
      </w:r>
      <w:r w:rsidR="00355A53" w:rsidRPr="00355A53">
        <w:rPr>
          <w:rStyle w:val="Emphasis"/>
          <w:rFonts w:ascii="Times New Roman" w:hAnsi="Times New Roman" w:cs="Times New Roman"/>
          <w:i w:val="0"/>
          <w:iCs w:val="0"/>
          <w:sz w:val="24"/>
          <w:szCs w:val="24"/>
        </w:rPr>
        <w:t>H</w:t>
      </w:r>
      <w:r w:rsidR="00355A53">
        <w:rPr>
          <w:rStyle w:val="Emphasis"/>
          <w:rFonts w:ascii="Times New Roman" w:hAnsi="Times New Roman" w:cs="Times New Roman"/>
          <w:i w:val="0"/>
          <w:iCs w:val="0"/>
          <w:sz w:val="24"/>
          <w:szCs w:val="24"/>
        </w:rPr>
        <w:t>sp</w:t>
      </w:r>
      <w:r w:rsidR="00355A53" w:rsidRPr="00355A53">
        <w:rPr>
          <w:rFonts w:ascii="Times New Roman" w:hAnsi="Times New Roman" w:cs="Times New Roman"/>
          <w:sz w:val="24"/>
          <w:szCs w:val="24"/>
        </w:rPr>
        <w:t>27 is essential for the development of Meckel's cartilage apparent by the significant inhibition of the development of the anterior and middle portions of Meckel's cartilage post-Hsp25 knockout in E10 embryo</w:t>
      </w:r>
      <w:r w:rsidR="00355A53">
        <w:rPr>
          <w:rFonts w:ascii="Times New Roman" w:hAnsi="Times New Roman" w:cs="Times New Roman"/>
          <w:sz w:val="24"/>
          <w:szCs w:val="24"/>
        </w:rPr>
        <w:t xml:space="preserve"> </w:t>
      </w:r>
      <w:r w:rsidR="00355A53" w:rsidRPr="00CC13EF">
        <w:rPr>
          <w:rFonts w:ascii="Times New Roman" w:hAnsi="Times New Roman" w:cs="Times New Roman"/>
          <w:noProof/>
          <w:sz w:val="24"/>
          <w:szCs w:val="24"/>
        </w:rPr>
        <w:t>(Rupik et al., 2011)</w:t>
      </w:r>
      <w:r w:rsidR="00355A53" w:rsidRPr="00355A53">
        <w:rPr>
          <w:rFonts w:ascii="Times New Roman" w:hAnsi="Times New Roman" w:cs="Times New Roman"/>
          <w:sz w:val="24"/>
          <w:szCs w:val="24"/>
        </w:rPr>
        <w:t>.</w:t>
      </w:r>
      <w:r w:rsidR="00355A53">
        <w:rPr>
          <w:rFonts w:ascii="Times New Roman" w:hAnsi="Times New Roman" w:cs="Times New Roman"/>
          <w:sz w:val="24"/>
          <w:szCs w:val="24"/>
        </w:rPr>
        <w:t xml:space="preserve"> Hsp60 is important in early stages of development in mice as aberrant Hsp60 causes embryo retarded growth at E6 and embryo degeneration at E7.5 </w:t>
      </w:r>
      <w:r w:rsidR="00355A53" w:rsidRPr="00CC13EF">
        <w:rPr>
          <w:rFonts w:ascii="Times New Roman" w:hAnsi="Times New Roman" w:cs="Times New Roman"/>
          <w:noProof/>
          <w:sz w:val="24"/>
          <w:szCs w:val="24"/>
        </w:rPr>
        <w:t>(Rupik et al., 2011)</w:t>
      </w:r>
      <w:r w:rsidR="00355A53">
        <w:rPr>
          <w:rFonts w:ascii="Times New Roman" w:hAnsi="Times New Roman" w:cs="Times New Roman"/>
          <w:sz w:val="24"/>
          <w:szCs w:val="24"/>
        </w:rPr>
        <w:t>.</w:t>
      </w:r>
      <w:r w:rsidR="00355A53" w:rsidRPr="00355A53">
        <w:rPr>
          <w:rFonts w:ascii="Times New Roman" w:hAnsi="Times New Roman" w:cs="Times New Roman"/>
          <w:sz w:val="24"/>
          <w:szCs w:val="24"/>
        </w:rPr>
        <w:br/>
      </w:r>
      <w:r w:rsidR="00087DE7" w:rsidRPr="00355A53">
        <w:rPr>
          <w:rFonts w:ascii="Times New Roman" w:hAnsi="Times New Roman" w:cs="Times New Roman"/>
          <w:sz w:val="24"/>
          <w:szCs w:val="24"/>
        </w:rPr>
        <w:t xml:space="preserve">Our </w:t>
      </w:r>
      <w:r w:rsidR="00087DE7">
        <w:rPr>
          <w:rFonts w:ascii="Times New Roman" w:hAnsi="Times New Roman" w:cs="Times New Roman"/>
          <w:sz w:val="24"/>
          <w:szCs w:val="24"/>
        </w:rPr>
        <w:t>results show the implication of Hsp10, Hsp27, Hsp60 and Hsp90 in human and murine salivary gland morphogenesis. While all four molecular chaperones are expressed in E16 salivary glands, Hsp90 was expressed two folds greater when compared with the other three molecular chaperones indicating a more important function pertaining to Hsp90 in salivary gland development in mice embryo. Interestingly, we report a major difference in human 13w embryo in which Hsp10, Hsp60 and Hsp90 tissue levels are extremely high, almost ubiquitous to which we attribute a</w:t>
      </w:r>
      <w:r w:rsidR="00FB100F">
        <w:rPr>
          <w:rFonts w:ascii="Times New Roman" w:hAnsi="Times New Roman" w:cs="Times New Roman"/>
          <w:sz w:val="24"/>
          <w:szCs w:val="24"/>
        </w:rPr>
        <w:t xml:space="preserve"> major role for those three molecular chaperones in human salivary gland morphogenesis.</w:t>
      </w:r>
      <w:r w:rsidR="00901840">
        <w:rPr>
          <w:rFonts w:ascii="Times New Roman" w:hAnsi="Times New Roman" w:cs="Times New Roman"/>
          <w:sz w:val="24"/>
          <w:szCs w:val="24"/>
        </w:rPr>
        <w:t xml:space="preserve"> </w:t>
      </w:r>
      <w:r w:rsidR="00FB100F">
        <w:rPr>
          <w:rFonts w:ascii="Times New Roman" w:hAnsi="Times New Roman" w:cs="Times New Roman"/>
          <w:sz w:val="24"/>
          <w:szCs w:val="24"/>
        </w:rPr>
        <w:t xml:space="preserve">In </w:t>
      </w:r>
      <w:r w:rsidR="00361DA9">
        <w:rPr>
          <w:rFonts w:ascii="Times New Roman" w:hAnsi="Times New Roman" w:cs="Times New Roman"/>
          <w:sz w:val="24"/>
          <w:szCs w:val="24"/>
        </w:rPr>
        <w:t>AM SMG</w:t>
      </w:r>
      <w:r w:rsidR="00FB100F">
        <w:rPr>
          <w:rFonts w:ascii="Times New Roman" w:hAnsi="Times New Roman" w:cs="Times New Roman"/>
          <w:sz w:val="24"/>
          <w:szCs w:val="24"/>
        </w:rPr>
        <w:t xml:space="preserve">, the distribution pattern of the four molecular chaperones seems to be strictly confined to the ducts, with the exception of Hsp90. Hsp90 even during adulthood seems to play a greater role than the other three Hsps in murine </w:t>
      </w:r>
      <w:r w:rsidR="00B503F9">
        <w:rPr>
          <w:rFonts w:ascii="Times New Roman" w:hAnsi="Times New Roman" w:cs="Times New Roman"/>
          <w:sz w:val="24"/>
          <w:szCs w:val="24"/>
        </w:rPr>
        <w:t>SMG</w:t>
      </w:r>
      <w:r w:rsidR="00FB100F">
        <w:rPr>
          <w:rFonts w:ascii="Times New Roman" w:hAnsi="Times New Roman" w:cs="Times New Roman"/>
          <w:sz w:val="24"/>
          <w:szCs w:val="24"/>
        </w:rPr>
        <w:t xml:space="preserve"> physiological function.</w:t>
      </w:r>
      <w:r w:rsidR="00B503F9">
        <w:rPr>
          <w:rFonts w:ascii="Times New Roman" w:hAnsi="Times New Roman" w:cs="Times New Roman"/>
          <w:sz w:val="24"/>
          <w:szCs w:val="24"/>
        </w:rPr>
        <w:t xml:space="preserve"> In adult human SMG, we have a greater gain of function in the acini in all Hsps except Hsp27, when compared to </w:t>
      </w:r>
      <w:r w:rsidR="00361DA9">
        <w:rPr>
          <w:rFonts w:ascii="Times New Roman" w:hAnsi="Times New Roman" w:cs="Times New Roman"/>
          <w:sz w:val="24"/>
          <w:szCs w:val="24"/>
        </w:rPr>
        <w:t>AM</w:t>
      </w:r>
      <w:r w:rsidR="00B503F9">
        <w:rPr>
          <w:rFonts w:ascii="Times New Roman" w:hAnsi="Times New Roman" w:cs="Times New Roman"/>
          <w:sz w:val="24"/>
          <w:szCs w:val="24"/>
        </w:rPr>
        <w:t xml:space="preserve"> SMG. Although the expression of Hsps is still mainly restricted to the ducts even in adult human SMG. </w:t>
      </w:r>
      <w:r w:rsidR="00D01EF9">
        <w:rPr>
          <w:rFonts w:ascii="Times New Roman" w:hAnsi="Times New Roman" w:cs="Times New Roman"/>
          <w:sz w:val="24"/>
          <w:szCs w:val="24"/>
        </w:rPr>
        <w:t>Data pertaining to Hsps gene expression in adult</w:t>
      </w:r>
      <w:r w:rsidR="00A34FA0">
        <w:rPr>
          <w:rFonts w:ascii="Times New Roman" w:hAnsi="Times New Roman" w:cs="Times New Roman"/>
          <w:sz w:val="24"/>
          <w:szCs w:val="24"/>
        </w:rPr>
        <w:t xml:space="preserve"> mouse</w:t>
      </w:r>
      <w:r w:rsidR="00D01EF9">
        <w:rPr>
          <w:rFonts w:ascii="Times New Roman" w:hAnsi="Times New Roman" w:cs="Times New Roman"/>
          <w:sz w:val="24"/>
          <w:szCs w:val="24"/>
        </w:rPr>
        <w:t xml:space="preserve"> SMG indicates that Hsp25 is significantly down-regulated</w:t>
      </w:r>
      <w:r w:rsidR="00A34FA0">
        <w:rPr>
          <w:rFonts w:ascii="Times New Roman" w:hAnsi="Times New Roman" w:cs="Times New Roman"/>
          <w:sz w:val="24"/>
          <w:szCs w:val="24"/>
        </w:rPr>
        <w:t xml:space="preserve"> in comparison to Hsp10 and Hsp60</w:t>
      </w:r>
      <w:r w:rsidR="00D01EF9">
        <w:rPr>
          <w:rFonts w:ascii="Times New Roman" w:hAnsi="Times New Roman" w:cs="Times New Roman"/>
          <w:sz w:val="24"/>
          <w:szCs w:val="24"/>
        </w:rPr>
        <w:t xml:space="preserve">. However, our IHC results clearly show that tissue levels of Hsp27 are similar to those of Hsp60. This discrepancy could indicate possible </w:t>
      </w:r>
      <w:r w:rsidR="00523213">
        <w:rPr>
          <w:rFonts w:ascii="Times New Roman" w:hAnsi="Times New Roman" w:cs="Times New Roman"/>
          <w:sz w:val="24"/>
          <w:szCs w:val="24"/>
        </w:rPr>
        <w:t>PTM</w:t>
      </w:r>
      <w:r w:rsidR="003A600F">
        <w:rPr>
          <w:rFonts w:ascii="Times New Roman" w:hAnsi="Times New Roman" w:cs="Times New Roman"/>
          <w:sz w:val="24"/>
          <w:szCs w:val="24"/>
        </w:rPr>
        <w:t>s</w:t>
      </w:r>
      <w:r w:rsidR="00D01EF9">
        <w:rPr>
          <w:rFonts w:ascii="Times New Roman" w:hAnsi="Times New Roman" w:cs="Times New Roman"/>
          <w:sz w:val="24"/>
          <w:szCs w:val="24"/>
        </w:rPr>
        <w:t xml:space="preserve"> </w:t>
      </w:r>
      <w:r w:rsidR="00A34FA0">
        <w:rPr>
          <w:rFonts w:ascii="Times New Roman" w:hAnsi="Times New Roman" w:cs="Times New Roman"/>
          <w:sz w:val="24"/>
          <w:szCs w:val="24"/>
        </w:rPr>
        <w:t xml:space="preserve">post-Hsp25 transcription. </w:t>
      </w:r>
    </w:p>
    <w:p w14:paraId="0AB7FA36" w14:textId="77777777" w:rsidR="005637A3" w:rsidRDefault="005637A3" w:rsidP="00095F08">
      <w:pPr>
        <w:spacing w:line="360" w:lineRule="auto"/>
        <w:jc w:val="both"/>
        <w:rPr>
          <w:rFonts w:ascii="Times New Roman" w:hAnsi="Times New Roman" w:cs="Times New Roman"/>
          <w:sz w:val="24"/>
          <w:szCs w:val="24"/>
        </w:rPr>
      </w:pPr>
    </w:p>
    <w:p w14:paraId="3BF16D9F" w14:textId="65B838ED" w:rsidR="00B33A27" w:rsidRDefault="00B33A27" w:rsidP="00B33A27">
      <w:pPr>
        <w:spacing w:line="360" w:lineRule="auto"/>
        <w:ind w:left="360"/>
        <w:jc w:val="center"/>
        <w:rPr>
          <w:rFonts w:ascii="Times New Roman" w:hAnsi="Times New Roman" w:cs="Times New Roman"/>
          <w:sz w:val="24"/>
          <w:szCs w:val="24"/>
        </w:rPr>
      </w:pPr>
      <w:r>
        <w:rPr>
          <w:rFonts w:ascii="Times New Roman" w:hAnsi="Times New Roman" w:cs="Times New Roman"/>
          <w:sz w:val="24"/>
          <w:szCs w:val="24"/>
        </w:rPr>
        <w:lastRenderedPageBreak/>
        <w:t>CHAPTER V</w:t>
      </w:r>
    </w:p>
    <w:p w14:paraId="6971ADF2" w14:textId="2381A979" w:rsidR="00F12BC4" w:rsidRDefault="00B33A27" w:rsidP="00B33A27">
      <w:pPr>
        <w:pStyle w:val="Heading1"/>
      </w:pPr>
      <w:bookmarkStart w:id="97" w:name="_Toc108423397"/>
      <w:r>
        <w:t>LIMITATIONS AND PITFALLS</w:t>
      </w:r>
      <w:bookmarkEnd w:id="97"/>
    </w:p>
    <w:p w14:paraId="2865523D" w14:textId="77777777" w:rsidR="00F12BC4" w:rsidRDefault="00F12BC4" w:rsidP="001D6F5A">
      <w:pPr>
        <w:spacing w:line="360" w:lineRule="auto"/>
        <w:jc w:val="both"/>
        <w:rPr>
          <w:rFonts w:ascii="Times New Roman" w:hAnsi="Times New Roman" w:cs="Times New Roman"/>
          <w:sz w:val="24"/>
          <w:szCs w:val="24"/>
        </w:rPr>
      </w:pPr>
    </w:p>
    <w:p w14:paraId="6679D4D4" w14:textId="683E13F5" w:rsidR="00F12BC4" w:rsidRDefault="0015715B" w:rsidP="0015715B">
      <w:pPr>
        <w:spacing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 xml:space="preserve">Generally, an immunohistological study requires a large sample number in order to obtain statistically </w:t>
      </w:r>
      <w:r w:rsidR="00D731FA">
        <w:rPr>
          <w:rFonts w:ascii="Times New Roman" w:hAnsi="Times New Roman" w:cs="Times New Roman"/>
          <w:sz w:val="24"/>
          <w:szCs w:val="24"/>
        </w:rPr>
        <w:t>relevant</w:t>
      </w:r>
      <w:r>
        <w:rPr>
          <w:rFonts w:ascii="Times New Roman" w:hAnsi="Times New Roman" w:cs="Times New Roman"/>
          <w:sz w:val="24"/>
          <w:szCs w:val="24"/>
        </w:rPr>
        <w:t xml:space="preserve"> data. In most cancer studies, samples are divided into two main categories: carcinoma and healthy. However, since more than 21 subtypes of salivary gland tumors have been characterized, we wished to integrate more categories and to expand our stud</w:t>
      </w:r>
      <w:r w:rsidR="00D731FA">
        <w:rPr>
          <w:rFonts w:ascii="Times New Roman" w:hAnsi="Times New Roman" w:cs="Times New Roman"/>
          <w:sz w:val="24"/>
          <w:szCs w:val="24"/>
        </w:rPr>
        <w:t>y</w:t>
      </w:r>
      <w:r>
        <w:rPr>
          <w:rFonts w:ascii="Times New Roman" w:hAnsi="Times New Roman" w:cs="Times New Roman"/>
          <w:sz w:val="24"/>
          <w:szCs w:val="24"/>
        </w:rPr>
        <w:t xml:space="preserve"> to specific benign and malignant subtypes of salivary gland tumors. Due to the rarity of the disease, acquiring a large number of samples for each tumor subtype was a big limitation. While our sample number is by no mean scar</w:t>
      </w:r>
      <w:r w:rsidR="00D731FA">
        <w:rPr>
          <w:rFonts w:ascii="Times New Roman" w:hAnsi="Times New Roman" w:cs="Times New Roman"/>
          <w:sz w:val="24"/>
          <w:szCs w:val="24"/>
        </w:rPr>
        <w:t>c</w:t>
      </w:r>
      <w:r>
        <w:rPr>
          <w:rFonts w:ascii="Times New Roman" w:hAnsi="Times New Roman" w:cs="Times New Roman"/>
          <w:sz w:val="24"/>
          <w:szCs w:val="24"/>
        </w:rPr>
        <w:t xml:space="preserve">e, a larger number would have been more statistically potent and would have increased even further the credibility of the data. </w:t>
      </w:r>
    </w:p>
    <w:p w14:paraId="208964D0" w14:textId="03B20C8F" w:rsidR="00B33A27" w:rsidRDefault="0015715B" w:rsidP="0015715B">
      <w:pPr>
        <w:spacing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 xml:space="preserve">The biggest limitation </w:t>
      </w:r>
      <w:r w:rsidR="00D731FA">
        <w:rPr>
          <w:rFonts w:ascii="Times New Roman" w:hAnsi="Times New Roman" w:cs="Times New Roman"/>
          <w:sz w:val="24"/>
          <w:szCs w:val="24"/>
        </w:rPr>
        <w:t>of</w:t>
      </w:r>
      <w:r>
        <w:rPr>
          <w:rFonts w:ascii="Times New Roman" w:hAnsi="Times New Roman" w:cs="Times New Roman"/>
          <w:sz w:val="24"/>
          <w:szCs w:val="24"/>
        </w:rPr>
        <w:t xml:space="preserve"> the study was UM-HACC-2A cells resistance to ganetespib, in which we were not able to obtain a dose-dependent response above 60nM. Our 24 hours treatment effect seemed to stagnate at 60nM. Exposing UM-HACC-2A cells for longer periods of treatment, i.e., 48 or 72 hours might </w:t>
      </w:r>
      <w:r w:rsidR="008A4A77">
        <w:rPr>
          <w:rFonts w:ascii="Times New Roman" w:hAnsi="Times New Roman" w:cs="Times New Roman"/>
          <w:sz w:val="24"/>
          <w:szCs w:val="24"/>
        </w:rPr>
        <w:t>have</w:t>
      </w:r>
      <w:r>
        <w:rPr>
          <w:rFonts w:ascii="Times New Roman" w:hAnsi="Times New Roman" w:cs="Times New Roman"/>
          <w:sz w:val="24"/>
          <w:szCs w:val="24"/>
        </w:rPr>
        <w:t xml:space="preserve"> circumvented the resistance and we might have seen a greater effect at the molecular level.</w:t>
      </w:r>
    </w:p>
    <w:p w14:paraId="361AF875" w14:textId="60A8F062" w:rsidR="00F12BC4" w:rsidRDefault="0015715B" w:rsidP="001D6F5A">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ab/>
        <w:t xml:space="preserve">Another limitation that we encountered is in the methodology </w:t>
      </w:r>
      <w:r w:rsidR="00D731FA">
        <w:rPr>
          <w:rFonts w:ascii="Times New Roman" w:hAnsi="Times New Roman" w:cs="Times New Roman"/>
          <w:sz w:val="24"/>
          <w:szCs w:val="24"/>
        </w:rPr>
        <w:t>administrating ganetespib</w:t>
      </w:r>
      <w:r>
        <w:rPr>
          <w:rFonts w:ascii="Times New Roman" w:hAnsi="Times New Roman" w:cs="Times New Roman"/>
          <w:sz w:val="24"/>
          <w:szCs w:val="24"/>
        </w:rPr>
        <w:t xml:space="preserve">. </w:t>
      </w:r>
      <w:r w:rsidR="00D731FA">
        <w:rPr>
          <w:rFonts w:ascii="Times New Roman" w:hAnsi="Times New Roman" w:cs="Times New Roman"/>
          <w:sz w:val="24"/>
          <w:szCs w:val="24"/>
        </w:rPr>
        <w:t>Usually</w:t>
      </w:r>
      <w:r>
        <w:rPr>
          <w:rFonts w:ascii="Times New Roman" w:hAnsi="Times New Roman" w:cs="Times New Roman"/>
          <w:sz w:val="24"/>
          <w:szCs w:val="24"/>
        </w:rPr>
        <w:t>,</w:t>
      </w:r>
      <w:r w:rsidR="00D731FA">
        <w:rPr>
          <w:rFonts w:ascii="Times New Roman" w:hAnsi="Times New Roman" w:cs="Times New Roman"/>
          <w:sz w:val="24"/>
          <w:szCs w:val="24"/>
        </w:rPr>
        <w:t xml:space="preserve"> before administering any treatment,</w:t>
      </w:r>
      <w:r>
        <w:rPr>
          <w:rFonts w:ascii="Times New Roman" w:hAnsi="Times New Roman" w:cs="Times New Roman"/>
          <w:sz w:val="24"/>
          <w:szCs w:val="24"/>
        </w:rPr>
        <w:t xml:space="preserve"> cells are serum-starved (0% FBS) overnight in order to render all cells in a quiescent state and bring them all to the same cell cycle phase. Another benefit that emerges from serum-starvation is the ability of cells to uptake much efficiently the drug administered. UM-HACC-2A cells are FBS sensitive</w:t>
      </w:r>
      <w:r w:rsidR="00D731FA">
        <w:rPr>
          <w:rFonts w:ascii="Times New Roman" w:hAnsi="Times New Roman" w:cs="Times New Roman"/>
          <w:sz w:val="24"/>
          <w:szCs w:val="24"/>
        </w:rPr>
        <w:t>.</w:t>
      </w:r>
      <w:r>
        <w:rPr>
          <w:rFonts w:ascii="Times New Roman" w:hAnsi="Times New Roman" w:cs="Times New Roman"/>
          <w:sz w:val="24"/>
          <w:szCs w:val="24"/>
        </w:rPr>
        <w:t xml:space="preserve"> </w:t>
      </w:r>
      <w:r w:rsidR="00D731FA">
        <w:rPr>
          <w:rFonts w:ascii="Times New Roman" w:hAnsi="Times New Roman" w:cs="Times New Roman"/>
          <w:sz w:val="24"/>
          <w:szCs w:val="24"/>
        </w:rPr>
        <w:t>N</w:t>
      </w:r>
      <w:r>
        <w:rPr>
          <w:rFonts w:ascii="Times New Roman" w:hAnsi="Times New Roman" w:cs="Times New Roman"/>
          <w:sz w:val="24"/>
          <w:szCs w:val="24"/>
        </w:rPr>
        <w:t xml:space="preserve">ot only they require a minimal amount of FBS to survive but </w:t>
      </w:r>
      <w:r w:rsidR="00D731FA">
        <w:rPr>
          <w:rFonts w:ascii="Times New Roman" w:hAnsi="Times New Roman" w:cs="Times New Roman"/>
          <w:sz w:val="24"/>
          <w:szCs w:val="24"/>
        </w:rPr>
        <w:t>even</w:t>
      </w:r>
      <w:r>
        <w:rPr>
          <w:rFonts w:ascii="Times New Roman" w:hAnsi="Times New Roman" w:cs="Times New Roman"/>
          <w:sz w:val="24"/>
          <w:szCs w:val="24"/>
        </w:rPr>
        <w:t xml:space="preserve"> the brand of FBS can impact their growth. We tested different percentages of FBS and the cells were not able to survive overnight in a medium </w:t>
      </w:r>
      <w:r w:rsidR="00D731FA">
        <w:rPr>
          <w:rFonts w:ascii="Times New Roman" w:hAnsi="Times New Roman" w:cs="Times New Roman"/>
          <w:sz w:val="24"/>
          <w:szCs w:val="24"/>
        </w:rPr>
        <w:t>containing</w:t>
      </w:r>
      <w:r>
        <w:rPr>
          <w:rFonts w:ascii="Times New Roman" w:hAnsi="Times New Roman" w:cs="Times New Roman"/>
          <w:sz w:val="24"/>
          <w:szCs w:val="24"/>
        </w:rPr>
        <w:t xml:space="preserve"> 0, 0.5, 1, 2, 3 % FBS. The minimum FBS percentage in which the cells were able to survive while they were being treated with ganetespib was 5%. Based on that, treatment of UM-HACC-2A cells with ganetespib without serum-starvation, while the cells never reached quiescence prior to </w:t>
      </w:r>
      <w:r w:rsidR="00FE2A8C">
        <w:rPr>
          <w:rFonts w:ascii="Times New Roman" w:hAnsi="Times New Roman" w:cs="Times New Roman"/>
          <w:sz w:val="24"/>
          <w:szCs w:val="24"/>
        </w:rPr>
        <w:t>drug administration</w:t>
      </w:r>
      <w:r>
        <w:rPr>
          <w:rFonts w:ascii="Times New Roman" w:hAnsi="Times New Roman" w:cs="Times New Roman"/>
          <w:sz w:val="24"/>
          <w:szCs w:val="24"/>
        </w:rPr>
        <w:t xml:space="preserve"> could have impacted our results.</w:t>
      </w:r>
    </w:p>
    <w:p w14:paraId="55165003" w14:textId="77777777" w:rsidR="00D731FA" w:rsidRDefault="00D731FA" w:rsidP="00390BF1">
      <w:pPr>
        <w:spacing w:line="360" w:lineRule="auto"/>
        <w:jc w:val="both"/>
        <w:rPr>
          <w:rFonts w:ascii="Times New Roman" w:hAnsi="Times New Roman" w:cs="Times New Roman"/>
          <w:sz w:val="24"/>
          <w:szCs w:val="24"/>
        </w:rPr>
      </w:pPr>
    </w:p>
    <w:p w14:paraId="769E2494" w14:textId="1FF4D5EF" w:rsidR="009F2AAB" w:rsidRPr="002271D4" w:rsidRDefault="000C5EBF" w:rsidP="00E76FD0">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VI</w:t>
      </w:r>
    </w:p>
    <w:p w14:paraId="6D296710" w14:textId="60B67F30" w:rsidR="009F2AAB" w:rsidRDefault="009F2AAB" w:rsidP="00E76FD0">
      <w:pPr>
        <w:pStyle w:val="Heading1"/>
      </w:pPr>
      <w:bookmarkStart w:id="98" w:name="_Toc108423398"/>
      <w:r w:rsidRPr="002271D4">
        <w:t>REFERENCES</w:t>
      </w:r>
      <w:bookmarkEnd w:id="98"/>
    </w:p>
    <w:p w14:paraId="543A449B" w14:textId="77777777" w:rsidR="000C5EBF" w:rsidRPr="002271D4" w:rsidRDefault="000C5EBF" w:rsidP="001E5B9F">
      <w:pPr>
        <w:spacing w:line="360" w:lineRule="auto"/>
        <w:ind w:left="360"/>
        <w:jc w:val="both"/>
        <w:rPr>
          <w:rFonts w:ascii="Times New Roman" w:hAnsi="Times New Roman" w:cs="Times New Roman"/>
          <w:sz w:val="24"/>
          <w:szCs w:val="24"/>
        </w:rPr>
      </w:pPr>
    </w:p>
    <w:p w14:paraId="2B97C98C" w14:textId="6A995BBA"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 Ansa-Addo, E., Thaxton, J., Hong, F., X. Wu, B., Zhang, Y., W. Fugle, C., Metelli, A., Riesenberg, B., Williams, K., T. Gewirth, D., Chiosis, G., Liu, B., &amp; Li, Z. (2016). Clients and Oncogenic Roles of Molecular Chaperone gp96/grp94. </w:t>
      </w:r>
      <w:r w:rsidRPr="00CC13EF">
        <w:rPr>
          <w:rFonts w:ascii="Times New Roman" w:hAnsi="Times New Roman" w:cs="Times New Roman"/>
          <w:i/>
          <w:iCs/>
          <w:noProof/>
          <w:sz w:val="24"/>
          <w:szCs w:val="24"/>
        </w:rPr>
        <w:t>Current Topics in Medicinal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w:t>
      </w:r>
      <w:r w:rsidRPr="00CC13EF">
        <w:rPr>
          <w:rFonts w:ascii="Times New Roman" w:hAnsi="Times New Roman" w:cs="Times New Roman"/>
          <w:noProof/>
          <w:sz w:val="24"/>
          <w:szCs w:val="24"/>
        </w:rPr>
        <w:t>(25), 2765–2778. https://doi.org/10.2174/1568026616666160413141613</w:t>
      </w:r>
    </w:p>
    <w:p w14:paraId="791BBCA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Acquaviva, J., Smith, D. L., Jimenez, J. P., Zhang, C., Sequeira, M., He, S., Sang, J., Bates, R. C., &amp; Proia, D. A. (2014). Overcoming acquired BRAF inhibitor resistance in melanoma via targeted inhibition of hsp90 with ganetespib. </w:t>
      </w:r>
      <w:r w:rsidRPr="00CC13EF">
        <w:rPr>
          <w:rFonts w:ascii="Times New Roman" w:hAnsi="Times New Roman" w:cs="Times New Roman"/>
          <w:i/>
          <w:iCs/>
          <w:noProof/>
          <w:sz w:val="24"/>
          <w:szCs w:val="24"/>
        </w:rPr>
        <w:t>Molecular Cancer Therapeutics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13</w:t>
      </w:r>
      <w:r w:rsidRPr="00CC13EF">
        <w:rPr>
          <w:rFonts w:ascii="Times New Roman" w:hAnsi="Times New Roman" w:cs="Times New Roman"/>
          <w:noProof/>
          <w:sz w:val="24"/>
          <w:szCs w:val="24"/>
        </w:rPr>
        <w:t>(2), 353–363. https://doi.org/10.1158/1535-7163.MCT-13-0481</w:t>
      </w:r>
    </w:p>
    <w:p w14:paraId="38202BE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Ai, Z., Yin, L., Zhou, X., Zhu, Y., Zhu, D., Yu, Y., &amp; Feng, Y. (2006). Inhibition of survivin reduces cell proliferation and induces apoptosis in human endometrial cancer. </w:t>
      </w:r>
      <w:r w:rsidRPr="00CC13EF">
        <w:rPr>
          <w:rFonts w:ascii="Times New Roman" w:hAnsi="Times New Roman" w:cs="Times New Roman"/>
          <w:i/>
          <w:iCs/>
          <w:noProof/>
          <w:sz w:val="24"/>
          <w:szCs w:val="24"/>
        </w:rPr>
        <w:t>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107</w:t>
      </w:r>
      <w:r w:rsidRPr="00CC13EF">
        <w:rPr>
          <w:rFonts w:ascii="Times New Roman" w:hAnsi="Times New Roman" w:cs="Times New Roman"/>
          <w:noProof/>
          <w:sz w:val="24"/>
          <w:szCs w:val="24"/>
        </w:rPr>
        <w:t>(4), 746–756. https://doi.org/10.1002/cncr.22044</w:t>
      </w:r>
    </w:p>
    <w:p w14:paraId="454023F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Aiko, K., Tsujisawa, T., Koseki, T., Hashimoto, S., Morimoto, Y., Amagasa, T., &amp; Nishihara, T. (2002). Involvement of cytochrome c and caspases in apoptotic cell death of human submandibular gland ductal cells induced by concanamycin A. </w:t>
      </w:r>
      <w:r w:rsidRPr="00CC13EF">
        <w:rPr>
          <w:rFonts w:ascii="Times New Roman" w:hAnsi="Times New Roman" w:cs="Times New Roman"/>
          <w:i/>
          <w:iCs/>
          <w:noProof/>
          <w:sz w:val="24"/>
          <w:szCs w:val="24"/>
        </w:rPr>
        <w:t>Cellular Signalling</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14</w:t>
      </w:r>
      <w:r w:rsidRPr="00CC13EF">
        <w:rPr>
          <w:rFonts w:ascii="Times New Roman" w:hAnsi="Times New Roman" w:cs="Times New Roman"/>
          <w:noProof/>
          <w:sz w:val="24"/>
          <w:szCs w:val="24"/>
        </w:rPr>
        <w:t>(8), 717–722. https://doi.org/10.1016/S0898-6568(02)00016-5</w:t>
      </w:r>
    </w:p>
    <w:p w14:paraId="48B1852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Åkerfelt, M., Morimoto, R. I., &amp; Sistonen, L. (2010). Heat shock factors: integrators of cell stress, development and lifespan. </w:t>
      </w:r>
      <w:r w:rsidRPr="00CC13EF">
        <w:rPr>
          <w:rFonts w:ascii="Times New Roman" w:hAnsi="Times New Roman" w:cs="Times New Roman"/>
          <w:i/>
          <w:iCs/>
          <w:noProof/>
          <w:sz w:val="24"/>
          <w:szCs w:val="24"/>
        </w:rPr>
        <w:t>Nature Reviews. Molecular Cell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w:t>
      </w:r>
      <w:r w:rsidRPr="00CC13EF">
        <w:rPr>
          <w:rFonts w:ascii="Times New Roman" w:hAnsi="Times New Roman" w:cs="Times New Roman"/>
          <w:noProof/>
          <w:sz w:val="24"/>
          <w:szCs w:val="24"/>
        </w:rPr>
        <w:t>(8), 545. https://doi.org/10.1038/NRM2938</w:t>
      </w:r>
    </w:p>
    <w:p w14:paraId="5D4E777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Ali, A., Bharadwaj, S., O’Carroll, R., &amp; Ovsenek, N. (1998). HSP90 Interacts with and Regulates the Activity of Heat Shock Factor 1 in Xenopus Oocytes. </w:t>
      </w:r>
      <w:r w:rsidRPr="00CC13EF">
        <w:rPr>
          <w:rFonts w:ascii="Times New Roman" w:hAnsi="Times New Roman" w:cs="Times New Roman"/>
          <w:i/>
          <w:iCs/>
          <w:noProof/>
          <w:sz w:val="24"/>
          <w:szCs w:val="24"/>
        </w:rPr>
        <w:t>Molecular and Cellular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18</w:t>
      </w:r>
      <w:r w:rsidRPr="00CC13EF">
        <w:rPr>
          <w:rFonts w:ascii="Times New Roman" w:hAnsi="Times New Roman" w:cs="Times New Roman"/>
          <w:noProof/>
          <w:sz w:val="24"/>
          <w:szCs w:val="24"/>
        </w:rPr>
        <w:t>(9), 4949–4960. https://doi.org/10.1128/mcb.18.9.4949</w:t>
      </w:r>
    </w:p>
    <w:p w14:paraId="26492C6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Ali, M. M. U., Mark Roe, S., Vaughan, C. K., Meyer, P., Panaretou, B., Piper, P. W., Prodromou, C., &amp; Pearl, L. H. (2006). Crystal structure of an Hsp90-nucleotide-p23/Sba1 closed chaperone complex. </w:t>
      </w:r>
      <w:r w:rsidRPr="00CC13EF">
        <w:rPr>
          <w:rFonts w:ascii="Times New Roman" w:hAnsi="Times New Roman" w:cs="Times New Roman"/>
          <w:i/>
          <w:iCs/>
          <w:noProof/>
          <w:sz w:val="24"/>
          <w:szCs w:val="24"/>
        </w:rPr>
        <w:t>Nature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440</w:t>
      </w:r>
      <w:r w:rsidRPr="00CC13EF">
        <w:rPr>
          <w:rFonts w:ascii="Times New Roman" w:hAnsi="Times New Roman" w:cs="Times New Roman"/>
          <w:noProof/>
          <w:sz w:val="24"/>
          <w:szCs w:val="24"/>
        </w:rPr>
        <w:t>(7087), 1013–1017. https://doi.org/10.1038/nature04716</w:t>
      </w:r>
    </w:p>
    <w:p w14:paraId="603A2D8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Altmeyer, A., Maki, R. G., Feldweg, A. M., Heike, M., Protopopov, V. P., Masur, S. K., &amp; Srivastava, P. K. (1996). Tumor-specific cell surface expression of the -KDEL containing, endoplasmic reticular heat shock protein gp96. </w:t>
      </w:r>
      <w:r w:rsidRPr="00CC13EF">
        <w:rPr>
          <w:rFonts w:ascii="Times New Roman" w:hAnsi="Times New Roman" w:cs="Times New Roman"/>
          <w:i/>
          <w:iCs/>
          <w:noProof/>
          <w:sz w:val="24"/>
          <w:szCs w:val="24"/>
        </w:rPr>
        <w:t>International Journal of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69</w:t>
      </w:r>
      <w:r w:rsidRPr="00CC13EF">
        <w:rPr>
          <w:rFonts w:ascii="Times New Roman" w:hAnsi="Times New Roman" w:cs="Times New Roman"/>
          <w:noProof/>
          <w:sz w:val="24"/>
          <w:szCs w:val="24"/>
        </w:rPr>
        <w:t>(4), 340–349. https://doi.org/10.1002/(SICI)1097-0215(19960822)69:4&lt;340::AID-IJC18&gt;3.0.CO;2-9</w:t>
      </w:r>
    </w:p>
    <w:p w14:paraId="32F1B5B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Ambrosini, G., Adida, C., &amp; Altieri, D. C. (1997). A novel anti-apoptosis gene, survivin, expressed in cancer and lymphoma. </w:t>
      </w:r>
      <w:r w:rsidRPr="00CC13EF">
        <w:rPr>
          <w:rFonts w:ascii="Times New Roman" w:hAnsi="Times New Roman" w:cs="Times New Roman"/>
          <w:i/>
          <w:iCs/>
          <w:noProof/>
          <w:sz w:val="24"/>
          <w:szCs w:val="24"/>
        </w:rPr>
        <w:t>Nature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w:t>
      </w:r>
      <w:r w:rsidRPr="00CC13EF">
        <w:rPr>
          <w:rFonts w:ascii="Times New Roman" w:hAnsi="Times New Roman" w:cs="Times New Roman"/>
          <w:noProof/>
          <w:sz w:val="24"/>
          <w:szCs w:val="24"/>
        </w:rPr>
        <w:t>(8), 917–921. https://doi.org/10.1038/NM0897-917</w:t>
      </w:r>
    </w:p>
    <w:p w14:paraId="7DD5ECB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Amin, M. A., &amp; Bailey, B. M. W. (2001). Congenital atresia of the orifice of the submandibular duct: A report of 2 cases and review. </w:t>
      </w:r>
      <w:r w:rsidRPr="00CC13EF">
        <w:rPr>
          <w:rFonts w:ascii="Times New Roman" w:hAnsi="Times New Roman" w:cs="Times New Roman"/>
          <w:i/>
          <w:iCs/>
          <w:noProof/>
          <w:sz w:val="24"/>
          <w:szCs w:val="24"/>
        </w:rPr>
        <w:t>British Journal of Oral and Maxillofacial Surgery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39</w:t>
      </w:r>
      <w:r w:rsidRPr="00CC13EF">
        <w:rPr>
          <w:rFonts w:ascii="Times New Roman" w:hAnsi="Times New Roman" w:cs="Times New Roman"/>
          <w:noProof/>
          <w:sz w:val="24"/>
          <w:szCs w:val="24"/>
        </w:rPr>
        <w:t>(6), 480–482. https://doi.org/10.1054/bjom.2001.0672</w:t>
      </w:r>
    </w:p>
    <w:p w14:paraId="12E85A7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Arancio, W., Ahmed, A., Basset, C., Jurjus, A., Miletich, I., &amp; Leone, A. (2021). Atrial natriuretic peptide differentiates between primary submandibular gland squamous cell carcinoma and oral squamous cell carcinoma: Preliminary data. In </w:t>
      </w:r>
      <w:r w:rsidRPr="00CC13EF">
        <w:rPr>
          <w:rFonts w:ascii="Times New Roman" w:hAnsi="Times New Roman" w:cs="Times New Roman"/>
          <w:i/>
          <w:iCs/>
          <w:noProof/>
          <w:sz w:val="24"/>
          <w:szCs w:val="24"/>
        </w:rPr>
        <w:t>Journal of Biological Regulators and Homeostatic Agents</w:t>
      </w:r>
      <w:r w:rsidRPr="00CC13EF">
        <w:rPr>
          <w:rFonts w:ascii="Times New Roman" w:hAnsi="Times New Roman" w:cs="Times New Roman"/>
          <w:noProof/>
          <w:sz w:val="24"/>
          <w:szCs w:val="24"/>
        </w:rPr>
        <w:t xml:space="preserve"> (Vol. 35, Issue 2, pp. 729–733). J Biol Regul Homeost Agents. https://doi.org/10.23812/21-12-L</w:t>
      </w:r>
    </w:p>
    <w:p w14:paraId="76E3637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Araya, J., Martinez, R., Niklander, S., Marshall, M., &amp; Esguep, A. (2015). Incidence and prevalence of salivary gland tumours in Valparaiso, Chile. </w:t>
      </w:r>
      <w:r w:rsidRPr="00CC13EF">
        <w:rPr>
          <w:rFonts w:ascii="Times New Roman" w:hAnsi="Times New Roman" w:cs="Times New Roman"/>
          <w:i/>
          <w:iCs/>
          <w:noProof/>
          <w:sz w:val="24"/>
          <w:szCs w:val="24"/>
        </w:rPr>
        <w:t>Medicina Oral, Patologia Oral y Cirugia Bucal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w:t>
      </w:r>
      <w:r w:rsidRPr="00CC13EF">
        <w:rPr>
          <w:rFonts w:ascii="Times New Roman" w:hAnsi="Times New Roman" w:cs="Times New Roman"/>
          <w:noProof/>
          <w:sz w:val="24"/>
          <w:szCs w:val="24"/>
        </w:rPr>
        <w:t>(5), e532–e539. https://doi.org/10.4317/medoral.20337</w:t>
      </w:r>
    </w:p>
    <w:p w14:paraId="0C6BBD1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Arrigo, A. P., Firdaus, W. J. J., Mellier, G., Moulin, M., Paul, C., Diaz-Latoud, C., &amp; Kretz-Remy, C. (2005). Cytotoxic effects induced by oxidative stress in cultured mammalian cells and protection provided by Hsp27 expression. </w:t>
      </w:r>
      <w:r w:rsidRPr="00CC13EF">
        <w:rPr>
          <w:rFonts w:ascii="Times New Roman" w:hAnsi="Times New Roman" w:cs="Times New Roman"/>
          <w:i/>
          <w:iCs/>
          <w:noProof/>
          <w:sz w:val="24"/>
          <w:szCs w:val="24"/>
        </w:rPr>
        <w:t>Methods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35</w:t>
      </w:r>
      <w:r w:rsidRPr="00CC13EF">
        <w:rPr>
          <w:rFonts w:ascii="Times New Roman" w:hAnsi="Times New Roman" w:cs="Times New Roman"/>
          <w:noProof/>
          <w:sz w:val="24"/>
          <w:szCs w:val="24"/>
        </w:rPr>
        <w:t>(2), 126–138. https://doi.org/10.1016/j.ymeth.2004.08.003</w:t>
      </w:r>
    </w:p>
    <w:p w14:paraId="1C414AA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Asea, A, Kabingu, E., Stevenson, M. A., &amp; Calderwood, S. K. (2000). HSP70 peptidembearing and peptide-negative preparations act as chaperokines. </w:t>
      </w:r>
      <w:r w:rsidRPr="00CC13EF">
        <w:rPr>
          <w:rFonts w:ascii="Times New Roman" w:hAnsi="Times New Roman" w:cs="Times New Roman"/>
          <w:i/>
          <w:iCs/>
          <w:noProof/>
          <w:sz w:val="24"/>
          <w:szCs w:val="24"/>
        </w:rPr>
        <w:t>Cell Stress &amp; Chaperones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(5), 425–431. https://doi.org/10.1379/1466-1268(2000)005&lt;0425:hpbapn&gt;2.0.co;2</w:t>
      </w:r>
    </w:p>
    <w:p w14:paraId="0FD9F72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Asea, A, Kraeft, S. K., Kurt-Jones, E. A., Stevenson, M. A., Chen, L. B., Finberg, R. W., Koo, G. C., &amp; Calderwood, S. K. (2000). HSP70 stimulates cytokine production through a CD14-dependant pathway, demonstrating its dual role as a chaperone and cytokine. </w:t>
      </w:r>
      <w:r w:rsidRPr="00CC13EF">
        <w:rPr>
          <w:rFonts w:ascii="Times New Roman" w:hAnsi="Times New Roman" w:cs="Times New Roman"/>
          <w:i/>
          <w:iCs/>
          <w:noProof/>
          <w:sz w:val="24"/>
          <w:szCs w:val="24"/>
        </w:rPr>
        <w:t xml:space="preserve">Nature </w:t>
      </w:r>
      <w:r w:rsidRPr="00CC13EF">
        <w:rPr>
          <w:rFonts w:ascii="Times New Roman" w:hAnsi="Times New Roman" w:cs="Times New Roman"/>
          <w:i/>
          <w:iCs/>
          <w:noProof/>
          <w:sz w:val="24"/>
          <w:szCs w:val="24"/>
        </w:rPr>
        <w:lastRenderedPageBreak/>
        <w:t>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w:t>
      </w:r>
      <w:r w:rsidRPr="00CC13EF">
        <w:rPr>
          <w:rFonts w:ascii="Times New Roman" w:hAnsi="Times New Roman" w:cs="Times New Roman"/>
          <w:noProof/>
          <w:sz w:val="24"/>
          <w:szCs w:val="24"/>
        </w:rPr>
        <w:t>(4), 435–442. https://doi.org/10.1038/74697</w:t>
      </w:r>
    </w:p>
    <w:p w14:paraId="37EC8BF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Asea, Alexzander, Rehli, M., Kabingu, E., Boch, J. A., Bare, O., Auron, P. E., Stevenson, M. A., &amp; Calderwood, S. K. (2002). Novel signal transduction pathway utilized by extracellular HSP70: role of toll-like receptor (TLR) 2 and TLR4. </w:t>
      </w:r>
      <w:r w:rsidRPr="00CC13EF">
        <w:rPr>
          <w:rFonts w:ascii="Times New Roman" w:hAnsi="Times New Roman" w:cs="Times New Roman"/>
          <w:i/>
          <w:iCs/>
          <w:noProof/>
          <w:sz w:val="24"/>
          <w:szCs w:val="24"/>
        </w:rPr>
        <w:t>The 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277</w:t>
      </w:r>
      <w:r w:rsidRPr="00CC13EF">
        <w:rPr>
          <w:rFonts w:ascii="Times New Roman" w:hAnsi="Times New Roman" w:cs="Times New Roman"/>
          <w:noProof/>
          <w:sz w:val="24"/>
          <w:szCs w:val="24"/>
        </w:rPr>
        <w:t>(17), 15028–15034. https://doi.org/10.1074/jbc.M200497200</w:t>
      </w:r>
    </w:p>
    <w:p w14:paraId="08C3081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Bachar, G., Raiter, A., Gilat, H., Feinmesser, R., &amp; Hardy, B. (2014). </w:t>
      </w:r>
      <w:r w:rsidRPr="00CC13EF">
        <w:rPr>
          <w:rFonts w:ascii="Times New Roman" w:hAnsi="Times New Roman" w:cs="Times New Roman"/>
          <w:i/>
          <w:iCs/>
          <w:noProof/>
          <w:sz w:val="24"/>
          <w:szCs w:val="24"/>
        </w:rPr>
        <w:t>Apoptosis and cell surface GRP78 expression in benign and malignant parotid gland tumors</w:t>
      </w:r>
      <w:r w:rsidRPr="00CC13EF">
        <w:rPr>
          <w:rFonts w:ascii="Times New Roman" w:hAnsi="Times New Roman" w:cs="Times New Roman"/>
          <w:noProof/>
          <w:sz w:val="24"/>
          <w:szCs w:val="24"/>
        </w:rPr>
        <w:t>. https://www.semanticscholar.org/paper/Apoptosis-and-cell-surface-GRP78-expression-in-and-Bachar-Raiter/b9f5d458fc7b8067b6f1128ccea7c518825a2288</w:t>
      </w:r>
    </w:p>
    <w:p w14:paraId="3D19D6A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Bai, L., Xu, S., Chen, W., Li, Z., Wang, X., Tang, H., &amp; Lin, Y. (2011). Blocking NF-κB and Akt by Hsp90 inhibition sensitizes Smac mimetic compound 3-induced extrinsic apoptosis pathway and results in synergistic cancer cell death. </w:t>
      </w:r>
      <w:r w:rsidRPr="00CC13EF">
        <w:rPr>
          <w:rFonts w:ascii="Times New Roman" w:hAnsi="Times New Roman" w:cs="Times New Roman"/>
          <w:i/>
          <w:iCs/>
          <w:noProof/>
          <w:sz w:val="24"/>
          <w:szCs w:val="24"/>
        </w:rPr>
        <w:t>Apoptosis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w:t>
      </w:r>
      <w:r w:rsidRPr="00CC13EF">
        <w:rPr>
          <w:rFonts w:ascii="Times New Roman" w:hAnsi="Times New Roman" w:cs="Times New Roman"/>
          <w:noProof/>
          <w:sz w:val="24"/>
          <w:szCs w:val="24"/>
        </w:rPr>
        <w:t>(1), 45–54. https://doi.org/10.1007/s10495-010-0542-4</w:t>
      </w:r>
    </w:p>
    <w:p w14:paraId="234DD53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Bakkar, N., &amp; Guttridge, D. C. (2010). NF-κB signaling: A tale of two pathways in skeletal myogenesis. In </w:t>
      </w:r>
      <w:r w:rsidRPr="00CC13EF">
        <w:rPr>
          <w:rFonts w:ascii="Times New Roman" w:hAnsi="Times New Roman" w:cs="Times New Roman"/>
          <w:i/>
          <w:iCs/>
          <w:noProof/>
          <w:sz w:val="24"/>
          <w:szCs w:val="24"/>
        </w:rPr>
        <w:t>Physiological Reviews</w:t>
      </w:r>
      <w:r w:rsidRPr="00CC13EF">
        <w:rPr>
          <w:rFonts w:ascii="Times New Roman" w:hAnsi="Times New Roman" w:cs="Times New Roman"/>
          <w:noProof/>
          <w:sz w:val="24"/>
          <w:szCs w:val="24"/>
        </w:rPr>
        <w:t xml:space="preserve"> (Vol. 90, Issue 2, pp. 495–511). American Physiological Society Bethesda, MD. https://doi.org/10.1152/physrev.00040.2009</w:t>
      </w:r>
    </w:p>
    <w:p w14:paraId="7BFA3A9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Bar, J. K., Cierpikowski, P., Lis-Nawara, A., Duc, P., Hałoń, A., &amp; Radwan-Oczko, M. (2021). Comparison of p53, HSP90, E-cadherin and HPV in oral lichen planus and oral squamous cell carcinoma. </w:t>
      </w:r>
      <w:r w:rsidRPr="00CC13EF">
        <w:rPr>
          <w:rFonts w:ascii="Times New Roman" w:hAnsi="Times New Roman" w:cs="Times New Roman"/>
          <w:i/>
          <w:iCs/>
          <w:noProof/>
          <w:sz w:val="24"/>
          <w:szCs w:val="24"/>
        </w:rPr>
        <w:t>Acta Otorhinolaryngologica Italica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41</w:t>
      </w:r>
      <w:r w:rsidRPr="00CC13EF">
        <w:rPr>
          <w:rFonts w:ascii="Times New Roman" w:hAnsi="Times New Roman" w:cs="Times New Roman"/>
          <w:noProof/>
          <w:sz w:val="24"/>
          <w:szCs w:val="24"/>
        </w:rPr>
        <w:t>(6), 514–522. https://doi.org/10.14639/0392-100X-N1450</w:t>
      </w:r>
    </w:p>
    <w:p w14:paraId="49A6538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Barone, R., Caruso Bavisotto, C., Rappa, F., Gargano, M. L., Macaluso, F., Paladino, L., Vitale, A. M., Alfano, S., Campanella, C., Gorska, M., Di Felice, V., Cappello, F., Venturella, G., &amp; Marino Gammazza, A. (2021). JNK pathway and heat shock response mediate the survival of C26 colon carcinoma bearing mice fed with the mushroom: Pleurotus eryngii var. eryngii without affecting tumor growth or cachexia. </w:t>
      </w:r>
      <w:r w:rsidRPr="00CC13EF">
        <w:rPr>
          <w:rFonts w:ascii="Times New Roman" w:hAnsi="Times New Roman" w:cs="Times New Roman"/>
          <w:i/>
          <w:iCs/>
          <w:noProof/>
          <w:sz w:val="24"/>
          <w:szCs w:val="24"/>
        </w:rPr>
        <w:t>Food and Function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(7), 3083–3095. https://doi.org/10.1039/d0fo03171b</w:t>
      </w:r>
    </w:p>
    <w:p w14:paraId="0CDF1D0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Barone, R., Macaluso, F., Sangiorgi, C., Campanella, C., Gammazza, A. M., Moresi, V., Coletti, D., De Macario, E. C., Macario, A. J., Cappello, F., Adamo, S., Farina, F., Zummo, G., &amp; </w:t>
      </w:r>
      <w:r w:rsidRPr="00CC13EF">
        <w:rPr>
          <w:rFonts w:ascii="Times New Roman" w:hAnsi="Times New Roman" w:cs="Times New Roman"/>
          <w:noProof/>
          <w:sz w:val="24"/>
          <w:szCs w:val="24"/>
        </w:rPr>
        <w:lastRenderedPageBreak/>
        <w:t xml:space="preserve">Di Felice, V. (2016). Skeletal muscle Heat shock protein 60 increases after endurance training and induces peroxisome proliferator-activated receptor gamma coactivator 1 α1 expression. </w:t>
      </w:r>
      <w:r w:rsidRPr="00CC13EF">
        <w:rPr>
          <w:rFonts w:ascii="Times New Roman" w:hAnsi="Times New Roman" w:cs="Times New Roman"/>
          <w:i/>
          <w:iCs/>
          <w:noProof/>
          <w:sz w:val="24"/>
          <w:szCs w:val="24"/>
        </w:rPr>
        <w:t>Scientific Reports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w:t>
      </w:r>
      <w:r w:rsidRPr="00CC13EF">
        <w:rPr>
          <w:rFonts w:ascii="Times New Roman" w:hAnsi="Times New Roman" w:cs="Times New Roman"/>
          <w:noProof/>
          <w:sz w:val="24"/>
          <w:szCs w:val="24"/>
        </w:rPr>
        <w:t>. https://doi.org/10.1038/srep19781</w:t>
      </w:r>
    </w:p>
    <w:p w14:paraId="6668D40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Barone, R., Rappa, F., Macaluso, F., Bavisotto, C. C., Sangiorgi, C., Di Paola, G., Tomasello, G., Di Felice, V., Marcianò, V., Farina, F., Zummo, G., De Macario, E. C., Macario, A. J. L., Cocchi, M., Cappello, F., &amp; Gammazza, A. M. (2016). Alcoholic liver disease: A mouse model reveals protection by Lactobacillus fermentum. </w:t>
      </w:r>
      <w:r w:rsidRPr="00CC13EF">
        <w:rPr>
          <w:rFonts w:ascii="Times New Roman" w:hAnsi="Times New Roman" w:cs="Times New Roman"/>
          <w:i/>
          <w:iCs/>
          <w:noProof/>
          <w:sz w:val="24"/>
          <w:szCs w:val="24"/>
        </w:rPr>
        <w:t>Clinical and Translational Gastroenterology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(1). https://doi.org/10.1038/ctg.2015.66</w:t>
      </w:r>
    </w:p>
    <w:p w14:paraId="5E9C005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Barone, R., Sangiorgi, C., Marino Gammazza, A., D’Amico, D., Salerno, M., Cappello, F., Pomara, C., Zummo, G., Farina, F., Di Felice, V., &amp; Macaluso, F. (2017). Effects of Conjugated Linoleic Acid Associated With Endurance Exercise on Muscle Fibres and Peroxisome Proliferator-Activated Receptor γ Coactivator 1 α Isoforms. </w:t>
      </w:r>
      <w:r w:rsidRPr="00CC13EF">
        <w:rPr>
          <w:rFonts w:ascii="Times New Roman" w:hAnsi="Times New Roman" w:cs="Times New Roman"/>
          <w:i/>
          <w:iCs/>
          <w:noProof/>
          <w:sz w:val="24"/>
          <w:szCs w:val="24"/>
        </w:rPr>
        <w:t>Journal of Cellular Physiology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232</w:t>
      </w:r>
      <w:r w:rsidRPr="00CC13EF">
        <w:rPr>
          <w:rFonts w:ascii="Times New Roman" w:hAnsi="Times New Roman" w:cs="Times New Roman"/>
          <w:noProof/>
          <w:sz w:val="24"/>
          <w:szCs w:val="24"/>
        </w:rPr>
        <w:t>(5), 1086–1094. https://doi.org/10.1002/jcp.25511</w:t>
      </w:r>
    </w:p>
    <w:p w14:paraId="21C6E37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Basset, C.A., Cappello, F., Rappa, F., Lentini, V. L., Jurjus, A. R., Conway de Macario, E., Macario, A. J. L., &amp; Leone, A. (2020). Molecular chaperones in tumors of salivary glands. </w:t>
      </w:r>
      <w:r w:rsidRPr="00CC13EF">
        <w:rPr>
          <w:rFonts w:ascii="Times New Roman" w:hAnsi="Times New Roman" w:cs="Times New Roman"/>
          <w:i/>
          <w:iCs/>
          <w:noProof/>
          <w:sz w:val="24"/>
          <w:szCs w:val="24"/>
        </w:rPr>
        <w:t>Journal of Molecular Histology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51</w:t>
      </w:r>
      <w:r w:rsidRPr="00CC13EF">
        <w:rPr>
          <w:rFonts w:ascii="Times New Roman" w:hAnsi="Times New Roman" w:cs="Times New Roman"/>
          <w:noProof/>
          <w:sz w:val="24"/>
          <w:szCs w:val="24"/>
        </w:rPr>
        <w:t>(2), 109–115. https://doi.org/10.1007/s10735-020-09871-y</w:t>
      </w:r>
    </w:p>
    <w:p w14:paraId="6611842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Basset, Charbel A., Cappello, F., Rappa, F., Lentini, V. L., Jurjus, A. R., Conway de Macario, E., Macario, A. J. L., &amp; Leone, A. (2020). Molecular chaperones in tumors of salivary glands. In </w:t>
      </w:r>
      <w:r w:rsidRPr="00CC13EF">
        <w:rPr>
          <w:rFonts w:ascii="Times New Roman" w:hAnsi="Times New Roman" w:cs="Times New Roman"/>
          <w:i/>
          <w:iCs/>
          <w:noProof/>
          <w:sz w:val="24"/>
          <w:szCs w:val="24"/>
        </w:rPr>
        <w:t>Journal of Molecular Histology</w:t>
      </w:r>
      <w:r w:rsidRPr="00CC13EF">
        <w:rPr>
          <w:rFonts w:ascii="Times New Roman" w:hAnsi="Times New Roman" w:cs="Times New Roman"/>
          <w:noProof/>
          <w:sz w:val="24"/>
          <w:szCs w:val="24"/>
        </w:rPr>
        <w:t>. Springer. https://doi.org/10.1007/s10735-020-09871-y</w:t>
      </w:r>
    </w:p>
    <w:p w14:paraId="4908AFC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Basu, S., Binder, R. J., Suto, R., Anderson, K. M., &amp; Srivastava, P. K. (2000a). Necrotic but not apoptotic cell death releases heat shock proteins, which deliver a partial maturation signal to dendritic cells and activate the NF-κB pathway. </w:t>
      </w:r>
      <w:r w:rsidRPr="00CC13EF">
        <w:rPr>
          <w:rFonts w:ascii="Times New Roman" w:hAnsi="Times New Roman" w:cs="Times New Roman"/>
          <w:i/>
          <w:iCs/>
          <w:noProof/>
          <w:sz w:val="24"/>
          <w:szCs w:val="24"/>
        </w:rPr>
        <w:t>International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(11), 1539–1546. https://doi.org/10.1093/intimm/12.11.1539</w:t>
      </w:r>
    </w:p>
    <w:p w14:paraId="6D4C41A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Basu, S., Binder, R. J., Suto, R., Anderson, K. M., &amp; Srivastava, P. K. (2000b). Necrotic but not apoptotic cell death releases heat shock proteins, which deliver a partial maturation signal to dendritic cells and activate the NF-κB pathway. </w:t>
      </w:r>
      <w:r w:rsidRPr="00CC13EF">
        <w:rPr>
          <w:rFonts w:ascii="Times New Roman" w:hAnsi="Times New Roman" w:cs="Times New Roman"/>
          <w:i/>
          <w:iCs/>
          <w:noProof/>
          <w:sz w:val="24"/>
          <w:szCs w:val="24"/>
        </w:rPr>
        <w:t>International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(11), 1539–1546. https://doi.org/10.1093/intimm/12.11.1539</w:t>
      </w:r>
    </w:p>
    <w:p w14:paraId="218088A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Bausero, M. A., Gastpar, R., Multhoff, G., &amp; Asea, A. (2005). Alternative mechanism by which IFN-gamma enhances tumor recognition: active release of heat shock protein 72. </w:t>
      </w:r>
      <w:r w:rsidRPr="00CC13EF">
        <w:rPr>
          <w:rFonts w:ascii="Times New Roman" w:hAnsi="Times New Roman" w:cs="Times New Roman"/>
          <w:i/>
          <w:iCs/>
          <w:noProof/>
          <w:sz w:val="24"/>
          <w:szCs w:val="24"/>
        </w:rPr>
        <w:t>Journal of Immunology (Baltimore, Md. : 1950)</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175</w:t>
      </w:r>
      <w:r w:rsidRPr="00CC13EF">
        <w:rPr>
          <w:rFonts w:ascii="Times New Roman" w:hAnsi="Times New Roman" w:cs="Times New Roman"/>
          <w:noProof/>
          <w:sz w:val="24"/>
          <w:szCs w:val="24"/>
        </w:rPr>
        <w:t>(5), 2900–2912. https://doi.org/10.4049/jimmunol.175.5.2900</w:t>
      </w:r>
    </w:p>
    <w:p w14:paraId="5B0648D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Bavisotto, C. C., Cipolla, C., Graceffa, G., Barone, R., Bucchieri, F., Bulone, D., Cabibi, D., Campanella, C., Gammazza, A. M., Pitruzzella, A., Porcasi, R., Biagio, P. L. S., Tomasello, G., De Macario, E. C., Macario, A. J. L., Cappello, F., &amp; Rappa, F. (2019). Immunomorphological pattern of molecular chaperones in normal and pathological thyroid tissues and circulating exosomes: Potential use in clinics. </w:t>
      </w:r>
      <w:r w:rsidRPr="00CC13EF">
        <w:rPr>
          <w:rFonts w:ascii="Times New Roman" w:hAnsi="Times New Roman" w:cs="Times New Roman"/>
          <w:i/>
          <w:iCs/>
          <w:noProof/>
          <w:sz w:val="24"/>
          <w:szCs w:val="24"/>
        </w:rPr>
        <w:t>International Journal of Molecular Sciences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w:t>
      </w:r>
      <w:r w:rsidRPr="00CC13EF">
        <w:rPr>
          <w:rFonts w:ascii="Times New Roman" w:hAnsi="Times New Roman" w:cs="Times New Roman"/>
          <w:noProof/>
          <w:sz w:val="24"/>
          <w:szCs w:val="24"/>
        </w:rPr>
        <w:t>(18). https://doi.org/10.3390/ijms20184496</w:t>
      </w:r>
    </w:p>
    <w:p w14:paraId="1B25AE2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Becker, B., Multhoff, G., Farkas, B., Wild, P. J., Landthaler, M., Stolz, W., &amp; Vogt, T. (2004). Induction of Hsp90 protein expression in malignant melanomas and melanoma metastases. </w:t>
      </w:r>
      <w:r w:rsidRPr="00CC13EF">
        <w:rPr>
          <w:rFonts w:ascii="Times New Roman" w:hAnsi="Times New Roman" w:cs="Times New Roman"/>
          <w:i/>
          <w:iCs/>
          <w:noProof/>
          <w:sz w:val="24"/>
          <w:szCs w:val="24"/>
        </w:rPr>
        <w:t>Experimental Dermatology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13</w:t>
      </w:r>
      <w:r w:rsidRPr="00CC13EF">
        <w:rPr>
          <w:rFonts w:ascii="Times New Roman" w:hAnsi="Times New Roman" w:cs="Times New Roman"/>
          <w:noProof/>
          <w:sz w:val="24"/>
          <w:szCs w:val="24"/>
        </w:rPr>
        <w:t>(1), 27–32. https://doi.org/10.1111/j.0906-6705.2004.00114.x</w:t>
      </w:r>
    </w:p>
    <w:p w14:paraId="0F97220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Belalcazar, A., Shaib, W. L., Farren, M. R., Zhang, C., Chen, Z., Yang, L., Lesinski, G. B., El-Rayes, B. F., &amp; Nagaraju, G. P. (2017). Inhibiting heat shock protein 90 and the ubiquitin-proteasome pathway impairs metabolic homeostasis and leads to cell death in human pancreatic cancer cells. </w:t>
      </w:r>
      <w:r w:rsidRPr="00CC13EF">
        <w:rPr>
          <w:rFonts w:ascii="Times New Roman" w:hAnsi="Times New Roman" w:cs="Times New Roman"/>
          <w:i/>
          <w:iCs/>
          <w:noProof/>
          <w:sz w:val="24"/>
          <w:szCs w:val="24"/>
        </w:rPr>
        <w:t>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123</w:t>
      </w:r>
      <w:r w:rsidRPr="00CC13EF">
        <w:rPr>
          <w:rFonts w:ascii="Times New Roman" w:hAnsi="Times New Roman" w:cs="Times New Roman"/>
          <w:noProof/>
          <w:sz w:val="24"/>
          <w:szCs w:val="24"/>
        </w:rPr>
        <w:t>(24), 4924–4933. https://doi.org/10.1002/cncr.30944</w:t>
      </w:r>
    </w:p>
    <w:p w14:paraId="3400424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Belli, F., Testori, A., Rivoltini, L., Maio, M., Andreola, G., Sertoli, M. R., Gallino, G., Piris, A., Cattelan, A., Lazzari, I., Carrabba, M., Scita, G., Santantonio, C., Pilla, L., Tragni, G., Lombardo, C., Arienti, F., Marchianò, A., Queirolo, P., … Parmiani, G. (2002). Vaccination of metastatic melanoma patients with autologous tumor-derived heat shock protein gp96-peptide complexes: clinical and immunologic findings. </w:t>
      </w:r>
      <w:r w:rsidRPr="00CC13EF">
        <w:rPr>
          <w:rFonts w:ascii="Times New Roman" w:hAnsi="Times New Roman" w:cs="Times New Roman"/>
          <w:i/>
          <w:iCs/>
          <w:noProof/>
          <w:sz w:val="24"/>
          <w:szCs w:val="24"/>
        </w:rPr>
        <w:t>Journal of Clinical Oncology : Official Journal of the American Society of Clinical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w:t>
      </w:r>
      <w:r w:rsidRPr="00CC13EF">
        <w:rPr>
          <w:rFonts w:ascii="Times New Roman" w:hAnsi="Times New Roman" w:cs="Times New Roman"/>
          <w:noProof/>
          <w:sz w:val="24"/>
          <w:szCs w:val="24"/>
        </w:rPr>
        <w:t>(20), 4169–4180. https://doi.org/10.1200/JCO.2002.09.134</w:t>
      </w:r>
    </w:p>
    <w:p w14:paraId="08FC57D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Bello, I. O., Salo, T., Dayan, D., Tervahauta, E., Almangoush, A., Schnaiderman-Shapiro, A., Barshack, I., Leivo, I., &amp; Vered, M. (2012). Epithelial Salivary Gland Tumors in Two Distant Geographical Locations, Finland (Helsinki and Oulu) and Israel (Tel Aviv): A 10-Year Retrospective Comparative Study of 2,218 Cases. </w:t>
      </w:r>
      <w:r w:rsidRPr="00CC13EF">
        <w:rPr>
          <w:rFonts w:ascii="Times New Roman" w:hAnsi="Times New Roman" w:cs="Times New Roman"/>
          <w:i/>
          <w:iCs/>
          <w:noProof/>
          <w:sz w:val="24"/>
          <w:szCs w:val="24"/>
        </w:rPr>
        <w:t>Head and Neck 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w:t>
      </w:r>
      <w:r w:rsidRPr="00CC13EF">
        <w:rPr>
          <w:rFonts w:ascii="Times New Roman" w:hAnsi="Times New Roman" w:cs="Times New Roman"/>
          <w:noProof/>
          <w:sz w:val="24"/>
          <w:szCs w:val="24"/>
        </w:rPr>
        <w:t xml:space="preserve">(2), </w:t>
      </w:r>
      <w:r w:rsidRPr="00CC13EF">
        <w:rPr>
          <w:rFonts w:ascii="Times New Roman" w:hAnsi="Times New Roman" w:cs="Times New Roman"/>
          <w:noProof/>
          <w:sz w:val="24"/>
          <w:szCs w:val="24"/>
        </w:rPr>
        <w:lastRenderedPageBreak/>
        <w:t>224–231. https://doi.org/10.1007/s12105-011-0316-5</w:t>
      </w:r>
    </w:p>
    <w:p w14:paraId="53C1D09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Bendz, H., Ruhland, S. C., Pandya, M. J., Hainzl, O., Riegelsberger, S., Braüchle, C., Mayer, M. P., Buchner, J., Issels, R. D., &amp; Noessner, E. (2007). Human heat shock protein 70 enhances tumor antigen presentation through complex formation and intracellular antigen delivery without innate immune signaling. </w:t>
      </w:r>
      <w:r w:rsidRPr="00CC13EF">
        <w:rPr>
          <w:rFonts w:ascii="Times New Roman" w:hAnsi="Times New Roman" w:cs="Times New Roman"/>
          <w:i/>
          <w:iCs/>
          <w:noProof/>
          <w:sz w:val="24"/>
          <w:szCs w:val="24"/>
        </w:rPr>
        <w:t>The 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282</w:t>
      </w:r>
      <w:r w:rsidRPr="00CC13EF">
        <w:rPr>
          <w:rFonts w:ascii="Times New Roman" w:hAnsi="Times New Roman" w:cs="Times New Roman"/>
          <w:noProof/>
          <w:sz w:val="24"/>
          <w:szCs w:val="24"/>
        </w:rPr>
        <w:t>(43), 31688–31702. https://doi.org/10.1074/jbc.M704129200</w:t>
      </w:r>
    </w:p>
    <w:p w14:paraId="4D6BADE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Bensaude, O., Babinet, C., Morange, M., &amp; Jacob, F. (1983). Heat shock proteins, first major products of zygotic gene activity in mouse embryo. </w:t>
      </w:r>
      <w:r w:rsidRPr="00CC13EF">
        <w:rPr>
          <w:rFonts w:ascii="Times New Roman" w:hAnsi="Times New Roman" w:cs="Times New Roman"/>
          <w:i/>
          <w:iCs/>
          <w:noProof/>
          <w:sz w:val="24"/>
          <w:szCs w:val="24"/>
        </w:rPr>
        <w:t>Nature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305</w:t>
      </w:r>
      <w:r w:rsidRPr="00CC13EF">
        <w:rPr>
          <w:rFonts w:ascii="Times New Roman" w:hAnsi="Times New Roman" w:cs="Times New Roman"/>
          <w:noProof/>
          <w:sz w:val="24"/>
          <w:szCs w:val="24"/>
        </w:rPr>
        <w:t>(5932), 331–333. https://doi.org/10.1038/305331a0</w:t>
      </w:r>
    </w:p>
    <w:p w14:paraId="36FC807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Berwin, B., Reed, R. C., &amp; Nicchitta, C. V. (2001). Virally Induced Lytic Cell Death Elicits the Release of Immunogenic GRP94/gp96.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276</w:t>
      </w:r>
      <w:r w:rsidRPr="00CC13EF">
        <w:rPr>
          <w:rFonts w:ascii="Times New Roman" w:hAnsi="Times New Roman" w:cs="Times New Roman"/>
          <w:noProof/>
          <w:sz w:val="24"/>
          <w:szCs w:val="24"/>
        </w:rPr>
        <w:t>(24), 21083–21088. https://doi.org/10.1074/jbc.M101836200</w:t>
      </w:r>
    </w:p>
    <w:p w14:paraId="0FD847F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Bethke, K., Staib, F., Distler, M., Schmitt, U., Jonuleit, H., Enk, A. H., Galle, P. R., &amp; Heike, M. (2002). Different efficiency of heat shock proteins (HSP) to activate human monocytes and dendritic cells: superiority of HSP60. </w:t>
      </w:r>
      <w:r w:rsidRPr="00CC13EF">
        <w:rPr>
          <w:rFonts w:ascii="Times New Roman" w:hAnsi="Times New Roman" w:cs="Times New Roman"/>
          <w:i/>
          <w:iCs/>
          <w:noProof/>
          <w:sz w:val="24"/>
          <w:szCs w:val="24"/>
        </w:rPr>
        <w:t>Journal of Immunology (Baltimore, Md. : 1950)</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169</w:t>
      </w:r>
      <w:r w:rsidRPr="00CC13EF">
        <w:rPr>
          <w:rFonts w:ascii="Times New Roman" w:hAnsi="Times New Roman" w:cs="Times New Roman"/>
          <w:noProof/>
          <w:sz w:val="24"/>
          <w:szCs w:val="24"/>
        </w:rPr>
        <w:t>(11), 6141–6148. https://doi.org/10.4049/jimmunol.169.11.6141</w:t>
      </w:r>
    </w:p>
    <w:p w14:paraId="774EA60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Biamonte, M. A., Van De Water, R., Arndt, J. W., Scannevin, R. H., Perret, D., &amp; Lee, W. C. (2010). Heat shock protein 90: Inhibitors in clinical trials. In </w:t>
      </w:r>
      <w:r w:rsidRPr="00CC13EF">
        <w:rPr>
          <w:rFonts w:ascii="Times New Roman" w:hAnsi="Times New Roman" w:cs="Times New Roman"/>
          <w:i/>
          <w:iCs/>
          <w:noProof/>
          <w:sz w:val="24"/>
          <w:szCs w:val="24"/>
        </w:rPr>
        <w:t>Journal of Medicinal Chemistry</w:t>
      </w:r>
      <w:r w:rsidRPr="00CC13EF">
        <w:rPr>
          <w:rFonts w:ascii="Times New Roman" w:hAnsi="Times New Roman" w:cs="Times New Roman"/>
          <w:noProof/>
          <w:sz w:val="24"/>
          <w:szCs w:val="24"/>
        </w:rPr>
        <w:t xml:space="preserve"> (Vol. 53, Issue 1, pp. 3–17). J Med Chem. https://doi.org/10.1021/jm9004708</w:t>
      </w:r>
    </w:p>
    <w:p w14:paraId="1F45253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Biebl, M. M., &amp; Buchner, J. (2019). Structure, function, and regulation of the hsp90 machinery. </w:t>
      </w:r>
      <w:r w:rsidRPr="00CC13EF">
        <w:rPr>
          <w:rFonts w:ascii="Times New Roman" w:hAnsi="Times New Roman" w:cs="Times New Roman"/>
          <w:i/>
          <w:iCs/>
          <w:noProof/>
          <w:sz w:val="24"/>
          <w:szCs w:val="24"/>
        </w:rPr>
        <w:t>Cold Spring Harbor Perspectives in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w:t>
      </w:r>
      <w:r w:rsidRPr="00CC13EF">
        <w:rPr>
          <w:rFonts w:ascii="Times New Roman" w:hAnsi="Times New Roman" w:cs="Times New Roman"/>
          <w:noProof/>
          <w:sz w:val="24"/>
          <w:szCs w:val="24"/>
        </w:rPr>
        <w:t>(9), a034017. https://doi.org/10.1101/cshperspect.a034017</w:t>
      </w:r>
    </w:p>
    <w:p w14:paraId="3AB105B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Birbo, B., Madu, E. E., Madu, C. O., Jain, A., &amp; Lu, Y. (2021). Role of hsp90 in cancer. In </w:t>
      </w:r>
      <w:r w:rsidRPr="00CC13EF">
        <w:rPr>
          <w:rFonts w:ascii="Times New Roman" w:hAnsi="Times New Roman" w:cs="Times New Roman"/>
          <w:i/>
          <w:iCs/>
          <w:noProof/>
          <w:sz w:val="24"/>
          <w:szCs w:val="24"/>
        </w:rPr>
        <w:t>International Journal of Molecular Sciences</w:t>
      </w:r>
      <w:r w:rsidRPr="00CC13EF">
        <w:rPr>
          <w:rFonts w:ascii="Times New Roman" w:hAnsi="Times New Roman" w:cs="Times New Roman"/>
          <w:noProof/>
          <w:sz w:val="24"/>
          <w:szCs w:val="24"/>
        </w:rPr>
        <w:t xml:space="preserve"> (Vol. 22, Issue 19). Int J Mol Sci. https://doi.org/10.3390/ijms221910317</w:t>
      </w:r>
    </w:p>
    <w:p w14:paraId="3434544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Blair, L. J., Genest, O., &amp; Mollapour, M. (2019). The multiple facets of the Hsp90 machine. </w:t>
      </w:r>
      <w:r w:rsidRPr="00CC13EF">
        <w:rPr>
          <w:rFonts w:ascii="Times New Roman" w:hAnsi="Times New Roman" w:cs="Times New Roman"/>
          <w:i/>
          <w:iCs/>
          <w:noProof/>
          <w:sz w:val="24"/>
          <w:szCs w:val="24"/>
        </w:rPr>
        <w:t>Nature Structural and Molecular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26</w:t>
      </w:r>
      <w:r w:rsidRPr="00CC13EF">
        <w:rPr>
          <w:rFonts w:ascii="Times New Roman" w:hAnsi="Times New Roman" w:cs="Times New Roman"/>
          <w:noProof/>
          <w:sz w:val="24"/>
          <w:szCs w:val="24"/>
        </w:rPr>
        <w:t>(2), 92–95. https://doi.org/10.1038/s41594-018-0177-7</w:t>
      </w:r>
    </w:p>
    <w:p w14:paraId="5692271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Broemer, M., Krappmann, D., &amp; Scheidereit, C. (2004). Requirement of Hsp90 activity for IκB kinase (IKK) biosynthesis and for constitutive and inducible IKK and NF-κB activation. </w:t>
      </w:r>
      <w:r w:rsidRPr="00CC13EF">
        <w:rPr>
          <w:rFonts w:ascii="Times New Roman" w:hAnsi="Times New Roman" w:cs="Times New Roman"/>
          <w:i/>
          <w:iCs/>
          <w:noProof/>
          <w:sz w:val="24"/>
          <w:szCs w:val="24"/>
        </w:rPr>
        <w:t>Oncogene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23</w:t>
      </w:r>
      <w:r w:rsidRPr="00CC13EF">
        <w:rPr>
          <w:rFonts w:ascii="Times New Roman" w:hAnsi="Times New Roman" w:cs="Times New Roman"/>
          <w:noProof/>
          <w:sz w:val="24"/>
          <w:szCs w:val="24"/>
        </w:rPr>
        <w:t>(31), 5378–5386. https://doi.org/10.1038/sj.onc.1207705</w:t>
      </w:r>
    </w:p>
    <w:p w14:paraId="3FF2B4D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Brown, K. D., Claudio, E., &amp; Siebenlist, U. (2008). The roles of the classical and alternative nuclear factor-κB pathways: Potential implications for autoimmunity and rheumatoid arthritis. In </w:t>
      </w:r>
      <w:r w:rsidRPr="00CC13EF">
        <w:rPr>
          <w:rFonts w:ascii="Times New Roman" w:hAnsi="Times New Roman" w:cs="Times New Roman"/>
          <w:i/>
          <w:iCs/>
          <w:noProof/>
          <w:sz w:val="24"/>
          <w:szCs w:val="24"/>
        </w:rPr>
        <w:t>Arthritis Research and Therapy</w:t>
      </w:r>
      <w:r w:rsidRPr="00CC13EF">
        <w:rPr>
          <w:rFonts w:ascii="Times New Roman" w:hAnsi="Times New Roman" w:cs="Times New Roman"/>
          <w:noProof/>
          <w:sz w:val="24"/>
          <w:szCs w:val="24"/>
        </w:rPr>
        <w:t xml:space="preserve"> (Vol. 10, Issue 4, p. 212). BioMed Central. https://doi.org/10.1186/ar2457</w:t>
      </w:r>
    </w:p>
    <w:p w14:paraId="5D11406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Bulut, Y., Faure, E., Thomas, L., Karahashi, H., Michelsen, K. S., Equils, O., Morrison, S. G., Morrison, R. P., &amp; Arditi, M. (2002). Chlamydial heat shock protein 60 activates macrophages and endothelial cells through Toll-like receptor 4 and MD2 in a MyD88-dependent pathway. </w:t>
      </w:r>
      <w:r w:rsidRPr="00CC13EF">
        <w:rPr>
          <w:rFonts w:ascii="Times New Roman" w:hAnsi="Times New Roman" w:cs="Times New Roman"/>
          <w:i/>
          <w:iCs/>
          <w:noProof/>
          <w:sz w:val="24"/>
          <w:szCs w:val="24"/>
        </w:rPr>
        <w:t>Journal of Immunology (Baltimore, Md. : 1950)</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168</w:t>
      </w:r>
      <w:r w:rsidRPr="00CC13EF">
        <w:rPr>
          <w:rFonts w:ascii="Times New Roman" w:hAnsi="Times New Roman" w:cs="Times New Roman"/>
          <w:noProof/>
          <w:sz w:val="24"/>
          <w:szCs w:val="24"/>
        </w:rPr>
        <w:t>(3), 1435–1440. https://doi.org/10.4049/jimmunol.168.3.1435</w:t>
      </w:r>
    </w:p>
    <w:p w14:paraId="79E0792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Cabibi, D., Conway de Macario, E., Ingrao, S., Porcasi, R., Zucco, F., Macario, A. J. L., Cappello, F., &amp; Rappa, F. (2016). CD1A-positive cells and HSP60 (HSPD1) levels in keratoacanthoma and squamous cell carcinoma. </w:t>
      </w:r>
      <w:r w:rsidRPr="00CC13EF">
        <w:rPr>
          <w:rFonts w:ascii="Times New Roman" w:hAnsi="Times New Roman" w:cs="Times New Roman"/>
          <w:i/>
          <w:iCs/>
          <w:noProof/>
          <w:sz w:val="24"/>
          <w:szCs w:val="24"/>
        </w:rPr>
        <w:t>Cell Stress &amp; Chaperones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21</w:t>
      </w:r>
      <w:r w:rsidRPr="00CC13EF">
        <w:rPr>
          <w:rFonts w:ascii="Times New Roman" w:hAnsi="Times New Roman" w:cs="Times New Roman"/>
          <w:noProof/>
          <w:sz w:val="24"/>
          <w:szCs w:val="24"/>
        </w:rPr>
        <w:t>(1), 131–137. https://doi.org/10.1007/s12192-015-0646-4</w:t>
      </w:r>
    </w:p>
    <w:p w14:paraId="3394767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Calderwood, S. K., &amp; Gong, J. (2016). Heat Shock Proteins Promote Cancer: It’s a Protection Racket. </w:t>
      </w:r>
      <w:r w:rsidRPr="00CC13EF">
        <w:rPr>
          <w:rFonts w:ascii="Times New Roman" w:hAnsi="Times New Roman" w:cs="Times New Roman"/>
          <w:i/>
          <w:iCs/>
          <w:noProof/>
          <w:sz w:val="24"/>
          <w:szCs w:val="24"/>
        </w:rPr>
        <w:t>Trends in Biochemical Sciences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41</w:t>
      </w:r>
      <w:r w:rsidRPr="00CC13EF">
        <w:rPr>
          <w:rFonts w:ascii="Times New Roman" w:hAnsi="Times New Roman" w:cs="Times New Roman"/>
          <w:noProof/>
          <w:sz w:val="24"/>
          <w:szCs w:val="24"/>
        </w:rPr>
        <w:t>(4), 311. https://doi.org/10.1016/J.TIBS.2016.01.003</w:t>
      </w:r>
    </w:p>
    <w:p w14:paraId="61911D4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Calderwood, S. K., Gong, J., &amp; Murshid, A. (2016). Extracellular HSPs: The complicated roles of extracellular HSPs in immunity. In </w:t>
      </w:r>
      <w:r w:rsidRPr="00CC13EF">
        <w:rPr>
          <w:rFonts w:ascii="Times New Roman" w:hAnsi="Times New Roman" w:cs="Times New Roman"/>
          <w:i/>
          <w:iCs/>
          <w:noProof/>
          <w:sz w:val="24"/>
          <w:szCs w:val="24"/>
        </w:rPr>
        <w:t>Frontiers in Immunology</w:t>
      </w:r>
      <w:r w:rsidRPr="00CC13EF">
        <w:rPr>
          <w:rFonts w:ascii="Times New Roman" w:hAnsi="Times New Roman" w:cs="Times New Roman"/>
          <w:noProof/>
          <w:sz w:val="24"/>
          <w:szCs w:val="24"/>
        </w:rPr>
        <w:t xml:space="preserve"> (Vol. 7, Issue APR, p. 1). Frontiers Media SA. https://doi.org/10.3389/fimmu.2016.00159</w:t>
      </w:r>
    </w:p>
    <w:p w14:paraId="171CFE2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Campanella, C, Bucchieri, F., Ardizzone, N. M., Marino Gammazza, A., Montalbano, A., Ribbene, A., Di Felice, V., Bellafiore, M., David, S., Rappa, F., Marasà, M., Peri, G., Farina, F., Czarnecka, A. M., Conway De Macario, E., Macario, A. J. L., Zummo, G., &amp; Cappello, F. (2008). Upon oxidative stress, the antiapoptotic Hsp60/procaspase-3 complex persists in mucoepidermoid carcinoma cells. </w:t>
      </w:r>
      <w:r w:rsidRPr="00CC13EF">
        <w:rPr>
          <w:rFonts w:ascii="Times New Roman" w:hAnsi="Times New Roman" w:cs="Times New Roman"/>
          <w:i/>
          <w:iCs/>
          <w:noProof/>
          <w:sz w:val="24"/>
          <w:szCs w:val="24"/>
        </w:rPr>
        <w:t>European Journal of Histochemistry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52</w:t>
      </w:r>
      <w:r w:rsidRPr="00CC13EF">
        <w:rPr>
          <w:rFonts w:ascii="Times New Roman" w:hAnsi="Times New Roman" w:cs="Times New Roman"/>
          <w:noProof/>
          <w:sz w:val="24"/>
          <w:szCs w:val="24"/>
        </w:rPr>
        <w:t>(4), 221–228. http://www.ncbi.nlm.nih.gov/pubmed/19109096</w:t>
      </w:r>
    </w:p>
    <w:p w14:paraId="4E4F752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Campanella, Claudia, Bucchieri, F., Merendino, A. M., Fucarino, A., Burgio, G., Corona, D. F. V., Barbieri, G., David, S., Farina, F., Zummo, G., Conway de Macario, E., Macario, A. J. L., &amp; Cappello, F. (2012). The odyssey of Hsp60 from tumor cells to other destinations includes plasma membrane-associated stages and Golgi and exosomal protein-trafficking modalities. </w:t>
      </w:r>
      <w:r w:rsidRPr="00CC13EF">
        <w:rPr>
          <w:rFonts w:ascii="Times New Roman" w:hAnsi="Times New Roman" w:cs="Times New Roman"/>
          <w:i/>
          <w:iCs/>
          <w:noProof/>
          <w:sz w:val="24"/>
          <w:szCs w:val="24"/>
        </w:rPr>
        <w:t>PLoS ONE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(7). https://doi.org/10.1371/journal.pone.0042008</w:t>
      </w:r>
    </w:p>
    <w:p w14:paraId="594D9E6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Campanella, Claudia, Rappa, F., Sciumè, C., Marino Gammazza, A., Barone, R., Bucchieri, F., David, S., Curcurù, G., Caruso Bavisotto, C., Pitruzzella, A., Geraci, G., Modica, G., Farina, F., Zummo, G., Fais, S., Conway de Macario, E., Macario, A. J. L., &amp; Cappello, F. (2015). Heat shock protein 60 levels in tissue and circulating exosomes in human large bowel cancer before and after ablative surgery. </w:t>
      </w:r>
      <w:r w:rsidRPr="00CC13EF">
        <w:rPr>
          <w:rFonts w:ascii="Times New Roman" w:hAnsi="Times New Roman" w:cs="Times New Roman"/>
          <w:i/>
          <w:iCs/>
          <w:noProof/>
          <w:sz w:val="24"/>
          <w:szCs w:val="24"/>
        </w:rPr>
        <w:t>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121</w:t>
      </w:r>
      <w:r w:rsidRPr="00CC13EF">
        <w:rPr>
          <w:rFonts w:ascii="Times New Roman" w:hAnsi="Times New Roman" w:cs="Times New Roman"/>
          <w:noProof/>
          <w:sz w:val="24"/>
          <w:szCs w:val="24"/>
        </w:rPr>
        <w:t>(18), 3230–3239. https://doi.org/10.1002/cncr.29499</w:t>
      </w:r>
    </w:p>
    <w:p w14:paraId="11C385D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Caplan, A. J., Mandal, A. K., &amp; Theodoraki, M. A. (2007). Molecular chaperones and protein kinase quality control. </w:t>
      </w:r>
      <w:r w:rsidRPr="00CC13EF">
        <w:rPr>
          <w:rFonts w:ascii="Times New Roman" w:hAnsi="Times New Roman" w:cs="Times New Roman"/>
          <w:i/>
          <w:iCs/>
          <w:noProof/>
          <w:sz w:val="24"/>
          <w:szCs w:val="24"/>
        </w:rPr>
        <w:t>Trends in Cell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w:t>
      </w:r>
      <w:r w:rsidRPr="00CC13EF">
        <w:rPr>
          <w:rFonts w:ascii="Times New Roman" w:hAnsi="Times New Roman" w:cs="Times New Roman"/>
          <w:noProof/>
          <w:sz w:val="24"/>
          <w:szCs w:val="24"/>
        </w:rPr>
        <w:t>(2), 87–92. https://doi.org/10.1016/J.TCB.2006.12.002</w:t>
      </w:r>
    </w:p>
    <w:p w14:paraId="14F2D64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Cappello, F., Bellafiore, M., David, S., Anzalone, R., &amp; Zummo, G. (2003). Ten kilodalton heat shock protein (HSP10) is overexpressed during carcinogenesis of large bowel and uterine exocervix. </w:t>
      </w:r>
      <w:r w:rsidRPr="00CC13EF">
        <w:rPr>
          <w:rFonts w:ascii="Times New Roman" w:hAnsi="Times New Roman" w:cs="Times New Roman"/>
          <w:i/>
          <w:iCs/>
          <w:noProof/>
          <w:sz w:val="24"/>
          <w:szCs w:val="24"/>
        </w:rPr>
        <w:t>Cancer Letters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196</w:t>
      </w:r>
      <w:r w:rsidRPr="00CC13EF">
        <w:rPr>
          <w:rFonts w:ascii="Times New Roman" w:hAnsi="Times New Roman" w:cs="Times New Roman"/>
          <w:noProof/>
          <w:sz w:val="24"/>
          <w:szCs w:val="24"/>
        </w:rPr>
        <w:t>(1), 35–41. https://doi.org/10.1016/S0304-3835(03)00212-X</w:t>
      </w:r>
    </w:p>
    <w:p w14:paraId="4312888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Cappello, F., Bellafiore, M., Palma, A., Marciano, V., Martorana, G., Belfiore, P., Martorana, A., Farina, F., Zummo, G., &amp; Bucchieri, F. (2002). Expression of 60-kD Heat Shock Protein Increases during Carcinogenesis in the Uterine Exocervix. </w:t>
      </w:r>
      <w:r w:rsidRPr="00CC13EF">
        <w:rPr>
          <w:rFonts w:ascii="Times New Roman" w:hAnsi="Times New Roman" w:cs="Times New Roman"/>
          <w:i/>
          <w:iCs/>
          <w:noProof/>
          <w:sz w:val="24"/>
          <w:szCs w:val="24"/>
        </w:rPr>
        <w:t>Pathobiology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70</w:t>
      </w:r>
      <w:r w:rsidRPr="00CC13EF">
        <w:rPr>
          <w:rFonts w:ascii="Times New Roman" w:hAnsi="Times New Roman" w:cs="Times New Roman"/>
          <w:noProof/>
          <w:sz w:val="24"/>
          <w:szCs w:val="24"/>
        </w:rPr>
        <w:t>(2), 83–88. https://doi.org/10.1159/000067304</w:t>
      </w:r>
    </w:p>
    <w:p w14:paraId="390D7C9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Cappello, F., David, S., Ardizzone, N., Rappa, F., Marasà, L., Bucchieri, F., &amp; Zummo, G. (2006). Expression of Heat Shock Proteins HSP10 , HSP27 , HSP60 , HSP70 , and HSP90 in Urothelial Carcinoma of Urinary Bladder. </w:t>
      </w:r>
      <w:r w:rsidRPr="00CC13EF">
        <w:rPr>
          <w:rFonts w:ascii="Times New Roman" w:hAnsi="Times New Roman" w:cs="Times New Roman"/>
          <w:i/>
          <w:iCs/>
          <w:noProof/>
          <w:sz w:val="24"/>
          <w:szCs w:val="24"/>
        </w:rPr>
        <w:t>Journal of Cancer Molecules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w:t>
      </w:r>
      <w:r w:rsidRPr="00CC13EF">
        <w:rPr>
          <w:rFonts w:ascii="Times New Roman" w:hAnsi="Times New Roman" w:cs="Times New Roman"/>
          <w:noProof/>
          <w:sz w:val="24"/>
          <w:szCs w:val="24"/>
        </w:rPr>
        <w:t>(2), 73–77. http://www.mupnet.com</w:t>
      </w:r>
    </w:p>
    <w:p w14:paraId="5572626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Cappello, F., David, S., Rappa, F., Bucchieri, F., Marasà, L., Bartolotta, T. E., Farina, F., &amp; Zummo, G. (2005). The expression of Hsp60 and Hsp10 in large bowel carcinomas with lymph node metastases. </w:t>
      </w:r>
      <w:r w:rsidRPr="00CC13EF">
        <w:rPr>
          <w:rFonts w:ascii="Times New Roman" w:hAnsi="Times New Roman" w:cs="Times New Roman"/>
          <w:i/>
          <w:iCs/>
          <w:noProof/>
          <w:sz w:val="24"/>
          <w:szCs w:val="24"/>
        </w:rPr>
        <w:t>BMC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(1), 1–10. https://doi.org/10.1186/1471-2407-5-139</w:t>
      </w:r>
    </w:p>
    <w:p w14:paraId="2035312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Cappello, F., Di Stefano, A., D’Anna, S. E., Donner, C. F., &amp; Zummo, G. (2005a). Immunopositivity of heat shock protein 60 as a biomarker of bronchial carcinogenesis. </w:t>
      </w:r>
      <w:r w:rsidRPr="00CC13EF">
        <w:rPr>
          <w:rFonts w:ascii="Times New Roman" w:hAnsi="Times New Roman" w:cs="Times New Roman"/>
          <w:i/>
          <w:iCs/>
          <w:noProof/>
          <w:sz w:val="24"/>
          <w:szCs w:val="24"/>
        </w:rPr>
        <w:t>The Lancet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w:t>
      </w:r>
      <w:r w:rsidRPr="00CC13EF">
        <w:rPr>
          <w:rFonts w:ascii="Times New Roman" w:hAnsi="Times New Roman" w:cs="Times New Roman"/>
          <w:noProof/>
          <w:sz w:val="24"/>
          <w:szCs w:val="24"/>
        </w:rPr>
        <w:t>(10), 816. https://doi.org/10.1016/S1470-2045(05)70393-4</w:t>
      </w:r>
    </w:p>
    <w:p w14:paraId="33AB800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Cappello, F., Di Stefano, A., D’Anna, S. E., Donner, C. F., &amp; Zummo, G. (2005b). Immunopositivity of heat shock protein 60 as a biomarker of bronchial carcinogenesis. In </w:t>
      </w:r>
      <w:r w:rsidRPr="00CC13EF">
        <w:rPr>
          <w:rFonts w:ascii="Times New Roman" w:hAnsi="Times New Roman" w:cs="Times New Roman"/>
          <w:i/>
          <w:iCs/>
          <w:noProof/>
          <w:sz w:val="24"/>
          <w:szCs w:val="24"/>
        </w:rPr>
        <w:t>Lancet Oncology</w:t>
      </w:r>
      <w:r w:rsidRPr="00CC13EF">
        <w:rPr>
          <w:rFonts w:ascii="Times New Roman" w:hAnsi="Times New Roman" w:cs="Times New Roman"/>
          <w:noProof/>
          <w:sz w:val="24"/>
          <w:szCs w:val="24"/>
        </w:rPr>
        <w:t xml:space="preserve"> (Vol. 6, Issue 10, p. 816). Lancet Oncol. https://doi.org/10.1016/S1470-2045(05)70393-4</w:t>
      </w:r>
    </w:p>
    <w:p w14:paraId="555C7F9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Cappello, F., Di Stefano, A., David, S., Rappa, F., Anzalone, R., La Rocca, G., D’Anna, S. E., Magno, F., Donner, C. F., Balbi, B., &amp; Zummo, G. (2006). HSP60 and HSP10 down-regulation predicts bronchial epithelial carcinogenesis in smokers with chronic obstructive pulmonary disease. </w:t>
      </w:r>
      <w:r w:rsidRPr="00CC13EF">
        <w:rPr>
          <w:rFonts w:ascii="Times New Roman" w:hAnsi="Times New Roman" w:cs="Times New Roman"/>
          <w:i/>
          <w:iCs/>
          <w:noProof/>
          <w:sz w:val="24"/>
          <w:szCs w:val="24"/>
        </w:rPr>
        <w:t>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107</w:t>
      </w:r>
      <w:r w:rsidRPr="00CC13EF">
        <w:rPr>
          <w:rFonts w:ascii="Times New Roman" w:hAnsi="Times New Roman" w:cs="Times New Roman"/>
          <w:noProof/>
          <w:sz w:val="24"/>
          <w:szCs w:val="24"/>
        </w:rPr>
        <w:t>(10), 2417–2424. https://doi.org/10.1002/cncr.22265</w:t>
      </w:r>
    </w:p>
    <w:p w14:paraId="589789E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Cappello, F., Gammazza, A. M., Piccionello, A. P., Campanella, C., Pace, A., De Macario, E. C., &amp; Macario, A. J. (2014). Hsp60 chaperonopathies and chaperonotherapy: Targets and agents. In </w:t>
      </w:r>
      <w:r w:rsidRPr="00CC13EF">
        <w:rPr>
          <w:rFonts w:ascii="Times New Roman" w:hAnsi="Times New Roman" w:cs="Times New Roman"/>
          <w:i/>
          <w:iCs/>
          <w:noProof/>
          <w:sz w:val="24"/>
          <w:szCs w:val="24"/>
        </w:rPr>
        <w:t>Expert Opinion on Therapeutic Targets</w:t>
      </w:r>
      <w:r w:rsidRPr="00CC13EF">
        <w:rPr>
          <w:rFonts w:ascii="Times New Roman" w:hAnsi="Times New Roman" w:cs="Times New Roman"/>
          <w:noProof/>
          <w:sz w:val="24"/>
          <w:szCs w:val="24"/>
        </w:rPr>
        <w:t xml:space="preserve"> (Vol. 18, Issue 2, pp. 185–208). Taylor &amp; Francis. https://doi.org/10.1517/14728222.2014.856417</w:t>
      </w:r>
    </w:p>
    <w:p w14:paraId="4892A97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Cappello, F., Mazzola, M., Jurjus, A., Zeenny, M. N., Jurjus, R., Carini, F., Leone, A., Bonaventura, G., Tomasello, G., Bucchieri, F., De Macario, E. C., &amp; Macario, A. J. L. (2019). Hsp60 as a novel target in IBD management: A prospect. </w:t>
      </w:r>
      <w:r w:rsidRPr="00CC13EF">
        <w:rPr>
          <w:rFonts w:ascii="Times New Roman" w:hAnsi="Times New Roman" w:cs="Times New Roman"/>
          <w:i/>
          <w:iCs/>
          <w:noProof/>
          <w:sz w:val="24"/>
          <w:szCs w:val="24"/>
        </w:rPr>
        <w:t>Frontiers in Pharmacology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w:t>
      </w:r>
      <w:r w:rsidRPr="00CC13EF">
        <w:rPr>
          <w:rFonts w:ascii="Times New Roman" w:hAnsi="Times New Roman" w:cs="Times New Roman"/>
          <w:noProof/>
          <w:sz w:val="24"/>
          <w:szCs w:val="24"/>
        </w:rPr>
        <w:t>(FEB), 26. https://doi.org/10.3389/fphar.2019.00026</w:t>
      </w:r>
    </w:p>
    <w:p w14:paraId="3D7C947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Cappello, F., Rappa, F., David, S., Anzalone, R., &amp; Zummo, G. (2003). Immunohistochemical evaluation of PCNA, p53, HSP60, HSP10 and MUC-2 presence and expression in prostate carcinogenesis. </w:t>
      </w:r>
      <w:r w:rsidRPr="00CC13EF">
        <w:rPr>
          <w:rFonts w:ascii="Times New Roman" w:hAnsi="Times New Roman" w:cs="Times New Roman"/>
          <w:i/>
          <w:iCs/>
          <w:noProof/>
          <w:sz w:val="24"/>
          <w:szCs w:val="24"/>
        </w:rPr>
        <w:t>Anticancer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23</w:t>
      </w:r>
      <w:r w:rsidRPr="00CC13EF">
        <w:rPr>
          <w:rFonts w:ascii="Times New Roman" w:hAnsi="Times New Roman" w:cs="Times New Roman"/>
          <w:noProof/>
          <w:sz w:val="24"/>
          <w:szCs w:val="24"/>
        </w:rPr>
        <w:t>(2 B), 1325–1331. http://www.ncbi.nlm.nih.gov/pubmed/12820390</w:t>
      </w:r>
    </w:p>
    <w:p w14:paraId="6F59AA8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Carmeliet, P. (2005). VEGF as a key mediator of angiogenesis in cancer. In </w:t>
      </w:r>
      <w:r w:rsidRPr="00CC13EF">
        <w:rPr>
          <w:rFonts w:ascii="Times New Roman" w:hAnsi="Times New Roman" w:cs="Times New Roman"/>
          <w:i/>
          <w:iCs/>
          <w:noProof/>
          <w:sz w:val="24"/>
          <w:szCs w:val="24"/>
        </w:rPr>
        <w:t>Oncology</w:t>
      </w:r>
      <w:r w:rsidRPr="00CC13EF">
        <w:rPr>
          <w:rFonts w:ascii="Times New Roman" w:hAnsi="Times New Roman" w:cs="Times New Roman"/>
          <w:noProof/>
          <w:sz w:val="24"/>
          <w:szCs w:val="24"/>
        </w:rPr>
        <w:t xml:space="preserve"> (Vol. 69, Issue SUPPL. 3, pp. 4–10). Karger Publishers. https://doi.org/10.1159/000088478</w:t>
      </w:r>
    </w:p>
    <w:p w14:paraId="5DF0919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Caruso Bavisotto, C., Alberti, G., Vitale, A. M., Paladino, L., Campanella, C., Rappa, F., Gorska, M., Conway de Macario, E., Cappello, F., Macario, A. J. L., &amp; Marino Gammazza, A. (2020). Hsp60 Post-translational Modifications: Functional and Pathological Consequences. </w:t>
      </w:r>
      <w:r w:rsidRPr="00CC13EF">
        <w:rPr>
          <w:rFonts w:ascii="Times New Roman" w:hAnsi="Times New Roman" w:cs="Times New Roman"/>
          <w:noProof/>
          <w:sz w:val="24"/>
          <w:szCs w:val="24"/>
        </w:rPr>
        <w:lastRenderedPageBreak/>
        <w:t xml:space="preserve">In </w:t>
      </w:r>
      <w:r w:rsidRPr="00CC13EF">
        <w:rPr>
          <w:rFonts w:ascii="Times New Roman" w:hAnsi="Times New Roman" w:cs="Times New Roman"/>
          <w:i/>
          <w:iCs/>
          <w:noProof/>
          <w:sz w:val="24"/>
          <w:szCs w:val="24"/>
        </w:rPr>
        <w:t>Frontiers in Molecular Biosciences</w:t>
      </w:r>
      <w:r w:rsidRPr="00CC13EF">
        <w:rPr>
          <w:rFonts w:ascii="Times New Roman" w:hAnsi="Times New Roman" w:cs="Times New Roman"/>
          <w:noProof/>
          <w:sz w:val="24"/>
          <w:szCs w:val="24"/>
        </w:rPr>
        <w:t xml:space="preserve"> (Vol. 7). Frontiers Media SA. https://doi.org/10.3389/fmolb.2020.00095</w:t>
      </w:r>
    </w:p>
    <w:p w14:paraId="710EAB9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Caruso Bavisotto, C., Nikolic, D., Marino Gammazza, A., Barone, R., Lo Cascio, F., Mocciaro, E., Zummo, G., Conway de Macario, E., Macario, A. J., Cappello, F., Giacalone, V., Pace, A., Barone, G., Palumbo Piccionello, A., &amp; Campanella, C. (2017). The dissociation of the Hsp60/pro-Caspase-3 complex by bis(pyridyl)oxadiazole copper complex ( CubipyOXA ) leads to cell death in NCI-H292 cancer cells. </w:t>
      </w:r>
      <w:r w:rsidRPr="00CC13EF">
        <w:rPr>
          <w:rFonts w:ascii="Times New Roman" w:hAnsi="Times New Roman" w:cs="Times New Roman"/>
          <w:i/>
          <w:iCs/>
          <w:noProof/>
          <w:sz w:val="24"/>
          <w:szCs w:val="24"/>
        </w:rPr>
        <w:t>Journal of Inorganic Biochemistry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170</w:t>
      </w:r>
      <w:r w:rsidRPr="00CC13EF">
        <w:rPr>
          <w:rFonts w:ascii="Times New Roman" w:hAnsi="Times New Roman" w:cs="Times New Roman"/>
          <w:noProof/>
          <w:sz w:val="24"/>
          <w:szCs w:val="24"/>
        </w:rPr>
        <w:t>, 8–16. https://doi.org/10.1016/j.jinorgbio.2017.02.004</w:t>
      </w:r>
    </w:p>
    <w:p w14:paraId="5AD8C5B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Castelli, M., Cianfriglia, F., Manieri, A., Palma, L., Pezzuto, R. W., Falasca, G., &amp; Delpino, A. (2001). Anti-p53 and anti-heat shock proteins antibodies in patients with malignant or pre-malignant lesions of the oral cavity. </w:t>
      </w:r>
      <w:r w:rsidRPr="00CC13EF">
        <w:rPr>
          <w:rFonts w:ascii="Times New Roman" w:hAnsi="Times New Roman" w:cs="Times New Roman"/>
          <w:i/>
          <w:iCs/>
          <w:noProof/>
          <w:sz w:val="24"/>
          <w:szCs w:val="24"/>
        </w:rPr>
        <w:t>Anticancer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21</w:t>
      </w:r>
      <w:r w:rsidRPr="00CC13EF">
        <w:rPr>
          <w:rFonts w:ascii="Times New Roman" w:hAnsi="Times New Roman" w:cs="Times New Roman"/>
          <w:noProof/>
          <w:sz w:val="24"/>
          <w:szCs w:val="24"/>
        </w:rPr>
        <w:t>(1 B), 753–758. http://www.ncbi.nlm.nih.gov/pubmed/11299839</w:t>
      </w:r>
    </w:p>
    <w:p w14:paraId="4926215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Castro, G. N., Cayado-Gutiérrez, N., Moncalero, V. L., Lima, P., De Angelis, R. L., Chávez, V., Cuello-Carrión, F. D., &amp; Ciocca, D. R. (2012). Hsp27 (HSPB1): A possible surrogate molecular marker for loss of heterozygosity (LOH) of chromosome 1p in oligodendrogliomas but not in astrocytomas. </w:t>
      </w:r>
      <w:r w:rsidRPr="00CC13EF">
        <w:rPr>
          <w:rFonts w:ascii="Times New Roman" w:hAnsi="Times New Roman" w:cs="Times New Roman"/>
          <w:i/>
          <w:iCs/>
          <w:noProof/>
          <w:sz w:val="24"/>
          <w:szCs w:val="24"/>
        </w:rPr>
        <w:t>Cell Stress and Chaperones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w:t>
      </w:r>
      <w:r w:rsidRPr="00CC13EF">
        <w:rPr>
          <w:rFonts w:ascii="Times New Roman" w:hAnsi="Times New Roman" w:cs="Times New Roman"/>
          <w:noProof/>
          <w:sz w:val="24"/>
          <w:szCs w:val="24"/>
        </w:rPr>
        <w:t>(6), 779–790. https://doi.org/10.1007/s12192-012-0350-6</w:t>
      </w:r>
    </w:p>
    <w:p w14:paraId="56DA36B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Chang, C.-L., Hsu, Y.-T., Wu, C.-C., Yang, Y.-C., Wang, C., Wu, T.-C., &amp; Hung, C.-F. (2012). Immune mechanism of the antitumor effects generated by bortezomib. </w:t>
      </w:r>
      <w:r w:rsidRPr="00CC13EF">
        <w:rPr>
          <w:rFonts w:ascii="Times New Roman" w:hAnsi="Times New Roman" w:cs="Times New Roman"/>
          <w:i/>
          <w:iCs/>
          <w:noProof/>
          <w:sz w:val="24"/>
          <w:szCs w:val="24"/>
        </w:rPr>
        <w:t>Journal of Immunology (Baltimore, Md. : 1950)</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189</w:t>
      </w:r>
      <w:r w:rsidRPr="00CC13EF">
        <w:rPr>
          <w:rFonts w:ascii="Times New Roman" w:hAnsi="Times New Roman" w:cs="Times New Roman"/>
          <w:noProof/>
          <w:sz w:val="24"/>
          <w:szCs w:val="24"/>
        </w:rPr>
        <w:t>(6), 3209–3220. https://doi.org/10.4049/jimmunol.1103826</w:t>
      </w:r>
    </w:p>
    <w:p w14:paraId="0C70D23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Chang, W. C., Tsai, P. T., Lin, C. K., Shieh, Y. S., &amp; Chen, Y. W. (2017). Expression pattern of heat shock protein 90 in patients with oral squamous cell carcinoma in northern Taiwan. </w:t>
      </w:r>
      <w:r w:rsidRPr="00CC13EF">
        <w:rPr>
          <w:rFonts w:ascii="Times New Roman" w:hAnsi="Times New Roman" w:cs="Times New Roman"/>
          <w:i/>
          <w:iCs/>
          <w:noProof/>
          <w:sz w:val="24"/>
          <w:szCs w:val="24"/>
        </w:rPr>
        <w:t>British Journal of Oral and Maxillofacial Surgery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55</w:t>
      </w:r>
      <w:r w:rsidRPr="00CC13EF">
        <w:rPr>
          <w:rFonts w:ascii="Times New Roman" w:hAnsi="Times New Roman" w:cs="Times New Roman"/>
          <w:noProof/>
          <w:sz w:val="24"/>
          <w:szCs w:val="24"/>
        </w:rPr>
        <w:t>(3), 281–286. https://doi.org/10.1016/j.bjoms.2017.01.008</w:t>
      </w:r>
    </w:p>
    <w:p w14:paraId="5F3E088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Chatterjee, S., &amp; Burns, T. F. (2017). Targeting heat shock proteins in cancer: A promising therapeutic approach. In </w:t>
      </w:r>
      <w:r w:rsidRPr="00CC13EF">
        <w:rPr>
          <w:rFonts w:ascii="Times New Roman" w:hAnsi="Times New Roman" w:cs="Times New Roman"/>
          <w:i/>
          <w:iCs/>
          <w:noProof/>
          <w:sz w:val="24"/>
          <w:szCs w:val="24"/>
        </w:rPr>
        <w:t>International Journal of Molecular Sciences</w:t>
      </w:r>
      <w:r w:rsidRPr="00CC13EF">
        <w:rPr>
          <w:rFonts w:ascii="Times New Roman" w:hAnsi="Times New Roman" w:cs="Times New Roman"/>
          <w:noProof/>
          <w:sz w:val="24"/>
          <w:szCs w:val="24"/>
        </w:rPr>
        <w:t xml:space="preserve"> (Vol. 18, Issue 9). MDPI AG. https://doi.org/10.3390/ijms18091978</w:t>
      </w:r>
    </w:p>
    <w:p w14:paraId="69DA473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Chatterjee, S., Huang, E. H. B., Christie, I., Kurland, B. F., &amp; Burns, T. F. (2017). Acquired resistance to the Hsp90 inhibitor, ganetespib, in KRAS-Mutant NSCLC is mediated via reactivation of the ERK-p90RSK-mTOR signaling network. </w:t>
      </w:r>
      <w:r w:rsidRPr="00CC13EF">
        <w:rPr>
          <w:rFonts w:ascii="Times New Roman" w:hAnsi="Times New Roman" w:cs="Times New Roman"/>
          <w:i/>
          <w:iCs/>
          <w:noProof/>
          <w:sz w:val="24"/>
          <w:szCs w:val="24"/>
        </w:rPr>
        <w:t>Molecular Cancer Therapeutics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w:t>
      </w:r>
      <w:r w:rsidRPr="00CC13EF">
        <w:rPr>
          <w:rFonts w:ascii="Times New Roman" w:hAnsi="Times New Roman" w:cs="Times New Roman"/>
          <w:noProof/>
          <w:sz w:val="24"/>
          <w:szCs w:val="24"/>
        </w:rPr>
        <w:t>(5), 793–804. https://doi.org/10.1158/1535-7163.MCT-16-0677</w:t>
      </w:r>
    </w:p>
    <w:p w14:paraId="75EABB7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Chaudhury, S., Welch, T. R., &amp; Blagg, B. S. J. (2006). Hsp90 as a target for drug development. In </w:t>
      </w:r>
      <w:r w:rsidRPr="00CC13EF">
        <w:rPr>
          <w:rFonts w:ascii="Times New Roman" w:hAnsi="Times New Roman" w:cs="Times New Roman"/>
          <w:i/>
          <w:iCs/>
          <w:noProof/>
          <w:sz w:val="24"/>
          <w:szCs w:val="24"/>
        </w:rPr>
        <w:t>ChemMedChem</w:t>
      </w:r>
      <w:r w:rsidRPr="00CC13EF">
        <w:rPr>
          <w:rFonts w:ascii="Times New Roman" w:hAnsi="Times New Roman" w:cs="Times New Roman"/>
          <w:noProof/>
          <w:sz w:val="24"/>
          <w:szCs w:val="24"/>
        </w:rPr>
        <w:t xml:space="preserve"> (Vol. 1, Issue 12, pp. 1331–1340). John Wiley &amp; Sons, Ltd. https://doi.org/10.1002/cmdc.200600112</w:t>
      </w:r>
    </w:p>
    <w:p w14:paraId="492747D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Chen, B., Zhong, D., &amp; Monteiro, A. (2006). Comparative genomics and evolution of the HSP90 family of genes across all kingdoms of organisms. </w:t>
      </w:r>
      <w:r w:rsidRPr="00CC13EF">
        <w:rPr>
          <w:rFonts w:ascii="Times New Roman" w:hAnsi="Times New Roman" w:cs="Times New Roman"/>
          <w:i/>
          <w:iCs/>
          <w:noProof/>
          <w:sz w:val="24"/>
          <w:szCs w:val="24"/>
        </w:rPr>
        <w:t>BMC Genomics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 156. https://doi.org/10.1186/1471-2164-7-156</w:t>
      </w:r>
    </w:p>
    <w:p w14:paraId="02FC853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Chen, C. F., Chen, Y., Dai, K., Chen, P. L., Riley, D. J., &amp; Lee, W. H. (1996). A new member of the hsp90 family of molecular chaperones interacts with the retinoblastoma protein during mitosis and after heat shock. </w:t>
      </w:r>
      <w:r w:rsidRPr="00CC13EF">
        <w:rPr>
          <w:rFonts w:ascii="Times New Roman" w:hAnsi="Times New Roman" w:cs="Times New Roman"/>
          <w:i/>
          <w:iCs/>
          <w:noProof/>
          <w:sz w:val="24"/>
          <w:szCs w:val="24"/>
        </w:rPr>
        <w:t>Molecular and Cellular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w:t>
      </w:r>
      <w:r w:rsidRPr="00CC13EF">
        <w:rPr>
          <w:rFonts w:ascii="Times New Roman" w:hAnsi="Times New Roman" w:cs="Times New Roman"/>
          <w:noProof/>
          <w:sz w:val="24"/>
          <w:szCs w:val="24"/>
        </w:rPr>
        <w:t>(9), 4691–4699. https://doi.org/10.1128/mcb.16.9.4691</w:t>
      </w:r>
    </w:p>
    <w:p w14:paraId="2C901F1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Chen, G., Cao, P., &amp; Goeddel, D. V. (2002). TNF-induced recruitment and activation of the IKK complex require Cdc37 and Hsp90. </w:t>
      </w:r>
      <w:r w:rsidRPr="00CC13EF">
        <w:rPr>
          <w:rFonts w:ascii="Times New Roman" w:hAnsi="Times New Roman" w:cs="Times New Roman"/>
          <w:i/>
          <w:iCs/>
          <w:noProof/>
          <w:sz w:val="24"/>
          <w:szCs w:val="24"/>
        </w:rPr>
        <w:t>Molecular Cell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w:t>
      </w:r>
      <w:r w:rsidRPr="00CC13EF">
        <w:rPr>
          <w:rFonts w:ascii="Times New Roman" w:hAnsi="Times New Roman" w:cs="Times New Roman"/>
          <w:noProof/>
          <w:sz w:val="24"/>
          <w:szCs w:val="24"/>
        </w:rPr>
        <w:t>(2), 401–410. https://doi.org/10.1016/S1097-2765(02)00450-1</w:t>
      </w:r>
    </w:p>
    <w:p w14:paraId="3006B75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Chen, Wei, Ren, X., Wu, J., Gao, X., Cen, X., Wang, S., Sheng, S., Chen, Q., Tang, Y., Liang, X., &amp; Tang, Y. (2018). HSP27 associates with epithelial-mesenchymal transition, stemness and radioresistance of salivary adenoid cystic carcinoma. </w:t>
      </w:r>
      <w:r w:rsidRPr="00CC13EF">
        <w:rPr>
          <w:rFonts w:ascii="Times New Roman" w:hAnsi="Times New Roman" w:cs="Times New Roman"/>
          <w:i/>
          <w:iCs/>
          <w:noProof/>
          <w:sz w:val="24"/>
          <w:szCs w:val="24"/>
        </w:rPr>
        <w:t>Journal of Cellular and Molecular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22</w:t>
      </w:r>
      <w:r w:rsidRPr="00CC13EF">
        <w:rPr>
          <w:rFonts w:ascii="Times New Roman" w:hAnsi="Times New Roman" w:cs="Times New Roman"/>
          <w:noProof/>
          <w:sz w:val="24"/>
          <w:szCs w:val="24"/>
        </w:rPr>
        <w:t>(4), 2283–2298. https://doi.org/10.1111/jcmm.13510</w:t>
      </w:r>
    </w:p>
    <w:p w14:paraId="0CB35AB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Chen, Weilin, Wang, J., Shao, C., Liu, S., Yu, Y., Wang, Q., &amp; Cao, X. (2006). Efficient induction of antitumor T cell immunity by exosomes derived from heat-shocked lymphoma cells. </w:t>
      </w:r>
      <w:r w:rsidRPr="00CC13EF">
        <w:rPr>
          <w:rFonts w:ascii="Times New Roman" w:hAnsi="Times New Roman" w:cs="Times New Roman"/>
          <w:i/>
          <w:iCs/>
          <w:noProof/>
          <w:sz w:val="24"/>
          <w:szCs w:val="24"/>
        </w:rPr>
        <w:t>European Journal of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36</w:t>
      </w:r>
      <w:r w:rsidRPr="00CC13EF">
        <w:rPr>
          <w:rFonts w:ascii="Times New Roman" w:hAnsi="Times New Roman" w:cs="Times New Roman"/>
          <w:noProof/>
          <w:sz w:val="24"/>
          <w:szCs w:val="24"/>
        </w:rPr>
        <w:t>(6), 1598–1607. https://doi.org/10.1002/eji.200535501</w:t>
      </w:r>
    </w:p>
    <w:p w14:paraId="57AD0D5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Chen, Y., Chen, C., Ma, C., Sun, S., Zhang, J., &amp; Sun, Y. (2015). Expression of heat-shock protein gp96 in gallbladder cancer and its prognostic clinical significance. </w:t>
      </w:r>
      <w:r w:rsidRPr="00CC13EF">
        <w:rPr>
          <w:rFonts w:ascii="Times New Roman" w:hAnsi="Times New Roman" w:cs="Times New Roman"/>
          <w:i/>
          <w:iCs/>
          <w:noProof/>
          <w:sz w:val="24"/>
          <w:szCs w:val="24"/>
        </w:rPr>
        <w:t>International Journal of Clinical and Experimental 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 xml:space="preserve">(2), 1946–1953. </w:t>
      </w:r>
      <w:r w:rsidRPr="00CC13EF">
        <w:rPr>
          <w:rFonts w:ascii="Times New Roman" w:hAnsi="Times New Roman" w:cs="Times New Roman"/>
          <w:noProof/>
          <w:sz w:val="24"/>
          <w:szCs w:val="24"/>
        </w:rPr>
        <w:lastRenderedPageBreak/>
        <w:t>/pmc/articles/PMC4396202/</w:t>
      </w:r>
    </w:p>
    <w:p w14:paraId="24E5355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Cheng, C.-F., Fan, J., Fedesco, M., Guan, S., Li, Y., Bandyopadhyay, B., Bright, A. M., Yerushalmi, D., Liang, M., Chen, M., Han, Y.-P., Woodley, D. T., &amp; Li, W. (2008). Transforming Growth Factor α (TGFα)-Stimulated Secretion of HSP90α: Using the Receptor LRP-1/CD91 To Promote Human Skin Cell Migration against a TGFβ-Rich Environment during Wound Healing. </w:t>
      </w:r>
      <w:r w:rsidRPr="00CC13EF">
        <w:rPr>
          <w:rFonts w:ascii="Times New Roman" w:hAnsi="Times New Roman" w:cs="Times New Roman"/>
          <w:i/>
          <w:iCs/>
          <w:noProof/>
          <w:sz w:val="24"/>
          <w:szCs w:val="24"/>
        </w:rPr>
        <w:t>Molecular and Cellular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28</w:t>
      </w:r>
      <w:r w:rsidRPr="00CC13EF">
        <w:rPr>
          <w:rFonts w:ascii="Times New Roman" w:hAnsi="Times New Roman" w:cs="Times New Roman"/>
          <w:noProof/>
          <w:sz w:val="24"/>
          <w:szCs w:val="24"/>
        </w:rPr>
        <w:t>(10), 3344–3358. https://doi.org/10.1128/mcb.01287-07</w:t>
      </w:r>
    </w:p>
    <w:p w14:paraId="083C450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Chettiar, S. T., Malek, R., Annadanam, A., Nugent, K. M., Kato, Y., Wang, H., Cades, J. A., Taparra, K., Belcaid, Z., Ballew, M., Manmiller, S., Proia, D., Lim, M., Anders, R. A., Herman, J. M., &amp; Tran, P. T. (2016). Ganetespib radiosensitization for liver cancer therapy. </w:t>
      </w:r>
      <w:r w:rsidRPr="00CC13EF">
        <w:rPr>
          <w:rFonts w:ascii="Times New Roman" w:hAnsi="Times New Roman" w:cs="Times New Roman"/>
          <w:i/>
          <w:iCs/>
          <w:noProof/>
          <w:sz w:val="24"/>
          <w:szCs w:val="24"/>
        </w:rPr>
        <w:t>Cancer Biology and Therapy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w:t>
      </w:r>
      <w:r w:rsidRPr="00CC13EF">
        <w:rPr>
          <w:rFonts w:ascii="Times New Roman" w:hAnsi="Times New Roman" w:cs="Times New Roman"/>
          <w:noProof/>
          <w:sz w:val="24"/>
          <w:szCs w:val="24"/>
        </w:rPr>
        <w:t>(4), 457–466. https://doi.org/10.1080/15384047.2016.1156258</w:t>
      </w:r>
    </w:p>
    <w:p w14:paraId="0B3162D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Chiosis, G., Lucas, B., Shtil, A., Huezo, H., &amp; Rosen, N. (2002). Development of a purine-scaffold novel class of hsp90 binders that inhibit the proliferation of cancer cells and induce the degradation of Her2 tyrosine kinase. </w:t>
      </w:r>
      <w:r w:rsidRPr="00CC13EF">
        <w:rPr>
          <w:rFonts w:ascii="Times New Roman" w:hAnsi="Times New Roman" w:cs="Times New Roman"/>
          <w:i/>
          <w:iCs/>
          <w:noProof/>
          <w:sz w:val="24"/>
          <w:szCs w:val="24"/>
        </w:rPr>
        <w:t>Bioorganic and Medicinal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w:t>
      </w:r>
      <w:r w:rsidRPr="00CC13EF">
        <w:rPr>
          <w:rFonts w:ascii="Times New Roman" w:hAnsi="Times New Roman" w:cs="Times New Roman"/>
          <w:noProof/>
          <w:sz w:val="24"/>
          <w:szCs w:val="24"/>
        </w:rPr>
        <w:t>(11), 3555–3564. https://doi.org/10.1016/S0968-0896(02)00253-5</w:t>
      </w:r>
    </w:p>
    <w:p w14:paraId="00A942D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Chiu, C. C., Lin, C. Y., Lee, L. Y., Chen, Y. J., Lu, Y. C., Wang, H. M., Liao, C. T., Chang, J. T. C., &amp; Cheng, A. J. (2011). Molecular chaperones as a common set of proteins that regulate the invasion phenotype of head and neck cancer. </w:t>
      </w:r>
      <w:r w:rsidRPr="00CC13EF">
        <w:rPr>
          <w:rFonts w:ascii="Times New Roman" w:hAnsi="Times New Roman" w:cs="Times New Roman"/>
          <w:i/>
          <w:iCs/>
          <w:noProof/>
          <w:sz w:val="24"/>
          <w:szCs w:val="24"/>
        </w:rPr>
        <w:t>Clinical 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w:t>
      </w:r>
      <w:r w:rsidRPr="00CC13EF">
        <w:rPr>
          <w:rFonts w:ascii="Times New Roman" w:hAnsi="Times New Roman" w:cs="Times New Roman"/>
          <w:noProof/>
          <w:sz w:val="24"/>
          <w:szCs w:val="24"/>
        </w:rPr>
        <w:t>(14), 4629–4641. https://doi.org/10.1158/1078-0432.CCR-10-2107</w:t>
      </w:r>
    </w:p>
    <w:p w14:paraId="78754A0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Christians, E. S., Zhou, Q., Renard, J. P., &amp; Benjamin, I. J. (2003). Heat shock proteins in mammalian development. </w:t>
      </w:r>
      <w:r w:rsidRPr="00CC13EF">
        <w:rPr>
          <w:rFonts w:ascii="Times New Roman" w:hAnsi="Times New Roman" w:cs="Times New Roman"/>
          <w:i/>
          <w:iCs/>
          <w:noProof/>
          <w:sz w:val="24"/>
          <w:szCs w:val="24"/>
        </w:rPr>
        <w:t>Seminars in Cell and Developmental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14</w:t>
      </w:r>
      <w:r w:rsidRPr="00CC13EF">
        <w:rPr>
          <w:rFonts w:ascii="Times New Roman" w:hAnsi="Times New Roman" w:cs="Times New Roman"/>
          <w:noProof/>
          <w:sz w:val="24"/>
          <w:szCs w:val="24"/>
        </w:rPr>
        <w:t>(5), 283–290. https://doi.org/10.1016/j.semcdb.2003.09.021</w:t>
      </w:r>
    </w:p>
    <w:p w14:paraId="46A5E34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Ciocca, D. R., Arrigo, A. P., &amp; Calderwood, S. K. (2013). Heat shock proteins and heat shock factor 1 in carcinogenesis and tumor development: An update. In </w:t>
      </w:r>
      <w:r w:rsidRPr="00CC13EF">
        <w:rPr>
          <w:rFonts w:ascii="Times New Roman" w:hAnsi="Times New Roman" w:cs="Times New Roman"/>
          <w:i/>
          <w:iCs/>
          <w:noProof/>
          <w:sz w:val="24"/>
          <w:szCs w:val="24"/>
        </w:rPr>
        <w:t>Archives of Toxicology</w:t>
      </w:r>
      <w:r w:rsidRPr="00CC13EF">
        <w:rPr>
          <w:rFonts w:ascii="Times New Roman" w:hAnsi="Times New Roman" w:cs="Times New Roman"/>
          <w:noProof/>
          <w:sz w:val="24"/>
          <w:szCs w:val="24"/>
        </w:rPr>
        <w:t xml:space="preserve"> (Vol. 87, Issue 1, pp. 19–48). NIH Public Access. https://doi.org/10.1007/s00204-012-0918-z</w:t>
      </w:r>
    </w:p>
    <w:p w14:paraId="650D266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Clements, R. T., Sodha, N. R., Feng, J., Mieno, S., Boodhwani, M., Ramlawi, B., Bianchi, C., &amp; </w:t>
      </w:r>
      <w:r w:rsidRPr="00CC13EF">
        <w:rPr>
          <w:rFonts w:ascii="Times New Roman" w:hAnsi="Times New Roman" w:cs="Times New Roman"/>
          <w:noProof/>
          <w:sz w:val="24"/>
          <w:szCs w:val="24"/>
        </w:rPr>
        <w:lastRenderedPageBreak/>
        <w:t xml:space="preserve">Sellke, F. W. (2007). Phosphorylation and translocation of heat shock protein 27 and αB-crystallin in human myocardium after cardioplegia and cardiopulmonary bypass. </w:t>
      </w:r>
      <w:r w:rsidRPr="00CC13EF">
        <w:rPr>
          <w:rFonts w:ascii="Times New Roman" w:hAnsi="Times New Roman" w:cs="Times New Roman"/>
          <w:i/>
          <w:iCs/>
          <w:noProof/>
          <w:sz w:val="24"/>
          <w:szCs w:val="24"/>
        </w:rPr>
        <w:t>Journal of Thoracic and Cardiovascular Surgery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134</w:t>
      </w:r>
      <w:r w:rsidRPr="00CC13EF">
        <w:rPr>
          <w:rFonts w:ascii="Times New Roman" w:hAnsi="Times New Roman" w:cs="Times New Roman"/>
          <w:noProof/>
          <w:sz w:val="24"/>
          <w:szCs w:val="24"/>
        </w:rPr>
        <w:t>(6). https://doi.org/10.1016/j.jtcvs.2007.06.026</w:t>
      </w:r>
    </w:p>
    <w:p w14:paraId="448666A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Concolino, A., Olivo, E., Tammè, L., Fiumara, C. V., De Angelis, M. T., Quaresima, B., Agosti, V., Costanzo, F. S., Cuda, G., &amp; Scumaci, D. (2018). Proteomics analysis to assess the role of mitochondria in BRCA1-mediated breast tumorigenesis. </w:t>
      </w:r>
      <w:r w:rsidRPr="00CC13EF">
        <w:rPr>
          <w:rFonts w:ascii="Times New Roman" w:hAnsi="Times New Roman" w:cs="Times New Roman"/>
          <w:i/>
          <w:iCs/>
          <w:noProof/>
          <w:sz w:val="24"/>
          <w:szCs w:val="24"/>
        </w:rPr>
        <w:t>Proteomes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w:t>
      </w:r>
      <w:r w:rsidRPr="00CC13EF">
        <w:rPr>
          <w:rFonts w:ascii="Times New Roman" w:hAnsi="Times New Roman" w:cs="Times New Roman"/>
          <w:noProof/>
          <w:sz w:val="24"/>
          <w:szCs w:val="24"/>
        </w:rPr>
        <w:t>(2). https://doi.org/10.3390/proteomes6020016</w:t>
      </w:r>
    </w:p>
    <w:p w14:paraId="731CE17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Conroy, S. E., &amp; Latchman, D. S. (1996). Do heat shock proteins have a role in breast cancer? In </w:t>
      </w:r>
      <w:r w:rsidRPr="00CC13EF">
        <w:rPr>
          <w:rFonts w:ascii="Times New Roman" w:hAnsi="Times New Roman" w:cs="Times New Roman"/>
          <w:i/>
          <w:iCs/>
          <w:noProof/>
          <w:sz w:val="24"/>
          <w:szCs w:val="24"/>
        </w:rPr>
        <w:t>British Journal of Cancer</w:t>
      </w:r>
      <w:r w:rsidRPr="00CC13EF">
        <w:rPr>
          <w:rFonts w:ascii="Times New Roman" w:hAnsi="Times New Roman" w:cs="Times New Roman"/>
          <w:noProof/>
          <w:sz w:val="24"/>
          <w:szCs w:val="24"/>
        </w:rPr>
        <w:t xml:space="preserve"> (Vol. 74, Issue 5, pp. 717–721). Nature Publishing Group. https://doi.org/10.1038/bjc.1996.427</w:t>
      </w:r>
    </w:p>
    <w:p w14:paraId="3602996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Contreras-Aguilar, M. D., &amp; Gómez-García, F. (2020). Salivary Glands’ Anatomy and Physiology. In </w:t>
      </w:r>
      <w:r w:rsidRPr="00CC13EF">
        <w:rPr>
          <w:rFonts w:ascii="Times New Roman" w:hAnsi="Times New Roman" w:cs="Times New Roman"/>
          <w:i/>
          <w:iCs/>
          <w:noProof/>
          <w:sz w:val="24"/>
          <w:szCs w:val="24"/>
        </w:rPr>
        <w:t>Saliva in Health and Disease</w:t>
      </w:r>
      <w:r w:rsidRPr="00CC13EF">
        <w:rPr>
          <w:rFonts w:ascii="Times New Roman" w:hAnsi="Times New Roman" w:cs="Times New Roman"/>
          <w:noProof/>
          <w:sz w:val="24"/>
          <w:szCs w:val="24"/>
        </w:rPr>
        <w:t xml:space="preserve"> (pp. 3–21). Springer International Publishing. https://doi.org/10.1007/978-3-030-37681-9_1</w:t>
      </w:r>
    </w:p>
    <w:p w14:paraId="1CC3D1F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Coradini, D., Casarsa, C., &amp; Oriana, S. (2011). Epithelial cell polarity and tumorigenesis: New perspectives for cancer detection and treatment. In </w:t>
      </w:r>
      <w:r w:rsidRPr="00CC13EF">
        <w:rPr>
          <w:rFonts w:ascii="Times New Roman" w:hAnsi="Times New Roman" w:cs="Times New Roman"/>
          <w:i/>
          <w:iCs/>
          <w:noProof/>
          <w:sz w:val="24"/>
          <w:szCs w:val="24"/>
        </w:rPr>
        <w:t>Acta Pharmacologica Sinica</w:t>
      </w:r>
      <w:r w:rsidRPr="00CC13EF">
        <w:rPr>
          <w:rFonts w:ascii="Times New Roman" w:hAnsi="Times New Roman" w:cs="Times New Roman"/>
          <w:noProof/>
          <w:sz w:val="24"/>
          <w:szCs w:val="24"/>
        </w:rPr>
        <w:t xml:space="preserve"> (Vol. 32, Issue 5, pp. 552–564). Nature Publishing Group. https://doi.org/10.1038/aps.2011.20</w:t>
      </w:r>
    </w:p>
    <w:p w14:paraId="1F5AF0D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Corrao, S., Campanella, C., Anzalone, R., Farina, F., Zummo, G., Conway de Macario, E., Macario, A. J. L., Cappello, F., &amp; La Rocca, G. (2010). Human Hsp10 and Early Pregnancy Factor (EPF) and their relationship and involvement in cancer and immunity: Current knowledge and perspectives. In </w:t>
      </w:r>
      <w:r w:rsidRPr="00CC13EF">
        <w:rPr>
          <w:rFonts w:ascii="Times New Roman" w:hAnsi="Times New Roman" w:cs="Times New Roman"/>
          <w:i/>
          <w:iCs/>
          <w:noProof/>
          <w:sz w:val="24"/>
          <w:szCs w:val="24"/>
        </w:rPr>
        <w:t>Life Sciences</w:t>
      </w:r>
      <w:r w:rsidRPr="00CC13EF">
        <w:rPr>
          <w:rFonts w:ascii="Times New Roman" w:hAnsi="Times New Roman" w:cs="Times New Roman"/>
          <w:noProof/>
          <w:sz w:val="24"/>
          <w:szCs w:val="24"/>
        </w:rPr>
        <w:t xml:space="preserve"> (Vol. 86, Issues 5–6, pp. 145–152). Life Sci. https://doi.org/10.1016/j.lfs.2009.11.004</w:t>
      </w:r>
    </w:p>
    <w:p w14:paraId="7ED6F29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Cui, Y., Wu, W., Zhou, Y., Xie, Q., Liu, T., Jin, J., &amp; Liu, K. (2013). HSP27 expression levels are associated with the sensitivity of hepatocellular carcinoma cells to 17-allylamino-17-demethoxygeldanamycin. </w:t>
      </w:r>
      <w:r w:rsidRPr="00CC13EF">
        <w:rPr>
          <w:rFonts w:ascii="Times New Roman" w:hAnsi="Times New Roman" w:cs="Times New Roman"/>
          <w:i/>
          <w:iCs/>
          <w:noProof/>
          <w:sz w:val="24"/>
          <w:szCs w:val="24"/>
        </w:rPr>
        <w:t>Future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w:t>
      </w:r>
      <w:r w:rsidRPr="00CC13EF">
        <w:rPr>
          <w:rFonts w:ascii="Times New Roman" w:hAnsi="Times New Roman" w:cs="Times New Roman"/>
          <w:noProof/>
          <w:sz w:val="24"/>
          <w:szCs w:val="24"/>
        </w:rPr>
        <w:t>(3), 411–418. https://doi.org/10.2217/fon.13.2</w:t>
      </w:r>
    </w:p>
    <w:p w14:paraId="1726C1A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Cunningham, C. N., Krukenberg, K. A., &amp; Agard, D. A. (2008). Intra- and intermonomer interactions are required to synergistically facilitate ATP hydrolysis in Hsp90.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283</w:t>
      </w:r>
      <w:r w:rsidRPr="00CC13EF">
        <w:rPr>
          <w:rFonts w:ascii="Times New Roman" w:hAnsi="Times New Roman" w:cs="Times New Roman"/>
          <w:noProof/>
          <w:sz w:val="24"/>
          <w:szCs w:val="24"/>
        </w:rPr>
        <w:t>(30), 21170–21178. https://doi.org/10.1074/jbc.M800046200</w:t>
      </w:r>
    </w:p>
    <w:p w14:paraId="44DF581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Cunningham, C. N., Southworth, D. R., Krukenberg, K. A., &amp; Agard, D. A. (2012). The </w:t>
      </w:r>
      <w:r w:rsidRPr="00CC13EF">
        <w:rPr>
          <w:rFonts w:ascii="Times New Roman" w:hAnsi="Times New Roman" w:cs="Times New Roman"/>
          <w:noProof/>
          <w:sz w:val="24"/>
          <w:szCs w:val="24"/>
        </w:rPr>
        <w:lastRenderedPageBreak/>
        <w:t xml:space="preserve">conserved arginine 380 of Hsp90 is not a catalytic residue, but stabilizes the closed conformation required for ATP hydrolysis. </w:t>
      </w:r>
      <w:r w:rsidRPr="00CC13EF">
        <w:rPr>
          <w:rFonts w:ascii="Times New Roman" w:hAnsi="Times New Roman" w:cs="Times New Roman"/>
          <w:i/>
          <w:iCs/>
          <w:noProof/>
          <w:sz w:val="24"/>
          <w:szCs w:val="24"/>
        </w:rPr>
        <w:t>Protein Science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21</w:t>
      </w:r>
      <w:r w:rsidRPr="00CC13EF">
        <w:rPr>
          <w:rFonts w:ascii="Times New Roman" w:hAnsi="Times New Roman" w:cs="Times New Roman"/>
          <w:noProof/>
          <w:sz w:val="24"/>
          <w:szCs w:val="24"/>
        </w:rPr>
        <w:t>(8), 1162–1171. https://doi.org/10.1002/pro.2103</w:t>
      </w:r>
    </w:p>
    <w:p w14:paraId="4742537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Cutler, L. S., &amp; Gremski, W. (1991). Epithelial-mesenchymal interactions in the development of salivary glands. In </w:t>
      </w:r>
      <w:r w:rsidRPr="00CC13EF">
        <w:rPr>
          <w:rFonts w:ascii="Times New Roman" w:hAnsi="Times New Roman" w:cs="Times New Roman"/>
          <w:i/>
          <w:iCs/>
          <w:noProof/>
          <w:sz w:val="24"/>
          <w:szCs w:val="24"/>
        </w:rPr>
        <w:t>Critical Reviews in Oral Biology and Medicine</w:t>
      </w:r>
      <w:r w:rsidRPr="00CC13EF">
        <w:rPr>
          <w:rFonts w:ascii="Times New Roman" w:hAnsi="Times New Roman" w:cs="Times New Roman"/>
          <w:noProof/>
          <w:sz w:val="24"/>
          <w:szCs w:val="24"/>
        </w:rPr>
        <w:t xml:space="preserve"> (Vol. 2, Issue 1, pp. 1–12). Crit Rev Oral Biol Med. https://doi.org/10.1177/10454411910020010101</w:t>
      </w:r>
    </w:p>
    <w:p w14:paraId="5688435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Da Rocha Dias, S., Friedlos, F., Light, Y., Springer, C., Workman, P., &amp; Marais, R. (2005). Activated B-RAF is an Hsp90 client protein that is targeted by the anticancer drug 17-allylamino-17-demethoxygeldanamycin. </w:t>
      </w:r>
      <w:r w:rsidRPr="00CC13EF">
        <w:rPr>
          <w:rFonts w:ascii="Times New Roman" w:hAnsi="Times New Roman" w:cs="Times New Roman"/>
          <w:i/>
          <w:iCs/>
          <w:noProof/>
          <w:sz w:val="24"/>
          <w:szCs w:val="24"/>
        </w:rPr>
        <w:t>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65</w:t>
      </w:r>
      <w:r w:rsidRPr="00CC13EF">
        <w:rPr>
          <w:rFonts w:ascii="Times New Roman" w:hAnsi="Times New Roman" w:cs="Times New Roman"/>
          <w:noProof/>
          <w:sz w:val="24"/>
          <w:szCs w:val="24"/>
        </w:rPr>
        <w:t>(23), 10686–10691. https://doi.org/10.1158/0008-5472.CAN-05-2632</w:t>
      </w:r>
    </w:p>
    <w:p w14:paraId="448CFF6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Dahiya, V., &amp; Buchner, J. (2019). Functional principles and regulation of molecular chaperones. In </w:t>
      </w:r>
      <w:r w:rsidRPr="00CC13EF">
        <w:rPr>
          <w:rFonts w:ascii="Times New Roman" w:hAnsi="Times New Roman" w:cs="Times New Roman"/>
          <w:i/>
          <w:iCs/>
          <w:noProof/>
          <w:sz w:val="24"/>
          <w:szCs w:val="24"/>
        </w:rPr>
        <w:t>Advances in Protein Chemistry and Structural Biology</w:t>
      </w:r>
      <w:r w:rsidRPr="00CC13EF">
        <w:rPr>
          <w:rFonts w:ascii="Times New Roman" w:hAnsi="Times New Roman" w:cs="Times New Roman"/>
          <w:noProof/>
          <w:sz w:val="24"/>
          <w:szCs w:val="24"/>
        </w:rPr>
        <w:t xml:space="preserve"> (Vol. 114, pp. 1–60). Academic Press. https://doi.org/10.1016/bs.apcsb.2018.10.001</w:t>
      </w:r>
    </w:p>
    <w:p w14:paraId="7030051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Daneshmand, S., Quek, M. L., Lin, E., Lee, C., Cote, R. J., Hawes, D., Cai, J., Groshen, S., Lieskovsky, G., Skinner, D. G., Lee, A. S., &amp; Pinski, J. (2007). Glucose-regulated protein GRP78 is up-regulated in prostate cancer and correlates with recurrence and survival. </w:t>
      </w:r>
      <w:r w:rsidRPr="00CC13EF">
        <w:rPr>
          <w:rFonts w:ascii="Times New Roman" w:hAnsi="Times New Roman" w:cs="Times New Roman"/>
          <w:i/>
          <w:iCs/>
          <w:noProof/>
          <w:sz w:val="24"/>
          <w:szCs w:val="24"/>
        </w:rPr>
        <w:t>Human 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38</w:t>
      </w:r>
      <w:r w:rsidRPr="00CC13EF">
        <w:rPr>
          <w:rFonts w:ascii="Times New Roman" w:hAnsi="Times New Roman" w:cs="Times New Roman"/>
          <w:noProof/>
          <w:sz w:val="24"/>
          <w:szCs w:val="24"/>
        </w:rPr>
        <w:t>(10), 1547–1552. https://doi.org/10.1016/j.humpath.2007.03.014</w:t>
      </w:r>
    </w:p>
    <w:p w14:paraId="7D400CE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Davies, H., Bignell, G. R., Cox, C., Stephens, P., Edkins, S., Clegg, S., Teague, J., Woffendin, H., Garnett, M. J., Bottomley, W., Davis, N., Dicks, E., Ewing, R., Floyd, Y., Gray, K., Hall, S., Hawes, R., Hughes, J., Kosmidou, V., … Futreal, P. A. (2002). Mutations of the BRAF gene in human cancer. </w:t>
      </w:r>
      <w:r w:rsidRPr="00CC13EF">
        <w:rPr>
          <w:rFonts w:ascii="Times New Roman" w:hAnsi="Times New Roman" w:cs="Times New Roman"/>
          <w:i/>
          <w:iCs/>
          <w:noProof/>
          <w:sz w:val="24"/>
          <w:szCs w:val="24"/>
        </w:rPr>
        <w:t>Nature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417</w:t>
      </w:r>
      <w:r w:rsidRPr="00CC13EF">
        <w:rPr>
          <w:rFonts w:ascii="Times New Roman" w:hAnsi="Times New Roman" w:cs="Times New Roman"/>
          <w:noProof/>
          <w:sz w:val="24"/>
          <w:szCs w:val="24"/>
        </w:rPr>
        <w:t>(6892), 949–954. https://doi.org/10.1038/nature00766</w:t>
      </w:r>
    </w:p>
    <w:p w14:paraId="1D3D150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De Ridder, G., Ray, R., Misra, U. K., &amp; Pizzo, S. V. (2011). Modulation of the unfolded protein response by GRP78 in prostate cancer. In </w:t>
      </w:r>
      <w:r w:rsidRPr="00CC13EF">
        <w:rPr>
          <w:rFonts w:ascii="Times New Roman" w:hAnsi="Times New Roman" w:cs="Times New Roman"/>
          <w:i/>
          <w:iCs/>
          <w:noProof/>
          <w:sz w:val="24"/>
          <w:szCs w:val="24"/>
        </w:rPr>
        <w:t>Methods in Enzymology</w:t>
      </w:r>
      <w:r w:rsidRPr="00CC13EF">
        <w:rPr>
          <w:rFonts w:ascii="Times New Roman" w:hAnsi="Times New Roman" w:cs="Times New Roman"/>
          <w:noProof/>
          <w:sz w:val="24"/>
          <w:szCs w:val="24"/>
        </w:rPr>
        <w:t xml:space="preserve"> (Vol. 489, Issue C, pp. 245–257). https://doi.org/10.1016/B978-0-12-385116-1.00014-5</w:t>
      </w:r>
    </w:p>
    <w:p w14:paraId="4B5D60A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de Siqueira, E. C., Souza, F. T. A., Diniz, M. G., Gomez, R. S., &amp; Gomes, C. C. (2015). Hsp27 (HSPB1) differential expression in normal salivary glands and pleomorphic adenomas and association with an increased Bcl2/Bax ratio. </w:t>
      </w:r>
      <w:r w:rsidRPr="00CC13EF">
        <w:rPr>
          <w:rFonts w:ascii="Times New Roman" w:hAnsi="Times New Roman" w:cs="Times New Roman"/>
          <w:i/>
          <w:iCs/>
          <w:noProof/>
          <w:sz w:val="24"/>
          <w:szCs w:val="24"/>
        </w:rPr>
        <w:t>Tumor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36</w:t>
      </w:r>
      <w:r w:rsidRPr="00CC13EF">
        <w:rPr>
          <w:rFonts w:ascii="Times New Roman" w:hAnsi="Times New Roman" w:cs="Times New Roman"/>
          <w:noProof/>
          <w:sz w:val="24"/>
          <w:szCs w:val="24"/>
        </w:rPr>
        <w:t xml:space="preserve">(1), 213–217. </w:t>
      </w:r>
      <w:r w:rsidRPr="00CC13EF">
        <w:rPr>
          <w:rFonts w:ascii="Times New Roman" w:hAnsi="Times New Roman" w:cs="Times New Roman"/>
          <w:noProof/>
          <w:sz w:val="24"/>
          <w:szCs w:val="24"/>
        </w:rPr>
        <w:lastRenderedPageBreak/>
        <w:t>https://doi.org/10.1007/s13277-014-2634-1</w:t>
      </w:r>
    </w:p>
    <w:p w14:paraId="5852953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Del Signore, A. G., &amp; Megwalu, U. C. (2017). The Rising Incidence of Major Salivary Gland Cancer in the United States. </w:t>
      </w:r>
      <w:r w:rsidRPr="00CC13EF">
        <w:rPr>
          <w:rFonts w:ascii="Times New Roman" w:hAnsi="Times New Roman" w:cs="Times New Roman"/>
          <w:i/>
          <w:iCs/>
          <w:noProof/>
          <w:sz w:val="24"/>
          <w:szCs w:val="24"/>
        </w:rPr>
        <w:t>Ear, Nose &amp; Throat Journal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96</w:t>
      </w:r>
      <w:r w:rsidRPr="00CC13EF">
        <w:rPr>
          <w:rFonts w:ascii="Times New Roman" w:hAnsi="Times New Roman" w:cs="Times New Roman"/>
          <w:noProof/>
          <w:sz w:val="24"/>
          <w:szCs w:val="24"/>
        </w:rPr>
        <w:t>(3), E13–E16. https://doi.org/10.1177/014556131709600319</w:t>
      </w:r>
    </w:p>
    <w:p w14:paraId="7333BDB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Derijks-Engwegen, J. Y. M. N., Cats, A., Smits, M. E., Schellens, J. H. M., &amp; Beijnen, J. H. (2008). Improving colorectal cancer management: The potential of proteomics. In </w:t>
      </w:r>
      <w:r w:rsidRPr="00CC13EF">
        <w:rPr>
          <w:rFonts w:ascii="Times New Roman" w:hAnsi="Times New Roman" w:cs="Times New Roman"/>
          <w:i/>
          <w:iCs/>
          <w:noProof/>
          <w:sz w:val="24"/>
          <w:szCs w:val="24"/>
        </w:rPr>
        <w:t>Biomarkers in Medicine</w:t>
      </w:r>
      <w:r w:rsidRPr="00CC13EF">
        <w:rPr>
          <w:rFonts w:ascii="Times New Roman" w:hAnsi="Times New Roman" w:cs="Times New Roman"/>
          <w:noProof/>
          <w:sz w:val="24"/>
          <w:szCs w:val="24"/>
        </w:rPr>
        <w:t xml:space="preserve"> (Vol. 2, Issue 3, pp. 253–289). https://doi.org/10.2217/17520363.2.3.253</w:t>
      </w:r>
    </w:p>
    <w:p w14:paraId="2302FC8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Desmetz, C., Bibeau, F., Boissière, F., Bellet, V., Rouanet, P., Maudelonde, T., Mangé, A., &amp; Solassol, J. (2008). Proteomics-based identification of HSP60 as a tumor-associated antigen in early stage breast cancer and ductal carcinoma in situ. </w:t>
      </w:r>
      <w:r w:rsidRPr="00CC13EF">
        <w:rPr>
          <w:rFonts w:ascii="Times New Roman" w:hAnsi="Times New Roman" w:cs="Times New Roman"/>
          <w:i/>
          <w:iCs/>
          <w:noProof/>
          <w:sz w:val="24"/>
          <w:szCs w:val="24"/>
        </w:rPr>
        <w:t>Journal of Proteome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(9), 3830–3837. https://doi.org/10.1021/pr800130d</w:t>
      </w:r>
    </w:p>
    <w:p w14:paraId="449EFDC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Diehl, M. C., Idowu, M. O., Kimmelshue, K., York, T. P., Elmore, L. W., &amp; Holt, S. E. (2009). Elevated expression of nuclear Hsp90 in invasive breast tumors. </w:t>
      </w:r>
      <w:r w:rsidRPr="00CC13EF">
        <w:rPr>
          <w:rFonts w:ascii="Times New Roman" w:hAnsi="Times New Roman" w:cs="Times New Roman"/>
          <w:i/>
          <w:iCs/>
          <w:noProof/>
          <w:sz w:val="24"/>
          <w:szCs w:val="24"/>
        </w:rPr>
        <w:t>Cancer Biology and Therapy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(20), 1952–1961. https://doi.org/10.4161/cbt.8.20.9639</w:t>
      </w:r>
    </w:p>
    <w:p w14:paraId="227B2F6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Dimas, D. T. H., Perlepe, C. D., Sergentanis, T. N., Misitzis, I., Kontzoglou, K., Patsouris, E., Kouraklis, G., Psaltopoulou, T., &amp; Nonni, A. (2018). The prognostic significance of hsp70/hsp90 expression in breast cancer: A systematic review and meta-analysis. </w:t>
      </w:r>
      <w:r w:rsidRPr="00CC13EF">
        <w:rPr>
          <w:rFonts w:ascii="Times New Roman" w:hAnsi="Times New Roman" w:cs="Times New Roman"/>
          <w:i/>
          <w:iCs/>
          <w:noProof/>
          <w:sz w:val="24"/>
          <w:szCs w:val="24"/>
        </w:rPr>
        <w:t>Anticancer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38</w:t>
      </w:r>
      <w:r w:rsidRPr="00CC13EF">
        <w:rPr>
          <w:rFonts w:ascii="Times New Roman" w:hAnsi="Times New Roman" w:cs="Times New Roman"/>
          <w:noProof/>
          <w:sz w:val="24"/>
          <w:szCs w:val="24"/>
        </w:rPr>
        <w:t>(3), 1551–1562. https://doi.org/10.21873/anticanres.12384</w:t>
      </w:r>
    </w:p>
    <w:p w14:paraId="6AD6A0B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Dong, C., &amp; Hemminki, K. (2001). Second primary neoplasms among 53 159 haematolymphoproliferative malignancy patients in Sweden, 1958–1996: a search for common mechanisms. </w:t>
      </w:r>
      <w:r w:rsidRPr="00CC13EF">
        <w:rPr>
          <w:rFonts w:ascii="Times New Roman" w:hAnsi="Times New Roman" w:cs="Times New Roman"/>
          <w:i/>
          <w:iCs/>
          <w:noProof/>
          <w:sz w:val="24"/>
          <w:szCs w:val="24"/>
        </w:rPr>
        <w:t>British Journal of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85</w:t>
      </w:r>
      <w:r w:rsidRPr="00CC13EF">
        <w:rPr>
          <w:rFonts w:ascii="Times New Roman" w:hAnsi="Times New Roman" w:cs="Times New Roman"/>
          <w:noProof/>
          <w:sz w:val="24"/>
          <w:szCs w:val="24"/>
        </w:rPr>
        <w:t>(7), 997–1005. https://doi.org/10.1054/bjoc.2001.1998</w:t>
      </w:r>
    </w:p>
    <w:p w14:paraId="46E16B7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Donnelly, A., &amp; Blagg, B. (2008). Novobiocin and Additional Inhibitors of the Hsp90 C-Terminal Nucleotide- binding Pocket. </w:t>
      </w:r>
      <w:r w:rsidRPr="00CC13EF">
        <w:rPr>
          <w:rFonts w:ascii="Times New Roman" w:hAnsi="Times New Roman" w:cs="Times New Roman"/>
          <w:i/>
          <w:iCs/>
          <w:noProof/>
          <w:sz w:val="24"/>
          <w:szCs w:val="24"/>
        </w:rPr>
        <w:t>Current Medicinal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15</w:t>
      </w:r>
      <w:r w:rsidRPr="00CC13EF">
        <w:rPr>
          <w:rFonts w:ascii="Times New Roman" w:hAnsi="Times New Roman" w:cs="Times New Roman"/>
          <w:noProof/>
          <w:sz w:val="24"/>
          <w:szCs w:val="24"/>
        </w:rPr>
        <w:t>(26), 2702–2717. https://doi.org/10.2174/092986708786242895</w:t>
      </w:r>
    </w:p>
    <w:p w14:paraId="50E3C6C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Dubrez, L., Causse, S., Borges Bonan, N., Dumétier, B., &amp; Garrido, C. (2019). Heat-shock proteins: chaperoning DNA repair. </w:t>
      </w:r>
      <w:r w:rsidRPr="00CC13EF">
        <w:rPr>
          <w:rFonts w:ascii="Times New Roman" w:hAnsi="Times New Roman" w:cs="Times New Roman"/>
          <w:i/>
          <w:iCs/>
          <w:noProof/>
          <w:sz w:val="24"/>
          <w:szCs w:val="24"/>
        </w:rPr>
        <w:t>Oncogene 2019 39:3</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39</w:t>
      </w:r>
      <w:r w:rsidRPr="00CC13EF">
        <w:rPr>
          <w:rFonts w:ascii="Times New Roman" w:hAnsi="Times New Roman" w:cs="Times New Roman"/>
          <w:noProof/>
          <w:sz w:val="24"/>
          <w:szCs w:val="24"/>
        </w:rPr>
        <w:t xml:space="preserve">(3), 516–529. </w:t>
      </w:r>
      <w:r w:rsidRPr="00CC13EF">
        <w:rPr>
          <w:rFonts w:ascii="Times New Roman" w:hAnsi="Times New Roman" w:cs="Times New Roman"/>
          <w:noProof/>
          <w:sz w:val="24"/>
          <w:szCs w:val="24"/>
        </w:rPr>
        <w:lastRenderedPageBreak/>
        <w:t>https://doi.org/10.1038/s41388-019-1016-y</w:t>
      </w:r>
    </w:p>
    <w:p w14:paraId="4D4CF23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Duval, A., Olaru, D., Campos, L., Flandrin, P., Nadal, N., &amp; Guyotat, D. (2006). Expression and prognostic significance of heat-shock proteins in myelodysplastic syndromes. </w:t>
      </w:r>
      <w:r w:rsidRPr="00CC13EF">
        <w:rPr>
          <w:rFonts w:ascii="Times New Roman" w:hAnsi="Times New Roman" w:cs="Times New Roman"/>
          <w:i/>
          <w:iCs/>
          <w:noProof/>
          <w:sz w:val="24"/>
          <w:szCs w:val="24"/>
        </w:rPr>
        <w:t>Haematologica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91</w:t>
      </w:r>
      <w:r w:rsidRPr="00CC13EF">
        <w:rPr>
          <w:rFonts w:ascii="Times New Roman" w:hAnsi="Times New Roman" w:cs="Times New Roman"/>
          <w:noProof/>
          <w:sz w:val="24"/>
          <w:szCs w:val="24"/>
        </w:rPr>
        <w:t>(5), 713–714. https://pubmed.ncbi.nlm.nih.gov/16670079/</w:t>
      </w:r>
    </w:p>
    <w:p w14:paraId="1BF51DD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Dybdahl, B., Wahba, A., Lien, E., Flo, T. H., Waage, A., Qureshi, N., Sellevold, O. F. M., Espevik, T., &amp; Sundan, A. (2002). Inflammatory response after open heart surgery: release of heat-shock protein 70 and signaling through toll-like receptor-4. </w:t>
      </w:r>
      <w:r w:rsidRPr="00CC13EF">
        <w:rPr>
          <w:rFonts w:ascii="Times New Roman" w:hAnsi="Times New Roman" w:cs="Times New Roman"/>
          <w:i/>
          <w:iCs/>
          <w:noProof/>
          <w:sz w:val="24"/>
          <w:szCs w:val="24"/>
        </w:rPr>
        <w:t>Circulation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105</w:t>
      </w:r>
      <w:r w:rsidRPr="00CC13EF">
        <w:rPr>
          <w:rFonts w:ascii="Times New Roman" w:hAnsi="Times New Roman" w:cs="Times New Roman"/>
          <w:noProof/>
          <w:sz w:val="24"/>
          <w:szCs w:val="24"/>
        </w:rPr>
        <w:t>(6), 685–690. https://doi.org/10.1161/hc0602.103617</w:t>
      </w:r>
    </w:p>
    <w:p w14:paraId="2586B69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Edkins, A. L., &amp; Boshoff, A. (2021). General Structural and Functional Features of Molecular Chaperones. In </w:t>
      </w:r>
      <w:r w:rsidRPr="00CC13EF">
        <w:rPr>
          <w:rFonts w:ascii="Times New Roman" w:hAnsi="Times New Roman" w:cs="Times New Roman"/>
          <w:i/>
          <w:iCs/>
          <w:noProof/>
          <w:sz w:val="24"/>
          <w:szCs w:val="24"/>
        </w:rPr>
        <w:t>Advances in Experimental Medicine and Biology</w:t>
      </w:r>
      <w:r w:rsidRPr="00CC13EF">
        <w:rPr>
          <w:rFonts w:ascii="Times New Roman" w:hAnsi="Times New Roman" w:cs="Times New Roman"/>
          <w:noProof/>
          <w:sz w:val="24"/>
          <w:szCs w:val="24"/>
        </w:rPr>
        <w:t xml:space="preserve"> (Vol. 1340, pp. 11–73). Springer, Cham. https://doi.org/10.1007/978-3-030-78397-6_2</w:t>
      </w:r>
    </w:p>
    <w:p w14:paraId="3C17B7D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Egyed, B., &amp; Mikecz, D. (1969). Prospects of rehabilitation of amputees with vascular disease. </w:t>
      </w:r>
      <w:r w:rsidRPr="00CC13EF">
        <w:rPr>
          <w:rFonts w:ascii="Times New Roman" w:hAnsi="Times New Roman" w:cs="Times New Roman"/>
          <w:i/>
          <w:iCs/>
          <w:noProof/>
          <w:sz w:val="24"/>
          <w:szCs w:val="24"/>
        </w:rPr>
        <w:t>Ther Hung</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w:t>
      </w:r>
      <w:r w:rsidRPr="00CC13EF">
        <w:rPr>
          <w:rFonts w:ascii="Times New Roman" w:hAnsi="Times New Roman" w:cs="Times New Roman"/>
          <w:noProof/>
          <w:sz w:val="24"/>
          <w:szCs w:val="24"/>
        </w:rPr>
        <w:t>(4), 162–171. http://ovidsp.ovid.com/ovidweb.cgi?T=JS&amp;CSC=Y&amp;NEWS=N&amp;PAGE=fulltext&amp;D=emcl1&amp;AN=0008419086</w:t>
      </w:r>
    </w:p>
    <w:p w14:paraId="74F5808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Eid, A. A., Gorin, Y., Fagg, B. M., Maalouf, R., Barnes, J. L., Block, K., &amp; Abboud, H. E. (2009). Mechanisms of Podocyte Injury in Diabetes: Role of Cytochrome P450 and NADPH Oxidases. </w:t>
      </w:r>
      <w:r w:rsidRPr="00CC13EF">
        <w:rPr>
          <w:rFonts w:ascii="Times New Roman" w:hAnsi="Times New Roman" w:cs="Times New Roman"/>
          <w:i/>
          <w:iCs/>
          <w:noProof/>
          <w:sz w:val="24"/>
          <w:szCs w:val="24"/>
        </w:rPr>
        <w:t>Diabetes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58</w:t>
      </w:r>
      <w:r w:rsidRPr="00CC13EF">
        <w:rPr>
          <w:rFonts w:ascii="Times New Roman" w:hAnsi="Times New Roman" w:cs="Times New Roman"/>
          <w:noProof/>
          <w:sz w:val="24"/>
          <w:szCs w:val="24"/>
        </w:rPr>
        <w:t>(5), 1201–1211. https://doi.org/10.2337/db08-1536</w:t>
      </w:r>
    </w:p>
    <w:p w14:paraId="0950ED2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Evdokimovskaya, Y., Skarga, Y., Vrublevskaya, V., &amp; Morenkov, O. (2012). Release of the glucose-regulated protein 94 by baby hamster kidney cells. </w:t>
      </w:r>
      <w:r w:rsidRPr="00CC13EF">
        <w:rPr>
          <w:rFonts w:ascii="Times New Roman" w:hAnsi="Times New Roman" w:cs="Times New Roman"/>
          <w:i/>
          <w:iCs/>
          <w:noProof/>
          <w:sz w:val="24"/>
          <w:szCs w:val="24"/>
        </w:rPr>
        <w:t>Cell Biochemistry and Function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30</w:t>
      </w:r>
      <w:r w:rsidRPr="00CC13EF">
        <w:rPr>
          <w:rFonts w:ascii="Times New Roman" w:hAnsi="Times New Roman" w:cs="Times New Roman"/>
          <w:noProof/>
          <w:sz w:val="24"/>
          <w:szCs w:val="24"/>
        </w:rPr>
        <w:t>(7), 558–562. https://doi.org/10.1002/cbf.2831</w:t>
      </w:r>
    </w:p>
    <w:p w14:paraId="00A69B8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Eyermann, C. E., Haley, J. D., &amp; Alexandrova, E. M. (2021). The HSP-RTK-Akt axis mediates acquired resistance to Ganetespib in HER2-positive breast cancer. </w:t>
      </w:r>
      <w:r w:rsidRPr="00CC13EF">
        <w:rPr>
          <w:rFonts w:ascii="Times New Roman" w:hAnsi="Times New Roman" w:cs="Times New Roman"/>
          <w:i/>
          <w:iCs/>
          <w:noProof/>
          <w:sz w:val="24"/>
          <w:szCs w:val="24"/>
        </w:rPr>
        <w:t>Cell Death and Disease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(1). https://doi.org/10.1038/s41419-021-03414-3</w:t>
      </w:r>
    </w:p>
    <w:p w14:paraId="12A86F6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Farhana, L., Dawson, M. I., &amp; Fontana, J. A. (2005). Apoptosis induction by a novel retinoid-related molecule requires nuclear factor-κB activation. </w:t>
      </w:r>
      <w:r w:rsidRPr="00CC13EF">
        <w:rPr>
          <w:rFonts w:ascii="Times New Roman" w:hAnsi="Times New Roman" w:cs="Times New Roman"/>
          <w:i/>
          <w:iCs/>
          <w:noProof/>
          <w:sz w:val="24"/>
          <w:szCs w:val="24"/>
        </w:rPr>
        <w:t>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65</w:t>
      </w:r>
      <w:r w:rsidRPr="00CC13EF">
        <w:rPr>
          <w:rFonts w:ascii="Times New Roman" w:hAnsi="Times New Roman" w:cs="Times New Roman"/>
          <w:noProof/>
          <w:sz w:val="24"/>
          <w:szCs w:val="24"/>
        </w:rPr>
        <w:t>(11), 4909–4917. https://doi.org/10.1158/0008-5472.CAN-04-4124</w:t>
      </w:r>
    </w:p>
    <w:p w14:paraId="62C62CC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Feng, H., Zeng, Y., Graner, M. W., &amp; Katsanis, E. (2002). Stressed apoptotic tumor cells </w:t>
      </w:r>
      <w:r w:rsidRPr="00CC13EF">
        <w:rPr>
          <w:rFonts w:ascii="Times New Roman" w:hAnsi="Times New Roman" w:cs="Times New Roman"/>
          <w:noProof/>
          <w:sz w:val="24"/>
          <w:szCs w:val="24"/>
        </w:rPr>
        <w:lastRenderedPageBreak/>
        <w:t xml:space="preserve">stimulate dendritic cells and induce specific cytotoxic T cells. </w:t>
      </w:r>
      <w:r w:rsidRPr="00CC13EF">
        <w:rPr>
          <w:rFonts w:ascii="Times New Roman" w:hAnsi="Times New Roman" w:cs="Times New Roman"/>
          <w:i/>
          <w:iCs/>
          <w:noProof/>
          <w:sz w:val="24"/>
          <w:szCs w:val="24"/>
        </w:rPr>
        <w:t>Blood</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100</w:t>
      </w:r>
      <w:r w:rsidRPr="00CC13EF">
        <w:rPr>
          <w:rFonts w:ascii="Times New Roman" w:hAnsi="Times New Roman" w:cs="Times New Roman"/>
          <w:noProof/>
          <w:sz w:val="24"/>
          <w:szCs w:val="24"/>
        </w:rPr>
        <w:t>(12), 4108–4115. https://doi.org/10.1182/blood-2002-05-1389</w:t>
      </w:r>
    </w:p>
    <w:p w14:paraId="67B02D9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Feng, H., Zeng, Y., Whitesell, L., &amp; Katsanis, E. (2001). Stressed apoptotic tumor cells express heat shock proteins and elicit tumor-specific immunity. </w:t>
      </w:r>
      <w:r w:rsidRPr="00CC13EF">
        <w:rPr>
          <w:rFonts w:ascii="Times New Roman" w:hAnsi="Times New Roman" w:cs="Times New Roman"/>
          <w:i/>
          <w:iCs/>
          <w:noProof/>
          <w:sz w:val="24"/>
          <w:szCs w:val="24"/>
        </w:rPr>
        <w:t>Blood</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97</w:t>
      </w:r>
      <w:r w:rsidRPr="00CC13EF">
        <w:rPr>
          <w:rFonts w:ascii="Times New Roman" w:hAnsi="Times New Roman" w:cs="Times New Roman"/>
          <w:noProof/>
          <w:sz w:val="24"/>
          <w:szCs w:val="24"/>
        </w:rPr>
        <w:t>(11), 3505–3512. https://doi.org/10.1182/blood.V97.11.3505</w:t>
      </w:r>
    </w:p>
    <w:p w14:paraId="6CD1B57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Feng, J., Luo, J., Wang, H., Lu, J., Zhan, Y., Zang, H., Wen, Q., Wang, W., Chen, L., Xu, L., Chu, S., &amp; Fan, S. (2017). High expression of heat shock protein 10 (Hsp10) is associated with poor prognosis in oral squamous cell carcinoma. </w:t>
      </w:r>
      <w:r w:rsidRPr="00CC13EF">
        <w:rPr>
          <w:rFonts w:ascii="Times New Roman" w:hAnsi="Times New Roman" w:cs="Times New Roman"/>
          <w:i/>
          <w:iCs/>
          <w:noProof/>
          <w:sz w:val="24"/>
          <w:szCs w:val="24"/>
        </w:rPr>
        <w:t>International Journal of Clinical and Experimental 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w:t>
      </w:r>
      <w:r w:rsidRPr="00CC13EF">
        <w:rPr>
          <w:rFonts w:ascii="Times New Roman" w:hAnsi="Times New Roman" w:cs="Times New Roman"/>
          <w:noProof/>
          <w:sz w:val="24"/>
          <w:szCs w:val="24"/>
        </w:rPr>
        <w:t>(7), 7784–7791. /pmc/articles/PMC6965241/</w:t>
      </w:r>
    </w:p>
    <w:p w14:paraId="442CB97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Feng, J., Xie, G., Zhan, Y., Lu, J., Xu, L., Fan, S., &amp; Wang, W. (2019). Elevated HSP90 associates with expression of HIF-1α and p-AKT and is predictive of poor prognosis in nasopharyngeal carcinoma. </w:t>
      </w:r>
      <w:r w:rsidRPr="00CC13EF">
        <w:rPr>
          <w:rFonts w:ascii="Times New Roman" w:hAnsi="Times New Roman" w:cs="Times New Roman"/>
          <w:i/>
          <w:iCs/>
          <w:noProof/>
          <w:sz w:val="24"/>
          <w:szCs w:val="24"/>
        </w:rPr>
        <w:t>Histopathology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75</w:t>
      </w:r>
      <w:r w:rsidRPr="00CC13EF">
        <w:rPr>
          <w:rFonts w:ascii="Times New Roman" w:hAnsi="Times New Roman" w:cs="Times New Roman"/>
          <w:noProof/>
          <w:sz w:val="24"/>
          <w:szCs w:val="24"/>
        </w:rPr>
        <w:t>(2), 202–212. https://doi.org/10.1111/his.13862</w:t>
      </w:r>
    </w:p>
    <w:p w14:paraId="02D37BC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Floto, R. A., MacAry, P. A., Boname, J. M., Mien, T. S., Kampmann, B., Hair, J. R., Huey, O. S., Houben, E. N. G., Pieters, J., Day, C., Oehlmann, W., Singh, M., Smith, K. G. C., &amp; Lehner, P. J. (2006). Dendritic cell stimulation by mycobacterial Hsp70 is mediated through CCR5. </w:t>
      </w:r>
      <w:r w:rsidRPr="00CC13EF">
        <w:rPr>
          <w:rFonts w:ascii="Times New Roman" w:hAnsi="Times New Roman" w:cs="Times New Roman"/>
          <w:i/>
          <w:iCs/>
          <w:noProof/>
          <w:sz w:val="24"/>
          <w:szCs w:val="24"/>
        </w:rPr>
        <w:t>Science (New York, N.Y.)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314</w:t>
      </w:r>
      <w:r w:rsidRPr="00CC13EF">
        <w:rPr>
          <w:rFonts w:ascii="Times New Roman" w:hAnsi="Times New Roman" w:cs="Times New Roman"/>
          <w:noProof/>
          <w:sz w:val="24"/>
          <w:szCs w:val="24"/>
        </w:rPr>
        <w:t>(5798), 454–458. https://doi.org/10.1126/science.1133515</w:t>
      </w:r>
    </w:p>
    <w:p w14:paraId="06400C3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Fortugno, P., Beltrami, E., Plescia, J., Fontana, J., Pradhan, D., Marchisio, P. C., Sessa, W. C., &amp; Altieri, D. C. (2003). Regulation of survivin function by Hsp90. </w:t>
      </w:r>
      <w:r w:rsidRPr="00CC13EF">
        <w:rPr>
          <w:rFonts w:ascii="Times New Roman" w:hAnsi="Times New Roman" w:cs="Times New Roman"/>
          <w:i/>
          <w:iCs/>
          <w:noProof/>
          <w:sz w:val="24"/>
          <w:szCs w:val="24"/>
        </w:rPr>
        <w:t>Proceedings of the National Academy of Sciences of the United States of America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100</w:t>
      </w:r>
      <w:r w:rsidRPr="00CC13EF">
        <w:rPr>
          <w:rFonts w:ascii="Times New Roman" w:hAnsi="Times New Roman" w:cs="Times New Roman"/>
          <w:noProof/>
          <w:sz w:val="24"/>
          <w:szCs w:val="24"/>
        </w:rPr>
        <w:t>(SUPPL. 2), 13791–13796. https://doi.org/10.1073/pnas.2434345100</w:t>
      </w:r>
    </w:p>
    <w:p w14:paraId="6222213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Fransén, K., Klintenäs, M., Österström, A., Dimberg, J., Monstein, H. J., &amp; Söderkvist, P. (2004). Mutation analysis of the BRAF, ARAF and RAF-1 genes in human colorectal adenocarcinomas. </w:t>
      </w:r>
      <w:r w:rsidRPr="00CC13EF">
        <w:rPr>
          <w:rFonts w:ascii="Times New Roman" w:hAnsi="Times New Roman" w:cs="Times New Roman"/>
          <w:i/>
          <w:iCs/>
          <w:noProof/>
          <w:sz w:val="24"/>
          <w:szCs w:val="24"/>
        </w:rPr>
        <w:t>Carcinogenesis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25</w:t>
      </w:r>
      <w:r w:rsidRPr="00CC13EF">
        <w:rPr>
          <w:rFonts w:ascii="Times New Roman" w:hAnsi="Times New Roman" w:cs="Times New Roman"/>
          <w:noProof/>
          <w:sz w:val="24"/>
          <w:szCs w:val="24"/>
        </w:rPr>
        <w:t>(4), 527–533. https://doi.org/10.1093/carcin/bgh049</w:t>
      </w:r>
    </w:p>
    <w:p w14:paraId="5260BCB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Fu, Y., Li, J., &amp; Lee, A. S. (2007). GRP78/BiP Inhibits Endoplasmic Reticulum BIK and Protects Human Breast Cancer Cells against Estrogen Starvation–Induced Apoptosis. </w:t>
      </w:r>
      <w:r w:rsidRPr="00CC13EF">
        <w:rPr>
          <w:rFonts w:ascii="Times New Roman" w:hAnsi="Times New Roman" w:cs="Times New Roman"/>
          <w:i/>
          <w:iCs/>
          <w:noProof/>
          <w:sz w:val="24"/>
          <w:szCs w:val="24"/>
        </w:rPr>
        <w:t>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67</w:t>
      </w:r>
      <w:r w:rsidRPr="00CC13EF">
        <w:rPr>
          <w:rFonts w:ascii="Times New Roman" w:hAnsi="Times New Roman" w:cs="Times New Roman"/>
          <w:noProof/>
          <w:sz w:val="24"/>
          <w:szCs w:val="24"/>
        </w:rPr>
        <w:t>(8), 3734–3740. https://doi.org/10.1158/0008-5472.CAN-06-4594</w:t>
      </w:r>
    </w:p>
    <w:p w14:paraId="6433CA0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Fucarino, A., &amp; Pitruzzella, A. (2020). Role of HSP60/HSP10 in Lung Cancer: Simple Biomarkers or Leading Actors? In </w:t>
      </w:r>
      <w:r w:rsidRPr="00CC13EF">
        <w:rPr>
          <w:rFonts w:ascii="Times New Roman" w:hAnsi="Times New Roman" w:cs="Times New Roman"/>
          <w:i/>
          <w:iCs/>
          <w:noProof/>
          <w:sz w:val="24"/>
          <w:szCs w:val="24"/>
        </w:rPr>
        <w:t>Journal of Oncology</w:t>
      </w:r>
      <w:r w:rsidRPr="00CC13EF">
        <w:rPr>
          <w:rFonts w:ascii="Times New Roman" w:hAnsi="Times New Roman" w:cs="Times New Roman"/>
          <w:noProof/>
          <w:sz w:val="24"/>
          <w:szCs w:val="24"/>
        </w:rPr>
        <w:t xml:space="preserve"> (Vol. 2020). Hindawi Limited. https://doi.org/10.1155/2020/4701868</w:t>
      </w:r>
    </w:p>
    <w:p w14:paraId="31DA9F2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Galdiero, M., de l’Ero, G. C., &amp; Marcatili, A. (1997). Cytokine and adhesion molecule expression in human monocytes and endothelial cells stimulated with bacterial heat shock proteins. </w:t>
      </w:r>
      <w:r w:rsidRPr="00CC13EF">
        <w:rPr>
          <w:rFonts w:ascii="Times New Roman" w:hAnsi="Times New Roman" w:cs="Times New Roman"/>
          <w:i/>
          <w:iCs/>
          <w:noProof/>
          <w:sz w:val="24"/>
          <w:szCs w:val="24"/>
        </w:rPr>
        <w:t>Infection and Immunity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65</w:t>
      </w:r>
      <w:r w:rsidRPr="00CC13EF">
        <w:rPr>
          <w:rFonts w:ascii="Times New Roman" w:hAnsi="Times New Roman" w:cs="Times New Roman"/>
          <w:noProof/>
          <w:sz w:val="24"/>
          <w:szCs w:val="24"/>
        </w:rPr>
        <w:t>(2), 699–707. http://www.ncbi.nlm.nih.gov/pubmed/9009333</w:t>
      </w:r>
    </w:p>
    <w:p w14:paraId="2B18538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Galdirs, T. M., Kappler, M., Reich, W., &amp; Eckert, A. W. (2019). Current aspects of salivary gland tumors - a systematic review of the literature. </w:t>
      </w:r>
      <w:r w:rsidRPr="00CC13EF">
        <w:rPr>
          <w:rFonts w:ascii="Times New Roman" w:hAnsi="Times New Roman" w:cs="Times New Roman"/>
          <w:i/>
          <w:iCs/>
          <w:noProof/>
          <w:sz w:val="24"/>
          <w:szCs w:val="24"/>
        </w:rPr>
        <w:t>GMS Interdisciplinary Plastic and Reconstructive Surgery DGPW</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 Doc12. https://doi.org/10.3205/iprs000138</w:t>
      </w:r>
    </w:p>
    <w:p w14:paraId="5F48B93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Ganji, P. N., Park, W., Wen, J., Mahaseth, H., Landry, J., Farris, A. B., Willingham, F., Sullivan, P. S., Proia, D. A., El-Hariry, I., Taliaferro-Smith, L., Diaz, R., &amp; El-Rayes, B. F. (2013). Antiangiogenic effects of ganetespib in colorectal cancer mediated through inhibition of HIF-1α and STAT-3. </w:t>
      </w:r>
      <w:r w:rsidRPr="00CC13EF">
        <w:rPr>
          <w:rFonts w:ascii="Times New Roman" w:hAnsi="Times New Roman" w:cs="Times New Roman"/>
          <w:i/>
          <w:iCs/>
          <w:noProof/>
          <w:sz w:val="24"/>
          <w:szCs w:val="24"/>
        </w:rPr>
        <w:t>Angiogenesis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w:t>
      </w:r>
      <w:r w:rsidRPr="00CC13EF">
        <w:rPr>
          <w:rFonts w:ascii="Times New Roman" w:hAnsi="Times New Roman" w:cs="Times New Roman"/>
          <w:noProof/>
          <w:sz w:val="24"/>
          <w:szCs w:val="24"/>
        </w:rPr>
        <w:t>(4), 903–917. https://doi.org/10.1007/s10456-013-9364-7</w:t>
      </w:r>
    </w:p>
    <w:p w14:paraId="03F6005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Garg, G., Khandelwal, A., &amp; Blagg, B. S. J. (2016). Anticancer Inhibitors of Hsp90 Function: Beyond the Usual Suspects. In </w:t>
      </w:r>
      <w:r w:rsidRPr="00CC13EF">
        <w:rPr>
          <w:rFonts w:ascii="Times New Roman" w:hAnsi="Times New Roman" w:cs="Times New Roman"/>
          <w:i/>
          <w:iCs/>
          <w:noProof/>
          <w:sz w:val="24"/>
          <w:szCs w:val="24"/>
        </w:rPr>
        <w:t>Advances in Cancer Research</w:t>
      </w:r>
      <w:r w:rsidRPr="00CC13EF">
        <w:rPr>
          <w:rFonts w:ascii="Times New Roman" w:hAnsi="Times New Roman" w:cs="Times New Roman"/>
          <w:noProof/>
          <w:sz w:val="24"/>
          <w:szCs w:val="24"/>
        </w:rPr>
        <w:t xml:space="preserve"> (Vol. 129, pp. 51–88). NIH Public Access. https://doi.org/10.1016/bs.acr.2015.12.001</w:t>
      </w:r>
    </w:p>
    <w:p w14:paraId="0F770A0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Garg, H., Suri, P., Gupta, J. C., Talwar, G. P., &amp; Dubey, S. (2016). Survivin: A unique target for tumor therapy. In </w:t>
      </w:r>
      <w:r w:rsidRPr="00CC13EF">
        <w:rPr>
          <w:rFonts w:ascii="Times New Roman" w:hAnsi="Times New Roman" w:cs="Times New Roman"/>
          <w:i/>
          <w:iCs/>
          <w:noProof/>
          <w:sz w:val="24"/>
          <w:szCs w:val="24"/>
        </w:rPr>
        <w:t>Cancer Cell International</w:t>
      </w:r>
      <w:r w:rsidRPr="00CC13EF">
        <w:rPr>
          <w:rFonts w:ascii="Times New Roman" w:hAnsi="Times New Roman" w:cs="Times New Roman"/>
          <w:noProof/>
          <w:sz w:val="24"/>
          <w:szCs w:val="24"/>
        </w:rPr>
        <w:t xml:space="preserve"> (Vol. 16, Issue 1). Cancer Cell Int. https://doi.org/10.1186/s12935-016-0326-1</w:t>
      </w:r>
    </w:p>
    <w:p w14:paraId="64C7956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Garrido, C., Gurbuxani, S., Ravagnan, L., &amp; Kroemer, G. (2001). Heat shock proteins: Endogenous modulators of apoptotic cell death. In </w:t>
      </w:r>
      <w:r w:rsidRPr="00CC13EF">
        <w:rPr>
          <w:rFonts w:ascii="Times New Roman" w:hAnsi="Times New Roman" w:cs="Times New Roman"/>
          <w:i/>
          <w:iCs/>
          <w:noProof/>
          <w:sz w:val="24"/>
          <w:szCs w:val="24"/>
        </w:rPr>
        <w:t>Biochemical and Biophysical Research Communications</w:t>
      </w:r>
      <w:r w:rsidRPr="00CC13EF">
        <w:rPr>
          <w:rFonts w:ascii="Times New Roman" w:hAnsi="Times New Roman" w:cs="Times New Roman"/>
          <w:noProof/>
          <w:sz w:val="24"/>
          <w:szCs w:val="24"/>
        </w:rPr>
        <w:t xml:space="preserve"> (Vol. 286, Issue 3, pp. 433–442). Academic Press. https://doi.org/10.1006/bbrc.2001.5427</w:t>
      </w:r>
    </w:p>
    <w:p w14:paraId="57BAECA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Gavard, J. (2013). Endothelial permeability and VE-cadherin A wacky comradeship. In </w:t>
      </w:r>
      <w:r w:rsidRPr="00CC13EF">
        <w:rPr>
          <w:rFonts w:ascii="Times New Roman" w:hAnsi="Times New Roman" w:cs="Times New Roman"/>
          <w:i/>
          <w:iCs/>
          <w:noProof/>
          <w:sz w:val="24"/>
          <w:szCs w:val="24"/>
        </w:rPr>
        <w:t>Cell Adhesion and Migration</w:t>
      </w:r>
      <w:r w:rsidRPr="00CC13EF">
        <w:rPr>
          <w:rFonts w:ascii="Times New Roman" w:hAnsi="Times New Roman" w:cs="Times New Roman"/>
          <w:noProof/>
          <w:sz w:val="24"/>
          <w:szCs w:val="24"/>
        </w:rPr>
        <w:t xml:space="preserve"> (Vol. 7, Issue 6, pp. 465–471). Cell Adh Migr. https://doi.org/10.4161/cam.27330</w:t>
      </w:r>
    </w:p>
    <w:p w14:paraId="3916906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Geiger, J. L., Ismaila, N., Beadle, B., Caudell, J. J., Chau, N., Deschler, D., Glastonbury, C., Kaufman, M., Lamarre, E., Lau, H. Y., Licitra, L., Moore, M. G., Rodriguez, C., Roshal, A., Seethala, R., Swiecicki, P., &amp; Ha, P. (2021). Management of salivary gland malignancy: ASCO guideline. </w:t>
      </w:r>
      <w:r w:rsidRPr="00CC13EF">
        <w:rPr>
          <w:rFonts w:ascii="Times New Roman" w:hAnsi="Times New Roman" w:cs="Times New Roman"/>
          <w:i/>
          <w:iCs/>
          <w:noProof/>
          <w:sz w:val="24"/>
          <w:szCs w:val="24"/>
        </w:rPr>
        <w:t>Journal of Clinical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39</w:t>
      </w:r>
      <w:r w:rsidRPr="00CC13EF">
        <w:rPr>
          <w:rFonts w:ascii="Times New Roman" w:hAnsi="Times New Roman" w:cs="Times New Roman"/>
          <w:noProof/>
          <w:sz w:val="24"/>
          <w:szCs w:val="24"/>
        </w:rPr>
        <w:t>(17). https://doi.org/10.1200/JCO.21.00449</w:t>
      </w:r>
    </w:p>
    <w:p w14:paraId="31AE73F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Ghadban, T., Dibbern, J. L., Reeh, M., Miro, J. T., Tsui, T. Y., Wellner, U., Izbicki, J. R., Güngör, C., &amp; Vashist, Y. K. (2017). HSP90 is a promising target in gemcitabine and 5-fluorouracil resistant pancreatic cancer. </w:t>
      </w:r>
      <w:r w:rsidRPr="00CC13EF">
        <w:rPr>
          <w:rFonts w:ascii="Times New Roman" w:hAnsi="Times New Roman" w:cs="Times New Roman"/>
          <w:i/>
          <w:iCs/>
          <w:noProof/>
          <w:sz w:val="24"/>
          <w:szCs w:val="24"/>
        </w:rPr>
        <w:t>Apoptosis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22</w:t>
      </w:r>
      <w:r w:rsidRPr="00CC13EF">
        <w:rPr>
          <w:rFonts w:ascii="Times New Roman" w:hAnsi="Times New Roman" w:cs="Times New Roman"/>
          <w:noProof/>
          <w:sz w:val="24"/>
          <w:szCs w:val="24"/>
        </w:rPr>
        <w:t>(3), 369–380. https://doi.org/10.1007/s10495-016-1332-4</w:t>
      </w:r>
    </w:p>
    <w:p w14:paraId="0CA2CB0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Girdler, R., Odell, E., &amp; Putnam, G. (2016). </w:t>
      </w:r>
      <w:r w:rsidRPr="00CC13EF">
        <w:rPr>
          <w:rFonts w:ascii="Times New Roman" w:hAnsi="Times New Roman" w:cs="Times New Roman"/>
          <w:i/>
          <w:iCs/>
          <w:noProof/>
          <w:sz w:val="24"/>
          <w:szCs w:val="24"/>
        </w:rPr>
        <w:t>Epidemiology and management of major salivary gland cancers</w:t>
      </w:r>
      <w:r w:rsidRPr="00CC13EF">
        <w:rPr>
          <w:rFonts w:ascii="Times New Roman" w:hAnsi="Times New Roman" w:cs="Times New Roman"/>
          <w:noProof/>
          <w:sz w:val="24"/>
          <w:szCs w:val="24"/>
        </w:rPr>
        <w:t>. Public Health England. https://kclpure.kcl.ac.uk/portal/en/publications/epidemiology-and-management-of-major-salivary-gland-cancers(8380f802-c5ef-49ae-b6da-ed21bb8a750a).html</w:t>
      </w:r>
    </w:p>
    <w:p w14:paraId="5C549E2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Goldenberg, D., Flax-Goldenberg, R., Joachims, H. Z., &amp; Peled, N. (2000). Misplaced parotid glands: Bilateral agenesis of parotid glands associated with bilateral accessory parotid tissue. </w:t>
      </w:r>
      <w:r w:rsidRPr="00CC13EF">
        <w:rPr>
          <w:rFonts w:ascii="Times New Roman" w:hAnsi="Times New Roman" w:cs="Times New Roman"/>
          <w:i/>
          <w:iCs/>
          <w:noProof/>
          <w:sz w:val="24"/>
          <w:szCs w:val="24"/>
        </w:rPr>
        <w:t>Journal of Laryngology and Otology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114</w:t>
      </w:r>
      <w:r w:rsidRPr="00CC13EF">
        <w:rPr>
          <w:rFonts w:ascii="Times New Roman" w:hAnsi="Times New Roman" w:cs="Times New Roman"/>
          <w:noProof/>
          <w:sz w:val="24"/>
          <w:szCs w:val="24"/>
        </w:rPr>
        <w:t>(11), 883–885. https://doi.org/10.1258/0022215001904257</w:t>
      </w:r>
    </w:p>
    <w:p w14:paraId="3543C4E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Goldman, J. W., Raju, R. N., Gordon, G. A., El-Hariry, I., Teofilivici, F., Vukovic, V. M., Bradley, R., Karol, M. D., Chen, Y., Guo, W., Inoue, T., &amp; Rosen, L. S. (2013). A first in human, safety, pharmacokinetics, and clinical activity phase I study of once weekly administration of the Hsp90 inhibitor ganetespib (STA-9090) in patients with solid malignancies. </w:t>
      </w:r>
      <w:r w:rsidRPr="00CC13EF">
        <w:rPr>
          <w:rFonts w:ascii="Times New Roman" w:hAnsi="Times New Roman" w:cs="Times New Roman"/>
          <w:i/>
          <w:iCs/>
          <w:noProof/>
          <w:sz w:val="24"/>
          <w:szCs w:val="24"/>
        </w:rPr>
        <w:t>BMC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13</w:t>
      </w:r>
      <w:r w:rsidRPr="00CC13EF">
        <w:rPr>
          <w:rFonts w:ascii="Times New Roman" w:hAnsi="Times New Roman" w:cs="Times New Roman"/>
          <w:noProof/>
          <w:sz w:val="24"/>
          <w:szCs w:val="24"/>
        </w:rPr>
        <w:t>(1), 1–10. https://doi.org/10.1186/1471-2407-13-152</w:t>
      </w:r>
    </w:p>
    <w:p w14:paraId="03E605D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Goldstein, I., Marcel, V., Olivier, M., Oren, M., Rotter, V., &amp; Hainaut, P. (2011). Understanding wild-type and mutant p53 activities in human cancer: New landmarks on the way to targeted therapies. In </w:t>
      </w:r>
      <w:r w:rsidRPr="00CC13EF">
        <w:rPr>
          <w:rFonts w:ascii="Times New Roman" w:hAnsi="Times New Roman" w:cs="Times New Roman"/>
          <w:i/>
          <w:iCs/>
          <w:noProof/>
          <w:sz w:val="24"/>
          <w:szCs w:val="24"/>
        </w:rPr>
        <w:t>Cancer Gene Therapy</w:t>
      </w:r>
      <w:r w:rsidRPr="00CC13EF">
        <w:rPr>
          <w:rFonts w:ascii="Times New Roman" w:hAnsi="Times New Roman" w:cs="Times New Roman"/>
          <w:noProof/>
          <w:sz w:val="24"/>
          <w:szCs w:val="24"/>
        </w:rPr>
        <w:t xml:space="preserve"> (Vol. 18, Issue 1, pp. 2–11). Cancer Gene Ther. https://doi.org/10.1038/cgt.2010.63</w:t>
      </w:r>
    </w:p>
    <w:p w14:paraId="2A7A27B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Gopalakrishnan, R., Matta, H., &amp; Chaudhary, P. M. (2013). A purine scaffold HSP90 inhibitor BIIB021 has selective activity against KSHV-associated primary effusion lymphoma and blocks vFLIP k13-induced NF-κB. </w:t>
      </w:r>
      <w:r w:rsidRPr="00CC13EF">
        <w:rPr>
          <w:rFonts w:ascii="Times New Roman" w:hAnsi="Times New Roman" w:cs="Times New Roman"/>
          <w:i/>
          <w:iCs/>
          <w:noProof/>
          <w:sz w:val="24"/>
          <w:szCs w:val="24"/>
        </w:rPr>
        <w:t>Clinical 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19</w:t>
      </w:r>
      <w:r w:rsidRPr="00CC13EF">
        <w:rPr>
          <w:rFonts w:ascii="Times New Roman" w:hAnsi="Times New Roman" w:cs="Times New Roman"/>
          <w:noProof/>
          <w:sz w:val="24"/>
          <w:szCs w:val="24"/>
        </w:rPr>
        <w:t xml:space="preserve">(18), 5016–5026. </w:t>
      </w:r>
      <w:r w:rsidRPr="00CC13EF">
        <w:rPr>
          <w:rFonts w:ascii="Times New Roman" w:hAnsi="Times New Roman" w:cs="Times New Roman"/>
          <w:noProof/>
          <w:sz w:val="24"/>
          <w:szCs w:val="24"/>
        </w:rPr>
        <w:lastRenderedPageBreak/>
        <w:t>https://doi.org/10.1158/1078-0432.CCR-12-3510</w:t>
      </w:r>
    </w:p>
    <w:p w14:paraId="2B51D2C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Gorska-Ponikowska, M., Kuban-Jankowska, A., Gammazza, A. M., Daca, A., Wierzbicka, J. M., Zmijewski, M. A., Luu, H. H., Wozniak, M., &amp; Cappello, F. (2020). The major heat shock proteins, hsp70 and hsp90, in 2-methoxyestradiol-mediated osteosarcoma cell death model. </w:t>
      </w:r>
      <w:r w:rsidRPr="00CC13EF">
        <w:rPr>
          <w:rFonts w:ascii="Times New Roman" w:hAnsi="Times New Roman" w:cs="Times New Roman"/>
          <w:i/>
          <w:iCs/>
          <w:noProof/>
          <w:sz w:val="24"/>
          <w:szCs w:val="24"/>
        </w:rPr>
        <w:t>International Journal of Molecular Sciences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21</w:t>
      </w:r>
      <w:r w:rsidRPr="00CC13EF">
        <w:rPr>
          <w:rFonts w:ascii="Times New Roman" w:hAnsi="Times New Roman" w:cs="Times New Roman"/>
          <w:noProof/>
          <w:sz w:val="24"/>
          <w:szCs w:val="24"/>
        </w:rPr>
        <w:t>(2). https://doi.org/10.3390/ijms21020616</w:t>
      </w:r>
    </w:p>
    <w:p w14:paraId="7D0FBA1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Gorska, M., Popowska, U., Sielicka-Dudzin, A., Kuban-Jankowska, A., Sawczuk, W., Knap, N., Cicero, G., Bucchieri, F., &amp; Wozniak, M. (2011). Geldanamycin and its derivatives as Hsp90 inhibitors. </w:t>
      </w:r>
      <w:r w:rsidRPr="00CC13EF">
        <w:rPr>
          <w:rFonts w:ascii="Times New Roman" w:hAnsi="Times New Roman" w:cs="Times New Roman"/>
          <w:i/>
          <w:iCs/>
          <w:noProof/>
          <w:sz w:val="24"/>
          <w:szCs w:val="24"/>
        </w:rPr>
        <w:t>Frontiers in Bioscience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w:t>
      </w:r>
      <w:r w:rsidRPr="00CC13EF">
        <w:rPr>
          <w:rFonts w:ascii="Times New Roman" w:hAnsi="Times New Roman" w:cs="Times New Roman"/>
          <w:noProof/>
          <w:sz w:val="24"/>
          <w:szCs w:val="24"/>
        </w:rPr>
        <w:t>(6), 2269–2277. https://doi.org/10.2741/4050</w:t>
      </w:r>
    </w:p>
    <w:p w14:paraId="5F63CF9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Grbovic, O. M., Basso, A. D., Sawai, A., Ye, Q., Friedlander, P., Solit, D., &amp; Rosen, N. (2006). V600E B-Raf requires the Hsp90 chaperone for stability and is degraded in response to Hsp90 inhibitors. </w:t>
      </w:r>
      <w:r w:rsidRPr="00CC13EF">
        <w:rPr>
          <w:rFonts w:ascii="Times New Roman" w:hAnsi="Times New Roman" w:cs="Times New Roman"/>
          <w:i/>
          <w:iCs/>
          <w:noProof/>
          <w:sz w:val="24"/>
          <w:szCs w:val="24"/>
        </w:rPr>
        <w:t>Proceedings of the National Academy of Sciences of the United States of America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103</w:t>
      </w:r>
      <w:r w:rsidRPr="00CC13EF">
        <w:rPr>
          <w:rFonts w:ascii="Times New Roman" w:hAnsi="Times New Roman" w:cs="Times New Roman"/>
          <w:noProof/>
          <w:sz w:val="24"/>
          <w:szCs w:val="24"/>
        </w:rPr>
        <w:t>(1), 57–62. https://doi.org/10.1073/pnas.0609973103</w:t>
      </w:r>
    </w:p>
    <w:p w14:paraId="1320953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Grundfast, K. M., Barber, C. S., &amp; Kubicki, S. P. (1987). Congenital aberrantly located cutaneous Stensen’s duct orifice-a newly described anomaly. </w:t>
      </w:r>
      <w:r w:rsidRPr="00CC13EF">
        <w:rPr>
          <w:rFonts w:ascii="Times New Roman" w:hAnsi="Times New Roman" w:cs="Times New Roman"/>
          <w:i/>
          <w:iCs/>
          <w:noProof/>
          <w:sz w:val="24"/>
          <w:szCs w:val="24"/>
        </w:rPr>
        <w:t>International Journal of Pediatric Otorhinolaryngology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14</w:t>
      </w:r>
      <w:r w:rsidRPr="00CC13EF">
        <w:rPr>
          <w:rFonts w:ascii="Times New Roman" w:hAnsi="Times New Roman" w:cs="Times New Roman"/>
          <w:noProof/>
          <w:sz w:val="24"/>
          <w:szCs w:val="24"/>
        </w:rPr>
        <w:t>(2–3), 197–202. https://doi.org/10.1016/0165-5876(87)90031-0</w:t>
      </w:r>
    </w:p>
    <w:p w14:paraId="640987B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Guzzo, M., Locati, L. D., Prott, F. J., Gatta, G., McGurk, M., &amp; Licitra, L. (2010). Major and minor salivary gland tumors. In </w:t>
      </w:r>
      <w:r w:rsidRPr="00CC13EF">
        <w:rPr>
          <w:rFonts w:ascii="Times New Roman" w:hAnsi="Times New Roman" w:cs="Times New Roman"/>
          <w:i/>
          <w:iCs/>
          <w:noProof/>
          <w:sz w:val="24"/>
          <w:szCs w:val="24"/>
        </w:rPr>
        <w:t>Critical Reviews in Oncology/Hematology</w:t>
      </w:r>
      <w:r w:rsidRPr="00CC13EF">
        <w:rPr>
          <w:rFonts w:ascii="Times New Roman" w:hAnsi="Times New Roman" w:cs="Times New Roman"/>
          <w:noProof/>
          <w:sz w:val="24"/>
          <w:szCs w:val="24"/>
        </w:rPr>
        <w:t xml:space="preserve"> (Vol. 74, Issue 2, pp. 134–148). Elsevier. https://doi.org/10.1016/j.critrevonc.2009.10.004</w:t>
      </w:r>
    </w:p>
    <w:p w14:paraId="5CA879C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Hartl, F. U., Bracher, A., &amp; Hayer-Hartl, M. (2011). Molecular chaperones in protein folding and proteostasis. </w:t>
      </w:r>
      <w:r w:rsidRPr="00CC13EF">
        <w:rPr>
          <w:rFonts w:ascii="Times New Roman" w:hAnsi="Times New Roman" w:cs="Times New Roman"/>
          <w:i/>
          <w:iCs/>
          <w:noProof/>
          <w:sz w:val="24"/>
          <w:szCs w:val="24"/>
        </w:rPr>
        <w:t>Nature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475</w:t>
      </w:r>
      <w:r w:rsidRPr="00CC13EF">
        <w:rPr>
          <w:rFonts w:ascii="Times New Roman" w:hAnsi="Times New Roman" w:cs="Times New Roman"/>
          <w:noProof/>
          <w:sz w:val="24"/>
          <w:szCs w:val="24"/>
        </w:rPr>
        <w:t>(7356), 324–332. https://doi.org/10.1038/nature10317</w:t>
      </w:r>
    </w:p>
    <w:p w14:paraId="4654C2A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Hartman, M. L., Rogut, M., Mielczarek-Lewandowska, A., Wozniak, M., &amp; Czyz, M. (2020a). 17-aminogeldanamycin inhibits constitutive nuclear factor-kappa b (Nf-κb) activity in patient-derived melanoma cell lines. </w:t>
      </w:r>
      <w:r w:rsidRPr="00CC13EF">
        <w:rPr>
          <w:rFonts w:ascii="Times New Roman" w:hAnsi="Times New Roman" w:cs="Times New Roman"/>
          <w:i/>
          <w:iCs/>
          <w:noProof/>
          <w:sz w:val="24"/>
          <w:szCs w:val="24"/>
        </w:rPr>
        <w:t>International Journal of Molecular Sciences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21</w:t>
      </w:r>
      <w:r w:rsidRPr="00CC13EF">
        <w:rPr>
          <w:rFonts w:ascii="Times New Roman" w:hAnsi="Times New Roman" w:cs="Times New Roman"/>
          <w:noProof/>
          <w:sz w:val="24"/>
          <w:szCs w:val="24"/>
        </w:rPr>
        <w:t>(11). https://doi.org/10.3390/ijms21113749</w:t>
      </w:r>
    </w:p>
    <w:p w14:paraId="3CBB4D3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Hartman, M. L., Rogut, M., Mielczarek-Lewandowska, A., Wozniak, M., &amp; Czyz, M. (2020b). 17-aminogeldanamycin inhibits constitutive nuclear factor-kappa b (Nf-κb) activity in patient-derived melanoma cell lines. </w:t>
      </w:r>
      <w:r w:rsidRPr="00CC13EF">
        <w:rPr>
          <w:rFonts w:ascii="Times New Roman" w:hAnsi="Times New Roman" w:cs="Times New Roman"/>
          <w:i/>
          <w:iCs/>
          <w:noProof/>
          <w:sz w:val="24"/>
          <w:szCs w:val="24"/>
        </w:rPr>
        <w:t>International Journal of Molecular Sciences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21</w:t>
      </w:r>
      <w:r w:rsidRPr="00CC13EF">
        <w:rPr>
          <w:rFonts w:ascii="Times New Roman" w:hAnsi="Times New Roman" w:cs="Times New Roman"/>
          <w:noProof/>
          <w:sz w:val="24"/>
          <w:szCs w:val="24"/>
        </w:rPr>
        <w:t xml:space="preserve">(11). </w:t>
      </w:r>
      <w:r w:rsidRPr="00CC13EF">
        <w:rPr>
          <w:rFonts w:ascii="Times New Roman" w:hAnsi="Times New Roman" w:cs="Times New Roman"/>
          <w:noProof/>
          <w:sz w:val="24"/>
          <w:szCs w:val="24"/>
        </w:rPr>
        <w:lastRenderedPageBreak/>
        <w:t>https://doi.org/10.3390/ijms21113749</w:t>
      </w:r>
    </w:p>
    <w:p w14:paraId="788E0FB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He, Y., Wu, Y., Mou, Z., Li, W., Zou, L., Fu, T., Zhang, A., Xiang, D., Xiao, H., &amp; Wang, X. (2007). Proteomics-based identification of HSP60 as a tumor-associated antigen in colorectal cancer. </w:t>
      </w:r>
      <w:r w:rsidRPr="00CC13EF">
        <w:rPr>
          <w:rFonts w:ascii="Times New Roman" w:hAnsi="Times New Roman" w:cs="Times New Roman"/>
          <w:i/>
          <w:iCs/>
          <w:noProof/>
          <w:sz w:val="24"/>
          <w:szCs w:val="24"/>
        </w:rPr>
        <w:t>Proteomics. Clinical Applications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w:t>
      </w:r>
      <w:r w:rsidRPr="00CC13EF">
        <w:rPr>
          <w:rFonts w:ascii="Times New Roman" w:hAnsi="Times New Roman" w:cs="Times New Roman"/>
          <w:noProof/>
          <w:sz w:val="24"/>
          <w:szCs w:val="24"/>
        </w:rPr>
        <w:t>(3), 336–342. https://doi.org/10.1002/prca.200600718</w:t>
      </w:r>
    </w:p>
    <w:p w14:paraId="7CFCFBE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Henderson, B., Fares, M. A., &amp; Lund, P. A. (2013). Chaperonin 60: a paradoxical, evolutionarily conserved protein family with multiple moonlighting functions. </w:t>
      </w:r>
      <w:r w:rsidRPr="00CC13EF">
        <w:rPr>
          <w:rFonts w:ascii="Times New Roman" w:hAnsi="Times New Roman" w:cs="Times New Roman"/>
          <w:i/>
          <w:iCs/>
          <w:noProof/>
          <w:sz w:val="24"/>
          <w:szCs w:val="24"/>
        </w:rPr>
        <w:t>Biological Reviews of the Cambridge Philosophical Society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88</w:t>
      </w:r>
      <w:r w:rsidRPr="00CC13EF">
        <w:rPr>
          <w:rFonts w:ascii="Times New Roman" w:hAnsi="Times New Roman" w:cs="Times New Roman"/>
          <w:noProof/>
          <w:sz w:val="24"/>
          <w:szCs w:val="24"/>
        </w:rPr>
        <w:t>(4), 955–987. https://doi.org/10.1111/BRV.12037</w:t>
      </w:r>
    </w:p>
    <w:p w14:paraId="1058977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Hertlein, E., Wagner, A. J., Jones, J., Lin, T. S., Maddocks, K. J., Towns, W. H., Goettl, V. M., Zhang, X., Jarjoura, D., Raymond, C. A., West, D. A., Croce, C. M., Byrd, J. C., &amp; Johnson, A. J. (2010). 17-DMAG targets the nuclear factor-κB family of proteins to induce apoptosis in chronic lymphocytic leukemia: Clinical implications of HSP90 inhibition. </w:t>
      </w:r>
      <w:r w:rsidRPr="00CC13EF">
        <w:rPr>
          <w:rFonts w:ascii="Times New Roman" w:hAnsi="Times New Roman" w:cs="Times New Roman"/>
          <w:i/>
          <w:iCs/>
          <w:noProof/>
          <w:sz w:val="24"/>
          <w:szCs w:val="24"/>
        </w:rPr>
        <w:t>Blood</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116</w:t>
      </w:r>
      <w:r w:rsidRPr="00CC13EF">
        <w:rPr>
          <w:rFonts w:ascii="Times New Roman" w:hAnsi="Times New Roman" w:cs="Times New Roman"/>
          <w:noProof/>
          <w:sz w:val="24"/>
          <w:szCs w:val="24"/>
        </w:rPr>
        <w:t>(1), 45–53. https://doi.org/10.1182/blood-2010-01-263756</w:t>
      </w:r>
    </w:p>
    <w:p w14:paraId="31B7CC9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Hessling, M., Richter, K., &amp; Buchner, J. (2009). Dissection of the ATP-induced conformational cycle of the molecular chaperone Hsp90. </w:t>
      </w:r>
      <w:r w:rsidRPr="00CC13EF">
        <w:rPr>
          <w:rFonts w:ascii="Times New Roman" w:hAnsi="Times New Roman" w:cs="Times New Roman"/>
          <w:i/>
          <w:iCs/>
          <w:noProof/>
          <w:sz w:val="24"/>
          <w:szCs w:val="24"/>
        </w:rPr>
        <w:t>Nature Structural and Molecular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w:t>
      </w:r>
      <w:r w:rsidRPr="00CC13EF">
        <w:rPr>
          <w:rFonts w:ascii="Times New Roman" w:hAnsi="Times New Roman" w:cs="Times New Roman"/>
          <w:noProof/>
          <w:sz w:val="24"/>
          <w:szCs w:val="24"/>
        </w:rPr>
        <w:t>(3), 287–293. https://doi.org/10.1038/nsmb.1565</w:t>
      </w:r>
    </w:p>
    <w:p w14:paraId="7331335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Hightower, L. E., Brown, M. A., Renfro, J. L., Perdrizet, G. A., Rewinski, M., Guidon, P. T., Mistry, T., &amp; House, S. D. (2000). Tissue-level cytoprotection. </w:t>
      </w:r>
      <w:r w:rsidRPr="00CC13EF">
        <w:rPr>
          <w:rFonts w:ascii="Times New Roman" w:hAnsi="Times New Roman" w:cs="Times New Roman"/>
          <w:i/>
          <w:iCs/>
          <w:noProof/>
          <w:sz w:val="24"/>
          <w:szCs w:val="24"/>
        </w:rPr>
        <w:t>Cell Stress and Chaperones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(5), 412–414. https://doi.org/10.1379/1466-1268(2000)005&lt;0412:TLC&gt;2.0.CO;2</w:t>
      </w:r>
    </w:p>
    <w:p w14:paraId="418C8DE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Hisatomi, Y., Okumura, K., Nakamura, K., Matsumoto, S., Satoh, A., Nagano, K., Yamamoto, T., &amp; Endo, F. (2004). Flow Cytometric Isolation of Endodermal Progenitors from Mouse Salivary Gland Differentiate into Hepatic and Pancreatic Lineages. </w:t>
      </w:r>
      <w:r w:rsidRPr="00CC13EF">
        <w:rPr>
          <w:rFonts w:ascii="Times New Roman" w:hAnsi="Times New Roman" w:cs="Times New Roman"/>
          <w:i/>
          <w:iCs/>
          <w:noProof/>
          <w:sz w:val="24"/>
          <w:szCs w:val="24"/>
        </w:rPr>
        <w:t>Hepatology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39</w:t>
      </w:r>
      <w:r w:rsidRPr="00CC13EF">
        <w:rPr>
          <w:rFonts w:ascii="Times New Roman" w:hAnsi="Times New Roman" w:cs="Times New Roman"/>
          <w:noProof/>
          <w:sz w:val="24"/>
          <w:szCs w:val="24"/>
        </w:rPr>
        <w:t>(3), 667–675. https://doi.org/10.1002/hep.20063</w:t>
      </w:r>
    </w:p>
    <w:p w14:paraId="482D321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Ho, K., Lin, H., Ann, D. K., Chu, P. G., &amp; Yen, Y. (2011). An overview of the rare parotid gland cancer. </w:t>
      </w:r>
      <w:r w:rsidRPr="00CC13EF">
        <w:rPr>
          <w:rFonts w:ascii="Times New Roman" w:hAnsi="Times New Roman" w:cs="Times New Roman"/>
          <w:i/>
          <w:iCs/>
          <w:noProof/>
          <w:sz w:val="24"/>
          <w:szCs w:val="24"/>
        </w:rPr>
        <w:t>Head &amp; Neck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w:t>
      </w:r>
      <w:r w:rsidRPr="00CC13EF">
        <w:rPr>
          <w:rFonts w:ascii="Times New Roman" w:hAnsi="Times New Roman" w:cs="Times New Roman"/>
          <w:noProof/>
          <w:sz w:val="24"/>
          <w:szCs w:val="24"/>
        </w:rPr>
        <w:t>(1), 40. https://doi.org/10.1186/1758-3284-3-40</w:t>
      </w:r>
    </w:p>
    <w:p w14:paraId="08E734F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Ho Yeong Song, Dunbar, J. D., Yuan Xin Zhang, Guo, D., &amp; Donner, D. B. (1995). Identification of a protein with homology to hsp90 that binds the type 1 tumor necrosis factor receptor.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270</w:t>
      </w:r>
      <w:r w:rsidRPr="00CC13EF">
        <w:rPr>
          <w:rFonts w:ascii="Times New Roman" w:hAnsi="Times New Roman" w:cs="Times New Roman"/>
          <w:noProof/>
          <w:sz w:val="24"/>
          <w:szCs w:val="24"/>
        </w:rPr>
        <w:t xml:space="preserve">(8), 3574–3581. </w:t>
      </w:r>
      <w:r w:rsidRPr="00CC13EF">
        <w:rPr>
          <w:rFonts w:ascii="Times New Roman" w:hAnsi="Times New Roman" w:cs="Times New Roman"/>
          <w:noProof/>
          <w:sz w:val="24"/>
          <w:szCs w:val="24"/>
        </w:rPr>
        <w:lastRenderedPageBreak/>
        <w:t>https://doi.org/10.1074/jbc.270.8.3574</w:t>
      </w:r>
    </w:p>
    <w:p w14:paraId="28E67E7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Hollander, J. M., Martin, J. L., Belke, D. D., Scott, B. T., Swanson, E., Krishnamoorthy, V., &amp; Dillmann, W. H. (2004). Overexpression of wild-type heat shock protein 27 and a nonphosphorylatable heat shock protein 27 mutant protects against ischemia/reperfusion injury in a transgenic mouse model. </w:t>
      </w:r>
      <w:r w:rsidRPr="00CC13EF">
        <w:rPr>
          <w:rFonts w:ascii="Times New Roman" w:hAnsi="Times New Roman" w:cs="Times New Roman"/>
          <w:i/>
          <w:iCs/>
          <w:noProof/>
          <w:sz w:val="24"/>
          <w:szCs w:val="24"/>
        </w:rPr>
        <w:t>Circulation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110</w:t>
      </w:r>
      <w:r w:rsidRPr="00CC13EF">
        <w:rPr>
          <w:rFonts w:ascii="Times New Roman" w:hAnsi="Times New Roman" w:cs="Times New Roman"/>
          <w:noProof/>
          <w:sz w:val="24"/>
          <w:szCs w:val="24"/>
        </w:rPr>
        <w:t>(23), 3544–3552. https://doi.org/10.1161/01.CIR.0000148825.99184.50</w:t>
      </w:r>
    </w:p>
    <w:p w14:paraId="2D8EFD5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Holmberg, K. V., &amp; Hoffman, M. P. (2014). Anatomy, biogenesis and regeneration of salivary glands. In </w:t>
      </w:r>
      <w:r w:rsidRPr="00CC13EF">
        <w:rPr>
          <w:rFonts w:ascii="Times New Roman" w:hAnsi="Times New Roman" w:cs="Times New Roman"/>
          <w:i/>
          <w:iCs/>
          <w:noProof/>
          <w:sz w:val="24"/>
          <w:szCs w:val="24"/>
        </w:rPr>
        <w:t>Monographs in Oral Science</w:t>
      </w:r>
      <w:r w:rsidRPr="00CC13EF">
        <w:rPr>
          <w:rFonts w:ascii="Times New Roman" w:hAnsi="Times New Roman" w:cs="Times New Roman"/>
          <w:noProof/>
          <w:sz w:val="24"/>
          <w:szCs w:val="24"/>
        </w:rPr>
        <w:t xml:space="preserve"> (Vol. 24, pp. 1–13). S. Karger AG. https://doi.org/10.1159/000358776</w:t>
      </w:r>
    </w:p>
    <w:p w14:paraId="619AB9F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Holsinger, F. C., &amp; Bui, D. T. (2007). Anatomy, function, and evaluation of the salivary glands. In </w:t>
      </w:r>
      <w:r w:rsidRPr="00CC13EF">
        <w:rPr>
          <w:rFonts w:ascii="Times New Roman" w:hAnsi="Times New Roman" w:cs="Times New Roman"/>
          <w:i/>
          <w:iCs/>
          <w:noProof/>
          <w:sz w:val="24"/>
          <w:szCs w:val="24"/>
        </w:rPr>
        <w:t>Salivary Gland Disorders</w:t>
      </w:r>
      <w:r w:rsidRPr="00CC13EF">
        <w:rPr>
          <w:rFonts w:ascii="Times New Roman" w:hAnsi="Times New Roman" w:cs="Times New Roman"/>
          <w:noProof/>
          <w:sz w:val="24"/>
          <w:szCs w:val="24"/>
        </w:rPr>
        <w:t xml:space="preserve"> (pp. 1–16). Springer, Berlin, Heidelberg. https://doi.org/10.1007/978-3-540-47072-4_1</w:t>
      </w:r>
    </w:p>
    <w:p w14:paraId="07DD292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Honma, Y., Kurokawa, Y., Sawaki, A., Naito, Y., Iwagami, S., Baba, H., Komatsu, Y., Nishida, T., &amp; Doi, T. (2021). Randomized, double-blind, placebo (PL)-controlled, phase III trial of pimitespib (TAS-116), an oral inhibitor of heat shock protein 90 (HSP90), in patients (pts) with advanced gastrointestinal stromal tumor (GIST) refractory to imatinib (IM), sunitinib (S. </w:t>
      </w:r>
      <w:r w:rsidRPr="00CC13EF">
        <w:rPr>
          <w:rFonts w:ascii="Times New Roman" w:hAnsi="Times New Roman" w:cs="Times New Roman"/>
          <w:i/>
          <w:iCs/>
          <w:noProof/>
          <w:sz w:val="24"/>
          <w:szCs w:val="24"/>
        </w:rPr>
        <w:t>Journal of Clinical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39</w:t>
      </w:r>
      <w:r w:rsidRPr="00CC13EF">
        <w:rPr>
          <w:rFonts w:ascii="Times New Roman" w:hAnsi="Times New Roman" w:cs="Times New Roman"/>
          <w:noProof/>
          <w:sz w:val="24"/>
          <w:szCs w:val="24"/>
        </w:rPr>
        <w:t>(15_suppl), 11524–11524. https://doi.org/10.1200/jco.2021.39.15_suppl.11524</w:t>
      </w:r>
    </w:p>
    <w:p w14:paraId="4A7F75C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Hoter, A., Amiri, M., Warda, M., &amp; Naim, H. Y. (2018). Molecular cloning, cellular expression and characterization of Arabian camel (Camelus dromedarius) endoplasmin. </w:t>
      </w:r>
      <w:r w:rsidRPr="00CC13EF">
        <w:rPr>
          <w:rFonts w:ascii="Times New Roman" w:hAnsi="Times New Roman" w:cs="Times New Roman"/>
          <w:i/>
          <w:iCs/>
          <w:noProof/>
          <w:sz w:val="24"/>
          <w:szCs w:val="24"/>
        </w:rPr>
        <w:t>International Journal of Biological Macromolecules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117</w:t>
      </w:r>
      <w:r w:rsidRPr="00CC13EF">
        <w:rPr>
          <w:rFonts w:ascii="Times New Roman" w:hAnsi="Times New Roman" w:cs="Times New Roman"/>
          <w:noProof/>
          <w:sz w:val="24"/>
          <w:szCs w:val="24"/>
        </w:rPr>
        <w:t>, 574–585. https://doi.org/10.1016/j.ijbiomac.2018.05.196</w:t>
      </w:r>
    </w:p>
    <w:p w14:paraId="16D66C9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Hoter, A., El-Sabban, M. E., &amp; Naim, H. Y. (2018). The HSP90 family: Structure, regulation, function, and implications in health and disease. In </w:t>
      </w:r>
      <w:r w:rsidRPr="00CC13EF">
        <w:rPr>
          <w:rFonts w:ascii="Times New Roman" w:hAnsi="Times New Roman" w:cs="Times New Roman"/>
          <w:i/>
          <w:iCs/>
          <w:noProof/>
          <w:sz w:val="24"/>
          <w:szCs w:val="24"/>
        </w:rPr>
        <w:t>International Journal of Molecular Sciences</w:t>
      </w:r>
      <w:r w:rsidRPr="00CC13EF">
        <w:rPr>
          <w:rFonts w:ascii="Times New Roman" w:hAnsi="Times New Roman" w:cs="Times New Roman"/>
          <w:noProof/>
          <w:sz w:val="24"/>
          <w:szCs w:val="24"/>
        </w:rPr>
        <w:t xml:space="preserve"> (Vol. 19, Issue 9). Multidisciplinary Digital Publishing Institute (MDPI). https://doi.org/10.3390/ijms19092560</w:t>
      </w:r>
    </w:p>
    <w:p w14:paraId="3B10F57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Hoter, A., Rizk, S., &amp; Naim, H. Y. (2019). The multiple roles and therapeutic potential of molecular chaperones in prostate cancer. In </w:t>
      </w:r>
      <w:r w:rsidRPr="00CC13EF">
        <w:rPr>
          <w:rFonts w:ascii="Times New Roman" w:hAnsi="Times New Roman" w:cs="Times New Roman"/>
          <w:i/>
          <w:iCs/>
          <w:noProof/>
          <w:sz w:val="24"/>
          <w:szCs w:val="24"/>
        </w:rPr>
        <w:t>Cancers</w:t>
      </w:r>
      <w:r w:rsidRPr="00CC13EF">
        <w:rPr>
          <w:rFonts w:ascii="Times New Roman" w:hAnsi="Times New Roman" w:cs="Times New Roman"/>
          <w:noProof/>
          <w:sz w:val="24"/>
          <w:szCs w:val="24"/>
        </w:rPr>
        <w:t xml:space="preserve"> (Vol. 11, Issue 8). Cancers (Basel). </w:t>
      </w:r>
      <w:r w:rsidRPr="00CC13EF">
        <w:rPr>
          <w:rFonts w:ascii="Times New Roman" w:hAnsi="Times New Roman" w:cs="Times New Roman"/>
          <w:noProof/>
          <w:sz w:val="24"/>
          <w:szCs w:val="24"/>
        </w:rPr>
        <w:lastRenderedPageBreak/>
        <w:t>https://doi.org/10.3390/cancers11081194</w:t>
      </w:r>
    </w:p>
    <w:p w14:paraId="14A66FF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Hsu, J. C. feng, &amp; Yamada, K. M. (2010). Salivary Gland Branching Morphogenesis – Recent Progress and Future Opportunities. </w:t>
      </w:r>
      <w:r w:rsidRPr="00CC13EF">
        <w:rPr>
          <w:rFonts w:ascii="Times New Roman" w:hAnsi="Times New Roman" w:cs="Times New Roman"/>
          <w:i/>
          <w:iCs/>
          <w:noProof/>
          <w:sz w:val="24"/>
          <w:szCs w:val="24"/>
        </w:rPr>
        <w:t>International Journal of Oral Science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w:t>
      </w:r>
      <w:r w:rsidRPr="00CC13EF">
        <w:rPr>
          <w:rFonts w:ascii="Times New Roman" w:hAnsi="Times New Roman" w:cs="Times New Roman"/>
          <w:noProof/>
          <w:sz w:val="24"/>
          <w:szCs w:val="24"/>
        </w:rPr>
        <w:t>(3), 117. https://doi.org/10.4248/IJOS10042</w:t>
      </w:r>
    </w:p>
    <w:p w14:paraId="5022090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Huang, C.-Y., Chen, C.-A., Lee, C.-N., Chang, M.-C., Su, Y.-N., Lin, Y.-C., Hsieh, C.-Y., &amp; Cheng, W.-F. (2007). DNA vaccine encoding heat shock protein 60 co-linked to HPV16 E6 and E7 tumor antigens generates more potent immunotherapeutic effects than respective E6 or E7 tumor antigens. </w:t>
      </w:r>
      <w:r w:rsidRPr="00CC13EF">
        <w:rPr>
          <w:rFonts w:ascii="Times New Roman" w:hAnsi="Times New Roman" w:cs="Times New Roman"/>
          <w:i/>
          <w:iCs/>
          <w:noProof/>
          <w:sz w:val="24"/>
          <w:szCs w:val="24"/>
        </w:rPr>
        <w:t>Gynecologic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107</w:t>
      </w:r>
      <w:r w:rsidRPr="00CC13EF">
        <w:rPr>
          <w:rFonts w:ascii="Times New Roman" w:hAnsi="Times New Roman" w:cs="Times New Roman"/>
          <w:noProof/>
          <w:sz w:val="24"/>
          <w:szCs w:val="24"/>
        </w:rPr>
        <w:t>(3), 404–412. https://doi.org/10.1016/j.ygyno.2007.06.031</w:t>
      </w:r>
    </w:p>
    <w:p w14:paraId="44C066F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Huot, J., Houle, F., Spitz, D. R., &amp; Landry, J. (1996). HSP27 Phosphorylation-mediated Resistance against Actin Fragmentation and Cell Death Induced by Oxidative Stress. </w:t>
      </w:r>
      <w:r w:rsidRPr="00CC13EF">
        <w:rPr>
          <w:rFonts w:ascii="Times New Roman" w:hAnsi="Times New Roman" w:cs="Times New Roman"/>
          <w:i/>
          <w:iCs/>
          <w:noProof/>
          <w:sz w:val="24"/>
          <w:szCs w:val="24"/>
        </w:rPr>
        <w:t>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56</w:t>
      </w:r>
      <w:r w:rsidRPr="00CC13EF">
        <w:rPr>
          <w:rFonts w:ascii="Times New Roman" w:hAnsi="Times New Roman" w:cs="Times New Roman"/>
          <w:noProof/>
          <w:sz w:val="24"/>
          <w:szCs w:val="24"/>
        </w:rPr>
        <w:t>(2).</w:t>
      </w:r>
    </w:p>
    <w:p w14:paraId="243C133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Huot, J., Roy, G., Lambert, H., Chrétien, P., &amp; Landry, J. (1991). Increased Survival after Treatments with Anticancer Agents of Chinese Hamster Cells Expressing the Human Mr 27,000 Heat Shock Protein. </w:t>
      </w:r>
      <w:r w:rsidRPr="00CC13EF">
        <w:rPr>
          <w:rFonts w:ascii="Times New Roman" w:hAnsi="Times New Roman" w:cs="Times New Roman"/>
          <w:i/>
          <w:iCs/>
          <w:noProof/>
          <w:sz w:val="24"/>
          <w:szCs w:val="24"/>
        </w:rPr>
        <w:t>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51</w:t>
      </w:r>
      <w:r w:rsidRPr="00CC13EF">
        <w:rPr>
          <w:rFonts w:ascii="Times New Roman" w:hAnsi="Times New Roman" w:cs="Times New Roman"/>
          <w:noProof/>
          <w:sz w:val="24"/>
          <w:szCs w:val="24"/>
        </w:rPr>
        <w:t>(19).</w:t>
      </w:r>
    </w:p>
    <w:p w14:paraId="2FBAD36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Huryn, D. M., &amp; Wipf, P. (2013). Natural Product Chemistry and Cancer Drug Discovery. In </w:t>
      </w:r>
      <w:r w:rsidRPr="00CC13EF">
        <w:rPr>
          <w:rFonts w:ascii="Times New Roman" w:hAnsi="Times New Roman" w:cs="Times New Roman"/>
          <w:i/>
          <w:iCs/>
          <w:noProof/>
          <w:sz w:val="24"/>
          <w:szCs w:val="24"/>
        </w:rPr>
        <w:t>Cancer Drug Design and Discovery: Second Edition</w:t>
      </w:r>
      <w:r w:rsidRPr="00CC13EF">
        <w:rPr>
          <w:rFonts w:ascii="Times New Roman" w:hAnsi="Times New Roman" w:cs="Times New Roman"/>
          <w:noProof/>
          <w:sz w:val="24"/>
          <w:szCs w:val="24"/>
        </w:rPr>
        <w:t xml:space="preserve"> (pp. 91–120). Academic Press. https://doi.org/10.1016/B978-0-12-396521-9.00003-6</w:t>
      </w:r>
    </w:p>
    <w:p w14:paraId="2D4C811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Hyoung Kim, S., Kang, J. G., Kim, C. S., Ihm, S. H., Choi, M. G., Yoo, H. J., &amp; Lee, S. J. (2015). 17-allylamino-17-demethoxygeldanamycin and herbimycin a induce cell death by modulating β-catenin and PI3K/AKT signaling in FRO anaplastic thyroid carcinoma cells. </w:t>
      </w:r>
      <w:r w:rsidRPr="00CC13EF">
        <w:rPr>
          <w:rFonts w:ascii="Times New Roman" w:hAnsi="Times New Roman" w:cs="Times New Roman"/>
          <w:i/>
          <w:iCs/>
          <w:noProof/>
          <w:sz w:val="24"/>
          <w:szCs w:val="24"/>
        </w:rPr>
        <w:t>Anticancer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35</w:t>
      </w:r>
      <w:r w:rsidRPr="00CC13EF">
        <w:rPr>
          <w:rFonts w:ascii="Times New Roman" w:hAnsi="Times New Roman" w:cs="Times New Roman"/>
          <w:noProof/>
          <w:sz w:val="24"/>
          <w:szCs w:val="24"/>
        </w:rPr>
        <w:t>(10), 5453–5460.</w:t>
      </w:r>
    </w:p>
    <w:p w14:paraId="6B00259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Ishii, T., Udono, H., Yamano, T., Ohta, H., Uenaka, A., Ono, T., Hizuta, A., Tanaka, N., Srivastava, P. K., &amp; Nakayama, E. (1999). Isolation of MHC class I-restricted tumor antigen peptide and its precursors associated with heat shock proteins hsp70, hsp90, and gp96. </w:t>
      </w:r>
      <w:r w:rsidRPr="00CC13EF">
        <w:rPr>
          <w:rFonts w:ascii="Times New Roman" w:hAnsi="Times New Roman" w:cs="Times New Roman"/>
          <w:i/>
          <w:iCs/>
          <w:noProof/>
          <w:sz w:val="24"/>
          <w:szCs w:val="24"/>
        </w:rPr>
        <w:t>Journal of Immunology (Baltimore, Md. : 1950)</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162</w:t>
      </w:r>
      <w:r w:rsidRPr="00CC13EF">
        <w:rPr>
          <w:rFonts w:ascii="Times New Roman" w:hAnsi="Times New Roman" w:cs="Times New Roman"/>
          <w:noProof/>
          <w:sz w:val="24"/>
          <w:szCs w:val="24"/>
        </w:rPr>
        <w:t>(3), 1303–1309. http://www.ncbi.nlm.nih.gov/pubmed/9973383</w:t>
      </w:r>
    </w:p>
    <w:p w14:paraId="7FAE14F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Jackson, S. E. (2012). </w:t>
      </w:r>
      <w:r w:rsidRPr="00CC13EF">
        <w:rPr>
          <w:rFonts w:ascii="Times New Roman" w:hAnsi="Times New Roman" w:cs="Times New Roman"/>
          <w:i/>
          <w:iCs/>
          <w:noProof/>
          <w:sz w:val="24"/>
          <w:szCs w:val="24"/>
        </w:rPr>
        <w:t>Hsp90: Structure and Function</w:t>
      </w:r>
      <w:r w:rsidRPr="00CC13EF">
        <w:rPr>
          <w:rFonts w:ascii="Times New Roman" w:hAnsi="Times New Roman" w:cs="Times New Roman"/>
          <w:noProof/>
          <w:sz w:val="24"/>
          <w:szCs w:val="24"/>
        </w:rPr>
        <w:t xml:space="preserve">. 155–240. </w:t>
      </w:r>
      <w:r w:rsidRPr="00CC13EF">
        <w:rPr>
          <w:rFonts w:ascii="Times New Roman" w:hAnsi="Times New Roman" w:cs="Times New Roman"/>
          <w:noProof/>
          <w:sz w:val="24"/>
          <w:szCs w:val="24"/>
        </w:rPr>
        <w:lastRenderedPageBreak/>
        <w:t>https://doi.org/10.1007/128_2012_356</w:t>
      </w:r>
    </w:p>
    <w:p w14:paraId="5466900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Jadus, M. R., Chen, Y., Boldaji, M. T., Delgado, C., Sanchez, R., Douglass, T., Al-Atar, U., Schulz, W., Lloyd, C., &amp; Wepsic, H. T. (2003). Human U251MG glioma cells expressing the membrane form of macrophage colony-stimulating factor (mM-CSF) are killed by human monocytes in vitro and are rejected within immunodeficient mice via paraptosis that is associated with increased expression of three different heat shock proteins. </w:t>
      </w:r>
      <w:r w:rsidRPr="00CC13EF">
        <w:rPr>
          <w:rFonts w:ascii="Times New Roman" w:hAnsi="Times New Roman" w:cs="Times New Roman"/>
          <w:i/>
          <w:iCs/>
          <w:noProof/>
          <w:sz w:val="24"/>
          <w:szCs w:val="24"/>
        </w:rPr>
        <w:t>Cancer Gene Therapy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w:t>
      </w:r>
      <w:r w:rsidRPr="00CC13EF">
        <w:rPr>
          <w:rFonts w:ascii="Times New Roman" w:hAnsi="Times New Roman" w:cs="Times New Roman"/>
          <w:noProof/>
          <w:sz w:val="24"/>
          <w:szCs w:val="24"/>
        </w:rPr>
        <w:t>(5), 411–420. https://doi.org/10.1038/sj.cgt.7700583</w:t>
      </w:r>
    </w:p>
    <w:p w14:paraId="7DB16AE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Janetzki, S., Palla, D., Rosenhauer, V., Lochs, H., Lewis, J. J., &amp; Srivastava, P. K. (2000). Immunization of cancer patients with autologous cancer-derived heat shock protein gp96 preparations: a pilot study. </w:t>
      </w:r>
      <w:r w:rsidRPr="00CC13EF">
        <w:rPr>
          <w:rFonts w:ascii="Times New Roman" w:hAnsi="Times New Roman" w:cs="Times New Roman"/>
          <w:i/>
          <w:iCs/>
          <w:noProof/>
          <w:sz w:val="24"/>
          <w:szCs w:val="24"/>
        </w:rPr>
        <w:t>International Journal of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88</w:t>
      </w:r>
      <w:r w:rsidRPr="00CC13EF">
        <w:rPr>
          <w:rFonts w:ascii="Times New Roman" w:hAnsi="Times New Roman" w:cs="Times New Roman"/>
          <w:noProof/>
          <w:sz w:val="24"/>
          <w:szCs w:val="24"/>
        </w:rPr>
        <w:t>(2), 232–238. https://doi.org/10.1002/1097-0215(20001015)88:2&lt;232::aid-ijc14&gt;3.0.co;2-8</w:t>
      </w:r>
    </w:p>
    <w:p w14:paraId="1A604AB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Jeffery, C. J. (2016). What is Protein Moonlighting and Why is it Important? In </w:t>
      </w:r>
      <w:r w:rsidRPr="00CC13EF">
        <w:rPr>
          <w:rFonts w:ascii="Times New Roman" w:hAnsi="Times New Roman" w:cs="Times New Roman"/>
          <w:i/>
          <w:iCs/>
          <w:noProof/>
          <w:sz w:val="24"/>
          <w:szCs w:val="24"/>
        </w:rPr>
        <w:t>Moonlighting Proteins: Novel Virulence Factors in Bacterial Infections</w:t>
      </w:r>
      <w:r w:rsidRPr="00CC13EF">
        <w:rPr>
          <w:rFonts w:ascii="Times New Roman" w:hAnsi="Times New Roman" w:cs="Times New Roman"/>
          <w:noProof/>
          <w:sz w:val="24"/>
          <w:szCs w:val="24"/>
        </w:rPr>
        <w:t xml:space="preserve"> (pp. 1–19). John Wiley &amp; Sons, Ltd. https://doi.org/10.1002/9781118951149.ch1</w:t>
      </w:r>
    </w:p>
    <w:p w14:paraId="7B1EF39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Jeong, S. J., Dasgupta, A., Jung, K. J., Um, J. H., Burke, A., Park, H. U., &amp; Brady, J. N. (2008). PI3K/AKT inhibition induces caspase-dependent apoptosis in HTLV-1-transformed cells. </w:t>
      </w:r>
      <w:r w:rsidRPr="00CC13EF">
        <w:rPr>
          <w:rFonts w:ascii="Times New Roman" w:hAnsi="Times New Roman" w:cs="Times New Roman"/>
          <w:i/>
          <w:iCs/>
          <w:noProof/>
          <w:sz w:val="24"/>
          <w:szCs w:val="24"/>
        </w:rPr>
        <w:t>Virology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370</w:t>
      </w:r>
      <w:r w:rsidRPr="00CC13EF">
        <w:rPr>
          <w:rFonts w:ascii="Times New Roman" w:hAnsi="Times New Roman" w:cs="Times New Roman"/>
          <w:noProof/>
          <w:sz w:val="24"/>
          <w:szCs w:val="24"/>
        </w:rPr>
        <w:t>(2), 264–272. https://doi.org/10.1016/j.virol.2007.09.003</w:t>
      </w:r>
    </w:p>
    <w:p w14:paraId="6D72FE8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Jiang, M., Qi, L., Li, L., &amp; Li, Y. (2020). The caspase-3/GSDME signal pathway as a switch between apoptosis and pyroptosis in cancer. In </w:t>
      </w:r>
      <w:r w:rsidRPr="00CC13EF">
        <w:rPr>
          <w:rFonts w:ascii="Times New Roman" w:hAnsi="Times New Roman" w:cs="Times New Roman"/>
          <w:i/>
          <w:iCs/>
          <w:noProof/>
          <w:sz w:val="24"/>
          <w:szCs w:val="24"/>
        </w:rPr>
        <w:t>Cell Death Discovery</w:t>
      </w:r>
      <w:r w:rsidRPr="00CC13EF">
        <w:rPr>
          <w:rFonts w:ascii="Times New Roman" w:hAnsi="Times New Roman" w:cs="Times New Roman"/>
          <w:noProof/>
          <w:sz w:val="24"/>
          <w:szCs w:val="24"/>
        </w:rPr>
        <w:t xml:space="preserve"> (Vol. 6, Issue 1). Cell Death Discov. https://doi.org/10.1038/s41420-020-00349-0</w:t>
      </w:r>
    </w:p>
    <w:p w14:paraId="6F9A8C6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Jiang, Q., Wang, Y., Li, T., Shi, K., Li, Z., Ma, Y., Li, F., Luo, H., Yang, Y., &amp; Xu, C. (2011). Heat shock protein 90-mediated inactivation of nuclear factor-kB switches autophagy to apoptosis through becn1 transcriptional inhibition in selenite-induced NB4 cells. </w:t>
      </w:r>
      <w:r w:rsidRPr="00CC13EF">
        <w:rPr>
          <w:rFonts w:ascii="Times New Roman" w:hAnsi="Times New Roman" w:cs="Times New Roman"/>
          <w:i/>
          <w:iCs/>
          <w:noProof/>
          <w:sz w:val="24"/>
          <w:szCs w:val="24"/>
        </w:rPr>
        <w:t>Molecular Biology of the Cell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22</w:t>
      </w:r>
      <w:r w:rsidRPr="00CC13EF">
        <w:rPr>
          <w:rFonts w:ascii="Times New Roman" w:hAnsi="Times New Roman" w:cs="Times New Roman"/>
          <w:noProof/>
          <w:sz w:val="24"/>
          <w:szCs w:val="24"/>
        </w:rPr>
        <w:t>(8), 1167–1180. https://doi.org/10.1091/mbc.E10-10-0860</w:t>
      </w:r>
    </w:p>
    <w:p w14:paraId="1708464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Johnson, J. L. (2021). Mutations in Hsp90 Cochaperones Result in a Wide Variety of Human Disorders. </w:t>
      </w:r>
      <w:r w:rsidRPr="00CC13EF">
        <w:rPr>
          <w:rFonts w:ascii="Times New Roman" w:hAnsi="Times New Roman" w:cs="Times New Roman"/>
          <w:i/>
          <w:iCs/>
          <w:noProof/>
          <w:sz w:val="24"/>
          <w:szCs w:val="24"/>
        </w:rPr>
        <w:t>Frontiers in Molecular Biosciences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0</w:t>
      </w:r>
      <w:r w:rsidRPr="00CC13EF">
        <w:rPr>
          <w:rFonts w:ascii="Times New Roman" w:hAnsi="Times New Roman" w:cs="Times New Roman"/>
          <w:noProof/>
          <w:sz w:val="24"/>
          <w:szCs w:val="24"/>
        </w:rPr>
        <w:t>, 1164. https://doi.org/10.3389/FMOLB.2021.787260</w:t>
      </w:r>
    </w:p>
    <w:p w14:paraId="337CA79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Jolly, C., &amp; Morimoto, R. I. (2000). Role of the Heat Shock Response and Molecular </w:t>
      </w:r>
      <w:r w:rsidRPr="00CC13EF">
        <w:rPr>
          <w:rFonts w:ascii="Times New Roman" w:hAnsi="Times New Roman" w:cs="Times New Roman"/>
          <w:noProof/>
          <w:sz w:val="24"/>
          <w:szCs w:val="24"/>
        </w:rPr>
        <w:lastRenderedPageBreak/>
        <w:t xml:space="preserve">Chaperones in Oncogenesis and Cell Death. </w:t>
      </w:r>
      <w:r w:rsidRPr="00CC13EF">
        <w:rPr>
          <w:rFonts w:ascii="Times New Roman" w:hAnsi="Times New Roman" w:cs="Times New Roman"/>
          <w:i/>
          <w:iCs/>
          <w:noProof/>
          <w:sz w:val="24"/>
          <w:szCs w:val="24"/>
        </w:rPr>
        <w:t>JNCI: Journal of the National Cancer Institute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92</w:t>
      </w:r>
      <w:r w:rsidRPr="00CC13EF">
        <w:rPr>
          <w:rFonts w:ascii="Times New Roman" w:hAnsi="Times New Roman" w:cs="Times New Roman"/>
          <w:noProof/>
          <w:sz w:val="24"/>
          <w:szCs w:val="24"/>
        </w:rPr>
        <w:t>(19), 1564–1572. https://doi.org/10.1093/JNCI/92.19.1564</w:t>
      </w:r>
    </w:p>
    <w:p w14:paraId="50366CF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Joshi, J. B., Patel, D., Morton, D. J., Sharma, P., Zou, J., Hewa Bostanthirige, D., Gorantla, Y., Nagappan, P., Komaragiri, S. K., Sivils, J. C., Xie, H., Palaniappan, R., Wang, G., Cox, M. B., &amp; Chaudhary, J. (2017). Inactivation of ID4 promotes a CRPC phenotype with constitutive AR activation through FKBP52. </w:t>
      </w:r>
      <w:r w:rsidRPr="00CC13EF">
        <w:rPr>
          <w:rFonts w:ascii="Times New Roman" w:hAnsi="Times New Roman" w:cs="Times New Roman"/>
          <w:i/>
          <w:iCs/>
          <w:noProof/>
          <w:sz w:val="24"/>
          <w:szCs w:val="24"/>
        </w:rPr>
        <w:t>Molecular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w:t>
      </w:r>
      <w:r w:rsidRPr="00CC13EF">
        <w:rPr>
          <w:rFonts w:ascii="Times New Roman" w:hAnsi="Times New Roman" w:cs="Times New Roman"/>
          <w:noProof/>
          <w:sz w:val="24"/>
          <w:szCs w:val="24"/>
        </w:rPr>
        <w:t>(4), 337–357. https://doi.org/10.1002/1878-0261.12028</w:t>
      </w:r>
    </w:p>
    <w:p w14:paraId="52FE945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Kamm, A., Przychodzeń, P., Kuban-Jankowska, A., Marino Gammazza, A., Cappello, F., Daca, A., Żmijewski, M. A., Woźniak, M., &amp; Górska-Ponikowska, M. (2019). 2-Methoxyestradiol and Its Combination with a Natural Compound, Ferulic Acid, Induces Melanoma Cell Death via Downregulation of Hsp60 and Hsp90. </w:t>
      </w:r>
      <w:r w:rsidRPr="00CC13EF">
        <w:rPr>
          <w:rFonts w:ascii="Times New Roman" w:hAnsi="Times New Roman" w:cs="Times New Roman"/>
          <w:i/>
          <w:iCs/>
          <w:noProof/>
          <w:sz w:val="24"/>
          <w:szCs w:val="24"/>
        </w:rPr>
        <w:t>Journal of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2019</w:t>
      </w:r>
      <w:r w:rsidRPr="00CC13EF">
        <w:rPr>
          <w:rFonts w:ascii="Times New Roman" w:hAnsi="Times New Roman" w:cs="Times New Roman"/>
          <w:noProof/>
          <w:sz w:val="24"/>
          <w:szCs w:val="24"/>
        </w:rPr>
        <w:t>. https://doi.org/10.1155/2019/9293416</w:t>
      </w:r>
    </w:p>
    <w:p w14:paraId="0B8DEDA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Kampinga, H. H., Hageman, J., Vos, M. J., Kubota, H., Tanguay, R. M., Bruford, E. A., Cheetham, M. E., Chen, B., &amp; Hightower, L. E. (2009). Guidelines for the nomenclature of the human heat shock proteins. In </w:t>
      </w:r>
      <w:r w:rsidRPr="00CC13EF">
        <w:rPr>
          <w:rFonts w:ascii="Times New Roman" w:hAnsi="Times New Roman" w:cs="Times New Roman"/>
          <w:i/>
          <w:iCs/>
          <w:noProof/>
          <w:sz w:val="24"/>
          <w:szCs w:val="24"/>
        </w:rPr>
        <w:t>Cell Stress and Chaperones</w:t>
      </w:r>
      <w:r w:rsidRPr="00CC13EF">
        <w:rPr>
          <w:rFonts w:ascii="Times New Roman" w:hAnsi="Times New Roman" w:cs="Times New Roman"/>
          <w:noProof/>
          <w:sz w:val="24"/>
          <w:szCs w:val="24"/>
        </w:rPr>
        <w:t xml:space="preserve"> (Vol. 14, Issue 1, pp. 105–111). Springer. https://doi.org/10.1007/s12192-008-0068-7</w:t>
      </w:r>
    </w:p>
    <w:p w14:paraId="5EE2F8E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Kang, G. H., Lee, E. J., Jang, K. T., Kim, K. M., Park, C. K., Lee, C. S., Kang, D. Y., Lee, S. H., Sohn, T. S., &amp; Kim, S. (2010). Expression of HSP90 in gastrointestinal stromal tumours and mesenchymal tumours. </w:t>
      </w:r>
      <w:r w:rsidRPr="00CC13EF">
        <w:rPr>
          <w:rFonts w:ascii="Times New Roman" w:hAnsi="Times New Roman" w:cs="Times New Roman"/>
          <w:i/>
          <w:iCs/>
          <w:noProof/>
          <w:sz w:val="24"/>
          <w:szCs w:val="24"/>
        </w:rPr>
        <w:t>Histopathology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56</w:t>
      </w:r>
      <w:r w:rsidRPr="00CC13EF">
        <w:rPr>
          <w:rFonts w:ascii="Times New Roman" w:hAnsi="Times New Roman" w:cs="Times New Roman"/>
          <w:noProof/>
          <w:sz w:val="24"/>
          <w:szCs w:val="24"/>
        </w:rPr>
        <w:t>(6), 694–701. https://doi.org/10.1111/j.1365-2559.2010.03550.x</w:t>
      </w:r>
    </w:p>
    <w:p w14:paraId="4473C2E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Karin, M., &amp; Greten, F. R. (2005). NF-κB: Linking inflammation and immunity to cancer development and progression. In </w:t>
      </w:r>
      <w:r w:rsidRPr="00CC13EF">
        <w:rPr>
          <w:rFonts w:ascii="Times New Roman" w:hAnsi="Times New Roman" w:cs="Times New Roman"/>
          <w:i/>
          <w:iCs/>
          <w:noProof/>
          <w:sz w:val="24"/>
          <w:szCs w:val="24"/>
        </w:rPr>
        <w:t>Nature Reviews Immunology</w:t>
      </w:r>
      <w:r w:rsidRPr="00CC13EF">
        <w:rPr>
          <w:rFonts w:ascii="Times New Roman" w:hAnsi="Times New Roman" w:cs="Times New Roman"/>
          <w:noProof/>
          <w:sz w:val="24"/>
          <w:szCs w:val="24"/>
        </w:rPr>
        <w:t xml:space="preserve"> (Vol. 5, Issue 10, pp. 749–759). https://doi.org/10.1038/nri1703</w:t>
      </w:r>
    </w:p>
    <w:p w14:paraId="280A1ED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Kessler, A. T., &amp; Bhatt, A. A. (2018). Review of the Major and Minor Salivary Glands, Part 1: Anatomy, Infectious, and Inflammatory Processes. </w:t>
      </w:r>
      <w:r w:rsidRPr="00CC13EF">
        <w:rPr>
          <w:rFonts w:ascii="Times New Roman" w:hAnsi="Times New Roman" w:cs="Times New Roman"/>
          <w:i/>
          <w:iCs/>
          <w:noProof/>
          <w:sz w:val="24"/>
          <w:szCs w:val="24"/>
        </w:rPr>
        <w:t>Journal of Clinical Imaging Science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 47. https://doi.org/10.4103/jcis.jcis_45_18</w:t>
      </w:r>
    </w:p>
    <w:p w14:paraId="274D298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Kijima, T., Prince, T. L., Tigue, M. L., Yim, K. H., Schwartz, H., Beebe, K., Lee, S., Budzynski, M. A., Williams, H., Trepel, J. B., Sistonen, L., Calderwood, S., &amp; Neckers, L. (2018). </w:t>
      </w:r>
      <w:r w:rsidRPr="00CC13EF">
        <w:rPr>
          <w:rFonts w:ascii="Times New Roman" w:hAnsi="Times New Roman" w:cs="Times New Roman"/>
          <w:noProof/>
          <w:sz w:val="24"/>
          <w:szCs w:val="24"/>
        </w:rPr>
        <w:lastRenderedPageBreak/>
        <w:t xml:space="preserve">HSP90 inhibitors disrupt a transient HSP90-HSF1 interaction and identify a noncanonical model of HSP90-mediated HSF1 regulation. </w:t>
      </w:r>
      <w:r w:rsidRPr="00CC13EF">
        <w:rPr>
          <w:rFonts w:ascii="Times New Roman" w:hAnsi="Times New Roman" w:cs="Times New Roman"/>
          <w:i/>
          <w:iCs/>
          <w:noProof/>
          <w:sz w:val="24"/>
          <w:szCs w:val="24"/>
        </w:rPr>
        <w:t>Scientific Reports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(1), 1–13. https://doi.org/10.1038/s41598-018-25404-w</w:t>
      </w:r>
    </w:p>
    <w:p w14:paraId="563E94E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Kim, S. H., Kang, J. G., Kim, C. S., Ihm, S. H., Choi, M. G., Yoo, H. J., &amp; Lee, S. J. (2015). The effect of 17-allylamino-17-demethoxygeldanamycin alone or in combination with paclitaxel on anaplastic thyroid carcinoma cells. </w:t>
      </w:r>
      <w:r w:rsidRPr="00CC13EF">
        <w:rPr>
          <w:rFonts w:ascii="Times New Roman" w:hAnsi="Times New Roman" w:cs="Times New Roman"/>
          <w:i/>
          <w:iCs/>
          <w:noProof/>
          <w:sz w:val="24"/>
          <w:szCs w:val="24"/>
        </w:rPr>
        <w:t>Endocrine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48</w:t>
      </w:r>
      <w:r w:rsidRPr="00CC13EF">
        <w:rPr>
          <w:rFonts w:ascii="Times New Roman" w:hAnsi="Times New Roman" w:cs="Times New Roman"/>
          <w:noProof/>
          <w:sz w:val="24"/>
          <w:szCs w:val="24"/>
        </w:rPr>
        <w:t>(3), 886–893. https://doi.org/10.1007/s12020-014-0371-2</w:t>
      </w:r>
    </w:p>
    <w:p w14:paraId="39E2531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Kim, S. H., Kang, J. G., Kim, C. S., Ihm, S. H., Choi, M. G., Yoo, H. J., &amp; Lee, S. J. (2016). Synergistic cytotoxicity of BIIB021 with triptolide through suppression of PI3K/Akt/mTOR and NF-κB signal pathways in thyroid carcinoma cells. </w:t>
      </w:r>
      <w:r w:rsidRPr="00CC13EF">
        <w:rPr>
          <w:rFonts w:ascii="Times New Roman" w:hAnsi="Times New Roman" w:cs="Times New Roman"/>
          <w:i/>
          <w:iCs/>
          <w:noProof/>
          <w:sz w:val="24"/>
          <w:szCs w:val="24"/>
        </w:rPr>
        <w:t>Biomedicine and Pharmacotherapy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83</w:t>
      </w:r>
      <w:r w:rsidRPr="00CC13EF">
        <w:rPr>
          <w:rFonts w:ascii="Times New Roman" w:hAnsi="Times New Roman" w:cs="Times New Roman"/>
          <w:noProof/>
          <w:sz w:val="24"/>
          <w:szCs w:val="24"/>
        </w:rPr>
        <w:t>, 22–32. https://doi.org/10.1016/j.biopha.2016.06.014</w:t>
      </w:r>
    </w:p>
    <w:p w14:paraId="3A9B04B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Kmiecik, S. W., Le Breton, L., &amp; Mayer, M. P. (2020). Feedback regulation of heat shock factor 1 (Hsf1) activity by Hsp70‐mediated trimer unzipping and dissociation from DNA. </w:t>
      </w:r>
      <w:r w:rsidRPr="00CC13EF">
        <w:rPr>
          <w:rFonts w:ascii="Times New Roman" w:hAnsi="Times New Roman" w:cs="Times New Roman"/>
          <w:i/>
          <w:iCs/>
          <w:noProof/>
          <w:sz w:val="24"/>
          <w:szCs w:val="24"/>
        </w:rPr>
        <w:t>The EMBO Journal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39</w:t>
      </w:r>
      <w:r w:rsidRPr="00CC13EF">
        <w:rPr>
          <w:rFonts w:ascii="Times New Roman" w:hAnsi="Times New Roman" w:cs="Times New Roman"/>
          <w:noProof/>
          <w:sz w:val="24"/>
          <w:szCs w:val="24"/>
        </w:rPr>
        <w:t>(14), e104096. https://doi.org/10.15252/embj.2019104096</w:t>
      </w:r>
    </w:p>
    <w:p w14:paraId="68105BA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Kocaturk, N. M., &amp; Gozuacik, D. (2018). Crosstalk between mammalian autophagy and the ubiquitin-proteasome system. In </w:t>
      </w:r>
      <w:r w:rsidRPr="00CC13EF">
        <w:rPr>
          <w:rFonts w:ascii="Times New Roman" w:hAnsi="Times New Roman" w:cs="Times New Roman"/>
          <w:i/>
          <w:iCs/>
          <w:noProof/>
          <w:sz w:val="24"/>
          <w:szCs w:val="24"/>
        </w:rPr>
        <w:t>Frontiers in Cell and Developmental Biology</w:t>
      </w:r>
      <w:r w:rsidRPr="00CC13EF">
        <w:rPr>
          <w:rFonts w:ascii="Times New Roman" w:hAnsi="Times New Roman" w:cs="Times New Roman"/>
          <w:noProof/>
          <w:sz w:val="24"/>
          <w:szCs w:val="24"/>
        </w:rPr>
        <w:t xml:space="preserve"> (Vol. 6, Issue OCT, p. 128). Frontiers Media S.A. https://doi.org/10.3389/fcell.2018.00128</w:t>
      </w:r>
    </w:p>
    <w:p w14:paraId="569A30C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Kol, A, Lichtman, A. H., Finberg, R. W., Libby, P., &amp; Kurt-Jones, E. A. (2000). Cutting edge: heat shock protein (HSP) 60 activates the innate immune response: CD14 is an essential receptor for HSP60 activation of mononuclear cells. </w:t>
      </w:r>
      <w:r w:rsidRPr="00CC13EF">
        <w:rPr>
          <w:rFonts w:ascii="Times New Roman" w:hAnsi="Times New Roman" w:cs="Times New Roman"/>
          <w:i/>
          <w:iCs/>
          <w:noProof/>
          <w:sz w:val="24"/>
          <w:szCs w:val="24"/>
        </w:rPr>
        <w:t>Journal of Immunology (Baltimore, Md. : 1950)</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164</w:t>
      </w:r>
      <w:r w:rsidRPr="00CC13EF">
        <w:rPr>
          <w:rFonts w:ascii="Times New Roman" w:hAnsi="Times New Roman" w:cs="Times New Roman"/>
          <w:noProof/>
          <w:sz w:val="24"/>
          <w:szCs w:val="24"/>
        </w:rPr>
        <w:t>(1), 13–17. https://doi.org/10.4049/jimmunol.164.1.13</w:t>
      </w:r>
    </w:p>
    <w:p w14:paraId="744EF55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Kol, Amir, Bourcier, T., Lichtman, A. H., &amp; Libby, P. (1999). Chlamydial and human heat shock protein 60s activate human vascular endothelium, smooth muscle cells, and macrophages. </w:t>
      </w:r>
      <w:r w:rsidRPr="00CC13EF">
        <w:rPr>
          <w:rFonts w:ascii="Times New Roman" w:hAnsi="Times New Roman" w:cs="Times New Roman"/>
          <w:i/>
          <w:iCs/>
          <w:noProof/>
          <w:sz w:val="24"/>
          <w:szCs w:val="24"/>
        </w:rPr>
        <w:t>Journal of Clinical Investigation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103</w:t>
      </w:r>
      <w:r w:rsidRPr="00CC13EF">
        <w:rPr>
          <w:rFonts w:ascii="Times New Roman" w:hAnsi="Times New Roman" w:cs="Times New Roman"/>
          <w:noProof/>
          <w:sz w:val="24"/>
          <w:szCs w:val="24"/>
        </w:rPr>
        <w:t>(4), 571–577. https://doi.org/10.1172/JCI5310</w:t>
      </w:r>
    </w:p>
    <w:p w14:paraId="14273F1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Kol, Amir, Sukhova, G. K., Lichtman, A. H., &amp; Libby, P. (1998). Chlamydial heat shock protein 60 localizes in human atheroma and regulates macrophage tumor necrosis factor-α and matrix metalloproteinase expression. </w:t>
      </w:r>
      <w:r w:rsidRPr="00CC13EF">
        <w:rPr>
          <w:rFonts w:ascii="Times New Roman" w:hAnsi="Times New Roman" w:cs="Times New Roman"/>
          <w:i/>
          <w:iCs/>
          <w:noProof/>
          <w:sz w:val="24"/>
          <w:szCs w:val="24"/>
        </w:rPr>
        <w:t>Circulation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98</w:t>
      </w:r>
      <w:r w:rsidRPr="00CC13EF">
        <w:rPr>
          <w:rFonts w:ascii="Times New Roman" w:hAnsi="Times New Roman" w:cs="Times New Roman"/>
          <w:noProof/>
          <w:sz w:val="24"/>
          <w:szCs w:val="24"/>
        </w:rPr>
        <w:t>(4), 300–307. https://doi.org/10.1161/01.CIR.98.4.300</w:t>
      </w:r>
    </w:p>
    <w:p w14:paraId="40ACDEA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Koldewey, P., Horowitz, S., &amp; Bardwell, J. C. A. (2017). Chaperone-client interactions: Non-specificity engenders multifunctionality.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292</w:t>
      </w:r>
      <w:r w:rsidRPr="00CC13EF">
        <w:rPr>
          <w:rFonts w:ascii="Times New Roman" w:hAnsi="Times New Roman" w:cs="Times New Roman"/>
          <w:noProof/>
          <w:sz w:val="24"/>
          <w:szCs w:val="24"/>
        </w:rPr>
        <w:t>(29), 12010–12017. https://doi.org/10.1074/jbc.R117.796862</w:t>
      </w:r>
    </w:p>
    <w:p w14:paraId="42E773F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Kosano, H., Stensgard, B., Charlesworth, M. C., McMahon, N., &amp; Toft, D. (1998). The assembly of progesterone receptor-hsp90 complexes using purified proteins.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273</w:t>
      </w:r>
      <w:r w:rsidRPr="00CC13EF">
        <w:rPr>
          <w:rFonts w:ascii="Times New Roman" w:hAnsi="Times New Roman" w:cs="Times New Roman"/>
          <w:noProof/>
          <w:sz w:val="24"/>
          <w:szCs w:val="24"/>
        </w:rPr>
        <w:t>(49), 32973–32979. https://doi.org/10.1074/jbc.273.49.32973</w:t>
      </w:r>
    </w:p>
    <w:p w14:paraId="4458411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Lackie, R. E., Maciejewski, A., Ostapchenko, V. G., Marques-Lopes, J., Choy, W. Y., Duennwald, M. L., Prado, V. F., &amp; Prado, M. A. M. (2017). The Hsp70/Hsp90 chaperone machinery in neurodegenerative diseases. In </w:t>
      </w:r>
      <w:r w:rsidRPr="00CC13EF">
        <w:rPr>
          <w:rFonts w:ascii="Times New Roman" w:hAnsi="Times New Roman" w:cs="Times New Roman"/>
          <w:i/>
          <w:iCs/>
          <w:noProof/>
          <w:sz w:val="24"/>
          <w:szCs w:val="24"/>
        </w:rPr>
        <w:t>Frontiers in Neuroscience</w:t>
      </w:r>
      <w:r w:rsidRPr="00CC13EF">
        <w:rPr>
          <w:rFonts w:ascii="Times New Roman" w:hAnsi="Times New Roman" w:cs="Times New Roman"/>
          <w:noProof/>
          <w:sz w:val="24"/>
          <w:szCs w:val="24"/>
        </w:rPr>
        <w:t xml:space="preserve"> (Vol. 11, Issue MAY, p. 254). Frontiers Media S.A. https://doi.org/10.3389/fnins.2017.00254</w:t>
      </w:r>
    </w:p>
    <w:p w14:paraId="08C4F27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Lacombe, J., Mangé, A., Jarlier, M., Bascoul-Mollevi, C., Rouanet, P., Lamy, P. J., Maudelonde, T., &amp; Solassol, J. (2013). Identification and validation of new autoantibodies for the diagnosis of DCIS and node negative early-stage breast cancers. </w:t>
      </w:r>
      <w:r w:rsidRPr="00CC13EF">
        <w:rPr>
          <w:rFonts w:ascii="Times New Roman" w:hAnsi="Times New Roman" w:cs="Times New Roman"/>
          <w:i/>
          <w:iCs/>
          <w:noProof/>
          <w:sz w:val="24"/>
          <w:szCs w:val="24"/>
        </w:rPr>
        <w:t>International Journal of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132</w:t>
      </w:r>
      <w:r w:rsidRPr="00CC13EF">
        <w:rPr>
          <w:rFonts w:ascii="Times New Roman" w:hAnsi="Times New Roman" w:cs="Times New Roman"/>
          <w:noProof/>
          <w:sz w:val="24"/>
          <w:szCs w:val="24"/>
        </w:rPr>
        <w:t>(5), 1105–1113. https://doi.org/10.1002/ijc.27766</w:t>
      </w:r>
    </w:p>
    <w:p w14:paraId="06963EB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Lai, C. H., Park, K. S., Lee, D. H., Alberobello, A. T., Raffeld, M., Pierobon, M., Pin, E., Petricoin, E. F., Wang, Y., &amp; Giaccone, G. (2014). HSP-90 inhibitor ganetespib is synergistic with doxorubicin in small cell lung cancer. </w:t>
      </w:r>
      <w:r w:rsidRPr="00CC13EF">
        <w:rPr>
          <w:rFonts w:ascii="Times New Roman" w:hAnsi="Times New Roman" w:cs="Times New Roman"/>
          <w:i/>
          <w:iCs/>
          <w:noProof/>
          <w:sz w:val="24"/>
          <w:szCs w:val="24"/>
        </w:rPr>
        <w:t>Oncogene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33</w:t>
      </w:r>
      <w:r w:rsidRPr="00CC13EF">
        <w:rPr>
          <w:rFonts w:ascii="Times New Roman" w:hAnsi="Times New Roman" w:cs="Times New Roman"/>
          <w:noProof/>
          <w:sz w:val="24"/>
          <w:szCs w:val="24"/>
        </w:rPr>
        <w:t>(40), 4867–4876. https://doi.org/10.1038/onc.2013.439</w:t>
      </w:r>
    </w:p>
    <w:p w14:paraId="4CF0752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Lam, L. T., Davis, R. E., Ngo, V. N., Lenz, G., Wright, G., Xu, W., Zhao, H., Yu, X., Dang, L., &amp; Staudt, L. M. (2008). Compensatory IKKα activation of classical NF-κB signaling during IKKβ inhibition identified by an RNA interference sensitization screen. </w:t>
      </w:r>
      <w:r w:rsidRPr="00CC13EF">
        <w:rPr>
          <w:rFonts w:ascii="Times New Roman" w:hAnsi="Times New Roman" w:cs="Times New Roman"/>
          <w:i/>
          <w:iCs/>
          <w:noProof/>
          <w:sz w:val="24"/>
          <w:szCs w:val="24"/>
        </w:rPr>
        <w:t>Proceedings of the National Academy of Sciences of the United States of America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105</w:t>
      </w:r>
      <w:r w:rsidRPr="00CC13EF">
        <w:rPr>
          <w:rFonts w:ascii="Times New Roman" w:hAnsi="Times New Roman" w:cs="Times New Roman"/>
          <w:noProof/>
          <w:sz w:val="24"/>
          <w:szCs w:val="24"/>
        </w:rPr>
        <w:t>(52), 20798–20803. https://doi.org/10.1073/pnas.0806491106</w:t>
      </w:r>
    </w:p>
    <w:p w14:paraId="3FCC2DD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Lammert, E., Arnold, D., Nijenhuis, M., Momburg, F., Hämmerling, G. J., Brunner, J., Stevanović, S., Rammensee, H. G., &amp; Schild, H. (1997). The endoplasmic reticulum-resident stress protein gp96 binds peptides translocated by TAP. </w:t>
      </w:r>
      <w:r w:rsidRPr="00CC13EF">
        <w:rPr>
          <w:rFonts w:ascii="Times New Roman" w:hAnsi="Times New Roman" w:cs="Times New Roman"/>
          <w:i/>
          <w:iCs/>
          <w:noProof/>
          <w:sz w:val="24"/>
          <w:szCs w:val="24"/>
        </w:rPr>
        <w:t>European Journal of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w:t>
      </w:r>
      <w:r w:rsidRPr="00CC13EF">
        <w:rPr>
          <w:rFonts w:ascii="Times New Roman" w:hAnsi="Times New Roman" w:cs="Times New Roman"/>
          <w:noProof/>
          <w:sz w:val="24"/>
          <w:szCs w:val="24"/>
        </w:rPr>
        <w:t>(4), 923–927. https://doi.org/10.1002/eji.1830270418</w:t>
      </w:r>
    </w:p>
    <w:p w14:paraId="1708746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Landry, J., Chretien, P., Lambert, H., Hickey, E., &amp; Weber, L. A. (1989). Heat shock resistance </w:t>
      </w:r>
      <w:r w:rsidRPr="00CC13EF">
        <w:rPr>
          <w:rFonts w:ascii="Times New Roman" w:hAnsi="Times New Roman" w:cs="Times New Roman"/>
          <w:noProof/>
          <w:sz w:val="24"/>
          <w:szCs w:val="24"/>
        </w:rPr>
        <w:lastRenderedPageBreak/>
        <w:t xml:space="preserve">conferred by expression of the human HSP27 gene dent cells. </w:t>
      </w:r>
      <w:r w:rsidRPr="00CC13EF">
        <w:rPr>
          <w:rFonts w:ascii="Times New Roman" w:hAnsi="Times New Roman" w:cs="Times New Roman"/>
          <w:i/>
          <w:iCs/>
          <w:noProof/>
          <w:sz w:val="24"/>
          <w:szCs w:val="24"/>
        </w:rPr>
        <w:t>Journal of Cell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109</w:t>
      </w:r>
      <w:r w:rsidRPr="00CC13EF">
        <w:rPr>
          <w:rFonts w:ascii="Times New Roman" w:hAnsi="Times New Roman" w:cs="Times New Roman"/>
          <w:noProof/>
          <w:sz w:val="24"/>
          <w:szCs w:val="24"/>
        </w:rPr>
        <w:t>(1), 7–15. https://doi.org/10.1083/jcb.109.1.7</w:t>
      </w:r>
    </w:p>
    <w:p w14:paraId="3A66ED6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Lang, B. J., Guerrero-Giménez, M. E., Prince, T. L., Ackerman, A., Bonorino, C., &amp; Calderwood, S. K. (2019). Heat shock proteins are essential components in transformation and tumor progression: Cancer cell intrinsic pathways and beyond. In </w:t>
      </w:r>
      <w:r w:rsidRPr="00CC13EF">
        <w:rPr>
          <w:rFonts w:ascii="Times New Roman" w:hAnsi="Times New Roman" w:cs="Times New Roman"/>
          <w:i/>
          <w:iCs/>
          <w:noProof/>
          <w:sz w:val="24"/>
          <w:szCs w:val="24"/>
        </w:rPr>
        <w:t>International Journal of Molecular Sciences</w:t>
      </w:r>
      <w:r w:rsidRPr="00CC13EF">
        <w:rPr>
          <w:rFonts w:ascii="Times New Roman" w:hAnsi="Times New Roman" w:cs="Times New Roman"/>
          <w:noProof/>
          <w:sz w:val="24"/>
          <w:szCs w:val="24"/>
        </w:rPr>
        <w:t xml:space="preserve"> (Vol. 20, Issue 18). Multidisciplinary Digital Publishing Institute (MDPI). https://doi.org/10.3390/ijms20184507</w:t>
      </w:r>
    </w:p>
    <w:p w14:paraId="19ADB18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Lanneau, D., de Thonel, A., Maurel, S., Didelot, C., &amp; Garrido, C. (2007). Apoptosis versus cell differentiation: role of heat shock proteins HSP90, HSP70 and HSP27. In </w:t>
      </w:r>
      <w:r w:rsidRPr="00CC13EF">
        <w:rPr>
          <w:rFonts w:ascii="Times New Roman" w:hAnsi="Times New Roman" w:cs="Times New Roman"/>
          <w:i/>
          <w:iCs/>
          <w:noProof/>
          <w:sz w:val="24"/>
          <w:szCs w:val="24"/>
        </w:rPr>
        <w:t>Prion</w:t>
      </w:r>
      <w:r w:rsidRPr="00CC13EF">
        <w:rPr>
          <w:rFonts w:ascii="Times New Roman" w:hAnsi="Times New Roman" w:cs="Times New Roman"/>
          <w:noProof/>
          <w:sz w:val="24"/>
          <w:szCs w:val="24"/>
        </w:rPr>
        <w:t xml:space="preserve"> (Vol. 1, Issue 1, pp. 53–60). Prion. https://doi.org/10.4161/pri.1.1.4059</w:t>
      </w:r>
    </w:p>
    <w:p w14:paraId="377F60B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Lavoie, J. N., Lambert, H., Hickey, E., Weber, L. A., &amp; Landry, J. (1995). Modulation of cellular thermoresistance and actin filament stability accompanies phosphorylation-induced changes in the oligomeric structure of heat shock protein 27. </w:t>
      </w:r>
      <w:r w:rsidRPr="00CC13EF">
        <w:rPr>
          <w:rFonts w:ascii="Times New Roman" w:hAnsi="Times New Roman" w:cs="Times New Roman"/>
          <w:i/>
          <w:iCs/>
          <w:noProof/>
          <w:sz w:val="24"/>
          <w:szCs w:val="24"/>
        </w:rPr>
        <w:t>Molecular and Cellular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15</w:t>
      </w:r>
      <w:r w:rsidRPr="00CC13EF">
        <w:rPr>
          <w:rFonts w:ascii="Times New Roman" w:hAnsi="Times New Roman" w:cs="Times New Roman"/>
          <w:noProof/>
          <w:sz w:val="24"/>
          <w:szCs w:val="24"/>
        </w:rPr>
        <w:t>(1), 505–516. https://doi.org/10.1128/mcb.15.1.505</w:t>
      </w:r>
    </w:p>
    <w:p w14:paraId="2CAEA89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Lebret, T., Watson, R. W. G., Molinié, V., O’Neill, A., Gabriel, C., Fitzpatrick, J. M., &amp; Botto, H. (2003). Heat shock proteins HSP27, HSP60, HSP70, and HSP90: Expression in bladder carcinoma. </w:t>
      </w:r>
      <w:r w:rsidRPr="00CC13EF">
        <w:rPr>
          <w:rFonts w:ascii="Times New Roman" w:hAnsi="Times New Roman" w:cs="Times New Roman"/>
          <w:i/>
          <w:iCs/>
          <w:noProof/>
          <w:sz w:val="24"/>
          <w:szCs w:val="24"/>
        </w:rPr>
        <w:t>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98</w:t>
      </w:r>
      <w:r w:rsidRPr="00CC13EF">
        <w:rPr>
          <w:rFonts w:ascii="Times New Roman" w:hAnsi="Times New Roman" w:cs="Times New Roman"/>
          <w:noProof/>
          <w:sz w:val="24"/>
          <w:szCs w:val="24"/>
        </w:rPr>
        <w:t>(5), 970–977. https://doi.org/10.1002/cncr.11594</w:t>
      </w:r>
    </w:p>
    <w:p w14:paraId="4387A89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Lee, C. H., Hong, H. M., Chang, Y. Y., &amp; Chang, W. W. (2012). Inhibition of heat shock protein (Hsp) 27 potentiates the suppressive effect of Hsp90 inhibitors in targeting breast cancer stem-like cells. </w:t>
      </w:r>
      <w:r w:rsidRPr="00CC13EF">
        <w:rPr>
          <w:rFonts w:ascii="Times New Roman" w:hAnsi="Times New Roman" w:cs="Times New Roman"/>
          <w:i/>
          <w:iCs/>
          <w:noProof/>
          <w:sz w:val="24"/>
          <w:szCs w:val="24"/>
        </w:rPr>
        <w:t>Biochimie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94</w:t>
      </w:r>
      <w:r w:rsidRPr="00CC13EF">
        <w:rPr>
          <w:rFonts w:ascii="Times New Roman" w:hAnsi="Times New Roman" w:cs="Times New Roman"/>
          <w:noProof/>
          <w:sz w:val="24"/>
          <w:szCs w:val="24"/>
        </w:rPr>
        <w:t>(6), 1382–1389. https://doi.org/10.1016/j.biochi.2012.02.034</w:t>
      </w:r>
    </w:p>
    <w:p w14:paraId="465A7D1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Lee, H., Saini, N., Parris, A. B., Zhao, M., &amp; Yang, X. (2017). Ganetespib induces G2/M cell cycle arrest and apoptosis in gastric cancer cells through targeting of receptor tyrosine kinase signaling. </w:t>
      </w:r>
      <w:r w:rsidRPr="00CC13EF">
        <w:rPr>
          <w:rFonts w:ascii="Times New Roman" w:hAnsi="Times New Roman" w:cs="Times New Roman"/>
          <w:i/>
          <w:iCs/>
          <w:noProof/>
          <w:sz w:val="24"/>
          <w:szCs w:val="24"/>
        </w:rPr>
        <w:t>International Journal of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51</w:t>
      </w:r>
      <w:r w:rsidRPr="00CC13EF">
        <w:rPr>
          <w:rFonts w:ascii="Times New Roman" w:hAnsi="Times New Roman" w:cs="Times New Roman"/>
          <w:noProof/>
          <w:sz w:val="24"/>
          <w:szCs w:val="24"/>
        </w:rPr>
        <w:t>(3), 967–974. https://doi.org/10.3892/ijo.2017.4073</w:t>
      </w:r>
    </w:p>
    <w:p w14:paraId="187EDBD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Leng, A., Liu, T., Yang, J., Cui, J., Li, X., Zhu, Y., Xiong, T., Zhang, G., &amp; Chen, Y. (2012). The apoptotic effect and associated signalling of HSP90 inhibitor 17-DMAG in hepatocellular carcinoma cells. </w:t>
      </w:r>
      <w:r w:rsidRPr="00CC13EF">
        <w:rPr>
          <w:rFonts w:ascii="Times New Roman" w:hAnsi="Times New Roman" w:cs="Times New Roman"/>
          <w:i/>
          <w:iCs/>
          <w:noProof/>
          <w:sz w:val="24"/>
          <w:szCs w:val="24"/>
        </w:rPr>
        <w:t>Cell Biology International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36</w:t>
      </w:r>
      <w:r w:rsidRPr="00CC13EF">
        <w:rPr>
          <w:rFonts w:ascii="Times New Roman" w:hAnsi="Times New Roman" w:cs="Times New Roman"/>
          <w:noProof/>
          <w:sz w:val="24"/>
          <w:szCs w:val="24"/>
        </w:rPr>
        <w:t>(10), 893–899. https://doi.org/10.1042/cbi20110473</w:t>
      </w:r>
    </w:p>
    <w:p w14:paraId="55C3945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Leone, A., Angelova Volponi, A., Campanella, C., Guarnotta, C., Abdallah Hajj Hussein, I., Cappello, F., Gerbino, A., &amp; Jurjus, A. (2012). Human dental pulp cell apoptosis: Immunohistochemical study after applying orthodontic traction. </w:t>
      </w:r>
      <w:r w:rsidRPr="00CC13EF">
        <w:rPr>
          <w:rFonts w:ascii="Times New Roman" w:hAnsi="Times New Roman" w:cs="Times New Roman"/>
          <w:i/>
          <w:iCs/>
          <w:noProof/>
          <w:sz w:val="24"/>
          <w:szCs w:val="24"/>
        </w:rPr>
        <w:t>Journal of Biological Regulators and Homeostatic Agents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26</w:t>
      </w:r>
      <w:r w:rsidRPr="00CC13EF">
        <w:rPr>
          <w:rFonts w:ascii="Times New Roman" w:hAnsi="Times New Roman" w:cs="Times New Roman"/>
          <w:noProof/>
          <w:sz w:val="24"/>
          <w:szCs w:val="24"/>
        </w:rPr>
        <w:t>(4), 713–720. http://www.ncbi.nlm.nih.gov/pubmed/23241121</w:t>
      </w:r>
    </w:p>
    <w:p w14:paraId="4B1E253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 Volti, G. (2013). The Chaperonopathies - Diseases with Defective Molecular Chaperones. </w:t>
      </w:r>
      <w:r w:rsidRPr="00CC13EF">
        <w:rPr>
          <w:rFonts w:ascii="Times New Roman" w:hAnsi="Times New Roman" w:cs="Times New Roman"/>
          <w:i/>
          <w:iCs/>
          <w:noProof/>
          <w:sz w:val="24"/>
          <w:szCs w:val="24"/>
        </w:rPr>
        <w:t>European Journal of Histochemistry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57</w:t>
      </w:r>
      <w:r w:rsidRPr="00CC13EF">
        <w:rPr>
          <w:rFonts w:ascii="Times New Roman" w:hAnsi="Times New Roman" w:cs="Times New Roman"/>
          <w:noProof/>
          <w:sz w:val="24"/>
          <w:szCs w:val="24"/>
        </w:rPr>
        <w:t>(4), 15. https://doi.org/10.4081/ejh.2013.br15</w:t>
      </w:r>
    </w:p>
    <w:p w14:paraId="5E86B2D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 W., Li, Y., Guan, S., Fan, J., Cheng, C. F., Bright, A. M., Chinn, C., Chen, M., &amp; Woodley, D. T. (2007). Extracellular heat shock protein-90α: Linking hypoxia to skin cell motility and wound healing. </w:t>
      </w:r>
      <w:r w:rsidRPr="00CC13EF">
        <w:rPr>
          <w:rFonts w:ascii="Times New Roman" w:hAnsi="Times New Roman" w:cs="Times New Roman"/>
          <w:i/>
          <w:iCs/>
          <w:noProof/>
          <w:sz w:val="24"/>
          <w:szCs w:val="24"/>
        </w:rPr>
        <w:t>EMBO Journal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26</w:t>
      </w:r>
      <w:r w:rsidRPr="00CC13EF">
        <w:rPr>
          <w:rFonts w:ascii="Times New Roman" w:hAnsi="Times New Roman" w:cs="Times New Roman"/>
          <w:noProof/>
          <w:sz w:val="24"/>
          <w:szCs w:val="24"/>
        </w:rPr>
        <w:t>(5), 1221–1233. https://doi.org/10.1038/sj.emboj.7601579</w:t>
      </w:r>
    </w:p>
    <w:p w14:paraId="7088496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 W., Sahu, D., &amp; Tsen, F. (2012). Secreted heat shock protein-90 (Hsp90) in wound healing and cancer. In </w:t>
      </w:r>
      <w:r w:rsidRPr="00CC13EF">
        <w:rPr>
          <w:rFonts w:ascii="Times New Roman" w:hAnsi="Times New Roman" w:cs="Times New Roman"/>
          <w:i/>
          <w:iCs/>
          <w:noProof/>
          <w:sz w:val="24"/>
          <w:szCs w:val="24"/>
        </w:rPr>
        <w:t>Biochimica et Biophysica Acta - Molecular Cell Research</w:t>
      </w:r>
      <w:r w:rsidRPr="00CC13EF">
        <w:rPr>
          <w:rFonts w:ascii="Times New Roman" w:hAnsi="Times New Roman" w:cs="Times New Roman"/>
          <w:noProof/>
          <w:sz w:val="24"/>
          <w:szCs w:val="24"/>
        </w:rPr>
        <w:t xml:space="preserve"> (Vol. 1823, Issue 3, pp. 730–741). Biochim Biophys Acta. https://doi.org/10.1016/j.bbamcr.2011.09.009</w:t>
      </w:r>
    </w:p>
    <w:p w14:paraId="3775106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 Z., Menoret, A., &amp; Srivastava, P. (2002). Roles of heat-shock proteins in antigen presentation and cross-presentation. </w:t>
      </w:r>
      <w:r w:rsidRPr="00CC13EF">
        <w:rPr>
          <w:rFonts w:ascii="Times New Roman" w:hAnsi="Times New Roman" w:cs="Times New Roman"/>
          <w:i/>
          <w:iCs/>
          <w:noProof/>
          <w:sz w:val="24"/>
          <w:szCs w:val="24"/>
        </w:rPr>
        <w:t>Current Opinion in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14</w:t>
      </w:r>
      <w:r w:rsidRPr="00CC13EF">
        <w:rPr>
          <w:rFonts w:ascii="Times New Roman" w:hAnsi="Times New Roman" w:cs="Times New Roman"/>
          <w:noProof/>
          <w:sz w:val="24"/>
          <w:szCs w:val="24"/>
        </w:rPr>
        <w:t>(1), 45–51. https://doi.org/10.1016/s0952-7915(01)00297-7</w:t>
      </w:r>
    </w:p>
    <w:p w14:paraId="2103B99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Liao, Z., Wang, B., Liu, W., Xu, Q., Hou, L., Song, J., Guo, Q., &amp; Li, N. (2021). Dysfunction of chaperone-mediated autophagy in human diseases. In </w:t>
      </w:r>
      <w:r w:rsidRPr="00CC13EF">
        <w:rPr>
          <w:rFonts w:ascii="Times New Roman" w:hAnsi="Times New Roman" w:cs="Times New Roman"/>
          <w:i/>
          <w:iCs/>
          <w:noProof/>
          <w:sz w:val="24"/>
          <w:szCs w:val="24"/>
        </w:rPr>
        <w:t>Molecular and Cellular Biochemistry</w:t>
      </w:r>
      <w:r w:rsidRPr="00CC13EF">
        <w:rPr>
          <w:rFonts w:ascii="Times New Roman" w:hAnsi="Times New Roman" w:cs="Times New Roman"/>
          <w:noProof/>
          <w:sz w:val="24"/>
          <w:szCs w:val="24"/>
        </w:rPr>
        <w:t xml:space="preserve"> (Vol. 476, Issue 3, pp. 1439–1454). Mol Cell Biochem. https://doi.org/10.1007/s11010-020-04006-z</w:t>
      </w:r>
    </w:p>
    <w:p w14:paraId="26F435E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Lin, J. F., Xu, J., Tian, H. Y., Gao, X., Chen, Q. X., Gu, Q., Xu, G. J., Song, J. Da, &amp; Zhao, F. K. (2007). Identification of candidate prostate cancer biomarkers in prostate needle biopsy specimens using proteomic analysis. </w:t>
      </w:r>
      <w:r w:rsidRPr="00CC13EF">
        <w:rPr>
          <w:rFonts w:ascii="Times New Roman" w:hAnsi="Times New Roman" w:cs="Times New Roman"/>
          <w:i/>
          <w:iCs/>
          <w:noProof/>
          <w:sz w:val="24"/>
          <w:szCs w:val="24"/>
        </w:rPr>
        <w:t>International Journal of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121</w:t>
      </w:r>
      <w:r w:rsidRPr="00CC13EF">
        <w:rPr>
          <w:rFonts w:ascii="Times New Roman" w:hAnsi="Times New Roman" w:cs="Times New Roman"/>
          <w:noProof/>
          <w:sz w:val="24"/>
          <w:szCs w:val="24"/>
        </w:rPr>
        <w:t>(12), 2596–2605. https://doi.org/10.1002/ijc.23016</w:t>
      </w:r>
    </w:p>
    <w:p w14:paraId="01C449B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Lin, S. F., Lin, J. Der, Hsueh, C., Chou, T. C., Yeh, C. N., Chen, M. H., &amp; Wong, R. J. (2017). Efficacy of an HSP90 inhibitor, ganetespib, in preclinical thyroid cancer models. </w:t>
      </w:r>
      <w:r w:rsidRPr="00CC13EF">
        <w:rPr>
          <w:rFonts w:ascii="Times New Roman" w:hAnsi="Times New Roman" w:cs="Times New Roman"/>
          <w:i/>
          <w:iCs/>
          <w:noProof/>
          <w:sz w:val="24"/>
          <w:szCs w:val="24"/>
        </w:rPr>
        <w:t>Oncotarget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(25), 41294–41304. https://doi.org/10.18632/oncotarget.17180</w:t>
      </w:r>
    </w:p>
    <w:p w14:paraId="624CBBC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Lin, T. Y., Bear, M., Du, Z., Foley, K. P., Ying, W., Barsoum, J., &amp; London, C. (2008). The novel HSP90 inhibitor STA-9090 exhibits activity against Kit-dependent and -independent malignant mast cell tumors. </w:t>
      </w:r>
      <w:r w:rsidRPr="00CC13EF">
        <w:rPr>
          <w:rFonts w:ascii="Times New Roman" w:hAnsi="Times New Roman" w:cs="Times New Roman"/>
          <w:i/>
          <w:iCs/>
          <w:noProof/>
          <w:sz w:val="24"/>
          <w:szCs w:val="24"/>
        </w:rPr>
        <w:t>Experimental Hematology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36</w:t>
      </w:r>
      <w:r w:rsidRPr="00CC13EF">
        <w:rPr>
          <w:rFonts w:ascii="Times New Roman" w:hAnsi="Times New Roman" w:cs="Times New Roman"/>
          <w:noProof/>
          <w:sz w:val="24"/>
          <w:szCs w:val="24"/>
        </w:rPr>
        <w:t>(10), 1266–1277. https://doi.org/10.1016/j.exphem.2008.05.001</w:t>
      </w:r>
    </w:p>
    <w:p w14:paraId="34CDD53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Liu, K., Jin, H., Guo, Y., Liu, Y., Wan, Y., Zhao, P., Zhou, Z., Wang, J., Wang, M., Zou, C., Wu, W., Cheng, Z., &amp; Dai, Y. (2019). CFTR interacts with Hsp90 and regulates the phosphorylation of AKT and ERK1/2 in colorectal cancer cells. </w:t>
      </w:r>
      <w:r w:rsidRPr="00CC13EF">
        <w:rPr>
          <w:rFonts w:ascii="Times New Roman" w:hAnsi="Times New Roman" w:cs="Times New Roman"/>
          <w:i/>
          <w:iCs/>
          <w:noProof/>
          <w:sz w:val="24"/>
          <w:szCs w:val="24"/>
        </w:rPr>
        <w:t>FEBS Open Bio</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w:t>
      </w:r>
      <w:r w:rsidRPr="00CC13EF">
        <w:rPr>
          <w:rFonts w:ascii="Times New Roman" w:hAnsi="Times New Roman" w:cs="Times New Roman"/>
          <w:noProof/>
          <w:sz w:val="24"/>
          <w:szCs w:val="24"/>
        </w:rPr>
        <w:t>(6), 1119–1127. https://doi.org/10.1002/2211-5463.12641</w:t>
      </w:r>
    </w:p>
    <w:p w14:paraId="577A31E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Liu, Q., Wang, Z., Zhou, X., Tang, M., Tan, W., Sun, T., Wang, Y., &amp; Deng, Y. (2020). miR-485-5p/HSP90 axis blocks Akt1 phosphorylation to suppress osteosarcoma cell proliferation and migration via PI3K/AKT pathway. </w:t>
      </w:r>
      <w:r w:rsidRPr="00CC13EF">
        <w:rPr>
          <w:rFonts w:ascii="Times New Roman" w:hAnsi="Times New Roman" w:cs="Times New Roman"/>
          <w:i/>
          <w:iCs/>
          <w:noProof/>
          <w:sz w:val="24"/>
          <w:szCs w:val="24"/>
        </w:rPr>
        <w:t>Journal of Physiology and Biochemistry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76</w:t>
      </w:r>
      <w:r w:rsidRPr="00CC13EF">
        <w:rPr>
          <w:rFonts w:ascii="Times New Roman" w:hAnsi="Times New Roman" w:cs="Times New Roman"/>
          <w:noProof/>
          <w:sz w:val="24"/>
          <w:szCs w:val="24"/>
        </w:rPr>
        <w:t>(2), 279–290. https://doi.org/10.1007/s13105-020-00730-8</w:t>
      </w:r>
    </w:p>
    <w:p w14:paraId="05D8E28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Liu, Yansheng, Li, C., Xing, Z., Yuan, X., Wu, Y., Xu, M., Tu, K., Li, Q., Wu, C., Zhao, M., &amp; Zeng, R. (2010). Proteomic mining in the dysplastic liver of WHV/c-myc mice - Insights and indicators for early hepatocarcinogenesis. </w:t>
      </w:r>
      <w:r w:rsidRPr="00CC13EF">
        <w:rPr>
          <w:rFonts w:ascii="Times New Roman" w:hAnsi="Times New Roman" w:cs="Times New Roman"/>
          <w:i/>
          <w:iCs/>
          <w:noProof/>
          <w:sz w:val="24"/>
          <w:szCs w:val="24"/>
        </w:rPr>
        <w:t>FEBS Journal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277</w:t>
      </w:r>
      <w:r w:rsidRPr="00CC13EF">
        <w:rPr>
          <w:rFonts w:ascii="Times New Roman" w:hAnsi="Times New Roman" w:cs="Times New Roman"/>
          <w:noProof/>
          <w:sz w:val="24"/>
          <w:szCs w:val="24"/>
        </w:rPr>
        <w:t>(19), 4039–4053. https://doi.org/10.1111/j.1742-4658.2010.07795.x</w:t>
      </w:r>
    </w:p>
    <w:p w14:paraId="6C7721B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Liu, Yiyi, Huang, X., Wang, P., Pan, Y., Cao, D., Liu, C., &amp; Chen, A. (2019). The effects of HSP27 against UVB-induced photoaging in rat skin. </w:t>
      </w:r>
      <w:r w:rsidRPr="00CC13EF">
        <w:rPr>
          <w:rFonts w:ascii="Times New Roman" w:hAnsi="Times New Roman" w:cs="Times New Roman"/>
          <w:i/>
          <w:iCs/>
          <w:noProof/>
          <w:sz w:val="24"/>
          <w:szCs w:val="24"/>
        </w:rPr>
        <w:t>Biochemical and Biophysical Research Communications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512</w:t>
      </w:r>
      <w:r w:rsidRPr="00CC13EF">
        <w:rPr>
          <w:rFonts w:ascii="Times New Roman" w:hAnsi="Times New Roman" w:cs="Times New Roman"/>
          <w:noProof/>
          <w:sz w:val="24"/>
          <w:szCs w:val="24"/>
        </w:rPr>
        <w:t>(3), 435–440. https://doi.org/10.1016/j.bbrc.2019.03.076</w:t>
      </w:r>
    </w:p>
    <w:p w14:paraId="31547C8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Lo Muzio, L., Leonardi, R., Mariggiò, M. A., Mignogna, M. D., Rubini, C., Vinella, A., Pannone, G., Giannetti, L., Serpico, R., Testa, N. F., De Rosa, G., &amp; Staibano, S. (2004). HSP 27 as possible prognostic factor in patients with oral squamous cell carcinoma. </w:t>
      </w:r>
      <w:r w:rsidRPr="00CC13EF">
        <w:rPr>
          <w:rFonts w:ascii="Times New Roman" w:hAnsi="Times New Roman" w:cs="Times New Roman"/>
          <w:i/>
          <w:iCs/>
          <w:noProof/>
          <w:sz w:val="24"/>
          <w:szCs w:val="24"/>
        </w:rPr>
        <w:t>Histology and Histopathology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19</w:t>
      </w:r>
      <w:r w:rsidRPr="00CC13EF">
        <w:rPr>
          <w:rFonts w:ascii="Times New Roman" w:hAnsi="Times New Roman" w:cs="Times New Roman"/>
          <w:noProof/>
          <w:sz w:val="24"/>
          <w:szCs w:val="24"/>
        </w:rPr>
        <w:t>(1), 119–128. https://doi.org/10.14670/HH-19.119</w:t>
      </w:r>
    </w:p>
    <w:p w14:paraId="113A69B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Lo, S., Di Palma, S., Yusuf, H., &amp; McCombe, A. W. (2005). Constitutive (HO-2) and inducible (HO-1) haem oxygenase in pleomorphic adenomas of the human parotid: an immunocytochemical study. </w:t>
      </w:r>
      <w:r w:rsidRPr="00CC13EF">
        <w:rPr>
          <w:rFonts w:ascii="Times New Roman" w:hAnsi="Times New Roman" w:cs="Times New Roman"/>
          <w:i/>
          <w:iCs/>
          <w:noProof/>
          <w:sz w:val="24"/>
          <w:szCs w:val="24"/>
        </w:rPr>
        <w:t>The Journal of Laryngology &amp; Otology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119</w:t>
      </w:r>
      <w:r w:rsidRPr="00CC13EF">
        <w:rPr>
          <w:rFonts w:ascii="Times New Roman" w:hAnsi="Times New Roman" w:cs="Times New Roman"/>
          <w:noProof/>
          <w:sz w:val="24"/>
          <w:szCs w:val="24"/>
        </w:rPr>
        <w:t>(3), 179–183. https://doi.org/10.1258/0022215053561567</w:t>
      </w:r>
    </w:p>
    <w:p w14:paraId="08F6521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Luo, X., Jiang, Y., Chen, F., Wei, Z., Qiu, Y., Xu, H., Tian, G., Gong, W., Yuan, Y., Feng, H., </w:t>
      </w:r>
      <w:r w:rsidRPr="00CC13EF">
        <w:rPr>
          <w:rFonts w:ascii="Times New Roman" w:hAnsi="Times New Roman" w:cs="Times New Roman"/>
          <w:noProof/>
          <w:sz w:val="24"/>
          <w:szCs w:val="24"/>
        </w:rPr>
        <w:lastRenderedPageBreak/>
        <w:t xml:space="preserve">Zhong, L., Ji, N., Xu, X., Sun, C., Li, T., Li, J., Feng, X., Deng, P., Zeng, X., … Chen, Q. (2021). ORAOV1-B Promotes OSCC Metastasis via the NF-κB-TNFα Loop. </w:t>
      </w:r>
      <w:r w:rsidRPr="00CC13EF">
        <w:rPr>
          <w:rFonts w:ascii="Times New Roman" w:hAnsi="Times New Roman" w:cs="Times New Roman"/>
          <w:i/>
          <w:iCs/>
          <w:noProof/>
          <w:sz w:val="24"/>
          <w:szCs w:val="24"/>
        </w:rPr>
        <w:t>Journal of Dental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100</w:t>
      </w:r>
      <w:r w:rsidRPr="00CC13EF">
        <w:rPr>
          <w:rFonts w:ascii="Times New Roman" w:hAnsi="Times New Roman" w:cs="Times New Roman"/>
          <w:noProof/>
          <w:sz w:val="24"/>
          <w:szCs w:val="24"/>
        </w:rPr>
        <w:t>(8), 858–867. https://doi.org/10.1177/0022034521996339</w:t>
      </w:r>
    </w:p>
    <w:p w14:paraId="6CB7460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Lv, L.-H., Wan, Y.-L., Lin, Y., Zhang, W., Yang, M., Li, G.-L., Lin, H.-M., Shang, C.-Z., Chen, Y.-J., &amp; Min, J. (2012). Anticancer drugs cause release of exosomes with heat shock proteins from human hepatocellular carcinoma cells that elicit effective natural killer cell antitumor responses in vitro. </w:t>
      </w:r>
      <w:r w:rsidRPr="00CC13EF">
        <w:rPr>
          <w:rFonts w:ascii="Times New Roman" w:hAnsi="Times New Roman" w:cs="Times New Roman"/>
          <w:i/>
          <w:iCs/>
          <w:noProof/>
          <w:sz w:val="24"/>
          <w:szCs w:val="24"/>
        </w:rPr>
        <w:t>The 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287</w:t>
      </w:r>
      <w:r w:rsidRPr="00CC13EF">
        <w:rPr>
          <w:rFonts w:ascii="Times New Roman" w:hAnsi="Times New Roman" w:cs="Times New Roman"/>
          <w:noProof/>
          <w:sz w:val="24"/>
          <w:szCs w:val="24"/>
        </w:rPr>
        <w:t>(19), 15874–15885. https://doi.org/10.1074/jbc.M112.340588</w:t>
      </w:r>
    </w:p>
    <w:p w14:paraId="4E06F51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 J., Wang, B.-B., Ma, X.-Y., Deng, W.-P., Xu, L.-S., &amp; Sha, W.-H. (2018). Potential involvement of heat shock proteins in pancreatic-duodenal homeobox-1-mediated effects on the genesis of gastric cancer: A 2D gel-based proteomic study. </w:t>
      </w:r>
      <w:r w:rsidRPr="00CC13EF">
        <w:rPr>
          <w:rFonts w:ascii="Times New Roman" w:hAnsi="Times New Roman" w:cs="Times New Roman"/>
          <w:i/>
          <w:iCs/>
          <w:noProof/>
          <w:sz w:val="24"/>
          <w:szCs w:val="24"/>
        </w:rPr>
        <w:t>World Journal of Gastroenterology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24</w:t>
      </w:r>
      <w:r w:rsidRPr="00CC13EF">
        <w:rPr>
          <w:rFonts w:ascii="Times New Roman" w:hAnsi="Times New Roman" w:cs="Times New Roman"/>
          <w:noProof/>
          <w:sz w:val="24"/>
          <w:szCs w:val="24"/>
        </w:rPr>
        <w:t>(37), 4263–4271. https://doi.org/10.3748/wjg.v24.i37.4263</w:t>
      </w:r>
    </w:p>
    <w:p w14:paraId="7BF5CFD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 T., Schreiber, C. A., Knutson, G. J., Khattouti, A. El, Sakiyama, M. J., Hassan, M., Charlesworth, M. C., Madden, B. J., Zhou, X., Vuk-Pavlović, S., &amp; Gomez, C. R. (2015). Effects of oxygen on the antigenic landscape of prostate cancer cells Cancer. </w:t>
      </w:r>
      <w:r w:rsidRPr="00CC13EF">
        <w:rPr>
          <w:rFonts w:ascii="Times New Roman" w:hAnsi="Times New Roman" w:cs="Times New Roman"/>
          <w:i/>
          <w:iCs/>
          <w:noProof/>
          <w:sz w:val="24"/>
          <w:szCs w:val="24"/>
        </w:rPr>
        <w:t>BMC Research Notes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(1), 687. https://doi.org/10.1186/s13104-015-1633-7</w:t>
      </w:r>
    </w:p>
    <w:p w14:paraId="2034674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Mac Gabhann, F., &amp; Popel, A. S. (2007). Dimerization of VEGF receptors and implications for signal transduction: A computational study. </w:t>
      </w:r>
      <w:r w:rsidRPr="00CC13EF">
        <w:rPr>
          <w:rFonts w:ascii="Times New Roman" w:hAnsi="Times New Roman" w:cs="Times New Roman"/>
          <w:i/>
          <w:iCs/>
          <w:noProof/>
          <w:sz w:val="24"/>
          <w:szCs w:val="24"/>
        </w:rPr>
        <w:t>Biophysical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128</w:t>
      </w:r>
      <w:r w:rsidRPr="00CC13EF">
        <w:rPr>
          <w:rFonts w:ascii="Times New Roman" w:hAnsi="Times New Roman" w:cs="Times New Roman"/>
          <w:noProof/>
          <w:sz w:val="24"/>
          <w:szCs w:val="24"/>
        </w:rPr>
        <w:t>(2–3), 125–139. https://doi.org/10.1016/j.bpc.2007.03.010</w:t>
      </w:r>
    </w:p>
    <w:p w14:paraId="156B749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Macario, A. J.L. (1995). Heat-shock proteins and molecular chaperones: implications for pathogenesis, diagnostics, and therapeutics. In </w:t>
      </w:r>
      <w:r w:rsidRPr="00CC13EF">
        <w:rPr>
          <w:rFonts w:ascii="Times New Roman" w:hAnsi="Times New Roman" w:cs="Times New Roman"/>
          <w:i/>
          <w:iCs/>
          <w:noProof/>
          <w:sz w:val="24"/>
          <w:szCs w:val="24"/>
        </w:rPr>
        <w:t>International Journal of Clinical &amp; Laboratory Research</w:t>
      </w:r>
      <w:r w:rsidRPr="00CC13EF">
        <w:rPr>
          <w:rFonts w:ascii="Times New Roman" w:hAnsi="Times New Roman" w:cs="Times New Roman"/>
          <w:noProof/>
          <w:sz w:val="24"/>
          <w:szCs w:val="24"/>
        </w:rPr>
        <w:t xml:space="preserve"> (Vol. 25, Issue 2, pp. 59–70). Springer-Verlag. https://doi.org/10.1007/BF02592359</w:t>
      </w:r>
    </w:p>
    <w:p w14:paraId="5664EEF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Macario, Alberto J.L., &amp; Conway de Macario, E. (2007). Chaperonopathies and chaperonotherapy. In </w:t>
      </w:r>
      <w:r w:rsidRPr="00CC13EF">
        <w:rPr>
          <w:rFonts w:ascii="Times New Roman" w:hAnsi="Times New Roman" w:cs="Times New Roman"/>
          <w:i/>
          <w:iCs/>
          <w:noProof/>
          <w:sz w:val="24"/>
          <w:szCs w:val="24"/>
        </w:rPr>
        <w:t>FEBS Letters</w:t>
      </w:r>
      <w:r w:rsidRPr="00CC13EF">
        <w:rPr>
          <w:rFonts w:ascii="Times New Roman" w:hAnsi="Times New Roman" w:cs="Times New Roman"/>
          <w:noProof/>
          <w:sz w:val="24"/>
          <w:szCs w:val="24"/>
        </w:rPr>
        <w:t xml:space="preserve"> (Vol. 581, Issue 19, pp. 3681–3688). FEBS Lett. https://doi.org/10.1016/j.febslet.2007.04.030</w:t>
      </w:r>
    </w:p>
    <w:p w14:paraId="792F79D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Macario, Alberto J.L., &amp; Conway de Macario, E. (2019). Chaperone Proteins and Chaperonopathies. </w:t>
      </w:r>
      <w:r w:rsidRPr="00CC13EF">
        <w:rPr>
          <w:rFonts w:ascii="Times New Roman" w:hAnsi="Times New Roman" w:cs="Times New Roman"/>
          <w:i/>
          <w:iCs/>
          <w:noProof/>
          <w:sz w:val="24"/>
          <w:szCs w:val="24"/>
        </w:rPr>
        <w:t>Stress: Physiology, Biochemistry, and Pathology</w:t>
      </w:r>
      <w:r w:rsidRPr="00CC13EF">
        <w:rPr>
          <w:rFonts w:ascii="Times New Roman" w:hAnsi="Times New Roman" w:cs="Times New Roman"/>
          <w:noProof/>
          <w:sz w:val="24"/>
          <w:szCs w:val="24"/>
        </w:rPr>
        <w:t xml:space="preserve">, 135–152. </w:t>
      </w:r>
      <w:r w:rsidRPr="00CC13EF">
        <w:rPr>
          <w:rFonts w:ascii="Times New Roman" w:hAnsi="Times New Roman" w:cs="Times New Roman"/>
          <w:noProof/>
          <w:sz w:val="24"/>
          <w:szCs w:val="24"/>
        </w:rPr>
        <w:lastRenderedPageBreak/>
        <w:t>https://doi.org/10.1016/B978-0-12-813146-6.00012-6</w:t>
      </w:r>
    </w:p>
    <w:p w14:paraId="2D61918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Macario, Alberto J.L., &amp; Conway de Macario, E. (2021). Chaperonins in cancer: Expression, function, and migration in extracellular vesicles. </w:t>
      </w:r>
      <w:r w:rsidRPr="00CC13EF">
        <w:rPr>
          <w:rFonts w:ascii="Times New Roman" w:hAnsi="Times New Roman" w:cs="Times New Roman"/>
          <w:i/>
          <w:iCs/>
          <w:noProof/>
          <w:sz w:val="24"/>
          <w:szCs w:val="24"/>
        </w:rPr>
        <w:t>Seminars in Cancer Biology</w:t>
      </w:r>
      <w:r w:rsidRPr="00CC13EF">
        <w:rPr>
          <w:rFonts w:ascii="Times New Roman" w:hAnsi="Times New Roman" w:cs="Times New Roman"/>
          <w:noProof/>
          <w:sz w:val="24"/>
          <w:szCs w:val="24"/>
        </w:rPr>
        <w:t>. https://doi.org/10.1016/j.semcancer.2021.05.029</w:t>
      </w:r>
    </w:p>
    <w:p w14:paraId="1318EE3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Macario, Alberto J.L., &amp; Conway De Macario, E. (2005). Sick chaperones, cellular stress, and disease. In </w:t>
      </w:r>
      <w:r w:rsidRPr="00CC13EF">
        <w:rPr>
          <w:rFonts w:ascii="Times New Roman" w:hAnsi="Times New Roman" w:cs="Times New Roman"/>
          <w:i/>
          <w:iCs/>
          <w:noProof/>
          <w:sz w:val="24"/>
          <w:szCs w:val="24"/>
        </w:rPr>
        <w:t>New England Journal of Medicine</w:t>
      </w:r>
      <w:r w:rsidRPr="00CC13EF">
        <w:rPr>
          <w:rFonts w:ascii="Times New Roman" w:hAnsi="Times New Roman" w:cs="Times New Roman"/>
          <w:noProof/>
          <w:sz w:val="24"/>
          <w:szCs w:val="24"/>
        </w:rPr>
        <w:t xml:space="preserve"> (Vol. 353, Issue 14, pp. 1489–1501). https://doi.org/10.1056/NEJMra050111</w:t>
      </w:r>
    </w:p>
    <w:p w14:paraId="3E78803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Macario, Alberto J.L., &amp; de Macario, E. C. (2020a). Molecular mechanisms in chaperonopathies: clues to understanding the histopathological abnormalities and developing novel therapies. In </w:t>
      </w:r>
      <w:r w:rsidRPr="00CC13EF">
        <w:rPr>
          <w:rFonts w:ascii="Times New Roman" w:hAnsi="Times New Roman" w:cs="Times New Roman"/>
          <w:i/>
          <w:iCs/>
          <w:noProof/>
          <w:sz w:val="24"/>
          <w:szCs w:val="24"/>
        </w:rPr>
        <w:t>Journal of Pathology</w:t>
      </w:r>
      <w:r w:rsidRPr="00CC13EF">
        <w:rPr>
          <w:rFonts w:ascii="Times New Roman" w:hAnsi="Times New Roman" w:cs="Times New Roman"/>
          <w:noProof/>
          <w:sz w:val="24"/>
          <w:szCs w:val="24"/>
        </w:rPr>
        <w:t xml:space="preserve"> (Vol. 250, Issue 1, pp. 9–18). John Wiley &amp; Sons, Ltd. https://doi.org/10.1002/path.5349</w:t>
      </w:r>
    </w:p>
    <w:p w14:paraId="2FDB809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Macario, Alberto J.L., &amp; de Macario, E. C. (2020b). Molecular mechanisms in chaperonopathies: clues to understanding the histopathological abnormalities and developing novel therapies. In </w:t>
      </w:r>
      <w:r w:rsidRPr="00CC13EF">
        <w:rPr>
          <w:rFonts w:ascii="Times New Roman" w:hAnsi="Times New Roman" w:cs="Times New Roman"/>
          <w:i/>
          <w:iCs/>
          <w:noProof/>
          <w:sz w:val="24"/>
          <w:szCs w:val="24"/>
        </w:rPr>
        <w:t>Journal of Pathology</w:t>
      </w:r>
      <w:r w:rsidRPr="00CC13EF">
        <w:rPr>
          <w:rFonts w:ascii="Times New Roman" w:hAnsi="Times New Roman" w:cs="Times New Roman"/>
          <w:noProof/>
          <w:sz w:val="24"/>
          <w:szCs w:val="24"/>
        </w:rPr>
        <w:t xml:space="preserve"> (Vol. 250, Issue 1, pp. 9–18). John Wiley and Sons Ltd. https://doi.org/10.1002/path.5349</w:t>
      </w:r>
    </w:p>
    <w:p w14:paraId="12E10D0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Macario, Alberto J.L., &amp; De Macario, E. C. (2019). Chaperone proteins and chaperonopathies. In </w:t>
      </w:r>
      <w:r w:rsidRPr="00CC13EF">
        <w:rPr>
          <w:rFonts w:ascii="Times New Roman" w:hAnsi="Times New Roman" w:cs="Times New Roman"/>
          <w:i/>
          <w:iCs/>
          <w:noProof/>
          <w:sz w:val="24"/>
          <w:szCs w:val="24"/>
        </w:rPr>
        <w:t>Stress: Physiology, Biochemistry, and Pathology Handbook of Stress Series, Volume 3</w:t>
      </w:r>
      <w:r w:rsidRPr="00CC13EF">
        <w:rPr>
          <w:rFonts w:ascii="Times New Roman" w:hAnsi="Times New Roman" w:cs="Times New Roman"/>
          <w:noProof/>
          <w:sz w:val="24"/>
          <w:szCs w:val="24"/>
        </w:rPr>
        <w:t xml:space="preserve"> (pp. 135–152). Academic Press. https://doi.org/10.1016/B978-0-12-813146-6.00012-6</w:t>
      </w:r>
    </w:p>
    <w:p w14:paraId="5EBE90A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Maddalena, F., Simeon, V., Vita, G., Bochicchio, A., Possidente, L., Sisinni, L., Lettini, G., Condelli, V., Matassa, D. S., Li Bergolis, V., Fersini, A., Romito, S., Aieta, M., Ambrosi, A., Esposito, F., &amp; Landriscina, M. (2017). TRAP1 protein signature predicts outcome in human metastatic colorectal carcinoma. </w:t>
      </w:r>
      <w:r w:rsidRPr="00CC13EF">
        <w:rPr>
          <w:rFonts w:ascii="Times New Roman" w:hAnsi="Times New Roman" w:cs="Times New Roman"/>
          <w:i/>
          <w:iCs/>
          <w:noProof/>
          <w:sz w:val="24"/>
          <w:szCs w:val="24"/>
        </w:rPr>
        <w:t>Oncotarget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(13), 21229–21240. https://doi.org/10.18632/oncotarget.15070</w:t>
      </w:r>
    </w:p>
    <w:p w14:paraId="4FC023D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Mahata, P., &amp; Mahata, K. (2007). Selecting differentially expressed genes using minimum probability of classification error. </w:t>
      </w:r>
      <w:r w:rsidRPr="00CC13EF">
        <w:rPr>
          <w:rFonts w:ascii="Times New Roman" w:hAnsi="Times New Roman" w:cs="Times New Roman"/>
          <w:i/>
          <w:iCs/>
          <w:noProof/>
          <w:sz w:val="24"/>
          <w:szCs w:val="24"/>
        </w:rPr>
        <w:t>Journal of Biomedical Informatics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40</w:t>
      </w:r>
      <w:r w:rsidRPr="00CC13EF">
        <w:rPr>
          <w:rFonts w:ascii="Times New Roman" w:hAnsi="Times New Roman" w:cs="Times New Roman"/>
          <w:noProof/>
          <w:sz w:val="24"/>
          <w:szCs w:val="24"/>
        </w:rPr>
        <w:t>(6), 775–786. https://doi.org/10.1016/j.jbi.2007.07.006</w:t>
      </w:r>
    </w:p>
    <w:p w14:paraId="192BF2C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Mancuso, T. F., &amp; Brennan, M. J. (1970). Epidemiological considerations of cancer of the gallbladder, bile ducts and salivary glands in the rubber industry. </w:t>
      </w:r>
      <w:r w:rsidRPr="00CC13EF">
        <w:rPr>
          <w:rFonts w:ascii="Times New Roman" w:hAnsi="Times New Roman" w:cs="Times New Roman"/>
          <w:i/>
          <w:iCs/>
          <w:noProof/>
          <w:sz w:val="24"/>
          <w:szCs w:val="24"/>
        </w:rPr>
        <w:t xml:space="preserve">Journal of Occupational </w:t>
      </w:r>
      <w:r w:rsidRPr="00CC13EF">
        <w:rPr>
          <w:rFonts w:ascii="Times New Roman" w:hAnsi="Times New Roman" w:cs="Times New Roman"/>
          <w:i/>
          <w:iCs/>
          <w:noProof/>
          <w:sz w:val="24"/>
          <w:szCs w:val="24"/>
        </w:rPr>
        <w:lastRenderedPageBreak/>
        <w:t>Medicine. : Official Publication of the Industrial Medical Association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(9), 333–341. http://www.ncbi.nlm.nih.gov/pubmed/5482047</w:t>
      </w:r>
    </w:p>
    <w:p w14:paraId="460CB56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Marino Gammazza, A., Campanella, C., Barone, R., Caruso Bavisotto, C., Gorska, M., Wozniak, M., Carini, F., Cappello, F., D’Anneo, A., Lauricella, M., Zummo, G., Conway de Macario, E., Macario, A. J. L., &amp; Di Felice, V. (2017). Doxorubicin anti-tumor mechanisms include Hsp60 post-translational modifications leading to the Hsp60/p53 complex dissociation and instauration of replicative senescence. </w:t>
      </w:r>
      <w:r w:rsidRPr="00CC13EF">
        <w:rPr>
          <w:rFonts w:ascii="Times New Roman" w:hAnsi="Times New Roman" w:cs="Times New Roman"/>
          <w:i/>
          <w:iCs/>
          <w:noProof/>
          <w:sz w:val="24"/>
          <w:szCs w:val="24"/>
        </w:rPr>
        <w:t>Cancer Letters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385</w:t>
      </w:r>
      <w:r w:rsidRPr="00CC13EF">
        <w:rPr>
          <w:rFonts w:ascii="Times New Roman" w:hAnsi="Times New Roman" w:cs="Times New Roman"/>
          <w:noProof/>
          <w:sz w:val="24"/>
          <w:szCs w:val="24"/>
        </w:rPr>
        <w:t>, 75–86. https://doi.org/10.1016/j.canlet.2016.10.045</w:t>
      </w:r>
    </w:p>
    <w:p w14:paraId="7098CBD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Matwee, C., Kamaruddin, M., Betts, D. H., Basrur, P. K., &amp; King, W. A. (2001). The effects of antibodies to heat shock protein 70 in fertilization and embryo development. </w:t>
      </w:r>
      <w:r w:rsidRPr="00CC13EF">
        <w:rPr>
          <w:rFonts w:ascii="Times New Roman" w:hAnsi="Times New Roman" w:cs="Times New Roman"/>
          <w:i/>
          <w:iCs/>
          <w:noProof/>
          <w:sz w:val="24"/>
          <w:szCs w:val="24"/>
        </w:rPr>
        <w:t>Molecular Human Reproduction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(9), 829–837. https://doi.org/10.1093/molehr/7.9.829</w:t>
      </w:r>
    </w:p>
    <w:p w14:paraId="30D2097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Mazzaferro, V., Coppa, J., Carrabba, M. G., Rivoltini, L., Schiavo, M., Regalia, E., Mariani, L., Camerini, T., Marchianò, A., Andreola, S., Camerini, R., Corsi, M., Lewis, J. J., Srivastava, P. K., &amp; Parmiani, G. (2003). Vaccination with autologous tumor-derived heat-shock protein gp96 after liver resection for metastatic colorectal cancer. </w:t>
      </w:r>
      <w:r w:rsidRPr="00CC13EF">
        <w:rPr>
          <w:rFonts w:ascii="Times New Roman" w:hAnsi="Times New Roman" w:cs="Times New Roman"/>
          <w:i/>
          <w:iCs/>
          <w:noProof/>
          <w:sz w:val="24"/>
          <w:szCs w:val="24"/>
        </w:rPr>
        <w:t>Clinical Cancer Research : An Official Journal of the American Association for 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w:t>
      </w:r>
      <w:r w:rsidRPr="00CC13EF">
        <w:rPr>
          <w:rFonts w:ascii="Times New Roman" w:hAnsi="Times New Roman" w:cs="Times New Roman"/>
          <w:noProof/>
          <w:sz w:val="24"/>
          <w:szCs w:val="24"/>
        </w:rPr>
        <w:t>(9), 3235–3245. http://www.ncbi.nlm.nih.gov/pubmed/12960108</w:t>
      </w:r>
    </w:p>
    <w:p w14:paraId="04C22A5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McCleese, J. K., Bear, M. D., Fossey, S. L., Mihalek, R. M., Foley, K. P., Ying, W., Barsoum, J., &amp; London, C. A. (2009). The novel HSP90 inhibitor STA-1474 exhibits biologic activity against osteosarcoma cell lines. </w:t>
      </w:r>
      <w:r w:rsidRPr="00CC13EF">
        <w:rPr>
          <w:rFonts w:ascii="Times New Roman" w:hAnsi="Times New Roman" w:cs="Times New Roman"/>
          <w:i/>
          <w:iCs/>
          <w:noProof/>
          <w:sz w:val="24"/>
          <w:szCs w:val="24"/>
        </w:rPr>
        <w:t>International Journal of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125</w:t>
      </w:r>
      <w:r w:rsidRPr="00CC13EF">
        <w:rPr>
          <w:rFonts w:ascii="Times New Roman" w:hAnsi="Times New Roman" w:cs="Times New Roman"/>
          <w:noProof/>
          <w:sz w:val="24"/>
          <w:szCs w:val="24"/>
        </w:rPr>
        <w:t>(12), 2792–2801. https://doi.org/10.1002/ijc.24660</w:t>
      </w:r>
    </w:p>
    <w:p w14:paraId="27DE4A9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Mehlen, P, Preville, X., Chareyron, P., Briolay, J., Klemenz, R., &amp; Arrigo, A. P. (1995). Constitutive expression of human hsp27, Drosophila hsp27, or human alpha B-crystallin confers resistance to TNF- and oxidative stress-induced cytotoxicity in stably transfected murine L929 fibroblasts. </w:t>
      </w:r>
      <w:r w:rsidRPr="00CC13EF">
        <w:rPr>
          <w:rFonts w:ascii="Times New Roman" w:hAnsi="Times New Roman" w:cs="Times New Roman"/>
          <w:i/>
          <w:iCs/>
          <w:noProof/>
          <w:sz w:val="24"/>
          <w:szCs w:val="24"/>
        </w:rPr>
        <w:t>The Journal of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154</w:t>
      </w:r>
      <w:r w:rsidRPr="00CC13EF">
        <w:rPr>
          <w:rFonts w:ascii="Times New Roman" w:hAnsi="Times New Roman" w:cs="Times New Roman"/>
          <w:noProof/>
          <w:sz w:val="24"/>
          <w:szCs w:val="24"/>
        </w:rPr>
        <w:t>(1).</w:t>
      </w:r>
    </w:p>
    <w:p w14:paraId="15DFF1D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Mehlen, Patrick, Mehlen, A., Guillet, D., Preville, X., &amp; Arrigo, A. ‐P. (1995). Tumor necrosis factor‐α induces changes in the phosphorylation, cellular localization, and oligomerization of human hsp27, a stress protein that confers cellular resistance to this cytokine. </w:t>
      </w:r>
      <w:r w:rsidRPr="00CC13EF">
        <w:rPr>
          <w:rFonts w:ascii="Times New Roman" w:hAnsi="Times New Roman" w:cs="Times New Roman"/>
          <w:i/>
          <w:iCs/>
          <w:noProof/>
          <w:sz w:val="24"/>
          <w:szCs w:val="24"/>
        </w:rPr>
        <w:t>Journal of Cellular Biochemistry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58</w:t>
      </w:r>
      <w:r w:rsidRPr="00CC13EF">
        <w:rPr>
          <w:rFonts w:ascii="Times New Roman" w:hAnsi="Times New Roman" w:cs="Times New Roman"/>
          <w:noProof/>
          <w:sz w:val="24"/>
          <w:szCs w:val="24"/>
        </w:rPr>
        <w:t>(2), 248–259. https://doi.org/10.1002/jcb.240580213</w:t>
      </w:r>
    </w:p>
    <w:p w14:paraId="4B4DE2C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Melvin, J. E., Yule, D., Shuttleworth, T., &amp; Begenisich, T. (2005). REGULATION OF FLUID AND ELECTROLYTE SECRETION IN SALIVARY GLAND ACINAR CELLS. </w:t>
      </w:r>
      <w:r w:rsidRPr="00CC13EF">
        <w:rPr>
          <w:rFonts w:ascii="Times New Roman" w:hAnsi="Times New Roman" w:cs="Times New Roman"/>
          <w:i/>
          <w:iCs/>
          <w:noProof/>
          <w:sz w:val="24"/>
          <w:szCs w:val="24"/>
        </w:rPr>
        <w:t>Annual Review of Physiology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67</w:t>
      </w:r>
      <w:r w:rsidRPr="00CC13EF">
        <w:rPr>
          <w:rFonts w:ascii="Times New Roman" w:hAnsi="Times New Roman" w:cs="Times New Roman"/>
          <w:noProof/>
          <w:sz w:val="24"/>
          <w:szCs w:val="24"/>
        </w:rPr>
        <w:t>(1), 445–469. https://doi.org/10.1146/annurev.physiol.67.041703.084745</w:t>
      </w:r>
    </w:p>
    <w:p w14:paraId="0600E68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Meng, X., Devin, J., Sullivan, W. P., Toft, D., Baulieu, E. E., &amp; Catelli, M. G. (1996). Mutational analysis of Hsp9Oα dimerization and subcellular localization: Dimer disruption does not impede “in vivo” interaction with estrogen receptor. </w:t>
      </w:r>
      <w:r w:rsidRPr="00CC13EF">
        <w:rPr>
          <w:rFonts w:ascii="Times New Roman" w:hAnsi="Times New Roman" w:cs="Times New Roman"/>
          <w:i/>
          <w:iCs/>
          <w:noProof/>
          <w:sz w:val="24"/>
          <w:szCs w:val="24"/>
        </w:rPr>
        <w:t>Journal of Cell Science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109</w:t>
      </w:r>
      <w:r w:rsidRPr="00CC13EF">
        <w:rPr>
          <w:rFonts w:ascii="Times New Roman" w:hAnsi="Times New Roman" w:cs="Times New Roman"/>
          <w:noProof/>
          <w:sz w:val="24"/>
          <w:szCs w:val="24"/>
        </w:rPr>
        <w:t>(7), 1677–1687. https://doi.org/10.1242/jcs.109.7.1677</w:t>
      </w:r>
    </w:p>
    <w:p w14:paraId="6B9959E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Merendino, A. M., Bucchieri, F., Campanella, C., Marcianò, V., Ribbene, A., David, S., Zummo, G., Burgio, G., Corona, D. F. V, Conway de Macario, E., Macario, A. J. L., &amp; Cappello, F. (2010). Hsp60 is actively secreted by human tumor cells. </w:t>
      </w:r>
      <w:r w:rsidRPr="00CC13EF">
        <w:rPr>
          <w:rFonts w:ascii="Times New Roman" w:hAnsi="Times New Roman" w:cs="Times New Roman"/>
          <w:i/>
          <w:iCs/>
          <w:noProof/>
          <w:sz w:val="24"/>
          <w:szCs w:val="24"/>
        </w:rPr>
        <w:t>PloS One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(2), e9247. https://doi.org/10.1371/journal.pone.0009247</w:t>
      </w:r>
    </w:p>
    <w:p w14:paraId="751BEDD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Meyer, P., Prodromou, C., Hu, B., Vaughan, C., Roe, S. M., Panaretou, B., Piper, P. W., &amp; Pearl, L. H. (2003). Structural and functional analysis of the middle segment of Hsp90: Implications for ATP hydrolysis and client protein and cochaperone interactions. </w:t>
      </w:r>
      <w:r w:rsidRPr="00CC13EF">
        <w:rPr>
          <w:rFonts w:ascii="Times New Roman" w:hAnsi="Times New Roman" w:cs="Times New Roman"/>
          <w:i/>
          <w:iCs/>
          <w:noProof/>
          <w:sz w:val="24"/>
          <w:szCs w:val="24"/>
        </w:rPr>
        <w:t>Molecular Cell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w:t>
      </w:r>
      <w:r w:rsidRPr="00CC13EF">
        <w:rPr>
          <w:rFonts w:ascii="Times New Roman" w:hAnsi="Times New Roman" w:cs="Times New Roman"/>
          <w:noProof/>
          <w:sz w:val="24"/>
          <w:szCs w:val="24"/>
        </w:rPr>
        <w:t>(3), 647–658. https://doi.org/10.1016/S1097-2765(03)00065-0</w:t>
      </w:r>
    </w:p>
    <w:p w14:paraId="4B7FCD4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Milani, A., Basirnejad, M., &amp; Bolhassani, A. (2019). Heat-shock proteins in diagnosis and treatment: an overview of different biochemical and immunological functions. </w:t>
      </w:r>
      <w:r w:rsidRPr="00CC13EF">
        <w:rPr>
          <w:rFonts w:ascii="Times New Roman" w:hAnsi="Times New Roman" w:cs="Times New Roman"/>
          <w:i/>
          <w:iCs/>
          <w:noProof/>
          <w:sz w:val="24"/>
          <w:szCs w:val="24"/>
        </w:rPr>
        <w:t>Immunotherapy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w:t>
      </w:r>
      <w:r w:rsidRPr="00CC13EF">
        <w:rPr>
          <w:rFonts w:ascii="Times New Roman" w:hAnsi="Times New Roman" w:cs="Times New Roman"/>
          <w:noProof/>
          <w:sz w:val="24"/>
          <w:szCs w:val="24"/>
        </w:rPr>
        <w:t>(3), 215–239. https://doi.org/10.2217/IMT-2018-0105</w:t>
      </w:r>
    </w:p>
    <w:p w14:paraId="00F3395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i/>
          <w:iCs/>
          <w:noProof/>
          <w:sz w:val="24"/>
          <w:szCs w:val="24"/>
        </w:rPr>
        <w:t>Molecular chaperones--cellular machines for protein folding - PubMed</w:t>
      </w:r>
      <w:r w:rsidRPr="00CC13EF">
        <w:rPr>
          <w:rFonts w:ascii="Times New Roman" w:hAnsi="Times New Roman" w:cs="Times New Roman"/>
          <w:noProof/>
          <w:sz w:val="24"/>
          <w:szCs w:val="24"/>
        </w:rPr>
        <w:t>. (n.d.). Retrieved November 20, 2021, from https://pubmed.ncbi.nlm.nih.gov/12491239/</w:t>
      </w:r>
    </w:p>
    <w:p w14:paraId="0DEAC36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Multhoff, G., Mizzen, L., Winchester, C. C., Milner, C. M., Wenk, S., Eissner, G., Kampinga, H. H., Laumbacher, B., &amp; Johnson, J. (1999). Heat shock protein 70 (Hsp70) stimulates proliferation and cytolytic activity of natural killer cells. </w:t>
      </w:r>
      <w:r w:rsidRPr="00CC13EF">
        <w:rPr>
          <w:rFonts w:ascii="Times New Roman" w:hAnsi="Times New Roman" w:cs="Times New Roman"/>
          <w:i/>
          <w:iCs/>
          <w:noProof/>
          <w:sz w:val="24"/>
          <w:szCs w:val="24"/>
        </w:rPr>
        <w:t>Experimental Hematology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w:t>
      </w:r>
      <w:r w:rsidRPr="00CC13EF">
        <w:rPr>
          <w:rFonts w:ascii="Times New Roman" w:hAnsi="Times New Roman" w:cs="Times New Roman"/>
          <w:noProof/>
          <w:sz w:val="24"/>
          <w:szCs w:val="24"/>
        </w:rPr>
        <w:t>(11), 1627–1636. https://doi.org/10.1016/s0301-472x(99)00104-6</w:t>
      </w:r>
    </w:p>
    <w:p w14:paraId="0257EEC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Murphy, P. J. M., Kanelakis, K. C., Galigniana, M. D., Morishima, Y., &amp; Pratt, W. B. (2001). Stoichiometry, Abundance, and Functional Significance of the hsp90/hsp70-based Multiprotein Chaperone Machinery in Reticulocyte Lysate. </w:t>
      </w:r>
      <w:r w:rsidRPr="00CC13EF">
        <w:rPr>
          <w:rFonts w:ascii="Times New Roman" w:hAnsi="Times New Roman" w:cs="Times New Roman"/>
          <w:i/>
          <w:iCs/>
          <w:noProof/>
          <w:sz w:val="24"/>
          <w:szCs w:val="24"/>
        </w:rPr>
        <w:t xml:space="preserve">Journal of Biological </w:t>
      </w:r>
      <w:r w:rsidRPr="00CC13EF">
        <w:rPr>
          <w:rFonts w:ascii="Times New Roman" w:hAnsi="Times New Roman" w:cs="Times New Roman"/>
          <w:i/>
          <w:iCs/>
          <w:noProof/>
          <w:sz w:val="24"/>
          <w:szCs w:val="24"/>
        </w:rPr>
        <w:lastRenderedPageBreak/>
        <w:t>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276</w:t>
      </w:r>
      <w:r w:rsidRPr="00CC13EF">
        <w:rPr>
          <w:rFonts w:ascii="Times New Roman" w:hAnsi="Times New Roman" w:cs="Times New Roman"/>
          <w:noProof/>
          <w:sz w:val="24"/>
          <w:szCs w:val="24"/>
        </w:rPr>
        <w:t>(32), 30092–30098. https://doi.org/10.1074/jbc.M103773200</w:t>
      </w:r>
    </w:p>
    <w:p w14:paraId="026F7CB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Na, B. H., Hoang, T. X., &amp; Kim, J. Y. (2018a). Hsp90 inhibition reduces TLR5 surface expression and NF-B activation in human myeloid leukemia THP-1 cells. </w:t>
      </w:r>
      <w:r w:rsidRPr="00CC13EF">
        <w:rPr>
          <w:rFonts w:ascii="Times New Roman" w:hAnsi="Times New Roman" w:cs="Times New Roman"/>
          <w:i/>
          <w:iCs/>
          <w:noProof/>
          <w:sz w:val="24"/>
          <w:szCs w:val="24"/>
        </w:rPr>
        <w:t>BioMed Research International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2018</w:t>
      </w:r>
      <w:r w:rsidRPr="00CC13EF">
        <w:rPr>
          <w:rFonts w:ascii="Times New Roman" w:hAnsi="Times New Roman" w:cs="Times New Roman"/>
          <w:noProof/>
          <w:sz w:val="24"/>
          <w:szCs w:val="24"/>
        </w:rPr>
        <w:t>. https://doi.org/10.1155/2018/4319369</w:t>
      </w:r>
    </w:p>
    <w:p w14:paraId="0A10D18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Na, B. H., Hoang, T. X., &amp; Kim, J. Y. (2018b). Hsp90 inhibition reduces TLR5 surface expression and NF-B activation in human myeloid leukemia THP-1 cells. </w:t>
      </w:r>
      <w:r w:rsidRPr="00CC13EF">
        <w:rPr>
          <w:rFonts w:ascii="Times New Roman" w:hAnsi="Times New Roman" w:cs="Times New Roman"/>
          <w:i/>
          <w:iCs/>
          <w:noProof/>
          <w:sz w:val="24"/>
          <w:szCs w:val="24"/>
        </w:rPr>
        <w:t>BioMed Research International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2018</w:t>
      </w:r>
      <w:r w:rsidRPr="00CC13EF">
        <w:rPr>
          <w:rFonts w:ascii="Times New Roman" w:hAnsi="Times New Roman" w:cs="Times New Roman"/>
          <w:noProof/>
          <w:sz w:val="24"/>
          <w:szCs w:val="24"/>
        </w:rPr>
        <w:t>. https://doi.org/10.1155/2018/4319369</w:t>
      </w:r>
    </w:p>
    <w:p w14:paraId="424270E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Nagaraju, G. P., Long, T. E., Park, W., Landry, J. C., Taliaferro-Smith, L., Farris, A. B., Diaz, R., &amp; El-Rayes, B. F. (2015). Heat shock protein 90 promotes epithelial to mesenchymal transition, invasion, and migration in colorectal cancer. </w:t>
      </w:r>
      <w:r w:rsidRPr="00CC13EF">
        <w:rPr>
          <w:rFonts w:ascii="Times New Roman" w:hAnsi="Times New Roman" w:cs="Times New Roman"/>
          <w:i/>
          <w:iCs/>
          <w:noProof/>
          <w:sz w:val="24"/>
          <w:szCs w:val="24"/>
        </w:rPr>
        <w:t>Molecular Carcinogenesis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54</w:t>
      </w:r>
      <w:r w:rsidRPr="00CC13EF">
        <w:rPr>
          <w:rFonts w:ascii="Times New Roman" w:hAnsi="Times New Roman" w:cs="Times New Roman"/>
          <w:noProof/>
          <w:sz w:val="24"/>
          <w:szCs w:val="24"/>
        </w:rPr>
        <w:t>(10), 1147–1158. https://doi.org/10.1002/mc.22185</w:t>
      </w:r>
    </w:p>
    <w:p w14:paraId="09F328F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Nagata, Y., Kudo, M., Nagai, T., Watanabe, T., Kawasaki, M., Asakuma, Y., Hagiwara, S., Nishida, N., Matsui, S., Kashida, H., &amp; Sakurai, T. (2013). Heat shock protein 27 expression is inversely correlated with atrophic gastritis and intraepithelial neoplasia. </w:t>
      </w:r>
      <w:r w:rsidRPr="00CC13EF">
        <w:rPr>
          <w:rFonts w:ascii="Times New Roman" w:hAnsi="Times New Roman" w:cs="Times New Roman"/>
          <w:i/>
          <w:iCs/>
          <w:noProof/>
          <w:sz w:val="24"/>
          <w:szCs w:val="24"/>
        </w:rPr>
        <w:t>Digestive Diseases and Sciences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58</w:t>
      </w:r>
      <w:r w:rsidRPr="00CC13EF">
        <w:rPr>
          <w:rFonts w:ascii="Times New Roman" w:hAnsi="Times New Roman" w:cs="Times New Roman"/>
          <w:noProof/>
          <w:sz w:val="24"/>
          <w:szCs w:val="24"/>
        </w:rPr>
        <w:t>(2), 381–388. https://doi.org/10.1007/s10620-012-2342-x</w:t>
      </w:r>
    </w:p>
    <w:p w14:paraId="50777B3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Nakamoto, T., Brown, D. A., Catalán, M. A., Gonzalez-Begne, M., Romanenko, V. G., &amp; Melvin, J. E. (2009). Purinergic P2X7 receptors mediate ATP-induced saliva secretion by the mouse submandibular gland.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284</w:t>
      </w:r>
      <w:r w:rsidRPr="00CC13EF">
        <w:rPr>
          <w:rFonts w:ascii="Times New Roman" w:hAnsi="Times New Roman" w:cs="Times New Roman"/>
          <w:noProof/>
          <w:sz w:val="24"/>
          <w:szCs w:val="24"/>
        </w:rPr>
        <w:t>(8), 4815–4822. https://doi.org/10.1074/jbc.M808597200</w:t>
      </w:r>
    </w:p>
    <w:p w14:paraId="12BF1E5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Nakano, T., Warner, K. A., Oklejas, A. E., Zhang, Z., Rodriguez-Ramirez, C., Shuman, A. G., &amp; Nör, J. E. (2021). mTOR Inhibition Ablates Cisplatin-Resistant Salivary Gland Cancer Stem Cells. </w:t>
      </w:r>
      <w:r w:rsidRPr="00CC13EF">
        <w:rPr>
          <w:rFonts w:ascii="Times New Roman" w:hAnsi="Times New Roman" w:cs="Times New Roman"/>
          <w:i/>
          <w:iCs/>
          <w:noProof/>
          <w:sz w:val="24"/>
          <w:szCs w:val="24"/>
        </w:rPr>
        <w:t>Journal of Dental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100</w:t>
      </w:r>
      <w:r w:rsidRPr="00CC13EF">
        <w:rPr>
          <w:rFonts w:ascii="Times New Roman" w:hAnsi="Times New Roman" w:cs="Times New Roman"/>
          <w:noProof/>
          <w:sz w:val="24"/>
          <w:szCs w:val="24"/>
        </w:rPr>
        <w:t>(4), 377–386. https://doi.org/10.1177/0022034520965141</w:t>
      </w:r>
    </w:p>
    <w:p w14:paraId="48FBA0E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Nardai, G. ábor, Csermely, P., &amp; Söti, C. (2002). Chaperone function and chaperone overload in the aged. A preliminary analysis. </w:t>
      </w:r>
      <w:r w:rsidRPr="00CC13EF">
        <w:rPr>
          <w:rFonts w:ascii="Times New Roman" w:hAnsi="Times New Roman" w:cs="Times New Roman"/>
          <w:i/>
          <w:iCs/>
          <w:noProof/>
          <w:sz w:val="24"/>
          <w:szCs w:val="24"/>
        </w:rPr>
        <w:t>Experimental Gerontology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37</w:t>
      </w:r>
      <w:r w:rsidRPr="00CC13EF">
        <w:rPr>
          <w:rFonts w:ascii="Times New Roman" w:hAnsi="Times New Roman" w:cs="Times New Roman"/>
          <w:noProof/>
          <w:sz w:val="24"/>
          <w:szCs w:val="24"/>
        </w:rPr>
        <w:t>(10–11), 1257–1262. https://doi.org/10.1016/S0531-5565(02)00134-1</w:t>
      </w:r>
    </w:p>
    <w:p w14:paraId="7858D20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National Cancer Institute. (2020). </w:t>
      </w:r>
      <w:r w:rsidRPr="00CC13EF">
        <w:rPr>
          <w:rFonts w:ascii="Times New Roman" w:hAnsi="Times New Roman" w:cs="Times New Roman"/>
          <w:i/>
          <w:iCs/>
          <w:noProof/>
          <w:sz w:val="24"/>
          <w:szCs w:val="24"/>
        </w:rPr>
        <w:t>Cancer Classification | SEER Training</w:t>
      </w:r>
      <w:r w:rsidRPr="00CC13EF">
        <w:rPr>
          <w:rFonts w:ascii="Times New Roman" w:hAnsi="Times New Roman" w:cs="Times New Roman"/>
          <w:noProof/>
          <w:sz w:val="24"/>
          <w:szCs w:val="24"/>
        </w:rPr>
        <w:t xml:space="preserve">. National Cancer </w:t>
      </w:r>
      <w:r w:rsidRPr="00CC13EF">
        <w:rPr>
          <w:rFonts w:ascii="Times New Roman" w:hAnsi="Times New Roman" w:cs="Times New Roman"/>
          <w:noProof/>
          <w:sz w:val="24"/>
          <w:szCs w:val="24"/>
        </w:rPr>
        <w:lastRenderedPageBreak/>
        <w:t>Institute. https://training.seer.cancer.gov/disease/categories/classification.html</w:t>
      </w:r>
    </w:p>
    <w:p w14:paraId="027F1A8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Nedelsky, N. B., Todd, P. K., &amp; Taylor, J. P. (2008). Autophagy and the ubiquitin-proteasome system: Collaborators in neuroprotection. In </w:t>
      </w:r>
      <w:r w:rsidRPr="00CC13EF">
        <w:rPr>
          <w:rFonts w:ascii="Times New Roman" w:hAnsi="Times New Roman" w:cs="Times New Roman"/>
          <w:i/>
          <w:iCs/>
          <w:noProof/>
          <w:sz w:val="24"/>
          <w:szCs w:val="24"/>
        </w:rPr>
        <w:t>Biochimica et Biophysica Acta - Molecular Basis of Disease</w:t>
      </w:r>
      <w:r w:rsidRPr="00CC13EF">
        <w:rPr>
          <w:rFonts w:ascii="Times New Roman" w:hAnsi="Times New Roman" w:cs="Times New Roman"/>
          <w:noProof/>
          <w:sz w:val="24"/>
          <w:szCs w:val="24"/>
        </w:rPr>
        <w:t xml:space="preserve"> (Vol. 1782, Issue 12, pp. 691–699). Elsevier. https://doi.org/10.1016/j.bbadis.2008.10.002</w:t>
      </w:r>
    </w:p>
    <w:p w14:paraId="6129BD2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Neuer, A., Spandorfer, S. D., Giraldo, P., Jeremias, J., Dieterle, S., Korneeva, I., Liu, H.-C., Rosenwaks, Z., &amp; Witkin, S. S. (1999). Heat Shock Protein Expression During Gametogenesis and Embryogenesis. </w:t>
      </w:r>
      <w:r w:rsidRPr="00CC13EF">
        <w:rPr>
          <w:rFonts w:ascii="Times New Roman" w:hAnsi="Times New Roman" w:cs="Times New Roman"/>
          <w:i/>
          <w:iCs/>
          <w:noProof/>
          <w:sz w:val="24"/>
          <w:szCs w:val="24"/>
        </w:rPr>
        <w:t>Infectious Diseases in Obstetrics and Gynecology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(1–2), 10–16. https://doi.org/10.1155/s1064744999000034</w:t>
      </w:r>
    </w:p>
    <w:p w14:paraId="1949802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Ni, M., Zhang, Y., &amp; Lee, A. S. (2011). Beyond the endoplasmic reticulum: atypical GRP78 in cell viability, signalling and therapeutic targeting. </w:t>
      </w:r>
      <w:r w:rsidRPr="00CC13EF">
        <w:rPr>
          <w:rFonts w:ascii="Times New Roman" w:hAnsi="Times New Roman" w:cs="Times New Roman"/>
          <w:i/>
          <w:iCs/>
          <w:noProof/>
          <w:sz w:val="24"/>
          <w:szCs w:val="24"/>
        </w:rPr>
        <w:t>Biochemical Journal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434</w:t>
      </w:r>
      <w:r w:rsidRPr="00CC13EF">
        <w:rPr>
          <w:rFonts w:ascii="Times New Roman" w:hAnsi="Times New Roman" w:cs="Times New Roman"/>
          <w:noProof/>
          <w:sz w:val="24"/>
          <w:szCs w:val="24"/>
        </w:rPr>
        <w:t>(2), 181–188. https://doi.org/10.1042/BJ20101569</w:t>
      </w:r>
    </w:p>
    <w:p w14:paraId="33C5DE2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Nordgarden, H., Storhaug, K., Lyngstadaas, S. F., &amp; Jensen, J. L. (2003). Salivary gland function in persons with ectodermal dysplasias. </w:t>
      </w:r>
      <w:r w:rsidRPr="00CC13EF">
        <w:rPr>
          <w:rFonts w:ascii="Times New Roman" w:hAnsi="Times New Roman" w:cs="Times New Roman"/>
          <w:i/>
          <w:iCs/>
          <w:noProof/>
          <w:sz w:val="24"/>
          <w:szCs w:val="24"/>
        </w:rPr>
        <w:t>European Journal of Oral Sciences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111</w:t>
      </w:r>
      <w:r w:rsidRPr="00CC13EF">
        <w:rPr>
          <w:rFonts w:ascii="Times New Roman" w:hAnsi="Times New Roman" w:cs="Times New Roman"/>
          <w:noProof/>
          <w:sz w:val="24"/>
          <w:szCs w:val="24"/>
        </w:rPr>
        <w:t>(5), 371–376. https://doi.org/10.1034/j.1600-0722.2003.00058.x</w:t>
      </w:r>
    </w:p>
    <w:p w14:paraId="48E8B91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Nottingham, L. K., Yan, C. H., Yang, X., Si, H., Coupar, J., Bian, Y., Cheng, T. F., Allen, C., Arun, P., Gius, D., Dang, L., Van Waes, C., &amp; Chen, Z. (2014). Aberrant IKKα and IKKβ cooperatively activate NF-κB and induce EGFR/AP1 signaling to promote survival and migration of head and neck cancer. </w:t>
      </w:r>
      <w:r w:rsidRPr="00CC13EF">
        <w:rPr>
          <w:rFonts w:ascii="Times New Roman" w:hAnsi="Times New Roman" w:cs="Times New Roman"/>
          <w:i/>
          <w:iCs/>
          <w:noProof/>
          <w:sz w:val="24"/>
          <w:szCs w:val="24"/>
        </w:rPr>
        <w:t>Oncogene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33</w:t>
      </w:r>
      <w:r w:rsidRPr="00CC13EF">
        <w:rPr>
          <w:rFonts w:ascii="Times New Roman" w:hAnsi="Times New Roman" w:cs="Times New Roman"/>
          <w:noProof/>
          <w:sz w:val="24"/>
          <w:szCs w:val="24"/>
        </w:rPr>
        <w:t>(9), 1135–1147. https://doi.org/10.1038/onc.2013.49</w:t>
      </w:r>
    </w:p>
    <w:p w14:paraId="23126EC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Oh, S. H., Woo, J. K., Yazici, Y. D., Myers, J. N., Kim, W. Y., Jin, Q., Hong, S. S., Park, H. J., Suh, Y. G., Kim, K. W., Hong, W. K., &amp; Lee, H. Y. (2007). Structural basis for depletion of heat shock protein 90 client proteins by deguelin. </w:t>
      </w:r>
      <w:r w:rsidRPr="00CC13EF">
        <w:rPr>
          <w:rFonts w:ascii="Times New Roman" w:hAnsi="Times New Roman" w:cs="Times New Roman"/>
          <w:i/>
          <w:iCs/>
          <w:noProof/>
          <w:sz w:val="24"/>
          <w:szCs w:val="24"/>
        </w:rPr>
        <w:t>Journal of the National Cancer Institute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99</w:t>
      </w:r>
      <w:r w:rsidRPr="00CC13EF">
        <w:rPr>
          <w:rFonts w:ascii="Times New Roman" w:hAnsi="Times New Roman" w:cs="Times New Roman"/>
          <w:noProof/>
          <w:sz w:val="24"/>
          <w:szCs w:val="24"/>
        </w:rPr>
        <w:t>(12), 949–961. https://doi.org/10.1093/jnci/djm007</w:t>
      </w:r>
    </w:p>
    <w:p w14:paraId="153132B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Ohashi, K., Burkart, V., Flohé, S., &amp; Kolb, H. (2000). Cutting edge: heat shock protein 60 is a putative endogenous ligand of the toll-like receptor-4 complex. </w:t>
      </w:r>
      <w:r w:rsidRPr="00CC13EF">
        <w:rPr>
          <w:rFonts w:ascii="Times New Roman" w:hAnsi="Times New Roman" w:cs="Times New Roman"/>
          <w:i/>
          <w:iCs/>
          <w:noProof/>
          <w:sz w:val="24"/>
          <w:szCs w:val="24"/>
        </w:rPr>
        <w:t>Journal of Immunology (Baltimore, Md. : 1950)</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164</w:t>
      </w:r>
      <w:r w:rsidRPr="00CC13EF">
        <w:rPr>
          <w:rFonts w:ascii="Times New Roman" w:hAnsi="Times New Roman" w:cs="Times New Roman"/>
          <w:noProof/>
          <w:sz w:val="24"/>
          <w:szCs w:val="24"/>
        </w:rPr>
        <w:t>(2), 558–561. https://doi.org/10.4049/jimmunol.164.2.558</w:t>
      </w:r>
    </w:p>
    <w:p w14:paraId="1B748A6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Ono, K., Eguchi, T., Sogawa, C., Calderwood, S. K., Futagawa, J., Kasai, T., Seno, M., </w:t>
      </w:r>
      <w:r w:rsidRPr="00CC13EF">
        <w:rPr>
          <w:rFonts w:ascii="Times New Roman" w:hAnsi="Times New Roman" w:cs="Times New Roman"/>
          <w:noProof/>
          <w:sz w:val="24"/>
          <w:szCs w:val="24"/>
        </w:rPr>
        <w:lastRenderedPageBreak/>
        <w:t xml:space="preserve">Okamoto, K., Sasaki, A., &amp; Kozaki, K. ichi. (2018). HSP-enriched properties of extracellular vesicles involve survival of metastatic oral cancer cells. </w:t>
      </w:r>
      <w:r w:rsidRPr="00CC13EF">
        <w:rPr>
          <w:rFonts w:ascii="Times New Roman" w:hAnsi="Times New Roman" w:cs="Times New Roman"/>
          <w:i/>
          <w:iCs/>
          <w:noProof/>
          <w:sz w:val="24"/>
          <w:szCs w:val="24"/>
        </w:rPr>
        <w:t>Journal of Cellular Biochemistry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119</w:t>
      </w:r>
      <w:r w:rsidRPr="00CC13EF">
        <w:rPr>
          <w:rFonts w:ascii="Times New Roman" w:hAnsi="Times New Roman" w:cs="Times New Roman"/>
          <w:noProof/>
          <w:sz w:val="24"/>
          <w:szCs w:val="24"/>
        </w:rPr>
        <w:t>(9), 7350–7362. https://doi.org/10.1002/jcb.27039</w:t>
      </w:r>
    </w:p>
    <w:p w14:paraId="60EF448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Otaki, M., Hatano, M., Kobayashi, K., Ogasawara, T., Kuriyama, T., &amp; Tokuhisa, T. (2000). Cell cycle-dependent regulation of TIAP/m-survivin expression. </w:t>
      </w:r>
      <w:r w:rsidRPr="00CC13EF">
        <w:rPr>
          <w:rFonts w:ascii="Times New Roman" w:hAnsi="Times New Roman" w:cs="Times New Roman"/>
          <w:i/>
          <w:iCs/>
          <w:noProof/>
          <w:sz w:val="24"/>
          <w:szCs w:val="24"/>
        </w:rPr>
        <w:t>Biochimica et Biophysica Acta - Gene Structure and Expression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1493</w:t>
      </w:r>
      <w:r w:rsidRPr="00CC13EF">
        <w:rPr>
          <w:rFonts w:ascii="Times New Roman" w:hAnsi="Times New Roman" w:cs="Times New Roman"/>
          <w:noProof/>
          <w:sz w:val="24"/>
          <w:szCs w:val="24"/>
        </w:rPr>
        <w:t>(1–2), 188–194. https://doi.org/10.1016/S0167-4781(00)00142-1</w:t>
      </w:r>
    </w:p>
    <w:p w14:paraId="56259D9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Panaretou, B., Prodromou, C., Roe, S. M., O’Brien, R., Ladbury, J. E., Piper, P. W., &amp; Pearl, L. H. (1998). ATP binding and hydrolysis are essential to the function of the Hsp90 molecular chaperone in vivo. </w:t>
      </w:r>
      <w:r w:rsidRPr="00CC13EF">
        <w:rPr>
          <w:rFonts w:ascii="Times New Roman" w:hAnsi="Times New Roman" w:cs="Times New Roman"/>
          <w:i/>
          <w:iCs/>
          <w:noProof/>
          <w:sz w:val="24"/>
          <w:szCs w:val="24"/>
        </w:rPr>
        <w:t>EMBO Journal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w:t>
      </w:r>
      <w:r w:rsidRPr="00CC13EF">
        <w:rPr>
          <w:rFonts w:ascii="Times New Roman" w:hAnsi="Times New Roman" w:cs="Times New Roman"/>
          <w:noProof/>
          <w:sz w:val="24"/>
          <w:szCs w:val="24"/>
        </w:rPr>
        <w:t>(16), 4829–4836. https://doi.org/10.1093/emboj/17.16.4829</w:t>
      </w:r>
    </w:p>
    <w:p w14:paraId="7C1C089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Panjwani, N. N., Popova, L., &amp; Srivastava, P. K. (2002). Heat Shock Proteins gp96 and hsp70 Activate the Release of Nitric Oxide by APCs. </w:t>
      </w:r>
      <w:r w:rsidRPr="00CC13EF">
        <w:rPr>
          <w:rFonts w:ascii="Times New Roman" w:hAnsi="Times New Roman" w:cs="Times New Roman"/>
          <w:i/>
          <w:iCs/>
          <w:noProof/>
          <w:sz w:val="24"/>
          <w:szCs w:val="24"/>
        </w:rPr>
        <w:t>The Journal of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168</w:t>
      </w:r>
      <w:r w:rsidRPr="00CC13EF">
        <w:rPr>
          <w:rFonts w:ascii="Times New Roman" w:hAnsi="Times New Roman" w:cs="Times New Roman"/>
          <w:noProof/>
          <w:sz w:val="24"/>
          <w:szCs w:val="24"/>
        </w:rPr>
        <w:t>(6), 2997–3003. https://doi.org/10.4049/jimmunol.168.6.2997</w:t>
      </w:r>
    </w:p>
    <w:p w14:paraId="5A836FE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Papp, E., Nardai, G., Soti, C., &amp; Csermely, P. (2003). Molecular chaperones, stress proteins and redox homeostasis. </w:t>
      </w:r>
      <w:r w:rsidRPr="00CC13EF">
        <w:rPr>
          <w:rFonts w:ascii="Times New Roman" w:hAnsi="Times New Roman" w:cs="Times New Roman"/>
          <w:i/>
          <w:iCs/>
          <w:noProof/>
          <w:sz w:val="24"/>
          <w:szCs w:val="24"/>
        </w:rPr>
        <w:t>BioFactors (Oxford, England)</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w:t>
      </w:r>
      <w:r w:rsidRPr="00CC13EF">
        <w:rPr>
          <w:rFonts w:ascii="Times New Roman" w:hAnsi="Times New Roman" w:cs="Times New Roman"/>
          <w:noProof/>
          <w:sz w:val="24"/>
          <w:szCs w:val="24"/>
        </w:rPr>
        <w:t>(1–4), 249–257. https://doi.org/10.1002/BIOF.5520170124</w:t>
      </w:r>
    </w:p>
    <w:p w14:paraId="7F6927A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Parag-Sharma, K., Tasoulas, J., Musicant, A. M., do Nascimento-Filho, C. H. V., Zhu, Z., Twomey, C., Liu, P., Castilho, R. M., &amp; Amelio, A. L. (2021). Synergistic efficacy of combined EGFR and HDAC inhibitors overcomes tolerance to EGFR monotherapy in salivary mucoepidermoid carcinoma. </w:t>
      </w:r>
      <w:r w:rsidRPr="00CC13EF">
        <w:rPr>
          <w:rFonts w:ascii="Times New Roman" w:hAnsi="Times New Roman" w:cs="Times New Roman"/>
          <w:i/>
          <w:iCs/>
          <w:noProof/>
          <w:sz w:val="24"/>
          <w:szCs w:val="24"/>
        </w:rPr>
        <w:t>Oral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115</w:t>
      </w:r>
      <w:r w:rsidRPr="00CC13EF">
        <w:rPr>
          <w:rFonts w:ascii="Times New Roman" w:hAnsi="Times New Roman" w:cs="Times New Roman"/>
          <w:noProof/>
          <w:sz w:val="24"/>
          <w:szCs w:val="24"/>
        </w:rPr>
        <w:t>. https://doi.org/10.1016/j.oraloncology.2020.105166</w:t>
      </w:r>
    </w:p>
    <w:p w14:paraId="0023A5C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Parascandolo, A., Rappa, F., Cappello, F., Kim, J., Cantu, D. A., Chen, H., Mazzoccoli, G., Hematti, P., Castellone, M. D., Salvatore, M., &amp; Laukkanen, M. O. (2017). Extracellular Superoxide Dismutase Expression in Papillary Thyroid Cancer Mesenchymal Stem/Stromal Cells Modulates Cancer Cell Growth and Migration. </w:t>
      </w:r>
      <w:r w:rsidRPr="00CC13EF">
        <w:rPr>
          <w:rFonts w:ascii="Times New Roman" w:hAnsi="Times New Roman" w:cs="Times New Roman"/>
          <w:i/>
          <w:iCs/>
          <w:noProof/>
          <w:sz w:val="24"/>
          <w:szCs w:val="24"/>
        </w:rPr>
        <w:t>Scientific Reports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 https://doi.org/10.1038/srep41416</w:t>
      </w:r>
    </w:p>
    <w:p w14:paraId="729BE1C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Park, K., Choi, K., Kim, H., Kim, K., Mi, H. L., Lee, J. H., &amp; Rim, J. C. K. (2009). Isoflavone-</w:t>
      </w:r>
      <w:r w:rsidRPr="00CC13EF">
        <w:rPr>
          <w:rFonts w:ascii="Times New Roman" w:hAnsi="Times New Roman" w:cs="Times New Roman"/>
          <w:noProof/>
          <w:sz w:val="24"/>
          <w:szCs w:val="24"/>
        </w:rPr>
        <w:lastRenderedPageBreak/>
        <w:t xml:space="preserve">deprived soy peptide suppresses mammary tumorigenesis by inducing apoptosis. </w:t>
      </w:r>
      <w:r w:rsidRPr="00CC13EF">
        <w:rPr>
          <w:rFonts w:ascii="Times New Roman" w:hAnsi="Times New Roman" w:cs="Times New Roman"/>
          <w:i/>
          <w:iCs/>
          <w:noProof/>
          <w:sz w:val="24"/>
          <w:szCs w:val="24"/>
        </w:rPr>
        <w:t>Experimental and Molecular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41</w:t>
      </w:r>
      <w:r w:rsidRPr="00CC13EF">
        <w:rPr>
          <w:rFonts w:ascii="Times New Roman" w:hAnsi="Times New Roman" w:cs="Times New Roman"/>
          <w:noProof/>
          <w:sz w:val="24"/>
          <w:szCs w:val="24"/>
        </w:rPr>
        <w:t>(6), 371–380. https://doi.org/10.3858/emm.2009.41.6.042</w:t>
      </w:r>
    </w:p>
    <w:p w14:paraId="6130FC9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Parkin, D. M., Ferlay, J., Curado, M.-P., Bray, F., Edwards, B., Shin, H.-R., &amp; Forman, D. (2010). Fifty years of cancer incidence: CI5 I-IX. </w:t>
      </w:r>
      <w:r w:rsidRPr="00CC13EF">
        <w:rPr>
          <w:rFonts w:ascii="Times New Roman" w:hAnsi="Times New Roman" w:cs="Times New Roman"/>
          <w:i/>
          <w:iCs/>
          <w:noProof/>
          <w:sz w:val="24"/>
          <w:szCs w:val="24"/>
        </w:rPr>
        <w:t>International Journal of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127</w:t>
      </w:r>
      <w:r w:rsidRPr="00CC13EF">
        <w:rPr>
          <w:rFonts w:ascii="Times New Roman" w:hAnsi="Times New Roman" w:cs="Times New Roman"/>
          <w:noProof/>
          <w:sz w:val="24"/>
          <w:szCs w:val="24"/>
        </w:rPr>
        <w:t>(12), 2918–2927. https://doi.org/10.1002/ijc.25517</w:t>
      </w:r>
    </w:p>
    <w:p w14:paraId="2F55F8C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Patel, V. N., Rebustini, I. T., &amp; Hoffman, M. P. (2006). Salivary gland branching morphogenesis. </w:t>
      </w:r>
      <w:r w:rsidRPr="00CC13EF">
        <w:rPr>
          <w:rFonts w:ascii="Times New Roman" w:hAnsi="Times New Roman" w:cs="Times New Roman"/>
          <w:i/>
          <w:iCs/>
          <w:noProof/>
          <w:sz w:val="24"/>
          <w:szCs w:val="24"/>
        </w:rPr>
        <w:t>Differentiation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74</w:t>
      </w:r>
      <w:r w:rsidRPr="00CC13EF">
        <w:rPr>
          <w:rFonts w:ascii="Times New Roman" w:hAnsi="Times New Roman" w:cs="Times New Roman"/>
          <w:noProof/>
          <w:sz w:val="24"/>
          <w:szCs w:val="24"/>
        </w:rPr>
        <w:t>(7), 349–364. https://doi.org/10.1111/J.1432-0436.2006.00088.X</w:t>
      </w:r>
    </w:p>
    <w:p w14:paraId="1036BE2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Peetermans, W. E., Raats, C. J. I., Van Furth, R., &amp; Langermans, J. A. M. (1995). Mycobacterial 65-kilodalton heat shock protein induces tumor necrosis factor alpha and interleukin 6, reactive nitrogen intermediates, and toxoplasmastatic activity in murine peritoneal macrophages. </w:t>
      </w:r>
      <w:r w:rsidRPr="00CC13EF">
        <w:rPr>
          <w:rFonts w:ascii="Times New Roman" w:hAnsi="Times New Roman" w:cs="Times New Roman"/>
          <w:i/>
          <w:iCs/>
          <w:noProof/>
          <w:sz w:val="24"/>
          <w:szCs w:val="24"/>
        </w:rPr>
        <w:t>Infection and Immunity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63</w:t>
      </w:r>
      <w:r w:rsidRPr="00CC13EF">
        <w:rPr>
          <w:rFonts w:ascii="Times New Roman" w:hAnsi="Times New Roman" w:cs="Times New Roman"/>
          <w:noProof/>
          <w:sz w:val="24"/>
          <w:szCs w:val="24"/>
        </w:rPr>
        <w:t>(9), 3454–3458.</w:t>
      </w:r>
    </w:p>
    <w:p w14:paraId="1F2A4E7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Peetermans, W. E., Raats, C. J., Langermans, J. A., &amp; van Furth, R. (1994). Mycobacterial heat-shock protein 65 induces proinflammatory cytokines but does not activate human mononuclear phagocytes. </w:t>
      </w:r>
      <w:r w:rsidRPr="00CC13EF">
        <w:rPr>
          <w:rFonts w:ascii="Times New Roman" w:hAnsi="Times New Roman" w:cs="Times New Roman"/>
          <w:i/>
          <w:iCs/>
          <w:noProof/>
          <w:sz w:val="24"/>
          <w:szCs w:val="24"/>
        </w:rPr>
        <w:t>Scandinavian Journal of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39</w:t>
      </w:r>
      <w:r w:rsidRPr="00CC13EF">
        <w:rPr>
          <w:rFonts w:ascii="Times New Roman" w:hAnsi="Times New Roman" w:cs="Times New Roman"/>
          <w:noProof/>
          <w:sz w:val="24"/>
          <w:szCs w:val="24"/>
        </w:rPr>
        <w:t>(6), 613–617. https://doi.org/10.1111/j.1365-3083.1994.tb03421.x</w:t>
      </w:r>
    </w:p>
    <w:p w14:paraId="3510F2B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Peyssonnaux, C., &amp; Eychène, A. (2001). The Raf/MEK/ERK pathway: New concepts of activation. In </w:t>
      </w:r>
      <w:r w:rsidRPr="00CC13EF">
        <w:rPr>
          <w:rFonts w:ascii="Times New Roman" w:hAnsi="Times New Roman" w:cs="Times New Roman"/>
          <w:i/>
          <w:iCs/>
          <w:noProof/>
          <w:sz w:val="24"/>
          <w:szCs w:val="24"/>
        </w:rPr>
        <w:t>Biology of the Cell</w:t>
      </w:r>
      <w:r w:rsidRPr="00CC13EF">
        <w:rPr>
          <w:rFonts w:ascii="Times New Roman" w:hAnsi="Times New Roman" w:cs="Times New Roman"/>
          <w:noProof/>
          <w:sz w:val="24"/>
          <w:szCs w:val="24"/>
        </w:rPr>
        <w:t xml:space="preserve"> (Vol. 93, Issues 1–2, pp. 53–62). Biol Cell. https://doi.org/10.1016/S0248-4900(01)01125-X</w:t>
      </w:r>
    </w:p>
    <w:p w14:paraId="663C14E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Pfaffenbach, K. T., &amp; Lee, A. S. (2011). The critical role of GRP78 in physiologic and pathologic stress. </w:t>
      </w:r>
      <w:r w:rsidRPr="00CC13EF">
        <w:rPr>
          <w:rFonts w:ascii="Times New Roman" w:hAnsi="Times New Roman" w:cs="Times New Roman"/>
          <w:i/>
          <w:iCs/>
          <w:noProof/>
          <w:sz w:val="24"/>
          <w:szCs w:val="24"/>
        </w:rPr>
        <w:t>Current Opinion in Cell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23</w:t>
      </w:r>
      <w:r w:rsidRPr="00CC13EF">
        <w:rPr>
          <w:rFonts w:ascii="Times New Roman" w:hAnsi="Times New Roman" w:cs="Times New Roman"/>
          <w:noProof/>
          <w:sz w:val="24"/>
          <w:szCs w:val="24"/>
        </w:rPr>
        <w:t>(2), 150–156. https://doi.org/10.1016/j.ceb.2010.09.007</w:t>
      </w:r>
    </w:p>
    <w:p w14:paraId="29FA7AC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Pick, E., Kluger, Y., Giltnane, J. M., Moeder, C., Camp, R. L., Rimm, D. L., &amp; Kluger, H. M. (2007). High HSP90 expression is associated with decreased survival in breast cancer. </w:t>
      </w:r>
      <w:r w:rsidRPr="00CC13EF">
        <w:rPr>
          <w:rFonts w:ascii="Times New Roman" w:hAnsi="Times New Roman" w:cs="Times New Roman"/>
          <w:i/>
          <w:iCs/>
          <w:noProof/>
          <w:sz w:val="24"/>
          <w:szCs w:val="24"/>
        </w:rPr>
        <w:t>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67</w:t>
      </w:r>
      <w:r w:rsidRPr="00CC13EF">
        <w:rPr>
          <w:rFonts w:ascii="Times New Roman" w:hAnsi="Times New Roman" w:cs="Times New Roman"/>
          <w:noProof/>
          <w:sz w:val="24"/>
          <w:szCs w:val="24"/>
        </w:rPr>
        <w:t>(7), 2932–2937. https://doi.org/10.1158/0008-5472.CAN-06-4511</w:t>
      </w:r>
    </w:p>
    <w:p w14:paraId="0945A34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Pillai, R. N., &amp; Ramalingam, S. S. (2018). Throwing More Cold Water on Heat Shock Protein 90 Inhibitors in NSCLC. In </w:t>
      </w:r>
      <w:r w:rsidRPr="00CC13EF">
        <w:rPr>
          <w:rFonts w:ascii="Times New Roman" w:hAnsi="Times New Roman" w:cs="Times New Roman"/>
          <w:i/>
          <w:iCs/>
          <w:noProof/>
          <w:sz w:val="24"/>
          <w:szCs w:val="24"/>
        </w:rPr>
        <w:t>Journal of Thoracic Oncology</w:t>
      </w:r>
      <w:r w:rsidRPr="00CC13EF">
        <w:rPr>
          <w:rFonts w:ascii="Times New Roman" w:hAnsi="Times New Roman" w:cs="Times New Roman"/>
          <w:noProof/>
          <w:sz w:val="24"/>
          <w:szCs w:val="24"/>
        </w:rPr>
        <w:t xml:space="preserve"> (Vol. 13, Issue 4, pp. 473–474). </w:t>
      </w:r>
      <w:r w:rsidRPr="00CC13EF">
        <w:rPr>
          <w:rFonts w:ascii="Times New Roman" w:hAnsi="Times New Roman" w:cs="Times New Roman"/>
          <w:noProof/>
          <w:sz w:val="24"/>
          <w:szCs w:val="24"/>
        </w:rPr>
        <w:lastRenderedPageBreak/>
        <w:t>Elsevier. https://doi.org/10.1016/j.jtho.2018.02.010</w:t>
      </w:r>
    </w:p>
    <w:p w14:paraId="4F9592F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Powers, M. V., Valenti, M., Miranda, S., Maloney, A., Eccles, S. A., Thomas, G., Clarke, P. A., &amp; Workman, P. (2013). Mode of cell death induced by the HSP90 inhibitor 17-AAG (tanespimycin) is dependent on the expression of pro-apoptotic bax. </w:t>
      </w:r>
      <w:r w:rsidRPr="00CC13EF">
        <w:rPr>
          <w:rFonts w:ascii="Times New Roman" w:hAnsi="Times New Roman" w:cs="Times New Roman"/>
          <w:i/>
          <w:iCs/>
          <w:noProof/>
          <w:sz w:val="24"/>
          <w:szCs w:val="24"/>
        </w:rPr>
        <w:t>Oncotarget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w:t>
      </w:r>
      <w:r w:rsidRPr="00CC13EF">
        <w:rPr>
          <w:rFonts w:ascii="Times New Roman" w:hAnsi="Times New Roman" w:cs="Times New Roman"/>
          <w:noProof/>
          <w:sz w:val="24"/>
          <w:szCs w:val="24"/>
        </w:rPr>
        <w:t>(11), 1963–1975. https://doi.org/10.18632/oncotarget.1419</w:t>
      </w:r>
    </w:p>
    <w:p w14:paraId="3834D69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Prahallad, A., Sun, C., Huang, S., Di Nicolantonio, F., Salazar, R., Zecchin, D., Beijersbergen, R. L., Bardelli, A., &amp; Bernards, R. (2012). Unresponsiveness of colon cancer to BRAF(V600E) inhibition through feedback activation of EGFR. </w:t>
      </w:r>
      <w:r w:rsidRPr="00CC13EF">
        <w:rPr>
          <w:rFonts w:ascii="Times New Roman" w:hAnsi="Times New Roman" w:cs="Times New Roman"/>
          <w:i/>
          <w:iCs/>
          <w:noProof/>
          <w:sz w:val="24"/>
          <w:szCs w:val="24"/>
        </w:rPr>
        <w:t>Nature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483</w:t>
      </w:r>
      <w:r w:rsidRPr="00CC13EF">
        <w:rPr>
          <w:rFonts w:ascii="Times New Roman" w:hAnsi="Times New Roman" w:cs="Times New Roman"/>
          <w:noProof/>
          <w:sz w:val="24"/>
          <w:szCs w:val="24"/>
        </w:rPr>
        <w:t>(7387), 100–104. https://doi.org/10.1038/nature10868</w:t>
      </w:r>
    </w:p>
    <w:p w14:paraId="5E19412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Prinsloo, E., Kramer, A. H., Edkins, A. L., &amp; Blatch, G. L. (2012). STAT3 interacts directly with Hsp90. </w:t>
      </w:r>
      <w:r w:rsidRPr="00CC13EF">
        <w:rPr>
          <w:rFonts w:ascii="Times New Roman" w:hAnsi="Times New Roman" w:cs="Times New Roman"/>
          <w:i/>
          <w:iCs/>
          <w:noProof/>
          <w:sz w:val="24"/>
          <w:szCs w:val="24"/>
        </w:rPr>
        <w:t>IUBMB Life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64</w:t>
      </w:r>
      <w:r w:rsidRPr="00CC13EF">
        <w:rPr>
          <w:rFonts w:ascii="Times New Roman" w:hAnsi="Times New Roman" w:cs="Times New Roman"/>
          <w:noProof/>
          <w:sz w:val="24"/>
          <w:szCs w:val="24"/>
        </w:rPr>
        <w:t>(3), 266–273. https://doi.org/10.1002/iub.607</w:t>
      </w:r>
    </w:p>
    <w:p w14:paraId="09E5A7B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Priya. P, S., Anitha, N., Rajesh, E., &amp; Masthan, K. M. K. (2020). Embryology and development of salivary gland. </w:t>
      </w:r>
      <w:r w:rsidRPr="00CC13EF">
        <w:rPr>
          <w:rFonts w:ascii="Times New Roman" w:hAnsi="Times New Roman" w:cs="Times New Roman"/>
          <w:i/>
          <w:iCs/>
          <w:noProof/>
          <w:sz w:val="24"/>
          <w:szCs w:val="24"/>
        </w:rPr>
        <w:t>European Journal of Molecular &amp; Clinical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07</w:t>
      </w:r>
      <w:r w:rsidRPr="00CC13EF">
        <w:rPr>
          <w:rFonts w:ascii="Times New Roman" w:hAnsi="Times New Roman" w:cs="Times New Roman"/>
          <w:noProof/>
          <w:sz w:val="24"/>
          <w:szCs w:val="24"/>
        </w:rPr>
        <w:t>(10), 764–770. https://ejmcm.com/article_4448.html</w:t>
      </w:r>
    </w:p>
    <w:p w14:paraId="4A60384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Proctor, G. B. (2016). The physiology of salivary secretion. In </w:t>
      </w:r>
      <w:r w:rsidRPr="00CC13EF">
        <w:rPr>
          <w:rFonts w:ascii="Times New Roman" w:hAnsi="Times New Roman" w:cs="Times New Roman"/>
          <w:i/>
          <w:iCs/>
          <w:noProof/>
          <w:sz w:val="24"/>
          <w:szCs w:val="24"/>
        </w:rPr>
        <w:t>Periodontology 2000</w:t>
      </w:r>
      <w:r w:rsidRPr="00CC13EF">
        <w:rPr>
          <w:rFonts w:ascii="Times New Roman" w:hAnsi="Times New Roman" w:cs="Times New Roman"/>
          <w:noProof/>
          <w:sz w:val="24"/>
          <w:szCs w:val="24"/>
        </w:rPr>
        <w:t xml:space="preserve"> (Vol. 70, Issue 1, pp. 11–25). Blackwell Munksgaard. https://doi.org/10.1111/prd.12116</w:t>
      </w:r>
    </w:p>
    <w:p w14:paraId="685BCDF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Prodromou, C. (2000). The ATPase cycle of Hsp90 drives a molecular clamp’ via transient dimerization of the N-terminal domains. </w:t>
      </w:r>
      <w:r w:rsidRPr="00CC13EF">
        <w:rPr>
          <w:rFonts w:ascii="Times New Roman" w:hAnsi="Times New Roman" w:cs="Times New Roman"/>
          <w:i/>
          <w:iCs/>
          <w:noProof/>
          <w:sz w:val="24"/>
          <w:szCs w:val="24"/>
        </w:rPr>
        <w:t>The EMBO Journal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19</w:t>
      </w:r>
      <w:r w:rsidRPr="00CC13EF">
        <w:rPr>
          <w:rFonts w:ascii="Times New Roman" w:hAnsi="Times New Roman" w:cs="Times New Roman"/>
          <w:noProof/>
          <w:sz w:val="24"/>
          <w:szCs w:val="24"/>
        </w:rPr>
        <w:t>(16), 4383–4392. https://doi.org/10.1093/emboj/19.16.4383</w:t>
      </w:r>
    </w:p>
    <w:p w14:paraId="24FA46B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Proia, D. A., Foley, K. P., Korbut, T., Sang, J., Smith, D., Bates, R. C., Liu, Y., Rosenberg, A. F., Zhou, D., Koya, K., Barsoum, J., &amp; Blackman, R. K. (2011). Multifaceted intervention by the hsp90 inhibitor ganetespib (sta-9090) in cancer cells with activated jak/stat signaling. </w:t>
      </w:r>
      <w:r w:rsidRPr="00CC13EF">
        <w:rPr>
          <w:rFonts w:ascii="Times New Roman" w:hAnsi="Times New Roman" w:cs="Times New Roman"/>
          <w:i/>
          <w:iCs/>
          <w:noProof/>
          <w:sz w:val="24"/>
          <w:szCs w:val="24"/>
        </w:rPr>
        <w:t>PLoS ONE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w:t>
      </w:r>
      <w:r w:rsidRPr="00CC13EF">
        <w:rPr>
          <w:rFonts w:ascii="Times New Roman" w:hAnsi="Times New Roman" w:cs="Times New Roman"/>
          <w:noProof/>
          <w:sz w:val="24"/>
          <w:szCs w:val="24"/>
        </w:rPr>
        <w:t>(4). https://doi.org/10.1371/journal.pone.0018552</w:t>
      </w:r>
    </w:p>
    <w:p w14:paraId="3077B23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Punj, A. (2019). Secretions of Human Salivary Gland. In </w:t>
      </w:r>
      <w:r w:rsidRPr="00CC13EF">
        <w:rPr>
          <w:rFonts w:ascii="Times New Roman" w:hAnsi="Times New Roman" w:cs="Times New Roman"/>
          <w:i/>
          <w:iCs/>
          <w:noProof/>
          <w:sz w:val="24"/>
          <w:szCs w:val="24"/>
        </w:rPr>
        <w:t>Salivary Glands - New Approaches in Diagnostics and Treatment</w:t>
      </w:r>
      <w:r w:rsidRPr="00CC13EF">
        <w:rPr>
          <w:rFonts w:ascii="Times New Roman" w:hAnsi="Times New Roman" w:cs="Times New Roman"/>
          <w:noProof/>
          <w:sz w:val="24"/>
          <w:szCs w:val="24"/>
        </w:rPr>
        <w:t>. IntechOpen. https://doi.org/10.5772/intechopen.75538</w:t>
      </w:r>
    </w:p>
    <w:p w14:paraId="7AFD031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Qin, J. H., Kun, W., Fu, X. L., Zhou, P. J., Liu, Z., Xu, D. D., Wang, Y. F., Yang, D. P., Xie, Q. L., &amp; Liu, Q. Y. (2017a). Hsp90 inhibitor induces KG-1a cell differentiation and apoptosis via Akt/NF-κB signaling. </w:t>
      </w:r>
      <w:r w:rsidRPr="00CC13EF">
        <w:rPr>
          <w:rFonts w:ascii="Times New Roman" w:hAnsi="Times New Roman" w:cs="Times New Roman"/>
          <w:i/>
          <w:iCs/>
          <w:noProof/>
          <w:sz w:val="24"/>
          <w:szCs w:val="24"/>
        </w:rPr>
        <w:t>Oncology Reports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38</w:t>
      </w:r>
      <w:r w:rsidRPr="00CC13EF">
        <w:rPr>
          <w:rFonts w:ascii="Times New Roman" w:hAnsi="Times New Roman" w:cs="Times New Roman"/>
          <w:noProof/>
          <w:sz w:val="24"/>
          <w:szCs w:val="24"/>
        </w:rPr>
        <w:t xml:space="preserve">(3), 1517–1524. </w:t>
      </w:r>
      <w:r w:rsidRPr="00CC13EF">
        <w:rPr>
          <w:rFonts w:ascii="Times New Roman" w:hAnsi="Times New Roman" w:cs="Times New Roman"/>
          <w:noProof/>
          <w:sz w:val="24"/>
          <w:szCs w:val="24"/>
        </w:rPr>
        <w:lastRenderedPageBreak/>
        <w:t>https://doi.org/10.3892/or.2017.5797</w:t>
      </w:r>
    </w:p>
    <w:p w14:paraId="576C165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Qin, J. H., Kun, W., Fu, X. L., Zhou, P. J., Liu, Z., Xu, D. D., Wang, Y. F., Yang, D. P., Xie, Q. L., &amp; Liu, Q. Y. (2017b). Hsp90 inhibitor induces KG-1a cell differentiation and apoptosis via Akt/NF-κB signaling. </w:t>
      </w:r>
      <w:r w:rsidRPr="00CC13EF">
        <w:rPr>
          <w:rFonts w:ascii="Times New Roman" w:hAnsi="Times New Roman" w:cs="Times New Roman"/>
          <w:i/>
          <w:iCs/>
          <w:noProof/>
          <w:sz w:val="24"/>
          <w:szCs w:val="24"/>
        </w:rPr>
        <w:t>Oncology Reports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38</w:t>
      </w:r>
      <w:r w:rsidRPr="00CC13EF">
        <w:rPr>
          <w:rFonts w:ascii="Times New Roman" w:hAnsi="Times New Roman" w:cs="Times New Roman"/>
          <w:noProof/>
          <w:sz w:val="24"/>
          <w:szCs w:val="24"/>
        </w:rPr>
        <w:t>(3), 1517–1524. https://doi.org/10.3892/or.2017.5797</w:t>
      </w:r>
    </w:p>
    <w:p w14:paraId="68A10B9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Qu, Z., Dong, H., Xu, X., Feng, W., &amp; Yi, X. (2013). Combined effects of 17-DMAG and TNF on cells through a mechanism related to the NF-kappaB pathway. </w:t>
      </w:r>
      <w:r w:rsidRPr="00CC13EF">
        <w:rPr>
          <w:rFonts w:ascii="Times New Roman" w:hAnsi="Times New Roman" w:cs="Times New Roman"/>
          <w:i/>
          <w:iCs/>
          <w:noProof/>
          <w:sz w:val="24"/>
          <w:szCs w:val="24"/>
        </w:rPr>
        <w:t>Diagnostic 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(1), 70. https://doi.org/10.1186/1746-1596-8-70</w:t>
      </w:r>
    </w:p>
    <w:p w14:paraId="0546D53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Radoï, L., Barul, C., Menvielle, G., Carton, M., Matrat, M., Sanchez, M., Pilorget, C., Velten, M., Stücker, I., &amp; Luce, D. (2018). Risk factors for salivary gland cancers in France: Results from a case-control study, the ICARE study. </w:t>
      </w:r>
      <w:r w:rsidRPr="00CC13EF">
        <w:rPr>
          <w:rFonts w:ascii="Times New Roman" w:hAnsi="Times New Roman" w:cs="Times New Roman"/>
          <w:i/>
          <w:iCs/>
          <w:noProof/>
          <w:sz w:val="24"/>
          <w:szCs w:val="24"/>
        </w:rPr>
        <w:t>Oral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80</w:t>
      </w:r>
      <w:r w:rsidRPr="00CC13EF">
        <w:rPr>
          <w:rFonts w:ascii="Times New Roman" w:hAnsi="Times New Roman" w:cs="Times New Roman"/>
          <w:noProof/>
          <w:sz w:val="24"/>
          <w:szCs w:val="24"/>
        </w:rPr>
        <w:t>, 56–63. https://doi.org/10.1016/j.oraloncology.2018.03.019</w:t>
      </w:r>
    </w:p>
    <w:p w14:paraId="096D356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Rappa, F, Unti, E., Baiamonte, P., Cappello, F., &amp; Scibetta, N. (2013). Different immunohistochemical levels of Hsp60 and Hsp70 in a subset of brain tumors and putative role of Hsp60 in neuroepithelial tumorigenesis. </w:t>
      </w:r>
      <w:r w:rsidRPr="00CC13EF">
        <w:rPr>
          <w:rFonts w:ascii="Times New Roman" w:hAnsi="Times New Roman" w:cs="Times New Roman"/>
          <w:i/>
          <w:iCs/>
          <w:noProof/>
          <w:sz w:val="24"/>
          <w:szCs w:val="24"/>
        </w:rPr>
        <w:t>European Journal of Histochemistry : EJH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57</w:t>
      </w:r>
      <w:r w:rsidRPr="00CC13EF">
        <w:rPr>
          <w:rFonts w:ascii="Times New Roman" w:hAnsi="Times New Roman" w:cs="Times New Roman"/>
          <w:noProof/>
          <w:sz w:val="24"/>
          <w:szCs w:val="24"/>
        </w:rPr>
        <w:t>(2), e20. https://doi.org/10.4081/ejh.2013.e20</w:t>
      </w:r>
    </w:p>
    <w:p w14:paraId="3DA7902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Rappa, Francesca, Pitruzzella, A., Marino Gammazza, A., Barone, R., Mocciaro, E., Tomasello, G., Carini, F., Farina, F., Zummo, G., Conway de Macario, E., Macario, A. J., &amp; Cappello, F. (2016). Quantitative patterns of Hsps in tubular adenoma compared with normal and tumor tissues reveal the value of Hsp10 and Hsp60 in early diagnosis of large bowel cancer. </w:t>
      </w:r>
      <w:r w:rsidRPr="00CC13EF">
        <w:rPr>
          <w:rFonts w:ascii="Times New Roman" w:hAnsi="Times New Roman" w:cs="Times New Roman"/>
          <w:i/>
          <w:iCs/>
          <w:noProof/>
          <w:sz w:val="24"/>
          <w:szCs w:val="24"/>
        </w:rPr>
        <w:t>Cell Stress and Chaperones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21</w:t>
      </w:r>
      <w:r w:rsidRPr="00CC13EF">
        <w:rPr>
          <w:rFonts w:ascii="Times New Roman" w:hAnsi="Times New Roman" w:cs="Times New Roman"/>
          <w:noProof/>
          <w:sz w:val="24"/>
          <w:szCs w:val="24"/>
        </w:rPr>
        <w:t>(5), 927–933. https://doi.org/10.1007/S12192-016-0721-5</w:t>
      </w:r>
    </w:p>
    <w:p w14:paraId="605133A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Rappa, Francesca, Sciume, C., Lo Bello, M., Bavisotto, C. C., Gammazza, A. M., Barone, R., Campanella, C., David, S., Carini, F., Zarcone, F., Rizzuto, S., Lena, A., Tomasello, G., Uzzo, M. L., Spatola, G. F., Bonaventura, G., Leone, A., Gerbino, A., Cappello, F., … Farina, F. (2014). Comparative analysis of Hsp10 and Hsp90 expression in healthy mucosa and adenocarcinoma of the large bowel. </w:t>
      </w:r>
      <w:r w:rsidRPr="00CC13EF">
        <w:rPr>
          <w:rFonts w:ascii="Times New Roman" w:hAnsi="Times New Roman" w:cs="Times New Roman"/>
          <w:i/>
          <w:iCs/>
          <w:noProof/>
          <w:sz w:val="24"/>
          <w:szCs w:val="24"/>
        </w:rPr>
        <w:t>Anticancer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34</w:t>
      </w:r>
      <w:r w:rsidRPr="00CC13EF">
        <w:rPr>
          <w:rFonts w:ascii="Times New Roman" w:hAnsi="Times New Roman" w:cs="Times New Roman"/>
          <w:noProof/>
          <w:sz w:val="24"/>
          <w:szCs w:val="24"/>
        </w:rPr>
        <w:t>(8), 4153–4160. http://ar.iiarjournals.org/content/34/8/4153.long</w:t>
      </w:r>
    </w:p>
    <w:p w14:paraId="26377C9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Ray-Coquard, I., Braicu, I., Berger, R., Mahner, S., Sehouli, J., Pujade-Lauraine, E., Cassier, P. </w:t>
      </w:r>
      <w:r w:rsidRPr="00CC13EF">
        <w:rPr>
          <w:rFonts w:ascii="Times New Roman" w:hAnsi="Times New Roman" w:cs="Times New Roman"/>
          <w:noProof/>
          <w:sz w:val="24"/>
          <w:szCs w:val="24"/>
        </w:rPr>
        <w:lastRenderedPageBreak/>
        <w:t xml:space="preserve">A., Moll, U. M., Ulmer, H., Leunen, K., Zeimet, A. G., Marth, C., Vergote, I., &amp; Concin, N. (2019). Part I of GANNET53: A European Multicenter Phase I/II Trial of the Hsp90 Inhibitor Ganetespib Combined With Weekly Paclitaxel in Women With High-Grade, Platinum-Resistant Epithelial Ovarian Cancer—A Study of the GANNET53 Consortium. </w:t>
      </w:r>
      <w:r w:rsidRPr="00CC13EF">
        <w:rPr>
          <w:rFonts w:ascii="Times New Roman" w:hAnsi="Times New Roman" w:cs="Times New Roman"/>
          <w:i/>
          <w:iCs/>
          <w:noProof/>
          <w:sz w:val="24"/>
          <w:szCs w:val="24"/>
        </w:rPr>
        <w:t>Frontiers in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w:t>
      </w:r>
      <w:r w:rsidRPr="00CC13EF">
        <w:rPr>
          <w:rFonts w:ascii="Times New Roman" w:hAnsi="Times New Roman" w:cs="Times New Roman"/>
          <w:noProof/>
          <w:sz w:val="24"/>
          <w:szCs w:val="24"/>
        </w:rPr>
        <w:t>, 832. https://doi.org/10.3389/fonc.2019.00832</w:t>
      </w:r>
    </w:p>
    <w:p w14:paraId="39B2738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Redlak, M. J., &amp; Miller, T. A. (2011). Targeting PI3K/Akt/HSP90 signaling sensitizes gastric cancer cells to deoxycholate-induced apoptosis. </w:t>
      </w:r>
      <w:r w:rsidRPr="00CC13EF">
        <w:rPr>
          <w:rFonts w:ascii="Times New Roman" w:hAnsi="Times New Roman" w:cs="Times New Roman"/>
          <w:i/>
          <w:iCs/>
          <w:noProof/>
          <w:sz w:val="24"/>
          <w:szCs w:val="24"/>
        </w:rPr>
        <w:t>Digestive Diseases and Sciences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56</w:t>
      </w:r>
      <w:r w:rsidRPr="00CC13EF">
        <w:rPr>
          <w:rFonts w:ascii="Times New Roman" w:hAnsi="Times New Roman" w:cs="Times New Roman"/>
          <w:noProof/>
          <w:sz w:val="24"/>
          <w:szCs w:val="24"/>
        </w:rPr>
        <w:t>(2), 323–329. https://doi.org/10.1007/s10620-010-1294-2</w:t>
      </w:r>
    </w:p>
    <w:p w14:paraId="0E08073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Retzlaff, C., Yamamoto, Y., Hoffman, P. S., Friedman, H., &amp; Klein, T. W. (1994). Bacterial heat shock proteins directly induce cytokine mRNA and interleukin-1 secretion in macrophage cultures. In </w:t>
      </w:r>
      <w:r w:rsidRPr="00CC13EF">
        <w:rPr>
          <w:rFonts w:ascii="Times New Roman" w:hAnsi="Times New Roman" w:cs="Times New Roman"/>
          <w:i/>
          <w:iCs/>
          <w:noProof/>
          <w:sz w:val="24"/>
          <w:szCs w:val="24"/>
        </w:rPr>
        <w:t>Infection and Immunity</w:t>
      </w:r>
      <w:r w:rsidRPr="00CC13EF">
        <w:rPr>
          <w:rFonts w:ascii="Times New Roman" w:hAnsi="Times New Roman" w:cs="Times New Roman"/>
          <w:noProof/>
          <w:sz w:val="24"/>
          <w:szCs w:val="24"/>
        </w:rPr>
        <w:t xml:space="preserve"> (Vol. 62, Issue 12, pp. 5689–5693).</w:t>
      </w:r>
    </w:p>
    <w:p w14:paraId="6509DA1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Retzlaff, C., Yamamoto, Y., Okubo, S., Hoffman, P. S., Friedman, H., &amp; Klein, T. W. (1996). Legionella pneumophila heat-shock protein-induced increase of interleukin-1β mRNA involves protein kinase C signalling in macrophages. </w:t>
      </w:r>
      <w:r w:rsidRPr="00CC13EF">
        <w:rPr>
          <w:rFonts w:ascii="Times New Roman" w:hAnsi="Times New Roman" w:cs="Times New Roman"/>
          <w:i/>
          <w:iCs/>
          <w:noProof/>
          <w:sz w:val="24"/>
          <w:szCs w:val="24"/>
        </w:rPr>
        <w:t>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89</w:t>
      </w:r>
      <w:r w:rsidRPr="00CC13EF">
        <w:rPr>
          <w:rFonts w:ascii="Times New Roman" w:hAnsi="Times New Roman" w:cs="Times New Roman"/>
          <w:noProof/>
          <w:sz w:val="24"/>
          <w:szCs w:val="24"/>
        </w:rPr>
        <w:t>(2), 281–288. https://doi.org/10.1046/j.1365-2567.1996.d01-735.x</w:t>
      </w:r>
    </w:p>
    <w:p w14:paraId="4601848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Richards, E. H., Hickey, E., Weber, L., &amp; Masters, J. R. W. (1996). Effect of Overexpression of the Small Heat Shock Protein HSP27 on the Heat and Drug Sensitivities of Human Testis Tumor Cells. </w:t>
      </w:r>
      <w:r w:rsidRPr="00CC13EF">
        <w:rPr>
          <w:rFonts w:ascii="Times New Roman" w:hAnsi="Times New Roman" w:cs="Times New Roman"/>
          <w:i/>
          <w:iCs/>
          <w:noProof/>
          <w:sz w:val="24"/>
          <w:szCs w:val="24"/>
        </w:rPr>
        <w:t>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56</w:t>
      </w:r>
      <w:r w:rsidRPr="00CC13EF">
        <w:rPr>
          <w:rFonts w:ascii="Times New Roman" w:hAnsi="Times New Roman" w:cs="Times New Roman"/>
          <w:noProof/>
          <w:sz w:val="24"/>
          <w:szCs w:val="24"/>
        </w:rPr>
        <w:t>(10).</w:t>
      </w:r>
    </w:p>
    <w:p w14:paraId="4345B11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Richter, K., Haslbeck, M., &amp; Buchner, J. (2010). The Heat Shock Response: Life on the Verge of Death. </w:t>
      </w:r>
      <w:r w:rsidRPr="00CC13EF">
        <w:rPr>
          <w:rFonts w:ascii="Times New Roman" w:hAnsi="Times New Roman" w:cs="Times New Roman"/>
          <w:i/>
          <w:iCs/>
          <w:noProof/>
          <w:sz w:val="24"/>
          <w:szCs w:val="24"/>
        </w:rPr>
        <w:t>Molecular Cell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40</w:t>
      </w:r>
      <w:r w:rsidRPr="00CC13EF">
        <w:rPr>
          <w:rFonts w:ascii="Times New Roman" w:hAnsi="Times New Roman" w:cs="Times New Roman"/>
          <w:noProof/>
          <w:sz w:val="24"/>
          <w:szCs w:val="24"/>
        </w:rPr>
        <w:t>(2), 253–266. https://doi.org/10.1016/J.MOLCEL.2010.10.006/ATTACHMENT/BFF2FC30-41D1-4EE0-9FE1-1D8B605F6F20/MMC1.PDF</w:t>
      </w:r>
    </w:p>
    <w:p w14:paraId="63A6AF5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Rios, J., Sequeida, A., Albornoz, A., &amp; Budini, M. (2021). Chaperone Mediated Autophagy Substrates and Components in Cancer. In </w:t>
      </w:r>
      <w:r w:rsidRPr="00CC13EF">
        <w:rPr>
          <w:rFonts w:ascii="Times New Roman" w:hAnsi="Times New Roman" w:cs="Times New Roman"/>
          <w:i/>
          <w:iCs/>
          <w:noProof/>
          <w:sz w:val="24"/>
          <w:szCs w:val="24"/>
        </w:rPr>
        <w:t>Frontiers in Oncology</w:t>
      </w:r>
      <w:r w:rsidRPr="00CC13EF">
        <w:rPr>
          <w:rFonts w:ascii="Times New Roman" w:hAnsi="Times New Roman" w:cs="Times New Roman"/>
          <w:noProof/>
          <w:sz w:val="24"/>
          <w:szCs w:val="24"/>
        </w:rPr>
        <w:t xml:space="preserve"> (Vol. 10, p. 3257). Frontiers Media S.A. https://doi.org/10.3389/fonc.2020.614677</w:t>
      </w:r>
    </w:p>
    <w:p w14:paraId="0CA1987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Ritossa, F. (1962). A new puffing pattern induced by temperature shock and DNP in drosophila. </w:t>
      </w:r>
      <w:r w:rsidRPr="00CC13EF">
        <w:rPr>
          <w:rFonts w:ascii="Times New Roman" w:hAnsi="Times New Roman" w:cs="Times New Roman"/>
          <w:i/>
          <w:iCs/>
          <w:noProof/>
          <w:sz w:val="24"/>
          <w:szCs w:val="24"/>
        </w:rPr>
        <w:t>Experientia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18</w:t>
      </w:r>
      <w:r w:rsidRPr="00CC13EF">
        <w:rPr>
          <w:rFonts w:ascii="Times New Roman" w:hAnsi="Times New Roman" w:cs="Times New Roman"/>
          <w:noProof/>
          <w:sz w:val="24"/>
          <w:szCs w:val="24"/>
        </w:rPr>
        <w:t>(12), 571–573. https://doi.org/10.1007/BF02172188</w:t>
      </w:r>
    </w:p>
    <w:p w14:paraId="2E62CA6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Rogalla, T., Ehrnsperger, M., Preville, X., Kotlyarov, A., Lutsch, G., Ducasse, C., Paul, C., </w:t>
      </w:r>
      <w:r w:rsidRPr="00CC13EF">
        <w:rPr>
          <w:rFonts w:ascii="Times New Roman" w:hAnsi="Times New Roman" w:cs="Times New Roman"/>
          <w:noProof/>
          <w:sz w:val="24"/>
          <w:szCs w:val="24"/>
        </w:rPr>
        <w:lastRenderedPageBreak/>
        <w:t xml:space="preserve">Wieske, M., Arrigo, A. P., Buchner, J., &amp; Gaestel, M. (1999). Regulation of Hsp27 oligomerization, chaperone function, and protective activity against oxidative stress/tumor necrosis factor by phosphorylation.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274</w:t>
      </w:r>
      <w:r w:rsidRPr="00CC13EF">
        <w:rPr>
          <w:rFonts w:ascii="Times New Roman" w:hAnsi="Times New Roman" w:cs="Times New Roman"/>
          <w:noProof/>
          <w:sz w:val="24"/>
          <w:szCs w:val="24"/>
        </w:rPr>
        <w:t>(27), 18947–18956. https://doi.org/10.1074/jbc.274.27.18947</w:t>
      </w:r>
    </w:p>
    <w:p w14:paraId="1EFA80B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Roman, E., Lunde, M. L. S., Miron, T., Warnakulasauriya, S., Johannessen, A. C., Vasstrand, E. N., &amp; Ibrahim, S. O. (2013). Analysis of protein expression profile of oral squamous cell carcinoma by MALDI-TOF-MS. </w:t>
      </w:r>
      <w:r w:rsidRPr="00CC13EF">
        <w:rPr>
          <w:rFonts w:ascii="Times New Roman" w:hAnsi="Times New Roman" w:cs="Times New Roman"/>
          <w:i/>
          <w:iCs/>
          <w:noProof/>
          <w:sz w:val="24"/>
          <w:szCs w:val="24"/>
        </w:rPr>
        <w:t>Anticancer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33</w:t>
      </w:r>
      <w:r w:rsidRPr="00CC13EF">
        <w:rPr>
          <w:rFonts w:ascii="Times New Roman" w:hAnsi="Times New Roman" w:cs="Times New Roman"/>
          <w:noProof/>
          <w:sz w:val="24"/>
          <w:szCs w:val="24"/>
        </w:rPr>
        <w:t>(3), 837–846. https://pubmed.ncbi.nlm.nih.gov/23482752/</w:t>
      </w:r>
    </w:p>
    <w:p w14:paraId="0B29D7E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Romanenko, V. G., Nakamoto, T., Catalán, M. A., Gonzalez-Begne, M., Schwartz, G. J., Jaramillo, Y., Sepúlveda, F. V., Figueroa, C. D., &amp; Melvin, J. E. (2008). Clcn2 encodes the hyperpolarization-activated chloride channel in the ducts of mouse salivary glands. </w:t>
      </w:r>
      <w:r w:rsidRPr="00CC13EF">
        <w:rPr>
          <w:rFonts w:ascii="Times New Roman" w:hAnsi="Times New Roman" w:cs="Times New Roman"/>
          <w:i/>
          <w:iCs/>
          <w:noProof/>
          <w:sz w:val="24"/>
          <w:szCs w:val="24"/>
        </w:rPr>
        <w:t>American Journal of Physiology - Gastrointestinal and Liver Physiology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295</w:t>
      </w:r>
      <w:r w:rsidRPr="00CC13EF">
        <w:rPr>
          <w:rFonts w:ascii="Times New Roman" w:hAnsi="Times New Roman" w:cs="Times New Roman"/>
          <w:noProof/>
          <w:sz w:val="24"/>
          <w:szCs w:val="24"/>
        </w:rPr>
        <w:t>(5), G1058. https://doi.org/10.1152/ajpgi.90384.2008</w:t>
      </w:r>
    </w:p>
    <w:p w14:paraId="5F4BD14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Romanucci, M., Malatesta, D., Ciccarelli, A., Bongiovanni, L., Palmieri, C., Borzacchiello, G., Roperto, F., Altamura, G., &amp; Della Salda, L. (2012). Expression of heat shock proteins in premalignant and malignant urothelial lesions of bovine urinary bladder. </w:t>
      </w:r>
      <w:r w:rsidRPr="00CC13EF">
        <w:rPr>
          <w:rFonts w:ascii="Times New Roman" w:hAnsi="Times New Roman" w:cs="Times New Roman"/>
          <w:i/>
          <w:iCs/>
          <w:noProof/>
          <w:sz w:val="24"/>
          <w:szCs w:val="24"/>
        </w:rPr>
        <w:t>Cell Stress and Chaperones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w:t>
      </w:r>
      <w:r w:rsidRPr="00CC13EF">
        <w:rPr>
          <w:rFonts w:ascii="Times New Roman" w:hAnsi="Times New Roman" w:cs="Times New Roman"/>
          <w:noProof/>
          <w:sz w:val="24"/>
          <w:szCs w:val="24"/>
        </w:rPr>
        <w:t>(6), 683–692. https://doi.org/10.1007/s12192-012-0342-6</w:t>
      </w:r>
    </w:p>
    <w:p w14:paraId="7AA8FC1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Rothova, M., Thompson, H., Lickert, H., &amp; Tucker, A. S. (2012). Lineage tracing of the endoderm during oral development. </w:t>
      </w:r>
      <w:r w:rsidRPr="00CC13EF">
        <w:rPr>
          <w:rFonts w:ascii="Times New Roman" w:hAnsi="Times New Roman" w:cs="Times New Roman"/>
          <w:i/>
          <w:iCs/>
          <w:noProof/>
          <w:sz w:val="24"/>
          <w:szCs w:val="24"/>
        </w:rPr>
        <w:t>Developmental Dynamics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241</w:t>
      </w:r>
      <w:r w:rsidRPr="00CC13EF">
        <w:rPr>
          <w:rFonts w:ascii="Times New Roman" w:hAnsi="Times New Roman" w:cs="Times New Roman"/>
          <w:noProof/>
          <w:sz w:val="24"/>
          <w:szCs w:val="24"/>
        </w:rPr>
        <w:t>(7), 1183–1191. https://doi.org/10.1002/dvdy.23804</w:t>
      </w:r>
    </w:p>
    <w:p w14:paraId="3FDAFF8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Rupik, W., Jasik, K., Bembenek, J., &amp; Widłak, W. (2011). The expression patterns of heat shock genes and proteins and their role during vertebrate’s development. In </w:t>
      </w:r>
      <w:r w:rsidRPr="00CC13EF">
        <w:rPr>
          <w:rFonts w:ascii="Times New Roman" w:hAnsi="Times New Roman" w:cs="Times New Roman"/>
          <w:i/>
          <w:iCs/>
          <w:noProof/>
          <w:sz w:val="24"/>
          <w:szCs w:val="24"/>
        </w:rPr>
        <w:t>Comparative Biochemistry and Physiology - A Molecular and Integrative Physiology</w:t>
      </w:r>
      <w:r w:rsidRPr="00CC13EF">
        <w:rPr>
          <w:rFonts w:ascii="Times New Roman" w:hAnsi="Times New Roman" w:cs="Times New Roman"/>
          <w:noProof/>
          <w:sz w:val="24"/>
          <w:szCs w:val="24"/>
        </w:rPr>
        <w:t xml:space="preserve"> (Vol. 159, Issue 4, pp. 349–366). Pergamon. https://doi.org/10.1016/j.cbpa.2011.04.002</w:t>
      </w:r>
    </w:p>
    <w:p w14:paraId="4F88BDE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Sah, N. K., Khan, Z., Khan, G. J., &amp; Bisen, P. S. (2006). Structural, functional and therapeutic biology of survivin. In </w:t>
      </w:r>
      <w:r w:rsidRPr="00CC13EF">
        <w:rPr>
          <w:rFonts w:ascii="Times New Roman" w:hAnsi="Times New Roman" w:cs="Times New Roman"/>
          <w:i/>
          <w:iCs/>
          <w:noProof/>
          <w:sz w:val="24"/>
          <w:szCs w:val="24"/>
        </w:rPr>
        <w:t>Cancer Letters</w:t>
      </w:r>
      <w:r w:rsidRPr="00CC13EF">
        <w:rPr>
          <w:rFonts w:ascii="Times New Roman" w:hAnsi="Times New Roman" w:cs="Times New Roman"/>
          <w:noProof/>
          <w:sz w:val="24"/>
          <w:szCs w:val="24"/>
        </w:rPr>
        <w:t xml:space="preserve"> (Vol. 244, Issue 2, pp. 164–171). Elsevier. https://doi.org/10.1016/j.canlet.2006.03.007</w:t>
      </w:r>
    </w:p>
    <w:p w14:paraId="4BEADA3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Sain, N., Krishnan, B., Ormerod, M. G., De Rienzo, A., Liu, W. M., Kaye, S. B., Workman, P., </w:t>
      </w:r>
      <w:r w:rsidRPr="00CC13EF">
        <w:rPr>
          <w:rFonts w:ascii="Times New Roman" w:hAnsi="Times New Roman" w:cs="Times New Roman"/>
          <w:noProof/>
          <w:sz w:val="24"/>
          <w:szCs w:val="24"/>
        </w:rPr>
        <w:lastRenderedPageBreak/>
        <w:t xml:space="preserve">&amp; Jackman, A. L. (2006). Potentiation of paclitaxel activity by the HSP90 inhibitor 17-allylamino-17-demethoxygeldanamycin in human ovarian carcinoma cell lines with high levels of activated AKT. In </w:t>
      </w:r>
      <w:r w:rsidRPr="00CC13EF">
        <w:rPr>
          <w:rFonts w:ascii="Times New Roman" w:hAnsi="Times New Roman" w:cs="Times New Roman"/>
          <w:i/>
          <w:iCs/>
          <w:noProof/>
          <w:sz w:val="24"/>
          <w:szCs w:val="24"/>
        </w:rPr>
        <w:t>Molecular Cancer Therapeutics</w:t>
      </w:r>
      <w:r w:rsidRPr="00CC13EF">
        <w:rPr>
          <w:rFonts w:ascii="Times New Roman" w:hAnsi="Times New Roman" w:cs="Times New Roman"/>
          <w:noProof/>
          <w:sz w:val="24"/>
          <w:szCs w:val="24"/>
        </w:rPr>
        <w:t xml:space="preserve"> (Vol. 5, Issue 5, pp. 1197–1208). Mol Cancer Ther. https://doi.org/10.1158/1535-7163.MCT-05-0445</w:t>
      </w:r>
    </w:p>
    <w:p w14:paraId="0BC1E41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Saini, J., &amp; Sharma, P. K. (2018). Clinical, Prognostic and Therapeutic Significance of Heat Shock Proteins in Cancer. </w:t>
      </w:r>
      <w:r w:rsidRPr="00CC13EF">
        <w:rPr>
          <w:rFonts w:ascii="Times New Roman" w:hAnsi="Times New Roman" w:cs="Times New Roman"/>
          <w:i/>
          <w:iCs/>
          <w:noProof/>
          <w:sz w:val="24"/>
          <w:szCs w:val="24"/>
        </w:rPr>
        <w:t>Current Drug Targets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19</w:t>
      </w:r>
      <w:r w:rsidRPr="00CC13EF">
        <w:rPr>
          <w:rFonts w:ascii="Times New Roman" w:hAnsi="Times New Roman" w:cs="Times New Roman"/>
          <w:noProof/>
          <w:sz w:val="24"/>
          <w:szCs w:val="24"/>
        </w:rPr>
        <w:t>(13), 1478–1490. https://doi.org/10.2174/1389450118666170823121248</w:t>
      </w:r>
    </w:p>
    <w:p w14:paraId="28573E9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Saku, T., Hayashi, Y., Takahara, O., Matsuura, H., Tokunaga, M., Tokunaga, M., Tokuoka, S., Soda, M., Mabuchi, K., &amp; Land, C. E. (1997). Salivary gland tumors among atomic bomb survivors, 1950-1987. </w:t>
      </w:r>
      <w:r w:rsidRPr="00CC13EF">
        <w:rPr>
          <w:rFonts w:ascii="Times New Roman" w:hAnsi="Times New Roman" w:cs="Times New Roman"/>
          <w:i/>
          <w:iCs/>
          <w:noProof/>
          <w:sz w:val="24"/>
          <w:szCs w:val="24"/>
        </w:rPr>
        <w:t>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79</w:t>
      </w:r>
      <w:r w:rsidRPr="00CC13EF">
        <w:rPr>
          <w:rFonts w:ascii="Times New Roman" w:hAnsi="Times New Roman" w:cs="Times New Roman"/>
          <w:noProof/>
          <w:sz w:val="24"/>
          <w:szCs w:val="24"/>
        </w:rPr>
        <w:t>(8), 1465–1475. http://www.ncbi.nlm.nih.gov/pubmed/9118025</w:t>
      </w:r>
    </w:p>
    <w:p w14:paraId="3608D53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Samali, A., &amp; Orrenius, S. (1998). Heat shock proteins: Regulators of stress response and apoptosis. In </w:t>
      </w:r>
      <w:r w:rsidRPr="00CC13EF">
        <w:rPr>
          <w:rFonts w:ascii="Times New Roman" w:hAnsi="Times New Roman" w:cs="Times New Roman"/>
          <w:i/>
          <w:iCs/>
          <w:noProof/>
          <w:sz w:val="24"/>
          <w:szCs w:val="24"/>
        </w:rPr>
        <w:t>Cell Stress and Chaperones</w:t>
      </w:r>
      <w:r w:rsidRPr="00CC13EF">
        <w:rPr>
          <w:rFonts w:ascii="Times New Roman" w:hAnsi="Times New Roman" w:cs="Times New Roman"/>
          <w:noProof/>
          <w:sz w:val="24"/>
          <w:szCs w:val="24"/>
        </w:rPr>
        <w:t xml:space="preserve"> (Vol. 3, Issue 4, pp. 228–236). Springer. https://doi.org/10.1379/1466-1268(1998)003&lt;0228:HSPROS&gt;2.3.CO;2</w:t>
      </w:r>
    </w:p>
    <w:p w14:paraId="0BE9495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Samuni, Y., Ishii, H., Hyodo, F., Samuni, U., Krishna, M. C., Goldstein, S., &amp; Mitchell, J. B. (2010). Reactive oxygen species mediate hepatotoxicity induced by the Hsp90 inhibitor geldanamycin and its analogs. </w:t>
      </w:r>
      <w:r w:rsidRPr="00CC13EF">
        <w:rPr>
          <w:rFonts w:ascii="Times New Roman" w:hAnsi="Times New Roman" w:cs="Times New Roman"/>
          <w:i/>
          <w:iCs/>
          <w:noProof/>
          <w:sz w:val="24"/>
          <w:szCs w:val="24"/>
        </w:rPr>
        <w:t>Free Radical Biology and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48</w:t>
      </w:r>
      <w:r w:rsidRPr="00CC13EF">
        <w:rPr>
          <w:rFonts w:ascii="Times New Roman" w:hAnsi="Times New Roman" w:cs="Times New Roman"/>
          <w:noProof/>
          <w:sz w:val="24"/>
          <w:szCs w:val="24"/>
        </w:rPr>
        <w:t>(11), 1559–1563. https://doi.org/10.1016/j.freeradbiomed.2010.03.001</w:t>
      </w:r>
    </w:p>
    <w:p w14:paraId="0FAF9A0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Sanchez, J., Carter, T. R., Cohen, M. S., &amp; Blagg, B. S. J. (2019). Old and New Approaches to Target the Hsp90 Chaperone. </w:t>
      </w:r>
      <w:r w:rsidRPr="00CC13EF">
        <w:rPr>
          <w:rFonts w:ascii="Times New Roman" w:hAnsi="Times New Roman" w:cs="Times New Roman"/>
          <w:i/>
          <w:iCs/>
          <w:noProof/>
          <w:sz w:val="24"/>
          <w:szCs w:val="24"/>
        </w:rPr>
        <w:t>Current Cancer Drug Targets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w:t>
      </w:r>
      <w:r w:rsidRPr="00CC13EF">
        <w:rPr>
          <w:rFonts w:ascii="Times New Roman" w:hAnsi="Times New Roman" w:cs="Times New Roman"/>
          <w:noProof/>
          <w:sz w:val="24"/>
          <w:szCs w:val="24"/>
        </w:rPr>
        <w:t>(4), 253–270. https://doi.org/10.2174/1568009619666191202101330</w:t>
      </w:r>
    </w:p>
    <w:p w14:paraId="5EB5997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Sangiorgi, C., Vallese, D., Gnemmi, I., Bucchieri, F., Balbi, B., Brun, P., Leone, A., Giordano, A., Conway de Macario, E., Macario, A. J., Cappello, F., &amp; Di Stefano, A. (2017). HSP60 activity on human bronchial epithelial cells. </w:t>
      </w:r>
      <w:r w:rsidRPr="00CC13EF">
        <w:rPr>
          <w:rFonts w:ascii="Times New Roman" w:hAnsi="Times New Roman" w:cs="Times New Roman"/>
          <w:i/>
          <w:iCs/>
          <w:noProof/>
          <w:sz w:val="24"/>
          <w:szCs w:val="24"/>
        </w:rPr>
        <w:t>International Journal of Immunopathology and Pharmacology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30</w:t>
      </w:r>
      <w:r w:rsidRPr="00CC13EF">
        <w:rPr>
          <w:rFonts w:ascii="Times New Roman" w:hAnsi="Times New Roman" w:cs="Times New Roman"/>
          <w:noProof/>
          <w:sz w:val="24"/>
          <w:szCs w:val="24"/>
        </w:rPr>
        <w:t>(4), 333–340. https://doi.org/10.1177/0394632017734479</w:t>
      </w:r>
    </w:p>
    <w:p w14:paraId="77CD8BF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SCHNEIDER, A. B., Favus, M. J., Stachura, M. E., Arnold, M. J., &amp; Frohman, L. A. (1977). Salivary Gland Neoplasms as a Late Consequence of Head and Neck Irradiation. </w:t>
      </w:r>
      <w:r w:rsidRPr="00CC13EF">
        <w:rPr>
          <w:rFonts w:ascii="Times New Roman" w:hAnsi="Times New Roman" w:cs="Times New Roman"/>
          <w:i/>
          <w:iCs/>
          <w:noProof/>
          <w:sz w:val="24"/>
          <w:szCs w:val="24"/>
        </w:rPr>
        <w:t>Annals of Internal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87</w:t>
      </w:r>
      <w:r w:rsidRPr="00CC13EF">
        <w:rPr>
          <w:rFonts w:ascii="Times New Roman" w:hAnsi="Times New Roman" w:cs="Times New Roman"/>
          <w:noProof/>
          <w:sz w:val="24"/>
          <w:szCs w:val="24"/>
        </w:rPr>
        <w:t>(2), 160. https://doi.org/10.7326/0003-4819-87-2-160</w:t>
      </w:r>
    </w:p>
    <w:p w14:paraId="2380BC0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Schopf, F. H., Biebl, M. M., &amp; Buchner, J. (2017). The HSP90 chaperone machinery. In </w:t>
      </w:r>
      <w:r w:rsidRPr="00CC13EF">
        <w:rPr>
          <w:rFonts w:ascii="Times New Roman" w:hAnsi="Times New Roman" w:cs="Times New Roman"/>
          <w:i/>
          <w:iCs/>
          <w:noProof/>
          <w:sz w:val="24"/>
          <w:szCs w:val="24"/>
        </w:rPr>
        <w:t>Nature Reviews Molecular Cell Biology</w:t>
      </w:r>
      <w:r w:rsidRPr="00CC13EF">
        <w:rPr>
          <w:rFonts w:ascii="Times New Roman" w:hAnsi="Times New Roman" w:cs="Times New Roman"/>
          <w:noProof/>
          <w:sz w:val="24"/>
          <w:szCs w:val="24"/>
        </w:rPr>
        <w:t xml:space="preserve"> (Vol. 18, Issue 6, pp. 345–360). Nature Publishing Group. https://doi.org/10.1038/nrm.2017.20</w:t>
      </w:r>
    </w:p>
    <w:p w14:paraId="1CBB603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Scriven, P., Coulson, S., Haines, R., Balasubramanian, S., Cross, S., &amp; Wyld, L. (2009). Activation and clinical significance of the unfolded protein response in breast cancer. </w:t>
      </w:r>
      <w:r w:rsidRPr="00CC13EF">
        <w:rPr>
          <w:rFonts w:ascii="Times New Roman" w:hAnsi="Times New Roman" w:cs="Times New Roman"/>
          <w:i/>
          <w:iCs/>
          <w:noProof/>
          <w:sz w:val="24"/>
          <w:szCs w:val="24"/>
        </w:rPr>
        <w:t>British Journal of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101</w:t>
      </w:r>
      <w:r w:rsidRPr="00CC13EF">
        <w:rPr>
          <w:rFonts w:ascii="Times New Roman" w:hAnsi="Times New Roman" w:cs="Times New Roman"/>
          <w:noProof/>
          <w:sz w:val="24"/>
          <w:szCs w:val="24"/>
        </w:rPr>
        <w:t>(10), 1692–1698. https://doi.org/10.1038/sj.bjc.6605365</w:t>
      </w:r>
    </w:p>
    <w:p w14:paraId="5B66225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i/>
          <w:iCs/>
          <w:noProof/>
          <w:sz w:val="24"/>
          <w:szCs w:val="24"/>
        </w:rPr>
        <w:t>Search of: STA-9090 - List Results - ClinicalTrials.gov</w:t>
      </w:r>
      <w:r w:rsidRPr="00CC13EF">
        <w:rPr>
          <w:rFonts w:ascii="Times New Roman" w:hAnsi="Times New Roman" w:cs="Times New Roman"/>
          <w:noProof/>
          <w:sz w:val="24"/>
          <w:szCs w:val="24"/>
        </w:rPr>
        <w:t>. (n.d.). Retrieved December 4, 2021, from https://clinicaltrials.gov/ct2/results?recrs=&amp;cond=&amp;term=STA-9090&amp;cntry=&amp;state=&amp;city=&amp;dist=</w:t>
      </w:r>
    </w:p>
    <w:p w14:paraId="7840956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Seethala, R. R., &amp; Stenman, G. (2017). Update from the 4th Edition of the World Health Organization Classification of Head and Neck Tumours: Tumors of the Salivary Gland. </w:t>
      </w:r>
      <w:r w:rsidRPr="00CC13EF">
        <w:rPr>
          <w:rFonts w:ascii="Times New Roman" w:hAnsi="Times New Roman" w:cs="Times New Roman"/>
          <w:i/>
          <w:iCs/>
          <w:noProof/>
          <w:sz w:val="24"/>
          <w:szCs w:val="24"/>
        </w:rPr>
        <w:t>Head and Neck 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w:t>
      </w:r>
      <w:r w:rsidRPr="00CC13EF">
        <w:rPr>
          <w:rFonts w:ascii="Times New Roman" w:hAnsi="Times New Roman" w:cs="Times New Roman"/>
          <w:noProof/>
          <w:sz w:val="24"/>
          <w:szCs w:val="24"/>
        </w:rPr>
        <w:t>(1), 55–67. https://doi.org/10.1007/s12105-017-0795-0</w:t>
      </w:r>
    </w:p>
    <w:p w14:paraId="60B0B84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Seul-Ki, C., Kam, H., Kye-Young, K., In Park, S., &amp; Yun-Sil, L. (2019). Targeting heat shock protein 27 in cancer: A druggable target for cancer treatment? In </w:t>
      </w:r>
      <w:r w:rsidRPr="00CC13EF">
        <w:rPr>
          <w:rFonts w:ascii="Times New Roman" w:hAnsi="Times New Roman" w:cs="Times New Roman"/>
          <w:i/>
          <w:iCs/>
          <w:noProof/>
          <w:sz w:val="24"/>
          <w:szCs w:val="24"/>
        </w:rPr>
        <w:t>Cancers</w:t>
      </w:r>
      <w:r w:rsidRPr="00CC13EF">
        <w:rPr>
          <w:rFonts w:ascii="Times New Roman" w:hAnsi="Times New Roman" w:cs="Times New Roman"/>
          <w:noProof/>
          <w:sz w:val="24"/>
          <w:szCs w:val="24"/>
        </w:rPr>
        <w:t xml:space="preserve"> (Vol. 11, Issue 8). Multidisciplinary Digital Publishing Institute (MDPI). https://doi.org/10.3390/cancers11081195</w:t>
      </w:r>
    </w:p>
    <w:p w14:paraId="7699910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Shiau, A. K., Harris, S. F., Southworth, D. R., &amp; Agard, D. A. (2006). Structural Analysis of E. coli hsp90 Reveals Dramatic Nucleotide-Dependent Conformational Rearrangements. </w:t>
      </w:r>
      <w:r w:rsidRPr="00CC13EF">
        <w:rPr>
          <w:rFonts w:ascii="Times New Roman" w:hAnsi="Times New Roman" w:cs="Times New Roman"/>
          <w:i/>
          <w:iCs/>
          <w:noProof/>
          <w:sz w:val="24"/>
          <w:szCs w:val="24"/>
        </w:rPr>
        <w:t>Cell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127</w:t>
      </w:r>
      <w:r w:rsidRPr="00CC13EF">
        <w:rPr>
          <w:rFonts w:ascii="Times New Roman" w:hAnsi="Times New Roman" w:cs="Times New Roman"/>
          <w:noProof/>
          <w:sz w:val="24"/>
          <w:szCs w:val="24"/>
        </w:rPr>
        <w:t>(2), 329–340. https://doi.org/10.1016/j.cell.2006.09.027</w:t>
      </w:r>
    </w:p>
    <w:p w14:paraId="7C5D4CD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Shiraishi, N., Onda, T., Hayashi, K., Onidani, K., Watanabe, K., Sekikawa, S., &amp; Shibahara, T. (2021). Heat shock protein 90 as a molecular target for therapy in oral squamous cell carcinoma: Inhibitory effects of 17</w:t>
      </w:r>
      <w:r w:rsidRPr="00CC13EF">
        <w:rPr>
          <w:rFonts w:ascii="Cambria Math" w:hAnsi="Cambria Math" w:cs="Cambria Math"/>
          <w:noProof/>
          <w:sz w:val="24"/>
          <w:szCs w:val="24"/>
        </w:rPr>
        <w:t>⇑</w:t>
      </w:r>
      <w:r w:rsidRPr="00CC13EF">
        <w:rPr>
          <w:rFonts w:ascii="Times New Roman" w:hAnsi="Times New Roman" w:cs="Times New Roman"/>
          <w:noProof/>
          <w:sz w:val="24"/>
          <w:szCs w:val="24"/>
        </w:rPr>
        <w:t xml:space="preserve">dmag and ganetespib on tumor cells. </w:t>
      </w:r>
      <w:r w:rsidRPr="00CC13EF">
        <w:rPr>
          <w:rFonts w:ascii="Times New Roman" w:hAnsi="Times New Roman" w:cs="Times New Roman"/>
          <w:i/>
          <w:iCs/>
          <w:noProof/>
          <w:sz w:val="24"/>
          <w:szCs w:val="24"/>
        </w:rPr>
        <w:t>Oncology Reports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45</w:t>
      </w:r>
      <w:r w:rsidRPr="00CC13EF">
        <w:rPr>
          <w:rFonts w:ascii="Times New Roman" w:hAnsi="Times New Roman" w:cs="Times New Roman"/>
          <w:noProof/>
          <w:sz w:val="24"/>
          <w:szCs w:val="24"/>
        </w:rPr>
        <w:t>(2), 448–458. https://doi.org/10.3892/or.2020.7873</w:t>
      </w:r>
    </w:p>
    <w:p w14:paraId="225B021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Siegel, R. L., Miller, K. D., &amp; Jemal, A. (2017). Cancer statistics, 2017. </w:t>
      </w:r>
      <w:r w:rsidRPr="00CC13EF">
        <w:rPr>
          <w:rFonts w:ascii="Times New Roman" w:hAnsi="Times New Roman" w:cs="Times New Roman"/>
          <w:i/>
          <w:iCs/>
          <w:noProof/>
          <w:sz w:val="24"/>
          <w:szCs w:val="24"/>
        </w:rPr>
        <w:t>CA: A Cancer Journal for Clinicians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67</w:t>
      </w:r>
      <w:r w:rsidRPr="00CC13EF">
        <w:rPr>
          <w:rFonts w:ascii="Times New Roman" w:hAnsi="Times New Roman" w:cs="Times New Roman"/>
          <w:noProof/>
          <w:sz w:val="24"/>
          <w:szCs w:val="24"/>
        </w:rPr>
        <w:t>(1), 7–30. https://doi.org/10.3322/caac.21387</w:t>
      </w:r>
    </w:p>
    <w:p w14:paraId="186D238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Siegelin, M. D., Habel, A., &amp; Gaiser, T. (2009). 17-AAG sensitized malignant glioma cells to death-receptor mediated apoptosis. </w:t>
      </w:r>
      <w:r w:rsidRPr="00CC13EF">
        <w:rPr>
          <w:rFonts w:ascii="Times New Roman" w:hAnsi="Times New Roman" w:cs="Times New Roman"/>
          <w:i/>
          <w:iCs/>
          <w:noProof/>
          <w:sz w:val="24"/>
          <w:szCs w:val="24"/>
        </w:rPr>
        <w:t>Neurobiology of Disease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33</w:t>
      </w:r>
      <w:r w:rsidRPr="00CC13EF">
        <w:rPr>
          <w:rFonts w:ascii="Times New Roman" w:hAnsi="Times New Roman" w:cs="Times New Roman"/>
          <w:noProof/>
          <w:sz w:val="24"/>
          <w:szCs w:val="24"/>
        </w:rPr>
        <w:t>(2), 243–249. https://doi.org/10.1016/j.nbd.2008.10.005</w:t>
      </w:r>
    </w:p>
    <w:p w14:paraId="2DF8915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Siligardi, G., Panaretou, B., Meyerc, P., Singh, S., Woolfson, D. N., Piper, P. W., Pearl, L. H., &amp; Prodromou, C. (2002). Regulation of Hsp90 ATPase activity by the Co-chaperone Cdc37p/p50 cdc37.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277</w:t>
      </w:r>
      <w:r w:rsidRPr="00CC13EF">
        <w:rPr>
          <w:rFonts w:ascii="Times New Roman" w:hAnsi="Times New Roman" w:cs="Times New Roman"/>
          <w:noProof/>
          <w:sz w:val="24"/>
          <w:szCs w:val="24"/>
        </w:rPr>
        <w:t>(23), 20151–20159. https://doi.org/10.1074/jbc.M201287200</w:t>
      </w:r>
    </w:p>
    <w:p w14:paraId="33ED73C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Simmons, A. D., Musy, M. M., Lopes, C. S., Hwang, L. Y., Yang, Y. P., &amp; Lovett, M. (1999). A direct interaction between EXT proteins and glycosyltransferases is defective in hereditary multiple exostoses. </w:t>
      </w:r>
      <w:r w:rsidRPr="00CC13EF">
        <w:rPr>
          <w:rFonts w:ascii="Times New Roman" w:hAnsi="Times New Roman" w:cs="Times New Roman"/>
          <w:i/>
          <w:iCs/>
          <w:noProof/>
          <w:sz w:val="24"/>
          <w:szCs w:val="24"/>
        </w:rPr>
        <w:t>Human Molecular Genetics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(12), 2155–2164. https://doi.org/10.1093/hmg/8.12.2155</w:t>
      </w:r>
    </w:p>
    <w:p w14:paraId="377F6EB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Singh-Jasuja, H., Scherer, H. U., Hilf, N., Arnold-Schild, D., Rammensee, H. G., Toes, R. E., &amp; Schild, H. (2000). The heat shock protein gp96 induces maturation of dendritic cells and down-regulation of its receptor. </w:t>
      </w:r>
      <w:r w:rsidRPr="00CC13EF">
        <w:rPr>
          <w:rFonts w:ascii="Times New Roman" w:hAnsi="Times New Roman" w:cs="Times New Roman"/>
          <w:i/>
          <w:iCs/>
          <w:noProof/>
          <w:sz w:val="24"/>
          <w:szCs w:val="24"/>
        </w:rPr>
        <w:t>European Journal of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30</w:t>
      </w:r>
      <w:r w:rsidRPr="00CC13EF">
        <w:rPr>
          <w:rFonts w:ascii="Times New Roman" w:hAnsi="Times New Roman" w:cs="Times New Roman"/>
          <w:noProof/>
          <w:sz w:val="24"/>
          <w:szCs w:val="24"/>
        </w:rPr>
        <w:t>(8), 2211–2215. https://doi.org/10.1002/1521-4141(2000)30:8&lt;2211::AID-IMMU2211&gt;3.0.CO;2-0</w:t>
      </w:r>
    </w:p>
    <w:p w14:paraId="2EC718A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Skeen, M. J., Miller, M. A., Shinnick, T. M., &amp; Ziegler, H. K. (1996). Regulation of murine macrophage IL-12 production. Activation of macrophages in vivo, restimulation in vitro, and modulation by other cytokines. </w:t>
      </w:r>
      <w:r w:rsidRPr="00CC13EF">
        <w:rPr>
          <w:rFonts w:ascii="Times New Roman" w:hAnsi="Times New Roman" w:cs="Times New Roman"/>
          <w:i/>
          <w:iCs/>
          <w:noProof/>
          <w:sz w:val="24"/>
          <w:szCs w:val="24"/>
        </w:rPr>
        <w:t>Journal of Immunology (Baltimore, Md. : 1950)</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156</w:t>
      </w:r>
      <w:r w:rsidRPr="00CC13EF">
        <w:rPr>
          <w:rFonts w:ascii="Times New Roman" w:hAnsi="Times New Roman" w:cs="Times New Roman"/>
          <w:noProof/>
          <w:sz w:val="24"/>
          <w:szCs w:val="24"/>
        </w:rPr>
        <w:t>(3), 1196–1206. http://www.ncbi.nlm.nih.gov/pubmed/8557998</w:t>
      </w:r>
    </w:p>
    <w:p w14:paraId="2709A50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Soldes, O., Kuick, R., Thompson, I., Hughes, S., Orringer, M., Iannettoni, M., Hanash, S., &amp; Beer, D. (1999). Differential expression of Hsp27 in normal oesophagus, Barrett’s metaplasia and oesophageal adenocarcinomas. </w:t>
      </w:r>
      <w:r w:rsidRPr="00CC13EF">
        <w:rPr>
          <w:rFonts w:ascii="Times New Roman" w:hAnsi="Times New Roman" w:cs="Times New Roman"/>
          <w:i/>
          <w:iCs/>
          <w:noProof/>
          <w:sz w:val="24"/>
          <w:szCs w:val="24"/>
        </w:rPr>
        <w:t>British Journal of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79</w:t>
      </w:r>
      <w:r w:rsidRPr="00CC13EF">
        <w:rPr>
          <w:rFonts w:ascii="Times New Roman" w:hAnsi="Times New Roman" w:cs="Times New Roman"/>
          <w:noProof/>
          <w:sz w:val="24"/>
          <w:szCs w:val="24"/>
        </w:rPr>
        <w:t>(3–4), 595–603. https://doi.org/10.1038/sj.bjc.6690094</w:t>
      </w:r>
    </w:p>
    <w:p w14:paraId="380C8F4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Somersan, S., Larsson, M., Fonteneau, J. F., Basu, S., Srivastava, P., &amp; Bhardwaj, N. (2001). Primary Tumor Tissue Lysates Are Enriched in Heat Shock Proteins and Induce the Maturation of Human Dendritic Cells. </w:t>
      </w:r>
      <w:r w:rsidRPr="00CC13EF">
        <w:rPr>
          <w:rFonts w:ascii="Times New Roman" w:hAnsi="Times New Roman" w:cs="Times New Roman"/>
          <w:i/>
          <w:iCs/>
          <w:noProof/>
          <w:sz w:val="24"/>
          <w:szCs w:val="24"/>
        </w:rPr>
        <w:t>The Journal of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167</w:t>
      </w:r>
      <w:r w:rsidRPr="00CC13EF">
        <w:rPr>
          <w:rFonts w:ascii="Times New Roman" w:hAnsi="Times New Roman" w:cs="Times New Roman"/>
          <w:noProof/>
          <w:sz w:val="24"/>
          <w:szCs w:val="24"/>
        </w:rPr>
        <w:t>(9), 4844–4852. https://doi.org/10.4049/jimmunol.167.9.4844</w:t>
      </w:r>
    </w:p>
    <w:p w14:paraId="54E258A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Somodevilla-Torres, M. J., Hillyard, N. C., Morton, H., Alewood, D., Halliday, J. A., Alewood, P. F., Vesey, D. A., Walsh, M. D., &amp; Cavanagh, A. C. (2000). Preparation and characterization of polyclonal antibodies against human chaperonin 10. </w:t>
      </w:r>
      <w:r w:rsidRPr="00CC13EF">
        <w:rPr>
          <w:rFonts w:ascii="Times New Roman" w:hAnsi="Times New Roman" w:cs="Times New Roman"/>
          <w:i/>
          <w:iCs/>
          <w:noProof/>
          <w:sz w:val="24"/>
          <w:szCs w:val="24"/>
        </w:rPr>
        <w:t>Cell Stress and Chaperones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(1), 14–20. https://doi.org/10.1379/1466-1268(2000)005&lt;0014:PACOPA&gt;2.0.CO;2</w:t>
      </w:r>
    </w:p>
    <w:p w14:paraId="0A71180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Song, D., Guo, M., Xu, S., Song, X., Bai, B., Li, Z., Chen, J., An, Y., Nie, Y., Wu, K., Wang, S., &amp; Zhao, Q. (2021). HSP90-dependent PUS7 overexpression facilitates the metastasis of colorectal cancer cells by regulating LASP1 abundance. </w:t>
      </w:r>
      <w:r w:rsidRPr="00CC13EF">
        <w:rPr>
          <w:rFonts w:ascii="Times New Roman" w:hAnsi="Times New Roman" w:cs="Times New Roman"/>
          <w:i/>
          <w:iCs/>
          <w:noProof/>
          <w:sz w:val="24"/>
          <w:szCs w:val="24"/>
        </w:rPr>
        <w:t>Journal of Experimental and Clinical 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40</w:t>
      </w:r>
      <w:r w:rsidRPr="00CC13EF">
        <w:rPr>
          <w:rFonts w:ascii="Times New Roman" w:hAnsi="Times New Roman" w:cs="Times New Roman"/>
          <w:noProof/>
          <w:sz w:val="24"/>
          <w:szCs w:val="24"/>
        </w:rPr>
        <w:t>(1). https://doi.org/10.1186/s13046-021-01951-5</w:t>
      </w:r>
    </w:p>
    <w:p w14:paraId="2FB29D7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Sood, S., McGurk, M., &amp; Vaz, F. (2016). Management of Salivary Gland Tumours: United Kingdom National Multidisciplinary Guidelines. </w:t>
      </w:r>
      <w:r w:rsidRPr="00CC13EF">
        <w:rPr>
          <w:rFonts w:ascii="Times New Roman" w:hAnsi="Times New Roman" w:cs="Times New Roman"/>
          <w:i/>
          <w:iCs/>
          <w:noProof/>
          <w:sz w:val="24"/>
          <w:szCs w:val="24"/>
        </w:rPr>
        <w:t>The Journal of Laryngology and Otology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130</w:t>
      </w:r>
      <w:r w:rsidRPr="00CC13EF">
        <w:rPr>
          <w:rFonts w:ascii="Times New Roman" w:hAnsi="Times New Roman" w:cs="Times New Roman"/>
          <w:noProof/>
          <w:sz w:val="24"/>
          <w:szCs w:val="24"/>
        </w:rPr>
        <w:t>(S2), S142–S149. https://doi.org/10.1017/s0022215116000566</w:t>
      </w:r>
    </w:p>
    <w:p w14:paraId="724F42B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Soti, C., Vermes, Á., Haystead, T. A. J., &amp; Csermely, P. (2003). Comparative analysis of the ATP-binding sites of Hsp90 by nucleotide affinity cleavage: A distinct nucleotide specificity of the C-terminal ATP-binding site. </w:t>
      </w:r>
      <w:r w:rsidRPr="00CC13EF">
        <w:rPr>
          <w:rFonts w:ascii="Times New Roman" w:hAnsi="Times New Roman" w:cs="Times New Roman"/>
          <w:i/>
          <w:iCs/>
          <w:noProof/>
          <w:sz w:val="24"/>
          <w:szCs w:val="24"/>
        </w:rPr>
        <w:t>European Journal of Biochemistry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270</w:t>
      </w:r>
      <w:r w:rsidRPr="00CC13EF">
        <w:rPr>
          <w:rFonts w:ascii="Times New Roman" w:hAnsi="Times New Roman" w:cs="Times New Roman"/>
          <w:noProof/>
          <w:sz w:val="24"/>
          <w:szCs w:val="24"/>
        </w:rPr>
        <w:t>(11), 2421–2428. https://doi.org/10.1046/j.1432-1033.2003.03610.x</w:t>
      </w:r>
    </w:p>
    <w:p w14:paraId="65BFE6B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Spee, P., &amp; Neefjes, J. (1997). TAP-translocated peptides specifically bind proteins in the endoplasmic reticulum, including gp96, protein disulfide isomerase and calreticulin. </w:t>
      </w:r>
      <w:r w:rsidRPr="00CC13EF">
        <w:rPr>
          <w:rFonts w:ascii="Times New Roman" w:hAnsi="Times New Roman" w:cs="Times New Roman"/>
          <w:i/>
          <w:iCs/>
          <w:noProof/>
          <w:sz w:val="24"/>
          <w:szCs w:val="24"/>
        </w:rPr>
        <w:t>European Journal of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w:t>
      </w:r>
      <w:r w:rsidRPr="00CC13EF">
        <w:rPr>
          <w:rFonts w:ascii="Times New Roman" w:hAnsi="Times New Roman" w:cs="Times New Roman"/>
          <w:noProof/>
          <w:sz w:val="24"/>
          <w:szCs w:val="24"/>
        </w:rPr>
        <w:t>(9), 2441–2449. https://doi.org/10.1002/eji.1830270944</w:t>
      </w:r>
    </w:p>
    <w:p w14:paraId="0E039C3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Spitz, M. R., Sider, J. G., &amp; Newell, G. R. (1990). Salivary gland cancer and risk of subsequent skin cancer. </w:t>
      </w:r>
      <w:r w:rsidRPr="00CC13EF">
        <w:rPr>
          <w:rFonts w:ascii="Times New Roman" w:hAnsi="Times New Roman" w:cs="Times New Roman"/>
          <w:i/>
          <w:iCs/>
          <w:noProof/>
          <w:sz w:val="24"/>
          <w:szCs w:val="24"/>
        </w:rPr>
        <w:t>Head &amp; Neck</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(3), 254–256. https://doi.org/10.1002/hed.2880120311</w:t>
      </w:r>
    </w:p>
    <w:p w14:paraId="3B8D466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Srivastava, P. K., DeLeo, A. B., &amp; Old, L. J. (1986). Tumor rejection antigens of chemically induced sarcomas of inbred mice. </w:t>
      </w:r>
      <w:r w:rsidRPr="00CC13EF">
        <w:rPr>
          <w:rFonts w:ascii="Times New Roman" w:hAnsi="Times New Roman" w:cs="Times New Roman"/>
          <w:i/>
          <w:iCs/>
          <w:noProof/>
          <w:sz w:val="24"/>
          <w:szCs w:val="24"/>
        </w:rPr>
        <w:t>Proceedings of the National Academy of Sciences of the United States of America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83</w:t>
      </w:r>
      <w:r w:rsidRPr="00CC13EF">
        <w:rPr>
          <w:rFonts w:ascii="Times New Roman" w:hAnsi="Times New Roman" w:cs="Times New Roman"/>
          <w:noProof/>
          <w:sz w:val="24"/>
          <w:szCs w:val="24"/>
        </w:rPr>
        <w:t>(10), 3407–3411. https://doi.org/10.1073/pnas.83.10.3407</w:t>
      </w:r>
    </w:p>
    <w:p w14:paraId="35D35F8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Srivastava, Pramod K. (2008). New jobs for ancient chaperones. </w:t>
      </w:r>
      <w:r w:rsidRPr="00CC13EF">
        <w:rPr>
          <w:rFonts w:ascii="Times New Roman" w:hAnsi="Times New Roman" w:cs="Times New Roman"/>
          <w:i/>
          <w:iCs/>
          <w:noProof/>
          <w:sz w:val="24"/>
          <w:szCs w:val="24"/>
        </w:rPr>
        <w:t>Scientific American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299</w:t>
      </w:r>
      <w:r w:rsidRPr="00CC13EF">
        <w:rPr>
          <w:rFonts w:ascii="Times New Roman" w:hAnsi="Times New Roman" w:cs="Times New Roman"/>
          <w:noProof/>
          <w:sz w:val="24"/>
          <w:szCs w:val="24"/>
        </w:rPr>
        <w:t>(1), 50–55. https://doi.org/10.1038/scientificamerican0708-50</w:t>
      </w:r>
    </w:p>
    <w:p w14:paraId="09054E3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Stetler, R. A., Gan, Y., Zhang, W., Liou, A. K., Gao, Y., Cao, G., &amp; Chen, J. (2010). Heat shock proteins: Cellular and molecular mechanisms in the central nervous system. In </w:t>
      </w:r>
      <w:r w:rsidRPr="00CC13EF">
        <w:rPr>
          <w:rFonts w:ascii="Times New Roman" w:hAnsi="Times New Roman" w:cs="Times New Roman"/>
          <w:i/>
          <w:iCs/>
          <w:noProof/>
          <w:sz w:val="24"/>
          <w:szCs w:val="24"/>
        </w:rPr>
        <w:t>Progress in Neurobiology</w:t>
      </w:r>
      <w:r w:rsidRPr="00CC13EF">
        <w:rPr>
          <w:rFonts w:ascii="Times New Roman" w:hAnsi="Times New Roman" w:cs="Times New Roman"/>
          <w:noProof/>
          <w:sz w:val="24"/>
          <w:szCs w:val="24"/>
        </w:rPr>
        <w:t xml:space="preserve"> (Vol. 92, Issue 2, pp. 184–211). NIH Public Access. https://doi.org/10.1016/j.pneurobio.2010.05.002</w:t>
      </w:r>
    </w:p>
    <w:p w14:paraId="2B95302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Stetler, R., Gao, Y., Signore, A., Cao, G., &amp; Chen, J. (2009). HSP27: Mechanisms of Cellular Protection Against Neuronal Injury. </w:t>
      </w:r>
      <w:r w:rsidRPr="00CC13EF">
        <w:rPr>
          <w:rFonts w:ascii="Times New Roman" w:hAnsi="Times New Roman" w:cs="Times New Roman"/>
          <w:i/>
          <w:iCs/>
          <w:noProof/>
          <w:sz w:val="24"/>
          <w:szCs w:val="24"/>
        </w:rPr>
        <w:t>Current Molecular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w:t>
      </w:r>
      <w:r w:rsidRPr="00CC13EF">
        <w:rPr>
          <w:rFonts w:ascii="Times New Roman" w:hAnsi="Times New Roman" w:cs="Times New Roman"/>
          <w:noProof/>
          <w:sz w:val="24"/>
          <w:szCs w:val="24"/>
        </w:rPr>
        <w:t xml:space="preserve">(7), 863–872. </w:t>
      </w:r>
      <w:r w:rsidRPr="00CC13EF">
        <w:rPr>
          <w:rFonts w:ascii="Times New Roman" w:hAnsi="Times New Roman" w:cs="Times New Roman"/>
          <w:noProof/>
          <w:sz w:val="24"/>
          <w:szCs w:val="24"/>
        </w:rPr>
        <w:lastRenderedPageBreak/>
        <w:t>https://doi.org/10.2174/156652409789105561</w:t>
      </w:r>
    </w:p>
    <w:p w14:paraId="1564074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Sulzmaier, F. J., Jean, C., &amp; Schlaepfer, D. D. (2014). FAK in cancer: Mechanistic findings and clinical applications. In </w:t>
      </w:r>
      <w:r w:rsidRPr="00CC13EF">
        <w:rPr>
          <w:rFonts w:ascii="Times New Roman" w:hAnsi="Times New Roman" w:cs="Times New Roman"/>
          <w:i/>
          <w:iCs/>
          <w:noProof/>
          <w:sz w:val="24"/>
          <w:szCs w:val="24"/>
        </w:rPr>
        <w:t>Nature Reviews Cancer</w:t>
      </w:r>
      <w:r w:rsidRPr="00CC13EF">
        <w:rPr>
          <w:rFonts w:ascii="Times New Roman" w:hAnsi="Times New Roman" w:cs="Times New Roman"/>
          <w:noProof/>
          <w:sz w:val="24"/>
          <w:szCs w:val="24"/>
        </w:rPr>
        <w:t xml:space="preserve"> (Vol. 14, Issue 9, pp. 598–610). Nat Rev Cancer. https://doi.org/10.1038/nrc3792</w:t>
      </w:r>
    </w:p>
    <w:p w14:paraId="3979005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Suzue, K., Zhou, X., Eisen, H. N., &amp; Young, R. A. (1997). Heat shock fusion proteins as vehicles for antigen delivery into the major histocompatibility complex class I presentation pathway. </w:t>
      </w:r>
      <w:r w:rsidRPr="00CC13EF">
        <w:rPr>
          <w:rFonts w:ascii="Times New Roman" w:hAnsi="Times New Roman" w:cs="Times New Roman"/>
          <w:i/>
          <w:iCs/>
          <w:noProof/>
          <w:sz w:val="24"/>
          <w:szCs w:val="24"/>
        </w:rPr>
        <w:t>Proceedings of the National Academy of Sciences of the United States of America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94</w:t>
      </w:r>
      <w:r w:rsidRPr="00CC13EF">
        <w:rPr>
          <w:rFonts w:ascii="Times New Roman" w:hAnsi="Times New Roman" w:cs="Times New Roman"/>
          <w:noProof/>
          <w:sz w:val="24"/>
          <w:szCs w:val="24"/>
        </w:rPr>
        <w:t>(24), 13146–13151. https://doi.org/10.1073/pnas.94.24.13146</w:t>
      </w:r>
    </w:p>
    <w:p w14:paraId="720F14F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Tabatabai, S., Tafti, M., &amp; Rafiei, B. (2015). Primary malignant epithelial salivary gland tumors in an Iranian population: A retrospective study of 81 cases. </w:t>
      </w:r>
      <w:r w:rsidRPr="00CC13EF">
        <w:rPr>
          <w:rFonts w:ascii="Times New Roman" w:hAnsi="Times New Roman" w:cs="Times New Roman"/>
          <w:i/>
          <w:iCs/>
          <w:noProof/>
          <w:sz w:val="24"/>
          <w:szCs w:val="24"/>
        </w:rPr>
        <w:t>Journal of Oral and Maxillofacial 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19</w:t>
      </w:r>
      <w:r w:rsidRPr="00CC13EF">
        <w:rPr>
          <w:rFonts w:ascii="Times New Roman" w:hAnsi="Times New Roman" w:cs="Times New Roman"/>
          <w:noProof/>
          <w:sz w:val="24"/>
          <w:szCs w:val="24"/>
        </w:rPr>
        <w:t>(1), 47–52. https://doi.org/10.4103/0973-029X.157201</w:t>
      </w:r>
    </w:p>
    <w:p w14:paraId="47A4689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Tamura, Y., Peng, P., Liu, K., Daou, M., &amp; Srivastava, P. K. (1997). Immunotherapy of tumors with autologous tumor-derived heat shock protein preparations. </w:t>
      </w:r>
      <w:r w:rsidRPr="00CC13EF">
        <w:rPr>
          <w:rFonts w:ascii="Times New Roman" w:hAnsi="Times New Roman" w:cs="Times New Roman"/>
          <w:i/>
          <w:iCs/>
          <w:noProof/>
          <w:sz w:val="24"/>
          <w:szCs w:val="24"/>
        </w:rPr>
        <w:t>Science (New York, N.Y.)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278</w:t>
      </w:r>
      <w:r w:rsidRPr="00CC13EF">
        <w:rPr>
          <w:rFonts w:ascii="Times New Roman" w:hAnsi="Times New Roman" w:cs="Times New Roman"/>
          <w:noProof/>
          <w:sz w:val="24"/>
          <w:szCs w:val="24"/>
        </w:rPr>
        <w:t>(5335), 117–120. https://doi.org/10.1126/science.278.5335.117</w:t>
      </w:r>
    </w:p>
    <w:p w14:paraId="094DB53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Tang, H., Chen, Y., Liu, X., Wang, S., Lv, Y., Wu, D., Wang, Q., Luo, M., &amp; Deng, H. (2016). Downregulation of HSP60 disrupts mitochondrial proteostasis to promote tumorigenesis and progression in clear cell renal cell carcinoma. </w:t>
      </w:r>
      <w:r w:rsidRPr="00CC13EF">
        <w:rPr>
          <w:rFonts w:ascii="Times New Roman" w:hAnsi="Times New Roman" w:cs="Times New Roman"/>
          <w:i/>
          <w:iCs/>
          <w:noProof/>
          <w:sz w:val="24"/>
          <w:szCs w:val="24"/>
        </w:rPr>
        <w:t>Oncotarget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(25), 38822–38834. https://doi.org/10.18632/oncotarget.9615</w:t>
      </w:r>
    </w:p>
    <w:p w14:paraId="052CB2B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Tasoulas, J., Divaris, K., Theocharis, S., Farquhar, D., Shen, C., Hackman, T., &amp; Amelio, A. L. (2021). Impact of tumor site and adjuvant radiotherapy on survival of patients with adenoid cystic carcinoma: A seer database analysis. </w:t>
      </w:r>
      <w:r w:rsidRPr="00CC13EF">
        <w:rPr>
          <w:rFonts w:ascii="Times New Roman" w:hAnsi="Times New Roman" w:cs="Times New Roman"/>
          <w:i/>
          <w:iCs/>
          <w:noProof/>
          <w:sz w:val="24"/>
          <w:szCs w:val="24"/>
        </w:rPr>
        <w:t>Cancers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13</w:t>
      </w:r>
      <w:r w:rsidRPr="00CC13EF">
        <w:rPr>
          <w:rFonts w:ascii="Times New Roman" w:hAnsi="Times New Roman" w:cs="Times New Roman"/>
          <w:noProof/>
          <w:sz w:val="24"/>
          <w:szCs w:val="24"/>
        </w:rPr>
        <w:t>(4), 1–16. https://doi.org/10.3390/cancers13040589</w:t>
      </w:r>
    </w:p>
    <w:p w14:paraId="1ED15D9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Tekirdag, K., &amp; Cuervo, A. M. (2018). Chaperone-mediated autophagy and endosomal microautophagy: Joint by a chaperone. In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(Vol. 293, Issue 15, pp. 5414–5424). J Biol Chem. https://doi.org/10.1074/jbc.R117.818237</w:t>
      </w:r>
    </w:p>
    <w:p w14:paraId="60FF4EE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Testori, A., Richards, J., Whitman, E., Mann, G. B., Lutzky, J., Camacho, L., Parmiani, G., Tosti, G., Kirkwood, J. M., Hoos, A., Yuh, L., Gupta, R., &amp; Srivastava, P. K. (2008). Phase III comparison of vitespen, an autologous tumor-derived heat shock protein gp96 peptide </w:t>
      </w:r>
      <w:r w:rsidRPr="00CC13EF">
        <w:rPr>
          <w:rFonts w:ascii="Times New Roman" w:hAnsi="Times New Roman" w:cs="Times New Roman"/>
          <w:noProof/>
          <w:sz w:val="24"/>
          <w:szCs w:val="24"/>
        </w:rPr>
        <w:lastRenderedPageBreak/>
        <w:t xml:space="preserve">complex vaccine, with physician’s choice of treatment for stage IV melanoma: The C-100-21 study group. </w:t>
      </w:r>
      <w:r w:rsidRPr="00CC13EF">
        <w:rPr>
          <w:rFonts w:ascii="Times New Roman" w:hAnsi="Times New Roman" w:cs="Times New Roman"/>
          <w:i/>
          <w:iCs/>
          <w:noProof/>
          <w:sz w:val="24"/>
          <w:szCs w:val="24"/>
        </w:rPr>
        <w:t>Journal of Clinical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26</w:t>
      </w:r>
      <w:r w:rsidRPr="00CC13EF">
        <w:rPr>
          <w:rFonts w:ascii="Times New Roman" w:hAnsi="Times New Roman" w:cs="Times New Roman"/>
          <w:noProof/>
          <w:sz w:val="24"/>
          <w:szCs w:val="24"/>
        </w:rPr>
        <w:t>(6), 955–962. https://doi.org/10.1200/JCO.2007.11.9941</w:t>
      </w:r>
    </w:p>
    <w:p w14:paraId="3D82DBD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Thanos, S., Böhm, M. R. R., Meyer Zu Hörste, M., Prokosch-Willing, V., Hennig, M., Bauer, D., &amp; Heiligenhaus, A. (2014). Role of crystallins in ocular neuroprotection and axonal regeneration. In </w:t>
      </w:r>
      <w:r w:rsidRPr="00CC13EF">
        <w:rPr>
          <w:rFonts w:ascii="Times New Roman" w:hAnsi="Times New Roman" w:cs="Times New Roman"/>
          <w:i/>
          <w:iCs/>
          <w:noProof/>
          <w:sz w:val="24"/>
          <w:szCs w:val="24"/>
        </w:rPr>
        <w:t>Progress in Retinal and Eye Research</w:t>
      </w:r>
      <w:r w:rsidRPr="00CC13EF">
        <w:rPr>
          <w:rFonts w:ascii="Times New Roman" w:hAnsi="Times New Roman" w:cs="Times New Roman"/>
          <w:noProof/>
          <w:sz w:val="24"/>
          <w:szCs w:val="24"/>
        </w:rPr>
        <w:t xml:space="preserve"> (Vol. 42, pp. 145–161). Pergamon. https://doi.org/10.1016/j.preteyeres.2014.06.004</w:t>
      </w:r>
    </w:p>
    <w:p w14:paraId="6038C4D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Thomas, X., Campos, L., Mounier, C., Cornillon, J., Flandrin, P., Le, Q. H., Piselli, S., &amp; Guyotat, D. (2005). Expression of heat-shock proteins is associated with major adverse prognostic factors in acute myeloid leukemia. </w:t>
      </w:r>
      <w:r w:rsidRPr="00CC13EF">
        <w:rPr>
          <w:rFonts w:ascii="Times New Roman" w:hAnsi="Times New Roman" w:cs="Times New Roman"/>
          <w:i/>
          <w:iCs/>
          <w:noProof/>
          <w:sz w:val="24"/>
          <w:szCs w:val="24"/>
        </w:rPr>
        <w:t>Leukemia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29</w:t>
      </w:r>
      <w:r w:rsidRPr="00CC13EF">
        <w:rPr>
          <w:rFonts w:ascii="Times New Roman" w:hAnsi="Times New Roman" w:cs="Times New Roman"/>
          <w:noProof/>
          <w:sz w:val="24"/>
          <w:szCs w:val="24"/>
        </w:rPr>
        <w:t>(9), 1049–1058. https://doi.org/10.1016/J.LEUKRES.2005.02.010</w:t>
      </w:r>
    </w:p>
    <w:p w14:paraId="7CE417A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Tissiéres, A., Mitchell, H. K., &amp; Tracy, U. M. (1974). Protein synthesis in salivary glands of Drosophila melanogaster: Relation to chromosome puffs. </w:t>
      </w:r>
      <w:r w:rsidRPr="00CC13EF">
        <w:rPr>
          <w:rFonts w:ascii="Times New Roman" w:hAnsi="Times New Roman" w:cs="Times New Roman"/>
          <w:i/>
          <w:iCs/>
          <w:noProof/>
          <w:sz w:val="24"/>
          <w:szCs w:val="24"/>
        </w:rPr>
        <w:t>Journal of Molecular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84</w:t>
      </w:r>
      <w:r w:rsidRPr="00CC13EF">
        <w:rPr>
          <w:rFonts w:ascii="Times New Roman" w:hAnsi="Times New Roman" w:cs="Times New Roman"/>
          <w:noProof/>
          <w:sz w:val="24"/>
          <w:szCs w:val="24"/>
        </w:rPr>
        <w:t>(3), 389–398. https://doi.org/10.1016/0022-2836(74)90447-1</w:t>
      </w:r>
    </w:p>
    <w:p w14:paraId="556BB68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To, V. S. H., Chan, J. Y. W., Tsang, R. K. Y., &amp; Wei, W. I. (2012). Review of Salivary Gland Neoplasms. </w:t>
      </w:r>
      <w:r w:rsidRPr="00CC13EF">
        <w:rPr>
          <w:rFonts w:ascii="Times New Roman" w:hAnsi="Times New Roman" w:cs="Times New Roman"/>
          <w:i/>
          <w:iCs/>
          <w:noProof/>
          <w:sz w:val="24"/>
          <w:szCs w:val="24"/>
        </w:rPr>
        <w:t>ISRN Otolaryngology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2012</w:t>
      </w:r>
      <w:r w:rsidRPr="00CC13EF">
        <w:rPr>
          <w:rFonts w:ascii="Times New Roman" w:hAnsi="Times New Roman" w:cs="Times New Roman"/>
          <w:noProof/>
          <w:sz w:val="24"/>
          <w:szCs w:val="24"/>
        </w:rPr>
        <w:t>, 1–6. https://doi.org/10.5402/2012/872982</w:t>
      </w:r>
    </w:p>
    <w:p w14:paraId="2045817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Trédan, O., Galmarini, C. M., Patel, K., &amp; Tannock, I. F. (2007). Drug resistance and the solid tumor microenvironment. </w:t>
      </w:r>
      <w:r w:rsidRPr="00CC13EF">
        <w:rPr>
          <w:rFonts w:ascii="Times New Roman" w:hAnsi="Times New Roman" w:cs="Times New Roman"/>
          <w:i/>
          <w:iCs/>
          <w:noProof/>
          <w:sz w:val="24"/>
          <w:szCs w:val="24"/>
        </w:rPr>
        <w:t>Journal of the National Cancer Institute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99</w:t>
      </w:r>
      <w:r w:rsidRPr="00CC13EF">
        <w:rPr>
          <w:rFonts w:ascii="Times New Roman" w:hAnsi="Times New Roman" w:cs="Times New Roman"/>
          <w:noProof/>
          <w:sz w:val="24"/>
          <w:szCs w:val="24"/>
        </w:rPr>
        <w:t>(19), 1441–1454. https://doi.org/10.1093/jnci/djm135</w:t>
      </w:r>
    </w:p>
    <w:p w14:paraId="25840C0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Trenkić Božinović, M., Krasić, D., Katić, V., &amp; Krstić, M. (2015). A retrospective review of 139 major and minor salivary gland tumors. </w:t>
      </w:r>
      <w:r w:rsidRPr="00CC13EF">
        <w:rPr>
          <w:rFonts w:ascii="Times New Roman" w:hAnsi="Times New Roman" w:cs="Times New Roman"/>
          <w:i/>
          <w:iCs/>
          <w:noProof/>
          <w:sz w:val="24"/>
          <w:szCs w:val="24"/>
        </w:rPr>
        <w:t>Medicinski Glasnik : Official Publication of the Medical Association of Zenica-Doboj Canton, Bosnia and Herzegovina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(1), 73–78. http://www.ncbi.nlm.nih.gov/pubmed/25669341</w:t>
      </w:r>
    </w:p>
    <w:p w14:paraId="55CDDD3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Trieb, K., Gerth, R., Windhager, R., Grohs, J. G., Holzer, G., Berger, P., &amp; Kotz, R. (2000). Serum antibodies against the heat shock protein 60 are elevated in patients with osteosarcoma. </w:t>
      </w:r>
      <w:r w:rsidRPr="00CC13EF">
        <w:rPr>
          <w:rFonts w:ascii="Times New Roman" w:hAnsi="Times New Roman" w:cs="Times New Roman"/>
          <w:i/>
          <w:iCs/>
          <w:noProof/>
          <w:sz w:val="24"/>
          <w:szCs w:val="24"/>
        </w:rPr>
        <w:t>Immunobiology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201</w:t>
      </w:r>
      <w:r w:rsidRPr="00CC13EF">
        <w:rPr>
          <w:rFonts w:ascii="Times New Roman" w:hAnsi="Times New Roman" w:cs="Times New Roman"/>
          <w:noProof/>
          <w:sz w:val="24"/>
          <w:szCs w:val="24"/>
        </w:rPr>
        <w:t>(3–4), 368–376. https://doi.org/10.1016/S0171-2985(00)80091-1</w:t>
      </w:r>
    </w:p>
    <w:p w14:paraId="55ACE9D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Tsan, M.-F., &amp; Gao, B. (2009). Heat shock proteins and immune system. </w:t>
      </w:r>
      <w:r w:rsidRPr="00CC13EF">
        <w:rPr>
          <w:rFonts w:ascii="Times New Roman" w:hAnsi="Times New Roman" w:cs="Times New Roman"/>
          <w:i/>
          <w:iCs/>
          <w:noProof/>
          <w:sz w:val="24"/>
          <w:szCs w:val="24"/>
        </w:rPr>
        <w:t xml:space="preserve">Journal of Leukocyte </w:t>
      </w:r>
      <w:r w:rsidRPr="00CC13EF">
        <w:rPr>
          <w:rFonts w:ascii="Times New Roman" w:hAnsi="Times New Roman" w:cs="Times New Roman"/>
          <w:i/>
          <w:iCs/>
          <w:noProof/>
          <w:sz w:val="24"/>
          <w:szCs w:val="24"/>
        </w:rPr>
        <w:lastRenderedPageBreak/>
        <w:t>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85</w:t>
      </w:r>
      <w:r w:rsidRPr="00CC13EF">
        <w:rPr>
          <w:rFonts w:ascii="Times New Roman" w:hAnsi="Times New Roman" w:cs="Times New Roman"/>
          <w:noProof/>
          <w:sz w:val="24"/>
          <w:szCs w:val="24"/>
        </w:rPr>
        <w:t>(6), 905–910. https://doi.org/10.1189/jlb.0109005</w:t>
      </w:r>
    </w:p>
    <w:p w14:paraId="65949D6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Tsutsumi, S., Mollapour, M., Graf, C., Lee, C. T., Scroggins, B. T., Xu, W., Haslerova, L., Hessling, M., Konstantinova, A. A., Trepel, J. B., Panaretou, B., Buchner, J., Mayer, M. P., Prodromou, C., &amp; Neckers, L. (2009). Hsp90 charged-linker truncation reverses the functional consequences of weakened hydrophobic contacts in the N domain. </w:t>
      </w:r>
      <w:r w:rsidRPr="00CC13EF">
        <w:rPr>
          <w:rFonts w:ascii="Times New Roman" w:hAnsi="Times New Roman" w:cs="Times New Roman"/>
          <w:i/>
          <w:iCs/>
          <w:noProof/>
          <w:sz w:val="24"/>
          <w:szCs w:val="24"/>
        </w:rPr>
        <w:t>Nature Structural and Molecular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w:t>
      </w:r>
      <w:r w:rsidRPr="00CC13EF">
        <w:rPr>
          <w:rFonts w:ascii="Times New Roman" w:hAnsi="Times New Roman" w:cs="Times New Roman"/>
          <w:noProof/>
          <w:sz w:val="24"/>
          <w:szCs w:val="24"/>
        </w:rPr>
        <w:t>(11), 1141–1147. https://doi.org/10.1038/nsmb.1682</w:t>
      </w:r>
    </w:p>
    <w:p w14:paraId="116825C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Tucker, A. S. (2007). Salivary gland development. In </w:t>
      </w:r>
      <w:r w:rsidRPr="00CC13EF">
        <w:rPr>
          <w:rFonts w:ascii="Times New Roman" w:hAnsi="Times New Roman" w:cs="Times New Roman"/>
          <w:i/>
          <w:iCs/>
          <w:noProof/>
          <w:sz w:val="24"/>
          <w:szCs w:val="24"/>
        </w:rPr>
        <w:t>Seminars in Cell and Developmental Biology</w:t>
      </w:r>
      <w:r w:rsidRPr="00CC13EF">
        <w:rPr>
          <w:rFonts w:ascii="Times New Roman" w:hAnsi="Times New Roman" w:cs="Times New Roman"/>
          <w:noProof/>
          <w:sz w:val="24"/>
          <w:szCs w:val="24"/>
        </w:rPr>
        <w:t xml:space="preserve"> (Vol. 18, Issue 2, pp. 237–244). Academic Press. https://doi.org/10.1016/j.semcdb.2007.01.006</w:t>
      </w:r>
    </w:p>
    <w:p w14:paraId="637E328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Turner, C. E. (2000). Paxillin and focal adhesion signalling. In </w:t>
      </w:r>
      <w:r w:rsidRPr="00CC13EF">
        <w:rPr>
          <w:rFonts w:ascii="Times New Roman" w:hAnsi="Times New Roman" w:cs="Times New Roman"/>
          <w:i/>
          <w:iCs/>
          <w:noProof/>
          <w:sz w:val="24"/>
          <w:szCs w:val="24"/>
        </w:rPr>
        <w:t>Nature Cell Biology</w:t>
      </w:r>
      <w:r w:rsidRPr="00CC13EF">
        <w:rPr>
          <w:rFonts w:ascii="Times New Roman" w:hAnsi="Times New Roman" w:cs="Times New Roman"/>
          <w:noProof/>
          <w:sz w:val="24"/>
          <w:szCs w:val="24"/>
        </w:rPr>
        <w:t xml:space="preserve"> (Vol. 2, Issue 12). Nat Cell Biol. https://doi.org/10.1038/35046659</w:t>
      </w:r>
    </w:p>
    <w:p w14:paraId="7B668E0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Udono, H., &amp; Srivastava, P. K. (1993). Heat shock protein 70-associated peptides elicit specific cancer immunity. </w:t>
      </w:r>
      <w:r w:rsidRPr="00CC13EF">
        <w:rPr>
          <w:rFonts w:ascii="Times New Roman" w:hAnsi="Times New Roman" w:cs="Times New Roman"/>
          <w:i/>
          <w:iCs/>
          <w:noProof/>
          <w:sz w:val="24"/>
          <w:szCs w:val="24"/>
        </w:rPr>
        <w:t>The Journal of Experimental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178</w:t>
      </w:r>
      <w:r w:rsidRPr="00CC13EF">
        <w:rPr>
          <w:rFonts w:ascii="Times New Roman" w:hAnsi="Times New Roman" w:cs="Times New Roman"/>
          <w:noProof/>
          <w:sz w:val="24"/>
          <w:szCs w:val="24"/>
        </w:rPr>
        <w:t>(4), 1391–1396. https://doi.org/10.1084/jem.178.4.1391</w:t>
      </w:r>
    </w:p>
    <w:p w14:paraId="2863D34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Ui, T., Morishima, K., Saito, S., Sakuma, Y., Fujii, H., Hosoya, Y., Ishikawa, S., Aburatani, H., Fukayama, M., Niki, T., &amp; Yasuda, Y. (2014). The HSP90 inhibitor 17-N-allylamino-17-demethoxy geldanamycin (17-AAG) synergizes with cisplatin and induces apoptosis in cisplatin-resistant esophageal squamous cell carcinoma cell lines via the Akt/XIAP pathway. </w:t>
      </w:r>
      <w:r w:rsidRPr="00CC13EF">
        <w:rPr>
          <w:rFonts w:ascii="Times New Roman" w:hAnsi="Times New Roman" w:cs="Times New Roman"/>
          <w:i/>
          <w:iCs/>
          <w:noProof/>
          <w:sz w:val="24"/>
          <w:szCs w:val="24"/>
        </w:rPr>
        <w:t>Oncology Reports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31</w:t>
      </w:r>
      <w:r w:rsidRPr="00CC13EF">
        <w:rPr>
          <w:rFonts w:ascii="Times New Roman" w:hAnsi="Times New Roman" w:cs="Times New Roman"/>
          <w:noProof/>
          <w:sz w:val="24"/>
          <w:szCs w:val="24"/>
        </w:rPr>
        <w:t>(2), 619–624. https://doi.org/10.3892/or.2013.2899</w:t>
      </w:r>
    </w:p>
    <w:p w14:paraId="18ADF75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Vabulas, R M, Ahmad-Nejad, P., da Costa, C., Miethke, T., Kirschning, C. J., Häcker, H., &amp; Wagner, H. (2001). Endocytosed HSP60s use TLR2 and TLR4 to activate the TIR signaling pathway in innate immune cells. </w:t>
      </w:r>
      <w:r w:rsidRPr="00CC13EF">
        <w:rPr>
          <w:rFonts w:ascii="Times New Roman" w:hAnsi="Times New Roman" w:cs="Times New Roman"/>
          <w:i/>
          <w:iCs/>
          <w:noProof/>
          <w:sz w:val="24"/>
          <w:szCs w:val="24"/>
        </w:rPr>
        <w:t>The 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276</w:t>
      </w:r>
      <w:r w:rsidRPr="00CC13EF">
        <w:rPr>
          <w:rFonts w:ascii="Times New Roman" w:hAnsi="Times New Roman" w:cs="Times New Roman"/>
          <w:noProof/>
          <w:sz w:val="24"/>
          <w:szCs w:val="24"/>
        </w:rPr>
        <w:t>(33), 31332–31339. https://doi.org/10.1074/jbc.M103217200</w:t>
      </w:r>
    </w:p>
    <w:p w14:paraId="64F640D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Vabulas, Ramunas M., Braedel, S., Hilf, N., Singh-Jasuja, H., Herter, S., Ahmad-Nejad, P., Kirschning, C. J., Rammensee, C. D. C. H. G., Wagner, H., &amp; Schild, H. (2002). The endoplasmic reticulum-resident heat shock protein Gp96 activates dendritic cells via the toll-like receptor 2/4 pathway. </w:t>
      </w:r>
      <w:r w:rsidRPr="00CC13EF">
        <w:rPr>
          <w:rFonts w:ascii="Times New Roman" w:hAnsi="Times New Roman" w:cs="Times New Roman"/>
          <w:i/>
          <w:iCs/>
          <w:noProof/>
          <w:sz w:val="24"/>
          <w:szCs w:val="24"/>
        </w:rPr>
        <w:t>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277</w:t>
      </w:r>
      <w:r w:rsidRPr="00CC13EF">
        <w:rPr>
          <w:rFonts w:ascii="Times New Roman" w:hAnsi="Times New Roman" w:cs="Times New Roman"/>
          <w:noProof/>
          <w:sz w:val="24"/>
          <w:szCs w:val="24"/>
        </w:rPr>
        <w:t>(23), 20847–20853. https://doi.org/10.1074/jbc.M200425200</w:t>
      </w:r>
    </w:p>
    <w:p w14:paraId="56230E9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lastRenderedPageBreak/>
        <w:t xml:space="preserve">Vabulas, Ramunas M, Ahmad-Nejad, P., Ghose, S., Kirschning, C. J., Issels, R. D., &amp; Wagner, H. (2002). HSP70 as endogenous stimulus of the Toll/interleukin-1 receptor signal pathway. </w:t>
      </w:r>
      <w:r w:rsidRPr="00CC13EF">
        <w:rPr>
          <w:rFonts w:ascii="Times New Roman" w:hAnsi="Times New Roman" w:cs="Times New Roman"/>
          <w:i/>
          <w:iCs/>
          <w:noProof/>
          <w:sz w:val="24"/>
          <w:szCs w:val="24"/>
        </w:rPr>
        <w:t>The Journal of Biological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277</w:t>
      </w:r>
      <w:r w:rsidRPr="00CC13EF">
        <w:rPr>
          <w:rFonts w:ascii="Times New Roman" w:hAnsi="Times New Roman" w:cs="Times New Roman"/>
          <w:noProof/>
          <w:sz w:val="24"/>
          <w:szCs w:val="24"/>
        </w:rPr>
        <w:t>(17), 15107–15112. https://doi.org/10.1074/jbc.M111204200</w:t>
      </w:r>
    </w:p>
    <w:p w14:paraId="19F47CF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Vaseva, A. V., Yallowitz, A. P., Marchenko, N. D., Xu, S., &amp; Moll, U. M. (2011). Blockade of Hsp90 by 17AAG antagonizes MDMX and synergizes with Nutlin to induce p53-mediated apoptosis in solid tumors. </w:t>
      </w:r>
      <w:r w:rsidRPr="00CC13EF">
        <w:rPr>
          <w:rFonts w:ascii="Times New Roman" w:hAnsi="Times New Roman" w:cs="Times New Roman"/>
          <w:i/>
          <w:iCs/>
          <w:noProof/>
          <w:sz w:val="24"/>
          <w:szCs w:val="24"/>
        </w:rPr>
        <w:t>Cell Death and Disease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w:t>
      </w:r>
      <w:r w:rsidRPr="00CC13EF">
        <w:rPr>
          <w:rFonts w:ascii="Times New Roman" w:hAnsi="Times New Roman" w:cs="Times New Roman"/>
          <w:noProof/>
          <w:sz w:val="24"/>
          <w:szCs w:val="24"/>
        </w:rPr>
        <w:t>(5). https://doi.org/10.1038/cddis.2011.39</w:t>
      </w:r>
    </w:p>
    <w:p w14:paraId="536A169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Vaughan, C. K., Gohlke, U., Sobott, F., Good, V. M., Ali, M. M. U., Prodromou, C., Robinson, C. V., Saibil, H. R., &amp; Pearl, L. H. (2006). Structure of an Hsp90-Cdc37-Cdk4 Complex. </w:t>
      </w:r>
      <w:r w:rsidRPr="00CC13EF">
        <w:rPr>
          <w:rFonts w:ascii="Times New Roman" w:hAnsi="Times New Roman" w:cs="Times New Roman"/>
          <w:i/>
          <w:iCs/>
          <w:noProof/>
          <w:sz w:val="24"/>
          <w:szCs w:val="24"/>
        </w:rPr>
        <w:t>Molecular Cell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23</w:t>
      </w:r>
      <w:r w:rsidRPr="00CC13EF">
        <w:rPr>
          <w:rFonts w:ascii="Times New Roman" w:hAnsi="Times New Roman" w:cs="Times New Roman"/>
          <w:noProof/>
          <w:sz w:val="24"/>
          <w:szCs w:val="24"/>
        </w:rPr>
        <w:t>(5), 697–707. https://doi.org/10.1016/j.molcel.2006.07.016</w:t>
      </w:r>
    </w:p>
    <w:p w14:paraId="27F0C3E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Vitadello, M., Doria, A., Tarricone, E., Ghirardello, A., &amp; Gorza, L. (2010). Myofiber stress-response in myositis: Parallel investigations on patients and experimental animal models of muscle regeneration and systemic inflammation. </w:t>
      </w:r>
      <w:r w:rsidRPr="00CC13EF">
        <w:rPr>
          <w:rFonts w:ascii="Times New Roman" w:hAnsi="Times New Roman" w:cs="Times New Roman"/>
          <w:i/>
          <w:iCs/>
          <w:noProof/>
          <w:sz w:val="24"/>
          <w:szCs w:val="24"/>
        </w:rPr>
        <w:t>Arthritis Research and Therapy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(2), R52. https://doi.org/10.1186/ar2963</w:t>
      </w:r>
    </w:p>
    <w:p w14:paraId="5A97EE6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Voss, A. K., Thomas, T., &amp; Gruss, P. (2000). Mice lacking HSP90β fail to develop a placental labyrinth. </w:t>
      </w:r>
      <w:r w:rsidRPr="00CC13EF">
        <w:rPr>
          <w:rFonts w:ascii="Times New Roman" w:hAnsi="Times New Roman" w:cs="Times New Roman"/>
          <w:i/>
          <w:iCs/>
          <w:noProof/>
          <w:sz w:val="24"/>
          <w:szCs w:val="24"/>
        </w:rPr>
        <w:t>Development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127</w:t>
      </w:r>
      <w:r w:rsidRPr="00CC13EF">
        <w:rPr>
          <w:rFonts w:ascii="Times New Roman" w:hAnsi="Times New Roman" w:cs="Times New Roman"/>
          <w:noProof/>
          <w:sz w:val="24"/>
          <w:szCs w:val="24"/>
        </w:rPr>
        <w:t>(1), 1–11. https://doi.org/10.1242/dev.127.1.1</w:t>
      </w:r>
    </w:p>
    <w:p w14:paraId="11A1A07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Vulpis, E., Cecere, F., Molfetta, R., Soriani, A., Fionda, C., Peruzzi, G., Caracciolo, G., Palchetti, S., Masuelli, L., Simonelli, L., D’Oro, U., Abruzzese, M. P., Petrucci, M. T., Ricciardi, M. R., Paolini, R., Cippitelli, M., Santoni, A., &amp; Zingoni, A. (2017). Genotoxic stress modulates the release of exosomes from multiple myeloma cells capable of activating NK cell cytokine production: Role of HSP70/TLR2/NF-kB axis. </w:t>
      </w:r>
      <w:r w:rsidRPr="00CC13EF">
        <w:rPr>
          <w:rFonts w:ascii="Times New Roman" w:hAnsi="Times New Roman" w:cs="Times New Roman"/>
          <w:i/>
          <w:iCs/>
          <w:noProof/>
          <w:sz w:val="24"/>
          <w:szCs w:val="24"/>
        </w:rPr>
        <w:t>Oncoimmunology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w:t>
      </w:r>
      <w:r w:rsidRPr="00CC13EF">
        <w:rPr>
          <w:rFonts w:ascii="Times New Roman" w:hAnsi="Times New Roman" w:cs="Times New Roman"/>
          <w:noProof/>
          <w:sz w:val="24"/>
          <w:szCs w:val="24"/>
        </w:rPr>
        <w:t>(3), e1279372. https://doi.org/10.1080/2162402X.2017.1279372</w:t>
      </w:r>
    </w:p>
    <w:p w14:paraId="0095ADC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Walsby, E., Pearce, L., Burnett, A. K., Fegan, C., &amp; Pepper, C. (2012). The Hsp90 inhibitor NVP-AUY922-AG inhibits NF-κB signaling, overcomes microenvironmental cytoprotection and is highly synergistic with fludarabine in primary CLL cells. </w:t>
      </w:r>
      <w:r w:rsidRPr="00CC13EF">
        <w:rPr>
          <w:rFonts w:ascii="Times New Roman" w:hAnsi="Times New Roman" w:cs="Times New Roman"/>
          <w:i/>
          <w:iCs/>
          <w:noProof/>
          <w:sz w:val="24"/>
          <w:szCs w:val="24"/>
        </w:rPr>
        <w:t>Oncotarget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w:t>
      </w:r>
      <w:r w:rsidRPr="00CC13EF">
        <w:rPr>
          <w:rFonts w:ascii="Times New Roman" w:hAnsi="Times New Roman" w:cs="Times New Roman"/>
          <w:noProof/>
          <w:sz w:val="24"/>
          <w:szCs w:val="24"/>
        </w:rPr>
        <w:t>(5), 525–534. https://doi.org/10.18632/oncotarget.491</w:t>
      </w:r>
    </w:p>
    <w:p w14:paraId="093970A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Wandinger, S. K., Richter, K., &amp; Buchner, J. (2008). The Hsp90 chaperone machinery. In </w:t>
      </w:r>
      <w:r w:rsidRPr="00CC13EF">
        <w:rPr>
          <w:rFonts w:ascii="Times New Roman" w:hAnsi="Times New Roman" w:cs="Times New Roman"/>
          <w:i/>
          <w:iCs/>
          <w:noProof/>
          <w:sz w:val="24"/>
          <w:szCs w:val="24"/>
        </w:rPr>
        <w:lastRenderedPageBreak/>
        <w:t>Journal of Biological Chemistry</w:t>
      </w:r>
      <w:r w:rsidRPr="00CC13EF">
        <w:rPr>
          <w:rFonts w:ascii="Times New Roman" w:hAnsi="Times New Roman" w:cs="Times New Roman"/>
          <w:noProof/>
          <w:sz w:val="24"/>
          <w:szCs w:val="24"/>
        </w:rPr>
        <w:t xml:space="preserve"> (Vol. 283, Issue 27, pp. 18473–18477). Elsevier. https://doi.org/10.1074/jbc.R800007200</w:t>
      </w:r>
    </w:p>
    <w:p w14:paraId="7BA2C48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C. Y., Guo, S. T., Wang, J. Y., Yan, X. G., Farrelly, M., Zhang, Y. Y., Liu, F., Yari, H., La, T., Lei, F. X., Jin, L., Zhang, X. D., &amp; Jiang, C. C. (2016). Reactivation of ERK and Akt confers resistance of mutant BRAF colon cancer cells to the HSP90 inhibitor AUY922. </w:t>
      </w:r>
      <w:r w:rsidRPr="00CC13EF">
        <w:rPr>
          <w:rFonts w:ascii="Times New Roman" w:hAnsi="Times New Roman" w:cs="Times New Roman"/>
          <w:i/>
          <w:iCs/>
          <w:noProof/>
          <w:sz w:val="24"/>
          <w:szCs w:val="24"/>
        </w:rPr>
        <w:t>Oncotarget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(31), 49597–49610. https://doi.org/10.18632/oncotarget.10414</w:t>
      </w:r>
    </w:p>
    <w:p w14:paraId="2E5B486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G., Gu, X., Chen, L., Wang, Y., Cao, B., &amp; E, Q. (2013). Comparison of the expression of 5 heat shock proteins in benign and malignant salivary gland tumor tissues. </w:t>
      </w:r>
      <w:r w:rsidRPr="00CC13EF">
        <w:rPr>
          <w:rFonts w:ascii="Times New Roman" w:hAnsi="Times New Roman" w:cs="Times New Roman"/>
          <w:i/>
          <w:iCs/>
          <w:noProof/>
          <w:sz w:val="24"/>
          <w:szCs w:val="24"/>
        </w:rPr>
        <w:t>Oncology Letters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(4), 1363–1369. https://doi.org/10.3892/ol.2013.1166</w:t>
      </w:r>
    </w:p>
    <w:p w14:paraId="7EF64EB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G., Gu, X., Chen, L., Wang, Y., Cao, B., &amp; Qun, E. (2013). Comparison of the expression of 5 heat shock proteins in benign and malignant salivary gland tumor tissues. </w:t>
      </w:r>
      <w:r w:rsidRPr="00CC13EF">
        <w:rPr>
          <w:rFonts w:ascii="Times New Roman" w:hAnsi="Times New Roman" w:cs="Times New Roman"/>
          <w:i/>
          <w:iCs/>
          <w:noProof/>
          <w:sz w:val="24"/>
          <w:szCs w:val="24"/>
        </w:rPr>
        <w:t>Oncology Letters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(4), 1363–1369. https://doi.org/10.3892/ol.2013.1166</w:t>
      </w:r>
    </w:p>
    <w:p w14:paraId="4A37C45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L., Jiang, J., Zhang, L., Zhang, Q., Zhou, J., Li, L., Xu, X., &amp; You, Q. (2020). Discovery and Optimization of Small Molecules Targeting the Protein-Protein Interaction of Heat Shock Protein 90 (Hsp90) and Cell Division Cycle 37 as Orally Active Inhibitors for the Treatment of Colorectal Cancer. </w:t>
      </w:r>
      <w:r w:rsidRPr="00CC13EF">
        <w:rPr>
          <w:rFonts w:ascii="Times New Roman" w:hAnsi="Times New Roman" w:cs="Times New Roman"/>
          <w:i/>
          <w:iCs/>
          <w:noProof/>
          <w:sz w:val="24"/>
          <w:szCs w:val="24"/>
        </w:rPr>
        <w:t>Journal of Medicinal 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63</w:t>
      </w:r>
      <w:r w:rsidRPr="00CC13EF">
        <w:rPr>
          <w:rFonts w:ascii="Times New Roman" w:hAnsi="Times New Roman" w:cs="Times New Roman"/>
          <w:noProof/>
          <w:sz w:val="24"/>
          <w:szCs w:val="24"/>
        </w:rPr>
        <w:t>(3), 1281–1297. https://doi.org/10.1021/acs.jmedchem.9b01659</w:t>
      </w:r>
    </w:p>
    <w:p w14:paraId="5874E8A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L., Zhang, L., Li, L., Jiang, J., Zheng, Z., Shang, J., Wang, C., Chen, W., Bao, Q., Xu, X., Jiang, Z., Zhang, J., &amp; You, Q. (2019a). Small-molecule inhibitor targeting the Hsp90-Cdc37 protein-protein interaction in colorectal cancer. </w:t>
      </w:r>
      <w:r w:rsidRPr="00CC13EF">
        <w:rPr>
          <w:rFonts w:ascii="Times New Roman" w:hAnsi="Times New Roman" w:cs="Times New Roman"/>
          <w:i/>
          <w:iCs/>
          <w:noProof/>
          <w:sz w:val="24"/>
          <w:szCs w:val="24"/>
        </w:rPr>
        <w:t>Science Advances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(9), 2277. https://doi.org/10.1126/SCIADV.AAX2277</w:t>
      </w:r>
    </w:p>
    <w:p w14:paraId="180DD90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L., Zhang, L., Li, L., Jiang, J., Zheng, Z., Shang, J., Wang, C., Chen, W., Bao, Q., Xu, X., Jiang, Z., Zhang, J., &amp; You, Q. (2019b). Small-molecule inhibitor targeting the Hsp90-Cdc37 protein-protein interaction in colorectal cancer. </w:t>
      </w:r>
      <w:r w:rsidRPr="00CC13EF">
        <w:rPr>
          <w:rFonts w:ascii="Times New Roman" w:hAnsi="Times New Roman" w:cs="Times New Roman"/>
          <w:i/>
          <w:iCs/>
          <w:noProof/>
          <w:sz w:val="24"/>
          <w:szCs w:val="24"/>
        </w:rPr>
        <w:t>Science Advances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(9), 2277. https://doi.org/10.1126/sciadv.aax2277</w:t>
      </w:r>
    </w:p>
    <w:p w14:paraId="664AFE1C"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L., Zhang, L., Li, L., Jiang, J., Zheng, Z., Shang, J., Wang, C., Chen, W., Bao, Q., Xu, X., Jiang, Z., Zhang, J., &amp; You, Q. (2019c). Small-molecule inhibitor targeting the Hsp90-Cdc37 protein-protein interaction in colorectal cancer. </w:t>
      </w:r>
      <w:r w:rsidRPr="00CC13EF">
        <w:rPr>
          <w:rFonts w:ascii="Times New Roman" w:hAnsi="Times New Roman" w:cs="Times New Roman"/>
          <w:i/>
          <w:iCs/>
          <w:noProof/>
          <w:sz w:val="24"/>
          <w:szCs w:val="24"/>
        </w:rPr>
        <w:t>Science Advances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w:t>
      </w:r>
      <w:r w:rsidRPr="00CC13EF">
        <w:rPr>
          <w:rFonts w:ascii="Times New Roman" w:hAnsi="Times New Roman" w:cs="Times New Roman"/>
          <w:noProof/>
          <w:sz w:val="24"/>
          <w:szCs w:val="24"/>
        </w:rPr>
        <w:t xml:space="preserve">(9), 2277. </w:t>
      </w:r>
      <w:r w:rsidRPr="00CC13EF">
        <w:rPr>
          <w:rFonts w:ascii="Times New Roman" w:hAnsi="Times New Roman" w:cs="Times New Roman"/>
          <w:noProof/>
          <w:sz w:val="24"/>
          <w:szCs w:val="24"/>
        </w:rPr>
        <w:lastRenderedPageBreak/>
        <w:t>https://doi.org/10.1126/sciadv.aax2277</w:t>
      </w:r>
    </w:p>
    <w:p w14:paraId="660376F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R., Shao, F., Liu, Z., Zhang, J., Wang, S., Liu, J., Liu, H., Chen, H., Liu, K., Xia, M., &amp; Wang, Y. (2013). The Hsp90 inhibitor SNX-2112, induces apoptosis in multidrug resistant K562/ADR cells through suppression of Akt/NF-κB and disruption of mitochondria-dependent pathways. </w:t>
      </w:r>
      <w:r w:rsidRPr="00CC13EF">
        <w:rPr>
          <w:rFonts w:ascii="Times New Roman" w:hAnsi="Times New Roman" w:cs="Times New Roman"/>
          <w:i/>
          <w:iCs/>
          <w:noProof/>
          <w:sz w:val="24"/>
          <w:szCs w:val="24"/>
        </w:rPr>
        <w:t>Chemico-Biological Interactions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205</w:t>
      </w:r>
      <w:r w:rsidRPr="00CC13EF">
        <w:rPr>
          <w:rFonts w:ascii="Times New Roman" w:hAnsi="Times New Roman" w:cs="Times New Roman"/>
          <w:noProof/>
          <w:sz w:val="24"/>
          <w:szCs w:val="24"/>
        </w:rPr>
        <w:t>(1), 1–10. https://doi.org/10.1016/j.cbi.2013.06.007</w:t>
      </w:r>
    </w:p>
    <w:p w14:paraId="2DF72F0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S., Yang, S., Vlantis, A. C., Liu, S. Y. W., Ng, E. K., Chan, A. B. W., Wu, J., Du, J., Wei, W., Liu, X., Liu, Z., Ng, S. K., van Hasselt, C. A., Tong, M. C. F., &amp; Chen, G. G. (2016). Expression of Antioxidant Molecules and Heat Shock Protein 27 in Thyroid Tumors. </w:t>
      </w:r>
      <w:r w:rsidRPr="00CC13EF">
        <w:rPr>
          <w:rFonts w:ascii="Times New Roman" w:hAnsi="Times New Roman" w:cs="Times New Roman"/>
          <w:i/>
          <w:iCs/>
          <w:noProof/>
          <w:sz w:val="24"/>
          <w:szCs w:val="24"/>
        </w:rPr>
        <w:t>Journal of Cellular Biochemistry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117</w:t>
      </w:r>
      <w:r w:rsidRPr="00CC13EF">
        <w:rPr>
          <w:rFonts w:ascii="Times New Roman" w:hAnsi="Times New Roman" w:cs="Times New Roman"/>
          <w:noProof/>
          <w:sz w:val="24"/>
          <w:szCs w:val="24"/>
        </w:rPr>
        <w:t>(11), 2473–2481. https://doi.org/10.1002/jcb.25539</w:t>
      </w:r>
    </w:p>
    <w:p w14:paraId="7ED3145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X., Luo, Y., Li, M., Yan, H., Sun, M., &amp; Fan, T. (2017). Management of salivary gland carcinomas - A review. </w:t>
      </w:r>
      <w:r w:rsidRPr="00CC13EF">
        <w:rPr>
          <w:rFonts w:ascii="Times New Roman" w:hAnsi="Times New Roman" w:cs="Times New Roman"/>
          <w:i/>
          <w:iCs/>
          <w:noProof/>
          <w:sz w:val="24"/>
          <w:szCs w:val="24"/>
        </w:rPr>
        <w:t>Oncotarget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(3), 3946–3956. https://doi.org/10.18632/oncotarget.13952</w:t>
      </w:r>
    </w:p>
    <w:p w14:paraId="02BFA1A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Wang, Y., Kelly, C. G., Singh, M., McGowan, E. G., Carrara, A.-S., Bergmeier, L. A., &amp; Lehner, T. (2002). Stimulation of Th1-polarizing cytokines, C-C chemokines, maturation of dendritic cells, and adjuvant function by the peptide binding fragment of heat shock protein 70. </w:t>
      </w:r>
      <w:r w:rsidRPr="00CC13EF">
        <w:rPr>
          <w:rFonts w:ascii="Times New Roman" w:hAnsi="Times New Roman" w:cs="Times New Roman"/>
          <w:i/>
          <w:iCs/>
          <w:noProof/>
          <w:sz w:val="24"/>
          <w:szCs w:val="24"/>
        </w:rPr>
        <w:t>Journal of Immunology (Baltimore, Md. : 1950)</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169</w:t>
      </w:r>
      <w:r w:rsidRPr="00CC13EF">
        <w:rPr>
          <w:rFonts w:ascii="Times New Roman" w:hAnsi="Times New Roman" w:cs="Times New Roman"/>
          <w:noProof/>
          <w:sz w:val="24"/>
          <w:szCs w:val="24"/>
        </w:rPr>
        <w:t>(5), 2422–2429. https://doi.org/10.4049/jimmunol.169.5.2422</w:t>
      </w:r>
    </w:p>
    <w:p w14:paraId="0CA8392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Ward, B. K., Mark, P. J., Ingram, D. M., Minchin, R. F., &amp; Ratajczak, T. (1999). Expression of the estrogen receptor-associated immunophilins, cyclophilin 40 and FKBP52, in breast cancer. </w:t>
      </w:r>
      <w:r w:rsidRPr="00CC13EF">
        <w:rPr>
          <w:rFonts w:ascii="Times New Roman" w:hAnsi="Times New Roman" w:cs="Times New Roman"/>
          <w:i/>
          <w:iCs/>
          <w:noProof/>
          <w:sz w:val="24"/>
          <w:szCs w:val="24"/>
        </w:rPr>
        <w:t>Breast Cancer Research and Treatment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58</w:t>
      </w:r>
      <w:r w:rsidRPr="00CC13EF">
        <w:rPr>
          <w:rFonts w:ascii="Times New Roman" w:hAnsi="Times New Roman" w:cs="Times New Roman"/>
          <w:noProof/>
          <w:sz w:val="24"/>
          <w:szCs w:val="24"/>
        </w:rPr>
        <w:t>(3), 267–280. https://doi.org/10.1023/a:1006390804515</w:t>
      </w:r>
    </w:p>
    <w:p w14:paraId="2CA4CE8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Warner, K. A., Oklejas, A. E., Pearson, A. T., Zhang, Z., Wu, W., Divi, V., Rodriguez-Ramirez, C., Castilho, R. M., Polverini, P. J., &amp; Nör, J. E. (2018). UM-HACC-2A: MYB-NFIB fusion-positive human adenoid cystic carcinoma cell line. </w:t>
      </w:r>
      <w:r w:rsidRPr="00CC13EF">
        <w:rPr>
          <w:rFonts w:ascii="Times New Roman" w:hAnsi="Times New Roman" w:cs="Times New Roman"/>
          <w:i/>
          <w:iCs/>
          <w:noProof/>
          <w:sz w:val="24"/>
          <w:szCs w:val="24"/>
        </w:rPr>
        <w:t>Oral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87</w:t>
      </w:r>
      <w:r w:rsidRPr="00CC13EF">
        <w:rPr>
          <w:rFonts w:ascii="Times New Roman" w:hAnsi="Times New Roman" w:cs="Times New Roman"/>
          <w:noProof/>
          <w:sz w:val="24"/>
          <w:szCs w:val="24"/>
        </w:rPr>
        <w:t>, 21–28. https://doi.org/10.1016/j.oraloncology.2018.10.012</w:t>
      </w:r>
    </w:p>
    <w:p w14:paraId="4994079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Westhoff, M.-A., Kandenwein, J. A., Karl, S., Vellanki, S. H. K., Braun, V., Eramo, A., Antoniadis, G., Debatin, K.-M., &amp; Fulda, S. (2009). The pyridinylfuranopyrimidine </w:t>
      </w:r>
      <w:r w:rsidRPr="00CC13EF">
        <w:rPr>
          <w:rFonts w:ascii="Times New Roman" w:hAnsi="Times New Roman" w:cs="Times New Roman"/>
          <w:noProof/>
          <w:sz w:val="24"/>
          <w:szCs w:val="24"/>
        </w:rPr>
        <w:lastRenderedPageBreak/>
        <w:t xml:space="preserve">inhibitor, PI-103, chemosensitizes glioblastoma cells for apoptosis by inhibiting DNA repair. </w:t>
      </w:r>
      <w:r w:rsidRPr="00CC13EF">
        <w:rPr>
          <w:rFonts w:ascii="Times New Roman" w:hAnsi="Times New Roman" w:cs="Times New Roman"/>
          <w:i/>
          <w:iCs/>
          <w:noProof/>
          <w:sz w:val="24"/>
          <w:szCs w:val="24"/>
        </w:rPr>
        <w:t>Oncogene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28</w:t>
      </w:r>
      <w:r w:rsidRPr="00CC13EF">
        <w:rPr>
          <w:rFonts w:ascii="Times New Roman" w:hAnsi="Times New Roman" w:cs="Times New Roman"/>
          <w:noProof/>
          <w:sz w:val="24"/>
          <w:szCs w:val="24"/>
        </w:rPr>
        <w:t>(40), 3586–3596. https://doi.org/10.1038/onc.2009.215</w:t>
      </w:r>
    </w:p>
    <w:p w14:paraId="4EF3444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White, M. Y., Hambly, B. D., Jeremy, R. W., &amp; Cordwell, S. J. (2006). Ischemia-specific phosphorylation and myofilament translocation of heat shock protein 27 precedes alpha B-crystallin and occurs independently of reactive oxygen species in rabbit myocardium. </w:t>
      </w:r>
      <w:r w:rsidRPr="00CC13EF">
        <w:rPr>
          <w:rFonts w:ascii="Times New Roman" w:hAnsi="Times New Roman" w:cs="Times New Roman"/>
          <w:i/>
          <w:iCs/>
          <w:noProof/>
          <w:sz w:val="24"/>
          <w:szCs w:val="24"/>
        </w:rPr>
        <w:t>Journal of Molecular and Cellular Cardiology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40</w:t>
      </w:r>
      <w:r w:rsidRPr="00CC13EF">
        <w:rPr>
          <w:rFonts w:ascii="Times New Roman" w:hAnsi="Times New Roman" w:cs="Times New Roman"/>
          <w:noProof/>
          <w:sz w:val="24"/>
          <w:szCs w:val="24"/>
        </w:rPr>
        <w:t>(6), 761–774. https://doi.org/10.1016/j.yjmcc.2006.02.007</w:t>
      </w:r>
    </w:p>
    <w:p w14:paraId="658ECD2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Wolfers, J., Lozier, A., Raposo, G., Regnault, A., Théry, C., Masurier, C., Flament, C., Pouzieux, S., Faure, F., Tursz, T., Angevin, E., Amigorena, S., &amp; Zitvogel, L. (2001). Tumor-derived exosomes are a source of shared tumor rejection antigens for CTL cross-priming. </w:t>
      </w:r>
      <w:r w:rsidRPr="00CC13EF">
        <w:rPr>
          <w:rFonts w:ascii="Times New Roman" w:hAnsi="Times New Roman" w:cs="Times New Roman"/>
          <w:i/>
          <w:iCs/>
          <w:noProof/>
          <w:sz w:val="24"/>
          <w:szCs w:val="24"/>
        </w:rPr>
        <w:t>Nature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7</w:t>
      </w:r>
      <w:r w:rsidRPr="00CC13EF">
        <w:rPr>
          <w:rFonts w:ascii="Times New Roman" w:hAnsi="Times New Roman" w:cs="Times New Roman"/>
          <w:noProof/>
          <w:sz w:val="24"/>
          <w:szCs w:val="24"/>
        </w:rPr>
        <w:t>(3), 297–303. https://doi.org/10.1038/85438</w:t>
      </w:r>
    </w:p>
    <w:p w14:paraId="326132F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Woodley, D. T., Fan, J., Cheng, C. F., Li, Y., Chen, M., Bu, G., &amp; Li, W. (2009). Participation of the lipoprotein receptor LRP1 in hypoxia-HSP90α autocrine signaling to promote keratinocyte migration. </w:t>
      </w:r>
      <w:r w:rsidRPr="00CC13EF">
        <w:rPr>
          <w:rFonts w:ascii="Times New Roman" w:hAnsi="Times New Roman" w:cs="Times New Roman"/>
          <w:i/>
          <w:iCs/>
          <w:noProof/>
          <w:sz w:val="24"/>
          <w:szCs w:val="24"/>
        </w:rPr>
        <w:t>Journal of Cell Science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122</w:t>
      </w:r>
      <w:r w:rsidRPr="00CC13EF">
        <w:rPr>
          <w:rFonts w:ascii="Times New Roman" w:hAnsi="Times New Roman" w:cs="Times New Roman"/>
          <w:noProof/>
          <w:sz w:val="24"/>
          <w:szCs w:val="24"/>
        </w:rPr>
        <w:t>(10), 1495–1498. https://doi.org/10.1242/jcs.047894</w:t>
      </w:r>
    </w:p>
    <w:p w14:paraId="55EC6FB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Wouters, A., Pauwels, B., Lardon, F., &amp; Vermorken, J. B. (2007). Review: implications of in vitro research on the effect of radiotherapy and chemotherapy under hypoxic conditions. </w:t>
      </w:r>
      <w:r w:rsidRPr="00CC13EF">
        <w:rPr>
          <w:rFonts w:ascii="Times New Roman" w:hAnsi="Times New Roman" w:cs="Times New Roman"/>
          <w:i/>
          <w:iCs/>
          <w:noProof/>
          <w:sz w:val="24"/>
          <w:szCs w:val="24"/>
        </w:rPr>
        <w:t>The Oncologist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(6), 690–712. https://doi.org/10.1634/theoncologist.12-6-690</w:t>
      </w:r>
    </w:p>
    <w:p w14:paraId="6A85A3DA"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Wu, W., &amp; Welsh, M. J. (1996). Expression of the 25-kDa heat-shock protein (HSP27) correlates withresistance to the toxicity of cadmium chloride, mercuric chloride, cis-platinum(II)-diammine dichloride, or sodium arsenite in mouse embryonic stem cells transfected with sense or antisense HSP27 cDNA. </w:t>
      </w:r>
      <w:r w:rsidRPr="00CC13EF">
        <w:rPr>
          <w:rFonts w:ascii="Times New Roman" w:hAnsi="Times New Roman" w:cs="Times New Roman"/>
          <w:i/>
          <w:iCs/>
          <w:noProof/>
          <w:sz w:val="24"/>
          <w:szCs w:val="24"/>
        </w:rPr>
        <w:t>Toxicology and Applied Pharmacology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141</w:t>
      </w:r>
      <w:r w:rsidRPr="00CC13EF">
        <w:rPr>
          <w:rFonts w:ascii="Times New Roman" w:hAnsi="Times New Roman" w:cs="Times New Roman"/>
          <w:noProof/>
          <w:sz w:val="24"/>
          <w:szCs w:val="24"/>
        </w:rPr>
        <w:t>(1), 330–339. https://doi.org/10.1016/s0041-008x(96)80039-1</w:t>
      </w:r>
    </w:p>
    <w:p w14:paraId="23EBD82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Xia, L., Tan, S., Zhou, Y., Lin, J., Wang, H., Oyang, L., Tian, Y., Liu, L., Su, M., Wang, H., Cao, D., &amp; Liao, Q. (2018). Role of the NFκB-signaling pathway in cancer. </w:t>
      </w:r>
      <w:r w:rsidRPr="00CC13EF">
        <w:rPr>
          <w:rFonts w:ascii="Times New Roman" w:hAnsi="Times New Roman" w:cs="Times New Roman"/>
          <w:i/>
          <w:iCs/>
          <w:noProof/>
          <w:sz w:val="24"/>
          <w:szCs w:val="24"/>
        </w:rPr>
        <w:t>OncoTargets and Therapy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11</w:t>
      </w:r>
      <w:r w:rsidRPr="00CC13EF">
        <w:rPr>
          <w:rFonts w:ascii="Times New Roman" w:hAnsi="Times New Roman" w:cs="Times New Roman"/>
          <w:noProof/>
          <w:sz w:val="24"/>
          <w:szCs w:val="24"/>
        </w:rPr>
        <w:t>, 2063–2073. https://doi.org/10.2147/OTT.S161109</w:t>
      </w:r>
    </w:p>
    <w:p w14:paraId="29CF6672"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Xiang, L., Gilkes, D. M., Chaturvedi, P., Luo, W., Hu, H., Takano, N., Liang, H., &amp; Semenza, G. L. (2014). Ganetespib blocks HIF-1 activity and inhibits tumor growth, vascularization, </w:t>
      </w:r>
      <w:r w:rsidRPr="00CC13EF">
        <w:rPr>
          <w:rFonts w:ascii="Times New Roman" w:hAnsi="Times New Roman" w:cs="Times New Roman"/>
          <w:noProof/>
          <w:sz w:val="24"/>
          <w:szCs w:val="24"/>
        </w:rPr>
        <w:lastRenderedPageBreak/>
        <w:t xml:space="preserve">stem cell maintenance, invasion, and metastasis in orthotopic mouse models of triple-negative breast cancer. </w:t>
      </w:r>
      <w:r w:rsidRPr="00CC13EF">
        <w:rPr>
          <w:rFonts w:ascii="Times New Roman" w:hAnsi="Times New Roman" w:cs="Times New Roman"/>
          <w:i/>
          <w:iCs/>
          <w:noProof/>
          <w:sz w:val="24"/>
          <w:szCs w:val="24"/>
        </w:rPr>
        <w:t>Journal of Molecular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92</w:t>
      </w:r>
      <w:r w:rsidRPr="00CC13EF">
        <w:rPr>
          <w:rFonts w:ascii="Times New Roman" w:hAnsi="Times New Roman" w:cs="Times New Roman"/>
          <w:noProof/>
          <w:sz w:val="24"/>
          <w:szCs w:val="24"/>
        </w:rPr>
        <w:t>(2), 151–164. https://doi.org/10.1007/s00109-013-1102-5</w:t>
      </w:r>
    </w:p>
    <w:p w14:paraId="1499F1F1"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Xiao, X., Wang, W., Li, Y., Yang, D., Li, X., Shen, C., Liu, Y., Ke, X., Guo, S., &amp; Guo, Z. (2018). HSP90AA1-mediated autophagy promotes drug resistance in osteosarcoma. </w:t>
      </w:r>
      <w:r w:rsidRPr="00CC13EF">
        <w:rPr>
          <w:rFonts w:ascii="Times New Roman" w:hAnsi="Times New Roman" w:cs="Times New Roman"/>
          <w:i/>
          <w:iCs/>
          <w:noProof/>
          <w:sz w:val="24"/>
          <w:szCs w:val="24"/>
        </w:rPr>
        <w:t>Journal of Experimental and Clinical Cancer Research</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37</w:t>
      </w:r>
      <w:r w:rsidRPr="00CC13EF">
        <w:rPr>
          <w:rFonts w:ascii="Times New Roman" w:hAnsi="Times New Roman" w:cs="Times New Roman"/>
          <w:noProof/>
          <w:sz w:val="24"/>
          <w:szCs w:val="24"/>
        </w:rPr>
        <w:t>(1). https://doi.org/10.1186/s13046-018-0880-6</w:t>
      </w:r>
    </w:p>
    <w:p w14:paraId="70E36BD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Xu, Q., Tu, J., Dou, C., Zhang, J., Yang, L., Liu, X., Lei, K., Liu, Z., Wang, Y., Li, L., Bao, H., Wang, J., &amp; Tu, K. (2017). HSP90 promotes cell glycolysis, proliferation and inhibits apoptosis by regulating PKM2 abundance via Thr-328 phosphorylation in hepatocellular carcinoma. </w:t>
      </w:r>
      <w:r w:rsidRPr="00CC13EF">
        <w:rPr>
          <w:rFonts w:ascii="Times New Roman" w:hAnsi="Times New Roman" w:cs="Times New Roman"/>
          <w:i/>
          <w:iCs/>
          <w:noProof/>
          <w:sz w:val="24"/>
          <w:szCs w:val="24"/>
        </w:rPr>
        <w:t>Molecular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16</w:t>
      </w:r>
      <w:r w:rsidRPr="00CC13EF">
        <w:rPr>
          <w:rFonts w:ascii="Times New Roman" w:hAnsi="Times New Roman" w:cs="Times New Roman"/>
          <w:noProof/>
          <w:sz w:val="24"/>
          <w:szCs w:val="24"/>
        </w:rPr>
        <w:t>(1). https://doi.org/10.1186/s12943-017-0748-y</w:t>
      </w:r>
    </w:p>
    <w:p w14:paraId="5FABEC6B"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Xu, X., Wang, W., Shao, W., Yin, W., Chen, H., Qiu, Y., Mo, M., Zhao, J., Deng, Q., &amp; He, J. (2011). Heat shock protein-60 expression was significantly correlated with the prognosis of lung adenocarcinoma. </w:t>
      </w:r>
      <w:r w:rsidRPr="00CC13EF">
        <w:rPr>
          <w:rFonts w:ascii="Times New Roman" w:hAnsi="Times New Roman" w:cs="Times New Roman"/>
          <w:i/>
          <w:iCs/>
          <w:noProof/>
          <w:sz w:val="24"/>
          <w:szCs w:val="24"/>
        </w:rPr>
        <w:t>Journal of Surgical Oncology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104</w:t>
      </w:r>
      <w:r w:rsidRPr="00CC13EF">
        <w:rPr>
          <w:rFonts w:ascii="Times New Roman" w:hAnsi="Times New Roman" w:cs="Times New Roman"/>
          <w:noProof/>
          <w:sz w:val="24"/>
          <w:szCs w:val="24"/>
        </w:rPr>
        <w:t>(6), 598–603. https://doi.org/10.1002/jso.21992</w:t>
      </w:r>
    </w:p>
    <w:p w14:paraId="6199A76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Xue, J., Li, X., Jiao, S., Wei, Y., Wu, G., &amp; Fang, J. (2010). Prolyl Hydroxylase-3 Is Down-regulated in Colorectal Cancer Cells and Inhibits IKKβ Independent of Hydroxylase Activity. </w:t>
      </w:r>
      <w:r w:rsidRPr="00CC13EF">
        <w:rPr>
          <w:rFonts w:ascii="Times New Roman" w:hAnsi="Times New Roman" w:cs="Times New Roman"/>
          <w:i/>
          <w:iCs/>
          <w:noProof/>
          <w:sz w:val="24"/>
          <w:szCs w:val="24"/>
        </w:rPr>
        <w:t>Gastroenterology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138</w:t>
      </w:r>
      <w:r w:rsidRPr="00CC13EF">
        <w:rPr>
          <w:rFonts w:ascii="Times New Roman" w:hAnsi="Times New Roman" w:cs="Times New Roman"/>
          <w:noProof/>
          <w:sz w:val="24"/>
          <w:szCs w:val="24"/>
        </w:rPr>
        <w:t>(2), 606–615. https://doi.org/10.1053/j.gastro.2009.09.049</w:t>
      </w:r>
    </w:p>
    <w:p w14:paraId="5EB7EEC9"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Yaku, Y., &amp; Kaneko, T. (1983). Ultrastructural studies on the development of human fetal salivary glands. </w:t>
      </w:r>
      <w:r w:rsidRPr="00CC13EF">
        <w:rPr>
          <w:rFonts w:ascii="Times New Roman" w:hAnsi="Times New Roman" w:cs="Times New Roman"/>
          <w:i/>
          <w:iCs/>
          <w:noProof/>
          <w:sz w:val="24"/>
          <w:szCs w:val="24"/>
        </w:rPr>
        <w:t>Archivum Histologicum Japonicum = Nihon Soshikigaku Kiroku</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46</w:t>
      </w:r>
      <w:r w:rsidRPr="00CC13EF">
        <w:rPr>
          <w:rFonts w:ascii="Times New Roman" w:hAnsi="Times New Roman" w:cs="Times New Roman"/>
          <w:noProof/>
          <w:sz w:val="24"/>
          <w:szCs w:val="24"/>
        </w:rPr>
        <w:t>(5), 677–690. https://doi.org/10.1679/AOHC.46.677</w:t>
      </w:r>
    </w:p>
    <w:p w14:paraId="5150831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Yamada-Kanazawa, S., Kajihara, I., Fukushima, S., Jinnin, M., Masuzawa, M., Masuzawa, M., Amoh, Y., Hoshina, D., Abe, R., &amp; Ihn, H. (2017). Inhibition of heat shock protein 90 exerts an antitumour effect in angiosarcoma: involvement of the vascular endothelial growth factor signalling pathway. </w:t>
      </w:r>
      <w:r w:rsidRPr="00CC13EF">
        <w:rPr>
          <w:rFonts w:ascii="Times New Roman" w:hAnsi="Times New Roman" w:cs="Times New Roman"/>
          <w:i/>
          <w:iCs/>
          <w:noProof/>
          <w:sz w:val="24"/>
          <w:szCs w:val="24"/>
        </w:rPr>
        <w:t>British Journal of Dermatology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177</w:t>
      </w:r>
      <w:r w:rsidRPr="00CC13EF">
        <w:rPr>
          <w:rFonts w:ascii="Times New Roman" w:hAnsi="Times New Roman" w:cs="Times New Roman"/>
          <w:noProof/>
          <w:sz w:val="24"/>
          <w:szCs w:val="24"/>
        </w:rPr>
        <w:t>(2), 456–469. https://doi.org/10.1111/bjd.15303</w:t>
      </w:r>
    </w:p>
    <w:p w14:paraId="18C1DCA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Yamaguchi, M., Abiko, Y., Nishimura, M., Saitoh, M., &amp; Kaku, T. (2004). An Immunohistochemical Study of the Localization of Inducible Nitric Oxide Synthase (iNOS) </w:t>
      </w:r>
      <w:r w:rsidRPr="00CC13EF">
        <w:rPr>
          <w:rFonts w:ascii="Times New Roman" w:hAnsi="Times New Roman" w:cs="Times New Roman"/>
          <w:noProof/>
          <w:sz w:val="24"/>
          <w:szCs w:val="24"/>
        </w:rPr>
        <w:lastRenderedPageBreak/>
        <w:t xml:space="preserve">and Heat Shock Protein (HSP) in Pleomorphic Adenoma. </w:t>
      </w:r>
      <w:r w:rsidRPr="00CC13EF">
        <w:rPr>
          <w:rFonts w:ascii="Times New Roman" w:hAnsi="Times New Roman" w:cs="Times New Roman"/>
          <w:i/>
          <w:iCs/>
          <w:noProof/>
          <w:sz w:val="24"/>
          <w:szCs w:val="24"/>
        </w:rPr>
        <w:t>ACTA HISTOCHEMICA ET CYTOCHEMICA</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37</w:t>
      </w:r>
      <w:r w:rsidRPr="00CC13EF">
        <w:rPr>
          <w:rFonts w:ascii="Times New Roman" w:hAnsi="Times New Roman" w:cs="Times New Roman"/>
          <w:noProof/>
          <w:sz w:val="24"/>
          <w:szCs w:val="24"/>
        </w:rPr>
        <w:t>(4), 267–271. https://doi.org/10.1267/ahc.37.267</w:t>
      </w:r>
    </w:p>
    <w:p w14:paraId="603BB21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Yang, L., Cao, L., Yang, M., Tang, D., Kang, R., Min, X., Zhu, S., &amp; Yu, Y. (2013). Hsp27: A novel therapeutic target for pediatric M4/M5 acute myeloid leukemia. </w:t>
      </w:r>
      <w:r w:rsidRPr="00CC13EF">
        <w:rPr>
          <w:rFonts w:ascii="Times New Roman" w:hAnsi="Times New Roman" w:cs="Times New Roman"/>
          <w:i/>
          <w:iCs/>
          <w:noProof/>
          <w:sz w:val="24"/>
          <w:szCs w:val="24"/>
        </w:rPr>
        <w:t>Oncology Reports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29</w:t>
      </w:r>
      <w:r w:rsidRPr="00CC13EF">
        <w:rPr>
          <w:rFonts w:ascii="Times New Roman" w:hAnsi="Times New Roman" w:cs="Times New Roman"/>
          <w:noProof/>
          <w:sz w:val="24"/>
          <w:szCs w:val="24"/>
        </w:rPr>
        <w:t>(4), 1459–1466. https://doi.org/10.3892/or.2013.2274</w:t>
      </w:r>
    </w:p>
    <w:p w14:paraId="6D2BDCA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Yeramian, A., García, V., Bergadà, L., Domingo, M., Santacana, M., Valls, J., Martinez-Alonso, M., Carceller, J. A., Cussac, A. L., Dolcet, X., &amp; Matias-Guiu, X. (2016). Bioluminescence Imaging to Monitor the Effects of the Hsp90 Inhibitor NVP-AUY922 on NF-κB Pathway in Endometrial Cancer. </w:t>
      </w:r>
      <w:r w:rsidRPr="00CC13EF">
        <w:rPr>
          <w:rFonts w:ascii="Times New Roman" w:hAnsi="Times New Roman" w:cs="Times New Roman"/>
          <w:i/>
          <w:iCs/>
          <w:noProof/>
          <w:sz w:val="24"/>
          <w:szCs w:val="24"/>
        </w:rPr>
        <w:t>Molecular Imaging and Biology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18</w:t>
      </w:r>
      <w:r w:rsidRPr="00CC13EF">
        <w:rPr>
          <w:rFonts w:ascii="Times New Roman" w:hAnsi="Times New Roman" w:cs="Times New Roman"/>
          <w:noProof/>
          <w:sz w:val="24"/>
          <w:szCs w:val="24"/>
        </w:rPr>
        <w:t>(4), 545–556. https://doi.org/10.1007/s11307-015-0907-8</w:t>
      </w:r>
    </w:p>
    <w:p w14:paraId="46BC79F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Yim, E.-K., &amp; Park, J.-S. (2005). The Role of HPV E6 and E7 Oncoproteins in HPV-associated Cervical Carcinogenesis. </w:t>
      </w:r>
      <w:r w:rsidRPr="00CC13EF">
        <w:rPr>
          <w:rFonts w:ascii="Times New Roman" w:hAnsi="Times New Roman" w:cs="Times New Roman"/>
          <w:i/>
          <w:iCs/>
          <w:noProof/>
          <w:sz w:val="24"/>
          <w:szCs w:val="24"/>
        </w:rPr>
        <w:t>Cancer Research and Treatment</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37</w:t>
      </w:r>
      <w:r w:rsidRPr="00CC13EF">
        <w:rPr>
          <w:rFonts w:ascii="Times New Roman" w:hAnsi="Times New Roman" w:cs="Times New Roman"/>
          <w:noProof/>
          <w:sz w:val="24"/>
          <w:szCs w:val="24"/>
        </w:rPr>
        <w:t>(6), 319. https://doi.org/10.4143/crt.2005.37.6.319</w:t>
      </w:r>
    </w:p>
    <w:p w14:paraId="479EB77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Young, A., &amp; Okuyemi, O. T. (2022). Malignant Salivary Gland Tumors. </w:t>
      </w:r>
      <w:r w:rsidRPr="00CC13EF">
        <w:rPr>
          <w:rFonts w:ascii="Times New Roman" w:hAnsi="Times New Roman" w:cs="Times New Roman"/>
          <w:i/>
          <w:iCs/>
          <w:noProof/>
          <w:sz w:val="24"/>
          <w:szCs w:val="24"/>
        </w:rPr>
        <w:t>StatPearls</w:t>
      </w:r>
      <w:r w:rsidRPr="00CC13EF">
        <w:rPr>
          <w:rFonts w:ascii="Times New Roman" w:hAnsi="Times New Roman" w:cs="Times New Roman"/>
          <w:noProof/>
          <w:sz w:val="24"/>
          <w:szCs w:val="24"/>
        </w:rPr>
        <w:t>. https://www.ncbi.nlm.nih.gov/books/NBK563022/</w:t>
      </w:r>
    </w:p>
    <w:p w14:paraId="2EF2254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Yun, B. G., Huang, W., Leach, N., Hartson, S. D., &amp; Matts, R. L. (2004). Novobiocin induces a distinct conformation of Hsp90 and alters Hsp90-cochaperone-client interactions. </w:t>
      </w:r>
      <w:r w:rsidRPr="00CC13EF">
        <w:rPr>
          <w:rFonts w:ascii="Times New Roman" w:hAnsi="Times New Roman" w:cs="Times New Roman"/>
          <w:i/>
          <w:iCs/>
          <w:noProof/>
          <w:sz w:val="24"/>
          <w:szCs w:val="24"/>
        </w:rPr>
        <w:t>Biochemistry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43</w:t>
      </w:r>
      <w:r w:rsidRPr="00CC13EF">
        <w:rPr>
          <w:rFonts w:ascii="Times New Roman" w:hAnsi="Times New Roman" w:cs="Times New Roman"/>
          <w:noProof/>
          <w:sz w:val="24"/>
          <w:szCs w:val="24"/>
        </w:rPr>
        <w:t>(25), 8217–8229. https://doi.org/10.1021/bi0497998</w:t>
      </w:r>
    </w:p>
    <w:p w14:paraId="1A8DF49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Zagouri, F., Nonni, A., Sergentanis, T. N., Papadimitriou, C. A., Michalopoulos, N. V., Lazaris, A. C., Patsouris, E., &amp; Zografos, G. C. (2008). Heat shock protein90 in lobular neoplasia of the breast. </w:t>
      </w:r>
      <w:r w:rsidRPr="00CC13EF">
        <w:rPr>
          <w:rFonts w:ascii="Times New Roman" w:hAnsi="Times New Roman" w:cs="Times New Roman"/>
          <w:i/>
          <w:iCs/>
          <w:noProof/>
          <w:sz w:val="24"/>
          <w:szCs w:val="24"/>
        </w:rPr>
        <w:t>BMC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8</w:t>
      </w:r>
      <w:r w:rsidRPr="00CC13EF">
        <w:rPr>
          <w:rFonts w:ascii="Times New Roman" w:hAnsi="Times New Roman" w:cs="Times New Roman"/>
          <w:noProof/>
          <w:sz w:val="24"/>
          <w:szCs w:val="24"/>
        </w:rPr>
        <w:t>, 312. https://doi.org/10.1186/1471-2407-8-312</w:t>
      </w:r>
    </w:p>
    <w:p w14:paraId="52ECCA66"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Zagouri, F., Sergentanis, T., Nonni, A., Papadimitriou, C., Pazaiti, A., Michalopoulos, N. V., Safioleas, P., Lazaris, A., Theodoropoulos, G., Patsouris, E., &amp; Zografos, G. (2010). Decreased Hsp90 expression in infiltrative lobular carcinoma: An immunohistochemical study. </w:t>
      </w:r>
      <w:r w:rsidRPr="00CC13EF">
        <w:rPr>
          <w:rFonts w:ascii="Times New Roman" w:hAnsi="Times New Roman" w:cs="Times New Roman"/>
          <w:i/>
          <w:iCs/>
          <w:noProof/>
          <w:sz w:val="24"/>
          <w:szCs w:val="24"/>
        </w:rPr>
        <w:t>BMC Cancer</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w:t>
      </w:r>
      <w:r w:rsidRPr="00CC13EF">
        <w:rPr>
          <w:rFonts w:ascii="Times New Roman" w:hAnsi="Times New Roman" w:cs="Times New Roman"/>
          <w:noProof/>
          <w:sz w:val="24"/>
          <w:szCs w:val="24"/>
        </w:rPr>
        <w:t>, 409. https://doi.org/10.1186/1471-2407-10-409</w:t>
      </w:r>
    </w:p>
    <w:p w14:paraId="611D95D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Zanini, C., Pulerà, F., Carta, F., Giribaldi, G., Mandili, G., Maule, M. M., Forni, M., &amp; Turrini, F. (2008). Proteomic identification of heat shock protein 27 as a differentiation and prognostic marker in neuroblastoma but not in Ewing’s sarcoma. </w:t>
      </w:r>
      <w:r w:rsidRPr="00CC13EF">
        <w:rPr>
          <w:rFonts w:ascii="Times New Roman" w:hAnsi="Times New Roman" w:cs="Times New Roman"/>
          <w:i/>
          <w:iCs/>
          <w:noProof/>
          <w:sz w:val="24"/>
          <w:szCs w:val="24"/>
        </w:rPr>
        <w:t>Virchows Archiv</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452</w:t>
      </w:r>
      <w:r w:rsidRPr="00CC13EF">
        <w:rPr>
          <w:rFonts w:ascii="Times New Roman" w:hAnsi="Times New Roman" w:cs="Times New Roman"/>
          <w:noProof/>
          <w:sz w:val="24"/>
          <w:szCs w:val="24"/>
        </w:rPr>
        <w:t xml:space="preserve">(2), </w:t>
      </w:r>
      <w:r w:rsidRPr="00CC13EF">
        <w:rPr>
          <w:rFonts w:ascii="Times New Roman" w:hAnsi="Times New Roman" w:cs="Times New Roman"/>
          <w:noProof/>
          <w:sz w:val="24"/>
          <w:szCs w:val="24"/>
        </w:rPr>
        <w:lastRenderedPageBreak/>
        <w:t>157–167. https://doi.org/10.1007/s00428-007-0549-6</w:t>
      </w:r>
    </w:p>
    <w:p w14:paraId="4709B9A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Zeng, J., He, S. L., Li, L. J., &amp; Wang, C. (2021). Hsp90 up-regulates PD-L1 to promote HPV-positive cervical cancer via HER2/PI3K/AKT pathway. </w:t>
      </w:r>
      <w:r w:rsidRPr="00CC13EF">
        <w:rPr>
          <w:rFonts w:ascii="Times New Roman" w:hAnsi="Times New Roman" w:cs="Times New Roman"/>
          <w:i/>
          <w:iCs/>
          <w:noProof/>
          <w:sz w:val="24"/>
          <w:szCs w:val="24"/>
        </w:rPr>
        <w:t>Molecular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w:t>
      </w:r>
      <w:r w:rsidRPr="00CC13EF">
        <w:rPr>
          <w:rFonts w:ascii="Times New Roman" w:hAnsi="Times New Roman" w:cs="Times New Roman"/>
          <w:noProof/>
          <w:sz w:val="24"/>
          <w:szCs w:val="24"/>
        </w:rPr>
        <w:t>(1), 130. https://doi.org/10.1186/s10020-021-00384-2</w:t>
      </w:r>
    </w:p>
    <w:p w14:paraId="5B2370F7"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Zhai, H. yan, Zhou, Q. fang, Dou, J. ping, Liu, F. yi, Zhu, X. yuan, Yu, J., &amp; Liang, P. (2020). Hepatic Microwave Ablation–Induced Tumor Destruction and Animal End Point Survival Can Be Improved by Suppression of Heat Shock Protein 90. </w:t>
      </w:r>
      <w:r w:rsidRPr="00CC13EF">
        <w:rPr>
          <w:rFonts w:ascii="Times New Roman" w:hAnsi="Times New Roman" w:cs="Times New Roman"/>
          <w:i/>
          <w:iCs/>
          <w:noProof/>
          <w:sz w:val="24"/>
          <w:szCs w:val="24"/>
        </w:rPr>
        <w:t>Journal of Ultrasound in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39</w:t>
      </w:r>
      <w:r w:rsidRPr="00CC13EF">
        <w:rPr>
          <w:rFonts w:ascii="Times New Roman" w:hAnsi="Times New Roman" w:cs="Times New Roman"/>
          <w:noProof/>
          <w:sz w:val="24"/>
          <w:szCs w:val="24"/>
        </w:rPr>
        <w:t>(6), 1223–1232. https://doi.org/10.1002/jum.15212</w:t>
      </w:r>
    </w:p>
    <w:p w14:paraId="79B189E5"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Zhang, D., Wang, X., &amp; Chen, J. (2022). CHAPTER 1: Saliva: Properties and Functions in Food Oral Processing. In </w:t>
      </w:r>
      <w:r w:rsidRPr="00CC13EF">
        <w:rPr>
          <w:rFonts w:ascii="Times New Roman" w:hAnsi="Times New Roman" w:cs="Times New Roman"/>
          <w:i/>
          <w:iCs/>
          <w:noProof/>
          <w:sz w:val="24"/>
          <w:szCs w:val="24"/>
        </w:rPr>
        <w:t>Food Chemistry, Function and Analysis</w:t>
      </w:r>
      <w:r w:rsidRPr="00CC13EF">
        <w:rPr>
          <w:rFonts w:ascii="Times New Roman" w:hAnsi="Times New Roman" w:cs="Times New Roman"/>
          <w:noProof/>
          <w:sz w:val="24"/>
          <w:szCs w:val="24"/>
        </w:rPr>
        <w:t xml:space="preserve"> (Vols. 2022-Janua, Issue 30, pp. 3–24). Royal Society of Chemistry. https://doi.org/10.1039/9781839160622-00001</w:t>
      </w:r>
    </w:p>
    <w:p w14:paraId="2B04120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Zhang, Jiali, &amp; Peng, B. (2009). NF-κB promotes iNOS and VEGF expression in salivary gland adenoid cystic carcinoma cells and enhances endothelial cell motility in vitro. </w:t>
      </w:r>
      <w:r w:rsidRPr="00CC13EF">
        <w:rPr>
          <w:rFonts w:ascii="Times New Roman" w:hAnsi="Times New Roman" w:cs="Times New Roman"/>
          <w:i/>
          <w:iCs/>
          <w:noProof/>
          <w:sz w:val="24"/>
          <w:szCs w:val="24"/>
        </w:rPr>
        <w:t>Cell Proliferation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42</w:t>
      </w:r>
      <w:r w:rsidRPr="00CC13EF">
        <w:rPr>
          <w:rFonts w:ascii="Times New Roman" w:hAnsi="Times New Roman" w:cs="Times New Roman"/>
          <w:noProof/>
          <w:sz w:val="24"/>
          <w:szCs w:val="24"/>
        </w:rPr>
        <w:t>(2), 150–161. https://doi.org/10.1111/j.1365-2184.2009.00588.x</w:t>
      </w:r>
    </w:p>
    <w:p w14:paraId="563539F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Zhang, Jianjun, Zheng, Z., Zhao, Y., Zhang, T., Gu, X., &amp; Yang, W. (2013). The heat shock protein 90 inhibitor 17-AAG suppresses growth and induces apoptosis in human cholangiocarcinoma cells. </w:t>
      </w:r>
      <w:r w:rsidRPr="00CC13EF">
        <w:rPr>
          <w:rFonts w:ascii="Times New Roman" w:hAnsi="Times New Roman" w:cs="Times New Roman"/>
          <w:i/>
          <w:iCs/>
          <w:noProof/>
          <w:sz w:val="24"/>
          <w:szCs w:val="24"/>
        </w:rPr>
        <w:t>Clinical and Experimental Medicine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13</w:t>
      </w:r>
      <w:r w:rsidRPr="00CC13EF">
        <w:rPr>
          <w:rFonts w:ascii="Times New Roman" w:hAnsi="Times New Roman" w:cs="Times New Roman"/>
          <w:noProof/>
          <w:sz w:val="24"/>
          <w:szCs w:val="24"/>
        </w:rPr>
        <w:t>(4), 323–328. https://doi.org/10.1007/s10238-012-0208-3</w:t>
      </w:r>
    </w:p>
    <w:p w14:paraId="52FC9563"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Zhang, Jun, Jiang, Y., Jia, Z., Li, Q., Gong, W., Wang, L., Wei, D., Yao, J., Fang, S., &amp; Xie, K. (2007). Association of elevated GRP78 expression with increased lymph node metastasis and poor prognosis in patients with gastric cancer. </w:t>
      </w:r>
      <w:r w:rsidRPr="00CC13EF">
        <w:rPr>
          <w:rFonts w:ascii="Times New Roman" w:hAnsi="Times New Roman" w:cs="Times New Roman"/>
          <w:i/>
          <w:iCs/>
          <w:noProof/>
          <w:sz w:val="24"/>
          <w:szCs w:val="24"/>
        </w:rPr>
        <w:t>Clinical &amp; Experimental Metastasis</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23</w:t>
      </w:r>
      <w:r w:rsidRPr="00CC13EF">
        <w:rPr>
          <w:rFonts w:ascii="Times New Roman" w:hAnsi="Times New Roman" w:cs="Times New Roman"/>
          <w:noProof/>
          <w:sz w:val="24"/>
          <w:szCs w:val="24"/>
        </w:rPr>
        <w:t>(7–8), 401–410. https://doi.org/10.1007/s10585-006-9051-9</w:t>
      </w:r>
    </w:p>
    <w:p w14:paraId="3EFBD1B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Zhang, Y., Doerfler, M., Lee, T. C., Guillemin, B., &amp; Rom, W. N. (1993). Mechanisms of stimulation of interleukin-1β and tumor necrosis factor-α by Mycobacterium tuberculosis components. </w:t>
      </w:r>
      <w:r w:rsidRPr="00CC13EF">
        <w:rPr>
          <w:rFonts w:ascii="Times New Roman" w:hAnsi="Times New Roman" w:cs="Times New Roman"/>
          <w:i/>
          <w:iCs/>
          <w:noProof/>
          <w:sz w:val="24"/>
          <w:szCs w:val="24"/>
        </w:rPr>
        <w:t>Journal of Clinical Investigation</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91</w:t>
      </w:r>
      <w:r w:rsidRPr="00CC13EF">
        <w:rPr>
          <w:rFonts w:ascii="Times New Roman" w:hAnsi="Times New Roman" w:cs="Times New Roman"/>
          <w:noProof/>
          <w:sz w:val="24"/>
          <w:szCs w:val="24"/>
        </w:rPr>
        <w:t>(5), 2076–2083. https://doi.org/10.1172/JCI116430</w:t>
      </w:r>
    </w:p>
    <w:p w14:paraId="5DA8BEF4"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Zhong, H., Yang, Y., Ma, S., Xiu, F., Cai, Z., Zhao, H., &amp; Du, L. (2011). Induction of a tumour-specific CTL response by exosomes isolated from heat-treated malignant ascites of gastric </w:t>
      </w:r>
      <w:r w:rsidRPr="00CC13EF">
        <w:rPr>
          <w:rFonts w:ascii="Times New Roman" w:hAnsi="Times New Roman" w:cs="Times New Roman"/>
          <w:noProof/>
          <w:sz w:val="24"/>
          <w:szCs w:val="24"/>
        </w:rPr>
        <w:lastRenderedPageBreak/>
        <w:t xml:space="preserve">cancer patients. </w:t>
      </w:r>
      <w:r w:rsidRPr="00CC13EF">
        <w:rPr>
          <w:rFonts w:ascii="Times New Roman" w:hAnsi="Times New Roman" w:cs="Times New Roman"/>
          <w:i/>
          <w:iCs/>
          <w:noProof/>
          <w:sz w:val="24"/>
          <w:szCs w:val="24"/>
        </w:rPr>
        <w:t>International Journal of Hyperthermia : The Official Journal of European Society for Hyperthermic Oncology, North American Hyperthermia Group</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27</w:t>
      </w:r>
      <w:r w:rsidRPr="00CC13EF">
        <w:rPr>
          <w:rFonts w:ascii="Times New Roman" w:hAnsi="Times New Roman" w:cs="Times New Roman"/>
          <w:noProof/>
          <w:sz w:val="24"/>
          <w:szCs w:val="24"/>
        </w:rPr>
        <w:t>(6), 604–611. https://doi.org/10.3109/02656736.2011.564598</w:t>
      </w:r>
    </w:p>
    <w:p w14:paraId="2DB28B4E"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Zhou, C., Sun, H., Zheng, C., Gao, J., Fu, Q., Hu, N., Shao, X., Zhou, Y., Xiong, J., Nie, K., Zhou, H., Shen, L., Fang, H., &amp; Lyu, J. (2018). Oncogenic HSP60 regulates mitochondrial oxidative phosphorylation to support Erk1/2 activation during pancreatic cancer cell growth. </w:t>
      </w:r>
      <w:r w:rsidRPr="00CC13EF">
        <w:rPr>
          <w:rFonts w:ascii="Times New Roman" w:hAnsi="Times New Roman" w:cs="Times New Roman"/>
          <w:i/>
          <w:iCs/>
          <w:noProof/>
          <w:sz w:val="24"/>
          <w:szCs w:val="24"/>
        </w:rPr>
        <w:t>Cell Death &amp; Disease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w:t>
      </w:r>
      <w:r w:rsidRPr="00CC13EF">
        <w:rPr>
          <w:rFonts w:ascii="Times New Roman" w:hAnsi="Times New Roman" w:cs="Times New Roman"/>
          <w:noProof/>
          <w:sz w:val="24"/>
          <w:szCs w:val="24"/>
        </w:rPr>
        <w:t>(2), 161. https://doi.org/10.1038/s41419-017-0196-z</w:t>
      </w:r>
    </w:p>
    <w:p w14:paraId="3597020F"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Zlotta, A. R., Drowart, A., Huygen, K., De Bruyn, J., Shekarsarai, H., Decock, M., Pirson, M., Jurion, F., Palfliet, K., Denis, O., Mascart, F., Simon, J., Schulman, C. C., &amp; Van Vooren, J. P. (1997). Humoral response against heat shock proteins and other mycobacterial antigens after intravesical treatment with bacille Calmette-Guérin (BCG) in patients with superficial bladder cancer. </w:t>
      </w:r>
      <w:r w:rsidRPr="00CC13EF">
        <w:rPr>
          <w:rFonts w:ascii="Times New Roman" w:hAnsi="Times New Roman" w:cs="Times New Roman"/>
          <w:i/>
          <w:iCs/>
          <w:noProof/>
          <w:sz w:val="24"/>
          <w:szCs w:val="24"/>
        </w:rPr>
        <w:t>Clinical and Experimental Immunology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109</w:t>
      </w:r>
      <w:r w:rsidRPr="00CC13EF">
        <w:rPr>
          <w:rFonts w:ascii="Times New Roman" w:hAnsi="Times New Roman" w:cs="Times New Roman"/>
          <w:noProof/>
          <w:sz w:val="24"/>
          <w:szCs w:val="24"/>
        </w:rPr>
        <w:t>(1), 157–165. https://doi.org/10.1046/j.1365-2249.1997.4141313.x</w:t>
      </w:r>
    </w:p>
    <w:p w14:paraId="7D36C14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Zong, S., Jiao, Y., Liu, X., Mu, W., Yuan, X., Qu, Y., Xia, Y., Liu, S., Sun, H., Wang, L., Cui, B., Liu, X., Li, P., &amp; Zhao, Y. (2021). FKBP4 integrates FKBP4/Hsp90/IKK with FKBP4/Hsp70/RelA complex to promote lung adenocarcinoma progression via IKK/NF-κB signaling. </w:t>
      </w:r>
      <w:r w:rsidRPr="00CC13EF">
        <w:rPr>
          <w:rFonts w:ascii="Times New Roman" w:hAnsi="Times New Roman" w:cs="Times New Roman"/>
          <w:i/>
          <w:iCs/>
          <w:noProof/>
          <w:sz w:val="24"/>
          <w:szCs w:val="24"/>
        </w:rPr>
        <w:t>Cell Death and Disease</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12</w:t>
      </w:r>
      <w:r w:rsidRPr="00CC13EF">
        <w:rPr>
          <w:rFonts w:ascii="Times New Roman" w:hAnsi="Times New Roman" w:cs="Times New Roman"/>
          <w:noProof/>
          <w:sz w:val="24"/>
          <w:szCs w:val="24"/>
        </w:rPr>
        <w:t>(6). https://doi.org/10.1038/s41419-021-03857-8</w:t>
      </w:r>
    </w:p>
    <w:p w14:paraId="38A2AE98"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Zoroquiain, P., Faingold, D., Algahmdi, S., Vila, N., Logan, P., Sanft, D. M., Dias, A. B. T., Aldrees, S., Bravo-Filho, V., Burnier, J., &amp; Burnier, M. N. (2016). Analysis of HSP90 expression is valuable in the differential diagnosis of ocular surface squamous lesions. </w:t>
      </w:r>
      <w:r w:rsidRPr="00CC13EF">
        <w:rPr>
          <w:rFonts w:ascii="Times New Roman" w:hAnsi="Times New Roman" w:cs="Times New Roman"/>
          <w:i/>
          <w:iCs/>
          <w:noProof/>
          <w:sz w:val="24"/>
          <w:szCs w:val="24"/>
        </w:rPr>
        <w:t>American Journal of Clinical Pathology</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145</w:t>
      </w:r>
      <w:r w:rsidRPr="00CC13EF">
        <w:rPr>
          <w:rFonts w:ascii="Times New Roman" w:hAnsi="Times New Roman" w:cs="Times New Roman"/>
          <w:noProof/>
          <w:sz w:val="24"/>
          <w:szCs w:val="24"/>
        </w:rPr>
        <w:t>(3), 385–392. https://doi.org/10.1093/ajcp/aqw007</w:t>
      </w:r>
    </w:p>
    <w:p w14:paraId="5410CE5D"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szCs w:val="24"/>
        </w:rPr>
      </w:pPr>
      <w:r w:rsidRPr="00CC13EF">
        <w:rPr>
          <w:rFonts w:ascii="Times New Roman" w:hAnsi="Times New Roman" w:cs="Times New Roman"/>
          <w:noProof/>
          <w:sz w:val="24"/>
          <w:szCs w:val="24"/>
        </w:rPr>
        <w:t xml:space="preserve">Zou, J., Guo, Y., Guettouche, T., Smith, D. F., &amp; Voellmy, R. (1998). Repression of heat shock transcription factor HSF1 activation by HSP90 (HSP90 complex) that forms a stress-sensitive complex with HSF1. </w:t>
      </w:r>
      <w:r w:rsidRPr="00CC13EF">
        <w:rPr>
          <w:rFonts w:ascii="Times New Roman" w:hAnsi="Times New Roman" w:cs="Times New Roman"/>
          <w:i/>
          <w:iCs/>
          <w:noProof/>
          <w:sz w:val="24"/>
          <w:szCs w:val="24"/>
        </w:rPr>
        <w:t>Cell</w:t>
      </w:r>
      <w:r w:rsidRPr="00CC13EF">
        <w:rPr>
          <w:rFonts w:ascii="Times New Roman" w:hAnsi="Times New Roman" w:cs="Times New Roman"/>
          <w:noProof/>
          <w:sz w:val="24"/>
          <w:szCs w:val="24"/>
        </w:rPr>
        <w:t xml:space="preserve">, </w:t>
      </w:r>
      <w:r w:rsidRPr="00CC13EF">
        <w:rPr>
          <w:rFonts w:ascii="Times New Roman" w:hAnsi="Times New Roman" w:cs="Times New Roman"/>
          <w:i/>
          <w:iCs/>
          <w:noProof/>
          <w:sz w:val="24"/>
          <w:szCs w:val="24"/>
        </w:rPr>
        <w:t>94</w:t>
      </w:r>
      <w:r w:rsidRPr="00CC13EF">
        <w:rPr>
          <w:rFonts w:ascii="Times New Roman" w:hAnsi="Times New Roman" w:cs="Times New Roman"/>
          <w:noProof/>
          <w:sz w:val="24"/>
          <w:szCs w:val="24"/>
        </w:rPr>
        <w:t>(4), 471–480. https://doi.org/10.1016/S0092-8674(00)81588-3</w:t>
      </w:r>
    </w:p>
    <w:p w14:paraId="23C9BB20" w14:textId="77777777" w:rsidR="00CC13EF" w:rsidRPr="00CC13EF" w:rsidRDefault="00CC13EF" w:rsidP="00CC13EF">
      <w:pPr>
        <w:widowControl w:val="0"/>
        <w:autoSpaceDE w:val="0"/>
        <w:autoSpaceDN w:val="0"/>
        <w:adjustRightInd w:val="0"/>
        <w:spacing w:line="360" w:lineRule="auto"/>
        <w:ind w:left="480" w:hanging="480"/>
        <w:rPr>
          <w:rFonts w:ascii="Times New Roman" w:hAnsi="Times New Roman" w:cs="Times New Roman"/>
          <w:noProof/>
          <w:sz w:val="24"/>
        </w:rPr>
      </w:pPr>
      <w:r w:rsidRPr="00CC13EF">
        <w:rPr>
          <w:rFonts w:ascii="Times New Roman" w:hAnsi="Times New Roman" w:cs="Times New Roman"/>
          <w:noProof/>
          <w:sz w:val="24"/>
          <w:szCs w:val="24"/>
        </w:rPr>
        <w:t xml:space="preserve">Zuehlke, A., &amp; Johnson, J. L. (2010). Hsp90 and co-chaperones twist the functions of diverse client proteins. In </w:t>
      </w:r>
      <w:r w:rsidRPr="00CC13EF">
        <w:rPr>
          <w:rFonts w:ascii="Times New Roman" w:hAnsi="Times New Roman" w:cs="Times New Roman"/>
          <w:i/>
          <w:iCs/>
          <w:noProof/>
          <w:sz w:val="24"/>
          <w:szCs w:val="24"/>
        </w:rPr>
        <w:t>Biopolymers</w:t>
      </w:r>
      <w:r w:rsidRPr="00CC13EF">
        <w:rPr>
          <w:rFonts w:ascii="Times New Roman" w:hAnsi="Times New Roman" w:cs="Times New Roman"/>
          <w:noProof/>
          <w:sz w:val="24"/>
          <w:szCs w:val="24"/>
        </w:rPr>
        <w:t xml:space="preserve"> (Vol. 93, Issue 3, pp. 211–217). Biopolymers. https://doi.org/10.1002/bip.21292</w:t>
      </w:r>
    </w:p>
    <w:bookmarkEnd w:id="0"/>
    <w:p w14:paraId="0D8FC685" w14:textId="004823FD" w:rsidR="009F2AAB" w:rsidRPr="002B3A89" w:rsidRDefault="009F2AAB" w:rsidP="001E5B9F">
      <w:pPr>
        <w:spacing w:line="360" w:lineRule="auto"/>
        <w:ind w:left="360"/>
        <w:jc w:val="both"/>
        <w:rPr>
          <w:rFonts w:ascii="Times New Roman" w:hAnsi="Times New Roman" w:cs="Times New Roman"/>
          <w:sz w:val="24"/>
          <w:szCs w:val="24"/>
        </w:rPr>
      </w:pPr>
    </w:p>
    <w:p w14:paraId="3EE95065" w14:textId="77777777" w:rsidR="001E5B9F" w:rsidRPr="002B3A89" w:rsidRDefault="001E5B9F" w:rsidP="001E5B9F">
      <w:pPr>
        <w:spacing w:line="360" w:lineRule="auto"/>
        <w:ind w:left="360"/>
        <w:jc w:val="both"/>
        <w:rPr>
          <w:rFonts w:ascii="Times New Roman" w:hAnsi="Times New Roman" w:cs="Times New Roman"/>
          <w:sz w:val="24"/>
          <w:szCs w:val="24"/>
        </w:rPr>
      </w:pPr>
    </w:p>
    <w:p w14:paraId="7C9E2DFD" w14:textId="77777777" w:rsidR="001E5B9F" w:rsidRPr="002B3A89" w:rsidRDefault="001E5B9F" w:rsidP="001E5B9F">
      <w:pPr>
        <w:spacing w:line="360" w:lineRule="auto"/>
        <w:ind w:left="360"/>
        <w:jc w:val="both"/>
        <w:rPr>
          <w:rFonts w:ascii="Times New Roman" w:hAnsi="Times New Roman" w:cs="Times New Roman"/>
          <w:sz w:val="24"/>
          <w:szCs w:val="24"/>
        </w:rPr>
      </w:pPr>
    </w:p>
    <w:sectPr w:rsidR="001E5B9F" w:rsidRPr="002B3A89" w:rsidSect="00810F36">
      <w:footerReference w:type="default" r:id="rId2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88D94" w14:textId="77777777" w:rsidR="000C6D1F" w:rsidRDefault="000C6D1F" w:rsidP="00054ED9">
      <w:pPr>
        <w:spacing w:after="0" w:line="240" w:lineRule="auto"/>
      </w:pPr>
      <w:r>
        <w:separator/>
      </w:r>
    </w:p>
  </w:endnote>
  <w:endnote w:type="continuationSeparator" w:id="0">
    <w:p w14:paraId="5ACD62BE" w14:textId="77777777" w:rsidR="000C6D1F" w:rsidRDefault="000C6D1F" w:rsidP="00054E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tserrat SemiBold">
    <w:altName w:val="Montserrat SemiBold"/>
    <w:charset w:val="00"/>
    <w:family w:val="auto"/>
    <w:pitch w:val="variable"/>
    <w:sig w:usb0="2000020F" w:usb1="00000003" w:usb2="00000000" w:usb3="00000000" w:csb0="00000197"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EE959" w14:textId="1B5A83F8" w:rsidR="00571A83" w:rsidRDefault="00571A83">
    <w:pPr>
      <w:pStyle w:val="Footer"/>
      <w:jc w:val="center"/>
    </w:pPr>
  </w:p>
  <w:p w14:paraId="42FF1E19" w14:textId="77777777" w:rsidR="00571A83" w:rsidRDefault="00571A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0211356"/>
      <w:docPartObj>
        <w:docPartGallery w:val="Page Numbers (Bottom of Page)"/>
        <w:docPartUnique/>
      </w:docPartObj>
    </w:sdtPr>
    <w:sdtEndPr>
      <w:rPr>
        <w:noProof/>
      </w:rPr>
    </w:sdtEndPr>
    <w:sdtContent>
      <w:p w14:paraId="4677862B" w14:textId="77777777" w:rsidR="002F676E" w:rsidRDefault="002F676E">
        <w:pPr>
          <w:pStyle w:val="Footer"/>
          <w:jc w:val="center"/>
        </w:pPr>
        <w:r>
          <w:fldChar w:fldCharType="begin"/>
        </w:r>
        <w:r>
          <w:instrText xml:space="preserve"> PAGE   \* MERGEFORMAT </w:instrText>
        </w:r>
        <w:r>
          <w:fldChar w:fldCharType="separate"/>
        </w:r>
        <w:r>
          <w:rPr>
            <w:noProof/>
          </w:rPr>
          <w:t>54</w:t>
        </w:r>
        <w:r>
          <w:rPr>
            <w:noProof/>
          </w:rPr>
          <w:fldChar w:fldCharType="end"/>
        </w:r>
      </w:p>
    </w:sdtContent>
  </w:sdt>
  <w:p w14:paraId="726301ED" w14:textId="77777777" w:rsidR="002F676E" w:rsidRDefault="002F676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7521699"/>
      <w:docPartObj>
        <w:docPartGallery w:val="Page Numbers (Bottom of Page)"/>
        <w:docPartUnique/>
      </w:docPartObj>
    </w:sdtPr>
    <w:sdtEndPr>
      <w:rPr>
        <w:noProof/>
      </w:rPr>
    </w:sdtEndPr>
    <w:sdtContent>
      <w:p w14:paraId="079C3557" w14:textId="77777777" w:rsidR="00810F36" w:rsidRDefault="00810F36">
        <w:pPr>
          <w:pStyle w:val="Footer"/>
          <w:jc w:val="center"/>
        </w:pPr>
        <w:r>
          <w:fldChar w:fldCharType="begin"/>
        </w:r>
        <w:r>
          <w:instrText xml:space="preserve"> PAGE   \* MERGEFORMAT </w:instrText>
        </w:r>
        <w:r>
          <w:fldChar w:fldCharType="separate"/>
        </w:r>
        <w:r>
          <w:rPr>
            <w:noProof/>
          </w:rPr>
          <w:t>54</w:t>
        </w:r>
        <w:r>
          <w:rPr>
            <w:noProof/>
          </w:rPr>
          <w:fldChar w:fldCharType="end"/>
        </w:r>
      </w:p>
    </w:sdtContent>
  </w:sdt>
  <w:p w14:paraId="0EB7122A" w14:textId="77777777" w:rsidR="00810F36" w:rsidRDefault="00810F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1CC8FF" w14:textId="77777777" w:rsidR="000C6D1F" w:rsidRDefault="000C6D1F" w:rsidP="00054ED9">
      <w:pPr>
        <w:spacing w:after="0" w:line="240" w:lineRule="auto"/>
      </w:pPr>
      <w:r>
        <w:separator/>
      </w:r>
    </w:p>
  </w:footnote>
  <w:footnote w:type="continuationSeparator" w:id="0">
    <w:p w14:paraId="4D67AA61" w14:textId="77777777" w:rsidR="000C6D1F" w:rsidRDefault="000C6D1F" w:rsidP="00054E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65F00"/>
    <w:multiLevelType w:val="multilevel"/>
    <w:tmpl w:val="F1F8448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E6F7999"/>
    <w:multiLevelType w:val="hybridMultilevel"/>
    <w:tmpl w:val="707813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3B94EC2"/>
    <w:multiLevelType w:val="multilevel"/>
    <w:tmpl w:val="555C2446"/>
    <w:styleLink w:val="CurrentList1"/>
    <w:lvl w:ilvl="0">
      <w:start w:val="1"/>
      <w:numFmt w:val="decimal"/>
      <w:lvlText w:val="%1."/>
      <w:lvlJc w:val="left"/>
      <w:pPr>
        <w:ind w:left="1080" w:hanging="360"/>
      </w:pPr>
      <w:rPr>
        <w:rFonts w:hint="default"/>
      </w:rPr>
    </w:lvl>
    <w:lvl w:ilvl="1">
      <w:start w:val="2"/>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A1E30E3"/>
    <w:multiLevelType w:val="multilevel"/>
    <w:tmpl w:val="3F1C9854"/>
    <w:lvl w:ilvl="0">
      <w:start w:val="4"/>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30077C1"/>
    <w:multiLevelType w:val="multilevel"/>
    <w:tmpl w:val="0A98E52C"/>
    <w:lvl w:ilvl="0">
      <w:start w:val="4"/>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5" w15:restartNumberingAfterBreak="0">
    <w:nsid w:val="2C723C98"/>
    <w:multiLevelType w:val="multilevel"/>
    <w:tmpl w:val="9C0E6874"/>
    <w:lvl w:ilvl="0">
      <w:start w:val="4"/>
      <w:numFmt w:val="decimal"/>
      <w:lvlText w:val="%1."/>
      <w:lvlJc w:val="left"/>
      <w:pPr>
        <w:ind w:left="720" w:hanging="720"/>
      </w:pPr>
      <w:rPr>
        <w:rFonts w:hint="default"/>
      </w:rPr>
    </w:lvl>
    <w:lvl w:ilvl="1">
      <w:start w:val="4"/>
      <w:numFmt w:val="decimal"/>
      <w:lvlText w:val="%1.%2."/>
      <w:lvlJc w:val="left"/>
      <w:pPr>
        <w:ind w:left="960" w:hanging="720"/>
      </w:pPr>
      <w:rPr>
        <w:rFonts w:hint="default"/>
      </w:rPr>
    </w:lvl>
    <w:lvl w:ilvl="2">
      <w:start w:val="6"/>
      <w:numFmt w:val="decimal"/>
      <w:lvlText w:val="%1.%2.%3."/>
      <w:lvlJc w:val="left"/>
      <w:pPr>
        <w:ind w:left="1200" w:hanging="720"/>
      </w:pPr>
      <w:rPr>
        <w:rFonts w:hint="default"/>
      </w:rPr>
    </w:lvl>
    <w:lvl w:ilvl="3">
      <w:start w:val="3"/>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6" w15:restartNumberingAfterBreak="0">
    <w:nsid w:val="2E006923"/>
    <w:multiLevelType w:val="multilevel"/>
    <w:tmpl w:val="D7B49ADE"/>
    <w:lvl w:ilvl="0">
      <w:start w:val="1"/>
      <w:numFmt w:val="upperRoman"/>
      <w:pStyle w:val="TOC1"/>
      <w:lvlText w:val="%1."/>
      <w:lvlJc w:val="left"/>
      <w:pPr>
        <w:ind w:left="1080" w:hanging="720"/>
      </w:pPr>
      <w:rPr>
        <w:rFonts w:ascii="Times New Roman" w:hAnsi="Times New Roman" w:cs="Times New Roman" w:hint="default"/>
        <w:sz w:val="24"/>
        <w:szCs w:val="24"/>
      </w:rPr>
    </w:lvl>
    <w:lvl w:ilvl="1">
      <w:start w:val="4"/>
      <w:numFmt w:val="decimal"/>
      <w:isLgl/>
      <w:lvlText w:val="%1.%2."/>
      <w:lvlJc w:val="left"/>
      <w:pPr>
        <w:ind w:left="1350" w:hanging="900"/>
      </w:pPr>
      <w:rPr>
        <w:rFonts w:hint="default"/>
      </w:rPr>
    </w:lvl>
    <w:lvl w:ilvl="2">
      <w:start w:val="6"/>
      <w:numFmt w:val="decimal"/>
      <w:isLgl/>
      <w:lvlText w:val="%1.%2.%3."/>
      <w:lvlJc w:val="left"/>
      <w:pPr>
        <w:ind w:left="1440" w:hanging="900"/>
      </w:pPr>
      <w:rPr>
        <w:rFonts w:hint="default"/>
      </w:rPr>
    </w:lvl>
    <w:lvl w:ilvl="3">
      <w:start w:val="1"/>
      <w:numFmt w:val="decimal"/>
      <w:isLgl/>
      <w:lvlText w:val="%1.%2.%3.%4."/>
      <w:lvlJc w:val="left"/>
      <w:pPr>
        <w:ind w:left="1530" w:hanging="900"/>
      </w:pPr>
      <w:rPr>
        <w:rFonts w:hint="default"/>
      </w:rPr>
    </w:lvl>
    <w:lvl w:ilvl="4">
      <w:start w:val="3"/>
      <w:numFmt w:val="decimal"/>
      <w:isLgl/>
      <w:lvlText w:val="%1.%2.%3.%4.%5."/>
      <w:lvlJc w:val="left"/>
      <w:pPr>
        <w:ind w:left="1800" w:hanging="1080"/>
      </w:pPr>
      <w:rPr>
        <w:rFonts w:hint="default"/>
      </w:rPr>
    </w:lvl>
    <w:lvl w:ilvl="5">
      <w:start w:val="1"/>
      <w:numFmt w:val="decimal"/>
      <w:isLgl/>
      <w:lvlText w:val="%1.%2.%3.%4.%5.%6."/>
      <w:lvlJc w:val="left"/>
      <w:pPr>
        <w:ind w:left="1890" w:hanging="1080"/>
      </w:pPr>
      <w:rPr>
        <w:rFonts w:hint="default"/>
      </w:rPr>
    </w:lvl>
    <w:lvl w:ilvl="6">
      <w:start w:val="1"/>
      <w:numFmt w:val="decimal"/>
      <w:isLgl/>
      <w:lvlText w:val="%1.%2.%3.%4.%5.%6.%7."/>
      <w:lvlJc w:val="left"/>
      <w:pPr>
        <w:ind w:left="2340" w:hanging="144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880" w:hanging="1800"/>
      </w:pPr>
      <w:rPr>
        <w:rFonts w:hint="default"/>
      </w:rPr>
    </w:lvl>
  </w:abstractNum>
  <w:abstractNum w:abstractNumId="7" w15:restartNumberingAfterBreak="0">
    <w:nsid w:val="2E995507"/>
    <w:multiLevelType w:val="multilevel"/>
    <w:tmpl w:val="6FA2081E"/>
    <w:lvl w:ilvl="0">
      <w:start w:val="4"/>
      <w:numFmt w:val="decimal"/>
      <w:lvlText w:val="%1."/>
      <w:lvlJc w:val="left"/>
      <w:pPr>
        <w:ind w:left="540" w:hanging="540"/>
      </w:pPr>
      <w:rPr>
        <w:rFonts w:hint="default"/>
      </w:rPr>
    </w:lvl>
    <w:lvl w:ilvl="1">
      <w:start w:val="6"/>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33F15B8E"/>
    <w:multiLevelType w:val="multilevel"/>
    <w:tmpl w:val="5A4EBBEE"/>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9" w15:restartNumberingAfterBreak="0">
    <w:nsid w:val="344F785F"/>
    <w:multiLevelType w:val="multilevel"/>
    <w:tmpl w:val="340C1C9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55836E0"/>
    <w:multiLevelType w:val="multilevel"/>
    <w:tmpl w:val="E190D38E"/>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E6859A4"/>
    <w:multiLevelType w:val="multilevel"/>
    <w:tmpl w:val="5584060A"/>
    <w:lvl w:ilvl="0">
      <w:start w:val="1"/>
      <w:numFmt w:val="decimal"/>
      <w:lvlText w:val="%1."/>
      <w:lvlJc w:val="left"/>
      <w:pPr>
        <w:ind w:left="720" w:hanging="720"/>
      </w:pPr>
      <w:rPr>
        <w:rFonts w:hint="default"/>
      </w:rPr>
    </w:lvl>
    <w:lvl w:ilvl="1">
      <w:start w:val="2"/>
      <w:numFmt w:val="decimal"/>
      <w:lvlText w:val="%1.%2."/>
      <w:lvlJc w:val="left"/>
      <w:pPr>
        <w:ind w:left="880" w:hanging="720"/>
      </w:pPr>
      <w:rPr>
        <w:rFonts w:hint="default"/>
      </w:rPr>
    </w:lvl>
    <w:lvl w:ilvl="2">
      <w:start w:val="2"/>
      <w:numFmt w:val="decimal"/>
      <w:lvlText w:val="%1.%2.%3."/>
      <w:lvlJc w:val="left"/>
      <w:pPr>
        <w:ind w:left="1040" w:hanging="720"/>
      </w:pPr>
      <w:rPr>
        <w:rFonts w:hint="default"/>
      </w:rPr>
    </w:lvl>
    <w:lvl w:ilvl="3">
      <w:start w:val="3"/>
      <w:numFmt w:val="decimal"/>
      <w:lvlText w:val="%1.%2.%3.%4."/>
      <w:lvlJc w:val="left"/>
      <w:pPr>
        <w:ind w:left="1200" w:hanging="720"/>
      </w:pPr>
      <w:rPr>
        <w:rFonts w:hint="default"/>
      </w:rPr>
    </w:lvl>
    <w:lvl w:ilvl="4">
      <w:start w:val="1"/>
      <w:numFmt w:val="decimal"/>
      <w:lvlText w:val="%1.%2.%3.%4.%5."/>
      <w:lvlJc w:val="left"/>
      <w:pPr>
        <w:ind w:left="1720" w:hanging="1080"/>
      </w:pPr>
      <w:rPr>
        <w:rFonts w:hint="default"/>
      </w:rPr>
    </w:lvl>
    <w:lvl w:ilvl="5">
      <w:start w:val="1"/>
      <w:numFmt w:val="decimal"/>
      <w:lvlText w:val="%1.%2.%3.%4.%5.%6."/>
      <w:lvlJc w:val="left"/>
      <w:pPr>
        <w:ind w:left="1880" w:hanging="1080"/>
      </w:pPr>
      <w:rPr>
        <w:rFonts w:hint="default"/>
      </w:rPr>
    </w:lvl>
    <w:lvl w:ilvl="6">
      <w:start w:val="1"/>
      <w:numFmt w:val="decimal"/>
      <w:lvlText w:val="%1.%2.%3.%4.%5.%6.%7."/>
      <w:lvlJc w:val="left"/>
      <w:pPr>
        <w:ind w:left="2400" w:hanging="1440"/>
      </w:pPr>
      <w:rPr>
        <w:rFonts w:hint="default"/>
      </w:rPr>
    </w:lvl>
    <w:lvl w:ilvl="7">
      <w:start w:val="1"/>
      <w:numFmt w:val="decimal"/>
      <w:lvlText w:val="%1.%2.%3.%4.%5.%6.%7.%8."/>
      <w:lvlJc w:val="left"/>
      <w:pPr>
        <w:ind w:left="2560" w:hanging="1440"/>
      </w:pPr>
      <w:rPr>
        <w:rFonts w:hint="default"/>
      </w:rPr>
    </w:lvl>
    <w:lvl w:ilvl="8">
      <w:start w:val="1"/>
      <w:numFmt w:val="decimal"/>
      <w:lvlText w:val="%1.%2.%3.%4.%5.%6.%7.%8.%9."/>
      <w:lvlJc w:val="left"/>
      <w:pPr>
        <w:ind w:left="3080" w:hanging="1800"/>
      </w:pPr>
      <w:rPr>
        <w:rFonts w:hint="default"/>
      </w:rPr>
    </w:lvl>
  </w:abstractNum>
  <w:abstractNum w:abstractNumId="12" w15:restartNumberingAfterBreak="0">
    <w:nsid w:val="3E9925F1"/>
    <w:multiLevelType w:val="multilevel"/>
    <w:tmpl w:val="555C2446"/>
    <w:lvl w:ilvl="0">
      <w:start w:val="1"/>
      <w:numFmt w:val="decimal"/>
      <w:lvlText w:val="%1."/>
      <w:lvlJc w:val="left"/>
      <w:pPr>
        <w:ind w:left="1080" w:hanging="360"/>
      </w:pPr>
      <w:rPr>
        <w:rFonts w:hint="default"/>
      </w:rPr>
    </w:lvl>
    <w:lvl w:ilvl="1">
      <w:start w:val="2"/>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FDC0C4F"/>
    <w:multiLevelType w:val="multilevel"/>
    <w:tmpl w:val="B65ED50C"/>
    <w:lvl w:ilvl="0">
      <w:start w:val="1"/>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47927E23"/>
    <w:multiLevelType w:val="multilevel"/>
    <w:tmpl w:val="AE28D5E4"/>
    <w:lvl w:ilvl="0">
      <w:start w:val="4"/>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4A4A30C7"/>
    <w:multiLevelType w:val="multilevel"/>
    <w:tmpl w:val="10607E20"/>
    <w:lvl w:ilvl="0">
      <w:start w:val="4"/>
      <w:numFmt w:val="decimal"/>
      <w:lvlText w:val="%1."/>
      <w:lvlJc w:val="left"/>
      <w:pPr>
        <w:ind w:left="540" w:hanging="540"/>
      </w:pPr>
      <w:rPr>
        <w:rFonts w:hint="default"/>
      </w:rPr>
    </w:lvl>
    <w:lvl w:ilvl="1">
      <w:start w:val="4"/>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51D75AB0"/>
    <w:multiLevelType w:val="hybridMultilevel"/>
    <w:tmpl w:val="A0BCE43A"/>
    <w:lvl w:ilvl="0" w:tplc="658404AC">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51D0736"/>
    <w:multiLevelType w:val="hybridMultilevel"/>
    <w:tmpl w:val="4D7273D2"/>
    <w:lvl w:ilvl="0" w:tplc="3B8E33D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63B5352"/>
    <w:multiLevelType w:val="multilevel"/>
    <w:tmpl w:val="8EC8F544"/>
    <w:lvl w:ilvl="0">
      <w:start w:val="1"/>
      <w:numFmt w:val="decimal"/>
      <w:lvlText w:val="%1"/>
      <w:lvlJc w:val="left"/>
      <w:pPr>
        <w:ind w:left="660" w:hanging="660"/>
      </w:pPr>
      <w:rPr>
        <w:rFonts w:hint="default"/>
      </w:rPr>
    </w:lvl>
    <w:lvl w:ilvl="1">
      <w:start w:val="2"/>
      <w:numFmt w:val="decimal"/>
      <w:lvlText w:val="%1.%2"/>
      <w:lvlJc w:val="left"/>
      <w:pPr>
        <w:ind w:left="900" w:hanging="660"/>
      </w:pPr>
      <w:rPr>
        <w:rFonts w:hint="default"/>
      </w:rPr>
    </w:lvl>
    <w:lvl w:ilvl="2">
      <w:start w:val="2"/>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9" w15:restartNumberingAfterBreak="0">
    <w:nsid w:val="581A3714"/>
    <w:multiLevelType w:val="hybridMultilevel"/>
    <w:tmpl w:val="4BE8676A"/>
    <w:lvl w:ilvl="0" w:tplc="F3D8668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F104246"/>
    <w:multiLevelType w:val="multilevel"/>
    <w:tmpl w:val="5C6C0BE0"/>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A124E9B"/>
    <w:multiLevelType w:val="hybridMultilevel"/>
    <w:tmpl w:val="C4CAFDCE"/>
    <w:lvl w:ilvl="0" w:tplc="A14081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041058675">
    <w:abstractNumId w:val="12"/>
  </w:num>
  <w:num w:numId="2" w16cid:durableId="413936101">
    <w:abstractNumId w:val="6"/>
  </w:num>
  <w:num w:numId="3" w16cid:durableId="496844173">
    <w:abstractNumId w:val="2"/>
  </w:num>
  <w:num w:numId="4" w16cid:durableId="275452209">
    <w:abstractNumId w:val="8"/>
  </w:num>
  <w:num w:numId="5" w16cid:durableId="1504319728">
    <w:abstractNumId w:val="4"/>
  </w:num>
  <w:num w:numId="6" w16cid:durableId="978876057">
    <w:abstractNumId w:val="7"/>
  </w:num>
  <w:num w:numId="7" w16cid:durableId="716701706">
    <w:abstractNumId w:val="16"/>
  </w:num>
  <w:num w:numId="8" w16cid:durableId="2008290336">
    <w:abstractNumId w:val="0"/>
  </w:num>
  <w:num w:numId="9" w16cid:durableId="843132897">
    <w:abstractNumId w:val="19"/>
  </w:num>
  <w:num w:numId="10" w16cid:durableId="556622269">
    <w:abstractNumId w:val="21"/>
  </w:num>
  <w:num w:numId="11" w16cid:durableId="360518086">
    <w:abstractNumId w:val="17"/>
  </w:num>
  <w:num w:numId="12" w16cid:durableId="1369794040">
    <w:abstractNumId w:val="1"/>
  </w:num>
  <w:num w:numId="13" w16cid:durableId="1646740726">
    <w:abstractNumId w:val="13"/>
  </w:num>
  <w:num w:numId="14" w16cid:durableId="1496917273">
    <w:abstractNumId w:val="18"/>
  </w:num>
  <w:num w:numId="15" w16cid:durableId="1952665551">
    <w:abstractNumId w:val="11"/>
  </w:num>
  <w:num w:numId="16" w16cid:durableId="742096064">
    <w:abstractNumId w:val="9"/>
  </w:num>
  <w:num w:numId="17" w16cid:durableId="936448819">
    <w:abstractNumId w:val="10"/>
  </w:num>
  <w:num w:numId="18" w16cid:durableId="806242332">
    <w:abstractNumId w:val="3"/>
  </w:num>
  <w:num w:numId="19" w16cid:durableId="1796950277">
    <w:abstractNumId w:val="20"/>
  </w:num>
  <w:num w:numId="20" w16cid:durableId="120273262">
    <w:abstractNumId w:val="15"/>
  </w:num>
  <w:num w:numId="21" w16cid:durableId="593827989">
    <w:abstractNumId w:val="14"/>
  </w:num>
  <w:num w:numId="22" w16cid:durableId="1330446555">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F51D1"/>
    <w:rsid w:val="0000002A"/>
    <w:rsid w:val="00002251"/>
    <w:rsid w:val="000029CB"/>
    <w:rsid w:val="0000326E"/>
    <w:rsid w:val="000038C2"/>
    <w:rsid w:val="0001096D"/>
    <w:rsid w:val="00010B0B"/>
    <w:rsid w:val="00010B77"/>
    <w:rsid w:val="000133FD"/>
    <w:rsid w:val="00014A24"/>
    <w:rsid w:val="00015AD5"/>
    <w:rsid w:val="000162F7"/>
    <w:rsid w:val="00020E32"/>
    <w:rsid w:val="00024943"/>
    <w:rsid w:val="00024EAD"/>
    <w:rsid w:val="00027129"/>
    <w:rsid w:val="000302E2"/>
    <w:rsid w:val="00031495"/>
    <w:rsid w:val="000336C7"/>
    <w:rsid w:val="0003626A"/>
    <w:rsid w:val="00037CD2"/>
    <w:rsid w:val="00037D92"/>
    <w:rsid w:val="00037F4D"/>
    <w:rsid w:val="000415C7"/>
    <w:rsid w:val="00041AFF"/>
    <w:rsid w:val="00041D5B"/>
    <w:rsid w:val="00041E6E"/>
    <w:rsid w:val="00046195"/>
    <w:rsid w:val="000473BE"/>
    <w:rsid w:val="00047CD3"/>
    <w:rsid w:val="00051600"/>
    <w:rsid w:val="00053509"/>
    <w:rsid w:val="000548EB"/>
    <w:rsid w:val="00054ED9"/>
    <w:rsid w:val="00055417"/>
    <w:rsid w:val="0006547C"/>
    <w:rsid w:val="00066DA3"/>
    <w:rsid w:val="00067292"/>
    <w:rsid w:val="0007137E"/>
    <w:rsid w:val="00071C01"/>
    <w:rsid w:val="00073C60"/>
    <w:rsid w:val="00074B67"/>
    <w:rsid w:val="00075359"/>
    <w:rsid w:val="00075933"/>
    <w:rsid w:val="0007597C"/>
    <w:rsid w:val="000800BC"/>
    <w:rsid w:val="000818A8"/>
    <w:rsid w:val="00083B63"/>
    <w:rsid w:val="0008575F"/>
    <w:rsid w:val="00087DE7"/>
    <w:rsid w:val="000921ED"/>
    <w:rsid w:val="000936CB"/>
    <w:rsid w:val="00095904"/>
    <w:rsid w:val="00095F08"/>
    <w:rsid w:val="000A1871"/>
    <w:rsid w:val="000A477F"/>
    <w:rsid w:val="000A4EDD"/>
    <w:rsid w:val="000A6B31"/>
    <w:rsid w:val="000B371E"/>
    <w:rsid w:val="000B38B5"/>
    <w:rsid w:val="000B49FA"/>
    <w:rsid w:val="000C273E"/>
    <w:rsid w:val="000C40D8"/>
    <w:rsid w:val="000C422D"/>
    <w:rsid w:val="000C517D"/>
    <w:rsid w:val="000C5ABB"/>
    <w:rsid w:val="000C5EBF"/>
    <w:rsid w:val="000C6D1F"/>
    <w:rsid w:val="000C6D85"/>
    <w:rsid w:val="000D0159"/>
    <w:rsid w:val="000D0FA3"/>
    <w:rsid w:val="000D570C"/>
    <w:rsid w:val="000E26C1"/>
    <w:rsid w:val="000E77E0"/>
    <w:rsid w:val="000F122A"/>
    <w:rsid w:val="000F254B"/>
    <w:rsid w:val="000F3500"/>
    <w:rsid w:val="000F5805"/>
    <w:rsid w:val="000F770D"/>
    <w:rsid w:val="001004A1"/>
    <w:rsid w:val="001005AA"/>
    <w:rsid w:val="0010166B"/>
    <w:rsid w:val="00102693"/>
    <w:rsid w:val="001065E6"/>
    <w:rsid w:val="001138D7"/>
    <w:rsid w:val="001144E9"/>
    <w:rsid w:val="00115BA0"/>
    <w:rsid w:val="00117C61"/>
    <w:rsid w:val="00120548"/>
    <w:rsid w:val="00120DD4"/>
    <w:rsid w:val="001212BB"/>
    <w:rsid w:val="001224F6"/>
    <w:rsid w:val="00122A5C"/>
    <w:rsid w:val="00125651"/>
    <w:rsid w:val="00125F98"/>
    <w:rsid w:val="0013108D"/>
    <w:rsid w:val="00137A8D"/>
    <w:rsid w:val="00137C38"/>
    <w:rsid w:val="0014053B"/>
    <w:rsid w:val="001426C3"/>
    <w:rsid w:val="0014574E"/>
    <w:rsid w:val="0014656B"/>
    <w:rsid w:val="0015061B"/>
    <w:rsid w:val="00151B9B"/>
    <w:rsid w:val="00151CD4"/>
    <w:rsid w:val="001527F5"/>
    <w:rsid w:val="00153977"/>
    <w:rsid w:val="0015715B"/>
    <w:rsid w:val="00161F0E"/>
    <w:rsid w:val="00163320"/>
    <w:rsid w:val="001639FC"/>
    <w:rsid w:val="00167C52"/>
    <w:rsid w:val="0017134F"/>
    <w:rsid w:val="001750A8"/>
    <w:rsid w:val="0017620B"/>
    <w:rsid w:val="00181215"/>
    <w:rsid w:val="00181ECF"/>
    <w:rsid w:val="0019409B"/>
    <w:rsid w:val="00196897"/>
    <w:rsid w:val="001A5968"/>
    <w:rsid w:val="001A68B8"/>
    <w:rsid w:val="001A7ADA"/>
    <w:rsid w:val="001A7ED9"/>
    <w:rsid w:val="001B2188"/>
    <w:rsid w:val="001B3174"/>
    <w:rsid w:val="001B44DE"/>
    <w:rsid w:val="001B7DD5"/>
    <w:rsid w:val="001C0901"/>
    <w:rsid w:val="001C0E26"/>
    <w:rsid w:val="001C108B"/>
    <w:rsid w:val="001C25F6"/>
    <w:rsid w:val="001C313D"/>
    <w:rsid w:val="001C4001"/>
    <w:rsid w:val="001C4518"/>
    <w:rsid w:val="001C7FEE"/>
    <w:rsid w:val="001D403E"/>
    <w:rsid w:val="001D491F"/>
    <w:rsid w:val="001D6262"/>
    <w:rsid w:val="001D6F5A"/>
    <w:rsid w:val="001D7C59"/>
    <w:rsid w:val="001E1ED8"/>
    <w:rsid w:val="001E3BF4"/>
    <w:rsid w:val="001E4FA0"/>
    <w:rsid w:val="001E5B9F"/>
    <w:rsid w:val="001F1F66"/>
    <w:rsid w:val="001F29C7"/>
    <w:rsid w:val="001F2C38"/>
    <w:rsid w:val="001F3F31"/>
    <w:rsid w:val="001F489B"/>
    <w:rsid w:val="001F77E4"/>
    <w:rsid w:val="001F7D8A"/>
    <w:rsid w:val="002007B2"/>
    <w:rsid w:val="0020142A"/>
    <w:rsid w:val="00204D25"/>
    <w:rsid w:val="00205612"/>
    <w:rsid w:val="00206327"/>
    <w:rsid w:val="0021246F"/>
    <w:rsid w:val="002127AD"/>
    <w:rsid w:val="00212C2A"/>
    <w:rsid w:val="00214EE8"/>
    <w:rsid w:val="002160EB"/>
    <w:rsid w:val="0022054C"/>
    <w:rsid w:val="00220569"/>
    <w:rsid w:val="00222531"/>
    <w:rsid w:val="0022569A"/>
    <w:rsid w:val="002259A1"/>
    <w:rsid w:val="00226785"/>
    <w:rsid w:val="002271D4"/>
    <w:rsid w:val="002315BB"/>
    <w:rsid w:val="00232CFD"/>
    <w:rsid w:val="00234347"/>
    <w:rsid w:val="00235CAE"/>
    <w:rsid w:val="00235CCA"/>
    <w:rsid w:val="00236157"/>
    <w:rsid w:val="0024077E"/>
    <w:rsid w:val="00242968"/>
    <w:rsid w:val="002443BE"/>
    <w:rsid w:val="002456FA"/>
    <w:rsid w:val="00245F0D"/>
    <w:rsid w:val="002541C7"/>
    <w:rsid w:val="00256DAE"/>
    <w:rsid w:val="00260BA1"/>
    <w:rsid w:val="002726C9"/>
    <w:rsid w:val="00272FA9"/>
    <w:rsid w:val="002770A6"/>
    <w:rsid w:val="002808E0"/>
    <w:rsid w:val="0028116A"/>
    <w:rsid w:val="00282D51"/>
    <w:rsid w:val="00284FEC"/>
    <w:rsid w:val="002854B4"/>
    <w:rsid w:val="002856A3"/>
    <w:rsid w:val="00295F2F"/>
    <w:rsid w:val="002A012F"/>
    <w:rsid w:val="002A02F6"/>
    <w:rsid w:val="002A07C1"/>
    <w:rsid w:val="002A0CC5"/>
    <w:rsid w:val="002A0CCC"/>
    <w:rsid w:val="002A6C17"/>
    <w:rsid w:val="002B0058"/>
    <w:rsid w:val="002B0179"/>
    <w:rsid w:val="002B309C"/>
    <w:rsid w:val="002B39FF"/>
    <w:rsid w:val="002B3A89"/>
    <w:rsid w:val="002B3FC1"/>
    <w:rsid w:val="002B5242"/>
    <w:rsid w:val="002B705A"/>
    <w:rsid w:val="002C4552"/>
    <w:rsid w:val="002C62BD"/>
    <w:rsid w:val="002D0438"/>
    <w:rsid w:val="002D26E7"/>
    <w:rsid w:val="002D320B"/>
    <w:rsid w:val="002D4B27"/>
    <w:rsid w:val="002D60B7"/>
    <w:rsid w:val="002D61C9"/>
    <w:rsid w:val="002E0B87"/>
    <w:rsid w:val="002E1936"/>
    <w:rsid w:val="002E475B"/>
    <w:rsid w:val="002F0B3A"/>
    <w:rsid w:val="002F0FFA"/>
    <w:rsid w:val="002F3E07"/>
    <w:rsid w:val="002F676E"/>
    <w:rsid w:val="0030094A"/>
    <w:rsid w:val="00303798"/>
    <w:rsid w:val="00305F31"/>
    <w:rsid w:val="00306450"/>
    <w:rsid w:val="003079B2"/>
    <w:rsid w:val="00310E11"/>
    <w:rsid w:val="003127D1"/>
    <w:rsid w:val="00313B66"/>
    <w:rsid w:val="00314C2A"/>
    <w:rsid w:val="00315439"/>
    <w:rsid w:val="0032064F"/>
    <w:rsid w:val="003223F5"/>
    <w:rsid w:val="00327340"/>
    <w:rsid w:val="0033102D"/>
    <w:rsid w:val="00336CA1"/>
    <w:rsid w:val="00341A0C"/>
    <w:rsid w:val="00350623"/>
    <w:rsid w:val="00355339"/>
    <w:rsid w:val="00355A53"/>
    <w:rsid w:val="0036135B"/>
    <w:rsid w:val="00361CEC"/>
    <w:rsid w:val="00361DA9"/>
    <w:rsid w:val="003621AD"/>
    <w:rsid w:val="003711C5"/>
    <w:rsid w:val="00375EC4"/>
    <w:rsid w:val="00380F80"/>
    <w:rsid w:val="00382B08"/>
    <w:rsid w:val="00382E18"/>
    <w:rsid w:val="00383D39"/>
    <w:rsid w:val="0038691F"/>
    <w:rsid w:val="00386989"/>
    <w:rsid w:val="00386AEC"/>
    <w:rsid w:val="0038765B"/>
    <w:rsid w:val="00387676"/>
    <w:rsid w:val="00390BF1"/>
    <w:rsid w:val="0039368C"/>
    <w:rsid w:val="0039454A"/>
    <w:rsid w:val="00395FE8"/>
    <w:rsid w:val="003971CC"/>
    <w:rsid w:val="00397594"/>
    <w:rsid w:val="003A13E9"/>
    <w:rsid w:val="003A4193"/>
    <w:rsid w:val="003A5001"/>
    <w:rsid w:val="003A5103"/>
    <w:rsid w:val="003A600F"/>
    <w:rsid w:val="003A7A26"/>
    <w:rsid w:val="003A7D1E"/>
    <w:rsid w:val="003B788B"/>
    <w:rsid w:val="003C78F3"/>
    <w:rsid w:val="003D0CFC"/>
    <w:rsid w:val="003D10D8"/>
    <w:rsid w:val="003D20D2"/>
    <w:rsid w:val="003D2B9E"/>
    <w:rsid w:val="003E0ABA"/>
    <w:rsid w:val="003E268F"/>
    <w:rsid w:val="003E280C"/>
    <w:rsid w:val="003E3B5A"/>
    <w:rsid w:val="003E53D3"/>
    <w:rsid w:val="003E6FAD"/>
    <w:rsid w:val="003E7C2D"/>
    <w:rsid w:val="003E7CA5"/>
    <w:rsid w:val="003F0985"/>
    <w:rsid w:val="003F2FBA"/>
    <w:rsid w:val="003F6845"/>
    <w:rsid w:val="00404FAF"/>
    <w:rsid w:val="00406D1D"/>
    <w:rsid w:val="004110A7"/>
    <w:rsid w:val="004111D2"/>
    <w:rsid w:val="004112E7"/>
    <w:rsid w:val="00411402"/>
    <w:rsid w:val="00411477"/>
    <w:rsid w:val="004167B4"/>
    <w:rsid w:val="0042012B"/>
    <w:rsid w:val="004202C0"/>
    <w:rsid w:val="00423758"/>
    <w:rsid w:val="00423AFB"/>
    <w:rsid w:val="00424570"/>
    <w:rsid w:val="00424571"/>
    <w:rsid w:val="00426947"/>
    <w:rsid w:val="004308DE"/>
    <w:rsid w:val="00432DC9"/>
    <w:rsid w:val="00433A04"/>
    <w:rsid w:val="00434649"/>
    <w:rsid w:val="00434D9E"/>
    <w:rsid w:val="0044138D"/>
    <w:rsid w:val="004463D1"/>
    <w:rsid w:val="00452030"/>
    <w:rsid w:val="00452B96"/>
    <w:rsid w:val="004534A5"/>
    <w:rsid w:val="00453FDE"/>
    <w:rsid w:val="00455D97"/>
    <w:rsid w:val="00456FE7"/>
    <w:rsid w:val="0046417B"/>
    <w:rsid w:val="00470DE0"/>
    <w:rsid w:val="0047125C"/>
    <w:rsid w:val="004722E2"/>
    <w:rsid w:val="004759BB"/>
    <w:rsid w:val="0048275D"/>
    <w:rsid w:val="00487200"/>
    <w:rsid w:val="00490C4A"/>
    <w:rsid w:val="00491D48"/>
    <w:rsid w:val="0049729F"/>
    <w:rsid w:val="004A0B00"/>
    <w:rsid w:val="004A27E5"/>
    <w:rsid w:val="004A389A"/>
    <w:rsid w:val="004A5C14"/>
    <w:rsid w:val="004A7A19"/>
    <w:rsid w:val="004A7F78"/>
    <w:rsid w:val="004B4116"/>
    <w:rsid w:val="004B5032"/>
    <w:rsid w:val="004B65E5"/>
    <w:rsid w:val="004C043D"/>
    <w:rsid w:val="004C0BE1"/>
    <w:rsid w:val="004C6716"/>
    <w:rsid w:val="004D2B6D"/>
    <w:rsid w:val="004D7878"/>
    <w:rsid w:val="004E474A"/>
    <w:rsid w:val="004E66B9"/>
    <w:rsid w:val="004E7C1A"/>
    <w:rsid w:val="004F1EE1"/>
    <w:rsid w:val="004F4B48"/>
    <w:rsid w:val="004F4D98"/>
    <w:rsid w:val="004F5A1F"/>
    <w:rsid w:val="004F6D34"/>
    <w:rsid w:val="00503791"/>
    <w:rsid w:val="00505973"/>
    <w:rsid w:val="00506154"/>
    <w:rsid w:val="0051420F"/>
    <w:rsid w:val="005165C3"/>
    <w:rsid w:val="0052025A"/>
    <w:rsid w:val="0052130E"/>
    <w:rsid w:val="00522C41"/>
    <w:rsid w:val="00523213"/>
    <w:rsid w:val="00523940"/>
    <w:rsid w:val="00526617"/>
    <w:rsid w:val="00526622"/>
    <w:rsid w:val="0052697F"/>
    <w:rsid w:val="00534982"/>
    <w:rsid w:val="005406B6"/>
    <w:rsid w:val="00540D2E"/>
    <w:rsid w:val="00541665"/>
    <w:rsid w:val="00542059"/>
    <w:rsid w:val="00542EA2"/>
    <w:rsid w:val="00544303"/>
    <w:rsid w:val="005458F2"/>
    <w:rsid w:val="00550BFF"/>
    <w:rsid w:val="00551D30"/>
    <w:rsid w:val="005536D0"/>
    <w:rsid w:val="005550C4"/>
    <w:rsid w:val="005629CB"/>
    <w:rsid w:val="00563474"/>
    <w:rsid w:val="005637A3"/>
    <w:rsid w:val="0056432C"/>
    <w:rsid w:val="00566216"/>
    <w:rsid w:val="0056709A"/>
    <w:rsid w:val="00571A83"/>
    <w:rsid w:val="005772BA"/>
    <w:rsid w:val="005774FD"/>
    <w:rsid w:val="005907C9"/>
    <w:rsid w:val="00590830"/>
    <w:rsid w:val="00592910"/>
    <w:rsid w:val="0059315D"/>
    <w:rsid w:val="00596637"/>
    <w:rsid w:val="005A2327"/>
    <w:rsid w:val="005A410F"/>
    <w:rsid w:val="005A6517"/>
    <w:rsid w:val="005A7224"/>
    <w:rsid w:val="005A7F56"/>
    <w:rsid w:val="005B04A4"/>
    <w:rsid w:val="005B435F"/>
    <w:rsid w:val="005C06FE"/>
    <w:rsid w:val="005C24A8"/>
    <w:rsid w:val="005D08BC"/>
    <w:rsid w:val="005D5970"/>
    <w:rsid w:val="005D5D3F"/>
    <w:rsid w:val="005D7241"/>
    <w:rsid w:val="005E0345"/>
    <w:rsid w:val="005E1CF0"/>
    <w:rsid w:val="005E6CEE"/>
    <w:rsid w:val="005F0351"/>
    <w:rsid w:val="005F2A7B"/>
    <w:rsid w:val="005F5F77"/>
    <w:rsid w:val="005F64D1"/>
    <w:rsid w:val="0060083E"/>
    <w:rsid w:val="006024FC"/>
    <w:rsid w:val="00606FF3"/>
    <w:rsid w:val="006070C4"/>
    <w:rsid w:val="00607EA6"/>
    <w:rsid w:val="00610AEB"/>
    <w:rsid w:val="00614296"/>
    <w:rsid w:val="006157DA"/>
    <w:rsid w:val="00617498"/>
    <w:rsid w:val="0062097B"/>
    <w:rsid w:val="00621465"/>
    <w:rsid w:val="00627EA4"/>
    <w:rsid w:val="006369FF"/>
    <w:rsid w:val="00637107"/>
    <w:rsid w:val="00637A97"/>
    <w:rsid w:val="00641DB9"/>
    <w:rsid w:val="00644E3D"/>
    <w:rsid w:val="00647127"/>
    <w:rsid w:val="0064743C"/>
    <w:rsid w:val="006507AF"/>
    <w:rsid w:val="00651DBA"/>
    <w:rsid w:val="006533E2"/>
    <w:rsid w:val="006543C0"/>
    <w:rsid w:val="00654453"/>
    <w:rsid w:val="00655614"/>
    <w:rsid w:val="00655C83"/>
    <w:rsid w:val="006622F6"/>
    <w:rsid w:val="00662D97"/>
    <w:rsid w:val="00663421"/>
    <w:rsid w:val="0066461D"/>
    <w:rsid w:val="0066536D"/>
    <w:rsid w:val="00666762"/>
    <w:rsid w:val="00666CC7"/>
    <w:rsid w:val="00675EAB"/>
    <w:rsid w:val="00676462"/>
    <w:rsid w:val="006764C0"/>
    <w:rsid w:val="006853DD"/>
    <w:rsid w:val="00685912"/>
    <w:rsid w:val="00687381"/>
    <w:rsid w:val="006A0660"/>
    <w:rsid w:val="006A184D"/>
    <w:rsid w:val="006A1D22"/>
    <w:rsid w:val="006A1F05"/>
    <w:rsid w:val="006A31E4"/>
    <w:rsid w:val="006B4C4B"/>
    <w:rsid w:val="006B5D3E"/>
    <w:rsid w:val="006C2441"/>
    <w:rsid w:val="006C5E67"/>
    <w:rsid w:val="006C6052"/>
    <w:rsid w:val="006D154D"/>
    <w:rsid w:val="006D4865"/>
    <w:rsid w:val="006D65C5"/>
    <w:rsid w:val="006D69ED"/>
    <w:rsid w:val="006D7834"/>
    <w:rsid w:val="006D791C"/>
    <w:rsid w:val="006E03A5"/>
    <w:rsid w:val="006E1008"/>
    <w:rsid w:val="006E7BB2"/>
    <w:rsid w:val="006E7F21"/>
    <w:rsid w:val="006F6D12"/>
    <w:rsid w:val="006F7BDD"/>
    <w:rsid w:val="00703C92"/>
    <w:rsid w:val="0070428C"/>
    <w:rsid w:val="007050B4"/>
    <w:rsid w:val="007064E4"/>
    <w:rsid w:val="007065D4"/>
    <w:rsid w:val="007109C3"/>
    <w:rsid w:val="0071128F"/>
    <w:rsid w:val="00714B2D"/>
    <w:rsid w:val="00715DE9"/>
    <w:rsid w:val="00717D3B"/>
    <w:rsid w:val="007209C1"/>
    <w:rsid w:val="007219AC"/>
    <w:rsid w:val="0072270D"/>
    <w:rsid w:val="00722B8B"/>
    <w:rsid w:val="00727364"/>
    <w:rsid w:val="007310FC"/>
    <w:rsid w:val="007318E8"/>
    <w:rsid w:val="007349E1"/>
    <w:rsid w:val="00736995"/>
    <w:rsid w:val="007451CA"/>
    <w:rsid w:val="00745B07"/>
    <w:rsid w:val="00747F6F"/>
    <w:rsid w:val="00753B12"/>
    <w:rsid w:val="00756AFD"/>
    <w:rsid w:val="00763032"/>
    <w:rsid w:val="007669E4"/>
    <w:rsid w:val="00770D94"/>
    <w:rsid w:val="007711A9"/>
    <w:rsid w:val="007714CC"/>
    <w:rsid w:val="007715FE"/>
    <w:rsid w:val="00771A55"/>
    <w:rsid w:val="00771A58"/>
    <w:rsid w:val="00772CAE"/>
    <w:rsid w:val="00773316"/>
    <w:rsid w:val="00775A77"/>
    <w:rsid w:val="00776D09"/>
    <w:rsid w:val="007805B4"/>
    <w:rsid w:val="00781830"/>
    <w:rsid w:val="00781B82"/>
    <w:rsid w:val="0078335E"/>
    <w:rsid w:val="00785C40"/>
    <w:rsid w:val="00787847"/>
    <w:rsid w:val="007878E8"/>
    <w:rsid w:val="00790D2E"/>
    <w:rsid w:val="007A0856"/>
    <w:rsid w:val="007A3E8F"/>
    <w:rsid w:val="007A5300"/>
    <w:rsid w:val="007A56FD"/>
    <w:rsid w:val="007A5C10"/>
    <w:rsid w:val="007B3C21"/>
    <w:rsid w:val="007C15A0"/>
    <w:rsid w:val="007C4787"/>
    <w:rsid w:val="007C4E2B"/>
    <w:rsid w:val="007C570D"/>
    <w:rsid w:val="007C6F48"/>
    <w:rsid w:val="007D40DC"/>
    <w:rsid w:val="007D6772"/>
    <w:rsid w:val="007E007F"/>
    <w:rsid w:val="007E0953"/>
    <w:rsid w:val="007E23AF"/>
    <w:rsid w:val="007E331F"/>
    <w:rsid w:val="007E36DD"/>
    <w:rsid w:val="007E51CD"/>
    <w:rsid w:val="007F144B"/>
    <w:rsid w:val="007F288E"/>
    <w:rsid w:val="007F3455"/>
    <w:rsid w:val="007F3F79"/>
    <w:rsid w:val="007F63AC"/>
    <w:rsid w:val="007F7D62"/>
    <w:rsid w:val="00800F07"/>
    <w:rsid w:val="008018AC"/>
    <w:rsid w:val="00810F36"/>
    <w:rsid w:val="008150B7"/>
    <w:rsid w:val="00815F80"/>
    <w:rsid w:val="00825729"/>
    <w:rsid w:val="008276FE"/>
    <w:rsid w:val="00832311"/>
    <w:rsid w:val="0084213E"/>
    <w:rsid w:val="00842273"/>
    <w:rsid w:val="00842763"/>
    <w:rsid w:val="00845822"/>
    <w:rsid w:val="00850B15"/>
    <w:rsid w:val="00850E00"/>
    <w:rsid w:val="00853231"/>
    <w:rsid w:val="00853B1C"/>
    <w:rsid w:val="0085412D"/>
    <w:rsid w:val="00855999"/>
    <w:rsid w:val="00856990"/>
    <w:rsid w:val="00862C34"/>
    <w:rsid w:val="00864F2B"/>
    <w:rsid w:val="00866363"/>
    <w:rsid w:val="00872EAC"/>
    <w:rsid w:val="00873FDC"/>
    <w:rsid w:val="00875541"/>
    <w:rsid w:val="008769B9"/>
    <w:rsid w:val="00880505"/>
    <w:rsid w:val="00881B5C"/>
    <w:rsid w:val="0088346C"/>
    <w:rsid w:val="008839BD"/>
    <w:rsid w:val="00885ACF"/>
    <w:rsid w:val="0089754B"/>
    <w:rsid w:val="00897D9C"/>
    <w:rsid w:val="008A2D8E"/>
    <w:rsid w:val="008A2FB5"/>
    <w:rsid w:val="008A4A77"/>
    <w:rsid w:val="008A53FD"/>
    <w:rsid w:val="008A5D00"/>
    <w:rsid w:val="008A742A"/>
    <w:rsid w:val="008B2897"/>
    <w:rsid w:val="008B29B6"/>
    <w:rsid w:val="008B552E"/>
    <w:rsid w:val="008B57E2"/>
    <w:rsid w:val="008B5F69"/>
    <w:rsid w:val="008E4714"/>
    <w:rsid w:val="008E47DF"/>
    <w:rsid w:val="008E4ECE"/>
    <w:rsid w:val="008E594F"/>
    <w:rsid w:val="008E6D33"/>
    <w:rsid w:val="008E785D"/>
    <w:rsid w:val="008F048C"/>
    <w:rsid w:val="008F0E99"/>
    <w:rsid w:val="008F56FC"/>
    <w:rsid w:val="0090124D"/>
    <w:rsid w:val="00901840"/>
    <w:rsid w:val="009029B7"/>
    <w:rsid w:val="00910702"/>
    <w:rsid w:val="00912EF8"/>
    <w:rsid w:val="009144CC"/>
    <w:rsid w:val="009148D3"/>
    <w:rsid w:val="00916EEB"/>
    <w:rsid w:val="00917408"/>
    <w:rsid w:val="0092262D"/>
    <w:rsid w:val="00925DFC"/>
    <w:rsid w:val="00931576"/>
    <w:rsid w:val="0093379F"/>
    <w:rsid w:val="00937A5D"/>
    <w:rsid w:val="009405E6"/>
    <w:rsid w:val="00943109"/>
    <w:rsid w:val="00946993"/>
    <w:rsid w:val="00951863"/>
    <w:rsid w:val="00951CAA"/>
    <w:rsid w:val="00955BD9"/>
    <w:rsid w:val="009573CD"/>
    <w:rsid w:val="009632F6"/>
    <w:rsid w:val="009633B0"/>
    <w:rsid w:val="00970A0B"/>
    <w:rsid w:val="009713E2"/>
    <w:rsid w:val="00972095"/>
    <w:rsid w:val="00973B29"/>
    <w:rsid w:val="00974010"/>
    <w:rsid w:val="00976A35"/>
    <w:rsid w:val="00983B1D"/>
    <w:rsid w:val="009855BD"/>
    <w:rsid w:val="0098731D"/>
    <w:rsid w:val="009877E9"/>
    <w:rsid w:val="009921EB"/>
    <w:rsid w:val="009A072D"/>
    <w:rsid w:val="009A212F"/>
    <w:rsid w:val="009A5D38"/>
    <w:rsid w:val="009A715C"/>
    <w:rsid w:val="009B1E01"/>
    <w:rsid w:val="009B51F4"/>
    <w:rsid w:val="009B531B"/>
    <w:rsid w:val="009C1B71"/>
    <w:rsid w:val="009C1DF2"/>
    <w:rsid w:val="009C21C9"/>
    <w:rsid w:val="009C40EA"/>
    <w:rsid w:val="009C4F6F"/>
    <w:rsid w:val="009D09C0"/>
    <w:rsid w:val="009D285F"/>
    <w:rsid w:val="009D2DC4"/>
    <w:rsid w:val="009D5029"/>
    <w:rsid w:val="009D5313"/>
    <w:rsid w:val="009D7EEE"/>
    <w:rsid w:val="009E11F1"/>
    <w:rsid w:val="009E2E45"/>
    <w:rsid w:val="009E3D1E"/>
    <w:rsid w:val="009E4FCD"/>
    <w:rsid w:val="009F07BD"/>
    <w:rsid w:val="009F23D9"/>
    <w:rsid w:val="009F2AAB"/>
    <w:rsid w:val="009F325C"/>
    <w:rsid w:val="009F3F49"/>
    <w:rsid w:val="009F45BB"/>
    <w:rsid w:val="00A0138F"/>
    <w:rsid w:val="00A01DE0"/>
    <w:rsid w:val="00A027A6"/>
    <w:rsid w:val="00A036EB"/>
    <w:rsid w:val="00A04EDF"/>
    <w:rsid w:val="00A05BE4"/>
    <w:rsid w:val="00A062B4"/>
    <w:rsid w:val="00A07D10"/>
    <w:rsid w:val="00A10383"/>
    <w:rsid w:val="00A1294E"/>
    <w:rsid w:val="00A1575D"/>
    <w:rsid w:val="00A174DA"/>
    <w:rsid w:val="00A175A8"/>
    <w:rsid w:val="00A21B74"/>
    <w:rsid w:val="00A26334"/>
    <w:rsid w:val="00A30A0C"/>
    <w:rsid w:val="00A3169C"/>
    <w:rsid w:val="00A325AD"/>
    <w:rsid w:val="00A32FFD"/>
    <w:rsid w:val="00A34FA0"/>
    <w:rsid w:val="00A36986"/>
    <w:rsid w:val="00A41AA6"/>
    <w:rsid w:val="00A43D1A"/>
    <w:rsid w:val="00A472DC"/>
    <w:rsid w:val="00A4748C"/>
    <w:rsid w:val="00A50462"/>
    <w:rsid w:val="00A50943"/>
    <w:rsid w:val="00A51293"/>
    <w:rsid w:val="00A5208F"/>
    <w:rsid w:val="00A532A1"/>
    <w:rsid w:val="00A53ECE"/>
    <w:rsid w:val="00A54ADC"/>
    <w:rsid w:val="00A54FE0"/>
    <w:rsid w:val="00A6188B"/>
    <w:rsid w:val="00A619E7"/>
    <w:rsid w:val="00A61F19"/>
    <w:rsid w:val="00A710BA"/>
    <w:rsid w:val="00A76C24"/>
    <w:rsid w:val="00A76DF2"/>
    <w:rsid w:val="00A803FC"/>
    <w:rsid w:val="00A83E30"/>
    <w:rsid w:val="00A85C42"/>
    <w:rsid w:val="00A900CA"/>
    <w:rsid w:val="00A9429D"/>
    <w:rsid w:val="00AA0FE1"/>
    <w:rsid w:val="00AA6585"/>
    <w:rsid w:val="00AA6A99"/>
    <w:rsid w:val="00AA6BCE"/>
    <w:rsid w:val="00AB103C"/>
    <w:rsid w:val="00AB1B42"/>
    <w:rsid w:val="00AB2E73"/>
    <w:rsid w:val="00AB6403"/>
    <w:rsid w:val="00AB6FB8"/>
    <w:rsid w:val="00AC0D16"/>
    <w:rsid w:val="00AC3535"/>
    <w:rsid w:val="00AD172E"/>
    <w:rsid w:val="00AD22F4"/>
    <w:rsid w:val="00AD4C60"/>
    <w:rsid w:val="00AE1472"/>
    <w:rsid w:val="00AE4100"/>
    <w:rsid w:val="00AE54FB"/>
    <w:rsid w:val="00AE6087"/>
    <w:rsid w:val="00AE7EDF"/>
    <w:rsid w:val="00AF1B3E"/>
    <w:rsid w:val="00AF37A0"/>
    <w:rsid w:val="00AF4282"/>
    <w:rsid w:val="00AF5D0E"/>
    <w:rsid w:val="00AF5F07"/>
    <w:rsid w:val="00B001F2"/>
    <w:rsid w:val="00B00AD5"/>
    <w:rsid w:val="00B0463B"/>
    <w:rsid w:val="00B060C7"/>
    <w:rsid w:val="00B065EC"/>
    <w:rsid w:val="00B07F88"/>
    <w:rsid w:val="00B125BF"/>
    <w:rsid w:val="00B153B3"/>
    <w:rsid w:val="00B17911"/>
    <w:rsid w:val="00B21037"/>
    <w:rsid w:val="00B23352"/>
    <w:rsid w:val="00B316F7"/>
    <w:rsid w:val="00B33376"/>
    <w:rsid w:val="00B33A27"/>
    <w:rsid w:val="00B370E9"/>
    <w:rsid w:val="00B4399B"/>
    <w:rsid w:val="00B44A36"/>
    <w:rsid w:val="00B453CC"/>
    <w:rsid w:val="00B4575D"/>
    <w:rsid w:val="00B501F7"/>
    <w:rsid w:val="00B503F9"/>
    <w:rsid w:val="00B515C9"/>
    <w:rsid w:val="00B52619"/>
    <w:rsid w:val="00B5647F"/>
    <w:rsid w:val="00B57864"/>
    <w:rsid w:val="00B63FB1"/>
    <w:rsid w:val="00B6506D"/>
    <w:rsid w:val="00B6521A"/>
    <w:rsid w:val="00B6694C"/>
    <w:rsid w:val="00B6759F"/>
    <w:rsid w:val="00B71F9B"/>
    <w:rsid w:val="00B72FB2"/>
    <w:rsid w:val="00B74436"/>
    <w:rsid w:val="00B751FE"/>
    <w:rsid w:val="00B752CE"/>
    <w:rsid w:val="00B77CCA"/>
    <w:rsid w:val="00B807B4"/>
    <w:rsid w:val="00B823D1"/>
    <w:rsid w:val="00B83E89"/>
    <w:rsid w:val="00B85180"/>
    <w:rsid w:val="00B851E8"/>
    <w:rsid w:val="00B87021"/>
    <w:rsid w:val="00B8756F"/>
    <w:rsid w:val="00B92D89"/>
    <w:rsid w:val="00B93F4D"/>
    <w:rsid w:val="00B95A98"/>
    <w:rsid w:val="00B95B44"/>
    <w:rsid w:val="00BA0DAA"/>
    <w:rsid w:val="00BA1E37"/>
    <w:rsid w:val="00BA444F"/>
    <w:rsid w:val="00BB2389"/>
    <w:rsid w:val="00BB5CCC"/>
    <w:rsid w:val="00BB6507"/>
    <w:rsid w:val="00BC0B67"/>
    <w:rsid w:val="00BC3F0F"/>
    <w:rsid w:val="00BC52E3"/>
    <w:rsid w:val="00BC56A5"/>
    <w:rsid w:val="00BD0833"/>
    <w:rsid w:val="00BD3BE1"/>
    <w:rsid w:val="00BD6303"/>
    <w:rsid w:val="00BD6D21"/>
    <w:rsid w:val="00BD7298"/>
    <w:rsid w:val="00BE0B78"/>
    <w:rsid w:val="00BE0B87"/>
    <w:rsid w:val="00BE1815"/>
    <w:rsid w:val="00BE3992"/>
    <w:rsid w:val="00BE4EF1"/>
    <w:rsid w:val="00BE4F91"/>
    <w:rsid w:val="00BE732E"/>
    <w:rsid w:val="00BE735C"/>
    <w:rsid w:val="00BE78B6"/>
    <w:rsid w:val="00BF410E"/>
    <w:rsid w:val="00BF4FE5"/>
    <w:rsid w:val="00C00196"/>
    <w:rsid w:val="00C0023C"/>
    <w:rsid w:val="00C02067"/>
    <w:rsid w:val="00C03687"/>
    <w:rsid w:val="00C04A76"/>
    <w:rsid w:val="00C04EB8"/>
    <w:rsid w:val="00C05FE3"/>
    <w:rsid w:val="00C06D28"/>
    <w:rsid w:val="00C11BC7"/>
    <w:rsid w:val="00C1228C"/>
    <w:rsid w:val="00C138BB"/>
    <w:rsid w:val="00C145ED"/>
    <w:rsid w:val="00C150D7"/>
    <w:rsid w:val="00C22D63"/>
    <w:rsid w:val="00C25F55"/>
    <w:rsid w:val="00C30E98"/>
    <w:rsid w:val="00C32596"/>
    <w:rsid w:val="00C345D5"/>
    <w:rsid w:val="00C4514F"/>
    <w:rsid w:val="00C45582"/>
    <w:rsid w:val="00C46793"/>
    <w:rsid w:val="00C47F05"/>
    <w:rsid w:val="00C5108A"/>
    <w:rsid w:val="00C52D98"/>
    <w:rsid w:val="00C53402"/>
    <w:rsid w:val="00C53F64"/>
    <w:rsid w:val="00C55355"/>
    <w:rsid w:val="00C57590"/>
    <w:rsid w:val="00C61757"/>
    <w:rsid w:val="00C631AD"/>
    <w:rsid w:val="00C64BB5"/>
    <w:rsid w:val="00C65922"/>
    <w:rsid w:val="00C7083B"/>
    <w:rsid w:val="00C72F9A"/>
    <w:rsid w:val="00C74636"/>
    <w:rsid w:val="00C75098"/>
    <w:rsid w:val="00C8031A"/>
    <w:rsid w:val="00C8360D"/>
    <w:rsid w:val="00C8704B"/>
    <w:rsid w:val="00C913BC"/>
    <w:rsid w:val="00C92EF5"/>
    <w:rsid w:val="00C93639"/>
    <w:rsid w:val="00C95878"/>
    <w:rsid w:val="00C95A24"/>
    <w:rsid w:val="00CA307A"/>
    <w:rsid w:val="00CA30C3"/>
    <w:rsid w:val="00CA53EF"/>
    <w:rsid w:val="00CA66DA"/>
    <w:rsid w:val="00CB382F"/>
    <w:rsid w:val="00CB59B8"/>
    <w:rsid w:val="00CB6977"/>
    <w:rsid w:val="00CC0BB6"/>
    <w:rsid w:val="00CC13EF"/>
    <w:rsid w:val="00CC3610"/>
    <w:rsid w:val="00CC5969"/>
    <w:rsid w:val="00CC69C7"/>
    <w:rsid w:val="00CC757E"/>
    <w:rsid w:val="00CD16E4"/>
    <w:rsid w:val="00CD1B78"/>
    <w:rsid w:val="00CD293B"/>
    <w:rsid w:val="00CD4F4B"/>
    <w:rsid w:val="00CD7911"/>
    <w:rsid w:val="00CE045C"/>
    <w:rsid w:val="00CE38A8"/>
    <w:rsid w:val="00CE47DF"/>
    <w:rsid w:val="00CE52D5"/>
    <w:rsid w:val="00CE732A"/>
    <w:rsid w:val="00CF090D"/>
    <w:rsid w:val="00CF1A33"/>
    <w:rsid w:val="00CF4E6A"/>
    <w:rsid w:val="00CF5214"/>
    <w:rsid w:val="00CF6E4F"/>
    <w:rsid w:val="00D01EF9"/>
    <w:rsid w:val="00D04DC0"/>
    <w:rsid w:val="00D0547E"/>
    <w:rsid w:val="00D06693"/>
    <w:rsid w:val="00D06BF3"/>
    <w:rsid w:val="00D07504"/>
    <w:rsid w:val="00D10E4D"/>
    <w:rsid w:val="00D12DA1"/>
    <w:rsid w:val="00D137E7"/>
    <w:rsid w:val="00D14A64"/>
    <w:rsid w:val="00D154B8"/>
    <w:rsid w:val="00D15B66"/>
    <w:rsid w:val="00D17019"/>
    <w:rsid w:val="00D17A60"/>
    <w:rsid w:val="00D235BE"/>
    <w:rsid w:val="00D26048"/>
    <w:rsid w:val="00D3125F"/>
    <w:rsid w:val="00D32CFD"/>
    <w:rsid w:val="00D34D39"/>
    <w:rsid w:val="00D37CAD"/>
    <w:rsid w:val="00D40F2A"/>
    <w:rsid w:val="00D50AB6"/>
    <w:rsid w:val="00D519E6"/>
    <w:rsid w:val="00D52B12"/>
    <w:rsid w:val="00D535D7"/>
    <w:rsid w:val="00D54508"/>
    <w:rsid w:val="00D57564"/>
    <w:rsid w:val="00D6070D"/>
    <w:rsid w:val="00D61FAE"/>
    <w:rsid w:val="00D654C3"/>
    <w:rsid w:val="00D731FA"/>
    <w:rsid w:val="00D73537"/>
    <w:rsid w:val="00D74A99"/>
    <w:rsid w:val="00D7589D"/>
    <w:rsid w:val="00D76AEA"/>
    <w:rsid w:val="00D81CCE"/>
    <w:rsid w:val="00D832FF"/>
    <w:rsid w:val="00D83725"/>
    <w:rsid w:val="00D842D8"/>
    <w:rsid w:val="00D865E4"/>
    <w:rsid w:val="00D90CED"/>
    <w:rsid w:val="00D92586"/>
    <w:rsid w:val="00D92C16"/>
    <w:rsid w:val="00D94392"/>
    <w:rsid w:val="00DA0723"/>
    <w:rsid w:val="00DA4ADD"/>
    <w:rsid w:val="00DA51BC"/>
    <w:rsid w:val="00DA55A6"/>
    <w:rsid w:val="00DB26C8"/>
    <w:rsid w:val="00DB3723"/>
    <w:rsid w:val="00DB43E1"/>
    <w:rsid w:val="00DB4C95"/>
    <w:rsid w:val="00DB591B"/>
    <w:rsid w:val="00DB62AA"/>
    <w:rsid w:val="00DC155F"/>
    <w:rsid w:val="00DC3411"/>
    <w:rsid w:val="00DC6055"/>
    <w:rsid w:val="00DD48D2"/>
    <w:rsid w:val="00DD4DFC"/>
    <w:rsid w:val="00DD7263"/>
    <w:rsid w:val="00DE006D"/>
    <w:rsid w:val="00DE2198"/>
    <w:rsid w:val="00DE288F"/>
    <w:rsid w:val="00DE3DAF"/>
    <w:rsid w:val="00DE7CD7"/>
    <w:rsid w:val="00DF31B9"/>
    <w:rsid w:val="00DF51D1"/>
    <w:rsid w:val="00E01AB7"/>
    <w:rsid w:val="00E03308"/>
    <w:rsid w:val="00E05133"/>
    <w:rsid w:val="00E06223"/>
    <w:rsid w:val="00E0749A"/>
    <w:rsid w:val="00E118C3"/>
    <w:rsid w:val="00E11FAB"/>
    <w:rsid w:val="00E165A0"/>
    <w:rsid w:val="00E176CA"/>
    <w:rsid w:val="00E17B1E"/>
    <w:rsid w:val="00E17CAB"/>
    <w:rsid w:val="00E207BE"/>
    <w:rsid w:val="00E23D17"/>
    <w:rsid w:val="00E24E88"/>
    <w:rsid w:val="00E30EBE"/>
    <w:rsid w:val="00E32430"/>
    <w:rsid w:val="00E33838"/>
    <w:rsid w:val="00E340AD"/>
    <w:rsid w:val="00E35852"/>
    <w:rsid w:val="00E360B4"/>
    <w:rsid w:val="00E44247"/>
    <w:rsid w:val="00E454F7"/>
    <w:rsid w:val="00E46BCE"/>
    <w:rsid w:val="00E50E6B"/>
    <w:rsid w:val="00E52F5C"/>
    <w:rsid w:val="00E53C0E"/>
    <w:rsid w:val="00E55BFC"/>
    <w:rsid w:val="00E55CE7"/>
    <w:rsid w:val="00E56C73"/>
    <w:rsid w:val="00E62232"/>
    <w:rsid w:val="00E62E51"/>
    <w:rsid w:val="00E6704C"/>
    <w:rsid w:val="00E71AF6"/>
    <w:rsid w:val="00E733FD"/>
    <w:rsid w:val="00E740E9"/>
    <w:rsid w:val="00E744CA"/>
    <w:rsid w:val="00E76FD0"/>
    <w:rsid w:val="00E848C3"/>
    <w:rsid w:val="00E8708D"/>
    <w:rsid w:val="00E87B0D"/>
    <w:rsid w:val="00E915EE"/>
    <w:rsid w:val="00E9170F"/>
    <w:rsid w:val="00E932B0"/>
    <w:rsid w:val="00E93CA3"/>
    <w:rsid w:val="00E93E75"/>
    <w:rsid w:val="00E967B4"/>
    <w:rsid w:val="00E96968"/>
    <w:rsid w:val="00EA0771"/>
    <w:rsid w:val="00EA25C2"/>
    <w:rsid w:val="00EA3BF6"/>
    <w:rsid w:val="00EA414A"/>
    <w:rsid w:val="00EA7406"/>
    <w:rsid w:val="00EB357C"/>
    <w:rsid w:val="00EB3AE8"/>
    <w:rsid w:val="00EB589B"/>
    <w:rsid w:val="00EB607D"/>
    <w:rsid w:val="00EB6469"/>
    <w:rsid w:val="00EB7017"/>
    <w:rsid w:val="00EB74B3"/>
    <w:rsid w:val="00EC11A4"/>
    <w:rsid w:val="00EC147E"/>
    <w:rsid w:val="00EC3F29"/>
    <w:rsid w:val="00EC419F"/>
    <w:rsid w:val="00ED6753"/>
    <w:rsid w:val="00ED7F24"/>
    <w:rsid w:val="00EE152A"/>
    <w:rsid w:val="00EE2435"/>
    <w:rsid w:val="00EE5038"/>
    <w:rsid w:val="00EE5178"/>
    <w:rsid w:val="00EE6D1D"/>
    <w:rsid w:val="00EF1CCA"/>
    <w:rsid w:val="00EF31A7"/>
    <w:rsid w:val="00EF3804"/>
    <w:rsid w:val="00EF71CE"/>
    <w:rsid w:val="00F01797"/>
    <w:rsid w:val="00F10372"/>
    <w:rsid w:val="00F11557"/>
    <w:rsid w:val="00F12BC4"/>
    <w:rsid w:val="00F13D33"/>
    <w:rsid w:val="00F15F7F"/>
    <w:rsid w:val="00F16F79"/>
    <w:rsid w:val="00F21B0C"/>
    <w:rsid w:val="00F227D3"/>
    <w:rsid w:val="00F22B8A"/>
    <w:rsid w:val="00F24BAC"/>
    <w:rsid w:val="00F2593B"/>
    <w:rsid w:val="00F37CB7"/>
    <w:rsid w:val="00F40F3D"/>
    <w:rsid w:val="00F45D80"/>
    <w:rsid w:val="00F50521"/>
    <w:rsid w:val="00F52D5C"/>
    <w:rsid w:val="00F55343"/>
    <w:rsid w:val="00F60200"/>
    <w:rsid w:val="00F61B0D"/>
    <w:rsid w:val="00F621FF"/>
    <w:rsid w:val="00F6480E"/>
    <w:rsid w:val="00F65E16"/>
    <w:rsid w:val="00F67AF4"/>
    <w:rsid w:val="00F67BEF"/>
    <w:rsid w:val="00F7208B"/>
    <w:rsid w:val="00F75D0B"/>
    <w:rsid w:val="00F76C00"/>
    <w:rsid w:val="00F8256D"/>
    <w:rsid w:val="00F83DEF"/>
    <w:rsid w:val="00F85AEF"/>
    <w:rsid w:val="00F85B7C"/>
    <w:rsid w:val="00F85D93"/>
    <w:rsid w:val="00F8786F"/>
    <w:rsid w:val="00F92EC1"/>
    <w:rsid w:val="00F947DF"/>
    <w:rsid w:val="00F95787"/>
    <w:rsid w:val="00F97A63"/>
    <w:rsid w:val="00FA3A88"/>
    <w:rsid w:val="00FA3C68"/>
    <w:rsid w:val="00FA56BB"/>
    <w:rsid w:val="00FA7700"/>
    <w:rsid w:val="00FB0386"/>
    <w:rsid w:val="00FB100F"/>
    <w:rsid w:val="00FB15E0"/>
    <w:rsid w:val="00FB1D45"/>
    <w:rsid w:val="00FB2413"/>
    <w:rsid w:val="00FB3E96"/>
    <w:rsid w:val="00FB6A32"/>
    <w:rsid w:val="00FB71E4"/>
    <w:rsid w:val="00FB7E2D"/>
    <w:rsid w:val="00FC187C"/>
    <w:rsid w:val="00FC2D62"/>
    <w:rsid w:val="00FC3D4E"/>
    <w:rsid w:val="00FC5A30"/>
    <w:rsid w:val="00FC5CB7"/>
    <w:rsid w:val="00FC698C"/>
    <w:rsid w:val="00FD18AE"/>
    <w:rsid w:val="00FD2603"/>
    <w:rsid w:val="00FD5E26"/>
    <w:rsid w:val="00FD6504"/>
    <w:rsid w:val="00FD71BC"/>
    <w:rsid w:val="00FE2A8C"/>
    <w:rsid w:val="00FE3D20"/>
    <w:rsid w:val="00FE5A51"/>
    <w:rsid w:val="00FF4960"/>
    <w:rsid w:val="00FF54D5"/>
    <w:rsid w:val="00FF717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FA7F9E"/>
  <w15:docId w15:val="{9CB1A03B-CFDF-457C-B0A2-D18840D59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4DFC"/>
    <w:pPr>
      <w:keepNext/>
      <w:keepLines/>
      <w:spacing w:before="240" w:after="0"/>
      <w:jc w:val="center"/>
      <w:outlineLvl w:val="0"/>
    </w:pPr>
    <w:rPr>
      <w:rFonts w:ascii="Times New Roman" w:eastAsiaTheme="majorEastAsia" w:hAnsi="Times New Roman" w:cstheme="majorBidi"/>
      <w:sz w:val="24"/>
      <w:szCs w:val="32"/>
    </w:rPr>
  </w:style>
  <w:style w:type="paragraph" w:styleId="Heading2">
    <w:name w:val="heading 2"/>
    <w:basedOn w:val="Normal"/>
    <w:next w:val="Normal"/>
    <w:link w:val="Heading2Char"/>
    <w:uiPriority w:val="9"/>
    <w:unhideWhenUsed/>
    <w:qFormat/>
    <w:rsid w:val="00DD4DFC"/>
    <w:pPr>
      <w:keepNext/>
      <w:keepLines/>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AD172E"/>
    <w:pPr>
      <w:keepNext/>
      <w:keepLines/>
      <w:spacing w:before="40" w:after="0"/>
      <w:outlineLvl w:val="2"/>
    </w:pPr>
    <w:rPr>
      <w:rFonts w:ascii="Times New Roman" w:eastAsiaTheme="majorEastAsia" w:hAnsi="Times New Roman" w:cstheme="majorBidi"/>
      <w:b/>
      <w:i/>
      <w:sz w:val="24"/>
      <w:szCs w:val="24"/>
    </w:rPr>
  </w:style>
  <w:style w:type="paragraph" w:styleId="Heading4">
    <w:name w:val="heading 4"/>
    <w:basedOn w:val="Normal"/>
    <w:next w:val="Normal"/>
    <w:link w:val="Heading4Char"/>
    <w:uiPriority w:val="9"/>
    <w:unhideWhenUsed/>
    <w:qFormat/>
    <w:rsid w:val="00424571"/>
    <w:pPr>
      <w:keepNext/>
      <w:keepLines/>
      <w:spacing w:before="40" w:after="0"/>
      <w:outlineLvl w:val="3"/>
    </w:pPr>
    <w:rPr>
      <w:rFonts w:ascii="Times New Roman" w:eastAsiaTheme="majorEastAsia" w:hAnsi="Times New Roman" w:cstheme="majorBidi"/>
      <w:b/>
      <w:i/>
      <w:iCs/>
      <w:sz w:val="24"/>
    </w:rPr>
  </w:style>
  <w:style w:type="paragraph" w:styleId="Heading5">
    <w:name w:val="heading 5"/>
    <w:basedOn w:val="Normal"/>
    <w:next w:val="Normal"/>
    <w:link w:val="Heading5Char"/>
    <w:uiPriority w:val="9"/>
    <w:unhideWhenUsed/>
    <w:qFormat/>
    <w:rsid w:val="00424571"/>
    <w:pPr>
      <w:keepNext/>
      <w:keepLines/>
      <w:spacing w:before="40" w:after="0"/>
      <w:outlineLvl w:val="4"/>
    </w:pPr>
    <w:rPr>
      <w:rFonts w:ascii="Times New Roman" w:eastAsiaTheme="majorEastAsia" w:hAnsi="Times New Roman" w:cstheme="majorBidi"/>
      <w:b/>
      <w:i/>
      <w:sz w:val="24"/>
    </w:rPr>
  </w:style>
  <w:style w:type="paragraph" w:styleId="Heading6">
    <w:name w:val="heading 6"/>
    <w:basedOn w:val="Normal"/>
    <w:next w:val="Normal"/>
    <w:link w:val="Heading6Char"/>
    <w:uiPriority w:val="9"/>
    <w:unhideWhenUsed/>
    <w:qFormat/>
    <w:rsid w:val="00BE732E"/>
    <w:pPr>
      <w:keepNext/>
      <w:keepLines/>
      <w:spacing w:before="40" w:after="0"/>
      <w:outlineLvl w:val="5"/>
    </w:pPr>
    <w:rPr>
      <w:rFonts w:ascii="Times New Roman" w:eastAsiaTheme="majorEastAsia" w:hAnsi="Times New Roman" w:cstheme="majorBidi"/>
      <w:b/>
      <w:i/>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A6BCE"/>
    <w:pPr>
      <w:ind w:left="720"/>
      <w:contextualSpacing/>
    </w:pPr>
  </w:style>
  <w:style w:type="character" w:customStyle="1" w:styleId="apple-converted-space">
    <w:name w:val="apple-converted-space"/>
    <w:basedOn w:val="DefaultParagraphFont"/>
    <w:rsid w:val="00AB2E73"/>
  </w:style>
  <w:style w:type="character" w:styleId="Strong">
    <w:name w:val="Strong"/>
    <w:basedOn w:val="DefaultParagraphFont"/>
    <w:uiPriority w:val="22"/>
    <w:qFormat/>
    <w:rsid w:val="00AB2E73"/>
    <w:rPr>
      <w:b/>
      <w:bCs/>
    </w:rPr>
  </w:style>
  <w:style w:type="paragraph" w:styleId="NormalWeb">
    <w:name w:val="Normal (Web)"/>
    <w:basedOn w:val="Normal"/>
    <w:uiPriority w:val="99"/>
    <w:unhideWhenUsed/>
    <w:rsid w:val="001426C3"/>
    <w:pPr>
      <w:spacing w:before="100" w:beforeAutospacing="1" w:after="100" w:afterAutospacing="1" w:line="240" w:lineRule="auto"/>
    </w:pPr>
    <w:rPr>
      <w:rFonts w:ascii="Times New Roman" w:eastAsia="Times New Roman" w:hAnsi="Times New Roman" w:cs="Times New Roman"/>
      <w:sz w:val="24"/>
      <w:szCs w:val="24"/>
    </w:rPr>
  </w:style>
  <w:style w:type="character" w:styleId="FootnoteReference">
    <w:name w:val="footnote reference"/>
    <w:basedOn w:val="DefaultParagraphFont"/>
    <w:uiPriority w:val="99"/>
    <w:semiHidden/>
    <w:unhideWhenUsed/>
    <w:rsid w:val="00627EA4"/>
    <w:rPr>
      <w:vertAlign w:val="superscript"/>
    </w:rPr>
  </w:style>
  <w:style w:type="paragraph" w:styleId="Header">
    <w:name w:val="header"/>
    <w:basedOn w:val="Normal"/>
    <w:link w:val="HeaderChar"/>
    <w:uiPriority w:val="99"/>
    <w:unhideWhenUsed/>
    <w:rsid w:val="00054E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4ED9"/>
  </w:style>
  <w:style w:type="paragraph" w:styleId="Footer">
    <w:name w:val="footer"/>
    <w:basedOn w:val="Normal"/>
    <w:link w:val="FooterChar"/>
    <w:uiPriority w:val="99"/>
    <w:unhideWhenUsed/>
    <w:rsid w:val="00054E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4ED9"/>
  </w:style>
  <w:style w:type="character" w:customStyle="1" w:styleId="Heading1Char">
    <w:name w:val="Heading 1 Char"/>
    <w:basedOn w:val="DefaultParagraphFont"/>
    <w:link w:val="Heading1"/>
    <w:uiPriority w:val="9"/>
    <w:rsid w:val="00DD4DFC"/>
    <w:rPr>
      <w:rFonts w:ascii="Times New Roman" w:eastAsiaTheme="majorEastAsia" w:hAnsi="Times New Roman" w:cstheme="majorBidi"/>
      <w:sz w:val="24"/>
      <w:szCs w:val="32"/>
    </w:rPr>
  </w:style>
  <w:style w:type="character" w:customStyle="1" w:styleId="Heading2Char">
    <w:name w:val="Heading 2 Char"/>
    <w:basedOn w:val="DefaultParagraphFont"/>
    <w:link w:val="Heading2"/>
    <w:uiPriority w:val="9"/>
    <w:rsid w:val="00DD4DFC"/>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AD172E"/>
    <w:rPr>
      <w:rFonts w:ascii="Times New Roman" w:eastAsiaTheme="majorEastAsia" w:hAnsi="Times New Roman" w:cstheme="majorBidi"/>
      <w:b/>
      <w:i/>
      <w:sz w:val="24"/>
      <w:szCs w:val="24"/>
    </w:rPr>
  </w:style>
  <w:style w:type="character" w:styleId="CommentReference">
    <w:name w:val="annotation reference"/>
    <w:basedOn w:val="DefaultParagraphFont"/>
    <w:uiPriority w:val="99"/>
    <w:semiHidden/>
    <w:unhideWhenUsed/>
    <w:rsid w:val="000548EB"/>
    <w:rPr>
      <w:sz w:val="16"/>
      <w:szCs w:val="16"/>
    </w:rPr>
  </w:style>
  <w:style w:type="paragraph" w:styleId="TOCHeading">
    <w:name w:val="TOC Heading"/>
    <w:basedOn w:val="Heading1"/>
    <w:next w:val="Normal"/>
    <w:uiPriority w:val="39"/>
    <w:unhideWhenUsed/>
    <w:qFormat/>
    <w:rsid w:val="00DD4DFC"/>
    <w:pPr>
      <w:jc w:val="left"/>
      <w:outlineLvl w:val="9"/>
    </w:pPr>
    <w:rPr>
      <w:rFonts w:asciiTheme="majorHAnsi" w:hAnsiTheme="majorHAnsi"/>
      <w:color w:val="2F5496" w:themeColor="accent1" w:themeShade="BF"/>
      <w:sz w:val="32"/>
    </w:rPr>
  </w:style>
  <w:style w:type="paragraph" w:styleId="TOC1">
    <w:name w:val="toc 1"/>
    <w:basedOn w:val="Normal"/>
    <w:next w:val="Normal"/>
    <w:autoRedefine/>
    <w:uiPriority w:val="39"/>
    <w:unhideWhenUsed/>
    <w:rsid w:val="00AD172E"/>
    <w:pPr>
      <w:numPr>
        <w:numId w:val="2"/>
      </w:numPr>
      <w:tabs>
        <w:tab w:val="right" w:leader="dot" w:pos="9350"/>
      </w:tabs>
      <w:spacing w:after="100"/>
      <w:ind w:left="540" w:hanging="540"/>
    </w:pPr>
    <w:rPr>
      <w:rFonts w:ascii="Times New Roman" w:hAnsi="Times New Roman" w:cs="Times New Roman"/>
      <w:sz w:val="24"/>
      <w:szCs w:val="24"/>
    </w:rPr>
  </w:style>
  <w:style w:type="paragraph" w:styleId="TOC2">
    <w:name w:val="toc 2"/>
    <w:basedOn w:val="Normal"/>
    <w:next w:val="Normal"/>
    <w:autoRedefine/>
    <w:uiPriority w:val="39"/>
    <w:unhideWhenUsed/>
    <w:rsid w:val="00EC11A4"/>
    <w:pPr>
      <w:tabs>
        <w:tab w:val="left" w:pos="1100"/>
        <w:tab w:val="right" w:leader="dot" w:pos="9350"/>
      </w:tabs>
      <w:spacing w:after="100"/>
      <w:ind w:left="540" w:hanging="540"/>
    </w:pPr>
  </w:style>
  <w:style w:type="paragraph" w:styleId="TOC3">
    <w:name w:val="toc 3"/>
    <w:basedOn w:val="Normal"/>
    <w:next w:val="Normal"/>
    <w:autoRedefine/>
    <w:uiPriority w:val="39"/>
    <w:unhideWhenUsed/>
    <w:rsid w:val="00DD4DFC"/>
    <w:pPr>
      <w:spacing w:after="100"/>
      <w:ind w:left="440"/>
    </w:pPr>
  </w:style>
  <w:style w:type="character" w:styleId="Hyperlink">
    <w:name w:val="Hyperlink"/>
    <w:basedOn w:val="DefaultParagraphFont"/>
    <w:uiPriority w:val="99"/>
    <w:unhideWhenUsed/>
    <w:rsid w:val="00DD4DFC"/>
    <w:rPr>
      <w:color w:val="0563C1" w:themeColor="hyperlink"/>
      <w:u w:val="single"/>
    </w:rPr>
  </w:style>
  <w:style w:type="character" w:customStyle="1" w:styleId="Heading4Char">
    <w:name w:val="Heading 4 Char"/>
    <w:basedOn w:val="DefaultParagraphFont"/>
    <w:link w:val="Heading4"/>
    <w:uiPriority w:val="9"/>
    <w:rsid w:val="00424571"/>
    <w:rPr>
      <w:rFonts w:ascii="Times New Roman" w:eastAsiaTheme="majorEastAsia" w:hAnsi="Times New Roman" w:cstheme="majorBidi"/>
      <w:b/>
      <w:i/>
      <w:iCs/>
      <w:sz w:val="24"/>
    </w:rPr>
  </w:style>
  <w:style w:type="character" w:customStyle="1" w:styleId="Heading5Char">
    <w:name w:val="Heading 5 Char"/>
    <w:basedOn w:val="DefaultParagraphFont"/>
    <w:link w:val="Heading5"/>
    <w:uiPriority w:val="9"/>
    <w:rsid w:val="00424571"/>
    <w:rPr>
      <w:rFonts w:ascii="Times New Roman" w:eastAsiaTheme="majorEastAsia" w:hAnsi="Times New Roman" w:cstheme="majorBidi"/>
      <w:b/>
      <w:i/>
      <w:sz w:val="24"/>
    </w:rPr>
  </w:style>
  <w:style w:type="paragraph" w:styleId="TOC4">
    <w:name w:val="toc 4"/>
    <w:basedOn w:val="Normal"/>
    <w:next w:val="Normal"/>
    <w:autoRedefine/>
    <w:uiPriority w:val="39"/>
    <w:unhideWhenUsed/>
    <w:rsid w:val="000F254B"/>
    <w:pPr>
      <w:spacing w:after="100"/>
      <w:ind w:left="660"/>
    </w:pPr>
  </w:style>
  <w:style w:type="paragraph" w:styleId="TOC5">
    <w:name w:val="toc 5"/>
    <w:basedOn w:val="Normal"/>
    <w:next w:val="Normal"/>
    <w:autoRedefine/>
    <w:uiPriority w:val="39"/>
    <w:unhideWhenUsed/>
    <w:rsid w:val="000F254B"/>
    <w:pPr>
      <w:spacing w:after="100"/>
      <w:ind w:left="880"/>
    </w:pPr>
  </w:style>
  <w:style w:type="character" w:customStyle="1" w:styleId="Heading6Char">
    <w:name w:val="Heading 6 Char"/>
    <w:basedOn w:val="DefaultParagraphFont"/>
    <w:link w:val="Heading6"/>
    <w:uiPriority w:val="9"/>
    <w:rsid w:val="00BE732E"/>
    <w:rPr>
      <w:rFonts w:ascii="Times New Roman" w:eastAsiaTheme="majorEastAsia" w:hAnsi="Times New Roman" w:cstheme="majorBidi"/>
      <w:b/>
      <w:i/>
      <w:sz w:val="24"/>
    </w:rPr>
  </w:style>
  <w:style w:type="paragraph" w:styleId="TOC6">
    <w:name w:val="toc 6"/>
    <w:basedOn w:val="Normal"/>
    <w:next w:val="Normal"/>
    <w:autoRedefine/>
    <w:uiPriority w:val="39"/>
    <w:unhideWhenUsed/>
    <w:rsid w:val="003A13E9"/>
    <w:pPr>
      <w:spacing w:after="100"/>
      <w:ind w:left="1100"/>
    </w:pPr>
  </w:style>
  <w:style w:type="numbering" w:customStyle="1" w:styleId="CurrentList1">
    <w:name w:val="Current List1"/>
    <w:uiPriority w:val="99"/>
    <w:rsid w:val="00647127"/>
    <w:pPr>
      <w:numPr>
        <w:numId w:val="3"/>
      </w:numPr>
    </w:pPr>
  </w:style>
  <w:style w:type="table" w:styleId="TableGrid">
    <w:name w:val="Table Grid"/>
    <w:basedOn w:val="TableNormal"/>
    <w:rsid w:val="00666CC7"/>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26048"/>
    <w:rPr>
      <w:color w:val="808080"/>
    </w:rPr>
  </w:style>
  <w:style w:type="paragraph" w:customStyle="1" w:styleId="p">
    <w:name w:val="p"/>
    <w:basedOn w:val="Normal"/>
    <w:rsid w:val="00A53EC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A53ECE"/>
    <w:rPr>
      <w:i/>
      <w:iCs/>
    </w:rPr>
  </w:style>
  <w:style w:type="character" w:customStyle="1" w:styleId="title-text">
    <w:name w:val="title-text"/>
    <w:basedOn w:val="DefaultParagraphFont"/>
    <w:rsid w:val="00382E18"/>
  </w:style>
  <w:style w:type="paragraph" w:styleId="Revision">
    <w:name w:val="Revision"/>
    <w:hidden/>
    <w:uiPriority w:val="99"/>
    <w:semiHidden/>
    <w:rsid w:val="00014A24"/>
    <w:pPr>
      <w:spacing w:after="0" w:line="240" w:lineRule="auto"/>
    </w:pPr>
  </w:style>
  <w:style w:type="paragraph" w:styleId="CommentText">
    <w:name w:val="annotation text"/>
    <w:basedOn w:val="Normal"/>
    <w:link w:val="CommentTextChar"/>
    <w:uiPriority w:val="99"/>
    <w:semiHidden/>
    <w:unhideWhenUsed/>
    <w:rsid w:val="00014A24"/>
    <w:pPr>
      <w:spacing w:line="240" w:lineRule="auto"/>
    </w:pPr>
    <w:rPr>
      <w:sz w:val="20"/>
      <w:szCs w:val="20"/>
    </w:rPr>
  </w:style>
  <w:style w:type="character" w:customStyle="1" w:styleId="CommentTextChar">
    <w:name w:val="Comment Text Char"/>
    <w:basedOn w:val="DefaultParagraphFont"/>
    <w:link w:val="CommentText"/>
    <w:uiPriority w:val="99"/>
    <w:semiHidden/>
    <w:rsid w:val="00014A24"/>
    <w:rPr>
      <w:sz w:val="20"/>
      <w:szCs w:val="20"/>
    </w:rPr>
  </w:style>
  <w:style w:type="paragraph" w:styleId="CommentSubject">
    <w:name w:val="annotation subject"/>
    <w:basedOn w:val="CommentText"/>
    <w:next w:val="CommentText"/>
    <w:link w:val="CommentSubjectChar"/>
    <w:uiPriority w:val="99"/>
    <w:semiHidden/>
    <w:unhideWhenUsed/>
    <w:rsid w:val="00014A24"/>
    <w:rPr>
      <w:b/>
      <w:bCs/>
    </w:rPr>
  </w:style>
  <w:style w:type="character" w:customStyle="1" w:styleId="CommentSubjectChar">
    <w:name w:val="Comment Subject Char"/>
    <w:basedOn w:val="CommentTextChar"/>
    <w:link w:val="CommentSubject"/>
    <w:uiPriority w:val="99"/>
    <w:semiHidden/>
    <w:rsid w:val="00014A24"/>
    <w:rPr>
      <w:b/>
      <w:bCs/>
      <w:sz w:val="20"/>
      <w:szCs w:val="20"/>
    </w:rPr>
  </w:style>
  <w:style w:type="paragraph" w:styleId="BalloonText">
    <w:name w:val="Balloon Text"/>
    <w:basedOn w:val="Normal"/>
    <w:link w:val="BalloonTextChar"/>
    <w:uiPriority w:val="99"/>
    <w:semiHidden/>
    <w:unhideWhenUsed/>
    <w:rsid w:val="004111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11D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743595">
      <w:bodyDiv w:val="1"/>
      <w:marLeft w:val="0"/>
      <w:marRight w:val="0"/>
      <w:marTop w:val="0"/>
      <w:marBottom w:val="0"/>
      <w:divBdr>
        <w:top w:val="none" w:sz="0" w:space="0" w:color="auto"/>
        <w:left w:val="none" w:sz="0" w:space="0" w:color="auto"/>
        <w:bottom w:val="none" w:sz="0" w:space="0" w:color="auto"/>
        <w:right w:val="none" w:sz="0" w:space="0" w:color="auto"/>
      </w:divBdr>
    </w:div>
    <w:div w:id="176816811">
      <w:bodyDiv w:val="1"/>
      <w:marLeft w:val="0"/>
      <w:marRight w:val="0"/>
      <w:marTop w:val="0"/>
      <w:marBottom w:val="0"/>
      <w:divBdr>
        <w:top w:val="none" w:sz="0" w:space="0" w:color="auto"/>
        <w:left w:val="none" w:sz="0" w:space="0" w:color="auto"/>
        <w:bottom w:val="none" w:sz="0" w:space="0" w:color="auto"/>
        <w:right w:val="none" w:sz="0" w:space="0" w:color="auto"/>
      </w:divBdr>
    </w:div>
    <w:div w:id="765270208">
      <w:bodyDiv w:val="1"/>
      <w:marLeft w:val="0"/>
      <w:marRight w:val="0"/>
      <w:marTop w:val="0"/>
      <w:marBottom w:val="0"/>
      <w:divBdr>
        <w:top w:val="none" w:sz="0" w:space="0" w:color="auto"/>
        <w:left w:val="none" w:sz="0" w:space="0" w:color="auto"/>
        <w:bottom w:val="none" w:sz="0" w:space="0" w:color="auto"/>
        <w:right w:val="none" w:sz="0" w:space="0" w:color="auto"/>
      </w:divBdr>
      <w:divsChild>
        <w:div w:id="1663659757">
          <w:marLeft w:val="0"/>
          <w:marRight w:val="0"/>
          <w:marTop w:val="0"/>
          <w:marBottom w:val="0"/>
          <w:divBdr>
            <w:top w:val="none" w:sz="0" w:space="0" w:color="auto"/>
            <w:left w:val="none" w:sz="0" w:space="0" w:color="auto"/>
            <w:bottom w:val="none" w:sz="0" w:space="0" w:color="auto"/>
            <w:right w:val="none" w:sz="0" w:space="0" w:color="auto"/>
          </w:divBdr>
        </w:div>
      </w:divsChild>
    </w:div>
    <w:div w:id="1286161792">
      <w:bodyDiv w:val="1"/>
      <w:marLeft w:val="0"/>
      <w:marRight w:val="0"/>
      <w:marTop w:val="0"/>
      <w:marBottom w:val="0"/>
      <w:divBdr>
        <w:top w:val="none" w:sz="0" w:space="0" w:color="auto"/>
        <w:left w:val="none" w:sz="0" w:space="0" w:color="auto"/>
        <w:bottom w:val="none" w:sz="0" w:space="0" w:color="auto"/>
        <w:right w:val="none" w:sz="0" w:space="0" w:color="auto"/>
      </w:divBdr>
    </w:div>
    <w:div w:id="179117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tiff"/><Relationship Id="rId18" Type="http://schemas.openxmlformats.org/officeDocument/2006/relationships/image" Target="media/image9.tiff"/><Relationship Id="rId26" Type="http://schemas.openxmlformats.org/officeDocument/2006/relationships/image" Target="media/image17.tiff"/><Relationship Id="rId3" Type="http://schemas.openxmlformats.org/officeDocument/2006/relationships/styles" Target="styles.xml"/><Relationship Id="rId21" Type="http://schemas.openxmlformats.org/officeDocument/2006/relationships/image" Target="media/image12.tiff"/><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image" Target="media/image8.jpeg"/><Relationship Id="rId25" Type="http://schemas.openxmlformats.org/officeDocument/2006/relationships/image" Target="media/image16.tiff"/><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tif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tiff"/><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tiff"/><Relationship Id="rId28" Type="http://schemas.openxmlformats.org/officeDocument/2006/relationships/image" Target="media/image19.tiff"/><Relationship Id="rId10" Type="http://schemas.openxmlformats.org/officeDocument/2006/relationships/footer" Target="footer2.xml"/><Relationship Id="rId19" Type="http://schemas.openxmlformats.org/officeDocument/2006/relationships/image" Target="media/image10.tiff"/><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tiff"/><Relationship Id="rId22" Type="http://schemas.openxmlformats.org/officeDocument/2006/relationships/image" Target="media/image13.tiff"/><Relationship Id="rId27" Type="http://schemas.openxmlformats.org/officeDocument/2006/relationships/image" Target="media/image18.tif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F0E7CA-D1DE-40B6-8F1A-D25592252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11909</TotalTime>
  <Pages>153</Pages>
  <Words>44992</Words>
  <Characters>256457</Characters>
  <Application>Microsoft Office Word</Application>
  <DocSecurity>0</DocSecurity>
  <Lines>2137</Lines>
  <Paragraphs>601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Charbel</dc:creator>
  <cp:keywords/>
  <dc:description/>
  <cp:lastModifiedBy>Charbel</cp:lastModifiedBy>
  <cp:revision>269</cp:revision>
  <dcterms:created xsi:type="dcterms:W3CDTF">2022-03-30T08:59:00Z</dcterms:created>
  <dcterms:modified xsi:type="dcterms:W3CDTF">2022-07-11T10:20:00Z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76f4a5b8-941e-3431-9561-b10187f28804</vt:lpwstr>
  </property>
  <property fmtid="{D5CDD505-2E9C-101B-9397-08002B2CF9AE}" pid="4" name="Mendeley Citation Style_1">
    <vt:lpwstr>http://www.zotero.org/styles/apa</vt:lpwstr>
  </property>
  <property fmtid="{D5CDD505-2E9C-101B-9397-08002B2CF9AE}" pid="5" name="Mendeley Recent Style Id 0_1">
    <vt:lpwstr>http://www.zotero.org/styles/acs-chemical-biology</vt:lpwstr>
  </property>
  <property fmtid="{D5CDD505-2E9C-101B-9397-08002B2CF9AE}" pid="6" name="Mendeley Recent Style Name 0_1">
    <vt:lpwstr>ACS Chemical Biology</vt:lpwstr>
  </property>
  <property fmtid="{D5CDD505-2E9C-101B-9397-08002B2CF9AE}" pid="7" name="Mendeley Recent Style Id 1_1">
    <vt:lpwstr>http://www.zotero.org/styles/acs-chemical-neuroscience</vt:lpwstr>
  </property>
  <property fmtid="{D5CDD505-2E9C-101B-9397-08002B2CF9AE}" pid="8" name="Mendeley Recent Style Name 1_1">
    <vt:lpwstr>ACS Chemical Neuroscience</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http://www.zotero.org/styles/embo-press</vt:lpwstr>
  </property>
  <property fmtid="{D5CDD505-2E9C-101B-9397-08002B2CF9AE}" pid="12" name="Mendeley Recent Style Name 3_1">
    <vt:lpwstr>EMBO Press</vt:lpwstr>
  </property>
  <property fmtid="{D5CDD505-2E9C-101B-9397-08002B2CF9AE}" pid="13" name="Mendeley Recent Style Id 4_1">
    <vt:lpwstr>http://www.zotero.org/styles/international-journal-of-molecular-sciences</vt:lpwstr>
  </property>
  <property fmtid="{D5CDD505-2E9C-101B-9397-08002B2CF9AE}" pid="14" name="Mendeley Recent Style Name 4_1">
    <vt:lpwstr>International Journal of Molecular Sciences</vt:lpwstr>
  </property>
  <property fmtid="{D5CDD505-2E9C-101B-9397-08002B2CF9AE}" pid="15" name="Mendeley Recent Style Id 5_1">
    <vt:lpwstr>http://www.zotero.org/styles/journal-of-cancer-research-and-clinical-oncology</vt:lpwstr>
  </property>
  <property fmtid="{D5CDD505-2E9C-101B-9397-08002B2CF9AE}" pid="16" name="Mendeley Recent Style Name 5_1">
    <vt:lpwstr>Journal of Cancer Research and Clinical Oncology</vt:lpwstr>
  </property>
  <property fmtid="{D5CDD505-2E9C-101B-9397-08002B2CF9AE}" pid="17" name="Mendeley Recent Style Id 6_1">
    <vt:lpwstr>http://www.zotero.org/styles/journal-of-molecular-histology</vt:lpwstr>
  </property>
  <property fmtid="{D5CDD505-2E9C-101B-9397-08002B2CF9AE}" pid="18" name="Mendeley Recent Style Name 6_1">
    <vt:lpwstr>Journal of Molecular Histology</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