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2D1" w:rsidRPr="00AA3B7A" w:rsidRDefault="007D7116" w:rsidP="00E33084">
      <w:pPr>
        <w:jc w:val="center"/>
        <w:rPr>
          <w:lang w:val="en-US"/>
        </w:rPr>
      </w:pPr>
      <w:r>
        <w:rPr>
          <w:noProof/>
          <w:lang w:val="it-IT" w:eastAsia="it-IT"/>
        </w:rPr>
        <w:drawing>
          <wp:inline distT="0" distB="0" distL="0" distR="0" wp14:anchorId="02C2C359" wp14:editId="3FD119CB">
            <wp:extent cx="1125801" cy="107576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25801" cy="1075765"/>
                    </a:xfrm>
                    <a:prstGeom prst="rect">
                      <a:avLst/>
                    </a:prstGeom>
                  </pic:spPr>
                </pic:pic>
              </a:graphicData>
            </a:graphic>
          </wp:inline>
        </w:drawing>
      </w:r>
    </w:p>
    <w:p w:rsidR="00E33084" w:rsidRPr="00AA3B7A" w:rsidRDefault="00E33084" w:rsidP="00E33084">
      <w:pPr>
        <w:spacing w:after="120" w:line="240" w:lineRule="auto"/>
        <w:jc w:val="center"/>
        <w:rPr>
          <w:rFonts w:ascii="Times New Roman" w:hAnsi="Times New Roman" w:cs="Times New Roman"/>
          <w:smallCaps/>
          <w:lang w:val="it-IT"/>
        </w:rPr>
      </w:pPr>
      <w:r w:rsidRPr="00AA3B7A">
        <w:rPr>
          <w:rFonts w:ascii="Times New Roman" w:hAnsi="Times New Roman" w:cs="Times New Roman"/>
          <w:smallCaps/>
          <w:lang w:val="it-IT"/>
        </w:rPr>
        <w:t>Politecnico di Milano</w:t>
      </w:r>
    </w:p>
    <w:p w:rsidR="00E33084" w:rsidRPr="00AA3B7A" w:rsidRDefault="00E33084" w:rsidP="00E33084">
      <w:pPr>
        <w:spacing w:after="120" w:line="240" w:lineRule="auto"/>
        <w:jc w:val="center"/>
        <w:rPr>
          <w:rFonts w:ascii="Times New Roman" w:hAnsi="Times New Roman" w:cs="Times New Roman"/>
          <w:smallCaps/>
          <w:lang w:val="it-IT"/>
        </w:rPr>
      </w:pPr>
      <w:r w:rsidRPr="00AA3B7A">
        <w:rPr>
          <w:rFonts w:ascii="Times New Roman" w:hAnsi="Times New Roman" w:cs="Times New Roman"/>
          <w:smallCaps/>
          <w:lang w:val="it-IT"/>
        </w:rPr>
        <w:t>Dipartimento di Meccanica</w:t>
      </w:r>
    </w:p>
    <w:p w:rsidR="00B8124E" w:rsidRPr="00AA3B7A" w:rsidRDefault="00E33084" w:rsidP="00E33084">
      <w:pPr>
        <w:spacing w:after="120" w:line="240" w:lineRule="auto"/>
        <w:jc w:val="center"/>
        <w:rPr>
          <w:rFonts w:ascii="Times New Roman" w:hAnsi="Times New Roman" w:cs="Times New Roman"/>
          <w:smallCaps/>
          <w:lang w:val="en-US"/>
        </w:rPr>
      </w:pPr>
      <w:r w:rsidRPr="00AA3B7A">
        <w:rPr>
          <w:rFonts w:ascii="Times New Roman" w:hAnsi="Times New Roman" w:cs="Times New Roman"/>
          <w:smallCaps/>
          <w:lang w:val="en-US"/>
        </w:rPr>
        <w:t>Doctoral Program in Mechanical Engineering</w:t>
      </w:r>
    </w:p>
    <w:p w:rsidR="00E33084" w:rsidRPr="00AA3B7A" w:rsidRDefault="00AA3B7A" w:rsidP="00E33084">
      <w:pPr>
        <w:spacing w:after="120" w:line="240" w:lineRule="auto"/>
        <w:jc w:val="center"/>
        <w:rPr>
          <w:rFonts w:ascii="Times New Roman" w:hAnsi="Times New Roman" w:cs="Times New Roman"/>
          <w:smallCaps/>
          <w:lang w:val="en-US"/>
        </w:rPr>
      </w:pPr>
      <w:r>
        <w:rPr>
          <w:rFonts w:ascii="Arial" w:hAnsi="Arial"/>
          <w:smallCaps/>
          <w:noProof/>
          <w:lang w:val="it-IT" w:eastAsia="it-IT"/>
        </w:rPr>
        <mc:AlternateContent>
          <mc:Choice Requires="wps">
            <w:drawing>
              <wp:inline distT="0" distB="0" distL="0" distR="0">
                <wp:extent cx="4535805" cy="0"/>
                <wp:effectExtent l="11430" t="11430" r="5715" b="7620"/>
                <wp:docPr id="624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5805" cy="0"/>
                        </a:xfrm>
                        <a:prstGeom prst="line">
                          <a:avLst/>
                        </a:prstGeom>
                        <a:noFill/>
                        <a:ln w="505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35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k2HwIAADkEAAAOAAAAZHJzL2Uyb0RvYy54bWysU8GO2yAQvVfqPyDuWdtZJ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" strokeweight=".14039mm">
                <w10:anchorlock/>
              </v:line>
            </w:pict>
          </mc:Fallback>
        </mc:AlternateContent>
      </w: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E33084" w:rsidP="00E33084">
      <w:pPr>
        <w:spacing w:after="120" w:line="240" w:lineRule="auto"/>
        <w:jc w:val="center"/>
        <w:rPr>
          <w:rFonts w:ascii="Times New Roman" w:hAnsi="Times New Roman" w:cs="Times New Roman"/>
          <w:smallCaps/>
          <w:lang w:val="en-US"/>
        </w:rPr>
      </w:pPr>
    </w:p>
    <w:p w:rsidR="00E33084" w:rsidRPr="00AA3B7A" w:rsidRDefault="0006093E" w:rsidP="00E33084">
      <w:pPr>
        <w:spacing w:after="120" w:line="240" w:lineRule="auto"/>
        <w:jc w:val="center"/>
        <w:rPr>
          <w:rFonts w:ascii="Times New Roman" w:hAnsi="Times New Roman" w:cs="Times New Roman"/>
          <w:b/>
          <w:smallCaps/>
          <w:sz w:val="28"/>
          <w:lang w:val="en-US"/>
        </w:rPr>
      </w:pPr>
      <w:r w:rsidRPr="00AA3B7A">
        <w:rPr>
          <w:rFonts w:ascii="Times New Roman" w:hAnsi="Times New Roman" w:cs="Times New Roman"/>
          <w:b/>
          <w:smallCaps/>
          <w:sz w:val="28"/>
          <w:lang w:val="en-US"/>
        </w:rPr>
        <w:t>NUMERICAL METHODOLOGIES FOR NOISE AND VIBRATION SOURCES ASSESSMENT IN POWERTRAIN APPLICATIONS</w:t>
      </w:r>
    </w:p>
    <w:p w:rsidR="00E33084" w:rsidRPr="00AA3B7A" w:rsidRDefault="00E33084" w:rsidP="00E33084">
      <w:pPr>
        <w:spacing w:after="120" w:line="240" w:lineRule="auto"/>
        <w:jc w:val="center"/>
        <w:rPr>
          <w:rFonts w:ascii="Times New Roman" w:hAnsi="Times New Roman" w:cs="Times New Roman"/>
          <w:b/>
          <w:smallCaps/>
          <w:sz w:val="28"/>
          <w:lang w:val="en-US"/>
        </w:rPr>
      </w:pPr>
    </w:p>
    <w:p w:rsidR="00E33084" w:rsidRPr="00AA3B7A" w:rsidRDefault="00E33084" w:rsidP="00E33084">
      <w:pPr>
        <w:spacing w:after="120" w:line="240" w:lineRule="auto"/>
        <w:jc w:val="center"/>
        <w:rPr>
          <w:rFonts w:ascii="Times New Roman" w:hAnsi="Times New Roman" w:cs="Times New Roman"/>
          <w:b/>
          <w:smallCaps/>
          <w:sz w:val="28"/>
          <w:lang w:val="en-US"/>
        </w:rPr>
      </w:pPr>
    </w:p>
    <w:p w:rsidR="00E33084" w:rsidRPr="00AA3B7A" w:rsidRDefault="00E33084" w:rsidP="00E33084">
      <w:pPr>
        <w:spacing w:after="120" w:line="240" w:lineRule="auto"/>
        <w:jc w:val="center"/>
        <w:rPr>
          <w:rFonts w:ascii="Times New Roman" w:hAnsi="Times New Roman" w:cs="Times New Roman"/>
          <w:b/>
          <w:smallCaps/>
          <w:sz w:val="28"/>
          <w:lang w:val="en-US"/>
        </w:rPr>
      </w:pPr>
    </w:p>
    <w:p w:rsidR="00E33084" w:rsidRPr="00AA3B7A" w:rsidRDefault="00E33084" w:rsidP="00E33084">
      <w:pPr>
        <w:spacing w:after="120" w:line="240" w:lineRule="auto"/>
        <w:jc w:val="center"/>
        <w:rPr>
          <w:rFonts w:ascii="Times New Roman" w:hAnsi="Times New Roman" w:cs="Times New Roman"/>
          <w:b/>
          <w:smallCaps/>
          <w:sz w:val="28"/>
          <w:lang w:val="en-US"/>
        </w:rPr>
      </w:pPr>
    </w:p>
    <w:p w:rsidR="00E33084" w:rsidRPr="00AA3B7A" w:rsidRDefault="00E33084" w:rsidP="00E33084">
      <w:pPr>
        <w:spacing w:before="120" w:after="0" w:line="240" w:lineRule="auto"/>
        <w:jc w:val="right"/>
        <w:rPr>
          <w:rFonts w:ascii="Times New Roman" w:hAnsi="Times New Roman" w:cs="Times New Roman"/>
          <w:sz w:val="20"/>
          <w:lang w:val="en-US"/>
        </w:rPr>
      </w:pPr>
      <w:r w:rsidRPr="00AA3B7A">
        <w:rPr>
          <w:rFonts w:ascii="Times New Roman" w:hAnsi="Times New Roman" w:cs="Times New Roman"/>
          <w:sz w:val="20"/>
          <w:lang w:val="en-US"/>
        </w:rPr>
        <w:t>Doctoral Dissertation of:</w:t>
      </w:r>
    </w:p>
    <w:p w:rsidR="00E33084" w:rsidRPr="00AA3B7A" w:rsidRDefault="00E33084" w:rsidP="00E33084">
      <w:pPr>
        <w:spacing w:after="240" w:line="240" w:lineRule="auto"/>
        <w:jc w:val="right"/>
        <w:rPr>
          <w:rFonts w:ascii="Times New Roman" w:hAnsi="Times New Roman" w:cs="Times New Roman"/>
          <w:b/>
          <w:lang w:val="en-US"/>
        </w:rPr>
      </w:pPr>
      <w:r w:rsidRPr="00AA3B7A">
        <w:rPr>
          <w:rFonts w:ascii="Times New Roman" w:hAnsi="Times New Roman" w:cs="Times New Roman"/>
          <w:b/>
          <w:lang w:val="en-US"/>
        </w:rPr>
        <w:t xml:space="preserve">Antonio </w:t>
      </w:r>
      <w:proofErr w:type="spellStart"/>
      <w:r w:rsidRPr="00AA3B7A">
        <w:rPr>
          <w:rFonts w:ascii="Times New Roman" w:hAnsi="Times New Roman" w:cs="Times New Roman"/>
          <w:b/>
          <w:lang w:val="en-US"/>
        </w:rPr>
        <w:t>Acri</w:t>
      </w:r>
      <w:proofErr w:type="spellEnd"/>
    </w:p>
    <w:p w:rsidR="00E33084" w:rsidRPr="00AA3B7A" w:rsidRDefault="00E33084" w:rsidP="00E33084">
      <w:pPr>
        <w:spacing w:before="120" w:after="0" w:line="240" w:lineRule="auto"/>
        <w:rPr>
          <w:rFonts w:ascii="Times New Roman" w:hAnsi="Times New Roman" w:cs="Times New Roman"/>
          <w:sz w:val="20"/>
          <w:lang w:val="en-US"/>
        </w:rPr>
      </w:pPr>
      <w:r w:rsidRPr="00AA3B7A">
        <w:rPr>
          <w:rFonts w:ascii="Times New Roman" w:hAnsi="Times New Roman" w:cs="Times New Roman"/>
          <w:sz w:val="20"/>
          <w:lang w:val="en-US"/>
        </w:rPr>
        <w:t>Supervisor:</w:t>
      </w:r>
    </w:p>
    <w:p w:rsidR="00E33084" w:rsidRPr="00AA3B7A" w:rsidRDefault="00E33084" w:rsidP="00E33084">
      <w:pPr>
        <w:spacing w:after="240" w:line="240" w:lineRule="auto"/>
        <w:rPr>
          <w:rFonts w:ascii="Times New Roman" w:hAnsi="Times New Roman" w:cs="Times New Roman"/>
          <w:b/>
          <w:lang w:val="en-US"/>
        </w:rPr>
      </w:pPr>
      <w:r w:rsidRPr="00AA3B7A">
        <w:rPr>
          <w:rFonts w:ascii="Times New Roman" w:hAnsi="Times New Roman" w:cs="Times New Roman"/>
          <w:b/>
          <w:lang w:val="en-US"/>
        </w:rPr>
        <w:t xml:space="preserve">Prof. Roberto </w:t>
      </w:r>
      <w:proofErr w:type="spellStart"/>
      <w:r w:rsidRPr="00AA3B7A">
        <w:rPr>
          <w:rFonts w:ascii="Times New Roman" w:hAnsi="Times New Roman" w:cs="Times New Roman"/>
          <w:b/>
          <w:lang w:val="en-US"/>
        </w:rPr>
        <w:t>Corradi</w:t>
      </w:r>
      <w:proofErr w:type="spellEnd"/>
    </w:p>
    <w:p w:rsidR="007F5EC1" w:rsidRPr="00AA3B7A" w:rsidRDefault="007F5EC1" w:rsidP="007F5EC1">
      <w:pPr>
        <w:spacing w:before="120" w:after="0" w:line="240" w:lineRule="auto"/>
        <w:rPr>
          <w:rFonts w:ascii="Times New Roman" w:hAnsi="Times New Roman" w:cs="Times New Roman"/>
          <w:sz w:val="20"/>
          <w:lang w:val="en-US"/>
        </w:rPr>
      </w:pPr>
      <w:r w:rsidRPr="00AA3B7A">
        <w:rPr>
          <w:rFonts w:ascii="Times New Roman" w:hAnsi="Times New Roman" w:cs="Times New Roman"/>
          <w:sz w:val="20"/>
          <w:lang w:val="en-US"/>
        </w:rPr>
        <w:t>Industrial Supervisors:</w:t>
      </w:r>
    </w:p>
    <w:p w:rsidR="007F5EC1" w:rsidRPr="00AA3B7A" w:rsidRDefault="007F5EC1" w:rsidP="00E33084">
      <w:pPr>
        <w:spacing w:after="240" w:line="240" w:lineRule="auto"/>
        <w:rPr>
          <w:rFonts w:ascii="Times New Roman" w:hAnsi="Times New Roman" w:cs="Times New Roman"/>
          <w:b/>
          <w:lang w:val="en-US"/>
        </w:rPr>
      </w:pPr>
      <w:r w:rsidRPr="00AA3B7A">
        <w:rPr>
          <w:rFonts w:ascii="Times New Roman" w:hAnsi="Times New Roman" w:cs="Times New Roman"/>
          <w:b/>
          <w:lang w:val="en-US"/>
        </w:rPr>
        <w:t xml:space="preserve">Ph.D. Eugene </w:t>
      </w:r>
      <w:proofErr w:type="spellStart"/>
      <w:r w:rsidRPr="00AA3B7A">
        <w:rPr>
          <w:rFonts w:ascii="Times New Roman" w:hAnsi="Times New Roman" w:cs="Times New Roman"/>
          <w:b/>
          <w:lang w:val="en-US"/>
        </w:rPr>
        <w:t>Nijman</w:t>
      </w:r>
      <w:proofErr w:type="spellEnd"/>
      <w:r w:rsidRPr="00AA3B7A">
        <w:rPr>
          <w:rFonts w:ascii="Times New Roman" w:hAnsi="Times New Roman" w:cs="Times New Roman"/>
          <w:b/>
          <w:lang w:val="en-US"/>
        </w:rPr>
        <w:br/>
        <w:t>Prof. Günter Offner</w:t>
      </w:r>
    </w:p>
    <w:p w:rsidR="00E33084" w:rsidRPr="00AA3B7A" w:rsidRDefault="00E33084" w:rsidP="00E33084">
      <w:pPr>
        <w:spacing w:before="120" w:after="0" w:line="240" w:lineRule="auto"/>
        <w:rPr>
          <w:rFonts w:ascii="Times New Roman" w:hAnsi="Times New Roman" w:cs="Times New Roman"/>
          <w:sz w:val="20"/>
          <w:lang w:val="en-US"/>
        </w:rPr>
      </w:pPr>
      <w:r w:rsidRPr="00AA3B7A">
        <w:rPr>
          <w:rFonts w:ascii="Times New Roman" w:hAnsi="Times New Roman" w:cs="Times New Roman"/>
          <w:sz w:val="20"/>
          <w:lang w:val="en-US"/>
        </w:rPr>
        <w:t>Tutor:</w:t>
      </w:r>
    </w:p>
    <w:p w:rsidR="00E33084" w:rsidRPr="00AA3B7A" w:rsidRDefault="00E33084" w:rsidP="00E33084">
      <w:pPr>
        <w:spacing w:after="240" w:line="240" w:lineRule="auto"/>
        <w:rPr>
          <w:rFonts w:ascii="Times New Roman" w:hAnsi="Times New Roman" w:cs="Times New Roman"/>
          <w:b/>
          <w:lang w:val="en-US"/>
        </w:rPr>
      </w:pPr>
      <w:r w:rsidRPr="00AA3B7A">
        <w:rPr>
          <w:rFonts w:ascii="Times New Roman" w:hAnsi="Times New Roman" w:cs="Times New Roman"/>
          <w:b/>
          <w:lang w:val="en-US"/>
        </w:rPr>
        <w:t>Prof. Stefano Manzoni</w:t>
      </w:r>
    </w:p>
    <w:p w:rsidR="00E33084" w:rsidRPr="00AA3B7A" w:rsidRDefault="00E33084" w:rsidP="00E33084">
      <w:pPr>
        <w:spacing w:before="120" w:after="0" w:line="240" w:lineRule="auto"/>
        <w:rPr>
          <w:rFonts w:ascii="Times New Roman" w:hAnsi="Times New Roman" w:cs="Times New Roman"/>
          <w:sz w:val="20"/>
          <w:lang w:val="en-US"/>
        </w:rPr>
      </w:pPr>
      <w:r w:rsidRPr="00AA3B7A">
        <w:rPr>
          <w:rFonts w:ascii="Times New Roman" w:hAnsi="Times New Roman" w:cs="Times New Roman"/>
          <w:sz w:val="20"/>
          <w:lang w:val="en-US"/>
        </w:rPr>
        <w:t>The Chair of the Doctoral Program:</w:t>
      </w:r>
    </w:p>
    <w:p w:rsidR="00E33084" w:rsidRPr="00AA3B7A" w:rsidRDefault="00E33084" w:rsidP="00E33084">
      <w:pPr>
        <w:spacing w:after="240" w:line="240" w:lineRule="auto"/>
        <w:rPr>
          <w:rFonts w:ascii="Times New Roman" w:hAnsi="Times New Roman" w:cs="Times New Roman"/>
          <w:b/>
          <w:lang w:val="it-IT"/>
        </w:rPr>
      </w:pPr>
      <w:r w:rsidRPr="00AA3B7A">
        <w:rPr>
          <w:rFonts w:ascii="Times New Roman" w:hAnsi="Times New Roman" w:cs="Times New Roman"/>
          <w:b/>
          <w:lang w:val="it-IT"/>
        </w:rPr>
        <w:t xml:space="preserve">Prof. Maria Bianca </w:t>
      </w:r>
      <w:proofErr w:type="spellStart"/>
      <w:r w:rsidRPr="00AA3B7A">
        <w:rPr>
          <w:rFonts w:ascii="Times New Roman" w:hAnsi="Times New Roman" w:cs="Times New Roman"/>
          <w:b/>
          <w:lang w:val="it-IT"/>
        </w:rPr>
        <w:t>Colosimo</w:t>
      </w:r>
      <w:proofErr w:type="spellEnd"/>
    </w:p>
    <w:p w:rsidR="00E33084" w:rsidRPr="00AA3B7A" w:rsidRDefault="00E33084" w:rsidP="00E33084">
      <w:pPr>
        <w:spacing w:after="240" w:line="240" w:lineRule="auto"/>
        <w:jc w:val="center"/>
        <w:rPr>
          <w:rFonts w:ascii="Times New Roman" w:hAnsi="Times New Roman" w:cs="Times New Roman"/>
          <w:lang w:val="it-IT"/>
        </w:rPr>
      </w:pPr>
    </w:p>
    <w:p w:rsidR="00E33084" w:rsidRPr="00AA3B7A" w:rsidRDefault="00E33084" w:rsidP="00E33084">
      <w:pPr>
        <w:spacing w:after="240" w:line="240" w:lineRule="auto"/>
        <w:jc w:val="center"/>
        <w:rPr>
          <w:rFonts w:ascii="Times New Roman" w:hAnsi="Times New Roman" w:cs="Times New Roman"/>
          <w:lang w:val="it-IT"/>
        </w:rPr>
      </w:pPr>
    </w:p>
    <w:p w:rsidR="00E33084" w:rsidRPr="00AA3B7A" w:rsidRDefault="00E33084" w:rsidP="00E33084">
      <w:pPr>
        <w:spacing w:after="240" w:line="240" w:lineRule="auto"/>
        <w:jc w:val="center"/>
        <w:rPr>
          <w:rFonts w:ascii="Times New Roman" w:hAnsi="Times New Roman" w:cs="Times New Roman"/>
          <w:lang w:val="it-IT"/>
        </w:rPr>
      </w:pPr>
      <w:proofErr w:type="spellStart"/>
      <w:r w:rsidRPr="00AA3B7A">
        <w:rPr>
          <w:rFonts w:ascii="Times New Roman" w:hAnsi="Times New Roman" w:cs="Times New Roman"/>
          <w:lang w:val="it-IT"/>
        </w:rPr>
        <w:t>Year</w:t>
      </w:r>
      <w:proofErr w:type="spellEnd"/>
      <w:r w:rsidRPr="00AA3B7A">
        <w:rPr>
          <w:rFonts w:ascii="Times New Roman" w:hAnsi="Times New Roman" w:cs="Times New Roman"/>
          <w:lang w:val="it-IT"/>
        </w:rPr>
        <w:t xml:space="preserve"> 2017 – </w:t>
      </w:r>
      <w:proofErr w:type="spellStart"/>
      <w:r w:rsidRPr="00AA3B7A">
        <w:rPr>
          <w:rFonts w:ascii="Times New Roman" w:hAnsi="Times New Roman" w:cs="Times New Roman"/>
          <w:lang w:val="it-IT"/>
        </w:rPr>
        <w:t>XXX</w:t>
      </w:r>
      <w:r w:rsidR="00B4351A" w:rsidRPr="00AA3B7A">
        <w:rPr>
          <w:rFonts w:ascii="Times New Roman" w:hAnsi="Times New Roman" w:cs="Times New Roman"/>
          <w:vertAlign w:val="superscript"/>
          <w:lang w:val="it-IT"/>
        </w:rPr>
        <w:t>th</w:t>
      </w:r>
      <w:proofErr w:type="spellEnd"/>
      <w:r w:rsidRPr="00AA3B7A">
        <w:rPr>
          <w:rFonts w:ascii="Times New Roman" w:hAnsi="Times New Roman" w:cs="Times New Roman"/>
          <w:lang w:val="it-IT"/>
        </w:rPr>
        <w:t xml:space="preserve"> </w:t>
      </w:r>
      <w:proofErr w:type="spellStart"/>
      <w:r w:rsidRPr="00AA3B7A">
        <w:rPr>
          <w:rFonts w:ascii="Times New Roman" w:hAnsi="Times New Roman" w:cs="Times New Roman"/>
          <w:lang w:val="it-IT"/>
        </w:rPr>
        <w:t>Cycle</w:t>
      </w:r>
      <w:proofErr w:type="spellEnd"/>
    </w:p>
    <w:p w:rsidR="002A7CFE" w:rsidRPr="00AA3B7A" w:rsidRDefault="002A7CFE">
      <w:pPr>
        <w:rPr>
          <w:rFonts w:ascii="Arial" w:hAnsi="Arial"/>
          <w:lang w:val="it-IT"/>
        </w:rPr>
      </w:pPr>
      <w:r w:rsidRPr="00AA3B7A">
        <w:rPr>
          <w:rFonts w:ascii="Arial" w:hAnsi="Arial"/>
          <w:lang w:val="it-IT"/>
        </w:rPr>
        <w:br w:type="page"/>
      </w:r>
    </w:p>
    <w:p w:rsidR="002A7CFE" w:rsidRPr="00AA3B7A" w:rsidRDefault="002A7CFE" w:rsidP="00E33084">
      <w:pPr>
        <w:spacing w:after="240" w:line="240" w:lineRule="auto"/>
        <w:jc w:val="center"/>
        <w:rPr>
          <w:rFonts w:ascii="Arial" w:hAnsi="Arial"/>
          <w:lang w:val="it-IT"/>
        </w:rPr>
        <w:sectPr w:rsidR="002A7CFE" w:rsidRPr="00AA3B7A" w:rsidSect="00A8076B">
          <w:footerReference w:type="default" r:id="rId10"/>
          <w:footerReference w:type="first" r:id="rId11"/>
          <w:pgSz w:w="11906" w:h="16838"/>
          <w:pgMar w:top="1417" w:right="1417" w:bottom="1134" w:left="1417" w:header="720" w:footer="720" w:gutter="0"/>
          <w:pgNumType w:fmt="upperRoman" w:start="1"/>
          <w:cols w:space="720"/>
          <w:titlePg/>
          <w:docGrid w:linePitch="360"/>
        </w:sectPr>
      </w:pPr>
    </w:p>
    <w:p w:rsidR="00E33084" w:rsidRPr="00AA3B7A" w:rsidRDefault="00E33084" w:rsidP="00E33084">
      <w:pPr>
        <w:spacing w:after="240" w:line="240" w:lineRule="auto"/>
        <w:jc w:val="center"/>
        <w:rPr>
          <w:rFonts w:ascii="Arial" w:hAnsi="Arial"/>
          <w:lang w:val="it-IT"/>
        </w:rPr>
      </w:pPr>
    </w:p>
    <w:p w:rsidR="00E33084" w:rsidRPr="00AA3B7A" w:rsidRDefault="00E33084">
      <w:pPr>
        <w:rPr>
          <w:rFonts w:ascii="Arial" w:hAnsi="Arial"/>
          <w:lang w:val="it-IT"/>
        </w:rPr>
      </w:pPr>
      <w:r w:rsidRPr="00AA3B7A">
        <w:rPr>
          <w:rFonts w:ascii="Arial" w:hAnsi="Arial"/>
          <w:lang w:val="it-IT"/>
        </w:rPr>
        <w:br w:type="page"/>
      </w:r>
    </w:p>
    <w:p w:rsidR="0059042E" w:rsidRPr="00AA3B7A" w:rsidRDefault="0059042E" w:rsidP="00E33084">
      <w:pPr>
        <w:spacing w:after="240" w:line="240" w:lineRule="auto"/>
        <w:jc w:val="center"/>
        <w:rPr>
          <w:rFonts w:ascii="Arial" w:hAnsi="Arial"/>
          <w:lang w:val="it-IT"/>
        </w:rPr>
        <w:sectPr w:rsidR="0059042E" w:rsidRPr="00AA3B7A" w:rsidSect="00A8076B">
          <w:pgSz w:w="11906" w:h="16838"/>
          <w:pgMar w:top="1417" w:right="1417" w:bottom="1134" w:left="1417" w:header="720" w:footer="720" w:gutter="0"/>
          <w:pgNumType w:fmt="upperRoman" w:start="1"/>
          <w:cols w:space="720"/>
          <w:titlePg/>
          <w:docGrid w:linePitch="360"/>
        </w:sectPr>
      </w:pPr>
    </w:p>
    <w:p w:rsidR="006A0F89" w:rsidRPr="00AA3B7A" w:rsidRDefault="006A0F89" w:rsidP="00E33084">
      <w:pPr>
        <w:spacing w:after="240" w:line="240" w:lineRule="auto"/>
        <w:jc w:val="center"/>
        <w:rPr>
          <w:rFonts w:ascii="Arial" w:hAnsi="Arial"/>
          <w:lang w:val="it-IT"/>
        </w:rPr>
      </w:pPr>
    </w:p>
    <w:p w:rsidR="006A0F89" w:rsidRPr="00AA3B7A" w:rsidRDefault="006A0F89" w:rsidP="00E33084">
      <w:pPr>
        <w:spacing w:after="240" w:line="240" w:lineRule="auto"/>
        <w:jc w:val="center"/>
        <w:rPr>
          <w:rFonts w:ascii="Arial" w:hAnsi="Arial"/>
          <w:lang w:val="it-IT"/>
        </w:rPr>
      </w:pPr>
    </w:p>
    <w:p w:rsidR="006A0F89" w:rsidRPr="00AA3B7A" w:rsidRDefault="006A0F89" w:rsidP="00E33084">
      <w:pPr>
        <w:spacing w:after="240" w:line="240" w:lineRule="auto"/>
        <w:jc w:val="center"/>
        <w:rPr>
          <w:rFonts w:ascii="Arial" w:hAnsi="Arial"/>
          <w:lang w:val="it-IT"/>
        </w:rPr>
      </w:pPr>
    </w:p>
    <w:p w:rsidR="006A0F89" w:rsidRPr="00AA3B7A" w:rsidRDefault="00AA3B7A" w:rsidP="006A0F89">
      <w:pPr>
        <w:spacing w:before="120" w:after="120" w:line="240" w:lineRule="auto"/>
        <w:jc w:val="center"/>
        <w:rPr>
          <w:rFonts w:ascii="Arial" w:hAnsi="Arial"/>
          <w:lang w:val="en-US"/>
        </w:rPr>
      </w:pPr>
      <w:r>
        <w:rPr>
          <w:rFonts w:ascii="Arial" w:hAnsi="Arial"/>
          <w:noProof/>
          <w:lang w:val="it-IT" w:eastAsia="it-IT"/>
        </w:rPr>
        <mc:AlternateContent>
          <mc:Choice Requires="wps">
            <w:drawing>
              <wp:inline distT="0" distB="0" distL="0" distR="0">
                <wp:extent cx="5744845" cy="0"/>
                <wp:effectExtent l="7620" t="5715" r="10160" b="13335"/>
                <wp:docPr id="624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5"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1WPHwIAADk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" strokeweight=".17567mm">
                <w10:anchorlock/>
              </v:line>
            </w:pict>
          </mc:Fallback>
        </mc:AlternateContent>
      </w:r>
    </w:p>
    <w:p w:rsidR="006A0F89" w:rsidRPr="00AA3B7A" w:rsidRDefault="006A0F89" w:rsidP="006A0F89">
      <w:pPr>
        <w:spacing w:before="120" w:after="120" w:line="240" w:lineRule="auto"/>
        <w:jc w:val="right"/>
        <w:rPr>
          <w:rFonts w:ascii="Arial" w:hAnsi="Arial"/>
          <w:b/>
          <w:sz w:val="48"/>
          <w:lang w:val="en-US"/>
        </w:rPr>
      </w:pPr>
      <w:r w:rsidRPr="00AA3B7A">
        <w:rPr>
          <w:rFonts w:ascii="Arial" w:hAnsi="Arial"/>
          <w:b/>
          <w:sz w:val="48"/>
          <w:lang w:val="en-US"/>
        </w:rPr>
        <w:t>A</w:t>
      </w:r>
      <w:r w:rsidR="0006093E" w:rsidRPr="00AA3B7A">
        <w:rPr>
          <w:rFonts w:ascii="Arial" w:hAnsi="Arial"/>
          <w:b/>
          <w:sz w:val="48"/>
          <w:lang w:val="en-US"/>
        </w:rPr>
        <w:t>cknowledgements</w:t>
      </w:r>
    </w:p>
    <w:p w:rsidR="00E33084" w:rsidRPr="00AA3B7A" w:rsidRDefault="00AA3B7A" w:rsidP="006A0F89">
      <w:pPr>
        <w:spacing w:after="0" w:line="240" w:lineRule="auto"/>
        <w:jc w:val="center"/>
        <w:rPr>
          <w:rFonts w:ascii="Arial" w:hAnsi="Arial"/>
          <w:sz w:val="2"/>
          <w:szCs w:val="2"/>
          <w:lang w:val="en-US"/>
        </w:rPr>
      </w:pPr>
      <w:r>
        <w:rPr>
          <w:rFonts w:ascii="Arial" w:hAnsi="Arial"/>
          <w:noProof/>
          <w:sz w:val="2"/>
          <w:szCs w:val="2"/>
          <w:lang w:val="it-IT" w:eastAsia="it-IT"/>
        </w:rPr>
        <mc:AlternateContent>
          <mc:Choice Requires="wps">
            <w:drawing>
              <wp:inline distT="0" distB="0" distL="0" distR="0">
                <wp:extent cx="5744845" cy="0"/>
                <wp:effectExtent l="7620" t="13335" r="10160" b="5715"/>
                <wp:docPr id="624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7IAIAADk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&#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H9hQPsgAgAAOQQAAA4AAAAAAAAAAAAAAAAALgIAAGRycy9lMm9Eb2MueG1sUEsBAi0A&#10;FAAGAAgAAAAhACRjfyjZAAAAAgEAAA8AAAAAAAAAAAAAAAAAegQAAGRycy9kb3ducmV2LnhtbFBL&#10;BQYAAAAABAAEAPMAAACABQAAAAA=&#10;" strokeweight=".17567mm">
                <w10:anchorlock/>
              </v:line>
            </w:pict>
          </mc:Fallback>
        </mc:AlternateContent>
      </w:r>
    </w:p>
    <w:p w:rsidR="00FD7900" w:rsidRPr="00AA3B7A" w:rsidRDefault="00FD7900" w:rsidP="006A0F89">
      <w:pPr>
        <w:spacing w:after="0" w:line="240" w:lineRule="auto"/>
        <w:jc w:val="center"/>
        <w:rPr>
          <w:rFonts w:ascii="Arial" w:hAnsi="Arial"/>
          <w:lang w:val="en-US"/>
        </w:rPr>
      </w:pPr>
    </w:p>
    <w:p w:rsidR="00FD7900" w:rsidRPr="00AA3B7A" w:rsidRDefault="00FD7900" w:rsidP="006A0F89">
      <w:pPr>
        <w:spacing w:after="0" w:line="240" w:lineRule="auto"/>
        <w:jc w:val="center"/>
        <w:rPr>
          <w:rFonts w:ascii="Arial" w:hAnsi="Arial"/>
          <w:lang w:val="en-US"/>
        </w:rPr>
      </w:pPr>
    </w:p>
    <w:p w:rsidR="00163FB9" w:rsidRPr="00AA3B7A" w:rsidRDefault="00E52A8C" w:rsidP="000A1C07">
      <w:pPr>
        <w:spacing w:after="0" w:line="240" w:lineRule="auto"/>
        <w:jc w:val="both"/>
        <w:rPr>
          <w:rFonts w:ascii="Arial" w:hAnsi="Arial"/>
          <w:sz w:val="20"/>
          <w:lang w:val="en-US"/>
        </w:rPr>
      </w:pPr>
      <w:r>
        <w:rPr>
          <w:rFonts w:ascii="Arial" w:hAnsi="Arial"/>
          <w:sz w:val="20"/>
          <w:lang w:val="en-US"/>
        </w:rPr>
        <w:t>The author</w:t>
      </w:r>
      <w:r w:rsidR="000A1C07" w:rsidRPr="00AA3B7A">
        <w:rPr>
          <w:rFonts w:ascii="Arial" w:hAnsi="Arial"/>
          <w:sz w:val="20"/>
          <w:lang w:val="en-US"/>
        </w:rPr>
        <w:t xml:space="preserve"> gratefully acknowledge</w:t>
      </w:r>
      <w:r>
        <w:rPr>
          <w:rFonts w:ascii="Arial" w:hAnsi="Arial"/>
          <w:sz w:val="20"/>
          <w:lang w:val="en-US"/>
        </w:rPr>
        <w:t>s</w:t>
      </w:r>
      <w:r w:rsidR="000A1C07" w:rsidRPr="00AA3B7A">
        <w:rPr>
          <w:rFonts w:ascii="Arial" w:hAnsi="Arial"/>
          <w:sz w:val="20"/>
          <w:lang w:val="en-US"/>
        </w:rPr>
        <w:t xml:space="preserve"> the European Commission for their support with the ITN Marie Curie project No. 605867 “BATWOMAN” (Basic Acoustics Training - &amp; </w:t>
      </w:r>
      <w:proofErr w:type="spellStart"/>
      <w:r w:rsidR="000A1C07" w:rsidRPr="00AA3B7A">
        <w:rPr>
          <w:rFonts w:ascii="Arial" w:hAnsi="Arial"/>
          <w:sz w:val="20"/>
          <w:lang w:val="en-US"/>
        </w:rPr>
        <w:t>Workprogram</w:t>
      </w:r>
      <w:proofErr w:type="spellEnd"/>
      <w:r w:rsidR="000A1C07" w:rsidRPr="00AA3B7A">
        <w:rPr>
          <w:rFonts w:ascii="Arial" w:hAnsi="Arial"/>
          <w:sz w:val="20"/>
          <w:lang w:val="en-US"/>
        </w:rPr>
        <w:t xml:space="preserve"> on Methodologies for Acoustics – Network). </w:t>
      </w:r>
    </w:p>
    <w:p w:rsidR="00163FB9" w:rsidRPr="00AA3B7A" w:rsidRDefault="00163FB9" w:rsidP="000A1C07">
      <w:pPr>
        <w:spacing w:after="0" w:line="240" w:lineRule="auto"/>
        <w:jc w:val="both"/>
        <w:rPr>
          <w:rFonts w:ascii="Arial" w:hAnsi="Arial"/>
          <w:sz w:val="20"/>
          <w:lang w:val="en-US"/>
        </w:rPr>
      </w:pPr>
    </w:p>
    <w:p w:rsidR="000A1C07" w:rsidRPr="00AA3B7A" w:rsidRDefault="000A1C07" w:rsidP="000A1C07">
      <w:pPr>
        <w:spacing w:after="0" w:line="240" w:lineRule="auto"/>
        <w:jc w:val="both"/>
        <w:rPr>
          <w:rFonts w:ascii="Arial" w:hAnsi="Arial"/>
          <w:sz w:val="20"/>
          <w:lang w:val="en-US"/>
        </w:rPr>
      </w:pPr>
      <w:r w:rsidRPr="00AA3B7A">
        <w:rPr>
          <w:rFonts w:ascii="Arial" w:hAnsi="Arial"/>
          <w:sz w:val="20"/>
          <w:lang w:val="en-US"/>
        </w:rPr>
        <w:t>The author acknowledge</w:t>
      </w:r>
      <w:r w:rsidR="00E52A8C">
        <w:rPr>
          <w:rFonts w:ascii="Arial" w:hAnsi="Arial"/>
          <w:sz w:val="20"/>
          <w:lang w:val="en-US"/>
        </w:rPr>
        <w:t>s</w:t>
      </w:r>
      <w:r w:rsidRPr="00AA3B7A">
        <w:rPr>
          <w:rFonts w:ascii="Arial" w:hAnsi="Arial"/>
          <w:sz w:val="20"/>
          <w:lang w:val="en-US"/>
        </w:rPr>
        <w:t xml:space="preserve"> the financial support of the COMET K2 - Competence </w:t>
      </w:r>
      <w:proofErr w:type="spellStart"/>
      <w:r w:rsidRPr="00AA3B7A">
        <w:rPr>
          <w:rFonts w:ascii="Arial" w:hAnsi="Arial"/>
          <w:sz w:val="20"/>
          <w:lang w:val="en-US"/>
        </w:rPr>
        <w:t>Centres</w:t>
      </w:r>
      <w:proofErr w:type="spellEnd"/>
      <w:r w:rsidRPr="00AA3B7A">
        <w:rPr>
          <w:rFonts w:ascii="Arial" w:hAnsi="Arial"/>
          <w:sz w:val="20"/>
          <w:lang w:val="en-US"/>
        </w:rPr>
        <w:t xml:space="preserve"> for Excellent Technologies </w:t>
      </w:r>
      <w:proofErr w:type="spellStart"/>
      <w:r w:rsidRPr="00AA3B7A">
        <w:rPr>
          <w:rFonts w:ascii="Arial" w:hAnsi="Arial"/>
          <w:sz w:val="20"/>
          <w:lang w:val="en-US"/>
        </w:rPr>
        <w:t>Programme</w:t>
      </w:r>
      <w:proofErr w:type="spellEnd"/>
      <w:r w:rsidRPr="00AA3B7A">
        <w:rPr>
          <w:rFonts w:ascii="Arial" w:hAnsi="Arial"/>
          <w:sz w:val="20"/>
          <w:lang w:val="en-US"/>
        </w:rPr>
        <w:t xml:space="preserve"> of the Austrian Federal Ministry for Transport, Innovation and Technology (BMVIT), the Austrian Federal Ministry of Science, Research and Economy (BMWFW), the Austrian Research Promotion Agency (FFG), the Province of Styria and the </w:t>
      </w:r>
      <w:proofErr w:type="spellStart"/>
      <w:r w:rsidRPr="00AA3B7A">
        <w:rPr>
          <w:rFonts w:ascii="Arial" w:hAnsi="Arial"/>
          <w:sz w:val="20"/>
          <w:lang w:val="en-US"/>
        </w:rPr>
        <w:t>Styrian</w:t>
      </w:r>
      <w:proofErr w:type="spellEnd"/>
      <w:r w:rsidRPr="00AA3B7A">
        <w:rPr>
          <w:rFonts w:ascii="Arial" w:hAnsi="Arial"/>
          <w:sz w:val="20"/>
          <w:lang w:val="en-US"/>
        </w:rPr>
        <w:t xml:space="preserve"> Business Promotion Agency (SFG).</w:t>
      </w:r>
    </w:p>
    <w:p w:rsidR="00163FB9" w:rsidRPr="00AA3B7A" w:rsidRDefault="00163FB9" w:rsidP="000A1C07">
      <w:pPr>
        <w:spacing w:after="0" w:line="240" w:lineRule="auto"/>
        <w:jc w:val="both"/>
        <w:rPr>
          <w:rFonts w:ascii="Arial" w:hAnsi="Arial"/>
          <w:sz w:val="20"/>
          <w:lang w:val="en-US"/>
        </w:rPr>
      </w:pPr>
    </w:p>
    <w:p w:rsidR="000A1C07" w:rsidRDefault="00E52A8C" w:rsidP="000A1C07">
      <w:pPr>
        <w:spacing w:after="0" w:line="240" w:lineRule="auto"/>
        <w:jc w:val="both"/>
        <w:rPr>
          <w:rFonts w:ascii="Arial" w:hAnsi="Arial"/>
          <w:sz w:val="20"/>
          <w:lang w:val="en-US"/>
        </w:rPr>
      </w:pPr>
      <w:r>
        <w:rPr>
          <w:rFonts w:ascii="Arial" w:hAnsi="Arial"/>
          <w:sz w:val="20"/>
          <w:lang w:val="en-US"/>
        </w:rPr>
        <w:t>The author</w:t>
      </w:r>
      <w:r w:rsidR="000A1C07" w:rsidRPr="00AA3B7A">
        <w:rPr>
          <w:rFonts w:ascii="Arial" w:hAnsi="Arial"/>
          <w:sz w:val="20"/>
          <w:lang w:val="en-US"/>
        </w:rPr>
        <w:t xml:space="preserve"> also gratefully acknowledge</w:t>
      </w:r>
      <w:r>
        <w:rPr>
          <w:rFonts w:ascii="Arial" w:hAnsi="Arial"/>
          <w:sz w:val="20"/>
          <w:lang w:val="en-US"/>
        </w:rPr>
        <w:t>s</w:t>
      </w:r>
      <w:r w:rsidR="000A1C07" w:rsidRPr="00AA3B7A">
        <w:rPr>
          <w:rFonts w:ascii="Arial" w:hAnsi="Arial"/>
          <w:sz w:val="20"/>
          <w:lang w:val="en-US"/>
        </w:rPr>
        <w:t xml:space="preserve"> the support of Prof. Roberto </w:t>
      </w:r>
      <w:proofErr w:type="spellStart"/>
      <w:r w:rsidR="000A1C07" w:rsidRPr="00AA3B7A">
        <w:rPr>
          <w:rFonts w:ascii="Arial" w:hAnsi="Arial"/>
          <w:sz w:val="20"/>
          <w:lang w:val="en-US"/>
        </w:rPr>
        <w:t>Corradi</w:t>
      </w:r>
      <w:proofErr w:type="spellEnd"/>
      <w:r w:rsidR="000A1C07" w:rsidRPr="00AA3B7A">
        <w:rPr>
          <w:rFonts w:ascii="Arial" w:hAnsi="Arial"/>
          <w:sz w:val="20"/>
          <w:lang w:val="en-US"/>
        </w:rPr>
        <w:t xml:space="preserve"> and Prof. Carlo </w:t>
      </w:r>
      <w:proofErr w:type="spellStart"/>
      <w:r w:rsidR="000A1C07" w:rsidRPr="00AA3B7A">
        <w:rPr>
          <w:rFonts w:ascii="Arial" w:hAnsi="Arial"/>
          <w:sz w:val="20"/>
          <w:lang w:val="en-US"/>
        </w:rPr>
        <w:t>Gorla</w:t>
      </w:r>
      <w:proofErr w:type="spellEnd"/>
      <w:r w:rsidR="000A1C07" w:rsidRPr="00AA3B7A">
        <w:rPr>
          <w:rFonts w:ascii="Arial" w:hAnsi="Arial"/>
          <w:sz w:val="20"/>
          <w:lang w:val="en-US"/>
        </w:rPr>
        <w:t xml:space="preserve"> from </w:t>
      </w:r>
      <w:proofErr w:type="spellStart"/>
      <w:r w:rsidR="000A1C07" w:rsidRPr="00AA3B7A">
        <w:rPr>
          <w:rFonts w:ascii="Arial" w:hAnsi="Arial"/>
          <w:sz w:val="20"/>
          <w:lang w:val="en-US"/>
        </w:rPr>
        <w:t>Politecnico</w:t>
      </w:r>
      <w:proofErr w:type="spellEnd"/>
      <w:r w:rsidR="000A1C07" w:rsidRPr="00AA3B7A">
        <w:rPr>
          <w:rFonts w:ascii="Arial" w:hAnsi="Arial"/>
          <w:sz w:val="20"/>
          <w:lang w:val="en-US"/>
        </w:rPr>
        <w:t xml:space="preserve"> di Milano for the cooperation in this project.</w:t>
      </w:r>
    </w:p>
    <w:p w:rsidR="00E52A8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Pr="00C7159C" w:rsidRDefault="00E52A8C" w:rsidP="000A1C07">
      <w:pPr>
        <w:spacing w:after="0" w:line="240" w:lineRule="auto"/>
        <w:jc w:val="both"/>
        <w:rPr>
          <w:rFonts w:ascii="Arial" w:hAnsi="Arial"/>
          <w:sz w:val="20"/>
          <w:lang w:val="en-US"/>
        </w:rPr>
      </w:pPr>
    </w:p>
    <w:p w:rsidR="00E52A8C" w:rsidRDefault="00E52A8C" w:rsidP="000A1C07">
      <w:pPr>
        <w:spacing w:after="0" w:line="240" w:lineRule="auto"/>
        <w:jc w:val="both"/>
        <w:rPr>
          <w:rFonts w:ascii="Arial" w:hAnsi="Arial"/>
          <w:sz w:val="20"/>
          <w:lang w:val="en-US"/>
        </w:rPr>
      </w:pPr>
      <w:r w:rsidRPr="00E52A8C">
        <w:rPr>
          <w:rFonts w:ascii="Arial" w:hAnsi="Arial"/>
          <w:sz w:val="20"/>
          <w:lang w:val="en-US"/>
        </w:rPr>
        <w:t xml:space="preserve">I am </w:t>
      </w:r>
      <w:r>
        <w:rPr>
          <w:rFonts w:ascii="Arial" w:hAnsi="Arial"/>
          <w:sz w:val="20"/>
          <w:lang w:val="en-US"/>
        </w:rPr>
        <w:t>grateful</w:t>
      </w:r>
      <w:r w:rsidRPr="00E52A8C">
        <w:rPr>
          <w:rFonts w:ascii="Arial" w:hAnsi="Arial"/>
          <w:sz w:val="20"/>
          <w:lang w:val="en-US"/>
        </w:rPr>
        <w:t xml:space="preserve"> to have met all </w:t>
      </w:r>
      <w:proofErr w:type="spellStart"/>
      <w:r w:rsidRPr="00E52A8C">
        <w:rPr>
          <w:rFonts w:ascii="Arial" w:hAnsi="Arial"/>
          <w:sz w:val="20"/>
          <w:lang w:val="en-US"/>
        </w:rPr>
        <w:t>Indalians</w:t>
      </w:r>
      <w:proofErr w:type="spellEnd"/>
      <w:r w:rsidR="00B65FEE">
        <w:rPr>
          <w:rFonts w:ascii="Arial" w:hAnsi="Arial"/>
          <w:sz w:val="20"/>
          <w:lang w:val="en-US"/>
        </w:rPr>
        <w:t>:</w:t>
      </w:r>
      <w:r w:rsidRPr="00E52A8C">
        <w:rPr>
          <w:rFonts w:ascii="Arial" w:hAnsi="Arial"/>
          <w:sz w:val="20"/>
          <w:lang w:val="en-US"/>
        </w:rPr>
        <w:t xml:space="preserve"> </w:t>
      </w:r>
      <w:r w:rsidR="00B65FEE">
        <w:rPr>
          <w:rFonts w:ascii="Arial" w:hAnsi="Arial"/>
          <w:sz w:val="20"/>
          <w:lang w:val="en-US"/>
        </w:rPr>
        <w:t>a</w:t>
      </w:r>
      <w:r>
        <w:rPr>
          <w:rFonts w:ascii="Arial" w:hAnsi="Arial"/>
          <w:sz w:val="20"/>
          <w:lang w:val="en-US"/>
        </w:rPr>
        <w:t>way from my family they were able to let me feel home.</w:t>
      </w:r>
    </w:p>
    <w:p w:rsidR="00B65FEE" w:rsidRPr="00E52A8C" w:rsidRDefault="00B65FEE" w:rsidP="000A1C07">
      <w:pPr>
        <w:spacing w:after="0" w:line="240" w:lineRule="auto"/>
        <w:jc w:val="both"/>
        <w:rPr>
          <w:rFonts w:ascii="Arial" w:hAnsi="Arial"/>
          <w:sz w:val="20"/>
          <w:lang w:val="en-US"/>
        </w:rPr>
      </w:pPr>
    </w:p>
    <w:p w:rsidR="00E52A8C" w:rsidRDefault="00E52A8C" w:rsidP="000A1C07">
      <w:pPr>
        <w:spacing w:after="0" w:line="240" w:lineRule="auto"/>
        <w:jc w:val="both"/>
        <w:rPr>
          <w:rFonts w:ascii="Arial" w:hAnsi="Arial"/>
          <w:sz w:val="20"/>
          <w:lang w:val="it-IT"/>
        </w:rPr>
      </w:pPr>
      <w:r w:rsidRPr="00E52A8C">
        <w:rPr>
          <w:rFonts w:ascii="Arial" w:hAnsi="Arial"/>
          <w:sz w:val="20"/>
          <w:lang w:val="it-IT"/>
        </w:rPr>
        <w:t>Un sentito ringraziamento a tutte le persone</w:t>
      </w:r>
      <w:r>
        <w:rPr>
          <w:rFonts w:ascii="Arial" w:hAnsi="Arial"/>
          <w:sz w:val="20"/>
          <w:lang w:val="it-IT"/>
        </w:rPr>
        <w:t>, amici e parenti</w:t>
      </w:r>
      <w:r w:rsidRPr="00E52A8C">
        <w:rPr>
          <w:rFonts w:ascii="Arial" w:hAnsi="Arial"/>
          <w:sz w:val="20"/>
          <w:lang w:val="it-IT"/>
        </w:rPr>
        <w:t xml:space="preserve"> che mi hanno aiutato durante il mio periodo </w:t>
      </w:r>
      <w:r>
        <w:rPr>
          <w:rFonts w:ascii="Arial" w:hAnsi="Arial"/>
          <w:sz w:val="20"/>
          <w:lang w:val="it-IT"/>
        </w:rPr>
        <w:t xml:space="preserve">di formazione. </w:t>
      </w:r>
    </w:p>
    <w:p w:rsidR="00B65FEE" w:rsidRDefault="00B65FEE" w:rsidP="000A1C07">
      <w:pPr>
        <w:spacing w:after="0" w:line="240" w:lineRule="auto"/>
        <w:jc w:val="both"/>
        <w:rPr>
          <w:rFonts w:ascii="Arial" w:hAnsi="Arial"/>
          <w:sz w:val="20"/>
          <w:lang w:val="it-IT"/>
        </w:rPr>
      </w:pPr>
    </w:p>
    <w:p w:rsidR="00E52A8C" w:rsidRDefault="00E52A8C" w:rsidP="00E52A8C">
      <w:pPr>
        <w:spacing w:after="0" w:line="240" w:lineRule="auto"/>
        <w:jc w:val="both"/>
        <w:rPr>
          <w:rFonts w:ascii="Arial" w:hAnsi="Arial"/>
          <w:sz w:val="20"/>
          <w:lang w:val="it-IT"/>
        </w:rPr>
      </w:pPr>
      <w:r>
        <w:rPr>
          <w:rFonts w:ascii="Arial" w:hAnsi="Arial"/>
          <w:sz w:val="20"/>
          <w:lang w:val="it-IT"/>
        </w:rPr>
        <w:t>Ringrazio la mia famiglia, della quale ho sentito la lontananza</w:t>
      </w:r>
      <w:r w:rsidR="00B65FEE">
        <w:rPr>
          <w:rFonts w:ascii="Arial" w:hAnsi="Arial"/>
          <w:sz w:val="20"/>
          <w:lang w:val="it-IT"/>
        </w:rPr>
        <w:t xml:space="preserve"> in questo periodo all’estero</w:t>
      </w:r>
      <w:r>
        <w:rPr>
          <w:rFonts w:ascii="Arial" w:hAnsi="Arial"/>
          <w:sz w:val="20"/>
          <w:lang w:val="it-IT"/>
        </w:rPr>
        <w:t xml:space="preserve">. </w:t>
      </w:r>
    </w:p>
    <w:p w:rsidR="00E52A8C" w:rsidRDefault="00E52A8C" w:rsidP="00E52A8C">
      <w:pPr>
        <w:spacing w:after="0" w:line="240" w:lineRule="auto"/>
        <w:jc w:val="both"/>
        <w:rPr>
          <w:rFonts w:ascii="Arial" w:hAnsi="Arial"/>
          <w:sz w:val="20"/>
          <w:lang w:val="it-IT"/>
        </w:rPr>
      </w:pPr>
    </w:p>
    <w:p w:rsidR="00B65FEE" w:rsidRDefault="00E52A8C" w:rsidP="00E52A8C">
      <w:pPr>
        <w:spacing w:after="0" w:line="240" w:lineRule="auto"/>
        <w:jc w:val="both"/>
        <w:rPr>
          <w:rFonts w:ascii="Arial" w:hAnsi="Arial"/>
          <w:sz w:val="20"/>
          <w:lang w:val="it-IT"/>
        </w:rPr>
      </w:pPr>
      <w:r>
        <w:rPr>
          <w:rFonts w:ascii="Arial" w:hAnsi="Arial"/>
          <w:sz w:val="20"/>
          <w:lang w:val="it-IT"/>
        </w:rPr>
        <w:t>Dedico questa opera a mia moglie, il cui supporto mi ha concesso di affrontare le difficoltà che mi si sono presentate e di raggiungere questo traguardo.</w:t>
      </w:r>
    </w:p>
    <w:p w:rsidR="00B65FEE" w:rsidRDefault="00B65FEE" w:rsidP="00E52A8C">
      <w:pPr>
        <w:spacing w:after="0" w:line="240" w:lineRule="auto"/>
        <w:jc w:val="both"/>
        <w:rPr>
          <w:rFonts w:ascii="Arial" w:hAnsi="Arial"/>
          <w:sz w:val="20"/>
          <w:lang w:val="it-IT"/>
        </w:rPr>
      </w:pPr>
      <w:r>
        <w:rPr>
          <w:rFonts w:ascii="Arial" w:hAnsi="Arial"/>
          <w:sz w:val="20"/>
          <w:lang w:val="it-IT"/>
        </w:rPr>
        <w:tab/>
      </w:r>
      <w:r>
        <w:rPr>
          <w:rFonts w:ascii="Arial" w:hAnsi="Arial"/>
          <w:sz w:val="20"/>
          <w:lang w:val="it-IT"/>
        </w:rPr>
        <w:tab/>
      </w:r>
    </w:p>
    <w:p w:rsidR="00B65FEE" w:rsidRDefault="00B65FEE" w:rsidP="00B65FEE">
      <w:pPr>
        <w:spacing w:after="0" w:line="240" w:lineRule="auto"/>
        <w:ind w:left="708" w:firstLine="708"/>
        <w:jc w:val="both"/>
        <w:rPr>
          <w:rFonts w:ascii="Arial" w:hAnsi="Arial"/>
          <w:sz w:val="20"/>
          <w:lang w:val="it-IT"/>
        </w:rPr>
      </w:pPr>
      <w:r>
        <w:rPr>
          <w:rFonts w:ascii="Arial" w:hAnsi="Arial"/>
          <w:sz w:val="20"/>
          <w:lang w:val="it-IT"/>
        </w:rPr>
        <w:t>Antonio.</w:t>
      </w:r>
    </w:p>
    <w:p w:rsidR="00E52A8C" w:rsidRPr="00E52A8C" w:rsidRDefault="00E52A8C" w:rsidP="00E52A8C">
      <w:pPr>
        <w:spacing w:after="0" w:line="240" w:lineRule="auto"/>
        <w:rPr>
          <w:rFonts w:ascii="Arial" w:hAnsi="Arial"/>
          <w:sz w:val="20"/>
          <w:lang w:val="it-IT"/>
        </w:rPr>
      </w:pPr>
      <w:r>
        <w:rPr>
          <w:rFonts w:ascii="Arial" w:hAnsi="Arial"/>
          <w:sz w:val="20"/>
          <w:lang w:val="it-IT"/>
        </w:rPr>
        <w:tab/>
      </w:r>
      <w:r>
        <w:rPr>
          <w:rFonts w:ascii="Arial" w:hAnsi="Arial"/>
          <w:sz w:val="20"/>
          <w:lang w:val="it-IT"/>
        </w:rPr>
        <w:tab/>
      </w:r>
      <w:r>
        <w:rPr>
          <w:rFonts w:ascii="Arial" w:hAnsi="Arial"/>
          <w:sz w:val="20"/>
          <w:lang w:val="it-IT"/>
        </w:rPr>
        <w:tab/>
      </w:r>
    </w:p>
    <w:p w:rsidR="00FD7900" w:rsidRPr="00E52A8C" w:rsidRDefault="00FD7900" w:rsidP="006A0F89">
      <w:pPr>
        <w:spacing w:after="0" w:line="240" w:lineRule="auto"/>
        <w:jc w:val="center"/>
        <w:rPr>
          <w:rFonts w:ascii="Arial" w:hAnsi="Arial"/>
          <w:lang w:val="it-IT"/>
        </w:rPr>
      </w:pPr>
    </w:p>
    <w:p w:rsidR="00520486" w:rsidRPr="00E52A8C" w:rsidRDefault="00520486">
      <w:pPr>
        <w:rPr>
          <w:rFonts w:ascii="Arial" w:hAnsi="Arial"/>
          <w:lang w:val="it-IT"/>
        </w:rPr>
      </w:pPr>
      <w:r w:rsidRPr="00E52A8C">
        <w:rPr>
          <w:rFonts w:ascii="Arial" w:hAnsi="Arial"/>
          <w:lang w:val="it-IT"/>
        </w:rPr>
        <w:br w:type="page"/>
      </w:r>
    </w:p>
    <w:p w:rsidR="00520486" w:rsidRPr="00E52A8C" w:rsidRDefault="00520486" w:rsidP="00520486">
      <w:pPr>
        <w:spacing w:after="240" w:line="240" w:lineRule="auto"/>
        <w:jc w:val="center"/>
        <w:rPr>
          <w:rFonts w:ascii="Arial" w:hAnsi="Arial"/>
          <w:lang w:val="it-IT"/>
        </w:rPr>
      </w:pPr>
    </w:p>
    <w:p w:rsidR="00520486" w:rsidRPr="00E52A8C" w:rsidRDefault="00520486" w:rsidP="00520486">
      <w:pPr>
        <w:spacing w:after="240" w:line="240" w:lineRule="auto"/>
        <w:jc w:val="center"/>
        <w:rPr>
          <w:rFonts w:ascii="Arial" w:hAnsi="Arial"/>
          <w:lang w:val="it-IT"/>
        </w:rPr>
      </w:pPr>
    </w:p>
    <w:p w:rsidR="00520486" w:rsidRPr="00E52A8C" w:rsidRDefault="00520486" w:rsidP="00520486">
      <w:pPr>
        <w:spacing w:after="240" w:line="240" w:lineRule="auto"/>
        <w:jc w:val="center"/>
        <w:rPr>
          <w:rFonts w:ascii="Arial" w:hAnsi="Arial"/>
          <w:lang w:val="it-IT"/>
        </w:rPr>
      </w:pPr>
    </w:p>
    <w:p w:rsidR="00520486" w:rsidRPr="00AA3B7A" w:rsidRDefault="00AA3B7A" w:rsidP="00520486">
      <w:pPr>
        <w:spacing w:before="120" w:after="120" w:line="240" w:lineRule="auto"/>
        <w:jc w:val="center"/>
        <w:rPr>
          <w:rFonts w:ascii="Arial" w:hAnsi="Arial"/>
          <w:lang w:val="en-US"/>
        </w:rPr>
      </w:pPr>
      <w:r>
        <w:rPr>
          <w:rFonts w:ascii="Arial" w:hAnsi="Arial"/>
          <w:noProof/>
          <w:lang w:val="it-IT" w:eastAsia="it-IT"/>
        </w:rPr>
        <mc:AlternateContent>
          <mc:Choice Requires="wps">
            <w:drawing>
              <wp:inline distT="0" distB="0" distL="0" distR="0">
                <wp:extent cx="5744845" cy="0"/>
                <wp:effectExtent l="8255" t="6985" r="9525" b="12065"/>
                <wp:docPr id="624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7"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&#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DQhqlEgAgAAOgQAAA4AAAAAAAAAAAAAAAAALgIAAGRycy9lMm9Eb2MueG1sUEsBAi0A&#10;FAAGAAgAAAAhACRjfyjZAAAAAgEAAA8AAAAAAAAAAAAAAAAAegQAAGRycy9kb3ducmV2LnhtbFBL&#10;BQYAAAAABAAEAPMAAACABQAAAAA=&#10;" strokeweight=".17567mm">
                <w10:anchorlock/>
              </v:line>
            </w:pict>
          </mc:Fallback>
        </mc:AlternateContent>
      </w:r>
    </w:p>
    <w:p w:rsidR="00520486" w:rsidRPr="00AA3B7A" w:rsidRDefault="00520486" w:rsidP="00520486">
      <w:pPr>
        <w:spacing w:before="120" w:after="120" w:line="240" w:lineRule="auto"/>
        <w:jc w:val="right"/>
        <w:rPr>
          <w:rFonts w:ascii="Arial" w:hAnsi="Arial"/>
          <w:b/>
          <w:sz w:val="48"/>
          <w:lang w:val="en-US"/>
        </w:rPr>
      </w:pPr>
      <w:r w:rsidRPr="00AA3B7A">
        <w:rPr>
          <w:rFonts w:ascii="Arial" w:hAnsi="Arial"/>
          <w:b/>
          <w:sz w:val="48"/>
          <w:lang w:val="en-US"/>
        </w:rPr>
        <w:t>List of publications</w:t>
      </w:r>
    </w:p>
    <w:p w:rsidR="00520486" w:rsidRPr="00AA3B7A" w:rsidRDefault="00AA3B7A" w:rsidP="00520486">
      <w:pPr>
        <w:spacing w:after="0" w:line="240" w:lineRule="auto"/>
        <w:jc w:val="center"/>
        <w:rPr>
          <w:rFonts w:ascii="Arial" w:hAnsi="Arial"/>
          <w:sz w:val="2"/>
          <w:szCs w:val="2"/>
          <w:lang w:val="en-US"/>
        </w:rPr>
      </w:pPr>
      <w:r>
        <w:rPr>
          <w:rFonts w:ascii="Arial" w:hAnsi="Arial"/>
          <w:noProof/>
          <w:sz w:val="2"/>
          <w:szCs w:val="2"/>
          <w:lang w:val="it-IT" w:eastAsia="it-IT"/>
        </w:rPr>
        <mc:AlternateContent>
          <mc:Choice Requires="wps">
            <w:drawing>
              <wp:inline distT="0" distB="0" distL="0" distR="0">
                <wp:extent cx="5744845" cy="0"/>
                <wp:effectExtent l="8255" t="8890" r="9525" b="10160"/>
                <wp:docPr id="624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8"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FeIAIAADo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&#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BMTsV4gAgAAOgQAAA4AAAAAAAAAAAAAAAAALgIAAGRycy9lMm9Eb2MueG1sUEsBAi0A&#10;FAAGAAgAAAAhACRjfyjZAAAAAgEAAA8AAAAAAAAAAAAAAAAAegQAAGRycy9kb3ducmV2LnhtbFBL&#10;BQYAAAAABAAEAPMAAACABQAAAAA=&#10;" strokeweight=".17567mm">
                <w10:anchorlock/>
              </v:line>
            </w:pict>
          </mc:Fallback>
        </mc:AlternateContent>
      </w:r>
    </w:p>
    <w:p w:rsidR="00520486" w:rsidRPr="00AA3B7A" w:rsidRDefault="00520486" w:rsidP="00520486">
      <w:pPr>
        <w:spacing w:after="0" w:line="240" w:lineRule="auto"/>
        <w:jc w:val="center"/>
        <w:rPr>
          <w:rFonts w:ascii="Arial" w:hAnsi="Arial"/>
          <w:lang w:val="en-US"/>
        </w:rPr>
      </w:pPr>
    </w:p>
    <w:p w:rsidR="00520486" w:rsidRPr="00AA3B7A" w:rsidRDefault="00520486" w:rsidP="00520486">
      <w:pPr>
        <w:spacing w:after="0" w:line="240" w:lineRule="auto"/>
        <w:jc w:val="center"/>
        <w:rPr>
          <w:rFonts w:ascii="Arial" w:hAnsi="Arial"/>
          <w:lang w:val="en-US"/>
        </w:rPr>
      </w:pPr>
    </w:p>
    <w:p w:rsidR="00520486" w:rsidRPr="00AA3B7A" w:rsidRDefault="00520486" w:rsidP="0096306B">
      <w:pPr>
        <w:spacing w:after="120" w:line="240" w:lineRule="auto"/>
        <w:jc w:val="center"/>
        <w:rPr>
          <w:rFonts w:ascii="Arial" w:hAnsi="Arial"/>
          <w:sz w:val="20"/>
          <w:szCs w:val="20"/>
          <w:lang w:val="en-US"/>
        </w:rPr>
      </w:pPr>
    </w:p>
    <w:p w:rsidR="00AA0BC6" w:rsidRPr="00AA3B7A" w:rsidRDefault="00AA0BC6" w:rsidP="0096306B">
      <w:pPr>
        <w:pStyle w:val="NormaleWeb"/>
        <w:kinsoku w:val="0"/>
        <w:overflowPunct w:val="0"/>
        <w:spacing w:before="120" w:beforeAutospacing="0" w:after="120" w:afterAutospacing="0"/>
        <w:ind w:left="360"/>
        <w:textAlignment w:val="baseline"/>
        <w:rPr>
          <w:rFonts w:ascii="Arial" w:eastAsiaTheme="minorEastAsia" w:hAnsi="Arial" w:cs="Arial"/>
          <w:bCs/>
          <w:sz w:val="22"/>
          <w:szCs w:val="20"/>
          <w:lang w:val="en-US"/>
        </w:rPr>
      </w:pPr>
      <w:r w:rsidRPr="00AA3B7A">
        <w:rPr>
          <w:rFonts w:ascii="Arial" w:eastAsiaTheme="minorEastAsia" w:hAnsi="Arial" w:cs="Arial"/>
          <w:bCs/>
          <w:sz w:val="22"/>
          <w:szCs w:val="20"/>
          <w:lang w:val="en-US"/>
        </w:rPr>
        <w:t>Conference papers</w:t>
      </w:r>
    </w:p>
    <w:p w:rsidR="0096306B" w:rsidRPr="00AA3B7A" w:rsidRDefault="00AA0BC6" w:rsidP="0040469A">
      <w:pPr>
        <w:pStyle w:val="Paragrafoelenco"/>
        <w:numPr>
          <w:ilvl w:val="1"/>
          <w:numId w:val="14"/>
        </w:numPr>
        <w:spacing w:after="0" w:line="240" w:lineRule="auto"/>
        <w:rPr>
          <w:rFonts w:ascii="Arial" w:eastAsiaTheme="minorEastAsia" w:hAnsi="Arial" w:cs="Arial"/>
          <w:bCs/>
          <w:sz w:val="20"/>
          <w:szCs w:val="20"/>
          <w:lang w:val="en-US" w:eastAsia="it-IT"/>
        </w:rPr>
      </w:pPr>
      <w:r w:rsidRPr="00AA3B7A">
        <w:rPr>
          <w:rFonts w:ascii="Arial" w:eastAsiaTheme="minorEastAsia" w:hAnsi="Arial" w:cs="Arial"/>
          <w:bCs/>
          <w:sz w:val="20"/>
          <w:szCs w:val="20"/>
          <w:lang w:val="en-US" w:eastAsia="it-IT"/>
        </w:rPr>
        <w:t xml:space="preserve">A. </w:t>
      </w:r>
      <w:proofErr w:type="spellStart"/>
      <w:r w:rsidRPr="00AA3B7A">
        <w:rPr>
          <w:rFonts w:ascii="Arial" w:eastAsiaTheme="minorEastAsia" w:hAnsi="Arial" w:cs="Arial"/>
          <w:bCs/>
          <w:sz w:val="20"/>
          <w:szCs w:val="20"/>
          <w:lang w:val="en-US" w:eastAsia="it-IT"/>
        </w:rPr>
        <w:t>Acri</w:t>
      </w:r>
      <w:proofErr w:type="spellEnd"/>
      <w:r w:rsidRPr="00AA3B7A">
        <w:rPr>
          <w:rFonts w:ascii="Arial" w:eastAsiaTheme="minorEastAsia" w:hAnsi="Arial" w:cs="Arial"/>
          <w:bCs/>
          <w:sz w:val="20"/>
          <w:szCs w:val="20"/>
          <w:lang w:val="en-US" w:eastAsia="it-IT"/>
        </w:rPr>
        <w:t xml:space="preserve">, G. Offner, E. </w:t>
      </w:r>
      <w:proofErr w:type="spellStart"/>
      <w:r w:rsidRPr="00AA3B7A">
        <w:rPr>
          <w:rFonts w:ascii="Arial" w:eastAsiaTheme="minorEastAsia" w:hAnsi="Arial" w:cs="Arial"/>
          <w:bCs/>
          <w:sz w:val="20"/>
          <w:szCs w:val="20"/>
          <w:lang w:val="en-US" w:eastAsia="it-IT"/>
        </w:rPr>
        <w:t>Nijman</w:t>
      </w:r>
      <w:proofErr w:type="spellEnd"/>
      <w:r w:rsidRPr="00AA3B7A">
        <w:rPr>
          <w:rFonts w:ascii="Arial" w:eastAsiaTheme="minorEastAsia" w:hAnsi="Arial" w:cs="Arial"/>
          <w:bCs/>
          <w:sz w:val="20"/>
          <w:szCs w:val="20"/>
          <w:lang w:val="en-US" w:eastAsia="it-IT"/>
        </w:rPr>
        <w:t xml:space="preserve">, “Numerical Transfer path analysis for structure-borne and air-borne problems in internal combustion engines”, </w:t>
      </w:r>
      <w:r w:rsidR="008D5742" w:rsidRPr="00AA3B7A">
        <w:rPr>
          <w:rFonts w:ascii="Arial" w:eastAsiaTheme="minorEastAsia" w:hAnsi="Arial" w:cs="Arial"/>
          <w:bCs/>
          <w:i/>
          <w:sz w:val="20"/>
          <w:szCs w:val="20"/>
          <w:lang w:val="en-US" w:eastAsia="it-IT"/>
        </w:rPr>
        <w:t xml:space="preserve">in </w:t>
      </w:r>
      <w:r w:rsidRPr="00AA3B7A">
        <w:rPr>
          <w:rFonts w:ascii="Arial" w:eastAsiaTheme="minorEastAsia" w:hAnsi="Arial" w:cs="Arial"/>
          <w:bCs/>
          <w:i/>
          <w:sz w:val="20"/>
          <w:szCs w:val="20"/>
          <w:lang w:val="en-US" w:eastAsia="it-IT"/>
        </w:rPr>
        <w:t>Proceedings of International Conference on Structural Engineering Dynamics ICEDyn2015</w:t>
      </w:r>
      <w:r w:rsidRPr="00AA3B7A">
        <w:rPr>
          <w:rFonts w:ascii="Arial" w:eastAsiaTheme="minorEastAsia" w:hAnsi="Arial" w:cs="Arial"/>
          <w:bCs/>
          <w:sz w:val="20"/>
          <w:szCs w:val="20"/>
          <w:lang w:val="en-US" w:eastAsia="it-IT"/>
        </w:rPr>
        <w:t>, Lagos, Algarve, Portugal, 22-24 June 2015.</w:t>
      </w:r>
    </w:p>
    <w:p w:rsidR="0096306B" w:rsidRPr="00AA3B7A" w:rsidRDefault="00AA0BC6" w:rsidP="0040469A">
      <w:pPr>
        <w:pStyle w:val="Paragrafoelenco"/>
        <w:numPr>
          <w:ilvl w:val="1"/>
          <w:numId w:val="14"/>
        </w:numPr>
        <w:spacing w:after="0" w:line="240" w:lineRule="auto"/>
        <w:rPr>
          <w:rFonts w:ascii="Arial" w:eastAsiaTheme="minorEastAsia" w:hAnsi="Arial" w:cs="Arial"/>
          <w:bCs/>
          <w:sz w:val="20"/>
          <w:szCs w:val="20"/>
          <w:lang w:val="en-US" w:eastAsia="it-IT"/>
        </w:rPr>
      </w:pPr>
      <w:r w:rsidRPr="00AA3B7A">
        <w:rPr>
          <w:rFonts w:ascii="Arial" w:eastAsiaTheme="minorEastAsia" w:hAnsi="Arial" w:cs="Arial"/>
          <w:bCs/>
          <w:sz w:val="20"/>
          <w:szCs w:val="20"/>
          <w:lang w:val="en-US" w:eastAsia="it-IT"/>
        </w:rPr>
        <w:t xml:space="preserve">A. </w:t>
      </w:r>
      <w:proofErr w:type="spellStart"/>
      <w:r w:rsidRPr="00AA3B7A">
        <w:rPr>
          <w:rFonts w:ascii="Arial" w:eastAsiaTheme="minorEastAsia" w:hAnsi="Arial" w:cs="Arial"/>
          <w:bCs/>
          <w:sz w:val="20"/>
          <w:szCs w:val="20"/>
          <w:lang w:val="en-US" w:eastAsia="it-IT"/>
        </w:rPr>
        <w:t>Acri</w:t>
      </w:r>
      <w:proofErr w:type="spellEnd"/>
      <w:r w:rsidRPr="00AA3B7A">
        <w:rPr>
          <w:rFonts w:ascii="Arial" w:eastAsiaTheme="minorEastAsia" w:hAnsi="Arial" w:cs="Arial"/>
          <w:bCs/>
          <w:sz w:val="20"/>
          <w:szCs w:val="20"/>
          <w:lang w:val="en-US" w:eastAsia="it-IT"/>
        </w:rPr>
        <w:t xml:space="preserve">, G. Offner, E. </w:t>
      </w:r>
      <w:proofErr w:type="spellStart"/>
      <w:r w:rsidRPr="00AA3B7A">
        <w:rPr>
          <w:rFonts w:ascii="Arial" w:eastAsiaTheme="minorEastAsia" w:hAnsi="Arial" w:cs="Arial"/>
          <w:bCs/>
          <w:sz w:val="20"/>
          <w:szCs w:val="20"/>
          <w:lang w:val="en-US" w:eastAsia="it-IT"/>
        </w:rPr>
        <w:t>Nijman</w:t>
      </w:r>
      <w:proofErr w:type="spellEnd"/>
      <w:r w:rsidRPr="00AA3B7A">
        <w:rPr>
          <w:rFonts w:ascii="Arial" w:eastAsiaTheme="minorEastAsia" w:hAnsi="Arial" w:cs="Arial"/>
          <w:bCs/>
          <w:sz w:val="20"/>
          <w:szCs w:val="20"/>
          <w:lang w:val="en-US" w:eastAsia="it-IT"/>
        </w:rPr>
        <w:t xml:space="preserve">, J. Rejlek, “Application of numerical transfer path analysis method for noise source identification in internal combustion engines”, </w:t>
      </w:r>
      <w:r w:rsidR="008D5742" w:rsidRPr="00AA3B7A">
        <w:rPr>
          <w:rFonts w:ascii="Arial" w:eastAsiaTheme="minorEastAsia" w:hAnsi="Arial" w:cs="Arial"/>
          <w:bCs/>
          <w:i/>
          <w:sz w:val="20"/>
          <w:szCs w:val="20"/>
          <w:lang w:val="en-US" w:eastAsia="it-IT"/>
        </w:rPr>
        <w:t xml:space="preserve">in </w:t>
      </w:r>
      <w:r w:rsidRPr="00AA3B7A">
        <w:rPr>
          <w:rFonts w:ascii="Arial" w:eastAsiaTheme="minorEastAsia" w:hAnsi="Arial" w:cs="Arial"/>
          <w:bCs/>
          <w:i/>
          <w:sz w:val="20"/>
          <w:szCs w:val="20"/>
          <w:lang w:val="en-US" w:eastAsia="it-IT"/>
        </w:rPr>
        <w:t>Proceedings of International Conference on Structural Engineering Dynamics ICEDyn2015</w:t>
      </w:r>
      <w:r w:rsidRPr="00AA3B7A">
        <w:rPr>
          <w:rFonts w:ascii="Arial" w:eastAsiaTheme="minorEastAsia" w:hAnsi="Arial" w:cs="Arial"/>
          <w:bCs/>
          <w:sz w:val="20"/>
          <w:szCs w:val="20"/>
          <w:lang w:val="en-US" w:eastAsia="it-IT"/>
        </w:rPr>
        <w:t>, Lagos, Algarve, Portugal, 22-24 June 2015.</w:t>
      </w:r>
    </w:p>
    <w:p w:rsidR="00AA0BC6" w:rsidRPr="00AA3B7A" w:rsidRDefault="00AA0BC6" w:rsidP="0040469A">
      <w:pPr>
        <w:pStyle w:val="Paragrafoelenco"/>
        <w:numPr>
          <w:ilvl w:val="1"/>
          <w:numId w:val="14"/>
        </w:numPr>
        <w:spacing w:after="0" w:line="240" w:lineRule="auto"/>
        <w:rPr>
          <w:rFonts w:ascii="Arial" w:eastAsiaTheme="minorEastAsia" w:hAnsi="Arial" w:cs="Arial"/>
          <w:bCs/>
          <w:sz w:val="20"/>
          <w:szCs w:val="20"/>
          <w:lang w:val="en-US" w:eastAsia="it-IT"/>
        </w:rPr>
      </w:pPr>
      <w:r w:rsidRPr="00AA3B7A">
        <w:rPr>
          <w:rFonts w:ascii="Arial" w:eastAsiaTheme="minorEastAsia" w:hAnsi="Arial" w:cs="Arial"/>
          <w:bCs/>
          <w:sz w:val="20"/>
          <w:szCs w:val="20"/>
          <w:lang w:val="en-US" w:eastAsia="it-IT"/>
        </w:rPr>
        <w:t xml:space="preserve">A. </w:t>
      </w:r>
      <w:proofErr w:type="spellStart"/>
      <w:r w:rsidRPr="00AA3B7A">
        <w:rPr>
          <w:rFonts w:ascii="Arial" w:eastAsiaTheme="minorEastAsia" w:hAnsi="Arial" w:cs="Arial"/>
          <w:bCs/>
          <w:sz w:val="20"/>
          <w:szCs w:val="20"/>
          <w:lang w:val="en-US" w:eastAsia="it-IT"/>
        </w:rPr>
        <w:t>Acri</w:t>
      </w:r>
      <w:proofErr w:type="spellEnd"/>
      <w:r w:rsidRPr="00AA3B7A">
        <w:rPr>
          <w:rFonts w:ascii="Arial" w:eastAsiaTheme="minorEastAsia" w:hAnsi="Arial" w:cs="Arial"/>
          <w:bCs/>
          <w:sz w:val="20"/>
          <w:szCs w:val="20"/>
          <w:lang w:val="en-US" w:eastAsia="it-IT"/>
        </w:rPr>
        <w:t xml:space="preserve">, G. Offner, E. </w:t>
      </w:r>
      <w:proofErr w:type="spellStart"/>
      <w:r w:rsidRPr="00AA3B7A">
        <w:rPr>
          <w:rFonts w:ascii="Arial" w:eastAsiaTheme="minorEastAsia" w:hAnsi="Arial" w:cs="Arial"/>
          <w:bCs/>
          <w:sz w:val="20"/>
          <w:szCs w:val="20"/>
          <w:lang w:val="en-US" w:eastAsia="it-IT"/>
        </w:rPr>
        <w:t>Nijman</w:t>
      </w:r>
      <w:proofErr w:type="spellEnd"/>
      <w:r w:rsidRPr="00AA3B7A">
        <w:rPr>
          <w:rFonts w:ascii="Arial" w:eastAsiaTheme="minorEastAsia" w:hAnsi="Arial" w:cs="Arial"/>
          <w:bCs/>
          <w:sz w:val="20"/>
          <w:szCs w:val="20"/>
          <w:lang w:val="en-US" w:eastAsia="it-IT"/>
        </w:rPr>
        <w:t xml:space="preserve">, R. </w:t>
      </w:r>
      <w:proofErr w:type="spellStart"/>
      <w:r w:rsidRPr="00AA3B7A">
        <w:rPr>
          <w:rFonts w:ascii="Arial" w:eastAsiaTheme="minorEastAsia" w:hAnsi="Arial" w:cs="Arial"/>
          <w:bCs/>
          <w:sz w:val="20"/>
          <w:szCs w:val="20"/>
          <w:lang w:val="en-US" w:eastAsia="it-IT"/>
        </w:rPr>
        <w:t>Corradi</w:t>
      </w:r>
      <w:proofErr w:type="spellEnd"/>
      <w:r w:rsidRPr="00AA3B7A">
        <w:rPr>
          <w:rFonts w:ascii="Arial" w:eastAsiaTheme="minorEastAsia" w:hAnsi="Arial" w:cs="Arial"/>
          <w:bCs/>
          <w:sz w:val="20"/>
          <w:szCs w:val="20"/>
          <w:lang w:val="en-US" w:eastAsia="it-IT"/>
        </w:rPr>
        <w:t xml:space="preserve">, Numerical transfer path analysis for the assessment of air-borne noise in internal combustion engines, </w:t>
      </w:r>
      <w:r w:rsidRPr="00AA3B7A">
        <w:rPr>
          <w:rFonts w:ascii="Arial" w:eastAsiaTheme="minorEastAsia" w:hAnsi="Arial" w:cs="Arial"/>
          <w:bCs/>
          <w:i/>
          <w:sz w:val="20"/>
          <w:szCs w:val="20"/>
          <w:lang w:val="en-US" w:eastAsia="it-IT"/>
        </w:rPr>
        <w:t xml:space="preserve">in Proceedings of </w:t>
      </w:r>
      <w:proofErr w:type="spellStart"/>
      <w:r w:rsidRPr="00AA3B7A">
        <w:rPr>
          <w:rFonts w:ascii="Arial" w:eastAsiaTheme="minorEastAsia" w:hAnsi="Arial" w:cs="Arial"/>
          <w:bCs/>
          <w:i/>
          <w:sz w:val="20"/>
          <w:szCs w:val="20"/>
          <w:lang w:val="en-US" w:eastAsia="it-IT"/>
        </w:rPr>
        <w:t>ICoEV</w:t>
      </w:r>
      <w:proofErr w:type="spellEnd"/>
      <w:r w:rsidRPr="00AA3B7A">
        <w:rPr>
          <w:rFonts w:ascii="Arial" w:eastAsiaTheme="minorEastAsia" w:hAnsi="Arial" w:cs="Arial"/>
          <w:bCs/>
          <w:i/>
          <w:sz w:val="20"/>
          <w:szCs w:val="20"/>
          <w:lang w:val="en-US" w:eastAsia="it-IT"/>
        </w:rPr>
        <w:t xml:space="preserve"> 2015 International Conference on Engineering Vibration</w:t>
      </w:r>
      <w:r w:rsidRPr="00AA3B7A">
        <w:rPr>
          <w:rFonts w:ascii="Arial" w:eastAsiaTheme="minorEastAsia" w:hAnsi="Arial" w:cs="Arial"/>
          <w:bCs/>
          <w:sz w:val="20"/>
          <w:szCs w:val="20"/>
          <w:lang w:val="en-US" w:eastAsia="it-IT"/>
        </w:rPr>
        <w:t>, 2015, p. 383-392</w:t>
      </w:r>
      <w:r w:rsidR="008D5742" w:rsidRPr="00AA3B7A">
        <w:rPr>
          <w:rFonts w:ascii="Arial" w:eastAsiaTheme="minorEastAsia" w:hAnsi="Arial" w:cs="Arial"/>
          <w:bCs/>
          <w:sz w:val="20"/>
          <w:szCs w:val="20"/>
          <w:lang w:val="en-US" w:eastAsia="it-IT"/>
        </w:rPr>
        <w:t>.</w:t>
      </w:r>
    </w:p>
    <w:p w:rsidR="00AA0BC6" w:rsidRPr="00AA3B7A" w:rsidRDefault="00AA0BC6" w:rsidP="0040469A">
      <w:pPr>
        <w:pStyle w:val="NormaleWeb"/>
        <w:numPr>
          <w:ilvl w:val="1"/>
          <w:numId w:val="14"/>
        </w:numPr>
        <w:kinsoku w:val="0"/>
        <w:overflowPunct w:val="0"/>
        <w:spacing w:before="0" w:beforeAutospacing="0" w:after="0" w:afterAutospacing="0"/>
        <w:textAlignment w:val="baseline"/>
        <w:rPr>
          <w:rFonts w:ascii="Arial" w:eastAsiaTheme="minorEastAsia" w:hAnsi="Arial" w:cs="Arial"/>
          <w:bCs/>
          <w:sz w:val="20"/>
          <w:szCs w:val="20"/>
          <w:lang w:val="en-US"/>
        </w:rPr>
      </w:pPr>
      <w:r w:rsidRPr="00AA3B7A">
        <w:rPr>
          <w:rFonts w:ascii="Arial" w:eastAsiaTheme="minorEastAsia" w:hAnsi="Arial" w:cs="Arial"/>
          <w:bCs/>
          <w:sz w:val="20"/>
          <w:szCs w:val="20"/>
          <w:lang w:val="en-US"/>
        </w:rPr>
        <w:t xml:space="preserve">A.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P. </w:t>
      </w:r>
      <w:proofErr w:type="spellStart"/>
      <w:r w:rsidRPr="00AA3B7A">
        <w:rPr>
          <w:rFonts w:ascii="Arial" w:eastAsiaTheme="minorEastAsia" w:hAnsi="Arial" w:cs="Arial"/>
          <w:bCs/>
          <w:sz w:val="20"/>
          <w:szCs w:val="20"/>
          <w:lang w:val="en-US"/>
        </w:rPr>
        <w:t>Zsifkovits</w:t>
      </w:r>
      <w:proofErr w:type="spellEnd"/>
      <w:r w:rsidRPr="00AA3B7A">
        <w:rPr>
          <w:rFonts w:ascii="Arial" w:eastAsiaTheme="minorEastAsia" w:hAnsi="Arial" w:cs="Arial"/>
          <w:bCs/>
          <w:sz w:val="20"/>
          <w:szCs w:val="20"/>
          <w:lang w:val="en-US"/>
        </w:rPr>
        <w:t xml:space="preserve">, E. </w:t>
      </w:r>
      <w:proofErr w:type="spellStart"/>
      <w:r w:rsidRPr="00AA3B7A">
        <w:rPr>
          <w:rFonts w:ascii="Arial" w:eastAsiaTheme="minorEastAsia" w:hAnsi="Arial" w:cs="Arial"/>
          <w:bCs/>
          <w:sz w:val="20"/>
          <w:szCs w:val="20"/>
          <w:lang w:val="en-US"/>
        </w:rPr>
        <w:t>Nijman</w:t>
      </w:r>
      <w:proofErr w:type="spellEnd"/>
      <w:r w:rsidRPr="00AA3B7A">
        <w:rPr>
          <w:rFonts w:ascii="Arial" w:eastAsiaTheme="minorEastAsia" w:hAnsi="Arial" w:cs="Arial"/>
          <w:bCs/>
          <w:sz w:val="20"/>
          <w:szCs w:val="20"/>
          <w:lang w:val="en-US"/>
        </w:rPr>
        <w:t xml:space="preserve">, G. Offner, R. </w:t>
      </w:r>
      <w:proofErr w:type="spellStart"/>
      <w:r w:rsidRPr="00AA3B7A">
        <w:rPr>
          <w:rFonts w:ascii="Arial" w:eastAsiaTheme="minorEastAsia" w:hAnsi="Arial" w:cs="Arial"/>
          <w:bCs/>
          <w:sz w:val="20"/>
          <w:szCs w:val="20"/>
          <w:lang w:val="en-US"/>
        </w:rPr>
        <w:t>Corradi</w:t>
      </w:r>
      <w:proofErr w:type="spellEnd"/>
      <w:r w:rsidRPr="00AA3B7A">
        <w:rPr>
          <w:rFonts w:ascii="Arial" w:eastAsiaTheme="minorEastAsia" w:hAnsi="Arial" w:cs="Arial"/>
          <w:bCs/>
          <w:sz w:val="20"/>
          <w:szCs w:val="20"/>
          <w:lang w:val="en-US"/>
        </w:rPr>
        <w:t xml:space="preserve">, Surface Noise Contribution Analysis in Wave Based Method framework for exterior radiation noise problems, </w:t>
      </w:r>
      <w:r w:rsidRPr="00AA3B7A">
        <w:rPr>
          <w:rFonts w:ascii="Arial" w:eastAsiaTheme="minorEastAsia" w:hAnsi="Arial" w:cs="Arial"/>
          <w:bCs/>
          <w:i/>
          <w:sz w:val="20"/>
          <w:szCs w:val="20"/>
          <w:lang w:val="en-US"/>
        </w:rPr>
        <w:t>in Proceedings of ISMA</w:t>
      </w:r>
      <w:r w:rsidRPr="00AA3B7A">
        <w:rPr>
          <w:rFonts w:ascii="Arial" w:eastAsiaTheme="minorEastAsia" w:hAnsi="Arial" w:cs="Arial"/>
          <w:bCs/>
          <w:sz w:val="20"/>
          <w:szCs w:val="20"/>
          <w:lang w:val="en-US"/>
        </w:rPr>
        <w:t xml:space="preserve">, Leuven, Belgium, Sept. 2016. </w:t>
      </w:r>
    </w:p>
    <w:p w:rsidR="00AA0BC6" w:rsidRPr="00AA3B7A" w:rsidRDefault="00AA0BC6" w:rsidP="0040469A">
      <w:pPr>
        <w:pStyle w:val="NormaleWeb"/>
        <w:numPr>
          <w:ilvl w:val="1"/>
          <w:numId w:val="14"/>
        </w:numPr>
        <w:kinsoku w:val="0"/>
        <w:overflowPunct w:val="0"/>
        <w:spacing w:before="0" w:beforeAutospacing="0" w:after="0" w:afterAutospacing="0"/>
        <w:textAlignment w:val="baseline"/>
        <w:rPr>
          <w:rFonts w:ascii="Arial" w:eastAsiaTheme="minorEastAsia" w:hAnsi="Arial" w:cs="Arial"/>
          <w:bCs/>
          <w:sz w:val="20"/>
          <w:szCs w:val="20"/>
          <w:lang w:val="en-US"/>
        </w:rPr>
      </w:pPr>
      <w:r w:rsidRPr="00AA3B7A">
        <w:rPr>
          <w:rFonts w:ascii="Arial" w:eastAsiaTheme="minorEastAsia" w:hAnsi="Arial" w:cs="Arial"/>
          <w:bCs/>
          <w:sz w:val="20"/>
          <w:szCs w:val="20"/>
          <w:lang w:val="en-US"/>
        </w:rPr>
        <w:t xml:space="preserve">J. J. Tan, A. Chaigne, A.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Contribution of the vibration of various piano components in the resulting piano sound, </w:t>
      </w:r>
      <w:r w:rsidRPr="00AA3B7A">
        <w:rPr>
          <w:rFonts w:ascii="Arial" w:eastAsiaTheme="minorEastAsia" w:hAnsi="Arial" w:cs="Arial"/>
          <w:bCs/>
          <w:i/>
          <w:sz w:val="20"/>
          <w:szCs w:val="20"/>
          <w:lang w:val="en-US"/>
        </w:rPr>
        <w:t>in Proceedings of the 22</w:t>
      </w:r>
      <w:r w:rsidRPr="00AA3B7A">
        <w:rPr>
          <w:rFonts w:ascii="Arial" w:eastAsiaTheme="minorEastAsia" w:hAnsi="Arial" w:cs="Arial"/>
          <w:bCs/>
          <w:i/>
          <w:sz w:val="20"/>
          <w:szCs w:val="20"/>
          <w:vertAlign w:val="superscript"/>
          <w:lang w:val="en-US"/>
        </w:rPr>
        <w:t>nd</w:t>
      </w:r>
      <w:r w:rsidRPr="00AA3B7A">
        <w:rPr>
          <w:rFonts w:ascii="Arial" w:eastAsiaTheme="minorEastAsia" w:hAnsi="Arial" w:cs="Arial"/>
          <w:bCs/>
          <w:i/>
          <w:sz w:val="20"/>
          <w:szCs w:val="20"/>
          <w:lang w:val="en-US"/>
        </w:rPr>
        <w:t xml:space="preserve"> International Congress on Acoustics</w:t>
      </w:r>
      <w:r w:rsidRPr="00AA3B7A">
        <w:rPr>
          <w:rFonts w:ascii="Arial" w:eastAsiaTheme="minorEastAsia" w:hAnsi="Arial" w:cs="Arial"/>
          <w:bCs/>
          <w:sz w:val="20"/>
          <w:szCs w:val="20"/>
          <w:lang w:val="en-US"/>
        </w:rPr>
        <w:t xml:space="preserve">, 5-9 Sept 2016. </w:t>
      </w:r>
    </w:p>
    <w:p w:rsidR="00AA0BC6" w:rsidRPr="00AA3B7A" w:rsidRDefault="00AA0BC6" w:rsidP="0096306B">
      <w:pPr>
        <w:pStyle w:val="NormaleWeb"/>
        <w:kinsoku w:val="0"/>
        <w:overflowPunct w:val="0"/>
        <w:spacing w:before="0" w:beforeAutospacing="0" w:after="0" w:afterAutospacing="0"/>
        <w:textAlignment w:val="baseline"/>
        <w:rPr>
          <w:rFonts w:ascii="Arial" w:hAnsi="Arial" w:cs="Arial"/>
          <w:sz w:val="20"/>
          <w:szCs w:val="20"/>
          <w:lang w:val="en-US" w:eastAsia="en-US"/>
        </w:rPr>
      </w:pPr>
    </w:p>
    <w:p w:rsidR="00AA0BC6" w:rsidRPr="00AA3B7A" w:rsidRDefault="00AA0BC6" w:rsidP="0096306B">
      <w:pPr>
        <w:pStyle w:val="NormaleWeb"/>
        <w:kinsoku w:val="0"/>
        <w:overflowPunct w:val="0"/>
        <w:spacing w:before="120" w:beforeAutospacing="0" w:after="120" w:afterAutospacing="0"/>
        <w:ind w:left="360"/>
        <w:textAlignment w:val="baseline"/>
        <w:rPr>
          <w:rFonts w:ascii="Arial" w:eastAsiaTheme="minorEastAsia" w:hAnsi="Arial" w:cs="Arial"/>
          <w:bCs/>
          <w:sz w:val="22"/>
          <w:szCs w:val="20"/>
          <w:lang w:val="en-US"/>
        </w:rPr>
      </w:pPr>
      <w:r w:rsidRPr="00AA3B7A">
        <w:rPr>
          <w:rFonts w:ascii="Arial" w:eastAsiaTheme="minorEastAsia" w:hAnsi="Arial" w:cs="Arial"/>
          <w:bCs/>
          <w:sz w:val="22"/>
          <w:szCs w:val="20"/>
          <w:lang w:val="en-US"/>
        </w:rPr>
        <w:t>Journal papers</w:t>
      </w:r>
    </w:p>
    <w:p w:rsidR="00AA0BC6" w:rsidRPr="00AA3B7A" w:rsidRDefault="00AA0BC6" w:rsidP="0040469A">
      <w:pPr>
        <w:pStyle w:val="NormaleWeb"/>
        <w:numPr>
          <w:ilvl w:val="2"/>
          <w:numId w:val="13"/>
        </w:numPr>
        <w:kinsoku w:val="0"/>
        <w:overflowPunct w:val="0"/>
        <w:spacing w:before="0" w:beforeAutospacing="0" w:after="0" w:afterAutospacing="0"/>
        <w:ind w:left="1440" w:hanging="360"/>
        <w:textAlignment w:val="baseline"/>
        <w:rPr>
          <w:rFonts w:ascii="Arial" w:eastAsiaTheme="minorEastAsia" w:hAnsi="Arial" w:cs="Arial"/>
          <w:bCs/>
          <w:sz w:val="20"/>
          <w:szCs w:val="20"/>
          <w:lang w:val="en-US"/>
        </w:rPr>
      </w:pPr>
      <w:r w:rsidRPr="00AA3B7A">
        <w:rPr>
          <w:rFonts w:ascii="Arial" w:eastAsiaTheme="minorEastAsia" w:hAnsi="Arial" w:cs="Arial"/>
          <w:bCs/>
          <w:sz w:val="20"/>
          <w:szCs w:val="20"/>
          <w:lang w:val="en-US"/>
        </w:rPr>
        <w:t xml:space="preserve">A.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G. Offner, E. </w:t>
      </w:r>
      <w:proofErr w:type="spellStart"/>
      <w:r w:rsidRPr="00AA3B7A">
        <w:rPr>
          <w:rFonts w:ascii="Arial" w:eastAsiaTheme="minorEastAsia" w:hAnsi="Arial" w:cs="Arial"/>
          <w:bCs/>
          <w:sz w:val="20"/>
          <w:szCs w:val="20"/>
          <w:lang w:val="en-US"/>
        </w:rPr>
        <w:t>Nijman</w:t>
      </w:r>
      <w:proofErr w:type="spellEnd"/>
      <w:r w:rsidRPr="00AA3B7A">
        <w:rPr>
          <w:rFonts w:ascii="Arial" w:eastAsiaTheme="minorEastAsia" w:hAnsi="Arial" w:cs="Arial"/>
          <w:bCs/>
          <w:sz w:val="20"/>
          <w:szCs w:val="20"/>
          <w:lang w:val="en-US"/>
        </w:rPr>
        <w:t xml:space="preserve">, J. Rejlek, </w:t>
      </w:r>
      <w:proofErr w:type="spellStart"/>
      <w:r w:rsidRPr="00AA3B7A">
        <w:rPr>
          <w:rFonts w:ascii="Arial" w:eastAsiaTheme="minorEastAsia" w:hAnsi="Arial" w:cs="Arial"/>
          <w:bCs/>
          <w:sz w:val="20"/>
          <w:szCs w:val="20"/>
          <w:lang w:val="en-US"/>
        </w:rPr>
        <w:t>Substructuring</w:t>
      </w:r>
      <w:proofErr w:type="spellEnd"/>
      <w:r w:rsidRPr="00AA3B7A">
        <w:rPr>
          <w:rFonts w:ascii="Arial" w:eastAsiaTheme="minorEastAsia" w:hAnsi="Arial" w:cs="Arial"/>
          <w:bCs/>
          <w:sz w:val="20"/>
          <w:szCs w:val="20"/>
          <w:lang w:val="en-US"/>
        </w:rPr>
        <w:t xml:space="preserve"> of </w:t>
      </w:r>
      <w:proofErr w:type="spellStart"/>
      <w:r w:rsidRPr="00AA3B7A">
        <w:rPr>
          <w:rFonts w:ascii="Arial" w:eastAsiaTheme="minorEastAsia" w:hAnsi="Arial" w:cs="Arial"/>
          <w:bCs/>
          <w:sz w:val="20"/>
          <w:szCs w:val="20"/>
          <w:lang w:val="en-US"/>
        </w:rPr>
        <w:t>multibody</w:t>
      </w:r>
      <w:proofErr w:type="spellEnd"/>
      <w:r w:rsidRPr="00AA3B7A">
        <w:rPr>
          <w:rFonts w:ascii="Arial" w:eastAsiaTheme="minorEastAsia" w:hAnsi="Arial" w:cs="Arial"/>
          <w:bCs/>
          <w:sz w:val="20"/>
          <w:szCs w:val="20"/>
          <w:lang w:val="en-US"/>
        </w:rPr>
        <w:t xml:space="preserve"> systems for numerical transfer path analysis in internal combustion engines, </w:t>
      </w:r>
      <w:r w:rsidRPr="00AA3B7A">
        <w:rPr>
          <w:rFonts w:ascii="Arial" w:eastAsiaTheme="minorEastAsia" w:hAnsi="Arial" w:cs="Arial"/>
          <w:bCs/>
          <w:i/>
          <w:sz w:val="20"/>
          <w:szCs w:val="20"/>
          <w:lang w:val="en-US"/>
        </w:rPr>
        <w:t>Mech. Syst. Signal Process. Vol. 79</w:t>
      </w:r>
      <w:r w:rsidRPr="00AA3B7A">
        <w:rPr>
          <w:rFonts w:ascii="Arial" w:eastAsiaTheme="minorEastAsia" w:hAnsi="Arial" w:cs="Arial"/>
          <w:bCs/>
          <w:sz w:val="20"/>
          <w:szCs w:val="20"/>
          <w:lang w:val="en-US"/>
        </w:rPr>
        <w:t>, 2016, pp. 254–270.</w:t>
      </w:r>
      <w:r w:rsidR="00BD344A" w:rsidRPr="00AA3B7A">
        <w:rPr>
          <w:rFonts w:ascii="Arial" w:eastAsiaTheme="minorEastAsia" w:hAnsi="Arial" w:cs="Arial"/>
          <w:bCs/>
          <w:sz w:val="20"/>
          <w:szCs w:val="20"/>
          <w:lang w:val="en-US"/>
        </w:rPr>
        <w:br/>
      </w:r>
      <w:hyperlink r:id="rId12" w:tgtFrame="doilink" w:history="1">
        <w:r w:rsidR="00993618" w:rsidRPr="00AA3B7A">
          <w:rPr>
            <w:rStyle w:val="Collegamentoipertestuale"/>
            <w:rFonts w:ascii="Arial" w:eastAsiaTheme="minorEastAsia" w:hAnsi="Arial" w:cs="Arial"/>
            <w:bCs/>
            <w:color w:val="auto"/>
            <w:sz w:val="20"/>
            <w:szCs w:val="20"/>
            <w:lang w:val="en-US"/>
          </w:rPr>
          <w:t>http://dx.doi.org/10.1016/j.ymssp.2016.02.034</w:t>
        </w:r>
      </w:hyperlink>
    </w:p>
    <w:p w:rsidR="00520486" w:rsidRPr="00AA3B7A" w:rsidRDefault="00AA0BC6" w:rsidP="0040469A">
      <w:pPr>
        <w:pStyle w:val="NormaleWeb"/>
        <w:numPr>
          <w:ilvl w:val="2"/>
          <w:numId w:val="13"/>
        </w:numPr>
        <w:kinsoku w:val="0"/>
        <w:overflowPunct w:val="0"/>
        <w:spacing w:before="0" w:beforeAutospacing="0" w:after="0" w:afterAutospacing="0"/>
        <w:ind w:left="1440" w:hanging="360"/>
        <w:textAlignment w:val="baseline"/>
        <w:rPr>
          <w:rFonts w:ascii="Arial" w:eastAsiaTheme="minorEastAsia" w:hAnsi="Arial" w:cs="Arial"/>
          <w:bCs/>
          <w:sz w:val="20"/>
          <w:szCs w:val="20"/>
          <w:lang w:val="en-US"/>
        </w:rPr>
      </w:pPr>
      <w:r w:rsidRPr="00AA3B7A">
        <w:rPr>
          <w:rFonts w:ascii="Arial" w:eastAsiaTheme="minorEastAsia" w:hAnsi="Arial" w:cs="Arial"/>
          <w:bCs/>
          <w:sz w:val="20"/>
          <w:szCs w:val="20"/>
          <w:lang w:val="en-US"/>
        </w:rPr>
        <w:t xml:space="preserve">A.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G. Offner, T. </w:t>
      </w:r>
      <w:proofErr w:type="spellStart"/>
      <w:r w:rsidRPr="00AA3B7A">
        <w:rPr>
          <w:rFonts w:ascii="Arial" w:eastAsiaTheme="minorEastAsia" w:hAnsi="Arial" w:cs="Arial"/>
          <w:bCs/>
          <w:sz w:val="20"/>
          <w:szCs w:val="20"/>
          <w:lang w:val="en-US"/>
        </w:rPr>
        <w:t>Resch</w:t>
      </w:r>
      <w:proofErr w:type="spellEnd"/>
      <w:r w:rsidRPr="00AA3B7A">
        <w:rPr>
          <w:rFonts w:ascii="Arial" w:eastAsiaTheme="minorEastAsia" w:hAnsi="Arial" w:cs="Arial"/>
          <w:bCs/>
          <w:sz w:val="20"/>
          <w:szCs w:val="20"/>
          <w:lang w:val="en-US"/>
        </w:rPr>
        <w:t xml:space="preserve">, E. </w:t>
      </w:r>
      <w:proofErr w:type="spellStart"/>
      <w:r w:rsidRPr="00AA3B7A">
        <w:rPr>
          <w:rFonts w:ascii="Arial" w:eastAsiaTheme="minorEastAsia" w:hAnsi="Arial" w:cs="Arial"/>
          <w:bCs/>
          <w:sz w:val="20"/>
          <w:szCs w:val="20"/>
          <w:lang w:val="en-US"/>
        </w:rPr>
        <w:t>Nijman</w:t>
      </w:r>
      <w:proofErr w:type="spellEnd"/>
      <w:r w:rsidRPr="00AA3B7A">
        <w:rPr>
          <w:rFonts w:ascii="Arial" w:eastAsiaTheme="minorEastAsia" w:hAnsi="Arial" w:cs="Arial"/>
          <w:bCs/>
          <w:sz w:val="20"/>
          <w:szCs w:val="20"/>
          <w:lang w:val="en-US"/>
        </w:rPr>
        <w:t xml:space="preserve">, R. </w:t>
      </w:r>
      <w:proofErr w:type="spellStart"/>
      <w:r w:rsidRPr="00AA3B7A">
        <w:rPr>
          <w:rFonts w:ascii="Arial" w:eastAsiaTheme="minorEastAsia" w:hAnsi="Arial" w:cs="Arial"/>
          <w:bCs/>
          <w:sz w:val="20"/>
          <w:szCs w:val="20"/>
          <w:lang w:val="en-US"/>
        </w:rPr>
        <w:t>Corradi</w:t>
      </w:r>
      <w:proofErr w:type="spellEnd"/>
      <w:r w:rsidRPr="00AA3B7A">
        <w:rPr>
          <w:rFonts w:ascii="Arial" w:eastAsiaTheme="minorEastAsia" w:hAnsi="Arial" w:cs="Arial"/>
          <w:bCs/>
          <w:sz w:val="20"/>
          <w:szCs w:val="20"/>
          <w:lang w:val="en-US"/>
        </w:rPr>
        <w:t xml:space="preserve">, Dynamic </w:t>
      </w:r>
      <w:proofErr w:type="spellStart"/>
      <w:r w:rsidRPr="00AA3B7A">
        <w:rPr>
          <w:rFonts w:ascii="Arial" w:eastAsiaTheme="minorEastAsia" w:hAnsi="Arial" w:cs="Arial"/>
          <w:bCs/>
          <w:sz w:val="20"/>
          <w:szCs w:val="20"/>
          <w:lang w:val="en-US"/>
        </w:rPr>
        <w:t>Substructuring</w:t>
      </w:r>
      <w:proofErr w:type="spellEnd"/>
      <w:r w:rsidRPr="00AA3B7A">
        <w:rPr>
          <w:rFonts w:ascii="Arial" w:eastAsiaTheme="minorEastAsia" w:hAnsi="Arial" w:cs="Arial"/>
          <w:bCs/>
          <w:sz w:val="20"/>
          <w:szCs w:val="20"/>
          <w:lang w:val="en-US"/>
        </w:rPr>
        <w:t xml:space="preserve"> for Sources Contributions analysis in Internal Combustion Engines, No. 2016-01-1761, </w:t>
      </w:r>
      <w:r w:rsidRPr="00AA3B7A">
        <w:rPr>
          <w:rFonts w:ascii="Arial" w:eastAsiaTheme="minorEastAsia" w:hAnsi="Arial" w:cs="Arial"/>
          <w:bCs/>
          <w:i/>
          <w:sz w:val="20"/>
          <w:szCs w:val="20"/>
          <w:lang w:val="en-US"/>
        </w:rPr>
        <w:t>SAE Technical papers</w:t>
      </w:r>
      <w:r w:rsidRPr="00AA3B7A">
        <w:rPr>
          <w:rFonts w:ascii="Arial" w:eastAsiaTheme="minorEastAsia" w:hAnsi="Arial" w:cs="Arial"/>
          <w:bCs/>
          <w:sz w:val="20"/>
          <w:szCs w:val="20"/>
          <w:lang w:val="en-US"/>
        </w:rPr>
        <w:t xml:space="preserve">, 2016. </w:t>
      </w:r>
      <w:r w:rsidR="00993618" w:rsidRPr="00AA3B7A">
        <w:rPr>
          <w:rFonts w:ascii="Arial" w:eastAsiaTheme="minorEastAsia" w:hAnsi="Arial" w:cs="Arial"/>
          <w:bCs/>
          <w:sz w:val="20"/>
          <w:szCs w:val="20"/>
          <w:lang w:val="en-US"/>
        </w:rPr>
        <w:br/>
      </w:r>
      <w:r w:rsidR="00E8500C" w:rsidRPr="00AA3B7A">
        <w:rPr>
          <w:rFonts w:ascii="Arial" w:eastAsiaTheme="minorEastAsia" w:hAnsi="Arial" w:cs="Arial"/>
          <w:bCs/>
          <w:sz w:val="20"/>
          <w:szCs w:val="20"/>
          <w:u w:val="single"/>
          <w:lang w:val="en-US"/>
        </w:rPr>
        <w:t>doi:10.4271/2016-01-1761</w:t>
      </w:r>
    </w:p>
    <w:p w:rsidR="00E8500C" w:rsidRPr="00C7159C" w:rsidRDefault="00E8500C" w:rsidP="0040469A">
      <w:pPr>
        <w:pStyle w:val="NormaleWeb"/>
        <w:numPr>
          <w:ilvl w:val="2"/>
          <w:numId w:val="13"/>
        </w:numPr>
        <w:kinsoku w:val="0"/>
        <w:overflowPunct w:val="0"/>
        <w:spacing w:before="0" w:beforeAutospacing="0" w:after="0" w:afterAutospacing="0"/>
        <w:ind w:left="1440" w:hanging="360"/>
        <w:textAlignment w:val="baseline"/>
        <w:rPr>
          <w:rStyle w:val="Collegamentoipertestuale"/>
          <w:rFonts w:ascii="Arial" w:eastAsiaTheme="minorEastAsia" w:hAnsi="Arial" w:cs="Arial"/>
          <w:bCs/>
          <w:color w:val="auto"/>
          <w:sz w:val="20"/>
          <w:szCs w:val="20"/>
          <w:u w:val="none"/>
          <w:lang w:val="en-US"/>
        </w:rPr>
      </w:pP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A., </w:t>
      </w:r>
      <w:proofErr w:type="spellStart"/>
      <w:r w:rsidRPr="00AA3B7A">
        <w:rPr>
          <w:rFonts w:ascii="Arial" w:eastAsiaTheme="minorEastAsia" w:hAnsi="Arial" w:cs="Arial"/>
          <w:bCs/>
          <w:sz w:val="20"/>
          <w:szCs w:val="20"/>
          <w:lang w:val="en-US"/>
        </w:rPr>
        <w:t>Nijman</w:t>
      </w:r>
      <w:proofErr w:type="spellEnd"/>
      <w:r w:rsidRPr="00AA3B7A">
        <w:rPr>
          <w:rFonts w:ascii="Arial" w:eastAsiaTheme="minorEastAsia" w:hAnsi="Arial" w:cs="Arial"/>
          <w:bCs/>
          <w:sz w:val="20"/>
          <w:szCs w:val="20"/>
          <w:lang w:val="en-US"/>
        </w:rPr>
        <w:t xml:space="preserve"> E.,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A., Offner G., Influences of system uncertainties on the numerical transfer path analysis of engine systems, </w:t>
      </w:r>
      <w:r w:rsidRPr="00AA3B7A">
        <w:rPr>
          <w:rFonts w:ascii="Arial" w:eastAsiaTheme="minorEastAsia" w:hAnsi="Arial" w:cs="Arial"/>
          <w:bCs/>
          <w:i/>
          <w:sz w:val="20"/>
          <w:szCs w:val="20"/>
          <w:lang w:val="en-US"/>
        </w:rPr>
        <w:t>Mech. Syst. Signal Process. Vol. 95</w:t>
      </w:r>
      <w:r w:rsidRPr="00AA3B7A">
        <w:rPr>
          <w:rFonts w:ascii="Arial" w:eastAsiaTheme="minorEastAsia" w:hAnsi="Arial" w:cs="Arial"/>
          <w:bCs/>
          <w:sz w:val="20"/>
          <w:szCs w:val="20"/>
          <w:lang w:val="en-US"/>
        </w:rPr>
        <w:t>, 2017, pp. 106-121.</w:t>
      </w:r>
      <w:r w:rsidR="00993618" w:rsidRPr="00AA3B7A">
        <w:rPr>
          <w:rFonts w:ascii="Arial" w:eastAsiaTheme="minorEastAsia" w:hAnsi="Arial" w:cs="Arial"/>
          <w:bCs/>
          <w:sz w:val="20"/>
          <w:szCs w:val="20"/>
          <w:lang w:val="en-US"/>
        </w:rPr>
        <w:br/>
      </w:r>
      <w:hyperlink r:id="rId13" w:tgtFrame="doilink" w:history="1">
        <w:r w:rsidR="00993618" w:rsidRPr="00AA3B7A">
          <w:rPr>
            <w:rStyle w:val="Collegamentoipertestuale"/>
            <w:rFonts w:ascii="Arial" w:eastAsiaTheme="minorEastAsia" w:hAnsi="Arial" w:cs="Arial"/>
            <w:color w:val="auto"/>
            <w:sz w:val="20"/>
            <w:szCs w:val="20"/>
            <w:lang w:val="en-US"/>
          </w:rPr>
          <w:t>http://dx.doi.org/10.1016/j.ymssp.2017.03.037</w:t>
        </w:r>
      </w:hyperlink>
    </w:p>
    <w:p w:rsidR="00C7159C" w:rsidRPr="00C7159C" w:rsidRDefault="00C7159C" w:rsidP="00C7159C">
      <w:pPr>
        <w:pStyle w:val="NormaleWeb"/>
        <w:numPr>
          <w:ilvl w:val="2"/>
          <w:numId w:val="13"/>
        </w:numPr>
        <w:kinsoku w:val="0"/>
        <w:overflowPunct w:val="0"/>
        <w:spacing w:before="0" w:beforeAutospacing="0" w:after="0" w:afterAutospacing="0"/>
        <w:ind w:left="1440" w:hanging="360"/>
        <w:textAlignment w:val="baseline"/>
        <w:rPr>
          <w:rFonts w:ascii="Arial" w:eastAsiaTheme="minorEastAsia" w:hAnsi="Arial" w:cs="Arial"/>
          <w:bCs/>
          <w:sz w:val="20"/>
          <w:szCs w:val="20"/>
          <w:lang w:val="en-US"/>
        </w:rPr>
      </w:pPr>
      <w:proofErr w:type="spellStart"/>
      <w:r w:rsidRPr="00C7159C">
        <w:rPr>
          <w:rFonts w:ascii="Arial" w:eastAsiaTheme="minorEastAsia" w:hAnsi="Arial" w:cs="Arial"/>
          <w:bCs/>
          <w:sz w:val="20"/>
          <w:szCs w:val="20"/>
          <w:lang w:val="en-US"/>
        </w:rPr>
        <w:t>Acri</w:t>
      </w:r>
      <w:proofErr w:type="spellEnd"/>
      <w:r w:rsidRPr="00C7159C">
        <w:rPr>
          <w:rFonts w:ascii="Arial" w:eastAsiaTheme="minorEastAsia" w:hAnsi="Arial" w:cs="Arial"/>
          <w:bCs/>
          <w:sz w:val="20"/>
          <w:szCs w:val="20"/>
          <w:lang w:val="en-US"/>
        </w:rPr>
        <w:t xml:space="preserve">, A., </w:t>
      </w:r>
      <w:proofErr w:type="spellStart"/>
      <w:r w:rsidRPr="00C7159C">
        <w:rPr>
          <w:rFonts w:ascii="Arial" w:eastAsiaTheme="minorEastAsia" w:hAnsi="Arial" w:cs="Arial"/>
          <w:bCs/>
          <w:sz w:val="20"/>
          <w:szCs w:val="20"/>
          <w:lang w:val="en-US"/>
        </w:rPr>
        <w:t>Nijman</w:t>
      </w:r>
      <w:proofErr w:type="spellEnd"/>
      <w:r w:rsidRPr="00C7159C">
        <w:rPr>
          <w:rFonts w:ascii="Arial" w:eastAsiaTheme="minorEastAsia" w:hAnsi="Arial" w:cs="Arial"/>
          <w:bCs/>
          <w:sz w:val="20"/>
          <w:szCs w:val="20"/>
          <w:lang w:val="en-US"/>
        </w:rPr>
        <w:t xml:space="preserve">, E., </w:t>
      </w:r>
      <w:proofErr w:type="spellStart"/>
      <w:r w:rsidRPr="00C7159C">
        <w:rPr>
          <w:rFonts w:ascii="Arial" w:eastAsiaTheme="minorEastAsia" w:hAnsi="Arial" w:cs="Arial"/>
          <w:bCs/>
          <w:sz w:val="20"/>
          <w:szCs w:val="20"/>
          <w:lang w:val="en-US"/>
        </w:rPr>
        <w:t>Klanner</w:t>
      </w:r>
      <w:proofErr w:type="spellEnd"/>
      <w:r w:rsidRPr="00C7159C">
        <w:rPr>
          <w:rFonts w:ascii="Arial" w:eastAsiaTheme="minorEastAsia" w:hAnsi="Arial" w:cs="Arial"/>
          <w:bCs/>
          <w:sz w:val="20"/>
          <w:szCs w:val="20"/>
          <w:lang w:val="en-US"/>
        </w:rPr>
        <w:t xml:space="preserve">, M., Offner, G., &amp; </w:t>
      </w:r>
      <w:proofErr w:type="spellStart"/>
      <w:r w:rsidRPr="00C7159C">
        <w:rPr>
          <w:rFonts w:ascii="Arial" w:eastAsiaTheme="minorEastAsia" w:hAnsi="Arial" w:cs="Arial"/>
          <w:bCs/>
          <w:sz w:val="20"/>
          <w:szCs w:val="20"/>
          <w:lang w:val="en-US"/>
        </w:rPr>
        <w:t>Corradi</w:t>
      </w:r>
      <w:proofErr w:type="spellEnd"/>
      <w:r w:rsidRPr="00C7159C">
        <w:rPr>
          <w:rFonts w:ascii="Arial" w:eastAsiaTheme="minorEastAsia" w:hAnsi="Arial" w:cs="Arial"/>
          <w:bCs/>
          <w:sz w:val="20"/>
          <w:szCs w:val="20"/>
          <w:lang w:val="en-US"/>
        </w:rPr>
        <w:t xml:space="preserve">, R. (2018). On the influence of cyclic variability on surface noise contribution analysis of internal combustion engines. </w:t>
      </w:r>
      <w:r w:rsidRPr="00C7159C">
        <w:rPr>
          <w:rFonts w:ascii="Arial" w:eastAsiaTheme="minorEastAsia" w:hAnsi="Arial" w:cs="Arial"/>
          <w:bCs/>
          <w:i/>
          <w:iCs/>
          <w:sz w:val="20"/>
          <w:szCs w:val="20"/>
          <w:lang w:val="de-DE"/>
        </w:rPr>
        <w:t xml:space="preserve">Applied </w:t>
      </w:r>
      <w:proofErr w:type="spellStart"/>
      <w:r w:rsidRPr="00C7159C">
        <w:rPr>
          <w:rFonts w:ascii="Arial" w:eastAsiaTheme="minorEastAsia" w:hAnsi="Arial" w:cs="Arial"/>
          <w:bCs/>
          <w:i/>
          <w:iCs/>
          <w:sz w:val="20"/>
          <w:szCs w:val="20"/>
          <w:lang w:val="de-DE"/>
        </w:rPr>
        <w:t>Acoustics</w:t>
      </w:r>
      <w:proofErr w:type="spellEnd"/>
      <w:r w:rsidRPr="00C7159C">
        <w:rPr>
          <w:rFonts w:ascii="Arial" w:eastAsiaTheme="minorEastAsia" w:hAnsi="Arial" w:cs="Arial"/>
          <w:bCs/>
          <w:sz w:val="20"/>
          <w:szCs w:val="20"/>
          <w:lang w:val="de-DE"/>
        </w:rPr>
        <w:t xml:space="preserve">, </w:t>
      </w:r>
      <w:r w:rsidRPr="00C7159C">
        <w:rPr>
          <w:rFonts w:ascii="Arial" w:eastAsiaTheme="minorEastAsia" w:hAnsi="Arial" w:cs="Arial"/>
          <w:bCs/>
          <w:i/>
          <w:iCs/>
          <w:sz w:val="20"/>
          <w:szCs w:val="20"/>
          <w:lang w:val="de-DE"/>
        </w:rPr>
        <w:t>132</w:t>
      </w:r>
      <w:r w:rsidRPr="00C7159C">
        <w:rPr>
          <w:rFonts w:ascii="Arial" w:eastAsiaTheme="minorEastAsia" w:hAnsi="Arial" w:cs="Arial"/>
          <w:bCs/>
          <w:sz w:val="20"/>
          <w:szCs w:val="20"/>
          <w:lang w:val="de-DE"/>
        </w:rPr>
        <w:t>, 97-108</w:t>
      </w:r>
      <w:r>
        <w:rPr>
          <w:rFonts w:ascii="Arial" w:eastAsiaTheme="minorEastAsia" w:hAnsi="Arial" w:cs="Arial"/>
          <w:bCs/>
          <w:sz w:val="20"/>
          <w:szCs w:val="20"/>
          <w:lang w:val="en-US"/>
        </w:rPr>
        <w:br/>
      </w:r>
      <w:hyperlink r:id="rId14" w:tgtFrame="_blank" w:tooltip="Persistent link using digital object identifier" w:history="1">
        <w:r w:rsidRPr="00C7159C">
          <w:rPr>
            <w:rStyle w:val="Collegamentoipertestuale"/>
            <w:rFonts w:ascii="Arial" w:eastAsiaTheme="minorEastAsia" w:hAnsi="Arial" w:cs="Arial"/>
            <w:bCs/>
            <w:color w:val="auto"/>
            <w:sz w:val="20"/>
            <w:szCs w:val="20"/>
            <w:lang w:val="de-DE"/>
          </w:rPr>
          <w:t>https://doi.org/10.1016/j.apacoust.2017.11.012</w:t>
        </w:r>
      </w:hyperlink>
    </w:p>
    <w:p w:rsidR="00520486" w:rsidRPr="00AA3B7A" w:rsidRDefault="00520486" w:rsidP="00520486">
      <w:pPr>
        <w:spacing w:after="0" w:line="240" w:lineRule="auto"/>
        <w:jc w:val="center"/>
        <w:rPr>
          <w:rFonts w:ascii="Arial" w:hAnsi="Arial"/>
          <w:lang w:val="en-US"/>
        </w:rPr>
      </w:pPr>
    </w:p>
    <w:p w:rsidR="00520486" w:rsidRPr="00AA3B7A" w:rsidRDefault="00520486" w:rsidP="00520486">
      <w:pPr>
        <w:spacing w:after="0" w:line="240" w:lineRule="auto"/>
        <w:jc w:val="center"/>
        <w:rPr>
          <w:rFonts w:ascii="Arial" w:hAnsi="Arial"/>
          <w:lang w:val="en-US"/>
        </w:rPr>
      </w:pPr>
    </w:p>
    <w:p w:rsidR="00520486" w:rsidRPr="00AA3B7A" w:rsidRDefault="00520486" w:rsidP="00520486">
      <w:pPr>
        <w:rPr>
          <w:rFonts w:ascii="Arial" w:hAnsi="Arial"/>
          <w:lang w:val="en-US"/>
        </w:rPr>
      </w:pPr>
      <w:r w:rsidRPr="00AA3B7A">
        <w:rPr>
          <w:rFonts w:ascii="Arial" w:hAnsi="Arial"/>
          <w:lang w:val="en-US"/>
        </w:rPr>
        <w:br w:type="page"/>
      </w:r>
    </w:p>
    <w:p w:rsidR="0074715E" w:rsidRPr="00AA3B7A" w:rsidRDefault="0074715E" w:rsidP="0074715E">
      <w:pPr>
        <w:spacing w:after="240" w:line="240" w:lineRule="auto"/>
        <w:jc w:val="center"/>
        <w:rPr>
          <w:rFonts w:ascii="Arial" w:hAnsi="Arial"/>
          <w:lang w:val="en-US"/>
        </w:rPr>
      </w:pPr>
    </w:p>
    <w:p w:rsidR="0074715E" w:rsidRPr="00AA3B7A" w:rsidRDefault="0074715E" w:rsidP="0074715E">
      <w:pPr>
        <w:spacing w:after="240" w:line="240" w:lineRule="auto"/>
        <w:jc w:val="center"/>
        <w:rPr>
          <w:rFonts w:ascii="Arial" w:hAnsi="Arial"/>
          <w:lang w:val="en-US"/>
        </w:rPr>
      </w:pPr>
    </w:p>
    <w:p w:rsidR="0074715E" w:rsidRPr="00AA3B7A" w:rsidRDefault="0074715E" w:rsidP="0074715E">
      <w:pPr>
        <w:spacing w:after="240" w:line="240" w:lineRule="auto"/>
        <w:jc w:val="center"/>
        <w:rPr>
          <w:rFonts w:ascii="Arial" w:hAnsi="Arial"/>
          <w:lang w:val="en-US"/>
        </w:rPr>
      </w:pPr>
    </w:p>
    <w:p w:rsidR="0074715E" w:rsidRPr="00AA3B7A" w:rsidRDefault="00AA3B7A" w:rsidP="0074715E">
      <w:pPr>
        <w:spacing w:before="120" w:after="120" w:line="240" w:lineRule="auto"/>
        <w:jc w:val="center"/>
        <w:rPr>
          <w:rFonts w:ascii="Arial" w:hAnsi="Arial"/>
          <w:lang w:val="en-US"/>
        </w:rPr>
      </w:pPr>
      <w:r>
        <w:rPr>
          <w:rFonts w:ascii="Arial" w:hAnsi="Arial"/>
          <w:noProof/>
          <w:lang w:val="it-IT" w:eastAsia="it-IT"/>
        </w:rPr>
        <mc:AlternateContent>
          <mc:Choice Requires="wps">
            <w:drawing>
              <wp:inline distT="0" distB="0" distL="0" distR="0">
                <wp:extent cx="5744845" cy="0"/>
                <wp:effectExtent l="8255" t="6985" r="9525" b="12065"/>
                <wp:docPr id="624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9"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yqIA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&#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MMC/KogAgAAOgQAAA4AAAAAAAAAAAAAAAAALgIAAGRycy9lMm9Eb2MueG1sUEsBAi0A&#10;FAAGAAgAAAAhACRjfyjZAAAAAgEAAA8AAAAAAAAAAAAAAAAAegQAAGRycy9kb3ducmV2LnhtbFBL&#10;BQYAAAAABAAEAPMAAACABQAAAAA=&#10;" strokeweight=".17567mm">
                <w10:anchorlock/>
              </v:line>
            </w:pict>
          </mc:Fallback>
        </mc:AlternateContent>
      </w:r>
    </w:p>
    <w:p w:rsidR="0074715E" w:rsidRPr="00AA3B7A" w:rsidRDefault="0074715E" w:rsidP="0074715E">
      <w:pPr>
        <w:spacing w:before="120" w:after="120" w:line="240" w:lineRule="auto"/>
        <w:jc w:val="right"/>
        <w:rPr>
          <w:rFonts w:ascii="Arial" w:hAnsi="Arial"/>
          <w:b/>
          <w:sz w:val="48"/>
          <w:lang w:val="en-US"/>
        </w:rPr>
      </w:pPr>
      <w:r w:rsidRPr="00AA3B7A">
        <w:rPr>
          <w:rFonts w:ascii="Arial" w:hAnsi="Arial"/>
          <w:b/>
          <w:sz w:val="48"/>
          <w:lang w:val="en-US"/>
        </w:rPr>
        <w:t>Abstract</w:t>
      </w:r>
    </w:p>
    <w:p w:rsidR="0074715E" w:rsidRPr="00AA3B7A" w:rsidRDefault="00AA3B7A" w:rsidP="0074715E">
      <w:pPr>
        <w:spacing w:after="0" w:line="240" w:lineRule="auto"/>
        <w:jc w:val="center"/>
        <w:rPr>
          <w:rFonts w:ascii="Arial" w:hAnsi="Arial"/>
          <w:sz w:val="2"/>
          <w:szCs w:val="2"/>
          <w:lang w:val="en-US"/>
        </w:rPr>
      </w:pPr>
      <w:r>
        <w:rPr>
          <w:rFonts w:ascii="Arial" w:hAnsi="Arial"/>
          <w:noProof/>
          <w:sz w:val="2"/>
          <w:szCs w:val="2"/>
          <w:lang w:val="it-IT" w:eastAsia="it-IT"/>
        </w:rPr>
        <mc:AlternateContent>
          <mc:Choice Requires="wps">
            <w:drawing>
              <wp:inline distT="0" distB="0" distL="0" distR="0">
                <wp:extent cx="5744845" cy="0"/>
                <wp:effectExtent l="8255" t="8890" r="9525" b="10160"/>
                <wp:docPr id="623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0"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" strokeweight=".17567mm">
                <w10:anchorlock/>
              </v:line>
            </w:pict>
          </mc:Fallback>
        </mc:AlternateContent>
      </w: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B65FEE" w:rsidRDefault="00B65FEE" w:rsidP="00B65FEE">
      <w:pPr>
        <w:spacing w:after="0" w:line="240" w:lineRule="auto"/>
        <w:jc w:val="both"/>
        <w:rPr>
          <w:rFonts w:ascii="Arial" w:hAnsi="Arial"/>
          <w:lang w:val="en-GB"/>
        </w:rPr>
      </w:pPr>
      <w:r w:rsidRPr="00B65FEE">
        <w:rPr>
          <w:rFonts w:ascii="Arial" w:hAnsi="Arial"/>
          <w:lang w:val="en-GB"/>
        </w:rPr>
        <w:t xml:space="preserve">The Aim of this project is to define numerical methodologies for noise sources assessment, validate them and analyse their limits of validity. </w:t>
      </w:r>
      <w:r>
        <w:rPr>
          <w:rFonts w:ascii="Arial" w:hAnsi="Arial"/>
          <w:lang w:val="en-GB"/>
        </w:rPr>
        <w:t xml:space="preserve">In this project, dynamic </w:t>
      </w:r>
      <w:proofErr w:type="spellStart"/>
      <w:r>
        <w:rPr>
          <w:rFonts w:ascii="Arial" w:hAnsi="Arial"/>
          <w:lang w:val="en-GB"/>
        </w:rPr>
        <w:t>substructuring</w:t>
      </w:r>
      <w:proofErr w:type="spellEnd"/>
      <w:r>
        <w:rPr>
          <w:rFonts w:ascii="Arial" w:hAnsi="Arial"/>
          <w:lang w:val="en-GB"/>
        </w:rPr>
        <w:t xml:space="preserve"> for Numerical Transfer Path Analysis (</w:t>
      </w:r>
      <w:r w:rsidRPr="00B65FEE">
        <w:rPr>
          <w:rFonts w:ascii="Arial" w:hAnsi="Arial"/>
          <w:lang w:val="en-GB"/>
        </w:rPr>
        <w:t>NTPA</w:t>
      </w:r>
      <w:r>
        <w:rPr>
          <w:rFonts w:ascii="Arial" w:hAnsi="Arial"/>
          <w:lang w:val="en-GB"/>
        </w:rPr>
        <w:t>)</w:t>
      </w:r>
      <w:r w:rsidRPr="00B65FEE">
        <w:rPr>
          <w:rFonts w:ascii="Arial" w:hAnsi="Arial"/>
          <w:lang w:val="en-GB"/>
        </w:rPr>
        <w:t xml:space="preserve"> and </w:t>
      </w:r>
      <w:r>
        <w:rPr>
          <w:rFonts w:ascii="Arial" w:hAnsi="Arial"/>
          <w:lang w:val="en-GB"/>
        </w:rPr>
        <w:t>Surface Contribution Analysis (</w:t>
      </w:r>
      <w:r w:rsidRPr="00B65FEE">
        <w:rPr>
          <w:rFonts w:ascii="Arial" w:hAnsi="Arial"/>
          <w:lang w:val="en-GB"/>
        </w:rPr>
        <w:t>SCA</w:t>
      </w:r>
      <w:r>
        <w:rPr>
          <w:rFonts w:ascii="Arial" w:hAnsi="Arial"/>
          <w:lang w:val="en-GB"/>
        </w:rPr>
        <w:t>) within Wave Based Method (WBM)</w:t>
      </w:r>
      <w:r w:rsidRPr="00B65FEE">
        <w:rPr>
          <w:rFonts w:ascii="Arial" w:hAnsi="Arial"/>
          <w:lang w:val="en-GB"/>
        </w:rPr>
        <w:t xml:space="preserve"> were developed. A validation on a particular case was also performed for the NTPA method. In addition, the robustness of these methodologies was investigated.</w:t>
      </w:r>
      <w:r>
        <w:rPr>
          <w:rFonts w:ascii="Arial" w:hAnsi="Arial"/>
          <w:lang w:val="en-GB"/>
        </w:rPr>
        <w:t xml:space="preserve"> Moreover, an newly energy based method was developed: Energy Flow Contribution Analysis (EFCA).</w:t>
      </w:r>
      <w:r w:rsidRPr="00B65FEE">
        <w:rPr>
          <w:rFonts w:ascii="Arial" w:hAnsi="Arial"/>
          <w:lang w:val="en-GB"/>
        </w:rPr>
        <w:t xml:space="preserve"> EFCA is a methodology which can be also investigated in an experimental setup. Therefore, in the last part of the project a series of experimental measurements will be held in Milano.</w:t>
      </w:r>
    </w:p>
    <w:p w:rsidR="00B65FEE" w:rsidRPr="00B65FEE" w:rsidRDefault="00B65FEE" w:rsidP="00B65FEE">
      <w:pPr>
        <w:spacing w:after="0" w:line="240" w:lineRule="auto"/>
        <w:jc w:val="both"/>
        <w:rPr>
          <w:rFonts w:ascii="Arial" w:hAnsi="Arial"/>
          <w:lang w:val="en-GB"/>
        </w:rPr>
      </w:pPr>
    </w:p>
    <w:p w:rsidR="00B65FEE" w:rsidRDefault="00B65FEE" w:rsidP="00B65FEE">
      <w:pPr>
        <w:spacing w:after="0" w:line="240" w:lineRule="auto"/>
        <w:jc w:val="both"/>
        <w:rPr>
          <w:rFonts w:ascii="Arial" w:hAnsi="Arial"/>
          <w:lang w:val="en-GB"/>
        </w:rPr>
      </w:pPr>
      <w:r w:rsidRPr="00B65FEE">
        <w:rPr>
          <w:rFonts w:ascii="Arial" w:hAnsi="Arial"/>
          <w:lang w:val="en-GB"/>
        </w:rPr>
        <w:t xml:space="preserve">NTPA is based on dynamic </w:t>
      </w:r>
      <w:proofErr w:type="spellStart"/>
      <w:r w:rsidRPr="00B65FEE">
        <w:rPr>
          <w:rFonts w:ascii="Arial" w:hAnsi="Arial"/>
          <w:lang w:val="en-GB"/>
        </w:rPr>
        <w:t>substructuring</w:t>
      </w:r>
      <w:proofErr w:type="spellEnd"/>
      <w:r w:rsidRPr="00B65FEE">
        <w:rPr>
          <w:rFonts w:ascii="Arial" w:hAnsi="Arial"/>
          <w:lang w:val="en-GB"/>
        </w:rPr>
        <w:t xml:space="preserve"> of multi-body dynamic systems. The body under investigation is isolated and the body joint contacts replaced with contact forces. Each excitation is then treated as a separate source and its response is computed.</w:t>
      </w:r>
    </w:p>
    <w:p w:rsidR="005F70FA" w:rsidRPr="00B65FEE" w:rsidRDefault="005F70FA" w:rsidP="00B65FEE">
      <w:pPr>
        <w:spacing w:after="0" w:line="240" w:lineRule="auto"/>
        <w:jc w:val="both"/>
        <w:rPr>
          <w:rFonts w:ascii="Arial" w:hAnsi="Arial"/>
          <w:lang w:val="en-GB"/>
        </w:rPr>
      </w:pPr>
    </w:p>
    <w:p w:rsidR="00B65FEE" w:rsidRDefault="00B65FEE" w:rsidP="00B65FEE">
      <w:pPr>
        <w:spacing w:after="0" w:line="240" w:lineRule="auto"/>
        <w:jc w:val="both"/>
        <w:rPr>
          <w:rFonts w:ascii="Arial" w:hAnsi="Arial"/>
          <w:lang w:val="en-GB"/>
        </w:rPr>
      </w:pPr>
      <w:r w:rsidRPr="00B65FEE">
        <w:rPr>
          <w:rFonts w:ascii="Arial" w:hAnsi="Arial"/>
          <w:lang w:val="en-GB"/>
        </w:rPr>
        <w:t>SCA is a methodology thought to operate within a wave based method framework. It is based on the decomposition of the boundary conditions of the acoustic radiation problem, under the assumption of the validity of the superposition principle on the boundary conditions (structural vibrations can be treated with linear models). Different surfaces of the radiating object consider different boundary conditions and with this procedure the noise radiated from each different surface is separately investigated.</w:t>
      </w:r>
    </w:p>
    <w:p w:rsidR="005F70FA" w:rsidRPr="00B65FEE" w:rsidRDefault="005F70FA" w:rsidP="00B65FEE">
      <w:pPr>
        <w:spacing w:after="0" w:line="240" w:lineRule="auto"/>
        <w:jc w:val="both"/>
        <w:rPr>
          <w:rFonts w:ascii="Arial" w:hAnsi="Arial"/>
          <w:lang w:val="en-GB"/>
        </w:rPr>
      </w:pPr>
    </w:p>
    <w:p w:rsidR="00B65FEE" w:rsidRDefault="00B65FEE" w:rsidP="00B65FEE">
      <w:pPr>
        <w:spacing w:after="0" w:line="240" w:lineRule="auto"/>
        <w:jc w:val="both"/>
        <w:rPr>
          <w:rFonts w:ascii="Arial" w:hAnsi="Arial"/>
          <w:lang w:val="en-GB"/>
        </w:rPr>
      </w:pPr>
      <w:r w:rsidRPr="00B65FEE">
        <w:rPr>
          <w:rFonts w:ascii="Arial" w:hAnsi="Arial"/>
          <w:lang w:val="en-GB"/>
        </w:rPr>
        <w:t>EFCA is similar to NTPA analysis but it directly operates with power quantities. At the interfaces of the investigated body, the transmitted power is evaluated giving direct information of the interaction of the different noise sources. Concerning the problem of sources assessment and ranking, no experimental methodologies work with power quantities. Hence, similar analysis can be done also on real systems via direct measurements of interface transmitted power.</w:t>
      </w:r>
    </w:p>
    <w:p w:rsidR="005F70FA" w:rsidRPr="00B65FEE" w:rsidRDefault="005F70FA" w:rsidP="00B65FEE">
      <w:pPr>
        <w:spacing w:after="0" w:line="240" w:lineRule="auto"/>
        <w:jc w:val="both"/>
        <w:rPr>
          <w:rFonts w:ascii="Arial" w:hAnsi="Arial"/>
          <w:lang w:val="en-GB"/>
        </w:rPr>
      </w:pPr>
    </w:p>
    <w:p w:rsidR="0074715E" w:rsidRPr="00B65FEE" w:rsidRDefault="00B65FEE" w:rsidP="00B65FEE">
      <w:pPr>
        <w:spacing w:after="0" w:line="240" w:lineRule="auto"/>
        <w:jc w:val="both"/>
        <w:rPr>
          <w:rFonts w:ascii="Arial" w:hAnsi="Arial"/>
          <w:lang w:val="en-GB"/>
        </w:rPr>
      </w:pPr>
      <w:r w:rsidRPr="00B65FEE">
        <w:rPr>
          <w:rFonts w:ascii="Arial" w:hAnsi="Arial"/>
          <w:lang w:val="en-GB"/>
        </w:rPr>
        <w:t xml:space="preserve">Finally, this projects deals also with the estimation of the robustness of the proposed methodologies. Therefore, the influence of system uncertainties is investigated. In particular the effect of cyclic cylinder variability (uncertainties on excitation input) and the uncertainties on model parameters (applying random matrix theory) are considered. In these investigations it was shown the frequency range of validity and how to correctly perform </w:t>
      </w:r>
      <w:proofErr w:type="spellStart"/>
      <w:r w:rsidRPr="00B65FEE">
        <w:rPr>
          <w:rFonts w:ascii="Arial" w:hAnsi="Arial"/>
          <w:lang w:val="en-GB"/>
        </w:rPr>
        <w:t>multibody</w:t>
      </w:r>
      <w:proofErr w:type="spellEnd"/>
      <w:r w:rsidRPr="00B65FEE">
        <w:rPr>
          <w:rFonts w:ascii="Arial" w:hAnsi="Arial"/>
          <w:lang w:val="en-GB"/>
        </w:rPr>
        <w:t xml:space="preserve"> dynamic analysis or acoustic radiation analysis in order to derive useful information on the source assessment and ranking.</w:t>
      </w: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rPr>
          <w:rFonts w:ascii="Arial" w:hAnsi="Arial"/>
          <w:lang w:val="en-US"/>
        </w:rPr>
      </w:pPr>
      <w:r w:rsidRPr="00AA3B7A">
        <w:rPr>
          <w:rFonts w:ascii="Arial" w:hAnsi="Arial"/>
          <w:lang w:val="en-US"/>
        </w:rPr>
        <w:br w:type="page"/>
      </w:r>
    </w:p>
    <w:p w:rsidR="0074715E" w:rsidRPr="00AA3B7A" w:rsidRDefault="0074715E" w:rsidP="0074715E">
      <w:pPr>
        <w:spacing w:after="240" w:line="240" w:lineRule="auto"/>
        <w:jc w:val="center"/>
        <w:rPr>
          <w:rFonts w:ascii="Arial" w:hAnsi="Arial"/>
          <w:lang w:val="en-US"/>
        </w:rPr>
      </w:pPr>
    </w:p>
    <w:p w:rsidR="0074715E" w:rsidRPr="00AA3B7A" w:rsidRDefault="0074715E" w:rsidP="0074715E">
      <w:pPr>
        <w:spacing w:after="240" w:line="240" w:lineRule="auto"/>
        <w:jc w:val="center"/>
        <w:rPr>
          <w:rFonts w:ascii="Arial" w:hAnsi="Arial"/>
          <w:lang w:val="en-US"/>
        </w:rPr>
      </w:pPr>
    </w:p>
    <w:p w:rsidR="0074715E" w:rsidRPr="00AA3B7A" w:rsidRDefault="0074715E" w:rsidP="0074715E">
      <w:pPr>
        <w:spacing w:after="240" w:line="240" w:lineRule="auto"/>
        <w:jc w:val="center"/>
        <w:rPr>
          <w:rFonts w:ascii="Arial" w:hAnsi="Arial"/>
          <w:lang w:val="en-US"/>
        </w:rPr>
      </w:pPr>
    </w:p>
    <w:p w:rsidR="0074715E" w:rsidRPr="00AA3B7A" w:rsidRDefault="00AA3B7A" w:rsidP="0074715E">
      <w:pPr>
        <w:spacing w:before="120" w:after="120" w:line="240" w:lineRule="auto"/>
        <w:jc w:val="center"/>
        <w:rPr>
          <w:rFonts w:ascii="Arial" w:hAnsi="Arial"/>
          <w:lang w:val="en-US"/>
        </w:rPr>
      </w:pPr>
      <w:r>
        <w:rPr>
          <w:rFonts w:ascii="Arial" w:hAnsi="Arial"/>
          <w:noProof/>
          <w:lang w:val="it-IT" w:eastAsia="it-IT"/>
        </w:rPr>
        <mc:AlternateContent>
          <mc:Choice Requires="wps">
            <w:drawing>
              <wp:inline distT="0" distB="0" distL="0" distR="0">
                <wp:extent cx="5744845" cy="0"/>
                <wp:effectExtent l="8255" t="6985" r="9525" b="12065"/>
                <wp:docPr id="623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2"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&#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PaDJ80gAgAAOgQAAA4AAAAAAAAAAAAAAAAALgIAAGRycy9lMm9Eb2MueG1sUEsBAi0A&#10;FAAGAAgAAAAhACRjfyjZAAAAAgEAAA8AAAAAAAAAAAAAAAAAegQAAGRycy9kb3ducmV2LnhtbFBL&#10;BQYAAAAABAAEAPMAAACABQAAAAA=&#10;" strokeweight=".17567mm">
                <w10:anchorlock/>
              </v:line>
            </w:pict>
          </mc:Fallback>
        </mc:AlternateContent>
      </w:r>
    </w:p>
    <w:p w:rsidR="0074715E" w:rsidRPr="00AA3B7A" w:rsidRDefault="0074715E" w:rsidP="0074715E">
      <w:pPr>
        <w:spacing w:before="120" w:after="120" w:line="240" w:lineRule="auto"/>
        <w:jc w:val="right"/>
        <w:rPr>
          <w:rFonts w:ascii="Arial" w:hAnsi="Arial"/>
          <w:b/>
          <w:sz w:val="48"/>
          <w:lang w:val="en-US"/>
        </w:rPr>
      </w:pPr>
      <w:r w:rsidRPr="00AA3B7A">
        <w:rPr>
          <w:rFonts w:ascii="Arial" w:hAnsi="Arial"/>
          <w:b/>
          <w:sz w:val="48"/>
          <w:lang w:val="en-US"/>
        </w:rPr>
        <w:t>Nomenclature</w:t>
      </w:r>
    </w:p>
    <w:p w:rsidR="0074715E" w:rsidRPr="00AA3B7A" w:rsidRDefault="00AA3B7A" w:rsidP="0074715E">
      <w:pPr>
        <w:spacing w:after="0" w:line="240" w:lineRule="auto"/>
        <w:jc w:val="center"/>
        <w:rPr>
          <w:rFonts w:ascii="Arial" w:hAnsi="Arial"/>
          <w:sz w:val="2"/>
          <w:szCs w:val="2"/>
          <w:lang w:val="en-US"/>
        </w:rPr>
      </w:pPr>
      <w:r>
        <w:rPr>
          <w:rFonts w:ascii="Arial" w:hAnsi="Arial"/>
          <w:noProof/>
          <w:sz w:val="2"/>
          <w:szCs w:val="2"/>
          <w:lang w:val="it-IT" w:eastAsia="it-IT"/>
        </w:rPr>
        <mc:AlternateContent>
          <mc:Choice Requires="wps">
            <w:drawing>
              <wp:inline distT="0" distB="0" distL="0" distR="0">
                <wp:extent cx="5744845" cy="0"/>
                <wp:effectExtent l="8255" t="8890" r="9525" b="10160"/>
                <wp:docPr id="6237"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3"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&#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G4TjEkgAgAAOgQAAA4AAAAAAAAAAAAAAAAALgIAAGRycy9lMm9Eb2MueG1sUEsBAi0A&#10;FAAGAAgAAAAhACRjfyjZAAAAAgEAAA8AAAAAAAAAAAAAAAAAegQAAGRycy9kb3ducmV2LnhtbFBL&#10;BQYAAAAABAAEAPMAAACABQAAAAA=&#10;" strokeweight=".17567mm">
                <w10:anchorlock/>
              </v:line>
            </w:pict>
          </mc:Fallback>
        </mc:AlternateContent>
      </w:r>
    </w:p>
    <w:p w:rsidR="0074715E" w:rsidRPr="00AA3B7A" w:rsidRDefault="0074715E" w:rsidP="0074715E">
      <w:pPr>
        <w:spacing w:after="0" w:line="240" w:lineRule="auto"/>
        <w:jc w:val="center"/>
        <w:rPr>
          <w:rFonts w:ascii="Arial" w:hAnsi="Arial"/>
          <w:lang w:val="en-US"/>
        </w:rPr>
      </w:pPr>
    </w:p>
    <w:p w:rsidR="00204D90" w:rsidRPr="00AA3B7A" w:rsidRDefault="00204D90" w:rsidP="0074715E">
      <w:pPr>
        <w:spacing w:after="0" w:line="240" w:lineRule="auto"/>
        <w:jc w:val="center"/>
        <w:rPr>
          <w:rFonts w:ascii="Arial" w:hAnsi="Arial"/>
          <w:lang w:val="en-US"/>
        </w:rPr>
      </w:pPr>
    </w:p>
    <w:p w:rsidR="005524C2" w:rsidRPr="00AA3B7A" w:rsidRDefault="005524C2" w:rsidP="005524C2">
      <w:pPr>
        <w:spacing w:after="0" w:line="240" w:lineRule="auto"/>
        <w:rPr>
          <w:rFonts w:ascii="Arial" w:hAnsi="Arial"/>
          <w:lang w:val="en-US"/>
        </w:rPr>
      </w:pPr>
      <w:r w:rsidRPr="00AA3B7A">
        <w:rPr>
          <w:rFonts w:ascii="Arial" w:hAnsi="Arial"/>
          <w:lang w:val="en-US"/>
        </w:rPr>
        <w:t>Symbols</w:t>
      </w:r>
    </w:p>
    <w:p w:rsidR="005524C2" w:rsidRPr="00AA3B7A" w:rsidRDefault="005524C2" w:rsidP="0074715E">
      <w:pPr>
        <w:spacing w:after="0" w:line="240" w:lineRule="auto"/>
        <w:jc w:val="center"/>
        <w:rPr>
          <w:rFonts w:ascii="Arial" w:hAnsi="Arial"/>
          <w:lang w:val="en-US"/>
        </w:rPr>
      </w:pPr>
    </w:p>
    <w:p w:rsidR="00395B44" w:rsidRPr="00AA3B7A" w:rsidRDefault="00395B44" w:rsidP="00395B44">
      <w:pPr>
        <w:spacing w:after="0" w:line="360" w:lineRule="auto"/>
        <w:ind w:left="709"/>
        <w:rPr>
          <w:rFonts w:ascii="Arial" w:hAnsi="Arial"/>
          <w:sz w:val="20"/>
          <w:szCs w:val="20"/>
          <w:lang w:val="en-US"/>
        </w:rPr>
      </w:pPr>
      <w:r w:rsidRPr="00AA3B7A">
        <w:rPr>
          <w:rFonts w:ascii="Arial" w:hAnsi="Arial"/>
          <w:sz w:val="20"/>
          <w:szCs w:val="20"/>
          <w:lang w:val="en-US"/>
        </w:rPr>
        <w:t>A, B</w:t>
      </w:r>
      <w:r w:rsidRPr="00AA3B7A">
        <w:rPr>
          <w:rFonts w:ascii="Arial" w:hAnsi="Arial"/>
          <w:sz w:val="20"/>
          <w:szCs w:val="20"/>
          <w:lang w:val="en-US"/>
        </w:rPr>
        <w:tab/>
      </w:r>
      <w:r w:rsidRPr="00AA3B7A">
        <w:rPr>
          <w:rFonts w:ascii="Arial" w:hAnsi="Arial"/>
          <w:sz w:val="20"/>
          <w:szCs w:val="20"/>
          <w:lang w:val="en-US"/>
        </w:rPr>
        <w:tab/>
        <w:t>Subsystems</w:t>
      </w:r>
      <w:r w:rsidR="00006183" w:rsidRPr="00AA3B7A">
        <w:rPr>
          <w:rFonts w:ascii="Arial" w:hAnsi="Arial"/>
          <w:sz w:val="20"/>
          <w:szCs w:val="20"/>
          <w:lang w:val="en-US"/>
        </w:rPr>
        <w:t xml:space="preserve"> names</w:t>
      </w:r>
    </w:p>
    <w:p w:rsidR="003410F3" w:rsidRPr="00AA3B7A" w:rsidRDefault="003410F3" w:rsidP="00395B44">
      <w:pPr>
        <w:spacing w:after="0" w:line="360" w:lineRule="auto"/>
        <w:ind w:left="709"/>
        <w:rPr>
          <w:rFonts w:ascii="Arial" w:hAnsi="Arial"/>
          <w:lang w:val="en-US"/>
        </w:rPr>
      </w:pPr>
      <m:oMath>
        <m:r>
          <m:rPr>
            <m:sty m:val="bi"/>
          </m:rPr>
          <w:rPr>
            <w:rFonts w:ascii="Cambria Math" w:hAnsi="Cambria Math"/>
            <w:sz w:val="20"/>
            <w:szCs w:val="20"/>
            <w:lang w:val="en-US"/>
          </w:rPr>
          <m:t>A</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WBM system matrix</w:t>
      </w:r>
    </w:p>
    <w:p w:rsidR="007E29ED" w:rsidRPr="00AA3B7A" w:rsidRDefault="007E29ED" w:rsidP="00395B44">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A</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Surface area</w:t>
      </w:r>
    </w:p>
    <w:p w:rsidR="00204D90" w:rsidRPr="00AA3B7A" w:rsidRDefault="00204D90" w:rsidP="00395B44">
      <w:pPr>
        <w:spacing w:after="0" w:line="360" w:lineRule="auto"/>
        <w:ind w:left="720" w:right="619"/>
        <w:jc w:val="both"/>
        <w:rPr>
          <w:rFonts w:ascii="Arial" w:eastAsiaTheme="minorEastAsia" w:hAnsi="Arial"/>
          <w:sz w:val="20"/>
          <w:szCs w:val="20"/>
          <w:lang w:val="en-US"/>
        </w:rPr>
      </w:pPr>
      <m:oMath>
        <m:r>
          <m:rPr>
            <m:nor/>
          </m:rPr>
          <w:rPr>
            <w:rFonts w:ascii="Arial Narrow" w:hAnsi="Arial Narrow"/>
            <w:b/>
            <w:sz w:val="20"/>
            <w:szCs w:val="20"/>
            <w:lang w:val="en-US"/>
          </w:rPr>
          <m:t>B</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Matrix of shape function derivatives</w:t>
      </w:r>
    </w:p>
    <w:p w:rsidR="00006183" w:rsidRPr="00AA3B7A" w:rsidRDefault="00006183" w:rsidP="00395B44">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C</m:t>
        </m:r>
      </m:oMath>
      <w:r w:rsidRPr="00AA3B7A">
        <w:rPr>
          <w:rFonts w:ascii="Arial" w:hAnsi="Arial"/>
          <w:b/>
          <w:sz w:val="20"/>
          <w:szCs w:val="20"/>
          <w:lang w:val="en-US"/>
        </w:rPr>
        <w:t xml:space="preserve"> </w:t>
      </w:r>
      <w:r w:rsidRPr="00AA3B7A">
        <w:rPr>
          <w:rFonts w:ascii="Arial" w:hAnsi="Arial"/>
          <w:b/>
          <w:sz w:val="20"/>
          <w:szCs w:val="20"/>
          <w:lang w:val="en-US"/>
        </w:rPr>
        <w:tab/>
      </w:r>
      <w:r w:rsidRPr="00AA3B7A">
        <w:rPr>
          <w:rFonts w:ascii="Arial" w:hAnsi="Arial"/>
          <w:b/>
          <w:sz w:val="20"/>
          <w:szCs w:val="20"/>
          <w:lang w:val="en-US"/>
        </w:rPr>
        <w:tab/>
      </w:r>
      <w:r w:rsidRPr="00AA3B7A">
        <w:rPr>
          <w:rFonts w:ascii="Arial" w:hAnsi="Arial"/>
          <w:sz w:val="20"/>
          <w:szCs w:val="20"/>
          <w:lang w:val="en-US"/>
        </w:rPr>
        <w:t>Matrix containing information about the geometry and wave functions</w:t>
      </w:r>
    </w:p>
    <w:p w:rsidR="00204D90" w:rsidRPr="00AA3B7A" w:rsidRDefault="00204D90" w:rsidP="00395B44">
      <w:pPr>
        <w:spacing w:after="0" w:line="360" w:lineRule="auto"/>
        <w:ind w:left="720" w:right="618"/>
        <w:jc w:val="both"/>
        <w:rPr>
          <w:rFonts w:ascii="Arial" w:eastAsiaTheme="minorEastAsia" w:hAnsi="Arial"/>
          <w:sz w:val="20"/>
          <w:szCs w:val="20"/>
          <w:lang w:val="en-US"/>
        </w:rPr>
      </w:pPr>
      <m:oMath>
        <m:r>
          <m:rPr>
            <m:nor/>
          </m:rPr>
          <w:rPr>
            <w:rFonts w:ascii="Arial Narrow" w:hAnsi="Arial Narrow"/>
            <w:b/>
            <w:sz w:val="20"/>
            <w:szCs w:val="20"/>
            <w:lang w:val="en-US"/>
          </w:rPr>
          <m:t>D</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Elasticity matrix</w:t>
      </w:r>
    </w:p>
    <w:p w:rsidR="00A5084B" w:rsidRPr="00AA3B7A" w:rsidRDefault="00A5084B"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D</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Damping matrix</w:t>
      </w:r>
    </w:p>
    <w:p w:rsidR="007E29ED" w:rsidRPr="00AA3B7A" w:rsidRDefault="007E29ED" w:rsidP="00204D90">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E</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Young’s modulus</w:t>
      </w:r>
    </w:p>
    <w:p w:rsidR="00955492" w:rsidRPr="00AA3B7A" w:rsidRDefault="00CF717E" w:rsidP="00204D90">
      <w:pPr>
        <w:spacing w:after="0" w:line="360" w:lineRule="auto"/>
        <w:ind w:left="720" w:right="619"/>
        <w:jc w:val="both"/>
        <w:rPr>
          <w:rFonts w:ascii="Arial" w:eastAsiaTheme="minorEastAsia" w:hAnsi="Arial"/>
          <w:sz w:val="20"/>
          <w:szCs w:val="20"/>
          <w:lang w:val="en-US"/>
        </w:rPr>
      </w:pPr>
      <m:oMath>
        <m:r>
          <w:rPr>
            <w:rFonts w:ascii="Cambria Math" w:eastAsiaTheme="minorEastAsia" w:hAnsi="Cambria Math"/>
            <w:sz w:val="20"/>
            <w:szCs w:val="20"/>
            <w:lang w:val="en-US"/>
          </w:rPr>
          <m:t>G</m:t>
        </m:r>
        <m:d>
          <m:dPr>
            <m:ctrlPr>
              <w:rPr>
                <w:rFonts w:ascii="Cambria Math" w:eastAsiaTheme="minorEastAsia" w:hAnsi="Cambria Math"/>
                <w:i/>
                <w:sz w:val="20"/>
                <w:szCs w:val="20"/>
                <w:lang w:val="en-US"/>
              </w:rPr>
            </m:ctrlPr>
          </m:dPr>
          <m:e/>
        </m:d>
      </m:oMath>
      <w:r w:rsidR="00955492" w:rsidRPr="00AA3B7A">
        <w:rPr>
          <w:rFonts w:ascii="Arial" w:eastAsiaTheme="minorEastAsia" w:hAnsi="Arial"/>
          <w:sz w:val="20"/>
          <w:szCs w:val="20"/>
          <w:lang w:val="en-US"/>
        </w:rPr>
        <w:t xml:space="preserve"> </w:t>
      </w:r>
      <w:r w:rsidR="00955492" w:rsidRPr="00AA3B7A">
        <w:rPr>
          <w:rFonts w:ascii="Arial" w:eastAsiaTheme="minorEastAsia" w:hAnsi="Arial"/>
          <w:sz w:val="20"/>
          <w:szCs w:val="20"/>
          <w:lang w:val="en-US"/>
        </w:rPr>
        <w:tab/>
      </w:r>
      <w:r w:rsidR="00727321" w:rsidRPr="00AA3B7A">
        <w:rPr>
          <w:rFonts w:ascii="Arial" w:eastAsiaTheme="minorEastAsia" w:hAnsi="Arial"/>
          <w:sz w:val="20"/>
          <w:szCs w:val="20"/>
          <w:lang w:val="en-US"/>
        </w:rPr>
        <w:tab/>
      </w:r>
      <w:r w:rsidR="00955492" w:rsidRPr="00AA3B7A">
        <w:rPr>
          <w:rFonts w:ascii="Arial" w:eastAsiaTheme="minorEastAsia" w:hAnsi="Arial"/>
          <w:sz w:val="20"/>
          <w:szCs w:val="20"/>
          <w:lang w:val="en-US"/>
        </w:rPr>
        <w:t>Green’s function</w:t>
      </w:r>
    </w:p>
    <w:p w:rsidR="00727321" w:rsidRPr="00AA3B7A" w:rsidRDefault="00CD410A" w:rsidP="00727321">
      <w:pPr>
        <w:spacing w:after="0" w:line="360" w:lineRule="auto"/>
        <w:ind w:left="709"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0,2</m:t>
            </m:r>
          </m:sub>
        </m:sSub>
        <m:d>
          <m:dPr>
            <m:ctrlPr>
              <w:rPr>
                <w:rFonts w:ascii="Cambria Math" w:hAnsi="Cambria Math"/>
                <w:i/>
                <w:sz w:val="20"/>
                <w:szCs w:val="20"/>
                <w:lang w:val="en-US"/>
              </w:rPr>
            </m:ctrlPr>
          </m:dPr>
          <m:e/>
        </m:d>
      </m:oMath>
      <w:r w:rsidR="00727321" w:rsidRPr="00AA3B7A">
        <w:rPr>
          <w:rFonts w:ascii="Arial" w:eastAsiaTheme="minorEastAsia" w:hAnsi="Arial"/>
          <w:sz w:val="20"/>
          <w:szCs w:val="20"/>
          <w:lang w:val="en-US"/>
        </w:rPr>
        <w:t xml:space="preserve"> </w:t>
      </w:r>
      <w:r w:rsidR="00727321" w:rsidRPr="00AA3B7A">
        <w:rPr>
          <w:rFonts w:ascii="Arial" w:eastAsiaTheme="minorEastAsia" w:hAnsi="Arial"/>
          <w:sz w:val="20"/>
          <w:szCs w:val="20"/>
          <w:lang w:val="en-US"/>
        </w:rPr>
        <w:tab/>
        <w:t>Zero-order Hankel function of the second kind</w:t>
      </w:r>
    </w:p>
    <w:p w:rsidR="005102C6" w:rsidRPr="00AA3B7A" w:rsidRDefault="005102C6" w:rsidP="00204D90">
      <w:pPr>
        <w:spacing w:after="0" w:line="360" w:lineRule="auto"/>
        <w:ind w:left="720" w:right="619"/>
        <w:jc w:val="both"/>
        <w:rPr>
          <w:rFonts w:ascii="Arial" w:eastAsiaTheme="minorEastAsia" w:hAnsi="Arial"/>
          <w:b/>
          <w:sz w:val="20"/>
          <w:szCs w:val="20"/>
          <w:lang w:val="en-US"/>
        </w:rPr>
      </w:pPr>
      <m:oMath>
        <m:r>
          <m:rPr>
            <m:sty m:val="bi"/>
          </m:rPr>
          <w:rPr>
            <w:rFonts w:ascii="Cambria Math" w:hAnsi="Cambria Math"/>
            <w:sz w:val="20"/>
            <w:szCs w:val="20"/>
            <w:lang w:val="en-US"/>
          </w:rPr>
          <m:t>I</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Identity matrix</w:t>
      </w:r>
    </w:p>
    <w:p w:rsidR="007E29ED" w:rsidRPr="00AA3B7A" w:rsidRDefault="007E29ED" w:rsidP="00204D90">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I</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Moment of inertia</w:t>
      </w:r>
    </w:p>
    <w:p w:rsidR="00124E9E" w:rsidRPr="00AA3B7A" w:rsidRDefault="00124E9E" w:rsidP="00204D90">
      <w:pPr>
        <w:spacing w:after="0" w:line="360" w:lineRule="auto"/>
        <w:ind w:left="720" w:right="619"/>
        <w:jc w:val="both"/>
        <w:rPr>
          <w:rFonts w:ascii="Arial" w:eastAsiaTheme="minorEastAsia" w:hAnsi="Arial"/>
          <w:sz w:val="20"/>
          <w:szCs w:val="20"/>
          <w:lang w:val="en-US"/>
        </w:rPr>
      </w:pPr>
      <m:oMath>
        <m:r>
          <m:rPr>
            <m:nor/>
          </m:rPr>
          <w:rPr>
            <w:rFonts w:ascii="Arial Narrow" w:hAnsi="Arial Narrow"/>
            <w:b/>
            <w:sz w:val="20"/>
            <w:szCs w:val="20"/>
            <w:lang w:val="en-US"/>
          </w:rPr>
          <m:t>J</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r>
      <w:proofErr w:type="spellStart"/>
      <w:r w:rsidRPr="00AA3B7A">
        <w:rPr>
          <w:rFonts w:ascii="Arial" w:eastAsiaTheme="minorEastAsia" w:hAnsi="Arial"/>
          <w:sz w:val="20"/>
          <w:szCs w:val="20"/>
          <w:lang w:val="en-US"/>
        </w:rPr>
        <w:t>Jacobian</w:t>
      </w:r>
      <w:proofErr w:type="spellEnd"/>
      <w:r w:rsidRPr="00AA3B7A">
        <w:rPr>
          <w:rFonts w:ascii="Arial" w:eastAsiaTheme="minorEastAsia" w:hAnsi="Arial"/>
          <w:sz w:val="20"/>
          <w:szCs w:val="20"/>
          <w:lang w:val="en-US"/>
        </w:rPr>
        <w:t xml:space="preserve"> matrix of transformation</w:t>
      </w:r>
    </w:p>
    <w:p w:rsidR="00636331" w:rsidRPr="00AA3B7A" w:rsidRDefault="00636331"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J</m:t>
        </m:r>
        <m:d>
          <m:dPr>
            <m:ctrlPr>
              <w:rPr>
                <w:rFonts w:ascii="Cambria Math" w:hAnsi="Cambria Math"/>
                <w:b/>
                <w:i/>
                <w:sz w:val="20"/>
                <w:szCs w:val="20"/>
                <w:lang w:val="en-US"/>
              </w:rPr>
            </m:ctrlPr>
          </m:dPr>
          <m:e>
            <m:r>
              <w:rPr>
                <w:rFonts w:ascii="Cambria Math" w:hAnsi="Cambria Math"/>
                <w:sz w:val="20"/>
                <w:szCs w:val="20"/>
                <w:lang w:val="en-US"/>
              </w:rPr>
              <m:t>β,j</m:t>
            </m:r>
          </m:e>
        </m:d>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Cost function of the cross-validation method</w:t>
      </w:r>
    </w:p>
    <w:p w:rsidR="00204D90" w:rsidRPr="00AA3B7A" w:rsidRDefault="00204D90"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K</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Stiffness matrix</w:t>
      </w:r>
    </w:p>
    <w:p w:rsidR="00006183" w:rsidRPr="00AA3B7A" w:rsidRDefault="00CD410A" w:rsidP="00204D90">
      <w:pPr>
        <w:spacing w:after="0" w:line="360" w:lineRule="auto"/>
        <w:ind w:left="720"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oMath>
      <w:r w:rsidR="00006183"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oMath>
      <w:r w:rsidR="00006183"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oMath>
      <w:r w:rsidR="00006183" w:rsidRPr="00AA3B7A">
        <w:rPr>
          <w:rFonts w:ascii="Arial" w:eastAsiaTheme="minorEastAsia" w:hAnsi="Arial"/>
          <w:sz w:val="20"/>
          <w:szCs w:val="20"/>
          <w:lang w:val="en-US"/>
        </w:rPr>
        <w:tab/>
        <w:t>Smallest dimensions of the bounding box in WBM</w:t>
      </w:r>
    </w:p>
    <w:p w:rsidR="00204D90" w:rsidRPr="00AA3B7A" w:rsidRDefault="00204D90"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M</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Mass matrix</w:t>
      </w:r>
    </w:p>
    <w:p w:rsidR="00204D90" w:rsidRPr="00AA3B7A" w:rsidRDefault="00204D90" w:rsidP="00204D90">
      <w:pPr>
        <w:spacing w:after="0" w:line="360" w:lineRule="auto"/>
        <w:ind w:left="720" w:right="619"/>
        <w:jc w:val="both"/>
        <w:rPr>
          <w:rFonts w:ascii="Arial" w:eastAsiaTheme="minorEastAsia" w:hAnsi="Arial"/>
          <w:sz w:val="20"/>
          <w:szCs w:val="20"/>
          <w:lang w:val="en-US"/>
        </w:rPr>
      </w:pPr>
      <m:oMath>
        <m:r>
          <m:rPr>
            <m:nor/>
          </m:rPr>
          <w:rPr>
            <w:rFonts w:ascii="Arial Narrow" w:hAnsi="Arial Narrow"/>
            <w:b/>
            <w:sz w:val="20"/>
            <w:szCs w:val="20"/>
            <w:lang w:val="en-US"/>
          </w:rPr>
          <m:t>N</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Matrix of shape functions</w:t>
      </w:r>
    </w:p>
    <w:p w:rsidR="00636D9D" w:rsidRPr="00AA3B7A" w:rsidRDefault="00636D9D" w:rsidP="00204D90">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P</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Active power</w:t>
      </w:r>
    </w:p>
    <w:p w:rsidR="008A768C" w:rsidRPr="00AA3B7A" w:rsidRDefault="008A768C" w:rsidP="00204D90">
      <w:pPr>
        <w:spacing w:after="0" w:line="360" w:lineRule="auto"/>
        <w:ind w:left="720" w:right="619"/>
        <w:jc w:val="both"/>
        <w:rPr>
          <w:rFonts w:ascii="Arial" w:eastAsiaTheme="minorEastAsia" w:hAnsi="Arial"/>
          <w:bCs/>
          <w:iCs/>
          <w:sz w:val="20"/>
          <w:szCs w:val="20"/>
          <w:lang w:val="en-US"/>
        </w:rPr>
      </w:pPr>
      <m:oMath>
        <m:r>
          <m:rPr>
            <m:sty m:val="bi"/>
          </m:rPr>
          <w:rPr>
            <w:rFonts w:ascii="Cambria Math" w:eastAsiaTheme="minorEastAsia" w:hAnsi="Cambria Math"/>
            <w:sz w:val="20"/>
            <w:szCs w:val="20"/>
            <w:lang w:val="en-US"/>
          </w:rPr>
          <m:t>T</m:t>
        </m:r>
      </m:oMath>
      <w:r w:rsidRPr="00AA3B7A">
        <w:rPr>
          <w:rFonts w:ascii="Arial" w:eastAsiaTheme="minorEastAsia" w:hAnsi="Arial"/>
          <w:b/>
          <w:bCs/>
          <w:iCs/>
          <w:sz w:val="20"/>
          <w:szCs w:val="20"/>
          <w:lang w:val="en-US"/>
        </w:rPr>
        <w:tab/>
      </w:r>
      <w:r w:rsidRPr="00AA3B7A">
        <w:rPr>
          <w:rFonts w:ascii="Arial" w:eastAsiaTheme="minorEastAsia" w:hAnsi="Arial"/>
          <w:b/>
          <w:bCs/>
          <w:iCs/>
          <w:sz w:val="20"/>
          <w:szCs w:val="20"/>
          <w:lang w:val="en-US"/>
        </w:rPr>
        <w:tab/>
      </w:r>
      <w:r w:rsidRPr="00AA3B7A">
        <w:rPr>
          <w:rFonts w:ascii="Arial" w:eastAsiaTheme="minorEastAsia" w:hAnsi="Arial"/>
          <w:bCs/>
          <w:iCs/>
          <w:sz w:val="20"/>
          <w:szCs w:val="20"/>
          <w:lang w:val="en-US"/>
        </w:rPr>
        <w:t>Transformation matrix</w:t>
      </w:r>
    </w:p>
    <w:p w:rsidR="00636331" w:rsidRPr="00AA3B7A" w:rsidRDefault="00CD410A" w:rsidP="00204D90">
      <w:pPr>
        <w:spacing w:after="0" w:line="360" w:lineRule="auto"/>
        <w:ind w:left="720" w:right="619"/>
        <w:jc w:val="both"/>
        <w:rPr>
          <w:rFonts w:ascii="Arial" w:eastAsiaTheme="minorEastAsia" w:hAnsi="Arial"/>
          <w:sz w:val="20"/>
          <w:szCs w:val="20"/>
          <w:lang w:val="en-US"/>
        </w:rPr>
      </w:pPr>
      <m:oMath>
        <m:sSub>
          <m:sSubPr>
            <m:ctrlPr>
              <w:rPr>
                <w:rFonts w:ascii="Cambria Math" w:hAnsi="Cambria Math"/>
                <w:b/>
                <w:i/>
                <w:sz w:val="20"/>
                <w:szCs w:val="20"/>
                <w:lang w:val="en-US"/>
              </w:rPr>
            </m:ctrlPr>
          </m:sSubPr>
          <m:e>
            <m:r>
              <m:rPr>
                <m:sty m:val="bi"/>
              </m:rPr>
              <w:rPr>
                <w:rFonts w:ascii="Cambria Math" w:hAnsi="Cambria Math"/>
                <w:sz w:val="20"/>
                <w:szCs w:val="20"/>
                <w:lang w:val="en-US"/>
              </w:rPr>
              <m:t>V</m:t>
            </m:r>
          </m:e>
          <m:sub>
            <m:r>
              <m:rPr>
                <m:sty m:val="bi"/>
              </m:rPr>
              <w:rPr>
                <w:rFonts w:ascii="Cambria Math" w:hAnsi="Cambria Math"/>
                <w:sz w:val="20"/>
                <w:szCs w:val="20"/>
                <w:lang w:val="en-US"/>
              </w:rPr>
              <m:t>0</m:t>
            </m:r>
          </m:sub>
        </m:sSub>
        <m:d>
          <m:dPr>
            <m:ctrlPr>
              <w:rPr>
                <w:rFonts w:ascii="Cambria Math" w:hAnsi="Cambria Math"/>
                <w:b/>
                <w:i/>
                <w:sz w:val="20"/>
                <w:szCs w:val="20"/>
                <w:lang w:val="en-US"/>
              </w:rPr>
            </m:ctrlPr>
          </m:dPr>
          <m:e>
            <m:r>
              <w:rPr>
                <w:rFonts w:ascii="Cambria Math" w:hAnsi="Cambria Math"/>
                <w:sz w:val="20"/>
                <w:szCs w:val="20"/>
                <w:lang w:val="en-US"/>
              </w:rPr>
              <m:t>β</m:t>
            </m:r>
          </m:e>
        </m:d>
      </m:oMath>
      <w:r w:rsidR="00636331" w:rsidRPr="00AA3B7A">
        <w:rPr>
          <w:rFonts w:ascii="Arial" w:eastAsiaTheme="minorEastAsia" w:hAnsi="Arial"/>
          <w:b/>
          <w:sz w:val="20"/>
          <w:szCs w:val="20"/>
          <w:lang w:val="en-US"/>
        </w:rPr>
        <w:tab/>
      </w:r>
      <w:r w:rsidR="00636331" w:rsidRPr="00AA3B7A">
        <w:rPr>
          <w:rFonts w:ascii="Arial" w:eastAsiaTheme="minorEastAsia" w:hAnsi="Arial"/>
          <w:b/>
          <w:sz w:val="20"/>
          <w:szCs w:val="20"/>
          <w:lang w:val="en-US"/>
        </w:rPr>
        <w:tab/>
      </w:r>
      <w:r w:rsidR="00636331" w:rsidRPr="00AA3B7A">
        <w:rPr>
          <w:rFonts w:ascii="Arial" w:eastAsiaTheme="minorEastAsia" w:hAnsi="Arial"/>
          <w:sz w:val="20"/>
          <w:szCs w:val="20"/>
          <w:lang w:val="en-US"/>
        </w:rPr>
        <w:t>Cross-validation function</w:t>
      </w:r>
    </w:p>
    <w:p w:rsidR="00F956A7" w:rsidRPr="00AA3B7A" w:rsidRDefault="00F956A7"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Y</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Complex mobility matrix</w:t>
      </w:r>
    </w:p>
    <w:p w:rsidR="003410F3" w:rsidRPr="00AA3B7A" w:rsidRDefault="00CD410A" w:rsidP="00204D90">
      <w:pPr>
        <w:spacing w:after="0" w:line="360" w:lineRule="auto"/>
        <w:ind w:left="720" w:right="619"/>
        <w:jc w:val="both"/>
        <w:rPr>
          <w:rFonts w:ascii="Arial"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lm</m:t>
            </m:r>
          </m:sub>
        </m:sSub>
        <m:r>
          <w:rPr>
            <w:rFonts w:ascii="Cambria Math" w:hAnsi="Cambria Math"/>
            <w:sz w:val="20"/>
            <w:szCs w:val="20"/>
            <w:lang w:val="en-US"/>
          </w:rPr>
          <m:t>(ϑ,φ)</m:t>
        </m:r>
      </m:oMath>
      <w:r w:rsidR="003410F3" w:rsidRPr="00AA3B7A">
        <w:rPr>
          <w:rFonts w:ascii="Arial" w:hAnsi="Arial"/>
          <w:sz w:val="20"/>
          <w:szCs w:val="20"/>
          <w:lang w:val="en-US"/>
        </w:rPr>
        <w:t xml:space="preserve"> </w:t>
      </w:r>
      <w:r w:rsidR="003410F3" w:rsidRPr="00AA3B7A">
        <w:rPr>
          <w:rFonts w:ascii="Arial" w:hAnsi="Arial"/>
          <w:sz w:val="20"/>
          <w:szCs w:val="20"/>
          <w:lang w:val="en-US"/>
        </w:rPr>
        <w:tab/>
        <w:t xml:space="preserve">Spherical harmonics </w:t>
      </w:r>
    </w:p>
    <w:p w:rsidR="00F956A7" w:rsidRPr="00AA3B7A" w:rsidRDefault="00F956A7"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Z</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Complex impedance matrix</w:t>
      </w:r>
    </w:p>
    <w:p w:rsidR="00457918" w:rsidRPr="00AA3B7A" w:rsidRDefault="00CD410A" w:rsidP="00457918">
      <w:pPr>
        <w:spacing w:after="0" w:line="360" w:lineRule="auto"/>
        <w:ind w:left="731" w:right="619"/>
        <w:jc w:val="both"/>
        <w:rPr>
          <w:rFonts w:ascii="Arial" w:eastAsiaTheme="minorEastAsia" w:hAnsi="Arial"/>
          <w:sz w:val="20"/>
          <w:szCs w:val="20"/>
          <w:lang w:val="en-US"/>
        </w:rPr>
      </w:pPr>
      <m:oMath>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n</m:t>
            </m:r>
          </m:sub>
        </m:sSub>
      </m:oMath>
      <w:r w:rsidR="00457918" w:rsidRPr="00AA3B7A">
        <w:rPr>
          <w:rFonts w:ascii="Arial" w:eastAsiaTheme="minorEastAsia" w:hAnsi="Arial"/>
          <w:sz w:val="20"/>
          <w:szCs w:val="20"/>
          <w:lang w:val="en-US"/>
        </w:rPr>
        <w:tab/>
      </w:r>
      <w:r w:rsidR="00457918" w:rsidRPr="00AA3B7A">
        <w:rPr>
          <w:rFonts w:ascii="Arial" w:eastAsiaTheme="minorEastAsia" w:hAnsi="Arial"/>
          <w:sz w:val="20"/>
          <w:szCs w:val="20"/>
          <w:lang w:val="en-US"/>
        </w:rPr>
        <w:tab/>
        <w:t>Normal impedance</w:t>
      </w:r>
    </w:p>
    <w:p w:rsidR="003A4926" w:rsidRPr="00AA3B7A" w:rsidRDefault="003A4926" w:rsidP="00204D90">
      <w:pPr>
        <w:spacing w:after="0" w:line="360" w:lineRule="auto"/>
        <w:ind w:left="720" w:right="619"/>
        <w:jc w:val="both"/>
        <w:rPr>
          <w:rFonts w:ascii="Arial" w:eastAsiaTheme="minorEastAsia" w:hAnsi="Arial"/>
          <w:sz w:val="20"/>
          <w:szCs w:val="20"/>
          <w:lang w:val="en-US"/>
        </w:rPr>
      </w:pPr>
    </w:p>
    <w:p w:rsidR="003410F3" w:rsidRPr="00AA3B7A" w:rsidRDefault="003410F3" w:rsidP="00204D90">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b</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WBM vector of known terms</w:t>
      </w:r>
    </w:p>
    <w:p w:rsidR="00457918" w:rsidRPr="00AA3B7A" w:rsidRDefault="00457918" w:rsidP="00457918">
      <w:pPr>
        <w:spacing w:after="0" w:line="360" w:lineRule="auto"/>
        <w:ind w:left="731" w:right="619"/>
        <w:jc w:val="both"/>
        <w:rPr>
          <w:rFonts w:ascii="Arial" w:eastAsiaTheme="minorEastAsia" w:hAnsi="Arial"/>
          <w:sz w:val="20"/>
          <w:szCs w:val="20"/>
          <w:lang w:val="en-US"/>
        </w:rPr>
      </w:pPr>
      <m:oMath>
        <m:r>
          <w:rPr>
            <w:rFonts w:ascii="Cambria Math" w:eastAsiaTheme="minorEastAsia" w:hAnsi="Cambria Math"/>
            <w:sz w:val="20"/>
            <w:szCs w:val="20"/>
            <w:lang w:val="en-US"/>
          </w:rPr>
          <m:t>c</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Speed of sound</w:t>
      </w:r>
    </w:p>
    <w:p w:rsidR="003A0C91" w:rsidRPr="00AA3B7A" w:rsidRDefault="003A0C91" w:rsidP="003A0C91">
      <w:pPr>
        <w:tabs>
          <w:tab w:val="left" w:pos="2127"/>
        </w:tabs>
        <w:spacing w:after="0" w:line="360" w:lineRule="auto"/>
        <w:ind w:left="720" w:right="619" w:firstLine="11"/>
        <w:jc w:val="both"/>
        <w:rPr>
          <w:rFonts w:ascii="Arial" w:eastAsiaTheme="minorEastAsia" w:hAnsi="Arial"/>
          <w:sz w:val="20"/>
          <w:szCs w:val="20"/>
          <w:lang w:val="en-US"/>
        </w:rPr>
      </w:pPr>
      <m:oMath>
        <m:r>
          <w:rPr>
            <w:rFonts w:ascii="Cambria Math" w:eastAsiaTheme="minorEastAsia" w:hAnsi="Cambria Math"/>
            <w:sz w:val="20"/>
            <w:szCs w:val="20"/>
            <w:lang w:val="en-US"/>
          </w:rPr>
          <m:t>d</m:t>
        </m:r>
      </m:oMath>
      <w:r w:rsidRPr="00AA3B7A">
        <w:rPr>
          <w:rFonts w:ascii="Arial" w:eastAsiaTheme="minorEastAsia" w:hAnsi="Arial"/>
          <w:bCs/>
          <w:iCs/>
          <w:sz w:val="20"/>
          <w:szCs w:val="20"/>
          <w:lang w:val="en-US"/>
        </w:rPr>
        <w:t xml:space="preserve"> </w:t>
      </w:r>
      <w:r w:rsidRPr="00AA3B7A">
        <w:rPr>
          <w:rFonts w:ascii="Arial" w:eastAsiaTheme="minorEastAsia" w:hAnsi="Arial"/>
          <w:bCs/>
          <w:iCs/>
          <w:sz w:val="20"/>
          <w:szCs w:val="20"/>
          <w:lang w:val="en-US"/>
        </w:rPr>
        <w:tab/>
        <w:t>Damping coefficient</w:t>
      </w:r>
    </w:p>
    <w:p w:rsidR="001712C1" w:rsidRPr="00AA3B7A" w:rsidRDefault="001712C1" w:rsidP="0063480F">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f</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Excitation vector</w:t>
      </w:r>
      <w:r w:rsidR="00280961" w:rsidRPr="00AA3B7A">
        <w:rPr>
          <w:rFonts w:ascii="Arial" w:eastAsiaTheme="minorEastAsia" w:hAnsi="Arial"/>
          <w:sz w:val="20"/>
          <w:szCs w:val="20"/>
          <w:lang w:val="en-US"/>
        </w:rPr>
        <w:t>, vector of known terms</w:t>
      </w:r>
    </w:p>
    <w:p w:rsidR="004403FE" w:rsidRPr="00AA3B7A" w:rsidRDefault="004403FE" w:rsidP="0063480F">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w:lastRenderedPageBreak/>
          <m:t>g</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Interface forces vector</w:t>
      </w:r>
    </w:p>
    <w:p w:rsidR="00230C07" w:rsidRPr="00AA3B7A" w:rsidRDefault="00230C07" w:rsidP="00230C07">
      <w:pPr>
        <w:spacing w:after="0" w:line="360" w:lineRule="auto"/>
        <w:ind w:left="709" w:right="619"/>
        <w:jc w:val="both"/>
        <w:rPr>
          <w:rFonts w:ascii="Arial" w:eastAsiaTheme="minorEastAsia" w:hAnsi="Arial"/>
          <w:bCs/>
          <w:iCs/>
          <w:sz w:val="20"/>
          <w:szCs w:val="20"/>
          <w:lang w:val="en-US"/>
        </w:rPr>
      </w:pPr>
      <m:oMath>
        <m:r>
          <w:rPr>
            <w:rFonts w:ascii="Cambria Math" w:eastAsiaTheme="minorEastAsia" w:hAnsi="Cambria Math"/>
            <w:sz w:val="20"/>
            <w:szCs w:val="20"/>
            <w:lang w:val="en-US"/>
          </w:rPr>
          <m:t>h</m:t>
        </m:r>
      </m:oMath>
      <w:r w:rsidRPr="00AA3B7A">
        <w:rPr>
          <w:rFonts w:ascii="Arial" w:eastAsiaTheme="minorEastAsia" w:hAnsi="Arial"/>
          <w:bCs/>
          <w:iCs/>
          <w:sz w:val="20"/>
          <w:szCs w:val="20"/>
          <w:lang w:val="en-US"/>
        </w:rPr>
        <w:t xml:space="preserve">  </w:t>
      </w:r>
      <w:r w:rsidRPr="00AA3B7A">
        <w:rPr>
          <w:rFonts w:ascii="Arial" w:eastAsiaTheme="minorEastAsia" w:hAnsi="Arial"/>
          <w:bCs/>
          <w:iCs/>
          <w:sz w:val="20"/>
          <w:szCs w:val="20"/>
          <w:lang w:val="en-US"/>
        </w:rPr>
        <w:tab/>
      </w:r>
      <w:r w:rsidRPr="00AA3B7A">
        <w:rPr>
          <w:rFonts w:ascii="Arial" w:eastAsiaTheme="minorEastAsia" w:hAnsi="Arial"/>
          <w:bCs/>
          <w:iCs/>
          <w:sz w:val="20"/>
          <w:szCs w:val="20"/>
          <w:lang w:val="en-US"/>
        </w:rPr>
        <w:tab/>
        <w:t>Height, gap, clearance</w:t>
      </w:r>
    </w:p>
    <w:p w:rsidR="00230C07" w:rsidRPr="00AA3B7A" w:rsidRDefault="00CD410A" w:rsidP="00230C07">
      <w:pPr>
        <w:spacing w:after="0" w:line="360" w:lineRule="auto"/>
        <w:ind w:left="709" w:right="619"/>
        <w:jc w:val="both"/>
        <w:rPr>
          <w:rFonts w:ascii="Arial" w:eastAsiaTheme="minorEastAsia" w:hAnsi="Arial"/>
          <w:bCs/>
          <w:iCs/>
          <w:sz w:val="20"/>
          <w:szCs w:val="20"/>
          <w:lang w:val="en-US"/>
        </w:rPr>
      </w:pPr>
      <m:oMath>
        <m:sSub>
          <m:sSubPr>
            <m:ctrlPr>
              <w:rPr>
                <w:rFonts w:ascii="Cambria Math" w:eastAsiaTheme="minorEastAsia" w:hAnsi="Cambria Math"/>
                <w:bCs/>
                <w:i/>
                <w:iCs/>
                <w:sz w:val="20"/>
                <w:szCs w:val="20"/>
                <w:lang w:val="en-US"/>
              </w:rPr>
            </m:ctrlPr>
          </m:sSubPr>
          <m:e>
            <m:acc>
              <m:accPr>
                <m:chr m:val="̅"/>
                <m:ctrlPr>
                  <w:rPr>
                    <w:rFonts w:ascii="Cambria Math" w:eastAsiaTheme="minorEastAsia" w:hAnsi="Cambria Math"/>
                    <w:bCs/>
                    <w:i/>
                    <w:iCs/>
                    <w:sz w:val="20"/>
                    <w:szCs w:val="20"/>
                    <w:lang w:val="en-US"/>
                  </w:rPr>
                </m:ctrlPr>
              </m:accPr>
              <m:e>
                <m:r>
                  <w:rPr>
                    <w:rFonts w:ascii="Cambria Math" w:eastAsiaTheme="minorEastAsia" w:hAnsi="Cambria Math"/>
                    <w:sz w:val="20"/>
                    <w:szCs w:val="20"/>
                    <w:lang w:val="en-US"/>
                  </w:rPr>
                  <m:t>h</m:t>
                </m:r>
              </m:e>
            </m:acc>
          </m:e>
          <m:sub>
            <m:r>
              <w:rPr>
                <w:rFonts w:ascii="Cambria Math" w:eastAsiaTheme="minorEastAsia" w:hAnsi="Cambria Math"/>
                <w:sz w:val="20"/>
                <w:szCs w:val="20"/>
                <w:lang w:val="en-US"/>
              </w:rPr>
              <m:t>T</m:t>
            </m:r>
          </m:sub>
        </m:sSub>
      </m:oMath>
      <w:r w:rsidR="00230C07" w:rsidRPr="00AA3B7A">
        <w:rPr>
          <w:rFonts w:ascii="Arial" w:eastAsiaTheme="minorEastAsia" w:hAnsi="Arial"/>
          <w:bCs/>
          <w:iCs/>
          <w:sz w:val="20"/>
          <w:szCs w:val="20"/>
          <w:lang w:val="en-US"/>
        </w:rPr>
        <w:t xml:space="preserve"> </w:t>
      </w:r>
      <w:r w:rsidR="00230C07" w:rsidRPr="00AA3B7A">
        <w:rPr>
          <w:rFonts w:ascii="Arial" w:eastAsiaTheme="minorEastAsia" w:hAnsi="Arial"/>
          <w:bCs/>
          <w:iCs/>
          <w:sz w:val="20"/>
          <w:szCs w:val="20"/>
          <w:lang w:val="en-US"/>
        </w:rPr>
        <w:tab/>
      </w:r>
      <w:r w:rsidR="00230C07" w:rsidRPr="00AA3B7A">
        <w:rPr>
          <w:rFonts w:ascii="Arial" w:eastAsiaTheme="minorEastAsia" w:hAnsi="Arial"/>
          <w:bCs/>
          <w:iCs/>
          <w:sz w:val="20"/>
          <w:szCs w:val="20"/>
          <w:lang w:val="en-US"/>
        </w:rPr>
        <w:tab/>
        <w:t>Average clearance</w:t>
      </w:r>
    </w:p>
    <w:p w:rsidR="003410F3" w:rsidRPr="00AA3B7A" w:rsidRDefault="00CD410A" w:rsidP="003410F3">
      <w:pPr>
        <w:spacing w:after="0" w:line="360" w:lineRule="auto"/>
        <w:ind w:left="720"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l</m:t>
            </m:r>
          </m:sub>
        </m:sSub>
        <m:r>
          <w:rPr>
            <w:rFonts w:ascii="Cambria Math" w:hAnsi="Cambria Math"/>
            <w:sz w:val="20"/>
            <w:szCs w:val="20"/>
            <w:lang w:val="en-US"/>
          </w:rPr>
          <m:t>(kr)</m:t>
        </m:r>
      </m:oMath>
      <w:r w:rsidR="003410F3" w:rsidRPr="00AA3B7A">
        <w:rPr>
          <w:rFonts w:ascii="Arial" w:hAnsi="Arial"/>
          <w:sz w:val="20"/>
          <w:szCs w:val="20"/>
          <w:lang w:val="en-US"/>
        </w:rPr>
        <w:t xml:space="preserve"> </w:t>
      </w:r>
      <w:r w:rsidR="003410F3" w:rsidRPr="00AA3B7A">
        <w:rPr>
          <w:rFonts w:ascii="Arial" w:hAnsi="Arial"/>
          <w:sz w:val="20"/>
          <w:szCs w:val="20"/>
          <w:lang w:val="en-US"/>
        </w:rPr>
        <w:tab/>
      </w:r>
      <w:r w:rsidR="003410F3" w:rsidRPr="00AA3B7A">
        <w:rPr>
          <w:rFonts w:ascii="Arial" w:hAnsi="Arial"/>
          <w:sz w:val="20"/>
          <w:szCs w:val="20"/>
          <w:lang w:val="en-US"/>
        </w:rPr>
        <w:tab/>
        <w:t>Spherical Hankel functions</w:t>
      </w:r>
    </w:p>
    <w:p w:rsidR="00457918" w:rsidRPr="00AA3B7A" w:rsidRDefault="00457918" w:rsidP="00457918">
      <w:pPr>
        <w:spacing w:after="0" w:line="360" w:lineRule="auto"/>
        <w:ind w:left="709" w:right="619"/>
        <w:jc w:val="both"/>
        <w:rPr>
          <w:rFonts w:ascii="Arial" w:eastAsiaTheme="minorEastAsia" w:hAnsi="Arial"/>
          <w:sz w:val="20"/>
          <w:szCs w:val="20"/>
          <w:lang w:val="en-US"/>
        </w:rPr>
      </w:pPr>
      <m:oMath>
        <m:r>
          <w:rPr>
            <w:rFonts w:ascii="Cambria Math" w:eastAsiaTheme="minorEastAsia" w:hAnsi="Cambria Math"/>
            <w:sz w:val="20"/>
            <w:szCs w:val="20"/>
            <w:lang w:val="en-US"/>
          </w:rPr>
          <m:t>i</m:t>
        </m:r>
      </m:oMath>
      <w:r w:rsidRPr="00AA3B7A">
        <w:rPr>
          <w:rFonts w:ascii="Arial" w:eastAsiaTheme="minorEastAsia" w:hAnsi="Arial"/>
          <w:sz w:val="20"/>
          <w:szCs w:val="20"/>
          <w:lang w:val="en-US"/>
        </w:rPr>
        <w:t xml:space="preserve"> </w:t>
      </w:r>
      <w:r w:rsidRPr="00AA3B7A">
        <w:rPr>
          <w:rFonts w:ascii="Arial" w:eastAsiaTheme="minorEastAsia" w:hAnsi="Arial"/>
          <w:sz w:val="20"/>
          <w:szCs w:val="20"/>
          <w:lang w:val="en-US"/>
        </w:rPr>
        <w:tab/>
      </w:r>
      <w:r w:rsidRPr="00AA3B7A">
        <w:rPr>
          <w:rFonts w:ascii="Arial" w:eastAsiaTheme="minorEastAsia" w:hAnsi="Arial"/>
          <w:sz w:val="20"/>
          <w:szCs w:val="20"/>
          <w:lang w:val="en-US"/>
        </w:rPr>
        <w:tab/>
        <w:t>Imaginary unit</w:t>
      </w:r>
    </w:p>
    <w:p w:rsidR="003A0C91" w:rsidRPr="00AA3B7A" w:rsidRDefault="003A0C91" w:rsidP="003A0C91">
      <w:pPr>
        <w:spacing w:after="0" w:line="360" w:lineRule="auto"/>
        <w:ind w:left="709" w:right="619"/>
        <w:jc w:val="both"/>
        <w:rPr>
          <w:rFonts w:ascii="Arial" w:eastAsiaTheme="minorEastAsia" w:hAnsi="Arial"/>
          <w:sz w:val="20"/>
          <w:szCs w:val="20"/>
          <w:lang w:val="en-US"/>
        </w:rPr>
      </w:pPr>
      <m:oMath>
        <m:r>
          <w:rPr>
            <w:rFonts w:ascii="Cambria Math" w:hAnsi="Cambria Math"/>
            <w:sz w:val="20"/>
            <w:szCs w:val="20"/>
            <w:lang w:val="en-US"/>
          </w:rPr>
          <m:t>k</m:t>
        </m:r>
      </m:oMath>
      <w:r w:rsidRPr="00AA3B7A">
        <w:rPr>
          <w:rFonts w:ascii="Arial" w:eastAsiaTheme="minorEastAsia" w:hAnsi="Arial"/>
          <w:sz w:val="20"/>
          <w:szCs w:val="20"/>
          <w:lang w:val="en-US"/>
        </w:rPr>
        <w:t xml:space="preserve"> </w:t>
      </w:r>
      <w:r w:rsidRPr="00AA3B7A">
        <w:rPr>
          <w:rFonts w:ascii="Arial" w:eastAsiaTheme="minorEastAsia" w:hAnsi="Arial"/>
          <w:sz w:val="20"/>
          <w:szCs w:val="20"/>
          <w:lang w:val="en-US"/>
        </w:rPr>
        <w:tab/>
      </w:r>
      <w:r w:rsidRPr="00AA3B7A">
        <w:rPr>
          <w:rFonts w:ascii="Arial" w:eastAsiaTheme="minorEastAsia" w:hAnsi="Arial"/>
          <w:sz w:val="20"/>
          <w:szCs w:val="20"/>
          <w:lang w:val="en-US"/>
        </w:rPr>
        <w:tab/>
        <w:t>Stiffness coefficient</w:t>
      </w:r>
      <w:r w:rsidR="00457918" w:rsidRPr="00AA3B7A">
        <w:rPr>
          <w:rFonts w:ascii="Arial" w:eastAsiaTheme="minorEastAsia" w:hAnsi="Arial"/>
          <w:sz w:val="20"/>
          <w:szCs w:val="20"/>
          <w:lang w:val="en-US"/>
        </w:rPr>
        <w:t>, wave number</w:t>
      </w:r>
    </w:p>
    <w:p w:rsidR="003A4926" w:rsidRPr="00AA3B7A" w:rsidRDefault="003A4926" w:rsidP="0063480F">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k</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Element stiffness matrix</w:t>
      </w:r>
    </w:p>
    <w:p w:rsidR="003A4926" w:rsidRPr="00AA3B7A" w:rsidRDefault="003A4926" w:rsidP="0063480F">
      <w:pPr>
        <w:spacing w:after="0" w:line="360" w:lineRule="auto"/>
        <w:ind w:left="720" w:right="619"/>
        <w:jc w:val="both"/>
        <w:rPr>
          <w:rFonts w:ascii="Arial" w:eastAsiaTheme="minorEastAsia" w:hAnsi="Arial"/>
          <w:sz w:val="20"/>
          <w:szCs w:val="20"/>
          <w:lang w:val="en-US"/>
        </w:rPr>
      </w:pPr>
      <m:oMath>
        <m:r>
          <m:rPr>
            <m:sty m:val="bi"/>
          </m:rPr>
          <w:rPr>
            <w:rFonts w:ascii="Cambria Math" w:hAnsi="Cambria Math"/>
            <w:sz w:val="20"/>
            <w:szCs w:val="20"/>
            <w:lang w:val="en-US"/>
          </w:rPr>
          <m:t>m</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Element mass matrix</w:t>
      </w:r>
    </w:p>
    <w:p w:rsidR="00457918" w:rsidRPr="00AA3B7A" w:rsidRDefault="00457918" w:rsidP="00457918">
      <w:pPr>
        <w:spacing w:after="0" w:line="360" w:lineRule="auto"/>
        <w:ind w:left="709" w:right="619"/>
        <w:jc w:val="both"/>
        <w:rPr>
          <w:rFonts w:ascii="Arial" w:eastAsiaTheme="minorEastAsia" w:hAnsi="Arial"/>
          <w:sz w:val="20"/>
          <w:szCs w:val="20"/>
          <w:lang w:val="en-US"/>
        </w:rPr>
      </w:pPr>
      <m:oMath>
        <m:r>
          <m:rPr>
            <m:sty m:val="bi"/>
          </m:rPr>
          <w:rPr>
            <w:rFonts w:ascii="Cambria Math" w:eastAsiaTheme="minorEastAsia" w:hAnsi="Cambria Math"/>
            <w:sz w:val="20"/>
            <w:szCs w:val="20"/>
            <w:lang w:val="en-US"/>
          </w:rPr>
          <m:t>n</m:t>
        </m:r>
      </m:oMath>
      <w:r w:rsidRPr="00AA3B7A">
        <w:rPr>
          <w:rFonts w:ascii="Arial" w:eastAsiaTheme="minorEastAsia" w:hAnsi="Arial"/>
          <w:b/>
          <w:sz w:val="20"/>
          <w:szCs w:val="20"/>
          <w:lang w:val="en-US"/>
        </w:rPr>
        <w:t xml:space="preserve"> </w:t>
      </w:r>
      <w:r w:rsidRPr="00AA3B7A">
        <w:rPr>
          <w:rFonts w:ascii="Arial" w:eastAsiaTheme="minorEastAsia" w:hAnsi="Arial"/>
          <w:b/>
          <w:sz w:val="20"/>
          <w:szCs w:val="20"/>
          <w:lang w:val="en-US"/>
        </w:rPr>
        <w:tab/>
      </w:r>
      <w:r w:rsidRPr="00AA3B7A">
        <w:rPr>
          <w:rFonts w:ascii="Arial" w:eastAsiaTheme="minorEastAsia" w:hAnsi="Arial"/>
          <w:sz w:val="20"/>
          <w:szCs w:val="20"/>
          <w:lang w:val="en-US"/>
        </w:rPr>
        <w:tab/>
        <w:t>Normal vector</w:t>
      </w:r>
    </w:p>
    <w:p w:rsidR="00DB6A69" w:rsidRPr="00AA3B7A" w:rsidRDefault="00DB6A69" w:rsidP="0063480F">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n</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Total number of degrees of freedom</w:t>
      </w:r>
      <w:r w:rsidR="001F2BA0" w:rsidRPr="00AA3B7A">
        <w:rPr>
          <w:rFonts w:ascii="Arial" w:eastAsiaTheme="minorEastAsia" w:hAnsi="Arial"/>
          <w:sz w:val="20"/>
          <w:szCs w:val="20"/>
          <w:lang w:val="en-US"/>
        </w:rPr>
        <w:t>/</w:t>
      </w:r>
      <w:r w:rsidR="001C014D" w:rsidRPr="00AA3B7A">
        <w:rPr>
          <w:rFonts w:ascii="Arial" w:eastAsiaTheme="minorEastAsia" w:hAnsi="Arial"/>
          <w:sz w:val="20"/>
          <w:szCs w:val="20"/>
          <w:lang w:val="en-US"/>
        </w:rPr>
        <w:t>modes</w:t>
      </w:r>
    </w:p>
    <w:p w:rsidR="00006183" w:rsidRPr="00AA3B7A" w:rsidRDefault="00CD410A" w:rsidP="00230C07">
      <w:pPr>
        <w:spacing w:after="0" w:line="360" w:lineRule="auto"/>
        <w:ind w:left="709" w:right="619"/>
        <w:jc w:val="both"/>
        <w:rPr>
          <w:rFonts w:ascii="Arial" w:eastAsiaTheme="minorEastAsia" w:hAnsi="Arial"/>
          <w:sz w:val="20"/>
          <w:szCs w:val="20"/>
          <w:lang w:val="en-US"/>
        </w:rPr>
      </w:pPr>
      <m:oMath>
        <m:sSub>
          <m:sSubPr>
            <m:ctrlPr>
              <w:rPr>
                <w:rFonts w:ascii="Cambria Math" w:hAnsi="Cambria Math"/>
                <w:sz w:val="20"/>
                <w:szCs w:val="20"/>
                <w:lang w:val="en-US"/>
              </w:rPr>
            </m:ctrlPr>
          </m:sSubPr>
          <m:e>
            <m:r>
              <m:rPr>
                <m:sty m:val="b"/>
              </m:rPr>
              <w:rPr>
                <w:rFonts w:ascii="Cambria Math" w:hAnsi="Cambria Math"/>
                <w:sz w:val="20"/>
                <w:szCs w:val="20"/>
                <w:lang w:val="en-US"/>
              </w:rPr>
              <m:t>p</m:t>
            </m:r>
          </m:e>
          <m:sub>
            <m:r>
              <w:rPr>
                <w:rFonts w:ascii="Cambria Math" w:hAnsi="Cambria Math"/>
                <w:sz w:val="20"/>
                <w:szCs w:val="20"/>
                <w:lang w:val="en-US"/>
              </w:rPr>
              <m:t>Bj</m:t>
            </m:r>
          </m:sub>
        </m:sSub>
        <m:r>
          <m:rPr>
            <m:sty m:val="p"/>
          </m:rPr>
          <w:rPr>
            <w:rFonts w:ascii="Cambria Math" w:hAnsi="Cambria Math"/>
            <w:sz w:val="20"/>
            <w:szCs w:val="20"/>
            <w:lang w:val="en-US"/>
          </w:rPr>
          <m:t xml:space="preserve"> </m:t>
        </m:r>
      </m:oMath>
      <w:r w:rsidR="00006183" w:rsidRPr="00AA3B7A">
        <w:rPr>
          <w:rFonts w:ascii="Arial" w:eastAsiaTheme="minorEastAsia" w:hAnsi="Arial"/>
          <w:sz w:val="20"/>
          <w:szCs w:val="20"/>
          <w:lang w:val="en-US"/>
        </w:rPr>
        <w:tab/>
      </w:r>
      <w:r w:rsidR="00006183" w:rsidRPr="00AA3B7A">
        <w:rPr>
          <w:rFonts w:ascii="Arial" w:eastAsiaTheme="minorEastAsia" w:hAnsi="Arial"/>
          <w:sz w:val="20"/>
          <w:szCs w:val="20"/>
          <w:lang w:val="en-US"/>
        </w:rPr>
        <w:tab/>
        <w:t>Vector of weighting factors in WBM</w:t>
      </w:r>
    </w:p>
    <w:p w:rsidR="00636D9D" w:rsidRPr="00AA3B7A" w:rsidRDefault="00CD410A" w:rsidP="00230C07">
      <w:pPr>
        <w:spacing w:after="0" w:line="360" w:lineRule="auto"/>
        <w:ind w:left="709" w:right="619"/>
        <w:jc w:val="both"/>
        <w:rPr>
          <w:rFonts w:ascii="Arial" w:eastAsiaTheme="minorEastAsia" w:hAnsi="Arial"/>
          <w:sz w:val="20"/>
          <w:szCs w:val="20"/>
          <w:lang w:val="en-US"/>
        </w:rPr>
      </w:pP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ow</m:t>
            </m:r>
          </m:sub>
        </m:sSub>
      </m:oMath>
      <w:r w:rsidR="00636D9D" w:rsidRPr="00AA3B7A">
        <w:rPr>
          <w:rFonts w:ascii="Arial" w:hAnsi="Arial"/>
          <w:sz w:val="20"/>
          <w:szCs w:val="20"/>
          <w:lang w:val="en-US"/>
        </w:rPr>
        <w:t xml:space="preserve"> </w:t>
      </w:r>
      <w:r w:rsidR="00636D9D" w:rsidRPr="00AA3B7A">
        <w:rPr>
          <w:rFonts w:ascii="Arial" w:hAnsi="Arial"/>
          <w:sz w:val="20"/>
          <w:szCs w:val="20"/>
          <w:lang w:val="en-US"/>
        </w:rPr>
        <w:tab/>
      </w:r>
      <w:r w:rsidR="00636D9D" w:rsidRPr="00AA3B7A">
        <w:rPr>
          <w:rFonts w:ascii="Arial" w:hAnsi="Arial"/>
          <w:sz w:val="20"/>
          <w:szCs w:val="20"/>
          <w:lang w:val="en-US"/>
        </w:rPr>
        <w:tab/>
        <w:t>Vector of active power contributions</w:t>
      </w:r>
    </w:p>
    <w:p w:rsidR="00006183" w:rsidRPr="00AA3B7A" w:rsidRDefault="00CD410A" w:rsidP="00230C07">
      <w:pPr>
        <w:spacing w:after="0" w:line="360" w:lineRule="auto"/>
        <w:ind w:left="709" w:right="619"/>
        <w:jc w:val="both"/>
        <w:rPr>
          <w:rFonts w:ascii="Arial" w:eastAsiaTheme="minorEastAsia" w:hAnsi="Arial"/>
          <w:sz w:val="20"/>
          <w:szCs w:val="20"/>
          <w:lang w:val="en-US"/>
        </w:rPr>
      </w:pP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w</m:t>
            </m:r>
          </m:sub>
        </m:sSub>
      </m:oMath>
      <w:r w:rsidR="00006183" w:rsidRPr="00AA3B7A">
        <w:rPr>
          <w:rFonts w:ascii="Arial" w:eastAsiaTheme="minorEastAsia" w:hAnsi="Arial"/>
          <w:b/>
          <w:sz w:val="20"/>
          <w:szCs w:val="20"/>
          <w:lang w:val="en-US"/>
        </w:rPr>
        <w:tab/>
      </w:r>
      <w:r w:rsidR="00006183" w:rsidRPr="00AA3B7A">
        <w:rPr>
          <w:rFonts w:ascii="Arial" w:eastAsiaTheme="minorEastAsia" w:hAnsi="Arial"/>
          <w:b/>
          <w:sz w:val="20"/>
          <w:szCs w:val="20"/>
          <w:lang w:val="en-US"/>
        </w:rPr>
        <w:tab/>
      </w:r>
      <w:r w:rsidR="00006183" w:rsidRPr="00AA3B7A">
        <w:rPr>
          <w:rFonts w:ascii="Arial" w:eastAsiaTheme="minorEastAsia" w:hAnsi="Arial"/>
          <w:sz w:val="20"/>
          <w:szCs w:val="20"/>
          <w:lang w:val="en-US"/>
        </w:rPr>
        <w:t>Vector of weighting functions in WBM</w:t>
      </w:r>
    </w:p>
    <w:p w:rsidR="00230C07" w:rsidRPr="00AA3B7A" w:rsidRDefault="00230C07" w:rsidP="00230C07">
      <w:pPr>
        <w:spacing w:after="0" w:line="360" w:lineRule="auto"/>
        <w:ind w:left="709" w:right="619"/>
        <w:jc w:val="both"/>
        <w:rPr>
          <w:rFonts w:ascii="Arial" w:eastAsiaTheme="minorEastAsia" w:hAnsi="Arial"/>
          <w:bCs/>
          <w:iCs/>
          <w:sz w:val="20"/>
          <w:szCs w:val="20"/>
          <w:lang w:val="en-US"/>
        </w:rPr>
      </w:pPr>
      <m:oMath>
        <m:r>
          <w:rPr>
            <w:rFonts w:ascii="Cambria Math" w:eastAsiaTheme="minorEastAsia" w:hAnsi="Cambria Math"/>
            <w:sz w:val="20"/>
            <w:szCs w:val="20"/>
            <w:lang w:val="en-US"/>
          </w:rPr>
          <m:t>p</m:t>
        </m:r>
      </m:oMath>
      <w:r w:rsidRPr="00AA3B7A">
        <w:rPr>
          <w:rFonts w:ascii="Arial" w:eastAsiaTheme="minorEastAsia" w:hAnsi="Arial"/>
          <w:bCs/>
          <w:iCs/>
          <w:sz w:val="20"/>
          <w:szCs w:val="20"/>
          <w:lang w:val="en-US"/>
        </w:rPr>
        <w:t xml:space="preserve"> </w:t>
      </w:r>
      <w:r w:rsidRPr="00AA3B7A">
        <w:rPr>
          <w:rFonts w:ascii="Arial" w:eastAsiaTheme="minorEastAsia" w:hAnsi="Arial"/>
          <w:bCs/>
          <w:iCs/>
          <w:sz w:val="20"/>
          <w:szCs w:val="20"/>
          <w:lang w:val="en-US"/>
        </w:rPr>
        <w:tab/>
      </w:r>
      <w:r w:rsidRPr="00AA3B7A">
        <w:rPr>
          <w:rFonts w:ascii="Arial" w:eastAsiaTheme="minorEastAsia" w:hAnsi="Arial"/>
          <w:bCs/>
          <w:iCs/>
          <w:sz w:val="20"/>
          <w:szCs w:val="20"/>
          <w:lang w:val="en-US"/>
        </w:rPr>
        <w:tab/>
        <w:t>Pressure</w:t>
      </w:r>
    </w:p>
    <w:p w:rsidR="003410F3" w:rsidRPr="00AA3B7A" w:rsidRDefault="00CD410A" w:rsidP="00230C07">
      <w:pPr>
        <w:spacing w:after="0" w:line="360" w:lineRule="auto"/>
        <w:ind w:left="709" w:right="619"/>
        <w:jc w:val="both"/>
        <w:rPr>
          <w:rFonts w:ascii="Arial" w:hAnsi="Arial"/>
          <w:sz w:val="20"/>
          <w:szCs w:val="20"/>
          <w:lang w:val="en-US"/>
        </w:rPr>
      </w:pPr>
      <m:oMath>
        <m:sSubSup>
          <m:sSubSupPr>
            <m:ctrlPr>
              <w:rPr>
                <w:rFonts w:ascii="Cambria Math" w:hAnsi="Cambria Math"/>
                <w:i/>
                <w:sz w:val="20"/>
                <w:szCs w:val="20"/>
                <w:lang w:val="en-US"/>
              </w:rPr>
            </m:ctrlPr>
          </m:sSubSupPr>
          <m:e>
            <m:r>
              <w:rPr>
                <w:rFonts w:ascii="Cambria Math" w:hAnsi="Cambria Math"/>
                <w:sz w:val="20"/>
                <w:szCs w:val="20"/>
                <w:lang w:val="en-US"/>
              </w:rPr>
              <m:t>p</m:t>
            </m:r>
          </m:e>
          <m:sub>
            <m:r>
              <w:rPr>
                <w:rFonts w:ascii="Cambria Math" w:hAnsi="Cambria Math"/>
                <w:sz w:val="20"/>
                <w:szCs w:val="20"/>
                <w:lang w:val="en-US"/>
              </w:rPr>
              <m:t>l</m:t>
            </m:r>
          </m:sub>
          <m:sup>
            <m:r>
              <w:rPr>
                <w:rFonts w:ascii="Cambria Math" w:hAnsi="Cambria Math"/>
                <w:sz w:val="20"/>
                <w:szCs w:val="20"/>
                <w:lang w:val="en-US"/>
              </w:rPr>
              <m:t>m</m:t>
            </m:r>
          </m:sup>
        </m:sSubSup>
        <m:r>
          <w:rPr>
            <w:rFonts w:ascii="Cambria Math" w:hAnsi="Cambria Math"/>
            <w:sz w:val="20"/>
            <w:szCs w:val="20"/>
            <w:lang w:val="en-US"/>
          </w:rPr>
          <m:t xml:space="preserve"> </m:t>
        </m:r>
      </m:oMath>
      <w:r w:rsidR="003410F3" w:rsidRPr="00AA3B7A">
        <w:rPr>
          <w:rFonts w:ascii="Arial" w:eastAsiaTheme="minorEastAsia" w:hAnsi="Arial"/>
          <w:sz w:val="20"/>
          <w:szCs w:val="20"/>
          <w:lang w:val="en-US"/>
        </w:rPr>
        <w:tab/>
      </w:r>
      <w:r w:rsidR="003410F3" w:rsidRPr="00AA3B7A">
        <w:rPr>
          <w:rFonts w:ascii="Arial" w:eastAsiaTheme="minorEastAsia" w:hAnsi="Arial"/>
          <w:sz w:val="20"/>
          <w:szCs w:val="20"/>
          <w:lang w:val="en-US"/>
        </w:rPr>
        <w:tab/>
      </w:r>
      <w:r w:rsidR="003410F3" w:rsidRPr="00AA3B7A">
        <w:rPr>
          <w:rFonts w:ascii="Arial" w:hAnsi="Arial"/>
          <w:sz w:val="20"/>
          <w:szCs w:val="20"/>
          <w:lang w:val="en-US"/>
        </w:rPr>
        <w:t xml:space="preserve">Legendre polynomials </w:t>
      </w:r>
    </w:p>
    <w:p w:rsidR="00280961" w:rsidRPr="00AA3B7A" w:rsidRDefault="00CD410A" w:rsidP="00230C07">
      <w:pPr>
        <w:spacing w:after="0" w:line="360" w:lineRule="auto"/>
        <w:ind w:left="709" w:right="619"/>
        <w:jc w:val="both"/>
        <w:rPr>
          <w:rFonts w:ascii="Arial" w:eastAsiaTheme="minorEastAsia" w:hAnsi="Arial"/>
          <w:sz w:val="20"/>
          <w:szCs w:val="20"/>
          <w:lang w:val="en-US"/>
        </w:rPr>
      </w:pPr>
      <m:oMath>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 xml:space="preserve"> </m:t>
            </m:r>
          </m:sup>
        </m:sSubSup>
      </m:oMath>
      <w:r w:rsidR="00280961" w:rsidRPr="00AA3B7A">
        <w:rPr>
          <w:rFonts w:ascii="Arial" w:eastAsiaTheme="minorEastAsia" w:hAnsi="Arial"/>
          <w:sz w:val="20"/>
          <w:szCs w:val="20"/>
          <w:lang w:val="en-US"/>
        </w:rPr>
        <w:tab/>
      </w:r>
      <w:r w:rsidR="00280961" w:rsidRPr="00AA3B7A">
        <w:rPr>
          <w:rFonts w:ascii="Arial" w:eastAsiaTheme="minorEastAsia" w:hAnsi="Arial"/>
          <w:sz w:val="20"/>
          <w:szCs w:val="20"/>
          <w:lang w:val="en-US"/>
        </w:rPr>
        <w:tab/>
        <w:t>Particular solution of Helmholtz equation</w:t>
      </w:r>
    </w:p>
    <w:p w:rsidR="001712C1" w:rsidRPr="00AA3B7A" w:rsidRDefault="003432EE" w:rsidP="0063480F">
      <w:pPr>
        <w:spacing w:after="0" w:line="360" w:lineRule="auto"/>
        <w:ind w:left="2124" w:hanging="1404"/>
        <w:rPr>
          <w:rFonts w:ascii="Arial" w:eastAsiaTheme="minorEastAsia" w:hAnsi="Arial" w:cs="Arial"/>
          <w:sz w:val="20"/>
          <w:szCs w:val="20"/>
          <w:lang w:val="en-US"/>
        </w:rPr>
      </w:pPr>
      <m:oMath>
        <m:r>
          <m:rPr>
            <m:sty m:val="bi"/>
          </m:rPr>
          <w:rPr>
            <w:rFonts w:ascii="Cambria Math" w:eastAsiaTheme="minorEastAsia" w:hAnsi="Cambria Math"/>
            <w:sz w:val="20"/>
            <w:szCs w:val="20"/>
            <w:lang w:val="en-US"/>
          </w:rPr>
          <m:t xml:space="preserve">q,  </m:t>
        </m:r>
        <m:acc>
          <m:accPr>
            <m:chr m:val="̇"/>
            <m:ctrlPr>
              <w:rPr>
                <w:rFonts w:ascii="Cambria Math" w:eastAsiaTheme="minorEastAsia" w:hAnsi="Cambria Math"/>
                <w:b/>
                <w:i/>
                <w:sz w:val="20"/>
                <w:szCs w:val="20"/>
                <w:lang w:val="en-US"/>
              </w:rPr>
            </m:ctrlPr>
          </m:accPr>
          <m:e>
            <m:r>
              <m:rPr>
                <m:sty m:val="bi"/>
              </m:rPr>
              <w:rPr>
                <w:rFonts w:ascii="Cambria Math" w:eastAsiaTheme="minorEastAsia" w:hAnsi="Cambria Math"/>
                <w:sz w:val="20"/>
                <w:szCs w:val="20"/>
                <w:lang w:val="en-US"/>
              </w:rPr>
              <m:t>q</m:t>
            </m:r>
          </m:e>
        </m:acc>
        <m:r>
          <m:rPr>
            <m:sty m:val="bi"/>
          </m:rPr>
          <w:rPr>
            <w:rFonts w:ascii="Cambria Math" w:eastAsiaTheme="minorEastAsia" w:hAnsi="Cambria Math"/>
            <w:sz w:val="20"/>
            <w:szCs w:val="20"/>
            <w:lang w:val="en-US"/>
          </w:rPr>
          <m:t xml:space="preserve">,  </m:t>
        </m:r>
        <m:acc>
          <m:accPr>
            <m:chr m:val="̈"/>
            <m:ctrlPr>
              <w:rPr>
                <w:rFonts w:ascii="Cambria Math" w:eastAsiaTheme="minorEastAsia" w:hAnsi="Cambria Math"/>
                <w:i/>
                <w:sz w:val="20"/>
                <w:szCs w:val="20"/>
                <w:lang w:val="en-US"/>
              </w:rPr>
            </m:ctrlPr>
          </m:accPr>
          <m:e>
            <m:r>
              <m:rPr>
                <m:sty m:val="bi"/>
              </m:rPr>
              <w:rPr>
                <w:rFonts w:ascii="Cambria Math" w:eastAsiaTheme="minorEastAsia" w:hAnsi="Cambria Math"/>
                <w:sz w:val="20"/>
                <w:szCs w:val="20"/>
                <w:lang w:val="en-US"/>
              </w:rPr>
              <m:t>q</m:t>
            </m:r>
          </m:e>
        </m:acc>
      </m:oMath>
      <w:r w:rsidR="00FB2DF7" w:rsidRPr="00AA3B7A">
        <w:rPr>
          <w:rFonts w:eastAsiaTheme="minorEastAsia"/>
          <w:sz w:val="20"/>
          <w:szCs w:val="20"/>
          <w:lang w:val="en-US"/>
        </w:rPr>
        <w:tab/>
      </w:r>
      <w:r w:rsidR="00FB2DF7" w:rsidRPr="00AA3B7A">
        <w:rPr>
          <w:rFonts w:ascii="Arial" w:eastAsiaTheme="minorEastAsia" w:hAnsi="Arial" w:cs="Arial"/>
          <w:sz w:val="20"/>
          <w:szCs w:val="20"/>
          <w:lang w:val="en-US"/>
        </w:rPr>
        <w:t>Generalized local d</w:t>
      </w:r>
      <w:r w:rsidR="001712C1" w:rsidRPr="00AA3B7A">
        <w:rPr>
          <w:rFonts w:ascii="Arial" w:eastAsiaTheme="minorEastAsia" w:hAnsi="Arial" w:cs="Arial"/>
          <w:sz w:val="20"/>
          <w:szCs w:val="20"/>
          <w:lang w:val="en-US"/>
        </w:rPr>
        <w:t>isplacement, velocities and accelerations vectors respectively</w:t>
      </w:r>
    </w:p>
    <w:p w:rsidR="00955492" w:rsidRPr="00AA3B7A" w:rsidRDefault="00955492" w:rsidP="00955492">
      <w:pPr>
        <w:spacing w:after="0" w:line="360" w:lineRule="auto"/>
        <w:ind w:left="709" w:hanging="2"/>
        <w:rPr>
          <w:rFonts w:ascii="Arial" w:eastAsiaTheme="minorEastAsia" w:hAnsi="Arial" w:cs="Arial"/>
          <w:sz w:val="20"/>
          <w:szCs w:val="20"/>
          <w:lang w:val="en-US"/>
        </w:rPr>
      </w:pPr>
      <m:oMath>
        <m:r>
          <m:rPr>
            <m:sty m:val="bi"/>
          </m:rPr>
          <w:rPr>
            <w:rFonts w:ascii="Cambria Math" w:eastAsiaTheme="minorEastAsia" w:hAnsi="Cambria Math"/>
            <w:sz w:val="20"/>
            <w:szCs w:val="20"/>
            <w:lang w:val="en-US"/>
          </w:rPr>
          <m:t>r</m:t>
        </m:r>
      </m:oMath>
      <w:r w:rsidRPr="00AA3B7A">
        <w:rPr>
          <w:rFonts w:ascii="Arial" w:eastAsiaTheme="minorEastAsia" w:hAnsi="Arial" w:cs="Arial"/>
          <w:b/>
          <w:sz w:val="20"/>
          <w:szCs w:val="20"/>
          <w:lang w:val="en-US"/>
        </w:rPr>
        <w:t xml:space="preserve"> </w:t>
      </w:r>
      <w:r w:rsidRPr="00AA3B7A">
        <w:rPr>
          <w:rFonts w:ascii="Arial" w:eastAsiaTheme="minorEastAsia" w:hAnsi="Arial" w:cs="Arial"/>
          <w:b/>
          <w:sz w:val="20"/>
          <w:szCs w:val="20"/>
          <w:lang w:val="en-US"/>
        </w:rPr>
        <w:tab/>
      </w:r>
      <w:r w:rsidRPr="00AA3B7A">
        <w:rPr>
          <w:rFonts w:ascii="Arial" w:eastAsiaTheme="minorEastAsia" w:hAnsi="Arial" w:cs="Arial"/>
          <w:b/>
          <w:sz w:val="20"/>
          <w:szCs w:val="20"/>
          <w:lang w:val="en-US"/>
        </w:rPr>
        <w:tab/>
      </w:r>
      <w:r w:rsidRPr="00AA3B7A">
        <w:rPr>
          <w:rFonts w:ascii="Arial" w:eastAsiaTheme="minorEastAsia" w:hAnsi="Arial" w:cs="Arial"/>
          <w:sz w:val="20"/>
          <w:szCs w:val="20"/>
          <w:lang w:val="en-US"/>
        </w:rPr>
        <w:t>Position vector</w:t>
      </w:r>
    </w:p>
    <w:p w:rsidR="00955492" w:rsidRPr="00AA3B7A" w:rsidRDefault="004371BB" w:rsidP="00955492">
      <w:pPr>
        <w:spacing w:after="0" w:line="360" w:lineRule="auto"/>
        <w:ind w:left="709" w:hanging="2"/>
        <w:rPr>
          <w:rFonts w:ascii="Arial" w:eastAsiaTheme="minorEastAsia" w:hAnsi="Arial" w:cs="Arial"/>
          <w:bCs/>
          <w:iCs/>
          <w:sz w:val="20"/>
          <w:szCs w:val="20"/>
          <w:lang w:val="en-US"/>
        </w:rPr>
      </w:pPr>
      <m:oMath>
        <m:r>
          <w:rPr>
            <w:rFonts w:ascii="Cambria Math" w:eastAsiaTheme="minorEastAsia" w:hAnsi="Cambria Math"/>
            <w:sz w:val="20"/>
            <w:szCs w:val="20"/>
            <w:lang w:val="en-US"/>
          </w:rPr>
          <m:t>r</m:t>
        </m:r>
      </m:oMath>
      <w:r w:rsidRPr="00AA3B7A">
        <w:rPr>
          <w:rFonts w:ascii="Arial" w:eastAsiaTheme="minorEastAsia" w:hAnsi="Arial" w:cs="Arial"/>
          <w:bCs/>
          <w:iCs/>
          <w:sz w:val="20"/>
          <w:szCs w:val="20"/>
          <w:lang w:val="en-US"/>
        </w:rPr>
        <w:tab/>
      </w:r>
      <w:r w:rsidRPr="00AA3B7A">
        <w:rPr>
          <w:rFonts w:ascii="Arial" w:eastAsiaTheme="minorEastAsia" w:hAnsi="Arial" w:cs="Arial"/>
          <w:bCs/>
          <w:iCs/>
          <w:sz w:val="20"/>
          <w:szCs w:val="20"/>
          <w:lang w:val="en-US"/>
        </w:rPr>
        <w:tab/>
        <w:t>Radius</w:t>
      </w:r>
    </w:p>
    <w:p w:rsidR="002458CF" w:rsidRPr="00AA3B7A" w:rsidRDefault="002458CF" w:rsidP="002458CF">
      <w:pPr>
        <w:spacing w:after="0" w:line="360" w:lineRule="auto"/>
        <w:ind w:left="710" w:hanging="2"/>
        <w:rPr>
          <w:rFonts w:ascii="Arial" w:eastAsiaTheme="minorEastAsia" w:hAnsi="Arial" w:cs="Arial"/>
          <w:bCs/>
          <w:iCs/>
          <w:sz w:val="20"/>
          <w:szCs w:val="20"/>
          <w:lang w:val="en-US"/>
        </w:rPr>
      </w:pPr>
      <m:oMath>
        <m:r>
          <w:rPr>
            <w:rFonts w:ascii="Cambria Math" w:eastAsiaTheme="minorEastAsia" w:hAnsi="Cambria Math"/>
            <w:sz w:val="20"/>
            <w:szCs w:val="20"/>
            <w:lang w:val="en-US"/>
          </w:rPr>
          <m:t>s</m:t>
        </m:r>
      </m:oMath>
      <w:r w:rsidRPr="00AA3B7A">
        <w:rPr>
          <w:rFonts w:ascii="Arial" w:eastAsiaTheme="minorEastAsia" w:hAnsi="Arial" w:cs="Arial"/>
          <w:sz w:val="20"/>
          <w:szCs w:val="20"/>
          <w:lang w:val="en-US"/>
        </w:rPr>
        <w:t xml:space="preserve"> </w:t>
      </w:r>
      <w:r w:rsidRPr="00AA3B7A">
        <w:rPr>
          <w:rFonts w:ascii="Arial" w:eastAsiaTheme="minorEastAsia" w:hAnsi="Arial" w:cs="Arial"/>
          <w:sz w:val="20"/>
          <w:szCs w:val="20"/>
          <w:lang w:val="en-US"/>
        </w:rPr>
        <w:tab/>
      </w:r>
      <w:r w:rsidRPr="00AA3B7A">
        <w:rPr>
          <w:rFonts w:ascii="Arial" w:eastAsiaTheme="minorEastAsia" w:hAnsi="Arial" w:cs="Arial"/>
          <w:sz w:val="20"/>
          <w:szCs w:val="20"/>
          <w:lang w:val="en-US"/>
        </w:rPr>
        <w:tab/>
        <w:t>Generic surface</w:t>
      </w:r>
    </w:p>
    <w:p w:rsidR="00F956A7" w:rsidRPr="00AA3B7A" w:rsidRDefault="00F956A7" w:rsidP="0063480F">
      <w:pPr>
        <w:spacing w:after="0" w:line="360" w:lineRule="auto"/>
        <w:ind w:left="720"/>
        <w:rPr>
          <w:rFonts w:ascii="Arial" w:eastAsiaTheme="minorEastAsia" w:hAnsi="Arial" w:cs="Arial"/>
          <w:sz w:val="20"/>
          <w:szCs w:val="20"/>
          <w:lang w:val="en-US"/>
        </w:rPr>
      </w:pPr>
      <m:oMath>
        <m:r>
          <m:rPr>
            <m:sty m:val="bi"/>
          </m:rPr>
          <w:rPr>
            <w:rFonts w:ascii="Cambria Math" w:hAnsi="Cambria Math"/>
            <w:sz w:val="20"/>
            <w:szCs w:val="20"/>
            <w:lang w:val="en-US"/>
          </w:rPr>
          <m:t>u</m:t>
        </m:r>
      </m:oMath>
      <w:r w:rsidRPr="00AA3B7A">
        <w:rPr>
          <w:rFonts w:ascii="Arial" w:eastAsiaTheme="minorEastAsia" w:hAnsi="Arial" w:cs="Arial"/>
          <w:b/>
          <w:sz w:val="20"/>
          <w:szCs w:val="20"/>
          <w:lang w:val="en-US"/>
        </w:rPr>
        <w:tab/>
      </w:r>
      <w:r w:rsidRPr="00AA3B7A">
        <w:rPr>
          <w:rFonts w:ascii="Arial" w:eastAsiaTheme="minorEastAsia" w:hAnsi="Arial" w:cs="Arial"/>
          <w:b/>
          <w:sz w:val="20"/>
          <w:szCs w:val="20"/>
          <w:lang w:val="en-US"/>
        </w:rPr>
        <w:tab/>
      </w:r>
      <w:r w:rsidRPr="00AA3B7A">
        <w:rPr>
          <w:rFonts w:ascii="Arial" w:eastAsiaTheme="minorEastAsia" w:hAnsi="Arial" w:cs="Arial"/>
          <w:sz w:val="20"/>
          <w:szCs w:val="20"/>
          <w:lang w:val="en-US"/>
        </w:rPr>
        <w:t>Complex displacement vector</w:t>
      </w:r>
    </w:p>
    <w:p w:rsidR="00F956A7" w:rsidRPr="00AA3B7A" w:rsidRDefault="00F956A7" w:rsidP="0063480F">
      <w:pPr>
        <w:spacing w:after="0" w:line="360" w:lineRule="auto"/>
        <w:ind w:left="720"/>
        <w:rPr>
          <w:rFonts w:ascii="Arial" w:eastAsiaTheme="minorEastAsia" w:hAnsi="Arial" w:cs="Arial"/>
          <w:sz w:val="20"/>
          <w:szCs w:val="20"/>
          <w:lang w:val="en-US"/>
        </w:rPr>
      </w:pPr>
      <m:oMath>
        <m:r>
          <m:rPr>
            <m:sty m:val="bi"/>
          </m:rPr>
          <w:rPr>
            <w:rFonts w:ascii="Cambria Math" w:hAnsi="Cambria Math"/>
            <w:sz w:val="20"/>
            <w:szCs w:val="20"/>
            <w:lang w:val="en-US"/>
          </w:rPr>
          <m:t>v</m:t>
        </m:r>
      </m:oMath>
      <w:r w:rsidRPr="00AA3B7A">
        <w:rPr>
          <w:rFonts w:ascii="Arial" w:eastAsiaTheme="minorEastAsia" w:hAnsi="Arial" w:cs="Arial"/>
          <w:b/>
          <w:sz w:val="20"/>
          <w:szCs w:val="20"/>
          <w:lang w:val="en-US"/>
        </w:rPr>
        <w:tab/>
      </w:r>
      <w:r w:rsidRPr="00AA3B7A">
        <w:rPr>
          <w:rFonts w:ascii="Arial" w:eastAsiaTheme="minorEastAsia" w:hAnsi="Arial" w:cs="Arial"/>
          <w:b/>
          <w:sz w:val="20"/>
          <w:szCs w:val="20"/>
          <w:lang w:val="en-US"/>
        </w:rPr>
        <w:tab/>
      </w:r>
      <w:r w:rsidRPr="00AA3B7A">
        <w:rPr>
          <w:rFonts w:ascii="Arial" w:eastAsiaTheme="minorEastAsia" w:hAnsi="Arial" w:cs="Arial"/>
          <w:sz w:val="20"/>
          <w:szCs w:val="20"/>
          <w:lang w:val="en-US"/>
        </w:rPr>
        <w:t>Complex velocity vector</w:t>
      </w:r>
    </w:p>
    <w:p w:rsidR="004371BB" w:rsidRPr="00AA3B7A" w:rsidRDefault="004371BB" w:rsidP="004371BB">
      <w:pPr>
        <w:spacing w:after="0" w:line="360" w:lineRule="auto"/>
        <w:ind w:left="709"/>
        <w:rPr>
          <w:rFonts w:ascii="Arial" w:eastAsiaTheme="minorEastAsia" w:hAnsi="Arial" w:cs="Arial"/>
          <w:bCs/>
          <w:iCs/>
          <w:sz w:val="20"/>
          <w:szCs w:val="20"/>
          <w:lang w:val="en-US"/>
        </w:rPr>
      </w:pPr>
      <m:oMath>
        <m:r>
          <w:rPr>
            <w:rFonts w:ascii="Cambria Math" w:eastAsiaTheme="minorEastAsia" w:hAnsi="Cambria Math"/>
            <w:sz w:val="20"/>
            <w:szCs w:val="20"/>
            <w:lang w:val="en-US"/>
          </w:rPr>
          <m:t>v</m:t>
        </m:r>
      </m:oMath>
      <w:r w:rsidRPr="00AA3B7A">
        <w:rPr>
          <w:rFonts w:ascii="Arial" w:eastAsiaTheme="minorEastAsia" w:hAnsi="Arial" w:cs="Arial"/>
          <w:bCs/>
          <w:iCs/>
          <w:sz w:val="20"/>
          <w:szCs w:val="20"/>
          <w:lang w:val="en-US"/>
        </w:rPr>
        <w:tab/>
      </w:r>
      <w:r w:rsidRPr="00AA3B7A">
        <w:rPr>
          <w:rFonts w:ascii="Arial" w:eastAsiaTheme="minorEastAsia" w:hAnsi="Arial" w:cs="Arial"/>
          <w:bCs/>
          <w:iCs/>
          <w:sz w:val="20"/>
          <w:szCs w:val="20"/>
          <w:lang w:val="en-US"/>
        </w:rPr>
        <w:tab/>
        <w:t>Velocity</w:t>
      </w:r>
    </w:p>
    <w:p w:rsidR="004371BB" w:rsidRPr="00AA3B7A" w:rsidRDefault="004371BB" w:rsidP="004371BB">
      <w:pPr>
        <w:spacing w:after="0" w:line="360" w:lineRule="auto"/>
        <w:ind w:left="720"/>
        <w:rPr>
          <w:rFonts w:ascii="Arial" w:eastAsiaTheme="minorEastAsia" w:hAnsi="Arial" w:cs="Arial"/>
          <w:sz w:val="20"/>
          <w:szCs w:val="20"/>
          <w:lang w:val="en-US"/>
        </w:rPr>
      </w:pPr>
      <m:oMath>
        <m:r>
          <w:rPr>
            <w:rFonts w:ascii="Cambria Math" w:eastAsiaTheme="minorEastAsia" w:hAnsi="Cambria Math"/>
            <w:sz w:val="20"/>
            <w:szCs w:val="20"/>
            <w:lang w:val="en-US"/>
          </w:rPr>
          <m:t>w</m:t>
        </m:r>
      </m:oMath>
      <w:r w:rsidRPr="00AA3B7A">
        <w:rPr>
          <w:rFonts w:ascii="Arial" w:eastAsiaTheme="minorEastAsia" w:hAnsi="Arial" w:cs="Arial"/>
          <w:bCs/>
          <w:iCs/>
          <w:sz w:val="20"/>
          <w:szCs w:val="20"/>
          <w:lang w:val="en-US"/>
        </w:rPr>
        <w:tab/>
      </w:r>
      <w:r w:rsidRPr="00AA3B7A">
        <w:rPr>
          <w:rFonts w:ascii="Arial" w:eastAsiaTheme="minorEastAsia" w:hAnsi="Arial" w:cs="Arial"/>
          <w:bCs/>
          <w:iCs/>
          <w:sz w:val="20"/>
          <w:szCs w:val="20"/>
          <w:lang w:val="en-US"/>
        </w:rPr>
        <w:tab/>
        <w:t>Velocity</w:t>
      </w:r>
    </w:p>
    <w:p w:rsidR="00C2228F" w:rsidRPr="00AA3B7A" w:rsidRDefault="00C2228F" w:rsidP="0063480F">
      <w:pPr>
        <w:spacing w:after="0" w:line="360" w:lineRule="auto"/>
        <w:ind w:left="720"/>
        <w:rPr>
          <w:rFonts w:ascii="Arial" w:eastAsiaTheme="minorEastAsia" w:hAnsi="Arial" w:cs="Arial"/>
          <w:sz w:val="20"/>
          <w:szCs w:val="20"/>
          <w:lang w:val="en-US"/>
        </w:rPr>
      </w:pPr>
      <m:oMath>
        <m:r>
          <m:rPr>
            <m:sty m:val="bi"/>
          </m:rPr>
          <w:rPr>
            <w:rFonts w:ascii="Cambria Math" w:eastAsiaTheme="minorEastAsia" w:hAnsi="Cambria Math"/>
            <w:sz w:val="20"/>
            <w:szCs w:val="20"/>
            <w:lang w:val="en-US"/>
          </w:rPr>
          <m:t>z</m:t>
        </m:r>
      </m:oMath>
      <w:r w:rsidRPr="00AA3B7A">
        <w:rPr>
          <w:rFonts w:ascii="Arial" w:eastAsiaTheme="minorEastAsia" w:hAnsi="Arial" w:cs="Arial"/>
          <w:b/>
          <w:sz w:val="20"/>
          <w:szCs w:val="20"/>
          <w:lang w:val="en-US"/>
        </w:rPr>
        <w:t xml:space="preserve"> </w:t>
      </w:r>
      <w:r w:rsidRPr="00AA3B7A">
        <w:rPr>
          <w:rFonts w:ascii="Arial" w:eastAsiaTheme="minorEastAsia" w:hAnsi="Arial" w:cs="Arial"/>
          <w:b/>
          <w:sz w:val="20"/>
          <w:szCs w:val="20"/>
          <w:lang w:val="en-US"/>
        </w:rPr>
        <w:tab/>
      </w:r>
      <w:r w:rsidRPr="00AA3B7A">
        <w:rPr>
          <w:rFonts w:ascii="Arial" w:eastAsiaTheme="minorEastAsia" w:hAnsi="Arial" w:cs="Arial"/>
          <w:b/>
          <w:sz w:val="20"/>
          <w:szCs w:val="20"/>
          <w:lang w:val="en-US"/>
        </w:rPr>
        <w:tab/>
      </w:r>
      <w:r w:rsidRPr="00AA3B7A">
        <w:rPr>
          <w:rFonts w:ascii="Arial" w:eastAsiaTheme="minorEastAsia" w:hAnsi="Arial" w:cs="Arial"/>
          <w:sz w:val="20"/>
          <w:szCs w:val="20"/>
          <w:lang w:val="en-US"/>
        </w:rPr>
        <w:t xml:space="preserve">Modal </w:t>
      </w:r>
      <w:proofErr w:type="spellStart"/>
      <w:r w:rsidR="005102C6" w:rsidRPr="00AA3B7A">
        <w:rPr>
          <w:rFonts w:ascii="Arial" w:eastAsiaTheme="minorEastAsia" w:hAnsi="Arial" w:cs="Arial"/>
          <w:sz w:val="20"/>
          <w:szCs w:val="20"/>
          <w:lang w:val="en-US"/>
        </w:rPr>
        <w:t>DoFs</w:t>
      </w:r>
      <w:proofErr w:type="spellEnd"/>
      <w:r w:rsidR="005102C6" w:rsidRPr="00AA3B7A">
        <w:rPr>
          <w:rFonts w:ascii="Arial" w:eastAsiaTheme="minorEastAsia" w:hAnsi="Arial" w:cs="Arial"/>
          <w:sz w:val="20"/>
          <w:szCs w:val="20"/>
          <w:lang w:val="en-US"/>
        </w:rPr>
        <w:t xml:space="preserve"> vector</w:t>
      </w:r>
    </w:p>
    <w:p w:rsidR="001F2BA0" w:rsidRPr="00AA3B7A" w:rsidRDefault="001F2BA0" w:rsidP="0063480F">
      <w:pPr>
        <w:spacing w:after="0" w:line="360" w:lineRule="auto"/>
        <w:ind w:left="720"/>
        <w:rPr>
          <w:rFonts w:ascii="Arial" w:eastAsiaTheme="minorEastAsia" w:hAnsi="Arial" w:cs="Arial"/>
          <w:sz w:val="20"/>
          <w:szCs w:val="20"/>
          <w:lang w:val="en-US"/>
        </w:rPr>
      </w:pPr>
      <m:oMath>
        <m:r>
          <w:rPr>
            <w:rFonts w:ascii="Cambria Math" w:eastAsiaTheme="minorEastAsia" w:hAnsi="Cambria Math"/>
            <w:sz w:val="20"/>
            <w:szCs w:val="20"/>
            <w:lang w:val="en-US"/>
          </w:rPr>
          <m:t xml:space="preserve">z, </m:t>
        </m:r>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r>
          <w:rPr>
            <w:rFonts w:ascii="Cambria Math" w:eastAsiaTheme="minorEastAsia" w:hAnsi="Cambria Math"/>
            <w:sz w:val="20"/>
            <w:szCs w:val="20"/>
            <w:lang w:val="en-US"/>
          </w:rPr>
          <m:t xml:space="preserve">, </m:t>
        </m:r>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oMath>
      <w:r w:rsidRPr="00AA3B7A">
        <w:rPr>
          <w:rFonts w:ascii="Arial" w:eastAsiaTheme="minorEastAsia" w:hAnsi="Arial" w:cs="Arial"/>
          <w:sz w:val="20"/>
          <w:szCs w:val="20"/>
          <w:lang w:val="en-US"/>
        </w:rPr>
        <w:tab/>
      </w:r>
      <w:r w:rsidRPr="00AA3B7A">
        <w:rPr>
          <w:rFonts w:ascii="Arial" w:eastAsiaTheme="minorEastAsia" w:hAnsi="Arial" w:cs="Arial"/>
          <w:sz w:val="20"/>
          <w:szCs w:val="20"/>
          <w:lang w:val="en-US"/>
        </w:rPr>
        <w:tab/>
        <w:t>Modal displacement, velocity and acceleration</w:t>
      </w:r>
    </w:p>
    <w:p w:rsidR="001712C1" w:rsidRPr="00AA3B7A" w:rsidRDefault="001712C1" w:rsidP="00727321">
      <w:pPr>
        <w:spacing w:after="0"/>
        <w:ind w:left="720"/>
        <w:rPr>
          <w:rFonts w:ascii="Arial" w:eastAsiaTheme="minorEastAsia" w:hAnsi="Arial" w:cs="Arial"/>
          <w:sz w:val="20"/>
          <w:szCs w:val="20"/>
          <w:lang w:val="en-US"/>
        </w:rPr>
      </w:pPr>
    </w:p>
    <w:p w:rsidR="005524C2" w:rsidRPr="00AA3B7A" w:rsidRDefault="005524C2" w:rsidP="005524C2">
      <w:pPr>
        <w:spacing w:after="0" w:line="240" w:lineRule="auto"/>
        <w:rPr>
          <w:rFonts w:ascii="Arial" w:hAnsi="Arial"/>
          <w:lang w:val="en-US"/>
        </w:rPr>
      </w:pPr>
      <w:r w:rsidRPr="00AA3B7A">
        <w:rPr>
          <w:rFonts w:ascii="Arial" w:hAnsi="Arial"/>
          <w:lang w:val="en-US"/>
        </w:rPr>
        <w:t>Greek letters</w:t>
      </w:r>
    </w:p>
    <w:p w:rsidR="005524C2" w:rsidRPr="00AA3B7A" w:rsidRDefault="005524C2" w:rsidP="005524C2">
      <w:pPr>
        <w:spacing w:after="0" w:line="240" w:lineRule="auto"/>
        <w:jc w:val="center"/>
        <w:rPr>
          <w:rFonts w:ascii="Arial" w:hAnsi="Arial"/>
          <w:lang w:val="en-US"/>
        </w:rPr>
      </w:pPr>
    </w:p>
    <w:p w:rsidR="00FB2A15" w:rsidRPr="00AA3B7A" w:rsidRDefault="00CD410A" w:rsidP="00D13591">
      <w:pPr>
        <w:spacing w:after="0" w:line="360" w:lineRule="auto"/>
        <w:ind w:left="709"/>
        <w:rPr>
          <w:rFonts w:ascii="Arial" w:eastAsiaTheme="minorEastAsia" w:hAnsi="Arial"/>
          <w:sz w:val="20"/>
          <w:szCs w:val="20"/>
          <w:lang w:val="en-US"/>
        </w:rPr>
      </w:pP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m:t>
            </m:r>
          </m:sub>
        </m:sSub>
      </m:oMath>
      <w:r w:rsidR="00FB2A15" w:rsidRPr="00AA3B7A">
        <w:rPr>
          <w:rFonts w:ascii="Arial" w:eastAsiaTheme="minorEastAsia" w:hAnsi="Arial"/>
          <w:sz w:val="20"/>
          <w:szCs w:val="20"/>
          <w:lang w:val="en-US"/>
        </w:rPr>
        <w:tab/>
      </w:r>
      <w:r w:rsidR="00FB2A15" w:rsidRPr="00AA3B7A">
        <w:rPr>
          <w:rFonts w:ascii="Arial" w:eastAsiaTheme="minorEastAsia" w:hAnsi="Arial"/>
          <w:sz w:val="20"/>
          <w:szCs w:val="20"/>
          <w:lang w:val="en-US"/>
        </w:rPr>
        <w:tab/>
        <w:t>Far field boundary of an exterior acoustic problem</w:t>
      </w:r>
    </w:p>
    <w:p w:rsidR="0089108E" w:rsidRPr="00AA3B7A" w:rsidRDefault="0089108E" w:rsidP="00D13591">
      <w:pPr>
        <w:spacing w:after="0" w:line="360" w:lineRule="auto"/>
        <w:ind w:left="709"/>
        <w:rPr>
          <w:rFonts w:ascii="Arial" w:eastAsiaTheme="minorEastAsia" w:hAnsi="Arial"/>
          <w:sz w:val="20"/>
          <w:szCs w:val="20"/>
          <w:lang w:val="en-US"/>
        </w:rPr>
      </w:pPr>
      <m:oMath>
        <m:r>
          <m:rPr>
            <m:sty m:val="b"/>
          </m:rPr>
          <w:rPr>
            <w:rFonts w:ascii="Cambria Math" w:hAnsi="Cambria Math"/>
            <w:sz w:val="20"/>
            <w:szCs w:val="20"/>
            <w:lang w:val="en-US"/>
          </w:rPr>
          <m:t>Σ</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Matrix of singular values</w:t>
      </w:r>
    </w:p>
    <w:p w:rsidR="00D13591" w:rsidRPr="00AA3B7A" w:rsidRDefault="00D13591" w:rsidP="00D13591">
      <w:pPr>
        <w:spacing w:after="0" w:line="360" w:lineRule="auto"/>
        <w:ind w:left="709"/>
        <w:rPr>
          <w:rFonts w:ascii="Arial" w:eastAsiaTheme="minorEastAsia" w:hAnsi="Arial"/>
          <w:sz w:val="20"/>
          <w:szCs w:val="20"/>
          <w:lang w:val="en-US"/>
        </w:rPr>
      </w:pPr>
      <m:oMath>
        <m:r>
          <m:rPr>
            <m:sty m:val="p"/>
          </m:rPr>
          <w:rPr>
            <w:rFonts w:ascii="Cambria Math" w:hAnsi="Cambria Math"/>
            <w:sz w:val="20"/>
            <w:szCs w:val="20"/>
            <w:lang w:val="en-US"/>
          </w:rPr>
          <m:t>Ω</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Fluid domain</w:t>
      </w:r>
    </w:p>
    <w:p w:rsidR="00D13591" w:rsidRPr="00AA3B7A" w:rsidRDefault="00D13591" w:rsidP="00A5084B">
      <w:pPr>
        <w:spacing w:after="0" w:line="360" w:lineRule="auto"/>
        <w:ind w:left="720"/>
        <w:rPr>
          <w:rFonts w:ascii="Arial" w:eastAsiaTheme="minorEastAsia" w:hAnsi="Arial"/>
          <w:sz w:val="20"/>
          <w:szCs w:val="20"/>
          <w:lang w:val="en-US"/>
        </w:rPr>
      </w:pPr>
    </w:p>
    <w:p w:rsidR="00A5084B" w:rsidRPr="00AA3B7A" w:rsidRDefault="00A5084B" w:rsidP="00A5084B">
      <w:pPr>
        <w:spacing w:after="0" w:line="360" w:lineRule="auto"/>
        <w:ind w:left="720"/>
        <w:rPr>
          <w:rFonts w:ascii="Arial" w:eastAsiaTheme="minorEastAsia" w:hAnsi="Arial" w:cs="Arial"/>
          <w:sz w:val="20"/>
          <w:szCs w:val="20"/>
          <w:lang w:val="en-US"/>
        </w:rPr>
      </w:pPr>
      <m:oMath>
        <m:r>
          <w:rPr>
            <w:rFonts w:ascii="Cambria Math" w:hAnsi="Cambria Math"/>
            <w:sz w:val="20"/>
            <w:szCs w:val="20"/>
            <w:lang w:val="en-US"/>
          </w:rPr>
          <m:t>α</m:t>
        </m:r>
      </m:oMath>
      <w:r w:rsidRPr="00AA3B7A">
        <w:rPr>
          <w:rFonts w:eastAsiaTheme="minorEastAsia"/>
          <w:sz w:val="20"/>
          <w:szCs w:val="20"/>
          <w:lang w:val="en-US"/>
        </w:rPr>
        <w:t xml:space="preserve">, </w:t>
      </w:r>
      <m:oMath>
        <m:r>
          <w:rPr>
            <w:rFonts w:ascii="Cambria Math" w:hAnsi="Cambria Math"/>
            <w:sz w:val="20"/>
            <w:szCs w:val="20"/>
            <w:lang w:val="en-US"/>
          </w:rPr>
          <m:t>β</m:t>
        </m:r>
      </m:oMath>
      <w:r w:rsidRPr="00AA3B7A">
        <w:rPr>
          <w:rFonts w:eastAsiaTheme="minorEastAsia"/>
          <w:sz w:val="20"/>
          <w:szCs w:val="20"/>
          <w:lang w:val="en-US"/>
        </w:rPr>
        <w:tab/>
      </w:r>
      <w:r w:rsidRPr="00AA3B7A">
        <w:rPr>
          <w:rFonts w:eastAsiaTheme="minorEastAsia"/>
          <w:sz w:val="20"/>
          <w:szCs w:val="20"/>
          <w:lang w:val="en-US"/>
        </w:rPr>
        <w:tab/>
      </w:r>
      <w:r w:rsidRPr="00AA3B7A">
        <w:rPr>
          <w:rFonts w:ascii="Arial" w:eastAsiaTheme="minorEastAsia" w:hAnsi="Arial" w:cs="Arial"/>
          <w:sz w:val="20"/>
          <w:szCs w:val="20"/>
          <w:lang w:val="en-US"/>
        </w:rPr>
        <w:t>Parameters for Rayleigh damping matrix estimation</w:t>
      </w:r>
    </w:p>
    <w:p w:rsidR="00636331" w:rsidRPr="00AA3B7A" w:rsidRDefault="00636331" w:rsidP="00A5084B">
      <w:pPr>
        <w:spacing w:after="0" w:line="360" w:lineRule="auto"/>
        <w:ind w:left="720"/>
        <w:rPr>
          <w:rFonts w:ascii="Arial" w:eastAsiaTheme="minorEastAsia" w:hAnsi="Arial" w:cs="Arial"/>
          <w:sz w:val="20"/>
          <w:szCs w:val="20"/>
          <w:lang w:val="en-US"/>
        </w:rPr>
      </w:pPr>
      <m:oMath>
        <m:r>
          <w:rPr>
            <w:rFonts w:ascii="Cambria Math" w:hAnsi="Cambria Math"/>
            <w:sz w:val="20"/>
            <w:szCs w:val="20"/>
            <w:lang w:val="en-US"/>
          </w:rPr>
          <m:t>β</m:t>
        </m:r>
      </m:oMath>
      <w:r w:rsidRPr="00AA3B7A">
        <w:rPr>
          <w:rFonts w:ascii="Arial" w:eastAsiaTheme="minorEastAsia" w:hAnsi="Arial" w:cs="Arial"/>
          <w:sz w:val="20"/>
          <w:szCs w:val="20"/>
          <w:lang w:val="en-US"/>
        </w:rPr>
        <w:tab/>
      </w:r>
      <w:r w:rsidRPr="00AA3B7A">
        <w:rPr>
          <w:rFonts w:ascii="Arial" w:eastAsiaTheme="minorEastAsia" w:hAnsi="Arial" w:cs="Arial"/>
          <w:sz w:val="20"/>
          <w:szCs w:val="20"/>
          <w:lang w:val="en-US"/>
        </w:rPr>
        <w:tab/>
        <w:t>Regularization parameter (used for matrix regularization)</w:t>
      </w:r>
    </w:p>
    <w:p w:rsidR="00F82891" w:rsidRPr="00AA3B7A" w:rsidRDefault="00F82891" w:rsidP="00F82891">
      <w:pPr>
        <w:spacing w:after="0" w:line="360" w:lineRule="auto"/>
        <w:ind w:left="709"/>
        <w:rPr>
          <w:rFonts w:ascii="Arial" w:eastAsiaTheme="minorEastAsia" w:hAnsi="Arial" w:cs="Arial"/>
          <w:sz w:val="20"/>
          <w:szCs w:val="20"/>
          <w:lang w:val="en-US"/>
        </w:rPr>
      </w:pPr>
      <m:oMath>
        <m:r>
          <w:rPr>
            <w:rFonts w:ascii="Cambria Math" w:hAnsi="Cambria Math"/>
            <w:sz w:val="20"/>
            <w:szCs w:val="20"/>
            <w:lang w:val="en-US"/>
          </w:rPr>
          <m:t>δ</m:t>
        </m:r>
      </m:oMath>
      <w:r w:rsidRPr="00AA3B7A">
        <w:rPr>
          <w:rFonts w:ascii="Arial" w:eastAsiaTheme="minorEastAsia" w:hAnsi="Arial" w:cs="Arial"/>
          <w:sz w:val="20"/>
          <w:szCs w:val="20"/>
          <w:lang w:val="en-US"/>
        </w:rPr>
        <w:t xml:space="preserve"> </w:t>
      </w:r>
      <w:r w:rsidRPr="00AA3B7A">
        <w:rPr>
          <w:rFonts w:ascii="Arial" w:eastAsiaTheme="minorEastAsia" w:hAnsi="Arial" w:cs="Arial"/>
          <w:sz w:val="20"/>
          <w:szCs w:val="20"/>
          <w:lang w:val="en-US"/>
        </w:rPr>
        <w:tab/>
      </w:r>
      <w:r w:rsidRPr="00AA3B7A">
        <w:rPr>
          <w:rFonts w:ascii="Arial" w:eastAsiaTheme="minorEastAsia" w:hAnsi="Arial" w:cs="Arial"/>
          <w:sz w:val="20"/>
          <w:szCs w:val="20"/>
          <w:lang w:val="en-US"/>
        </w:rPr>
        <w:tab/>
        <w:t>Dirac delta function</w:t>
      </w:r>
    </w:p>
    <w:p w:rsidR="00A5084B" w:rsidRPr="00AA3B7A" w:rsidRDefault="00A5084B" w:rsidP="00A5084B">
      <w:pPr>
        <w:spacing w:after="0" w:line="360" w:lineRule="auto"/>
        <w:ind w:left="720"/>
        <w:rPr>
          <w:rFonts w:ascii="Arial" w:eastAsiaTheme="minorEastAsia" w:hAnsi="Arial" w:cs="Arial"/>
          <w:sz w:val="20"/>
          <w:szCs w:val="20"/>
          <w:lang w:val="en-US"/>
        </w:rPr>
      </w:pPr>
      <m:oMath>
        <m:r>
          <w:rPr>
            <w:rFonts w:ascii="Cambria Math" w:hAnsi="Cambria Math"/>
            <w:sz w:val="20"/>
            <w:szCs w:val="20"/>
            <w:lang w:val="en-US"/>
          </w:rPr>
          <m:t>ζ</m:t>
        </m:r>
      </m:oMath>
      <w:r w:rsidRPr="00AA3B7A">
        <w:rPr>
          <w:rFonts w:eastAsiaTheme="minorEastAsia"/>
          <w:sz w:val="20"/>
          <w:szCs w:val="20"/>
          <w:lang w:val="en-US"/>
        </w:rPr>
        <w:tab/>
      </w:r>
      <w:r w:rsidRPr="00AA3B7A">
        <w:rPr>
          <w:rFonts w:eastAsiaTheme="minorEastAsia"/>
          <w:sz w:val="20"/>
          <w:szCs w:val="20"/>
          <w:lang w:val="en-US"/>
        </w:rPr>
        <w:tab/>
      </w:r>
      <w:r w:rsidRPr="00AA3B7A">
        <w:rPr>
          <w:rFonts w:ascii="Arial" w:eastAsiaTheme="minorEastAsia" w:hAnsi="Arial" w:cs="Arial"/>
          <w:sz w:val="20"/>
          <w:szCs w:val="20"/>
          <w:lang w:val="en-US"/>
        </w:rPr>
        <w:t>Damping ratio</w:t>
      </w:r>
    </w:p>
    <w:p w:rsidR="00230C07" w:rsidRPr="00AA3B7A" w:rsidRDefault="00230C07" w:rsidP="00230C07">
      <w:pPr>
        <w:spacing w:after="0" w:line="360" w:lineRule="auto"/>
        <w:ind w:left="709"/>
        <w:rPr>
          <w:rFonts w:ascii="Arial" w:eastAsiaTheme="minorEastAsia" w:hAnsi="Arial" w:cs="Arial"/>
          <w:bCs/>
          <w:iCs/>
          <w:sz w:val="20"/>
          <w:szCs w:val="20"/>
          <w:lang w:val="en-US"/>
        </w:rPr>
      </w:pPr>
      <m:oMath>
        <m:r>
          <w:rPr>
            <w:rFonts w:ascii="Cambria Math" w:eastAsiaTheme="minorEastAsia" w:hAnsi="Cambria Math"/>
            <w:sz w:val="20"/>
            <w:szCs w:val="20"/>
            <w:lang w:val="en-US"/>
          </w:rPr>
          <m:t>η</m:t>
        </m:r>
      </m:oMath>
      <w:r w:rsidRPr="00AA3B7A">
        <w:rPr>
          <w:rFonts w:ascii="Arial" w:eastAsiaTheme="minorEastAsia" w:hAnsi="Arial" w:cs="Arial"/>
          <w:bCs/>
          <w:iCs/>
          <w:sz w:val="20"/>
          <w:szCs w:val="20"/>
          <w:lang w:val="en-US"/>
        </w:rPr>
        <w:t xml:space="preserve"> </w:t>
      </w:r>
      <w:r w:rsidRPr="00AA3B7A">
        <w:rPr>
          <w:rFonts w:ascii="Arial" w:eastAsiaTheme="minorEastAsia" w:hAnsi="Arial" w:cs="Arial"/>
          <w:bCs/>
          <w:iCs/>
          <w:sz w:val="20"/>
          <w:szCs w:val="20"/>
          <w:lang w:val="en-US"/>
        </w:rPr>
        <w:tab/>
      </w:r>
      <w:r w:rsidRPr="00AA3B7A">
        <w:rPr>
          <w:rFonts w:ascii="Arial" w:eastAsiaTheme="minorEastAsia" w:hAnsi="Arial" w:cs="Arial"/>
          <w:bCs/>
          <w:iCs/>
          <w:sz w:val="20"/>
          <w:szCs w:val="20"/>
          <w:lang w:val="en-US"/>
        </w:rPr>
        <w:tab/>
        <w:t xml:space="preserve">Oil film viscosity </w:t>
      </w:r>
    </w:p>
    <w:p w:rsidR="00230C07" w:rsidRPr="00AA3B7A" w:rsidRDefault="00230C07" w:rsidP="00230C07">
      <w:pPr>
        <w:spacing w:after="0" w:line="360" w:lineRule="auto"/>
        <w:ind w:left="709"/>
        <w:rPr>
          <w:rFonts w:ascii="Arial" w:eastAsiaTheme="minorEastAsia" w:hAnsi="Arial" w:cs="Arial"/>
          <w:sz w:val="20"/>
          <w:szCs w:val="20"/>
          <w:lang w:val="en-US"/>
        </w:rPr>
      </w:pPr>
      <m:oMath>
        <m:r>
          <w:rPr>
            <w:rFonts w:ascii="Cambria Math" w:eastAsiaTheme="minorEastAsia" w:hAnsi="Cambria Math"/>
            <w:sz w:val="20"/>
            <w:szCs w:val="20"/>
            <w:lang w:val="en-US"/>
          </w:rPr>
          <m:t>θ</m:t>
        </m:r>
      </m:oMath>
      <w:r w:rsidRPr="00AA3B7A">
        <w:rPr>
          <w:rFonts w:ascii="Arial" w:eastAsiaTheme="minorEastAsia" w:hAnsi="Arial" w:cs="Arial"/>
          <w:bCs/>
          <w:iCs/>
          <w:sz w:val="20"/>
          <w:szCs w:val="20"/>
          <w:lang w:val="en-US"/>
        </w:rPr>
        <w:t xml:space="preserve"> </w:t>
      </w:r>
      <w:r w:rsidRPr="00AA3B7A">
        <w:rPr>
          <w:rFonts w:ascii="Arial" w:eastAsiaTheme="minorEastAsia" w:hAnsi="Arial" w:cs="Arial"/>
          <w:bCs/>
          <w:iCs/>
          <w:sz w:val="20"/>
          <w:szCs w:val="20"/>
          <w:lang w:val="en-US"/>
        </w:rPr>
        <w:tab/>
      </w:r>
      <w:r w:rsidRPr="00AA3B7A">
        <w:rPr>
          <w:rFonts w:ascii="Arial" w:eastAsiaTheme="minorEastAsia" w:hAnsi="Arial" w:cs="Arial"/>
          <w:bCs/>
          <w:iCs/>
          <w:sz w:val="20"/>
          <w:szCs w:val="20"/>
          <w:lang w:val="en-US"/>
        </w:rPr>
        <w:tab/>
        <w:t>Oil fill ratio</w:t>
      </w:r>
    </w:p>
    <w:p w:rsidR="00475E93" w:rsidRPr="00AA3B7A" w:rsidRDefault="00475E93" w:rsidP="00A5084B">
      <w:pPr>
        <w:spacing w:after="0" w:line="360" w:lineRule="auto"/>
        <w:ind w:left="720"/>
        <w:rPr>
          <w:lang w:val="en-US"/>
        </w:rPr>
      </w:pPr>
      <m:oMath>
        <m:r>
          <w:rPr>
            <w:rFonts w:ascii="Cambria Math" w:eastAsiaTheme="minorEastAsia" w:hAnsi="Cambria Math"/>
            <w:sz w:val="20"/>
            <w:szCs w:val="20"/>
            <w:lang w:val="en-US"/>
          </w:rPr>
          <m:t>λ</m:t>
        </m:r>
      </m:oMath>
      <w:r w:rsidRPr="00AA3B7A">
        <w:rPr>
          <w:rFonts w:eastAsiaTheme="minorEastAsia"/>
          <w:sz w:val="20"/>
          <w:szCs w:val="20"/>
          <w:lang w:val="en-US"/>
        </w:rPr>
        <w:tab/>
      </w:r>
      <w:r w:rsidRPr="00AA3B7A">
        <w:rPr>
          <w:rFonts w:eastAsiaTheme="minorEastAsia"/>
          <w:sz w:val="20"/>
          <w:szCs w:val="20"/>
          <w:lang w:val="en-US"/>
        </w:rPr>
        <w:tab/>
      </w:r>
      <w:r w:rsidRPr="00AA3B7A">
        <w:rPr>
          <w:rFonts w:ascii="Arial" w:eastAsiaTheme="minorEastAsia" w:hAnsi="Arial" w:cs="Arial"/>
          <w:sz w:val="20"/>
          <w:szCs w:val="20"/>
          <w:lang w:val="en-US"/>
        </w:rPr>
        <w:t>Eigenvalue</w:t>
      </w:r>
    </w:p>
    <w:p w:rsidR="00124E9E" w:rsidRPr="00AA3B7A" w:rsidRDefault="00204D90" w:rsidP="00A5084B">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w:lastRenderedPageBreak/>
          <m:t>ρ</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Density</w:t>
      </w:r>
    </w:p>
    <w:p w:rsidR="0089108E" w:rsidRPr="00AA3B7A" w:rsidRDefault="00CD410A" w:rsidP="00A5084B">
      <w:pPr>
        <w:spacing w:after="0" w:line="360" w:lineRule="auto"/>
        <w:ind w:left="720"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i</m:t>
            </m:r>
          </m:sub>
        </m:sSub>
      </m:oMath>
      <w:r w:rsidR="00636331" w:rsidRPr="00AA3B7A">
        <w:rPr>
          <w:rFonts w:ascii="Arial" w:eastAsiaTheme="minorEastAsia" w:hAnsi="Arial"/>
          <w:sz w:val="20"/>
          <w:szCs w:val="20"/>
          <w:lang w:val="en-US"/>
        </w:rPr>
        <w:tab/>
      </w:r>
      <w:r w:rsidR="00636331" w:rsidRPr="00AA3B7A">
        <w:rPr>
          <w:rFonts w:ascii="Arial" w:eastAsiaTheme="minorEastAsia" w:hAnsi="Arial"/>
          <w:sz w:val="20"/>
          <w:szCs w:val="20"/>
          <w:lang w:val="en-US"/>
        </w:rPr>
        <w:tab/>
        <w:t>Singular values</w:t>
      </w:r>
    </w:p>
    <w:p w:rsidR="00006183" w:rsidRPr="00AA3B7A" w:rsidRDefault="00CD410A" w:rsidP="00A5084B">
      <w:pPr>
        <w:spacing w:after="0" w:line="360" w:lineRule="auto"/>
        <w:ind w:left="720"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m:rPr>
                <m:sty m:val="b"/>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B,j</m:t>
            </m:r>
          </m:sub>
        </m:sSub>
      </m:oMath>
      <w:r w:rsidR="00006183" w:rsidRPr="00AA3B7A">
        <w:rPr>
          <w:rFonts w:ascii="Arial" w:eastAsiaTheme="minorEastAsia" w:hAnsi="Arial"/>
          <w:sz w:val="20"/>
          <w:szCs w:val="20"/>
          <w:lang w:val="en-US"/>
        </w:rPr>
        <w:tab/>
      </w:r>
      <w:r w:rsidR="00006183" w:rsidRPr="00AA3B7A">
        <w:rPr>
          <w:rFonts w:ascii="Arial" w:eastAsiaTheme="minorEastAsia" w:hAnsi="Arial"/>
          <w:sz w:val="20"/>
          <w:szCs w:val="20"/>
          <w:lang w:val="en-US"/>
        </w:rPr>
        <w:tab/>
        <w:t>Vector of acoustic wave functions</w:t>
      </w:r>
    </w:p>
    <w:p w:rsidR="00006183" w:rsidRPr="00AA3B7A" w:rsidRDefault="00CD410A" w:rsidP="00A5084B">
      <w:pPr>
        <w:spacing w:after="0" w:line="360" w:lineRule="auto"/>
        <w:ind w:left="720" w:right="619"/>
        <w:jc w:val="both"/>
        <w:rPr>
          <w:rFonts w:ascii="Arial" w:eastAsiaTheme="minorEastAsia" w:hAnsi="Arial"/>
          <w:sz w:val="20"/>
          <w:szCs w:val="20"/>
          <w:lang w:val="en-US"/>
        </w:rPr>
      </w:pPr>
      <m:oMath>
        <m:sSub>
          <m:sSubPr>
            <m:ctrlPr>
              <w:rPr>
                <w:rFonts w:ascii="Cambria Math" w:hAnsi="Cambria Math"/>
                <w:i/>
                <w:sz w:val="20"/>
                <w:szCs w:val="20"/>
                <w:lang w:val="en-US"/>
              </w:rPr>
            </m:ctrlPr>
          </m:sSubPr>
          <m:e>
            <m:r>
              <m:rPr>
                <m:sty m:val="p"/>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m:t>
            </m:r>
          </m:sub>
        </m:sSub>
      </m:oMath>
      <w:r w:rsidR="00006183" w:rsidRPr="00AA3B7A">
        <w:rPr>
          <w:rFonts w:ascii="Arial" w:eastAsiaTheme="minorEastAsia" w:hAnsi="Arial"/>
          <w:sz w:val="20"/>
          <w:szCs w:val="20"/>
          <w:lang w:val="en-US"/>
        </w:rPr>
        <w:tab/>
      </w:r>
      <w:r w:rsidR="00006183" w:rsidRPr="00AA3B7A">
        <w:rPr>
          <w:rFonts w:ascii="Arial" w:eastAsiaTheme="minorEastAsia" w:hAnsi="Arial"/>
          <w:sz w:val="20"/>
          <w:szCs w:val="20"/>
          <w:lang w:val="en-US"/>
        </w:rPr>
        <w:tab/>
        <w:t>Wave function</w:t>
      </w:r>
    </w:p>
    <w:p w:rsidR="00230C07" w:rsidRPr="00AA3B7A" w:rsidRDefault="00230C07" w:rsidP="00230C07">
      <w:pPr>
        <w:spacing w:after="0" w:line="360" w:lineRule="auto"/>
        <w:ind w:left="709" w:right="619"/>
        <w:jc w:val="both"/>
        <w:rPr>
          <w:rFonts w:ascii="Arial" w:eastAsiaTheme="minorEastAsia" w:hAnsi="Arial"/>
          <w:sz w:val="20"/>
          <w:szCs w:val="20"/>
          <w:lang w:val="en-US"/>
        </w:rPr>
      </w:pPr>
      <m:oMath>
        <m:r>
          <w:rPr>
            <w:rFonts w:ascii="Cambria Math" w:eastAsiaTheme="minorEastAsia" w:hAnsi="Cambria Math"/>
            <w:sz w:val="20"/>
            <w:szCs w:val="20"/>
            <w:lang w:val="en-US"/>
          </w:rPr>
          <m:t>φ</m:t>
        </m:r>
      </m:oMath>
      <w:r w:rsidRPr="00AA3B7A">
        <w:rPr>
          <w:rFonts w:ascii="Arial" w:eastAsiaTheme="minorEastAsia" w:hAnsi="Arial"/>
          <w:bCs/>
          <w:iCs/>
          <w:sz w:val="20"/>
          <w:szCs w:val="20"/>
          <w:lang w:val="en-US"/>
        </w:rPr>
        <w:t xml:space="preserve"> </w:t>
      </w:r>
      <w:r w:rsidRPr="00AA3B7A">
        <w:rPr>
          <w:rFonts w:ascii="Arial" w:eastAsiaTheme="minorEastAsia" w:hAnsi="Arial"/>
          <w:bCs/>
          <w:iCs/>
          <w:sz w:val="20"/>
          <w:szCs w:val="20"/>
          <w:lang w:val="en-US"/>
        </w:rPr>
        <w:tab/>
      </w:r>
      <w:r w:rsidRPr="00AA3B7A">
        <w:rPr>
          <w:rFonts w:ascii="Arial" w:eastAsiaTheme="minorEastAsia" w:hAnsi="Arial"/>
          <w:bCs/>
          <w:iCs/>
          <w:sz w:val="20"/>
          <w:szCs w:val="20"/>
          <w:lang w:val="en-US"/>
        </w:rPr>
        <w:tab/>
        <w:t>Flow factor in Reynolds equation</w:t>
      </w:r>
    </w:p>
    <w:p w:rsidR="009D2313" w:rsidRPr="00AA3B7A" w:rsidRDefault="009D2313" w:rsidP="00A5084B">
      <w:pPr>
        <w:spacing w:after="0" w:line="360" w:lineRule="auto"/>
        <w:ind w:left="720" w:right="619"/>
        <w:jc w:val="both"/>
        <w:rPr>
          <w:rFonts w:ascii="Arial" w:eastAsiaTheme="minorEastAsia" w:hAnsi="Arial"/>
          <w:sz w:val="20"/>
          <w:szCs w:val="20"/>
          <w:lang w:val="en-US"/>
        </w:rPr>
      </w:pPr>
      <m:oMath>
        <m:r>
          <w:rPr>
            <w:rFonts w:ascii="Cambria Math" w:hAnsi="Cambria Math"/>
            <w:sz w:val="20"/>
            <w:szCs w:val="20"/>
            <w:lang w:val="en-US"/>
          </w:rPr>
          <m:t>ω</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Angular frequency</w:t>
      </w:r>
    </w:p>
    <w:p w:rsidR="00C41FA7" w:rsidRPr="00AA3B7A" w:rsidRDefault="00C41FA7" w:rsidP="00727321">
      <w:pPr>
        <w:spacing w:after="0" w:line="360" w:lineRule="auto"/>
        <w:ind w:left="720" w:right="618"/>
        <w:jc w:val="both"/>
        <w:rPr>
          <w:rFonts w:ascii="Arial" w:eastAsiaTheme="minorEastAsia" w:hAnsi="Arial"/>
          <w:sz w:val="20"/>
          <w:szCs w:val="20"/>
          <w:lang w:val="en-US"/>
        </w:rPr>
      </w:pPr>
    </w:p>
    <w:p w:rsidR="005524C2" w:rsidRPr="00AA3B7A" w:rsidRDefault="005524C2" w:rsidP="005524C2">
      <w:pPr>
        <w:spacing w:after="0" w:line="240" w:lineRule="auto"/>
        <w:rPr>
          <w:rFonts w:ascii="Arial" w:hAnsi="Arial"/>
          <w:lang w:val="en-US"/>
        </w:rPr>
      </w:pPr>
      <w:r w:rsidRPr="00AA3B7A">
        <w:rPr>
          <w:rFonts w:ascii="Arial" w:hAnsi="Arial"/>
          <w:lang w:val="en-US"/>
        </w:rPr>
        <w:t>Operators</w:t>
      </w:r>
    </w:p>
    <w:p w:rsidR="005524C2" w:rsidRPr="00AA3B7A" w:rsidRDefault="005524C2" w:rsidP="005524C2">
      <w:pPr>
        <w:spacing w:after="0" w:line="240" w:lineRule="auto"/>
        <w:jc w:val="center"/>
        <w:rPr>
          <w:rFonts w:ascii="Arial" w:hAnsi="Arial"/>
          <w:lang w:val="en-US"/>
        </w:rPr>
      </w:pPr>
    </w:p>
    <w:p w:rsidR="00C41FA7" w:rsidRPr="00AA3B7A" w:rsidRDefault="00CD410A" w:rsidP="00C41FA7">
      <w:pPr>
        <w:spacing w:after="0" w:line="360" w:lineRule="auto"/>
        <w:ind w:left="720" w:right="619"/>
        <w:jc w:val="both"/>
        <w:rPr>
          <w:rFonts w:ascii="Arial" w:eastAsiaTheme="minorEastAsia" w:hAnsi="Arial"/>
          <w:sz w:val="20"/>
          <w:szCs w:val="20"/>
          <w:lang w:val="en-US"/>
        </w:rPr>
      </w:pPr>
      <m:oMath>
        <m:func>
          <m:funcPr>
            <m:ctrlPr>
              <w:rPr>
                <w:rFonts w:ascii="Cambria Math" w:hAnsi="Cambria Math"/>
                <w:i/>
                <w:sz w:val="20"/>
                <w:szCs w:val="20"/>
                <w:lang w:val="en-US"/>
              </w:rPr>
            </m:ctrlPr>
          </m:funcPr>
          <m:fName>
            <m:r>
              <m:rPr>
                <m:sty m:val="p"/>
              </m:rPr>
              <w:rPr>
                <w:rFonts w:ascii="Cambria Math" w:hAnsi="Cambria Math"/>
                <w:sz w:val="20"/>
                <w:szCs w:val="20"/>
                <w:lang w:val="en-US"/>
              </w:rPr>
              <m:t>det</m:t>
            </m:r>
          </m:fName>
          <m:e>
            <m:d>
              <m:dPr>
                <m:ctrlPr>
                  <w:rPr>
                    <w:rFonts w:ascii="Cambria Math" w:hAnsi="Cambria Math"/>
                    <w:i/>
                    <w:sz w:val="20"/>
                    <w:szCs w:val="20"/>
                    <w:lang w:val="en-US"/>
                  </w:rPr>
                </m:ctrlPr>
              </m:dPr>
              <m:e/>
            </m:d>
          </m:e>
        </m:func>
      </m:oMath>
      <w:r w:rsidR="00C41FA7" w:rsidRPr="00AA3B7A">
        <w:rPr>
          <w:rFonts w:ascii="Arial" w:eastAsiaTheme="minorEastAsia" w:hAnsi="Arial"/>
          <w:sz w:val="20"/>
          <w:szCs w:val="20"/>
          <w:lang w:val="en-US"/>
        </w:rPr>
        <w:tab/>
      </w:r>
      <w:r w:rsidR="00C41FA7" w:rsidRPr="00AA3B7A">
        <w:rPr>
          <w:rFonts w:ascii="Arial" w:eastAsiaTheme="minorEastAsia" w:hAnsi="Arial"/>
          <w:sz w:val="20"/>
          <w:szCs w:val="20"/>
          <w:lang w:val="en-US"/>
        </w:rPr>
        <w:tab/>
        <w:t>Determinant of a matrix</w:t>
      </w:r>
    </w:p>
    <w:p w:rsidR="00204D90" w:rsidRPr="00AA3B7A" w:rsidRDefault="00CD410A" w:rsidP="00204D90">
      <w:pPr>
        <w:spacing w:after="0" w:line="360" w:lineRule="auto"/>
        <w:ind w:left="720" w:right="619"/>
        <w:jc w:val="both"/>
        <w:rPr>
          <w:rFonts w:ascii="Arial" w:eastAsiaTheme="minorEastAsia" w:hAnsi="Arial"/>
          <w:sz w:val="20"/>
          <w:szCs w:val="20"/>
          <w:lang w:val="en-US"/>
        </w:rPr>
      </w:pPr>
      <m:oMath>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d>
          </m:e>
          <m:sup>
            <m:r>
              <w:rPr>
                <w:rFonts w:ascii="Cambria Math" w:hAnsi="Cambria Math"/>
                <w:sz w:val="20"/>
                <w:szCs w:val="20"/>
                <w:lang w:val="en-US"/>
              </w:rPr>
              <m:t>T</m:t>
            </m:r>
          </m:sup>
        </m:sSup>
      </m:oMath>
      <w:r w:rsidR="00204D90" w:rsidRPr="00AA3B7A">
        <w:rPr>
          <w:rFonts w:ascii="Arial" w:eastAsiaTheme="minorEastAsia" w:hAnsi="Arial"/>
          <w:sz w:val="20"/>
          <w:szCs w:val="20"/>
          <w:lang w:val="en-US"/>
        </w:rPr>
        <w:tab/>
      </w:r>
      <w:r w:rsidR="00204D90" w:rsidRPr="00AA3B7A">
        <w:rPr>
          <w:rFonts w:ascii="Arial" w:eastAsiaTheme="minorEastAsia" w:hAnsi="Arial"/>
          <w:sz w:val="20"/>
          <w:szCs w:val="20"/>
          <w:lang w:val="en-US"/>
        </w:rPr>
        <w:tab/>
        <w:t xml:space="preserve">Transpose of a </w:t>
      </w:r>
      <w:r w:rsidR="00C41FA7" w:rsidRPr="00AA3B7A">
        <w:rPr>
          <w:rFonts w:ascii="Arial" w:eastAsiaTheme="minorEastAsia" w:hAnsi="Arial"/>
          <w:sz w:val="20"/>
          <w:szCs w:val="20"/>
          <w:lang w:val="en-US"/>
        </w:rPr>
        <w:t>m</w:t>
      </w:r>
      <w:r w:rsidR="00204D90" w:rsidRPr="00AA3B7A">
        <w:rPr>
          <w:rFonts w:ascii="Arial" w:eastAsiaTheme="minorEastAsia" w:hAnsi="Arial"/>
          <w:sz w:val="20"/>
          <w:szCs w:val="20"/>
          <w:lang w:val="en-US"/>
        </w:rPr>
        <w:t>atrix</w:t>
      </w:r>
    </w:p>
    <w:p w:rsidR="0089108E" w:rsidRPr="00AA3B7A" w:rsidRDefault="00CD410A" w:rsidP="00204D90">
      <w:pPr>
        <w:spacing w:after="0" w:line="360" w:lineRule="auto"/>
        <w:ind w:left="720" w:right="619"/>
        <w:jc w:val="both"/>
        <w:rPr>
          <w:rFonts w:ascii="Arial" w:eastAsiaTheme="minorEastAsia" w:hAnsi="Arial"/>
          <w:sz w:val="20"/>
          <w:szCs w:val="20"/>
          <w:lang w:val="en-US"/>
        </w:rPr>
      </w:pPr>
      <m:oMath>
        <m:sSup>
          <m:sSupPr>
            <m:ctrlPr>
              <w:rPr>
                <w:rFonts w:ascii="Cambria Math" w:hAnsi="Cambria Math"/>
                <w:b/>
                <w:sz w:val="20"/>
                <w:szCs w:val="20"/>
                <w:lang w:val="en-US"/>
              </w:rPr>
            </m:ctrlPr>
          </m:sSupPr>
          <m:e>
            <m:d>
              <m:dPr>
                <m:begChr m:val="["/>
                <m:endChr m:val="]"/>
                <m:ctrlPr>
                  <w:rPr>
                    <w:rFonts w:ascii="Cambria Math" w:hAnsi="Cambria Math"/>
                    <w:b/>
                    <w:sz w:val="20"/>
                    <w:szCs w:val="20"/>
                    <w:lang w:val="en-US"/>
                  </w:rPr>
                </m:ctrlPr>
              </m:dPr>
              <m:e/>
            </m:d>
          </m:e>
          <m:sup>
            <m:r>
              <m:rPr>
                <m:sty m:val="b"/>
              </m:rPr>
              <w:rPr>
                <w:rFonts w:ascii="Cambria Math" w:hAnsi="Cambria Math"/>
                <w:sz w:val="20"/>
                <w:szCs w:val="20"/>
                <w:lang w:val="en-US"/>
              </w:rPr>
              <m:t>H</m:t>
            </m:r>
          </m:sup>
        </m:sSup>
      </m:oMath>
      <w:r w:rsidR="0089108E" w:rsidRPr="00AA3B7A">
        <w:rPr>
          <w:rFonts w:ascii="Arial" w:eastAsiaTheme="minorEastAsia" w:hAnsi="Arial"/>
          <w:b/>
          <w:sz w:val="20"/>
          <w:szCs w:val="20"/>
          <w:lang w:val="en-US"/>
        </w:rPr>
        <w:tab/>
      </w:r>
      <w:r w:rsidR="0089108E" w:rsidRPr="00AA3B7A">
        <w:rPr>
          <w:rFonts w:ascii="Arial" w:eastAsiaTheme="minorEastAsia" w:hAnsi="Arial"/>
          <w:b/>
          <w:sz w:val="20"/>
          <w:szCs w:val="20"/>
          <w:lang w:val="en-US"/>
        </w:rPr>
        <w:tab/>
      </w:r>
      <w:proofErr w:type="spellStart"/>
      <w:r w:rsidR="0089108E" w:rsidRPr="00AA3B7A">
        <w:rPr>
          <w:rFonts w:ascii="Arial" w:eastAsiaTheme="minorEastAsia" w:hAnsi="Arial"/>
          <w:sz w:val="20"/>
          <w:szCs w:val="20"/>
          <w:lang w:val="en-US"/>
        </w:rPr>
        <w:t>Hermitian</w:t>
      </w:r>
      <w:proofErr w:type="spellEnd"/>
      <w:r w:rsidR="0089108E" w:rsidRPr="00AA3B7A">
        <w:rPr>
          <w:rFonts w:ascii="Arial" w:eastAsiaTheme="minorEastAsia" w:hAnsi="Arial"/>
          <w:sz w:val="20"/>
          <w:szCs w:val="20"/>
          <w:lang w:val="en-US"/>
        </w:rPr>
        <w:t xml:space="preserve"> transpose of a matrix</w:t>
      </w:r>
    </w:p>
    <w:p w:rsidR="00636D9D" w:rsidRPr="00AA3B7A" w:rsidRDefault="00CD410A" w:rsidP="00204D90">
      <w:pPr>
        <w:spacing w:after="0" w:line="360" w:lineRule="auto"/>
        <w:ind w:left="720" w:right="619"/>
        <w:jc w:val="both"/>
        <w:rPr>
          <w:rFonts w:ascii="Arial" w:eastAsiaTheme="minorEastAsia" w:hAnsi="Arial"/>
          <w:sz w:val="20"/>
          <w:szCs w:val="20"/>
          <w:lang w:val="en-US"/>
        </w:rPr>
      </w:pPr>
      <m:oMath>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d>
          </m:e>
          <m:sup>
            <m:r>
              <w:rPr>
                <w:rFonts w:ascii="Cambria Math" w:hAnsi="Cambria Math"/>
                <w:sz w:val="20"/>
                <w:szCs w:val="20"/>
                <w:lang w:val="en-US"/>
              </w:rPr>
              <m:t>*</m:t>
            </m:r>
          </m:sup>
        </m:sSup>
      </m:oMath>
      <w:r w:rsidR="00636D9D" w:rsidRPr="00AA3B7A">
        <w:rPr>
          <w:rFonts w:ascii="Arial" w:eastAsiaTheme="minorEastAsia" w:hAnsi="Arial"/>
          <w:sz w:val="20"/>
          <w:szCs w:val="20"/>
          <w:lang w:val="en-US"/>
        </w:rPr>
        <w:tab/>
      </w:r>
      <w:r w:rsidR="00636D9D" w:rsidRPr="00AA3B7A">
        <w:rPr>
          <w:rFonts w:ascii="Arial" w:eastAsiaTheme="minorEastAsia" w:hAnsi="Arial"/>
          <w:sz w:val="20"/>
          <w:szCs w:val="20"/>
          <w:lang w:val="en-US"/>
        </w:rPr>
        <w:tab/>
        <w:t>Complex conjugate</w:t>
      </w:r>
    </w:p>
    <w:p w:rsidR="00EE0725" w:rsidRPr="00AA3B7A" w:rsidRDefault="00CD410A" w:rsidP="00204D90">
      <w:pPr>
        <w:spacing w:after="0" w:line="360" w:lineRule="auto"/>
        <w:ind w:left="720" w:right="619"/>
        <w:jc w:val="both"/>
        <w:rPr>
          <w:rFonts w:ascii="Arial" w:eastAsiaTheme="minorEastAsia" w:hAnsi="Arial"/>
          <w:sz w:val="20"/>
          <w:szCs w:val="20"/>
          <w:lang w:val="en-US"/>
        </w:rPr>
      </w:pPr>
      <m:oMath>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d>
          </m:e>
          <m:sup>
            <m:r>
              <w:rPr>
                <w:rFonts w:ascii="Cambria Math" w:hAnsi="Cambria Math"/>
                <w:sz w:val="20"/>
                <w:szCs w:val="20"/>
                <w:lang w:val="en-US"/>
              </w:rPr>
              <m:t>+</m:t>
            </m:r>
          </m:sup>
        </m:sSup>
      </m:oMath>
      <w:r w:rsidR="00EE0725" w:rsidRPr="00AA3B7A">
        <w:rPr>
          <w:rFonts w:ascii="Arial" w:hAnsi="Arial"/>
          <w:sz w:val="20"/>
          <w:szCs w:val="20"/>
          <w:lang w:val="en-US"/>
        </w:rPr>
        <w:t xml:space="preserve"> </w:t>
      </w:r>
      <w:r w:rsidR="00EE0725" w:rsidRPr="00AA3B7A">
        <w:rPr>
          <w:rFonts w:ascii="Arial" w:hAnsi="Arial"/>
          <w:sz w:val="20"/>
          <w:szCs w:val="20"/>
          <w:lang w:val="en-US"/>
        </w:rPr>
        <w:tab/>
      </w:r>
      <w:r w:rsidR="00EE0725" w:rsidRPr="00AA3B7A">
        <w:rPr>
          <w:rFonts w:ascii="Arial" w:hAnsi="Arial"/>
          <w:sz w:val="20"/>
          <w:szCs w:val="20"/>
          <w:lang w:val="en-US"/>
        </w:rPr>
        <w:tab/>
        <w:t>Moore-Penrose pseudo inversion</w:t>
      </w:r>
    </w:p>
    <w:p w:rsidR="00D13591" w:rsidRPr="00AA3B7A" w:rsidRDefault="00D13591" w:rsidP="00D13591">
      <w:pPr>
        <w:spacing w:after="0" w:line="360" w:lineRule="auto"/>
        <w:ind w:left="709" w:right="619"/>
        <w:jc w:val="both"/>
        <w:rPr>
          <w:rFonts w:ascii="Arial" w:eastAsiaTheme="minorEastAsia" w:hAnsi="Arial"/>
          <w:sz w:val="20"/>
          <w:szCs w:val="20"/>
          <w:lang w:val="en-US"/>
        </w:rPr>
      </w:pPr>
      <m:oMath>
        <m:r>
          <w:rPr>
            <w:rFonts w:ascii="Cambria Math" w:hAnsi="Cambria Math"/>
            <w:sz w:val="20"/>
            <w:szCs w:val="20"/>
            <w:lang w:val="en-US"/>
          </w:rPr>
          <m:t>∂</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r>
      <w:r w:rsidR="00FD4D86" w:rsidRPr="00AA3B7A">
        <w:rPr>
          <w:rFonts w:ascii="Arial" w:eastAsiaTheme="minorEastAsia" w:hAnsi="Arial"/>
          <w:sz w:val="20"/>
          <w:szCs w:val="20"/>
          <w:lang w:val="en-US"/>
        </w:rPr>
        <w:t>Partial derivative, domain boundary</w:t>
      </w:r>
    </w:p>
    <w:p w:rsidR="0089149B" w:rsidRPr="00AA3B7A" w:rsidRDefault="0089149B" w:rsidP="00D13591">
      <w:pPr>
        <w:spacing w:after="0" w:line="360" w:lineRule="auto"/>
        <w:ind w:left="709" w:right="619"/>
        <w:jc w:val="both"/>
        <w:rPr>
          <w:rFonts w:ascii="Arial" w:eastAsiaTheme="minorEastAsia" w:hAnsi="Arial"/>
          <w:sz w:val="20"/>
          <w:szCs w:val="20"/>
          <w:lang w:val="en-US"/>
        </w:rPr>
      </w:pPr>
      <m:oMath>
        <m:r>
          <w:rPr>
            <w:rFonts w:ascii="Cambria Math" w:hAnsi="Cambria Math"/>
            <w:sz w:val="20"/>
            <w:szCs w:val="20"/>
            <w:lang w:val="en-US"/>
          </w:rPr>
          <m:t>∆</m:t>
        </m:r>
      </m:oMath>
      <w:r w:rsidRPr="00AA3B7A">
        <w:rPr>
          <w:rFonts w:ascii="Arial" w:eastAsiaTheme="minorEastAsia" w:hAnsi="Arial"/>
          <w:sz w:val="20"/>
          <w:szCs w:val="20"/>
          <w:lang w:val="en-US"/>
        </w:rPr>
        <w:tab/>
      </w:r>
      <w:r w:rsidRPr="00AA3B7A">
        <w:rPr>
          <w:rFonts w:ascii="Arial" w:eastAsiaTheme="minorEastAsia" w:hAnsi="Arial"/>
          <w:sz w:val="20"/>
          <w:szCs w:val="20"/>
          <w:lang w:val="en-US"/>
        </w:rPr>
        <w:tab/>
        <w:t>Laplace operator</w:t>
      </w:r>
    </w:p>
    <w:p w:rsidR="00636D9D" w:rsidRPr="00AA3B7A" w:rsidRDefault="00636D9D" w:rsidP="00D13591">
      <w:pPr>
        <w:spacing w:after="0" w:line="360" w:lineRule="auto"/>
        <w:ind w:left="709" w:right="619"/>
        <w:jc w:val="both"/>
        <w:rPr>
          <w:rFonts w:ascii="Arial" w:eastAsiaTheme="minorEastAsia" w:hAnsi="Arial"/>
          <w:sz w:val="20"/>
          <w:szCs w:val="20"/>
          <w:lang w:val="en-US"/>
        </w:rPr>
      </w:pPr>
      <m:oMath>
        <m:r>
          <m:rPr>
            <m:sty m:val="bi"/>
          </m:rPr>
          <w:rPr>
            <w:rFonts w:ascii="Cambria Math" w:hAnsi="Cambria Math"/>
            <w:sz w:val="20"/>
            <w:szCs w:val="20"/>
            <w:lang w:val="en-US"/>
          </w:rPr>
          <m:t>∙</m:t>
        </m:r>
      </m:oMath>
      <w:r w:rsidRPr="00AA3B7A">
        <w:rPr>
          <w:rFonts w:ascii="Arial" w:eastAsiaTheme="minorEastAsia" w:hAnsi="Arial"/>
          <w:b/>
          <w:sz w:val="20"/>
          <w:szCs w:val="20"/>
          <w:lang w:val="en-US"/>
        </w:rPr>
        <w:tab/>
      </w:r>
      <w:r w:rsidRPr="00AA3B7A">
        <w:rPr>
          <w:rFonts w:ascii="Arial" w:eastAsiaTheme="minorEastAsia" w:hAnsi="Arial"/>
          <w:b/>
          <w:sz w:val="20"/>
          <w:szCs w:val="20"/>
          <w:lang w:val="en-US"/>
        </w:rPr>
        <w:tab/>
      </w:r>
      <w:r w:rsidRPr="00AA3B7A">
        <w:rPr>
          <w:rFonts w:ascii="Arial" w:eastAsiaTheme="minorEastAsia" w:hAnsi="Arial"/>
          <w:sz w:val="20"/>
          <w:szCs w:val="20"/>
          <w:lang w:val="en-US"/>
        </w:rPr>
        <w:t>Matrix component wise multiplication</w:t>
      </w:r>
    </w:p>
    <w:p w:rsidR="00636D9D" w:rsidRPr="00AA3B7A" w:rsidRDefault="00636D9D" w:rsidP="00D13591">
      <w:pPr>
        <w:spacing w:after="0" w:line="360" w:lineRule="auto"/>
        <w:ind w:left="709" w:right="619"/>
        <w:jc w:val="both"/>
        <w:rPr>
          <w:rFonts w:ascii="Arial" w:eastAsiaTheme="minorEastAsia" w:hAnsi="Arial"/>
          <w:sz w:val="20"/>
          <w:szCs w:val="20"/>
          <w:lang w:val="en-US"/>
        </w:rPr>
      </w:pPr>
    </w:p>
    <w:p w:rsidR="005524C2" w:rsidRPr="00AA3B7A" w:rsidRDefault="005524C2" w:rsidP="00204D90">
      <w:pPr>
        <w:spacing w:after="0" w:line="360" w:lineRule="auto"/>
        <w:ind w:left="720" w:right="619"/>
        <w:jc w:val="both"/>
        <w:rPr>
          <w:rFonts w:ascii="Arial" w:eastAsiaTheme="minorEastAsia" w:hAnsi="Arial"/>
          <w:sz w:val="20"/>
          <w:szCs w:val="20"/>
          <w:lang w:val="en-US"/>
        </w:rPr>
      </w:pPr>
    </w:p>
    <w:p w:rsidR="005524C2" w:rsidRPr="00AA3B7A" w:rsidRDefault="005524C2" w:rsidP="005524C2">
      <w:pPr>
        <w:spacing w:after="0" w:line="240" w:lineRule="auto"/>
        <w:rPr>
          <w:rFonts w:ascii="Arial" w:hAnsi="Arial"/>
          <w:lang w:val="en-US"/>
        </w:rPr>
      </w:pPr>
      <w:r w:rsidRPr="00AA3B7A">
        <w:rPr>
          <w:rFonts w:ascii="Arial" w:hAnsi="Arial"/>
          <w:lang w:val="en-US"/>
        </w:rPr>
        <w:t>Acronyms</w:t>
      </w:r>
    </w:p>
    <w:p w:rsidR="005524C2" w:rsidRPr="00AA3B7A" w:rsidRDefault="005524C2" w:rsidP="005524C2">
      <w:pPr>
        <w:spacing w:after="0" w:line="240" w:lineRule="auto"/>
        <w:jc w:val="center"/>
        <w:rPr>
          <w:rFonts w:ascii="Arial" w:hAnsi="Arial"/>
          <w:lang w:val="en-US"/>
        </w:rPr>
      </w:pPr>
    </w:p>
    <w:p w:rsidR="00155937" w:rsidRPr="00AA3B7A" w:rsidRDefault="00155937" w:rsidP="00204D90">
      <w:pPr>
        <w:spacing w:after="0" w:line="360" w:lineRule="auto"/>
        <w:ind w:left="720" w:right="619"/>
        <w:jc w:val="both"/>
        <w:rPr>
          <w:rFonts w:ascii="Arial" w:eastAsiaTheme="minorEastAsia" w:hAnsi="Arial"/>
          <w:sz w:val="20"/>
          <w:szCs w:val="20"/>
          <w:lang w:val="en-US"/>
        </w:rPr>
      </w:pPr>
      <w:proofErr w:type="spellStart"/>
      <w:r w:rsidRPr="00AA3B7A">
        <w:rPr>
          <w:rFonts w:ascii="Arial" w:eastAsiaTheme="minorEastAsia" w:hAnsi="Arial"/>
          <w:sz w:val="20"/>
          <w:szCs w:val="20"/>
          <w:lang w:val="en-US"/>
        </w:rPr>
        <w:t>BalExh</w:t>
      </w:r>
      <w:proofErr w:type="spellEnd"/>
      <w:r w:rsidRPr="00AA3B7A">
        <w:rPr>
          <w:rFonts w:ascii="Arial" w:eastAsiaTheme="minorEastAsia" w:hAnsi="Arial"/>
          <w:sz w:val="20"/>
          <w:szCs w:val="20"/>
          <w:lang w:val="en-US"/>
        </w:rPr>
        <w:t xml:space="preserve">, </w:t>
      </w:r>
      <w:proofErr w:type="spellStart"/>
      <w:r w:rsidRPr="00AA3B7A">
        <w:rPr>
          <w:rFonts w:ascii="Arial" w:eastAsiaTheme="minorEastAsia" w:hAnsi="Arial"/>
          <w:sz w:val="20"/>
          <w:szCs w:val="20"/>
          <w:lang w:val="en-US"/>
        </w:rPr>
        <w:t>BalInt</w:t>
      </w:r>
      <w:proofErr w:type="spellEnd"/>
      <w:r w:rsidRPr="00AA3B7A">
        <w:rPr>
          <w:rFonts w:ascii="Arial" w:eastAsiaTheme="minorEastAsia" w:hAnsi="Arial"/>
          <w:sz w:val="20"/>
          <w:szCs w:val="20"/>
          <w:lang w:val="en-US"/>
        </w:rPr>
        <w:tab/>
        <w:t>Supports of balancer shafts</w:t>
      </w:r>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BEM</w:t>
      </w:r>
      <w:r w:rsidRPr="00AA3B7A">
        <w:rPr>
          <w:rFonts w:ascii="Arial" w:eastAsiaTheme="minorEastAsia" w:hAnsi="Arial"/>
          <w:sz w:val="20"/>
          <w:szCs w:val="20"/>
          <w:lang w:val="en-US"/>
        </w:rPr>
        <w:tab/>
      </w:r>
      <w:r w:rsidRPr="00AA3B7A">
        <w:rPr>
          <w:rFonts w:ascii="Arial" w:eastAsiaTheme="minorEastAsia" w:hAnsi="Arial"/>
          <w:sz w:val="20"/>
          <w:szCs w:val="20"/>
          <w:lang w:val="en-US"/>
        </w:rPr>
        <w:tab/>
        <w:t>Boundary Element Method</w:t>
      </w:r>
    </w:p>
    <w:p w:rsidR="005524C2" w:rsidRPr="00AA3B7A" w:rsidRDefault="005524C2" w:rsidP="00204D90">
      <w:pPr>
        <w:spacing w:after="0" w:line="360" w:lineRule="auto"/>
        <w:ind w:left="720" w:right="619"/>
        <w:jc w:val="both"/>
        <w:rPr>
          <w:rFonts w:ascii="Arial" w:hAnsi="Arial"/>
          <w:sz w:val="20"/>
          <w:szCs w:val="20"/>
          <w:lang w:val="en-US"/>
        </w:rPr>
      </w:pPr>
      <w:r w:rsidRPr="00AA3B7A">
        <w:rPr>
          <w:rFonts w:ascii="Arial" w:eastAsiaTheme="minorEastAsia" w:hAnsi="Arial"/>
          <w:sz w:val="20"/>
          <w:szCs w:val="20"/>
          <w:lang w:val="en-US"/>
        </w:rPr>
        <w:t>CAE</w:t>
      </w:r>
      <w:r w:rsidRPr="00AA3B7A">
        <w:rPr>
          <w:rFonts w:ascii="Arial" w:eastAsiaTheme="minorEastAsia" w:hAnsi="Arial"/>
          <w:sz w:val="20"/>
          <w:szCs w:val="20"/>
          <w:lang w:val="en-US"/>
        </w:rPr>
        <w:tab/>
      </w:r>
      <w:r w:rsidRPr="00AA3B7A">
        <w:rPr>
          <w:rFonts w:ascii="Arial" w:eastAsiaTheme="minorEastAsia" w:hAnsi="Arial"/>
          <w:sz w:val="20"/>
          <w:szCs w:val="20"/>
          <w:lang w:val="en-US"/>
        </w:rPr>
        <w:tab/>
      </w:r>
      <w:r w:rsidRPr="00AA3B7A">
        <w:rPr>
          <w:rFonts w:ascii="Arial" w:hAnsi="Arial"/>
          <w:sz w:val="20"/>
          <w:szCs w:val="20"/>
          <w:lang w:val="en-US"/>
        </w:rPr>
        <w:t>Computer Aided Engineering</w:t>
      </w:r>
    </w:p>
    <w:p w:rsidR="00155937" w:rsidRPr="00AA3B7A" w:rsidRDefault="00155937" w:rsidP="00204D90">
      <w:pPr>
        <w:spacing w:after="0" w:line="360" w:lineRule="auto"/>
        <w:ind w:left="720" w:right="619"/>
        <w:jc w:val="both"/>
        <w:rPr>
          <w:rFonts w:ascii="Arial" w:hAnsi="Arial"/>
          <w:sz w:val="20"/>
          <w:szCs w:val="20"/>
          <w:lang w:val="en-US"/>
        </w:rPr>
      </w:pPr>
      <w:r w:rsidRPr="00AA3B7A">
        <w:rPr>
          <w:rFonts w:ascii="Arial" w:eastAsiaTheme="minorEastAsia" w:hAnsi="Arial"/>
          <w:sz w:val="20"/>
          <w:szCs w:val="20"/>
          <w:lang w:val="en-US"/>
        </w:rPr>
        <w:t>Comb</w:t>
      </w:r>
      <w:r w:rsidRPr="00AA3B7A">
        <w:rPr>
          <w:rFonts w:ascii="Arial" w:eastAsiaTheme="minorEastAsia" w:hAnsi="Arial"/>
          <w:sz w:val="20"/>
          <w:szCs w:val="20"/>
          <w:lang w:val="en-US"/>
        </w:rPr>
        <w:tab/>
      </w:r>
      <w:r w:rsidRPr="00AA3B7A">
        <w:rPr>
          <w:rFonts w:ascii="Arial" w:eastAsiaTheme="minorEastAsia" w:hAnsi="Arial"/>
          <w:sz w:val="20"/>
          <w:szCs w:val="20"/>
          <w:lang w:val="en-US"/>
        </w:rPr>
        <w:tab/>
        <w:t>Excitation contributions of the combustion chambers</w:t>
      </w:r>
    </w:p>
    <w:p w:rsidR="00D13322" w:rsidRPr="00AA3B7A" w:rsidRDefault="00D13322" w:rsidP="00204D90">
      <w:pPr>
        <w:spacing w:after="0" w:line="360" w:lineRule="auto"/>
        <w:ind w:left="720" w:right="619"/>
        <w:jc w:val="both"/>
        <w:rPr>
          <w:rFonts w:ascii="Arial" w:hAnsi="Arial"/>
          <w:sz w:val="20"/>
          <w:szCs w:val="20"/>
          <w:lang w:val="en-US"/>
        </w:rPr>
      </w:pPr>
      <w:r w:rsidRPr="00AA3B7A">
        <w:rPr>
          <w:rFonts w:ascii="Arial" w:eastAsiaTheme="minorEastAsia" w:hAnsi="Arial"/>
          <w:sz w:val="20"/>
          <w:szCs w:val="20"/>
          <w:lang w:val="en-US"/>
        </w:rPr>
        <w:t>Diff</w:t>
      </w:r>
      <w:r w:rsidRPr="00AA3B7A">
        <w:rPr>
          <w:rFonts w:ascii="Arial" w:eastAsiaTheme="minorEastAsia" w:hAnsi="Arial"/>
          <w:sz w:val="20"/>
          <w:szCs w:val="20"/>
          <w:lang w:val="en-US"/>
        </w:rPr>
        <w:tab/>
      </w:r>
      <w:r w:rsidRPr="00AA3B7A">
        <w:rPr>
          <w:rFonts w:ascii="Arial" w:eastAsiaTheme="minorEastAsia" w:hAnsi="Arial"/>
          <w:sz w:val="20"/>
          <w:szCs w:val="20"/>
          <w:lang w:val="en-US"/>
        </w:rPr>
        <w:tab/>
        <w:t>Differential supports</w:t>
      </w:r>
    </w:p>
    <w:p w:rsidR="002E46F0" w:rsidRPr="00AA3B7A" w:rsidRDefault="002E46F0" w:rsidP="00204D90">
      <w:pPr>
        <w:spacing w:after="0" w:line="360" w:lineRule="auto"/>
        <w:ind w:left="720" w:right="619"/>
        <w:jc w:val="both"/>
        <w:rPr>
          <w:rFonts w:ascii="Arial" w:eastAsiaTheme="minorEastAsia" w:hAnsi="Arial"/>
          <w:sz w:val="20"/>
          <w:szCs w:val="20"/>
          <w:lang w:val="en-US"/>
        </w:rPr>
      </w:pPr>
      <w:r w:rsidRPr="00AA3B7A">
        <w:rPr>
          <w:rFonts w:ascii="Arial" w:hAnsi="Arial"/>
          <w:sz w:val="20"/>
          <w:szCs w:val="20"/>
          <w:lang w:val="en-US"/>
        </w:rPr>
        <w:t>DMF</w:t>
      </w:r>
      <w:r w:rsidRPr="00AA3B7A">
        <w:rPr>
          <w:rFonts w:ascii="Arial" w:hAnsi="Arial"/>
          <w:sz w:val="20"/>
          <w:szCs w:val="20"/>
          <w:lang w:val="en-US"/>
        </w:rPr>
        <w:tab/>
      </w:r>
      <w:r w:rsidRPr="00AA3B7A">
        <w:rPr>
          <w:rFonts w:ascii="Arial" w:hAnsi="Arial"/>
          <w:sz w:val="20"/>
          <w:szCs w:val="20"/>
          <w:lang w:val="en-US"/>
        </w:rPr>
        <w:tab/>
        <w:t xml:space="preserve">Dual mass </w:t>
      </w:r>
      <w:r w:rsidR="00155937" w:rsidRPr="00AA3B7A">
        <w:rPr>
          <w:rFonts w:ascii="Arial" w:hAnsi="Arial"/>
          <w:sz w:val="20"/>
          <w:szCs w:val="20"/>
          <w:lang w:val="en-US"/>
        </w:rPr>
        <w:t>flywheel</w:t>
      </w:r>
    </w:p>
    <w:p w:rsidR="002E46F0" w:rsidRPr="00AA3B7A" w:rsidRDefault="009E0434" w:rsidP="002E46F0">
      <w:pPr>
        <w:spacing w:after="0" w:line="360" w:lineRule="auto"/>
        <w:ind w:left="720" w:right="619"/>
        <w:jc w:val="both"/>
        <w:rPr>
          <w:rFonts w:ascii="Arial" w:eastAsiaTheme="minorEastAsia" w:hAnsi="Arial"/>
          <w:sz w:val="20"/>
          <w:szCs w:val="20"/>
          <w:lang w:val="en-US"/>
        </w:rPr>
      </w:pPr>
      <w:proofErr w:type="spellStart"/>
      <w:r w:rsidRPr="00AA3B7A">
        <w:rPr>
          <w:rFonts w:ascii="Arial" w:eastAsiaTheme="minorEastAsia" w:hAnsi="Arial"/>
          <w:sz w:val="20"/>
          <w:szCs w:val="20"/>
          <w:lang w:val="en-US"/>
        </w:rPr>
        <w:t>D</w:t>
      </w:r>
      <w:r w:rsidR="00D526B1" w:rsidRPr="00AA3B7A">
        <w:rPr>
          <w:rFonts w:ascii="Arial" w:eastAsiaTheme="minorEastAsia" w:hAnsi="Arial"/>
          <w:sz w:val="20"/>
          <w:szCs w:val="20"/>
          <w:lang w:val="en-US"/>
        </w:rPr>
        <w:t>o</w:t>
      </w:r>
      <w:r w:rsidRPr="00AA3B7A">
        <w:rPr>
          <w:rFonts w:ascii="Arial" w:eastAsiaTheme="minorEastAsia" w:hAnsi="Arial"/>
          <w:sz w:val="20"/>
          <w:szCs w:val="20"/>
          <w:lang w:val="en-US"/>
        </w:rPr>
        <w:t>Fs</w:t>
      </w:r>
      <w:proofErr w:type="spellEnd"/>
      <w:r w:rsidR="00D526B1" w:rsidRPr="00AA3B7A">
        <w:rPr>
          <w:rFonts w:ascii="Arial" w:eastAsiaTheme="minorEastAsia" w:hAnsi="Arial"/>
          <w:sz w:val="20"/>
          <w:szCs w:val="20"/>
          <w:lang w:val="en-US"/>
        </w:rPr>
        <w:tab/>
      </w:r>
      <w:r w:rsidR="00D526B1" w:rsidRPr="00AA3B7A">
        <w:rPr>
          <w:rFonts w:ascii="Arial" w:eastAsiaTheme="minorEastAsia" w:hAnsi="Arial"/>
          <w:sz w:val="20"/>
          <w:szCs w:val="20"/>
          <w:lang w:val="en-US"/>
        </w:rPr>
        <w:tab/>
        <w:t xml:space="preserve">Degree of </w:t>
      </w:r>
      <w:r w:rsidRPr="00AA3B7A">
        <w:rPr>
          <w:rFonts w:ascii="Arial" w:eastAsiaTheme="minorEastAsia" w:hAnsi="Arial"/>
          <w:sz w:val="20"/>
          <w:szCs w:val="20"/>
          <w:lang w:val="en-US"/>
        </w:rPr>
        <w:t>F</w:t>
      </w:r>
      <w:r w:rsidR="00D526B1" w:rsidRPr="00AA3B7A">
        <w:rPr>
          <w:rFonts w:ascii="Arial" w:eastAsiaTheme="minorEastAsia" w:hAnsi="Arial"/>
          <w:sz w:val="20"/>
          <w:szCs w:val="20"/>
          <w:lang w:val="en-US"/>
        </w:rPr>
        <w:t>reedom</w:t>
      </w:r>
    </w:p>
    <w:p w:rsidR="002E46F0" w:rsidRPr="00AA3B7A" w:rsidRDefault="005524C2" w:rsidP="002E46F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DS</w:t>
      </w:r>
      <w:r w:rsidRPr="00AA3B7A">
        <w:rPr>
          <w:rFonts w:ascii="Arial" w:eastAsiaTheme="minorEastAsia" w:hAnsi="Arial"/>
          <w:sz w:val="20"/>
          <w:szCs w:val="20"/>
          <w:lang w:val="en-US"/>
        </w:rPr>
        <w:tab/>
      </w:r>
      <w:r w:rsidRPr="00AA3B7A">
        <w:rPr>
          <w:rFonts w:ascii="Arial" w:eastAsiaTheme="minorEastAsia" w:hAnsi="Arial"/>
          <w:sz w:val="20"/>
          <w:szCs w:val="20"/>
          <w:lang w:val="en-US"/>
        </w:rPr>
        <w:tab/>
        <w:t xml:space="preserve">Dynamic </w:t>
      </w:r>
      <w:proofErr w:type="spellStart"/>
      <w:r w:rsidRPr="00AA3B7A">
        <w:rPr>
          <w:rFonts w:ascii="Arial" w:eastAsiaTheme="minorEastAsia" w:hAnsi="Arial"/>
          <w:sz w:val="20"/>
          <w:szCs w:val="20"/>
          <w:lang w:val="en-US"/>
        </w:rPr>
        <w:t>Substructuring</w:t>
      </w:r>
      <w:proofErr w:type="spellEnd"/>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FEM</w:t>
      </w:r>
      <w:r w:rsidRPr="00AA3B7A">
        <w:rPr>
          <w:rFonts w:ascii="Arial" w:eastAsiaTheme="minorEastAsia" w:hAnsi="Arial"/>
          <w:sz w:val="20"/>
          <w:szCs w:val="20"/>
          <w:lang w:val="en-US"/>
        </w:rPr>
        <w:tab/>
      </w:r>
      <w:r w:rsidRPr="00AA3B7A">
        <w:rPr>
          <w:rFonts w:ascii="Arial" w:eastAsiaTheme="minorEastAsia" w:hAnsi="Arial"/>
          <w:sz w:val="20"/>
          <w:szCs w:val="20"/>
          <w:lang w:val="en-US"/>
        </w:rPr>
        <w:tab/>
        <w:t>Finite Element Method</w:t>
      </w:r>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FMBD</w:t>
      </w:r>
      <w:r w:rsidRPr="00AA3B7A">
        <w:rPr>
          <w:rFonts w:ascii="Arial" w:eastAsiaTheme="minorEastAsia" w:hAnsi="Arial"/>
          <w:sz w:val="20"/>
          <w:szCs w:val="20"/>
          <w:lang w:val="en-US"/>
        </w:rPr>
        <w:tab/>
      </w:r>
      <w:r w:rsidRPr="00AA3B7A">
        <w:rPr>
          <w:rFonts w:ascii="Arial" w:eastAsiaTheme="minorEastAsia" w:hAnsi="Arial"/>
          <w:sz w:val="20"/>
          <w:szCs w:val="20"/>
          <w:lang w:val="en-US"/>
        </w:rPr>
        <w:tab/>
        <w:t xml:space="preserve">Flexible </w:t>
      </w:r>
      <w:proofErr w:type="spellStart"/>
      <w:r w:rsidRPr="00AA3B7A">
        <w:rPr>
          <w:rFonts w:ascii="Arial" w:eastAsiaTheme="minorEastAsia" w:hAnsi="Arial"/>
          <w:sz w:val="20"/>
          <w:szCs w:val="20"/>
          <w:lang w:val="en-US"/>
        </w:rPr>
        <w:t>Multibody</w:t>
      </w:r>
      <w:proofErr w:type="spellEnd"/>
      <w:r w:rsidRPr="00AA3B7A">
        <w:rPr>
          <w:rFonts w:ascii="Arial" w:eastAsiaTheme="minorEastAsia" w:hAnsi="Arial"/>
          <w:sz w:val="20"/>
          <w:szCs w:val="20"/>
          <w:lang w:val="en-US"/>
        </w:rPr>
        <w:t xml:space="preserve"> Dynamics</w:t>
      </w:r>
    </w:p>
    <w:p w:rsidR="00234D82" w:rsidRPr="00AA3B7A" w:rsidRDefault="00234D8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FRF</w:t>
      </w:r>
      <w:r w:rsidRPr="00AA3B7A">
        <w:rPr>
          <w:rFonts w:ascii="Arial" w:eastAsiaTheme="minorEastAsia" w:hAnsi="Arial"/>
          <w:sz w:val="20"/>
          <w:szCs w:val="20"/>
          <w:lang w:val="en-US"/>
        </w:rPr>
        <w:tab/>
      </w:r>
      <w:r w:rsidRPr="00AA3B7A">
        <w:rPr>
          <w:rFonts w:ascii="Arial" w:eastAsiaTheme="minorEastAsia" w:hAnsi="Arial"/>
          <w:sz w:val="20"/>
          <w:szCs w:val="20"/>
          <w:lang w:val="en-US"/>
        </w:rPr>
        <w:tab/>
        <w:t>Frequency Response Fun</w:t>
      </w:r>
      <w:r w:rsidR="003E29A8" w:rsidRPr="00AA3B7A">
        <w:rPr>
          <w:rFonts w:ascii="Arial" w:eastAsiaTheme="minorEastAsia" w:hAnsi="Arial"/>
          <w:sz w:val="20"/>
          <w:szCs w:val="20"/>
          <w:lang w:val="en-US"/>
        </w:rPr>
        <w:t>c</w:t>
      </w:r>
      <w:r w:rsidRPr="00AA3B7A">
        <w:rPr>
          <w:rFonts w:ascii="Arial" w:eastAsiaTheme="minorEastAsia" w:hAnsi="Arial"/>
          <w:sz w:val="20"/>
          <w:szCs w:val="20"/>
          <w:lang w:val="en-US"/>
        </w:rPr>
        <w:t>tion</w:t>
      </w:r>
    </w:p>
    <w:p w:rsidR="00727361" w:rsidRPr="00AA3B7A" w:rsidRDefault="0072736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GP</w:t>
      </w:r>
      <w:r w:rsidRPr="00AA3B7A">
        <w:rPr>
          <w:rFonts w:ascii="Arial" w:eastAsiaTheme="minorEastAsia" w:hAnsi="Arial"/>
          <w:sz w:val="20"/>
          <w:szCs w:val="20"/>
          <w:lang w:val="en-US"/>
        </w:rPr>
        <w:tab/>
      </w:r>
      <w:r w:rsidRPr="00AA3B7A">
        <w:rPr>
          <w:rFonts w:ascii="Arial" w:eastAsiaTheme="minorEastAsia" w:hAnsi="Arial"/>
          <w:sz w:val="20"/>
          <w:szCs w:val="20"/>
          <w:lang w:val="en-US"/>
        </w:rPr>
        <w:tab/>
        <w:t>Gauss Point</w:t>
      </w:r>
    </w:p>
    <w:p w:rsidR="003E29A8" w:rsidRPr="00AA3B7A" w:rsidRDefault="003E29A8"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HTPA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Hybrid Transfer Path Analysis</w:t>
      </w:r>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MBD</w:t>
      </w:r>
      <w:r w:rsidRPr="00AA3B7A">
        <w:rPr>
          <w:rFonts w:ascii="Arial" w:eastAsiaTheme="minorEastAsia" w:hAnsi="Arial"/>
          <w:sz w:val="20"/>
          <w:szCs w:val="20"/>
          <w:lang w:val="en-US"/>
        </w:rPr>
        <w:tab/>
      </w:r>
      <w:r w:rsidRPr="00AA3B7A">
        <w:rPr>
          <w:rFonts w:ascii="Arial" w:eastAsiaTheme="minorEastAsia" w:hAnsi="Arial"/>
          <w:sz w:val="20"/>
          <w:szCs w:val="20"/>
          <w:lang w:val="en-US"/>
        </w:rPr>
        <w:tab/>
      </w:r>
      <w:proofErr w:type="spellStart"/>
      <w:r w:rsidRPr="00AA3B7A">
        <w:rPr>
          <w:rFonts w:ascii="Arial" w:eastAsiaTheme="minorEastAsia" w:hAnsi="Arial"/>
          <w:sz w:val="20"/>
          <w:szCs w:val="20"/>
          <w:lang w:val="en-US"/>
        </w:rPr>
        <w:t>Multibody</w:t>
      </w:r>
      <w:proofErr w:type="spellEnd"/>
      <w:r w:rsidRPr="00AA3B7A">
        <w:rPr>
          <w:rFonts w:ascii="Arial" w:eastAsiaTheme="minorEastAsia" w:hAnsi="Arial"/>
          <w:sz w:val="20"/>
          <w:szCs w:val="20"/>
          <w:lang w:val="en-US"/>
        </w:rPr>
        <w:t xml:space="preserve"> Dynamics</w:t>
      </w:r>
    </w:p>
    <w:p w:rsidR="00727361" w:rsidRPr="00AA3B7A" w:rsidRDefault="00727361" w:rsidP="00204D90">
      <w:pPr>
        <w:spacing w:after="0" w:line="360" w:lineRule="auto"/>
        <w:ind w:left="720" w:right="619"/>
        <w:jc w:val="both"/>
        <w:rPr>
          <w:rFonts w:ascii="Arial" w:hAnsi="Arial"/>
          <w:sz w:val="20"/>
          <w:szCs w:val="20"/>
          <w:lang w:val="en-US"/>
        </w:rPr>
      </w:pPr>
      <w:r w:rsidRPr="00AA3B7A">
        <w:rPr>
          <w:rFonts w:ascii="Arial" w:eastAsiaTheme="minorEastAsia" w:hAnsi="Arial"/>
          <w:sz w:val="20"/>
          <w:szCs w:val="20"/>
          <w:lang w:val="en-US"/>
        </w:rPr>
        <w:t>MLV</w:t>
      </w:r>
      <w:r w:rsidRPr="00AA3B7A">
        <w:rPr>
          <w:rFonts w:ascii="Arial" w:eastAsiaTheme="minorEastAsia" w:hAnsi="Arial"/>
          <w:sz w:val="20"/>
          <w:szCs w:val="20"/>
          <w:lang w:val="en-US"/>
        </w:rPr>
        <w:tab/>
      </w:r>
      <w:r w:rsidRPr="00AA3B7A">
        <w:rPr>
          <w:rFonts w:ascii="Arial" w:eastAsiaTheme="minorEastAsia" w:hAnsi="Arial"/>
          <w:sz w:val="20"/>
          <w:szCs w:val="20"/>
          <w:lang w:val="en-US"/>
        </w:rPr>
        <w:tab/>
      </w:r>
      <w:r w:rsidRPr="00AA3B7A">
        <w:rPr>
          <w:rFonts w:ascii="Arial" w:hAnsi="Arial"/>
          <w:sz w:val="20"/>
          <w:szCs w:val="20"/>
          <w:lang w:val="en-US"/>
        </w:rPr>
        <w:t>Multi-Local-Velocity mapping algorithm</w:t>
      </w:r>
    </w:p>
    <w:p w:rsidR="00727361" w:rsidRPr="00AA3B7A" w:rsidRDefault="00727361" w:rsidP="00727361">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NVH</w:t>
      </w:r>
      <w:r w:rsidRPr="00AA3B7A">
        <w:rPr>
          <w:rFonts w:ascii="Arial" w:eastAsiaTheme="minorEastAsia" w:hAnsi="Arial"/>
          <w:sz w:val="20"/>
          <w:szCs w:val="20"/>
          <w:lang w:val="en-US"/>
        </w:rPr>
        <w:tab/>
      </w:r>
      <w:r w:rsidRPr="00AA3B7A">
        <w:rPr>
          <w:rFonts w:ascii="Arial" w:eastAsiaTheme="minorEastAsia" w:hAnsi="Arial"/>
          <w:sz w:val="20"/>
          <w:szCs w:val="20"/>
          <w:lang w:val="en-US"/>
        </w:rPr>
        <w:tab/>
        <w:t>Noise Vibration and Harshness</w:t>
      </w:r>
    </w:p>
    <w:p w:rsidR="00727361" w:rsidRPr="00AA3B7A" w:rsidRDefault="00727361" w:rsidP="00727361">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NTPA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Numerical Transfer Path Analysis</w:t>
      </w:r>
    </w:p>
    <w:p w:rsidR="005524C2" w:rsidRPr="00AA3B7A" w:rsidRDefault="005524C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OTPA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Operational Transfer Path Analysis</w:t>
      </w:r>
    </w:p>
    <w:p w:rsidR="00126F76" w:rsidRPr="00AA3B7A" w:rsidRDefault="00126F76"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PCA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Panel Contribution Analysis</w:t>
      </w:r>
    </w:p>
    <w:p w:rsidR="002E46F0" w:rsidRPr="00AA3B7A" w:rsidRDefault="002E46F0"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PSRB1,2</w:t>
      </w:r>
      <w:r w:rsidRPr="00AA3B7A">
        <w:rPr>
          <w:rFonts w:ascii="Arial" w:eastAsiaTheme="minorEastAsia" w:hAnsi="Arial"/>
          <w:sz w:val="20"/>
          <w:szCs w:val="20"/>
          <w:lang w:val="en-US"/>
        </w:rPr>
        <w:tab/>
        <w:t>Primary Shaft Roller Bearing 1 and 2</w:t>
      </w:r>
    </w:p>
    <w:p w:rsidR="005524C2" w:rsidRPr="00AA3B7A" w:rsidRDefault="005524C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RMT</w:t>
      </w:r>
      <w:r w:rsidRPr="00AA3B7A">
        <w:rPr>
          <w:rFonts w:ascii="Arial" w:eastAsiaTheme="minorEastAsia" w:hAnsi="Arial"/>
          <w:sz w:val="20"/>
          <w:szCs w:val="20"/>
          <w:lang w:val="en-US"/>
        </w:rPr>
        <w:tab/>
      </w:r>
      <w:r w:rsidRPr="00AA3B7A">
        <w:rPr>
          <w:rFonts w:ascii="Arial" w:eastAsiaTheme="minorEastAsia" w:hAnsi="Arial"/>
          <w:sz w:val="20"/>
          <w:szCs w:val="20"/>
          <w:lang w:val="en-US"/>
        </w:rPr>
        <w:tab/>
        <w:t>Random Matrix Theory</w:t>
      </w:r>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lastRenderedPageBreak/>
        <w:t>SCA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Surface Contribution Analysis</w:t>
      </w:r>
    </w:p>
    <w:p w:rsidR="005524C2" w:rsidRPr="00AA3B7A" w:rsidRDefault="005524C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SPL</w:t>
      </w:r>
      <w:r w:rsidRPr="00AA3B7A">
        <w:rPr>
          <w:rFonts w:ascii="Arial" w:eastAsiaTheme="minorEastAsia" w:hAnsi="Arial"/>
          <w:sz w:val="20"/>
          <w:szCs w:val="20"/>
          <w:lang w:val="en-US"/>
        </w:rPr>
        <w:tab/>
      </w:r>
      <w:r w:rsidRPr="00AA3B7A">
        <w:rPr>
          <w:rFonts w:ascii="Arial" w:eastAsiaTheme="minorEastAsia" w:hAnsi="Arial"/>
          <w:sz w:val="20"/>
          <w:szCs w:val="20"/>
          <w:lang w:val="en-US"/>
        </w:rPr>
        <w:tab/>
        <w:t>Sound Pressure Level</w:t>
      </w:r>
    </w:p>
    <w:p w:rsidR="00D13322" w:rsidRPr="00AA3B7A" w:rsidRDefault="00D1332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SSRB1,2,3</w:t>
      </w:r>
      <w:r w:rsidRPr="00AA3B7A">
        <w:rPr>
          <w:rFonts w:ascii="Arial" w:eastAsiaTheme="minorEastAsia" w:hAnsi="Arial"/>
          <w:sz w:val="20"/>
          <w:szCs w:val="20"/>
          <w:lang w:val="en-US"/>
        </w:rPr>
        <w:tab/>
        <w:t>Secondary Shaft Roller Bearing 1, 2 and 3</w:t>
      </w:r>
    </w:p>
    <w:p w:rsidR="00D526B1" w:rsidRPr="00AA3B7A" w:rsidRDefault="00D526B1"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TPA</w:t>
      </w:r>
      <w:r w:rsidRPr="00AA3B7A">
        <w:rPr>
          <w:rFonts w:ascii="Arial" w:eastAsiaTheme="minorEastAsia" w:hAnsi="Arial"/>
          <w:sz w:val="20"/>
          <w:szCs w:val="20"/>
          <w:lang w:val="en-US"/>
        </w:rPr>
        <w:tab/>
      </w:r>
      <w:r w:rsidRPr="00AA3B7A">
        <w:rPr>
          <w:rFonts w:ascii="Arial" w:eastAsiaTheme="minorEastAsia" w:hAnsi="Arial"/>
          <w:sz w:val="20"/>
          <w:szCs w:val="20"/>
          <w:lang w:val="en-US"/>
        </w:rPr>
        <w:tab/>
        <w:t>Transfer Path Analysis</w:t>
      </w:r>
    </w:p>
    <w:p w:rsidR="005524C2" w:rsidRPr="00AA3B7A" w:rsidRDefault="005524C2" w:rsidP="00204D90">
      <w:pPr>
        <w:spacing w:after="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WBM</w:t>
      </w:r>
      <w:r w:rsidRPr="00AA3B7A">
        <w:rPr>
          <w:rFonts w:ascii="Arial" w:eastAsiaTheme="minorEastAsia" w:hAnsi="Arial"/>
          <w:sz w:val="20"/>
          <w:szCs w:val="20"/>
          <w:lang w:val="en-US"/>
        </w:rPr>
        <w:tab/>
      </w:r>
      <w:r w:rsidRPr="00AA3B7A">
        <w:rPr>
          <w:rFonts w:ascii="Arial" w:eastAsiaTheme="minorEastAsia" w:hAnsi="Arial"/>
          <w:sz w:val="20"/>
          <w:szCs w:val="20"/>
          <w:lang w:val="en-US"/>
        </w:rPr>
        <w:tab/>
        <w:t>Wave Based Method</w:t>
      </w:r>
    </w:p>
    <w:p w:rsidR="00204D90" w:rsidRPr="00AA3B7A" w:rsidRDefault="00204D90" w:rsidP="00204D90">
      <w:pPr>
        <w:spacing w:before="120" w:after="120" w:line="360" w:lineRule="auto"/>
        <w:ind w:left="720" w:right="619"/>
        <w:jc w:val="both"/>
        <w:rPr>
          <w:rFonts w:ascii="Arial" w:eastAsiaTheme="minorEastAsia" w:hAnsi="Arial"/>
          <w:sz w:val="20"/>
          <w:szCs w:val="20"/>
          <w:lang w:val="en-US"/>
        </w:rPr>
      </w:pPr>
    </w:p>
    <w:p w:rsidR="00204D90" w:rsidRPr="00AA3B7A" w:rsidRDefault="00204D90" w:rsidP="00204D90">
      <w:pPr>
        <w:spacing w:before="120" w:after="120" w:line="360" w:lineRule="auto"/>
        <w:ind w:left="720" w:right="619"/>
        <w:jc w:val="both"/>
        <w:rPr>
          <w:rFonts w:ascii="Arial" w:eastAsiaTheme="minorEastAsia" w:hAnsi="Arial"/>
          <w:sz w:val="20"/>
          <w:szCs w:val="20"/>
          <w:lang w:val="en-US"/>
        </w:rPr>
      </w:pPr>
    </w:p>
    <w:p w:rsidR="00204D90" w:rsidRPr="00AA3B7A" w:rsidRDefault="00204D90" w:rsidP="00204D90">
      <w:pPr>
        <w:spacing w:after="0" w:line="240" w:lineRule="auto"/>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spacing w:after="0" w:line="240" w:lineRule="auto"/>
        <w:jc w:val="center"/>
        <w:rPr>
          <w:rFonts w:ascii="Arial" w:hAnsi="Arial"/>
          <w:lang w:val="en-US"/>
        </w:rPr>
      </w:pPr>
    </w:p>
    <w:p w:rsidR="0074715E" w:rsidRPr="00AA3B7A" w:rsidRDefault="0074715E" w:rsidP="0074715E">
      <w:pPr>
        <w:rPr>
          <w:rFonts w:ascii="Arial" w:hAnsi="Arial"/>
          <w:lang w:val="en-US"/>
        </w:rPr>
      </w:pPr>
      <w:r w:rsidRPr="00AA3B7A">
        <w:rPr>
          <w:rFonts w:ascii="Arial" w:hAnsi="Arial"/>
          <w:lang w:val="en-US"/>
        </w:rPr>
        <w:br w:type="page"/>
      </w:r>
    </w:p>
    <w:p w:rsidR="002C0C3C" w:rsidRPr="00AA3B7A" w:rsidRDefault="002C0C3C" w:rsidP="002C0C3C">
      <w:pPr>
        <w:spacing w:after="240" w:line="240" w:lineRule="auto"/>
        <w:jc w:val="center"/>
        <w:rPr>
          <w:rFonts w:ascii="Arial" w:hAnsi="Arial"/>
          <w:lang w:val="en-US"/>
        </w:rPr>
      </w:pPr>
    </w:p>
    <w:p w:rsidR="002C0C3C" w:rsidRPr="00AA3B7A" w:rsidRDefault="002C0C3C" w:rsidP="002C0C3C">
      <w:pPr>
        <w:spacing w:after="240" w:line="240" w:lineRule="auto"/>
        <w:jc w:val="center"/>
        <w:rPr>
          <w:rFonts w:ascii="Arial" w:hAnsi="Arial"/>
          <w:lang w:val="en-US"/>
        </w:rPr>
      </w:pPr>
    </w:p>
    <w:p w:rsidR="002C0C3C" w:rsidRPr="00AA3B7A" w:rsidRDefault="002C0C3C" w:rsidP="002C0C3C">
      <w:pPr>
        <w:spacing w:after="240" w:line="240" w:lineRule="auto"/>
        <w:jc w:val="center"/>
        <w:rPr>
          <w:rFonts w:ascii="Arial" w:hAnsi="Arial"/>
          <w:lang w:val="en-US"/>
        </w:rPr>
      </w:pPr>
    </w:p>
    <w:p w:rsidR="002C0C3C" w:rsidRPr="00AA3B7A" w:rsidRDefault="00AA3B7A" w:rsidP="002C0C3C">
      <w:pPr>
        <w:spacing w:before="120" w:after="120" w:line="240" w:lineRule="auto"/>
        <w:jc w:val="center"/>
        <w:rPr>
          <w:rFonts w:ascii="Arial" w:hAnsi="Arial"/>
          <w:lang w:val="en-US"/>
        </w:rPr>
      </w:pPr>
      <w:r>
        <w:rPr>
          <w:rFonts w:ascii="Arial" w:hAnsi="Arial"/>
          <w:noProof/>
          <w:lang w:val="it-IT" w:eastAsia="it-IT"/>
        </w:rPr>
        <mc:AlternateContent>
          <mc:Choice Requires="wps">
            <w:drawing>
              <wp:inline distT="0" distB="0" distL="0" distR="0">
                <wp:extent cx="5744845" cy="0"/>
                <wp:effectExtent l="8255" t="6985" r="9525" b="12065"/>
                <wp:docPr id="623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" strokeweight=".17567mm">
                <w10:anchorlock/>
              </v:line>
            </w:pict>
          </mc:Fallback>
        </mc:AlternateContent>
      </w:r>
    </w:p>
    <w:p w:rsidR="002C0C3C" w:rsidRPr="00AA3B7A" w:rsidRDefault="009E0898" w:rsidP="002C0C3C">
      <w:pPr>
        <w:spacing w:before="120" w:after="120" w:line="240" w:lineRule="auto"/>
        <w:jc w:val="right"/>
        <w:rPr>
          <w:rFonts w:ascii="Arial" w:hAnsi="Arial"/>
          <w:b/>
          <w:sz w:val="48"/>
          <w:lang w:val="en-US"/>
        </w:rPr>
      </w:pPr>
      <w:r w:rsidRPr="00AA3B7A">
        <w:rPr>
          <w:rFonts w:ascii="Arial" w:hAnsi="Arial"/>
          <w:b/>
          <w:sz w:val="48"/>
          <w:lang w:val="en-US"/>
        </w:rPr>
        <w:t>Summary</w:t>
      </w:r>
    </w:p>
    <w:p w:rsidR="002C0C3C" w:rsidRPr="00AA3B7A" w:rsidRDefault="00AA3B7A" w:rsidP="002C0C3C">
      <w:pPr>
        <w:spacing w:after="0" w:line="240" w:lineRule="auto"/>
        <w:jc w:val="center"/>
        <w:rPr>
          <w:rFonts w:ascii="Arial" w:hAnsi="Arial"/>
          <w:sz w:val="2"/>
          <w:szCs w:val="2"/>
          <w:lang w:val="en-US"/>
        </w:rPr>
      </w:pPr>
      <w:r>
        <w:rPr>
          <w:rFonts w:ascii="Arial" w:hAnsi="Arial"/>
          <w:noProof/>
          <w:sz w:val="2"/>
          <w:szCs w:val="2"/>
          <w:lang w:val="it-IT" w:eastAsia="it-IT"/>
        </w:rPr>
        <mc:AlternateContent>
          <mc:Choice Requires="wps">
            <w:drawing>
              <wp:inline distT="0" distB="0" distL="0" distR="0">
                <wp:extent cx="5744845" cy="0"/>
                <wp:effectExtent l="8255" t="8890" r="9525" b="10160"/>
                <wp:docPr id="623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5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b+HwIAADk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" strokeweight=".17567mm">
                <w10:anchorlock/>
              </v:line>
            </w:pict>
          </mc:Fallback>
        </mc:AlternateContent>
      </w:r>
    </w:p>
    <w:p w:rsidR="002C0C3C" w:rsidRPr="00AA3B7A" w:rsidRDefault="002C0C3C" w:rsidP="002C0C3C">
      <w:pPr>
        <w:spacing w:after="0" w:line="240" w:lineRule="auto"/>
        <w:jc w:val="center"/>
        <w:rPr>
          <w:rFonts w:ascii="Arial" w:hAnsi="Arial"/>
          <w:lang w:val="en-US"/>
        </w:rPr>
      </w:pPr>
    </w:p>
    <w:p w:rsidR="002C0C3C" w:rsidRPr="00AA3B7A" w:rsidRDefault="002C0C3C" w:rsidP="002C0C3C">
      <w:pPr>
        <w:spacing w:after="0" w:line="240" w:lineRule="auto"/>
        <w:jc w:val="center"/>
        <w:rPr>
          <w:rFonts w:ascii="Arial" w:hAnsi="Arial"/>
          <w:lang w:val="en-US"/>
        </w:rPr>
      </w:pPr>
    </w:p>
    <w:p w:rsidR="002C0C3C" w:rsidRPr="00AA3B7A" w:rsidRDefault="002C0C3C" w:rsidP="002C0C3C">
      <w:pPr>
        <w:spacing w:after="0" w:line="240" w:lineRule="auto"/>
        <w:jc w:val="center"/>
        <w:rPr>
          <w:rFonts w:ascii="Arial" w:hAnsi="Arial"/>
          <w:lang w:val="en-US"/>
        </w:rPr>
      </w:pP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7919"/>
        <w:gridCol w:w="621"/>
      </w:tblGrid>
      <w:tr w:rsidR="00520486" w:rsidRPr="00EB03A4" w:rsidTr="002F2B29">
        <w:tc>
          <w:tcPr>
            <w:tcW w:w="550" w:type="dxa"/>
            <w:tcBorders>
              <w:bottom w:val="single" w:sz="4" w:space="0" w:color="auto"/>
            </w:tcBorders>
          </w:tcPr>
          <w:p w:rsidR="001B630A" w:rsidRPr="00AA3B7A" w:rsidRDefault="001B630A" w:rsidP="0063480F">
            <w:pPr>
              <w:tabs>
                <w:tab w:val="left" w:pos="733"/>
              </w:tabs>
              <w:spacing w:after="120"/>
              <w:jc w:val="both"/>
              <w:rPr>
                <w:rFonts w:ascii="Arial" w:hAnsi="Arial"/>
                <w:b/>
                <w:sz w:val="24"/>
                <w:lang w:val="en-US"/>
              </w:rPr>
            </w:pPr>
            <w:r w:rsidRPr="00AA3B7A">
              <w:rPr>
                <w:rFonts w:ascii="Arial" w:hAnsi="Arial"/>
                <w:b/>
                <w:sz w:val="24"/>
                <w:lang w:val="en-US"/>
              </w:rPr>
              <w:t>1</w:t>
            </w:r>
          </w:p>
        </w:tc>
        <w:tc>
          <w:tcPr>
            <w:tcW w:w="7919" w:type="dxa"/>
            <w:tcBorders>
              <w:bottom w:val="single" w:sz="4" w:space="0" w:color="auto"/>
            </w:tcBorders>
          </w:tcPr>
          <w:p w:rsidR="001B630A" w:rsidRPr="00AA3B7A" w:rsidRDefault="003B4853" w:rsidP="0063480F">
            <w:pPr>
              <w:tabs>
                <w:tab w:val="left" w:pos="733"/>
              </w:tabs>
              <w:spacing w:after="120"/>
              <w:rPr>
                <w:rFonts w:ascii="Arial" w:hAnsi="Arial"/>
                <w:b/>
                <w:sz w:val="24"/>
                <w:lang w:val="en-US"/>
              </w:rPr>
            </w:pPr>
            <w:r w:rsidRPr="00AA3B7A">
              <w:rPr>
                <w:rFonts w:ascii="Arial" w:hAnsi="Arial"/>
                <w:b/>
                <w:sz w:val="24"/>
                <w:lang w:val="en-US"/>
              </w:rPr>
              <w:t>Introduction on</w:t>
            </w:r>
            <w:r w:rsidR="001B630A" w:rsidRPr="00AA3B7A">
              <w:rPr>
                <w:rFonts w:ascii="Arial" w:hAnsi="Arial"/>
                <w:b/>
                <w:sz w:val="24"/>
                <w:lang w:val="en-US"/>
              </w:rPr>
              <w:t xml:space="preserve"> NVH problems in automotive industry</w:t>
            </w:r>
          </w:p>
        </w:tc>
        <w:tc>
          <w:tcPr>
            <w:tcW w:w="621" w:type="dxa"/>
            <w:tcBorders>
              <w:bottom w:val="single" w:sz="4" w:space="0" w:color="auto"/>
            </w:tcBorders>
          </w:tcPr>
          <w:p w:rsidR="001B630A" w:rsidRPr="00AA3B7A" w:rsidRDefault="001B630A" w:rsidP="0063480F">
            <w:pPr>
              <w:spacing w:after="120"/>
              <w:jc w:val="right"/>
              <w:rPr>
                <w:rFonts w:ascii="Arial" w:hAnsi="Arial"/>
                <w:sz w:val="24"/>
                <w:lang w:val="en-US"/>
              </w:rPr>
            </w:pPr>
          </w:p>
        </w:tc>
      </w:tr>
      <w:tr w:rsidR="00520486" w:rsidRPr="00AA3B7A" w:rsidTr="002F2B29">
        <w:tc>
          <w:tcPr>
            <w:tcW w:w="550" w:type="dxa"/>
            <w:tcBorders>
              <w:top w:val="single" w:sz="4" w:space="0" w:color="auto"/>
            </w:tcBorders>
          </w:tcPr>
          <w:p w:rsidR="001B630A" w:rsidRPr="00AA3B7A" w:rsidRDefault="001B630A" w:rsidP="0063480F">
            <w:pPr>
              <w:spacing w:after="120"/>
              <w:jc w:val="both"/>
              <w:rPr>
                <w:rFonts w:ascii="Arial" w:hAnsi="Arial"/>
                <w:sz w:val="24"/>
                <w:lang w:val="en-US"/>
              </w:rPr>
            </w:pPr>
            <w:r w:rsidRPr="00AA3B7A">
              <w:rPr>
                <w:rFonts w:ascii="Arial" w:hAnsi="Arial"/>
                <w:sz w:val="24"/>
                <w:lang w:val="en-US"/>
              </w:rPr>
              <w:t>1.1</w:t>
            </w:r>
          </w:p>
        </w:tc>
        <w:tc>
          <w:tcPr>
            <w:tcW w:w="7919" w:type="dxa"/>
            <w:tcBorders>
              <w:top w:val="single" w:sz="4" w:space="0" w:color="auto"/>
            </w:tcBorders>
          </w:tcPr>
          <w:p w:rsidR="001B630A" w:rsidRPr="00AA3B7A" w:rsidRDefault="00177043" w:rsidP="0063480F">
            <w:pPr>
              <w:spacing w:after="120"/>
              <w:rPr>
                <w:rFonts w:ascii="Arial" w:hAnsi="Arial"/>
                <w:sz w:val="24"/>
                <w:lang w:val="en-US"/>
              </w:rPr>
            </w:pPr>
            <w:r w:rsidRPr="00AA3B7A">
              <w:rPr>
                <w:rFonts w:ascii="Arial" w:hAnsi="Arial"/>
                <w:sz w:val="24"/>
                <w:lang w:val="en-US"/>
              </w:rPr>
              <w:t>Introduction</w:t>
            </w:r>
            <w:r w:rsidR="00B8124E" w:rsidRPr="00AA3B7A">
              <w:rPr>
                <w:rFonts w:ascii="Arial" w:hAnsi="Arial"/>
                <w:sz w:val="24"/>
                <w:lang w:val="en-US"/>
              </w:rPr>
              <w:t xml:space="preserve"> </w:t>
            </w:r>
            <w:r w:rsidR="003B4853" w:rsidRPr="00AA3B7A">
              <w:rPr>
                <w:rFonts w:ascii="Arial" w:hAnsi="Arial"/>
                <w:sz w:val="24"/>
                <w:lang w:val="en-US"/>
              </w:rPr>
              <w:t>and motivation</w:t>
            </w:r>
          </w:p>
        </w:tc>
        <w:tc>
          <w:tcPr>
            <w:tcW w:w="621" w:type="dxa"/>
            <w:tcBorders>
              <w:top w:val="single" w:sz="4" w:space="0" w:color="auto"/>
            </w:tcBorders>
          </w:tcPr>
          <w:p w:rsidR="001B630A" w:rsidRPr="00AA3B7A" w:rsidRDefault="002F2B29" w:rsidP="0063480F">
            <w:pPr>
              <w:spacing w:after="120"/>
              <w:jc w:val="right"/>
              <w:rPr>
                <w:rFonts w:ascii="Arial" w:hAnsi="Arial"/>
                <w:sz w:val="24"/>
                <w:lang w:val="en-US"/>
              </w:rPr>
            </w:pPr>
            <w:r w:rsidRPr="00AA3B7A">
              <w:rPr>
                <w:rFonts w:ascii="Arial" w:hAnsi="Arial"/>
                <w:sz w:val="24"/>
                <w:lang w:val="en-US"/>
              </w:rPr>
              <w:t>1</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1.</w:t>
            </w:r>
            <w:r w:rsidR="009D26B2" w:rsidRPr="00AA3B7A">
              <w:rPr>
                <w:rFonts w:ascii="Arial" w:hAnsi="Arial"/>
                <w:sz w:val="24"/>
                <w:lang w:val="en-US"/>
              </w:rPr>
              <w:t>2</w:t>
            </w:r>
          </w:p>
        </w:tc>
        <w:tc>
          <w:tcPr>
            <w:tcW w:w="7919" w:type="dxa"/>
          </w:tcPr>
          <w:p w:rsidR="003B4853" w:rsidRPr="00AA3B7A" w:rsidRDefault="002B22BF" w:rsidP="0063480F">
            <w:pPr>
              <w:spacing w:after="120"/>
              <w:rPr>
                <w:rFonts w:ascii="Arial" w:hAnsi="Arial"/>
                <w:sz w:val="24"/>
                <w:lang w:val="en-US"/>
              </w:rPr>
            </w:pPr>
            <w:r w:rsidRPr="00AA3B7A">
              <w:rPr>
                <w:rFonts w:ascii="Arial" w:hAnsi="Arial"/>
                <w:sz w:val="24"/>
                <w:lang w:val="en-US"/>
              </w:rPr>
              <w:t>Internal combustion engine</w:t>
            </w:r>
            <w:r w:rsidR="0051692B" w:rsidRPr="00AA3B7A">
              <w:rPr>
                <w:rFonts w:ascii="Arial" w:hAnsi="Arial"/>
                <w:sz w:val="24"/>
                <w:lang w:val="en-US"/>
              </w:rPr>
              <w:t xml:space="preserve"> and vehicle</w:t>
            </w:r>
            <w:r w:rsidR="003B4853" w:rsidRPr="00AA3B7A">
              <w:rPr>
                <w:rFonts w:ascii="Arial" w:hAnsi="Arial"/>
                <w:sz w:val="24"/>
                <w:lang w:val="en-US"/>
              </w:rPr>
              <w:t xml:space="preserve"> noise phenomena</w:t>
            </w:r>
          </w:p>
        </w:tc>
        <w:tc>
          <w:tcPr>
            <w:tcW w:w="621" w:type="dxa"/>
          </w:tcPr>
          <w:p w:rsidR="003B4853" w:rsidRPr="00AA3B7A" w:rsidRDefault="002F2B29" w:rsidP="0063480F">
            <w:pPr>
              <w:spacing w:after="120"/>
              <w:jc w:val="right"/>
              <w:rPr>
                <w:rFonts w:ascii="Arial" w:hAnsi="Arial"/>
                <w:sz w:val="24"/>
                <w:lang w:val="en-US"/>
              </w:rPr>
            </w:pPr>
            <w:r w:rsidRPr="00AA3B7A">
              <w:rPr>
                <w:rFonts w:ascii="Arial" w:hAnsi="Arial"/>
                <w:sz w:val="24"/>
                <w:lang w:val="en-US"/>
              </w:rPr>
              <w:t>3</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p>
        </w:tc>
        <w:tc>
          <w:tcPr>
            <w:tcW w:w="7919" w:type="dxa"/>
          </w:tcPr>
          <w:p w:rsidR="003B4853" w:rsidRPr="00AA3B7A" w:rsidRDefault="002F2B29" w:rsidP="0040469A">
            <w:pPr>
              <w:pStyle w:val="Paragrafoelenco"/>
              <w:numPr>
                <w:ilvl w:val="0"/>
                <w:numId w:val="11"/>
              </w:numPr>
              <w:spacing w:after="120"/>
              <w:ind w:hanging="720"/>
              <w:rPr>
                <w:rFonts w:ascii="Arial" w:hAnsi="Arial"/>
                <w:sz w:val="24"/>
                <w:lang w:val="en-US"/>
              </w:rPr>
            </w:pPr>
            <w:r w:rsidRPr="00AA3B7A">
              <w:rPr>
                <w:rFonts w:ascii="Arial" w:hAnsi="Arial"/>
                <w:sz w:val="24"/>
                <w:lang w:val="en-US"/>
              </w:rPr>
              <w:t>Engine noise</w:t>
            </w:r>
          </w:p>
          <w:p w:rsidR="002F2B29" w:rsidRPr="00AA3B7A" w:rsidRDefault="002F2B29" w:rsidP="0040469A">
            <w:pPr>
              <w:pStyle w:val="Paragrafoelenco"/>
              <w:numPr>
                <w:ilvl w:val="0"/>
                <w:numId w:val="11"/>
              </w:numPr>
              <w:spacing w:after="120"/>
              <w:ind w:hanging="720"/>
              <w:rPr>
                <w:rFonts w:ascii="Arial" w:hAnsi="Arial"/>
                <w:sz w:val="24"/>
                <w:lang w:val="en-US"/>
              </w:rPr>
            </w:pPr>
            <w:r w:rsidRPr="00AA3B7A">
              <w:rPr>
                <w:rFonts w:ascii="Arial" w:hAnsi="Arial"/>
                <w:sz w:val="24"/>
                <w:lang w:val="en-US"/>
              </w:rPr>
              <w:t>Gear noise</w:t>
            </w:r>
          </w:p>
          <w:p w:rsidR="002F2B29" w:rsidRPr="00AA3B7A" w:rsidRDefault="002F2B29" w:rsidP="0040469A">
            <w:pPr>
              <w:pStyle w:val="Paragrafoelenco"/>
              <w:numPr>
                <w:ilvl w:val="0"/>
                <w:numId w:val="11"/>
              </w:numPr>
              <w:spacing w:after="120"/>
              <w:ind w:hanging="720"/>
              <w:rPr>
                <w:rFonts w:ascii="Arial" w:hAnsi="Arial"/>
                <w:sz w:val="24"/>
                <w:lang w:val="en-US"/>
              </w:rPr>
            </w:pPr>
            <w:r w:rsidRPr="00AA3B7A">
              <w:rPr>
                <w:rFonts w:ascii="Arial" w:hAnsi="Arial"/>
                <w:sz w:val="24"/>
                <w:lang w:val="en-US"/>
              </w:rPr>
              <w:t>Driveline influences on NVH</w:t>
            </w:r>
          </w:p>
          <w:p w:rsidR="002F2B29" w:rsidRPr="00AA3B7A" w:rsidRDefault="002F2B29" w:rsidP="0040469A">
            <w:pPr>
              <w:pStyle w:val="Paragrafoelenco"/>
              <w:numPr>
                <w:ilvl w:val="0"/>
                <w:numId w:val="11"/>
              </w:numPr>
              <w:spacing w:after="120"/>
              <w:ind w:hanging="720"/>
              <w:rPr>
                <w:rFonts w:ascii="Arial" w:hAnsi="Arial"/>
                <w:sz w:val="24"/>
                <w:lang w:val="en-US"/>
              </w:rPr>
            </w:pPr>
            <w:r w:rsidRPr="00AA3B7A">
              <w:rPr>
                <w:rFonts w:ascii="Arial" w:hAnsi="Arial"/>
                <w:sz w:val="24"/>
                <w:lang w:val="en-US"/>
              </w:rPr>
              <w:t>Intake and exhaust system noise</w:t>
            </w:r>
          </w:p>
          <w:p w:rsidR="002F2B29" w:rsidRPr="00AA3B7A" w:rsidRDefault="002F2B29" w:rsidP="0040469A">
            <w:pPr>
              <w:pStyle w:val="Paragrafoelenco"/>
              <w:numPr>
                <w:ilvl w:val="0"/>
                <w:numId w:val="11"/>
              </w:numPr>
              <w:spacing w:after="120"/>
              <w:ind w:hanging="720"/>
              <w:rPr>
                <w:rFonts w:ascii="Arial" w:hAnsi="Arial"/>
                <w:sz w:val="24"/>
                <w:lang w:val="en-US"/>
              </w:rPr>
            </w:pPr>
            <w:proofErr w:type="spellStart"/>
            <w:r w:rsidRPr="00AA3B7A">
              <w:rPr>
                <w:rFonts w:ascii="Arial" w:hAnsi="Arial"/>
                <w:sz w:val="24"/>
                <w:lang w:val="en-US"/>
              </w:rPr>
              <w:t>Tyre</w:t>
            </w:r>
            <w:proofErr w:type="spellEnd"/>
            <w:r w:rsidRPr="00AA3B7A">
              <w:rPr>
                <w:rFonts w:ascii="Arial" w:hAnsi="Arial"/>
                <w:sz w:val="24"/>
                <w:lang w:val="en-US"/>
              </w:rPr>
              <w:t xml:space="preserve"> noise</w:t>
            </w:r>
          </w:p>
        </w:tc>
        <w:tc>
          <w:tcPr>
            <w:tcW w:w="621" w:type="dxa"/>
          </w:tcPr>
          <w:p w:rsidR="002F2B29" w:rsidRPr="00AA3B7A" w:rsidRDefault="002F2B29" w:rsidP="0063480F">
            <w:pPr>
              <w:spacing w:after="120"/>
              <w:jc w:val="right"/>
              <w:rPr>
                <w:rFonts w:ascii="Arial" w:hAnsi="Arial"/>
                <w:sz w:val="24"/>
                <w:lang w:val="en-US"/>
              </w:rPr>
            </w:pPr>
            <w:r w:rsidRPr="00AA3B7A">
              <w:rPr>
                <w:rFonts w:ascii="Arial" w:hAnsi="Arial"/>
                <w:sz w:val="24"/>
                <w:lang w:val="en-US"/>
              </w:rPr>
              <w:t>3</w:t>
            </w:r>
            <w:r w:rsidR="0063480F" w:rsidRPr="00AA3B7A">
              <w:rPr>
                <w:rFonts w:ascii="Arial" w:hAnsi="Arial"/>
                <w:sz w:val="24"/>
                <w:lang w:val="en-US"/>
              </w:rPr>
              <w:br/>
            </w:r>
            <w:r w:rsidR="00BA18BE" w:rsidRPr="00AA3B7A">
              <w:rPr>
                <w:rFonts w:ascii="Arial" w:hAnsi="Arial"/>
                <w:sz w:val="24"/>
                <w:lang w:val="en-US"/>
              </w:rPr>
              <w:t>7</w:t>
            </w:r>
            <w:r w:rsidR="0063480F" w:rsidRPr="00AA3B7A">
              <w:rPr>
                <w:rFonts w:ascii="Arial" w:hAnsi="Arial"/>
                <w:sz w:val="24"/>
                <w:lang w:val="en-US"/>
              </w:rPr>
              <w:br/>
            </w:r>
            <w:r w:rsidR="00BA18BE" w:rsidRPr="00AA3B7A">
              <w:rPr>
                <w:rFonts w:ascii="Arial" w:hAnsi="Arial"/>
                <w:sz w:val="24"/>
                <w:lang w:val="en-US"/>
              </w:rPr>
              <w:t>8</w:t>
            </w:r>
            <w:r w:rsidR="0063480F" w:rsidRPr="00AA3B7A">
              <w:rPr>
                <w:rFonts w:ascii="Arial" w:hAnsi="Arial"/>
                <w:sz w:val="24"/>
                <w:lang w:val="en-US"/>
              </w:rPr>
              <w:br/>
            </w:r>
            <w:r w:rsidRPr="00AA3B7A">
              <w:rPr>
                <w:rFonts w:ascii="Arial" w:hAnsi="Arial"/>
                <w:sz w:val="24"/>
                <w:lang w:val="en-US"/>
              </w:rPr>
              <w:t>8</w:t>
            </w:r>
            <w:r w:rsidR="0063480F" w:rsidRPr="00AA3B7A">
              <w:rPr>
                <w:rFonts w:ascii="Arial" w:hAnsi="Arial"/>
                <w:sz w:val="24"/>
                <w:lang w:val="en-US"/>
              </w:rPr>
              <w:br/>
            </w:r>
            <w:r w:rsidR="00BA18BE" w:rsidRPr="00AA3B7A">
              <w:rPr>
                <w:rFonts w:ascii="Arial" w:hAnsi="Arial"/>
                <w:sz w:val="24"/>
                <w:lang w:val="en-US"/>
              </w:rPr>
              <w:t>9</w:t>
            </w:r>
          </w:p>
        </w:tc>
      </w:tr>
      <w:tr w:rsidR="002F2B29" w:rsidRPr="00AA3B7A" w:rsidTr="002F2B29">
        <w:tc>
          <w:tcPr>
            <w:tcW w:w="550" w:type="dxa"/>
          </w:tcPr>
          <w:p w:rsidR="002F2B29" w:rsidRPr="00AA3B7A" w:rsidRDefault="002F2B29" w:rsidP="0063480F">
            <w:pPr>
              <w:spacing w:after="120"/>
              <w:jc w:val="both"/>
              <w:rPr>
                <w:rFonts w:ascii="Arial" w:hAnsi="Arial"/>
                <w:sz w:val="24"/>
                <w:lang w:val="en-US"/>
              </w:rPr>
            </w:pPr>
          </w:p>
        </w:tc>
        <w:tc>
          <w:tcPr>
            <w:tcW w:w="7919" w:type="dxa"/>
          </w:tcPr>
          <w:p w:rsidR="002F2B29" w:rsidRPr="00AA3B7A" w:rsidRDefault="002F2B29" w:rsidP="0063480F">
            <w:pPr>
              <w:spacing w:after="120"/>
              <w:rPr>
                <w:rFonts w:ascii="Arial" w:hAnsi="Arial"/>
                <w:sz w:val="24"/>
                <w:lang w:val="en-US"/>
              </w:rPr>
            </w:pPr>
          </w:p>
        </w:tc>
        <w:tc>
          <w:tcPr>
            <w:tcW w:w="621" w:type="dxa"/>
          </w:tcPr>
          <w:p w:rsidR="002F2B29" w:rsidRPr="00AA3B7A" w:rsidRDefault="002F2B29" w:rsidP="0063480F">
            <w:pPr>
              <w:spacing w:after="120"/>
              <w:jc w:val="right"/>
              <w:rPr>
                <w:rFonts w:ascii="Arial" w:hAnsi="Arial"/>
                <w:sz w:val="24"/>
                <w:lang w:val="en-US"/>
              </w:rPr>
            </w:pPr>
          </w:p>
        </w:tc>
      </w:tr>
      <w:tr w:rsidR="003B4853" w:rsidRPr="00EB03A4" w:rsidTr="002F2B29">
        <w:tc>
          <w:tcPr>
            <w:tcW w:w="550" w:type="dxa"/>
            <w:tcBorders>
              <w:bottom w:val="single" w:sz="4" w:space="0" w:color="auto"/>
            </w:tcBorders>
          </w:tcPr>
          <w:p w:rsidR="003B4853" w:rsidRPr="00AA3B7A" w:rsidRDefault="003B4853" w:rsidP="0063480F">
            <w:pPr>
              <w:spacing w:after="120"/>
              <w:jc w:val="both"/>
              <w:rPr>
                <w:rFonts w:ascii="Arial" w:hAnsi="Arial"/>
                <w:b/>
                <w:sz w:val="24"/>
                <w:lang w:val="en-US"/>
              </w:rPr>
            </w:pPr>
            <w:r w:rsidRPr="00AA3B7A">
              <w:rPr>
                <w:rFonts w:ascii="Arial" w:hAnsi="Arial"/>
                <w:b/>
                <w:sz w:val="24"/>
                <w:lang w:val="en-US"/>
              </w:rPr>
              <w:t>2</w:t>
            </w:r>
          </w:p>
        </w:tc>
        <w:tc>
          <w:tcPr>
            <w:tcW w:w="7919" w:type="dxa"/>
            <w:tcBorders>
              <w:bottom w:val="single" w:sz="4" w:space="0" w:color="auto"/>
            </w:tcBorders>
          </w:tcPr>
          <w:p w:rsidR="003B4853" w:rsidRPr="00AA3B7A" w:rsidRDefault="00DC0A65" w:rsidP="00DC0A65">
            <w:pPr>
              <w:spacing w:after="120"/>
              <w:rPr>
                <w:rFonts w:ascii="Arial" w:hAnsi="Arial"/>
                <w:b/>
                <w:sz w:val="24"/>
                <w:lang w:val="en-US"/>
              </w:rPr>
            </w:pPr>
            <w:r w:rsidRPr="00AA3B7A">
              <w:rPr>
                <w:rFonts w:ascii="Arial" w:hAnsi="Arial"/>
                <w:b/>
                <w:sz w:val="24"/>
                <w:lang w:val="en-US"/>
              </w:rPr>
              <w:t>Brief overview of n</w:t>
            </w:r>
            <w:r w:rsidR="003B4853" w:rsidRPr="00AA3B7A">
              <w:rPr>
                <w:rFonts w:ascii="Arial" w:hAnsi="Arial"/>
                <w:b/>
                <w:sz w:val="24"/>
                <w:lang w:val="en-US"/>
              </w:rPr>
              <w:t>umerical methods in automotive NVH analysis</w:t>
            </w:r>
          </w:p>
        </w:tc>
        <w:tc>
          <w:tcPr>
            <w:tcW w:w="621" w:type="dxa"/>
            <w:tcBorders>
              <w:bottom w:val="single" w:sz="4" w:space="0" w:color="auto"/>
            </w:tcBorders>
          </w:tcPr>
          <w:p w:rsidR="003B4853" w:rsidRPr="00AA3B7A" w:rsidRDefault="003B4853" w:rsidP="0063480F">
            <w:pPr>
              <w:spacing w:after="120"/>
              <w:jc w:val="right"/>
              <w:rPr>
                <w:rFonts w:ascii="Arial" w:hAnsi="Arial"/>
                <w:sz w:val="24"/>
                <w:lang w:val="en-US"/>
              </w:rPr>
            </w:pPr>
          </w:p>
        </w:tc>
      </w:tr>
      <w:tr w:rsidR="003B4853" w:rsidRPr="00AA3B7A" w:rsidTr="002F2B29">
        <w:tc>
          <w:tcPr>
            <w:tcW w:w="550" w:type="dxa"/>
            <w:tcBorders>
              <w:top w:val="single" w:sz="4" w:space="0" w:color="auto"/>
            </w:tcBorders>
          </w:tcPr>
          <w:p w:rsidR="003B4853" w:rsidRPr="00AA3B7A" w:rsidRDefault="003B4853" w:rsidP="0063480F">
            <w:pPr>
              <w:spacing w:after="120"/>
              <w:jc w:val="both"/>
              <w:rPr>
                <w:rFonts w:ascii="Arial" w:hAnsi="Arial"/>
                <w:sz w:val="24"/>
                <w:lang w:val="en-US"/>
              </w:rPr>
            </w:pPr>
            <w:r w:rsidRPr="00AA3B7A">
              <w:rPr>
                <w:rFonts w:ascii="Arial" w:hAnsi="Arial"/>
                <w:sz w:val="24"/>
                <w:lang w:val="en-US"/>
              </w:rPr>
              <w:t>2.1</w:t>
            </w:r>
          </w:p>
        </w:tc>
        <w:tc>
          <w:tcPr>
            <w:tcW w:w="7919" w:type="dxa"/>
            <w:tcBorders>
              <w:top w:val="single" w:sz="4" w:space="0" w:color="auto"/>
            </w:tcBorders>
          </w:tcPr>
          <w:p w:rsidR="003B4853" w:rsidRPr="00AA3B7A" w:rsidRDefault="003B4853" w:rsidP="0063480F">
            <w:pPr>
              <w:spacing w:after="120"/>
              <w:rPr>
                <w:rFonts w:ascii="Arial" w:hAnsi="Arial"/>
                <w:sz w:val="24"/>
                <w:lang w:val="en-US"/>
              </w:rPr>
            </w:pPr>
            <w:r w:rsidRPr="00AA3B7A">
              <w:rPr>
                <w:rFonts w:ascii="Arial" w:hAnsi="Arial"/>
                <w:sz w:val="24"/>
                <w:lang w:val="en-US"/>
              </w:rPr>
              <w:t>Introduction</w:t>
            </w:r>
            <w:r w:rsidR="00CA56F6" w:rsidRPr="00AA3B7A">
              <w:rPr>
                <w:rFonts w:ascii="Arial" w:hAnsi="Arial"/>
                <w:sz w:val="24"/>
                <w:lang w:val="en-US"/>
              </w:rPr>
              <w:t xml:space="preserve"> on numerical modeling</w:t>
            </w:r>
          </w:p>
        </w:tc>
        <w:tc>
          <w:tcPr>
            <w:tcW w:w="621" w:type="dxa"/>
            <w:tcBorders>
              <w:top w:val="single" w:sz="4" w:space="0" w:color="auto"/>
            </w:tcBorders>
          </w:tcPr>
          <w:p w:rsidR="003B4853" w:rsidRPr="00AA3B7A" w:rsidRDefault="00CA56F6" w:rsidP="0063480F">
            <w:pPr>
              <w:spacing w:after="120"/>
              <w:jc w:val="right"/>
              <w:rPr>
                <w:rFonts w:ascii="Arial" w:hAnsi="Arial"/>
                <w:sz w:val="24"/>
                <w:lang w:val="en-US"/>
              </w:rPr>
            </w:pPr>
            <w:r w:rsidRPr="00AA3B7A">
              <w:rPr>
                <w:rFonts w:ascii="Arial" w:hAnsi="Arial"/>
                <w:sz w:val="24"/>
                <w:lang w:val="en-US"/>
              </w:rPr>
              <w:t>10</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2.2</w:t>
            </w:r>
          </w:p>
        </w:tc>
        <w:tc>
          <w:tcPr>
            <w:tcW w:w="7919" w:type="dxa"/>
          </w:tcPr>
          <w:p w:rsidR="003B4853" w:rsidRPr="00AA3B7A" w:rsidRDefault="009F3F33" w:rsidP="0063480F">
            <w:pPr>
              <w:spacing w:after="120"/>
              <w:rPr>
                <w:rFonts w:ascii="Arial" w:hAnsi="Arial"/>
                <w:sz w:val="24"/>
                <w:lang w:val="en-US"/>
              </w:rPr>
            </w:pPr>
            <w:r w:rsidRPr="00AA3B7A">
              <w:rPr>
                <w:rFonts w:ascii="Arial" w:hAnsi="Arial"/>
                <w:sz w:val="24"/>
                <w:lang w:val="en-US"/>
              </w:rPr>
              <w:t xml:space="preserve">Finite </w:t>
            </w:r>
            <w:r w:rsidR="008B6520" w:rsidRPr="00AA3B7A">
              <w:rPr>
                <w:rFonts w:ascii="Arial" w:hAnsi="Arial"/>
                <w:sz w:val="24"/>
                <w:lang w:val="en-US"/>
              </w:rPr>
              <w:t>e</w:t>
            </w:r>
            <w:r w:rsidRPr="00AA3B7A">
              <w:rPr>
                <w:rFonts w:ascii="Arial" w:hAnsi="Arial"/>
                <w:sz w:val="24"/>
                <w:lang w:val="en-US"/>
              </w:rPr>
              <w:t xml:space="preserve">lement </w:t>
            </w:r>
            <w:r w:rsidR="008B6520" w:rsidRPr="00AA3B7A">
              <w:rPr>
                <w:rFonts w:ascii="Arial" w:hAnsi="Arial"/>
                <w:sz w:val="24"/>
                <w:lang w:val="en-US"/>
              </w:rPr>
              <w:t>m</w:t>
            </w:r>
            <w:r w:rsidR="004754E0" w:rsidRPr="00AA3B7A">
              <w:rPr>
                <w:rFonts w:ascii="Arial" w:hAnsi="Arial"/>
                <w:sz w:val="24"/>
                <w:lang w:val="en-US"/>
              </w:rPr>
              <w:t>ethod for structural a</w:t>
            </w:r>
            <w:r w:rsidRPr="00AA3B7A">
              <w:rPr>
                <w:rFonts w:ascii="Arial" w:hAnsi="Arial"/>
                <w:sz w:val="24"/>
                <w:lang w:val="en-US"/>
              </w:rPr>
              <w:t>nalysis</w:t>
            </w:r>
          </w:p>
          <w:p w:rsidR="00F76F11" w:rsidRPr="00AA3B7A" w:rsidRDefault="00F76F11" w:rsidP="0040469A">
            <w:pPr>
              <w:pStyle w:val="Paragrafoelenco"/>
              <w:numPr>
                <w:ilvl w:val="0"/>
                <w:numId w:val="3"/>
              </w:numPr>
              <w:spacing w:after="120"/>
              <w:ind w:hanging="720"/>
              <w:rPr>
                <w:rFonts w:ascii="Arial" w:hAnsi="Arial"/>
                <w:sz w:val="24"/>
                <w:lang w:val="en-US"/>
              </w:rPr>
            </w:pPr>
            <w:r w:rsidRPr="00AA3B7A">
              <w:rPr>
                <w:rFonts w:ascii="Arial" w:hAnsi="Arial"/>
                <w:sz w:val="24"/>
                <w:lang w:val="en-US"/>
              </w:rPr>
              <w:t xml:space="preserve">Finite element mass and stiffness </w:t>
            </w:r>
          </w:p>
          <w:p w:rsidR="003B4853" w:rsidRPr="00AA3B7A" w:rsidRDefault="007273F5" w:rsidP="0040469A">
            <w:pPr>
              <w:pStyle w:val="Paragrafoelenco"/>
              <w:numPr>
                <w:ilvl w:val="0"/>
                <w:numId w:val="3"/>
              </w:numPr>
              <w:spacing w:after="120"/>
              <w:ind w:hanging="720"/>
              <w:rPr>
                <w:rFonts w:ascii="Arial" w:hAnsi="Arial"/>
                <w:sz w:val="24"/>
                <w:lang w:val="en-US"/>
              </w:rPr>
            </w:pPr>
            <w:r w:rsidRPr="00AA3B7A">
              <w:rPr>
                <w:rFonts w:ascii="Arial" w:hAnsi="Arial"/>
                <w:sz w:val="24"/>
                <w:lang w:val="en-US"/>
              </w:rPr>
              <w:t>General formulation of a dynamic system</w:t>
            </w:r>
          </w:p>
          <w:p w:rsidR="003B4853" w:rsidRPr="00AA3B7A" w:rsidRDefault="008C5EDA" w:rsidP="0040469A">
            <w:pPr>
              <w:pStyle w:val="Paragrafoelenco"/>
              <w:numPr>
                <w:ilvl w:val="0"/>
                <w:numId w:val="3"/>
              </w:numPr>
              <w:spacing w:after="120"/>
              <w:ind w:hanging="720"/>
              <w:rPr>
                <w:rFonts w:ascii="Arial" w:hAnsi="Arial"/>
                <w:sz w:val="24"/>
                <w:lang w:val="en-US"/>
              </w:rPr>
            </w:pPr>
            <w:r w:rsidRPr="00AA3B7A">
              <w:rPr>
                <w:rFonts w:ascii="Arial" w:hAnsi="Arial"/>
                <w:sz w:val="24"/>
                <w:lang w:val="en-US"/>
              </w:rPr>
              <w:t>Rayleigh d</w:t>
            </w:r>
            <w:r w:rsidR="007273F5" w:rsidRPr="00AA3B7A">
              <w:rPr>
                <w:rFonts w:ascii="Arial" w:hAnsi="Arial"/>
                <w:sz w:val="24"/>
                <w:lang w:val="en-US"/>
              </w:rPr>
              <w:t>amping</w:t>
            </w:r>
          </w:p>
        </w:tc>
        <w:tc>
          <w:tcPr>
            <w:tcW w:w="621" w:type="dxa"/>
          </w:tcPr>
          <w:p w:rsidR="003B4853" w:rsidRPr="00AA3B7A" w:rsidRDefault="00F76F11" w:rsidP="0063480F">
            <w:pPr>
              <w:spacing w:after="120"/>
              <w:jc w:val="right"/>
              <w:rPr>
                <w:rFonts w:ascii="Arial" w:hAnsi="Arial"/>
                <w:sz w:val="24"/>
                <w:lang w:val="en-US"/>
              </w:rPr>
            </w:pPr>
            <w:r w:rsidRPr="00AA3B7A">
              <w:rPr>
                <w:rFonts w:ascii="Arial" w:hAnsi="Arial"/>
                <w:sz w:val="24"/>
                <w:lang w:val="en-US"/>
              </w:rPr>
              <w:t>12</w:t>
            </w:r>
          </w:p>
          <w:p w:rsidR="00F76F11" w:rsidRPr="00AA3B7A" w:rsidRDefault="00F76F11" w:rsidP="0063480F">
            <w:pPr>
              <w:spacing w:after="120"/>
              <w:jc w:val="right"/>
              <w:rPr>
                <w:rFonts w:ascii="Arial" w:hAnsi="Arial"/>
                <w:sz w:val="24"/>
                <w:lang w:val="en-US"/>
              </w:rPr>
            </w:pPr>
            <w:r w:rsidRPr="00AA3B7A">
              <w:rPr>
                <w:rFonts w:ascii="Arial" w:hAnsi="Arial"/>
                <w:sz w:val="24"/>
                <w:lang w:val="en-US"/>
              </w:rPr>
              <w:t>13</w:t>
            </w:r>
            <w:r w:rsidR="00B8124E" w:rsidRPr="00AA3B7A">
              <w:rPr>
                <w:rFonts w:ascii="Arial" w:hAnsi="Arial"/>
                <w:sz w:val="24"/>
                <w:lang w:val="en-US"/>
              </w:rPr>
              <w:br/>
              <w:t>14</w:t>
            </w:r>
            <w:r w:rsidR="00B8124E" w:rsidRPr="00AA3B7A">
              <w:rPr>
                <w:rFonts w:ascii="Arial" w:hAnsi="Arial"/>
                <w:sz w:val="24"/>
                <w:lang w:val="en-US"/>
              </w:rPr>
              <w:br/>
              <w:t>15</w:t>
            </w:r>
          </w:p>
        </w:tc>
      </w:tr>
      <w:tr w:rsidR="00DE73BC" w:rsidRPr="00AA3B7A" w:rsidTr="00BD2DBA">
        <w:tc>
          <w:tcPr>
            <w:tcW w:w="550" w:type="dxa"/>
          </w:tcPr>
          <w:p w:rsidR="00DE73BC" w:rsidRPr="00AA3B7A" w:rsidRDefault="00DE73BC" w:rsidP="0063480F">
            <w:pPr>
              <w:spacing w:after="120"/>
              <w:jc w:val="both"/>
              <w:rPr>
                <w:rFonts w:ascii="Arial" w:hAnsi="Arial"/>
                <w:sz w:val="24"/>
                <w:lang w:val="en-US"/>
              </w:rPr>
            </w:pPr>
            <w:r w:rsidRPr="00AA3B7A">
              <w:rPr>
                <w:rFonts w:ascii="Arial" w:hAnsi="Arial"/>
                <w:sz w:val="24"/>
                <w:lang w:val="en-US"/>
              </w:rPr>
              <w:t>2.3</w:t>
            </w:r>
          </w:p>
        </w:tc>
        <w:tc>
          <w:tcPr>
            <w:tcW w:w="7919" w:type="dxa"/>
          </w:tcPr>
          <w:p w:rsidR="00DE73BC" w:rsidRPr="00AA3B7A" w:rsidRDefault="00DE73BC" w:rsidP="0063480F">
            <w:pPr>
              <w:spacing w:after="120"/>
              <w:rPr>
                <w:rFonts w:ascii="Arial" w:hAnsi="Arial"/>
                <w:sz w:val="24"/>
                <w:lang w:val="en-US"/>
              </w:rPr>
            </w:pPr>
            <w:r w:rsidRPr="00AA3B7A">
              <w:rPr>
                <w:rFonts w:ascii="Arial" w:hAnsi="Arial"/>
                <w:sz w:val="24"/>
                <w:lang w:val="en-US"/>
              </w:rPr>
              <w:t xml:space="preserve">Multi </w:t>
            </w:r>
            <w:r w:rsidR="008B6520" w:rsidRPr="00AA3B7A">
              <w:rPr>
                <w:rFonts w:ascii="Arial" w:hAnsi="Arial"/>
                <w:sz w:val="24"/>
                <w:lang w:val="en-US"/>
              </w:rPr>
              <w:t>b</w:t>
            </w:r>
            <w:r w:rsidRPr="00AA3B7A">
              <w:rPr>
                <w:rFonts w:ascii="Arial" w:hAnsi="Arial"/>
                <w:sz w:val="24"/>
                <w:lang w:val="en-US"/>
              </w:rPr>
              <w:t xml:space="preserve">ody </w:t>
            </w:r>
            <w:r w:rsidR="008B6520" w:rsidRPr="00AA3B7A">
              <w:rPr>
                <w:rFonts w:ascii="Arial" w:hAnsi="Arial"/>
                <w:sz w:val="24"/>
                <w:lang w:val="en-US"/>
              </w:rPr>
              <w:t>d</w:t>
            </w:r>
            <w:r w:rsidRPr="00AA3B7A">
              <w:rPr>
                <w:rFonts w:ascii="Arial" w:hAnsi="Arial"/>
                <w:sz w:val="24"/>
                <w:lang w:val="en-US"/>
              </w:rPr>
              <w:t>ynamics</w:t>
            </w:r>
          </w:p>
          <w:p w:rsidR="001772E0" w:rsidRPr="00AA3B7A" w:rsidRDefault="001772E0" w:rsidP="0040469A">
            <w:pPr>
              <w:pStyle w:val="Paragrafoelenco"/>
              <w:numPr>
                <w:ilvl w:val="0"/>
                <w:numId w:val="2"/>
              </w:numPr>
              <w:spacing w:after="120"/>
              <w:ind w:hanging="720"/>
              <w:rPr>
                <w:rFonts w:ascii="Arial" w:hAnsi="Arial"/>
                <w:sz w:val="24"/>
                <w:lang w:val="en-US"/>
              </w:rPr>
            </w:pPr>
            <w:r w:rsidRPr="00AA3B7A">
              <w:rPr>
                <w:rFonts w:ascii="Arial" w:hAnsi="Arial"/>
                <w:sz w:val="24"/>
                <w:lang w:val="en-US"/>
              </w:rPr>
              <w:t>Bodies definition</w:t>
            </w:r>
          </w:p>
          <w:p w:rsidR="00DE73BC" w:rsidRPr="00AA3B7A" w:rsidRDefault="001772E0" w:rsidP="0040469A">
            <w:pPr>
              <w:pStyle w:val="Paragrafoelenco"/>
              <w:numPr>
                <w:ilvl w:val="0"/>
                <w:numId w:val="2"/>
              </w:numPr>
              <w:spacing w:after="120"/>
              <w:ind w:hanging="720"/>
              <w:rPr>
                <w:rFonts w:ascii="Arial" w:hAnsi="Arial"/>
                <w:sz w:val="24"/>
                <w:lang w:val="en-US"/>
              </w:rPr>
            </w:pPr>
            <w:r w:rsidRPr="00AA3B7A">
              <w:rPr>
                <w:rFonts w:ascii="Arial" w:hAnsi="Arial"/>
                <w:sz w:val="24"/>
                <w:lang w:val="en-US"/>
              </w:rPr>
              <w:t>Condensed degrees of freedom</w:t>
            </w:r>
          </w:p>
          <w:p w:rsidR="001772E0" w:rsidRPr="00AA3B7A" w:rsidRDefault="001772E0" w:rsidP="0040469A">
            <w:pPr>
              <w:pStyle w:val="Paragrafoelenco"/>
              <w:numPr>
                <w:ilvl w:val="0"/>
                <w:numId w:val="2"/>
              </w:numPr>
              <w:spacing w:after="120"/>
              <w:ind w:hanging="720"/>
              <w:rPr>
                <w:rFonts w:ascii="Arial" w:hAnsi="Arial"/>
                <w:sz w:val="24"/>
                <w:lang w:val="en-US"/>
              </w:rPr>
            </w:pPr>
            <w:r w:rsidRPr="00AA3B7A">
              <w:rPr>
                <w:rFonts w:ascii="Arial" w:hAnsi="Arial"/>
                <w:sz w:val="24"/>
                <w:lang w:val="en-US"/>
              </w:rPr>
              <w:t>Contact forces and moments</w:t>
            </w:r>
          </w:p>
        </w:tc>
        <w:tc>
          <w:tcPr>
            <w:tcW w:w="621" w:type="dxa"/>
          </w:tcPr>
          <w:p w:rsidR="00DE73BC" w:rsidRPr="00AA3B7A" w:rsidRDefault="001772E0" w:rsidP="0063480F">
            <w:pPr>
              <w:spacing w:after="120"/>
              <w:jc w:val="right"/>
              <w:rPr>
                <w:rFonts w:ascii="Arial" w:hAnsi="Arial"/>
                <w:sz w:val="24"/>
                <w:lang w:val="en-US"/>
              </w:rPr>
            </w:pPr>
            <w:r w:rsidRPr="00AA3B7A">
              <w:rPr>
                <w:rFonts w:ascii="Arial" w:hAnsi="Arial"/>
                <w:sz w:val="24"/>
                <w:lang w:val="en-US"/>
              </w:rPr>
              <w:t>16</w:t>
            </w:r>
          </w:p>
          <w:p w:rsidR="001772E0" w:rsidRPr="00AA3B7A" w:rsidRDefault="001772E0" w:rsidP="0063480F">
            <w:pPr>
              <w:spacing w:after="120"/>
              <w:jc w:val="right"/>
              <w:rPr>
                <w:rFonts w:ascii="Arial" w:hAnsi="Arial"/>
                <w:sz w:val="24"/>
                <w:lang w:val="en-US"/>
              </w:rPr>
            </w:pPr>
            <w:r w:rsidRPr="00AA3B7A">
              <w:rPr>
                <w:rFonts w:ascii="Arial" w:hAnsi="Arial"/>
                <w:sz w:val="24"/>
                <w:lang w:val="en-US"/>
              </w:rPr>
              <w:t>17</w:t>
            </w:r>
            <w:r w:rsidRPr="00AA3B7A">
              <w:rPr>
                <w:rFonts w:ascii="Arial" w:hAnsi="Arial"/>
                <w:sz w:val="24"/>
                <w:lang w:val="en-US"/>
              </w:rPr>
              <w:br/>
              <w:t>18</w:t>
            </w:r>
            <w:r w:rsidRPr="00AA3B7A">
              <w:rPr>
                <w:rFonts w:ascii="Arial" w:hAnsi="Arial"/>
                <w:sz w:val="24"/>
                <w:lang w:val="en-US"/>
              </w:rPr>
              <w:br/>
              <w:t>21</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2.</w:t>
            </w:r>
            <w:r w:rsidR="00DE73BC" w:rsidRPr="00AA3B7A">
              <w:rPr>
                <w:rFonts w:ascii="Arial" w:hAnsi="Arial"/>
                <w:sz w:val="24"/>
                <w:lang w:val="en-US"/>
              </w:rPr>
              <w:t>4</w:t>
            </w:r>
          </w:p>
        </w:tc>
        <w:tc>
          <w:tcPr>
            <w:tcW w:w="7919" w:type="dxa"/>
          </w:tcPr>
          <w:p w:rsidR="003B4853" w:rsidRPr="00AA3B7A" w:rsidRDefault="003B4853" w:rsidP="0063480F">
            <w:pPr>
              <w:spacing w:after="120"/>
              <w:rPr>
                <w:rFonts w:ascii="Arial" w:hAnsi="Arial"/>
                <w:sz w:val="24"/>
                <w:lang w:val="en-US"/>
              </w:rPr>
            </w:pPr>
            <w:r w:rsidRPr="00AA3B7A">
              <w:rPr>
                <w:rFonts w:ascii="Arial" w:hAnsi="Arial"/>
                <w:sz w:val="24"/>
                <w:lang w:val="en-US"/>
              </w:rPr>
              <w:t xml:space="preserve">Modeling of </w:t>
            </w:r>
            <w:proofErr w:type="spellStart"/>
            <w:r w:rsidR="00F061CE" w:rsidRPr="00AA3B7A">
              <w:rPr>
                <w:rFonts w:ascii="Arial" w:hAnsi="Arial"/>
                <w:sz w:val="24"/>
                <w:lang w:val="en-US"/>
              </w:rPr>
              <w:t>vibro</w:t>
            </w:r>
            <w:r w:rsidRPr="00AA3B7A">
              <w:rPr>
                <w:rFonts w:ascii="Arial" w:hAnsi="Arial"/>
                <w:sz w:val="24"/>
                <w:lang w:val="en-US"/>
              </w:rPr>
              <w:t>acoustic</w:t>
            </w:r>
            <w:proofErr w:type="spellEnd"/>
            <w:r w:rsidRPr="00AA3B7A">
              <w:rPr>
                <w:rFonts w:ascii="Arial" w:hAnsi="Arial"/>
                <w:sz w:val="24"/>
                <w:lang w:val="en-US"/>
              </w:rPr>
              <w:t xml:space="preserve"> problems</w:t>
            </w:r>
          </w:p>
          <w:p w:rsidR="00DE73BC" w:rsidRPr="00AA3B7A" w:rsidRDefault="008E3339" w:rsidP="0040469A">
            <w:pPr>
              <w:pStyle w:val="Paragrafoelenco"/>
              <w:numPr>
                <w:ilvl w:val="0"/>
                <w:numId w:val="17"/>
              </w:numPr>
              <w:spacing w:after="120"/>
              <w:ind w:hanging="720"/>
              <w:rPr>
                <w:rFonts w:ascii="Arial" w:hAnsi="Arial"/>
                <w:sz w:val="24"/>
                <w:lang w:val="en-US"/>
              </w:rPr>
            </w:pPr>
            <w:r w:rsidRPr="00AA3B7A">
              <w:rPr>
                <w:rFonts w:ascii="Arial" w:hAnsi="Arial"/>
                <w:sz w:val="24"/>
                <w:lang w:val="en-US"/>
              </w:rPr>
              <w:t xml:space="preserve">Finite </w:t>
            </w:r>
            <w:r w:rsidR="008B6520" w:rsidRPr="00AA3B7A">
              <w:rPr>
                <w:rFonts w:ascii="Arial" w:hAnsi="Arial"/>
                <w:sz w:val="24"/>
                <w:lang w:val="en-US"/>
              </w:rPr>
              <w:t>e</w:t>
            </w:r>
            <w:r w:rsidRPr="00AA3B7A">
              <w:rPr>
                <w:rFonts w:ascii="Arial" w:hAnsi="Arial"/>
                <w:sz w:val="24"/>
                <w:lang w:val="en-US"/>
              </w:rPr>
              <w:t xml:space="preserve">lement </w:t>
            </w:r>
            <w:r w:rsidR="008B6520" w:rsidRPr="00AA3B7A">
              <w:rPr>
                <w:rFonts w:ascii="Arial" w:hAnsi="Arial"/>
                <w:sz w:val="24"/>
                <w:lang w:val="en-US"/>
              </w:rPr>
              <w:t>m</w:t>
            </w:r>
            <w:r w:rsidRPr="00AA3B7A">
              <w:rPr>
                <w:rFonts w:ascii="Arial" w:hAnsi="Arial"/>
                <w:sz w:val="24"/>
                <w:lang w:val="en-US"/>
              </w:rPr>
              <w:t>ethod for acoustic an</w:t>
            </w:r>
            <w:r w:rsidR="008B6520" w:rsidRPr="00AA3B7A">
              <w:rPr>
                <w:rFonts w:ascii="Arial" w:hAnsi="Arial"/>
                <w:sz w:val="24"/>
                <w:lang w:val="en-US"/>
              </w:rPr>
              <w:t>alysis</w:t>
            </w:r>
          </w:p>
          <w:p w:rsidR="008B6520" w:rsidRPr="00AA3B7A" w:rsidRDefault="008B6520" w:rsidP="0040469A">
            <w:pPr>
              <w:pStyle w:val="Paragrafoelenco"/>
              <w:numPr>
                <w:ilvl w:val="0"/>
                <w:numId w:val="17"/>
              </w:numPr>
              <w:spacing w:after="120"/>
              <w:ind w:hanging="720"/>
              <w:rPr>
                <w:rFonts w:ascii="Arial" w:hAnsi="Arial"/>
                <w:sz w:val="24"/>
                <w:lang w:val="en-US"/>
              </w:rPr>
            </w:pPr>
            <w:r w:rsidRPr="00AA3B7A">
              <w:rPr>
                <w:rFonts w:ascii="Arial" w:hAnsi="Arial"/>
                <w:sz w:val="24"/>
                <w:lang w:val="en-US"/>
              </w:rPr>
              <w:t>Boundary element method</w:t>
            </w:r>
          </w:p>
        </w:tc>
        <w:tc>
          <w:tcPr>
            <w:tcW w:w="621" w:type="dxa"/>
          </w:tcPr>
          <w:p w:rsidR="003B4853" w:rsidRPr="00AA3B7A" w:rsidRDefault="00F061CE" w:rsidP="0063480F">
            <w:pPr>
              <w:spacing w:after="120"/>
              <w:jc w:val="right"/>
              <w:rPr>
                <w:rFonts w:ascii="Arial" w:hAnsi="Arial"/>
                <w:sz w:val="24"/>
                <w:lang w:val="en-US"/>
              </w:rPr>
            </w:pPr>
            <w:r w:rsidRPr="00AA3B7A">
              <w:rPr>
                <w:rFonts w:ascii="Arial" w:hAnsi="Arial"/>
                <w:sz w:val="24"/>
                <w:lang w:val="en-US"/>
              </w:rPr>
              <w:t>23</w:t>
            </w:r>
          </w:p>
          <w:p w:rsidR="008B6520" w:rsidRPr="00AA3B7A" w:rsidRDefault="008B6520" w:rsidP="0063480F">
            <w:pPr>
              <w:spacing w:after="120"/>
              <w:jc w:val="right"/>
              <w:rPr>
                <w:rFonts w:ascii="Arial" w:hAnsi="Arial"/>
                <w:sz w:val="24"/>
                <w:lang w:val="en-US"/>
              </w:rPr>
            </w:pPr>
            <w:r w:rsidRPr="00AA3B7A">
              <w:rPr>
                <w:rFonts w:ascii="Arial" w:hAnsi="Arial"/>
                <w:sz w:val="24"/>
                <w:lang w:val="en-US"/>
              </w:rPr>
              <w:t>25</w:t>
            </w:r>
            <w:r w:rsidRPr="00AA3B7A">
              <w:rPr>
                <w:rFonts w:ascii="Arial" w:hAnsi="Arial"/>
                <w:sz w:val="24"/>
                <w:lang w:val="en-US"/>
              </w:rPr>
              <w:br/>
            </w:r>
            <w:r w:rsidR="0088567D" w:rsidRPr="00AA3B7A">
              <w:rPr>
                <w:rFonts w:ascii="Arial" w:hAnsi="Arial"/>
                <w:sz w:val="24"/>
                <w:lang w:val="en-US"/>
              </w:rPr>
              <w:t>26</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p>
        </w:tc>
        <w:tc>
          <w:tcPr>
            <w:tcW w:w="7919" w:type="dxa"/>
          </w:tcPr>
          <w:p w:rsidR="003B4853" w:rsidRPr="00AA3B7A" w:rsidRDefault="003B4853" w:rsidP="0063480F">
            <w:pPr>
              <w:spacing w:after="120"/>
              <w:rPr>
                <w:rFonts w:ascii="Arial" w:hAnsi="Arial"/>
                <w:sz w:val="24"/>
                <w:lang w:val="en-US"/>
              </w:rPr>
            </w:pPr>
          </w:p>
        </w:tc>
        <w:tc>
          <w:tcPr>
            <w:tcW w:w="621" w:type="dxa"/>
          </w:tcPr>
          <w:p w:rsidR="003B4853" w:rsidRPr="00AA3B7A" w:rsidRDefault="003B4853" w:rsidP="0063480F">
            <w:pPr>
              <w:spacing w:after="120"/>
              <w:jc w:val="right"/>
              <w:rPr>
                <w:rFonts w:ascii="Arial" w:hAnsi="Arial"/>
                <w:sz w:val="24"/>
                <w:lang w:val="en-US"/>
              </w:rPr>
            </w:pPr>
          </w:p>
        </w:tc>
      </w:tr>
      <w:tr w:rsidR="003B4853" w:rsidRPr="00EB03A4" w:rsidTr="00BD2DBA">
        <w:tc>
          <w:tcPr>
            <w:tcW w:w="550" w:type="dxa"/>
            <w:tcBorders>
              <w:bottom w:val="single" w:sz="4" w:space="0" w:color="auto"/>
            </w:tcBorders>
          </w:tcPr>
          <w:p w:rsidR="003B4853" w:rsidRPr="00AA3B7A" w:rsidRDefault="003B4853" w:rsidP="0063480F">
            <w:pPr>
              <w:spacing w:after="120"/>
              <w:jc w:val="both"/>
              <w:rPr>
                <w:rFonts w:ascii="Arial" w:hAnsi="Arial"/>
                <w:b/>
                <w:sz w:val="24"/>
                <w:lang w:val="en-US"/>
              </w:rPr>
            </w:pPr>
            <w:r w:rsidRPr="00AA3B7A">
              <w:rPr>
                <w:rFonts w:ascii="Arial" w:hAnsi="Arial"/>
                <w:b/>
                <w:sz w:val="24"/>
                <w:lang w:val="en-US"/>
              </w:rPr>
              <w:t>3</w:t>
            </w:r>
          </w:p>
        </w:tc>
        <w:tc>
          <w:tcPr>
            <w:tcW w:w="7919" w:type="dxa"/>
            <w:tcBorders>
              <w:bottom w:val="single" w:sz="4" w:space="0" w:color="auto"/>
            </w:tcBorders>
          </w:tcPr>
          <w:p w:rsidR="003B4853" w:rsidRPr="00AA3B7A" w:rsidRDefault="00DE4496" w:rsidP="00DE4496">
            <w:pPr>
              <w:spacing w:after="120"/>
              <w:rPr>
                <w:rFonts w:ascii="Arial" w:hAnsi="Arial"/>
                <w:b/>
                <w:sz w:val="24"/>
                <w:lang w:val="en-US"/>
              </w:rPr>
            </w:pPr>
            <w:r w:rsidRPr="00AA3B7A">
              <w:rPr>
                <w:rFonts w:ascii="Arial" w:hAnsi="Arial"/>
                <w:b/>
                <w:sz w:val="24"/>
                <w:lang w:val="en-US"/>
              </w:rPr>
              <w:t xml:space="preserve">Dynamic </w:t>
            </w:r>
            <w:proofErr w:type="spellStart"/>
            <w:r w:rsidRPr="00AA3B7A">
              <w:rPr>
                <w:rFonts w:ascii="Arial" w:hAnsi="Arial"/>
                <w:b/>
                <w:sz w:val="24"/>
                <w:lang w:val="en-US"/>
              </w:rPr>
              <w:t>s</w:t>
            </w:r>
            <w:r w:rsidR="003B4853" w:rsidRPr="00AA3B7A">
              <w:rPr>
                <w:rFonts w:ascii="Arial" w:hAnsi="Arial"/>
                <w:b/>
                <w:sz w:val="24"/>
                <w:lang w:val="en-US"/>
              </w:rPr>
              <w:t>ubstructuring</w:t>
            </w:r>
            <w:proofErr w:type="spellEnd"/>
            <w:r w:rsidR="003B4853" w:rsidRPr="00AA3B7A">
              <w:rPr>
                <w:rFonts w:ascii="Arial" w:hAnsi="Arial"/>
                <w:b/>
                <w:sz w:val="24"/>
                <w:lang w:val="en-US"/>
              </w:rPr>
              <w:t xml:space="preserve"> for </w:t>
            </w:r>
            <w:r w:rsidRPr="00AA3B7A">
              <w:rPr>
                <w:rFonts w:ascii="Arial" w:hAnsi="Arial"/>
                <w:b/>
                <w:sz w:val="24"/>
                <w:lang w:val="en-US"/>
              </w:rPr>
              <w:t>n</w:t>
            </w:r>
            <w:r w:rsidR="003B4853" w:rsidRPr="00AA3B7A">
              <w:rPr>
                <w:rFonts w:ascii="Arial" w:hAnsi="Arial"/>
                <w:b/>
                <w:sz w:val="24"/>
                <w:lang w:val="en-US"/>
              </w:rPr>
              <w:t xml:space="preserve">umerical </w:t>
            </w:r>
            <w:r w:rsidRPr="00AA3B7A">
              <w:rPr>
                <w:rFonts w:ascii="Arial" w:hAnsi="Arial"/>
                <w:b/>
                <w:sz w:val="24"/>
                <w:lang w:val="en-US"/>
              </w:rPr>
              <w:t>t</w:t>
            </w:r>
            <w:r w:rsidR="003B4853" w:rsidRPr="00AA3B7A">
              <w:rPr>
                <w:rFonts w:ascii="Arial" w:hAnsi="Arial"/>
                <w:b/>
                <w:sz w:val="24"/>
                <w:lang w:val="en-US"/>
              </w:rPr>
              <w:t xml:space="preserve">ransfer </w:t>
            </w:r>
            <w:r w:rsidRPr="00AA3B7A">
              <w:rPr>
                <w:rFonts w:ascii="Arial" w:hAnsi="Arial"/>
                <w:b/>
                <w:sz w:val="24"/>
                <w:lang w:val="en-US"/>
              </w:rPr>
              <w:t>p</w:t>
            </w:r>
            <w:r w:rsidR="003B4853" w:rsidRPr="00AA3B7A">
              <w:rPr>
                <w:rFonts w:ascii="Arial" w:hAnsi="Arial"/>
                <w:b/>
                <w:sz w:val="24"/>
                <w:lang w:val="en-US"/>
              </w:rPr>
              <w:t xml:space="preserve">ath </w:t>
            </w:r>
            <w:r w:rsidRPr="00AA3B7A">
              <w:rPr>
                <w:rFonts w:ascii="Arial" w:hAnsi="Arial"/>
                <w:b/>
                <w:sz w:val="24"/>
                <w:lang w:val="en-US"/>
              </w:rPr>
              <w:t>a</w:t>
            </w:r>
            <w:r w:rsidR="003B4853" w:rsidRPr="00AA3B7A">
              <w:rPr>
                <w:rFonts w:ascii="Arial" w:hAnsi="Arial"/>
                <w:b/>
                <w:sz w:val="24"/>
                <w:lang w:val="en-US"/>
              </w:rPr>
              <w:t>nalysis</w:t>
            </w:r>
          </w:p>
        </w:tc>
        <w:tc>
          <w:tcPr>
            <w:tcW w:w="621" w:type="dxa"/>
            <w:tcBorders>
              <w:bottom w:val="single" w:sz="4" w:space="0" w:color="auto"/>
            </w:tcBorders>
          </w:tcPr>
          <w:p w:rsidR="003B4853" w:rsidRPr="00AA3B7A" w:rsidRDefault="003B4853" w:rsidP="0063480F">
            <w:pPr>
              <w:spacing w:after="120"/>
              <w:jc w:val="right"/>
              <w:rPr>
                <w:rFonts w:ascii="Arial" w:hAnsi="Arial"/>
                <w:sz w:val="24"/>
                <w:lang w:val="en-US"/>
              </w:rPr>
            </w:pPr>
          </w:p>
        </w:tc>
      </w:tr>
      <w:tr w:rsidR="003B4853" w:rsidRPr="00AA3B7A" w:rsidTr="00BD2DBA">
        <w:tc>
          <w:tcPr>
            <w:tcW w:w="550" w:type="dxa"/>
            <w:tcBorders>
              <w:top w:val="single" w:sz="4" w:space="0" w:color="auto"/>
            </w:tcBorders>
          </w:tcPr>
          <w:p w:rsidR="003B4853" w:rsidRPr="00AA3B7A" w:rsidRDefault="003B4853" w:rsidP="0063480F">
            <w:pPr>
              <w:spacing w:after="120"/>
              <w:jc w:val="both"/>
              <w:rPr>
                <w:rFonts w:ascii="Arial" w:hAnsi="Arial"/>
                <w:sz w:val="24"/>
                <w:lang w:val="en-US"/>
              </w:rPr>
            </w:pPr>
            <w:r w:rsidRPr="00AA3B7A">
              <w:rPr>
                <w:rFonts w:ascii="Arial" w:hAnsi="Arial"/>
                <w:sz w:val="24"/>
                <w:lang w:val="en-US"/>
              </w:rPr>
              <w:t>3.1</w:t>
            </w:r>
          </w:p>
        </w:tc>
        <w:tc>
          <w:tcPr>
            <w:tcW w:w="7919" w:type="dxa"/>
            <w:tcBorders>
              <w:top w:val="single" w:sz="4" w:space="0" w:color="auto"/>
            </w:tcBorders>
          </w:tcPr>
          <w:p w:rsidR="003B4853" w:rsidRPr="00AA3B7A" w:rsidRDefault="00DE4496" w:rsidP="00DE4496">
            <w:pPr>
              <w:spacing w:after="120"/>
              <w:rPr>
                <w:rFonts w:ascii="Arial" w:hAnsi="Arial"/>
                <w:sz w:val="24"/>
                <w:lang w:val="en-US"/>
              </w:rPr>
            </w:pPr>
            <w:r w:rsidRPr="00AA3B7A">
              <w:rPr>
                <w:rFonts w:ascii="Arial" w:hAnsi="Arial"/>
                <w:sz w:val="24"/>
                <w:lang w:val="en-US"/>
              </w:rPr>
              <w:t>State of the art on t</w:t>
            </w:r>
            <w:r w:rsidR="003B4853" w:rsidRPr="00AA3B7A">
              <w:rPr>
                <w:rFonts w:ascii="Arial" w:hAnsi="Arial"/>
                <w:sz w:val="24"/>
                <w:lang w:val="en-US"/>
              </w:rPr>
              <w:t xml:space="preserve">ransfer </w:t>
            </w:r>
            <w:r w:rsidRPr="00AA3B7A">
              <w:rPr>
                <w:rFonts w:ascii="Arial" w:hAnsi="Arial"/>
                <w:sz w:val="24"/>
                <w:lang w:val="en-US"/>
              </w:rPr>
              <w:t>p</w:t>
            </w:r>
            <w:r w:rsidR="003B4853" w:rsidRPr="00AA3B7A">
              <w:rPr>
                <w:rFonts w:ascii="Arial" w:hAnsi="Arial"/>
                <w:sz w:val="24"/>
                <w:lang w:val="en-US"/>
              </w:rPr>
              <w:t xml:space="preserve">ath </w:t>
            </w:r>
            <w:r w:rsidRPr="00AA3B7A">
              <w:rPr>
                <w:rFonts w:ascii="Arial" w:hAnsi="Arial"/>
                <w:sz w:val="24"/>
                <w:lang w:val="en-US"/>
              </w:rPr>
              <w:t>a</w:t>
            </w:r>
            <w:r w:rsidR="003B4853" w:rsidRPr="00AA3B7A">
              <w:rPr>
                <w:rFonts w:ascii="Arial" w:hAnsi="Arial"/>
                <w:sz w:val="24"/>
                <w:lang w:val="en-US"/>
              </w:rPr>
              <w:t>nalysis methodology</w:t>
            </w:r>
          </w:p>
        </w:tc>
        <w:tc>
          <w:tcPr>
            <w:tcW w:w="621" w:type="dxa"/>
            <w:tcBorders>
              <w:top w:val="single" w:sz="4" w:space="0" w:color="auto"/>
            </w:tcBorders>
          </w:tcPr>
          <w:p w:rsidR="003B4853" w:rsidRPr="00AA3B7A" w:rsidRDefault="002F0DF5" w:rsidP="0063480F">
            <w:pPr>
              <w:spacing w:after="120"/>
              <w:jc w:val="right"/>
              <w:rPr>
                <w:rFonts w:ascii="Arial" w:hAnsi="Arial"/>
                <w:sz w:val="24"/>
                <w:lang w:val="en-US"/>
              </w:rPr>
            </w:pPr>
            <w:r w:rsidRPr="00AA3B7A">
              <w:rPr>
                <w:rFonts w:ascii="Arial" w:hAnsi="Arial"/>
                <w:sz w:val="24"/>
                <w:lang w:val="en-US"/>
              </w:rPr>
              <w:t>28</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3.2</w:t>
            </w:r>
          </w:p>
        </w:tc>
        <w:tc>
          <w:tcPr>
            <w:tcW w:w="7919" w:type="dxa"/>
          </w:tcPr>
          <w:p w:rsidR="003B4853" w:rsidRPr="00AA3B7A" w:rsidRDefault="003B4853" w:rsidP="002311B4">
            <w:pPr>
              <w:spacing w:after="120"/>
              <w:rPr>
                <w:rFonts w:ascii="Arial" w:hAnsi="Arial"/>
                <w:sz w:val="24"/>
                <w:lang w:val="en-US"/>
              </w:rPr>
            </w:pPr>
            <w:r w:rsidRPr="00AA3B7A">
              <w:rPr>
                <w:rFonts w:ascii="Arial" w:hAnsi="Arial"/>
                <w:sz w:val="24"/>
                <w:lang w:val="en-US"/>
              </w:rPr>
              <w:t xml:space="preserve">Basics of </w:t>
            </w:r>
            <w:r w:rsidR="002311B4" w:rsidRPr="00AA3B7A">
              <w:rPr>
                <w:rFonts w:ascii="Arial" w:hAnsi="Arial"/>
                <w:sz w:val="24"/>
                <w:lang w:val="en-US"/>
              </w:rPr>
              <w:t>TPA</w:t>
            </w:r>
          </w:p>
        </w:tc>
        <w:tc>
          <w:tcPr>
            <w:tcW w:w="621" w:type="dxa"/>
          </w:tcPr>
          <w:p w:rsidR="003B4853" w:rsidRPr="00AA3B7A" w:rsidRDefault="002311B4" w:rsidP="0063480F">
            <w:pPr>
              <w:spacing w:after="120"/>
              <w:jc w:val="right"/>
              <w:rPr>
                <w:rFonts w:ascii="Arial" w:hAnsi="Arial"/>
                <w:sz w:val="24"/>
                <w:lang w:val="en-US"/>
              </w:rPr>
            </w:pPr>
            <w:r w:rsidRPr="00AA3B7A">
              <w:rPr>
                <w:rFonts w:ascii="Arial" w:hAnsi="Arial"/>
                <w:sz w:val="24"/>
                <w:lang w:val="en-US"/>
              </w:rPr>
              <w:t>30</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3.3</w:t>
            </w:r>
          </w:p>
        </w:tc>
        <w:tc>
          <w:tcPr>
            <w:tcW w:w="7919" w:type="dxa"/>
          </w:tcPr>
          <w:p w:rsidR="003B4853" w:rsidRPr="00AA3B7A" w:rsidRDefault="003B4853" w:rsidP="00173695">
            <w:pPr>
              <w:spacing w:after="120"/>
              <w:rPr>
                <w:rFonts w:ascii="Arial" w:hAnsi="Arial"/>
                <w:sz w:val="24"/>
                <w:lang w:val="en-US"/>
              </w:rPr>
            </w:pPr>
            <w:r w:rsidRPr="00AA3B7A">
              <w:rPr>
                <w:rFonts w:ascii="Arial" w:hAnsi="Arial"/>
                <w:sz w:val="24"/>
                <w:lang w:val="en-US"/>
              </w:rPr>
              <w:t xml:space="preserve">Application of </w:t>
            </w:r>
            <w:r w:rsidR="00173695" w:rsidRPr="00AA3B7A">
              <w:rPr>
                <w:rFonts w:ascii="Arial" w:hAnsi="Arial"/>
                <w:sz w:val="24"/>
                <w:lang w:val="en-US"/>
              </w:rPr>
              <w:t xml:space="preserve">dynamic </w:t>
            </w:r>
            <w:proofErr w:type="spellStart"/>
            <w:r w:rsidR="00173695" w:rsidRPr="00AA3B7A">
              <w:rPr>
                <w:rFonts w:ascii="Arial" w:hAnsi="Arial"/>
                <w:sz w:val="24"/>
                <w:lang w:val="en-US"/>
              </w:rPr>
              <w:t>substructuring</w:t>
            </w:r>
            <w:proofErr w:type="spellEnd"/>
            <w:r w:rsidRPr="00AA3B7A">
              <w:rPr>
                <w:rFonts w:ascii="Arial" w:hAnsi="Arial"/>
                <w:sz w:val="24"/>
                <w:lang w:val="en-US"/>
              </w:rPr>
              <w:t xml:space="preserve"> on multi body systems for </w:t>
            </w:r>
            <w:r w:rsidR="00173695" w:rsidRPr="00AA3B7A">
              <w:rPr>
                <w:rFonts w:ascii="Arial" w:hAnsi="Arial"/>
                <w:sz w:val="24"/>
                <w:lang w:val="en-US"/>
              </w:rPr>
              <w:t>n</w:t>
            </w:r>
            <w:r w:rsidRPr="00AA3B7A">
              <w:rPr>
                <w:rFonts w:ascii="Arial" w:hAnsi="Arial"/>
                <w:sz w:val="24"/>
                <w:lang w:val="en-US"/>
              </w:rPr>
              <w:t>umerical TPA</w:t>
            </w:r>
          </w:p>
        </w:tc>
        <w:tc>
          <w:tcPr>
            <w:tcW w:w="621" w:type="dxa"/>
          </w:tcPr>
          <w:p w:rsidR="003B4853" w:rsidRPr="00AA3B7A" w:rsidRDefault="0035351B" w:rsidP="0063480F">
            <w:pPr>
              <w:spacing w:after="120"/>
              <w:jc w:val="right"/>
              <w:rPr>
                <w:rFonts w:ascii="Arial" w:hAnsi="Arial"/>
                <w:sz w:val="24"/>
                <w:lang w:val="en-US"/>
              </w:rPr>
            </w:pPr>
            <w:r w:rsidRPr="00AA3B7A">
              <w:rPr>
                <w:rFonts w:ascii="Arial" w:hAnsi="Arial"/>
                <w:sz w:val="24"/>
                <w:lang w:val="en-US"/>
              </w:rPr>
              <w:t>31</w:t>
            </w:r>
          </w:p>
        </w:tc>
      </w:tr>
      <w:tr w:rsidR="00234D82" w:rsidRPr="00AA3B7A" w:rsidTr="00BD2DBA">
        <w:tc>
          <w:tcPr>
            <w:tcW w:w="550" w:type="dxa"/>
          </w:tcPr>
          <w:p w:rsidR="00234D82" w:rsidRPr="00AA3B7A" w:rsidRDefault="00234D82" w:rsidP="0063480F">
            <w:pPr>
              <w:spacing w:after="120"/>
              <w:jc w:val="both"/>
              <w:rPr>
                <w:rFonts w:ascii="Arial" w:hAnsi="Arial"/>
                <w:sz w:val="24"/>
                <w:szCs w:val="24"/>
                <w:lang w:val="en-US"/>
              </w:rPr>
            </w:pPr>
            <w:r w:rsidRPr="00AA3B7A">
              <w:rPr>
                <w:rFonts w:ascii="Arial" w:hAnsi="Arial"/>
                <w:sz w:val="24"/>
                <w:szCs w:val="24"/>
                <w:lang w:val="en-US"/>
              </w:rPr>
              <w:t>3.4</w:t>
            </w:r>
          </w:p>
        </w:tc>
        <w:tc>
          <w:tcPr>
            <w:tcW w:w="7919" w:type="dxa"/>
          </w:tcPr>
          <w:p w:rsidR="00234D82" w:rsidRPr="00AA3B7A" w:rsidRDefault="00234D82" w:rsidP="0063480F">
            <w:pPr>
              <w:spacing w:after="120"/>
              <w:rPr>
                <w:rFonts w:ascii="Arial" w:hAnsi="Arial"/>
                <w:sz w:val="24"/>
                <w:szCs w:val="24"/>
                <w:lang w:val="en-US"/>
              </w:rPr>
            </w:pPr>
            <w:r w:rsidRPr="00AA3B7A">
              <w:rPr>
                <w:rFonts w:ascii="Arial" w:hAnsi="Arial"/>
                <w:sz w:val="24"/>
                <w:szCs w:val="24"/>
                <w:lang w:val="en-US"/>
              </w:rPr>
              <w:t>Comparison between classical TPA and the proposed methodology</w:t>
            </w:r>
          </w:p>
          <w:p w:rsidR="00234D82" w:rsidRPr="00AA3B7A" w:rsidRDefault="0035351B" w:rsidP="0040469A">
            <w:pPr>
              <w:pStyle w:val="Paragrafoelenco"/>
              <w:numPr>
                <w:ilvl w:val="1"/>
                <w:numId w:val="19"/>
              </w:numPr>
              <w:spacing w:after="120"/>
              <w:ind w:left="760" w:hanging="760"/>
              <w:rPr>
                <w:rFonts w:ascii="Arial" w:hAnsi="Arial"/>
                <w:sz w:val="24"/>
                <w:szCs w:val="24"/>
                <w:lang w:val="en-US"/>
              </w:rPr>
            </w:pPr>
            <w:r w:rsidRPr="00AA3B7A">
              <w:rPr>
                <w:rFonts w:ascii="Arial" w:hAnsi="Arial"/>
                <w:sz w:val="24"/>
                <w:szCs w:val="24"/>
                <w:lang w:val="en-US"/>
              </w:rPr>
              <w:t>The model investigated</w:t>
            </w:r>
          </w:p>
          <w:p w:rsidR="0035351B" w:rsidRPr="00AA3B7A" w:rsidRDefault="0035351B" w:rsidP="0040469A">
            <w:pPr>
              <w:pStyle w:val="Paragrafoelenco"/>
              <w:numPr>
                <w:ilvl w:val="1"/>
                <w:numId w:val="19"/>
              </w:numPr>
              <w:spacing w:after="120"/>
              <w:ind w:left="760" w:hanging="760"/>
              <w:rPr>
                <w:rFonts w:ascii="Arial" w:hAnsi="Arial"/>
                <w:sz w:val="24"/>
                <w:szCs w:val="24"/>
                <w:lang w:val="en-US"/>
              </w:rPr>
            </w:pPr>
            <w:r w:rsidRPr="00AA3B7A">
              <w:rPr>
                <w:rFonts w:ascii="Arial" w:hAnsi="Arial"/>
                <w:sz w:val="24"/>
                <w:szCs w:val="24"/>
                <w:lang w:val="en-US"/>
              </w:rPr>
              <w:t>Results</w:t>
            </w:r>
          </w:p>
          <w:p w:rsidR="0035351B" w:rsidRPr="00AA3B7A" w:rsidRDefault="0035351B" w:rsidP="0040469A">
            <w:pPr>
              <w:pStyle w:val="Paragrafoelenco"/>
              <w:numPr>
                <w:ilvl w:val="1"/>
                <w:numId w:val="19"/>
              </w:numPr>
              <w:spacing w:after="120"/>
              <w:ind w:left="760" w:hanging="760"/>
              <w:rPr>
                <w:rFonts w:ascii="Arial" w:hAnsi="Arial"/>
                <w:sz w:val="24"/>
                <w:szCs w:val="24"/>
                <w:lang w:val="en-US"/>
              </w:rPr>
            </w:pPr>
            <w:r w:rsidRPr="00AA3B7A">
              <w:rPr>
                <w:rFonts w:ascii="Arial" w:hAnsi="Arial"/>
                <w:sz w:val="24"/>
                <w:szCs w:val="24"/>
                <w:lang w:val="en-US"/>
              </w:rPr>
              <w:lastRenderedPageBreak/>
              <w:t>Considerations</w:t>
            </w:r>
          </w:p>
        </w:tc>
        <w:tc>
          <w:tcPr>
            <w:tcW w:w="621" w:type="dxa"/>
          </w:tcPr>
          <w:p w:rsidR="00234D82" w:rsidRPr="00AA3B7A" w:rsidRDefault="00234D82" w:rsidP="0063480F">
            <w:pPr>
              <w:spacing w:after="120"/>
              <w:jc w:val="right"/>
              <w:rPr>
                <w:rFonts w:ascii="Arial" w:hAnsi="Arial"/>
                <w:sz w:val="24"/>
                <w:lang w:val="en-US"/>
              </w:rPr>
            </w:pPr>
            <w:r w:rsidRPr="00AA3B7A">
              <w:rPr>
                <w:rFonts w:ascii="Arial" w:hAnsi="Arial"/>
                <w:sz w:val="24"/>
                <w:lang w:val="en-US"/>
              </w:rPr>
              <w:lastRenderedPageBreak/>
              <w:t>34</w:t>
            </w:r>
          </w:p>
          <w:p w:rsidR="0035351B" w:rsidRPr="00AA3B7A" w:rsidRDefault="0035351B" w:rsidP="00ED5416">
            <w:pPr>
              <w:spacing w:after="120"/>
              <w:jc w:val="right"/>
              <w:rPr>
                <w:rFonts w:ascii="Arial" w:hAnsi="Arial"/>
                <w:sz w:val="24"/>
                <w:lang w:val="en-US"/>
              </w:rPr>
            </w:pPr>
            <w:r w:rsidRPr="00AA3B7A">
              <w:rPr>
                <w:rFonts w:ascii="Arial" w:hAnsi="Arial"/>
                <w:sz w:val="24"/>
                <w:lang w:val="en-US"/>
              </w:rPr>
              <w:t>34</w:t>
            </w:r>
            <w:r w:rsidR="00ED5416" w:rsidRPr="00AA3B7A">
              <w:rPr>
                <w:rFonts w:ascii="Arial" w:hAnsi="Arial"/>
                <w:sz w:val="24"/>
                <w:lang w:val="en-US"/>
              </w:rPr>
              <w:br/>
            </w:r>
            <w:r w:rsidRPr="00AA3B7A">
              <w:rPr>
                <w:rFonts w:ascii="Arial" w:hAnsi="Arial"/>
                <w:sz w:val="24"/>
                <w:lang w:val="en-US"/>
              </w:rPr>
              <w:t>35</w:t>
            </w:r>
            <w:r w:rsidRPr="00AA3B7A">
              <w:rPr>
                <w:rFonts w:ascii="Arial" w:hAnsi="Arial"/>
                <w:sz w:val="24"/>
                <w:lang w:val="en-US"/>
              </w:rPr>
              <w:br/>
            </w:r>
            <w:r w:rsidRPr="00AA3B7A">
              <w:rPr>
                <w:rFonts w:ascii="Arial" w:hAnsi="Arial"/>
                <w:sz w:val="24"/>
                <w:lang w:val="en-US"/>
              </w:rPr>
              <w:lastRenderedPageBreak/>
              <w:t>37</w:t>
            </w:r>
          </w:p>
        </w:tc>
      </w:tr>
      <w:tr w:rsidR="003B4853" w:rsidRPr="00AA3B7A" w:rsidTr="00BD2DBA">
        <w:tc>
          <w:tcPr>
            <w:tcW w:w="550" w:type="dxa"/>
          </w:tcPr>
          <w:p w:rsidR="003B4853" w:rsidRPr="00AA3B7A" w:rsidRDefault="003B4853" w:rsidP="00234D82">
            <w:pPr>
              <w:spacing w:after="120"/>
              <w:jc w:val="both"/>
              <w:rPr>
                <w:rFonts w:ascii="Arial" w:hAnsi="Arial"/>
                <w:sz w:val="24"/>
                <w:lang w:val="en-US"/>
              </w:rPr>
            </w:pPr>
            <w:r w:rsidRPr="00AA3B7A">
              <w:rPr>
                <w:rFonts w:ascii="Arial" w:hAnsi="Arial"/>
                <w:sz w:val="24"/>
                <w:lang w:val="en-US"/>
              </w:rPr>
              <w:lastRenderedPageBreak/>
              <w:t>3.</w:t>
            </w:r>
            <w:r w:rsidR="00234D82" w:rsidRPr="00AA3B7A">
              <w:rPr>
                <w:rFonts w:ascii="Arial" w:hAnsi="Arial"/>
                <w:sz w:val="24"/>
                <w:lang w:val="en-US"/>
              </w:rPr>
              <w:t>5</w:t>
            </w:r>
            <w:r w:rsidRPr="00AA3B7A">
              <w:rPr>
                <w:rFonts w:ascii="Arial" w:hAnsi="Arial"/>
                <w:sz w:val="24"/>
                <w:lang w:val="en-US"/>
              </w:rPr>
              <w:t xml:space="preserve"> </w:t>
            </w:r>
          </w:p>
        </w:tc>
        <w:tc>
          <w:tcPr>
            <w:tcW w:w="7919" w:type="dxa"/>
          </w:tcPr>
          <w:p w:rsidR="003B4853" w:rsidRPr="00AA3B7A" w:rsidRDefault="003B4853" w:rsidP="0063480F">
            <w:pPr>
              <w:spacing w:after="120"/>
              <w:rPr>
                <w:rFonts w:ascii="Arial" w:hAnsi="Arial"/>
                <w:sz w:val="24"/>
                <w:lang w:val="en-US"/>
              </w:rPr>
            </w:pPr>
            <w:r w:rsidRPr="00AA3B7A">
              <w:rPr>
                <w:rFonts w:ascii="Arial" w:hAnsi="Arial"/>
                <w:sz w:val="24"/>
                <w:lang w:val="en-US"/>
              </w:rPr>
              <w:t>Vibration contribution assessment for powertrain application</w:t>
            </w:r>
          </w:p>
          <w:p w:rsidR="00ED5416" w:rsidRPr="00AA3B7A" w:rsidRDefault="00ED5416" w:rsidP="0040469A">
            <w:pPr>
              <w:pStyle w:val="Paragrafoelenco"/>
              <w:numPr>
                <w:ilvl w:val="0"/>
                <w:numId w:val="21"/>
              </w:numPr>
              <w:spacing w:after="120"/>
              <w:ind w:left="760" w:hanging="760"/>
              <w:rPr>
                <w:rFonts w:ascii="Arial" w:hAnsi="Arial"/>
                <w:sz w:val="24"/>
                <w:lang w:val="en-US"/>
              </w:rPr>
            </w:pPr>
            <w:r w:rsidRPr="00AA3B7A">
              <w:rPr>
                <w:rFonts w:ascii="Arial" w:hAnsi="Arial"/>
                <w:sz w:val="24"/>
                <w:lang w:val="en-US"/>
              </w:rPr>
              <w:t>The model investigated</w:t>
            </w:r>
          </w:p>
          <w:p w:rsidR="00ED5416" w:rsidRPr="00AA3B7A" w:rsidRDefault="00ED5416" w:rsidP="0040469A">
            <w:pPr>
              <w:pStyle w:val="Paragrafoelenco"/>
              <w:numPr>
                <w:ilvl w:val="0"/>
                <w:numId w:val="21"/>
              </w:numPr>
              <w:spacing w:after="120"/>
              <w:ind w:left="760" w:hanging="760"/>
              <w:rPr>
                <w:rFonts w:ascii="Arial" w:hAnsi="Arial"/>
                <w:sz w:val="24"/>
                <w:lang w:val="en-US"/>
              </w:rPr>
            </w:pPr>
            <w:r w:rsidRPr="00AA3B7A">
              <w:rPr>
                <w:rFonts w:ascii="Arial" w:hAnsi="Arial"/>
                <w:sz w:val="24"/>
                <w:lang w:val="en-US"/>
              </w:rPr>
              <w:t>Analysis of vibration path</w:t>
            </w:r>
          </w:p>
          <w:p w:rsidR="00ED5416" w:rsidRPr="00AA3B7A" w:rsidRDefault="00ED5416" w:rsidP="0040469A">
            <w:pPr>
              <w:pStyle w:val="Paragrafoelenco"/>
              <w:numPr>
                <w:ilvl w:val="0"/>
                <w:numId w:val="21"/>
              </w:numPr>
              <w:spacing w:after="120"/>
              <w:ind w:left="760" w:hanging="760"/>
              <w:rPr>
                <w:rFonts w:ascii="Arial" w:hAnsi="Arial"/>
                <w:sz w:val="24"/>
                <w:lang w:val="en-US"/>
              </w:rPr>
            </w:pPr>
            <w:r w:rsidRPr="00AA3B7A">
              <w:rPr>
                <w:rFonts w:ascii="Arial" w:hAnsi="Arial"/>
                <w:sz w:val="24"/>
                <w:lang w:val="en-US"/>
              </w:rPr>
              <w:t>Error estimation</w:t>
            </w:r>
          </w:p>
        </w:tc>
        <w:tc>
          <w:tcPr>
            <w:tcW w:w="621" w:type="dxa"/>
          </w:tcPr>
          <w:p w:rsidR="003B4853" w:rsidRPr="00AA3B7A" w:rsidRDefault="00FE7F4A" w:rsidP="0063480F">
            <w:pPr>
              <w:spacing w:after="120"/>
              <w:jc w:val="right"/>
              <w:rPr>
                <w:rFonts w:ascii="Arial" w:hAnsi="Arial"/>
                <w:sz w:val="24"/>
                <w:lang w:val="en-US"/>
              </w:rPr>
            </w:pPr>
            <w:r w:rsidRPr="00AA3B7A">
              <w:rPr>
                <w:rFonts w:ascii="Arial" w:hAnsi="Arial"/>
                <w:sz w:val="24"/>
                <w:lang w:val="en-US"/>
              </w:rPr>
              <w:t>37</w:t>
            </w:r>
          </w:p>
          <w:p w:rsidR="00FE7F4A" w:rsidRPr="00AA3B7A" w:rsidRDefault="00FE7F4A" w:rsidP="0063480F">
            <w:pPr>
              <w:spacing w:after="120"/>
              <w:jc w:val="right"/>
              <w:rPr>
                <w:rFonts w:ascii="Arial" w:hAnsi="Arial"/>
                <w:sz w:val="24"/>
                <w:lang w:val="en-US"/>
              </w:rPr>
            </w:pPr>
            <w:r w:rsidRPr="00AA3B7A">
              <w:rPr>
                <w:rFonts w:ascii="Arial" w:hAnsi="Arial"/>
                <w:sz w:val="24"/>
                <w:lang w:val="en-US"/>
              </w:rPr>
              <w:t>37</w:t>
            </w:r>
            <w:r w:rsidRPr="00AA3B7A">
              <w:rPr>
                <w:rFonts w:ascii="Arial" w:hAnsi="Arial"/>
                <w:sz w:val="24"/>
                <w:lang w:val="en-US"/>
              </w:rPr>
              <w:br/>
              <w:t>39</w:t>
            </w:r>
            <w:r w:rsidRPr="00AA3B7A">
              <w:rPr>
                <w:rFonts w:ascii="Arial" w:hAnsi="Arial"/>
                <w:sz w:val="24"/>
                <w:lang w:val="en-US"/>
              </w:rPr>
              <w:br/>
              <w:t>44</w:t>
            </w:r>
          </w:p>
        </w:tc>
      </w:tr>
      <w:tr w:rsidR="00697E16" w:rsidRPr="00AA3B7A" w:rsidTr="00BD2DBA">
        <w:tc>
          <w:tcPr>
            <w:tcW w:w="550" w:type="dxa"/>
          </w:tcPr>
          <w:p w:rsidR="00697E16" w:rsidRPr="00AA3B7A" w:rsidRDefault="00697E16" w:rsidP="0063480F">
            <w:pPr>
              <w:spacing w:after="120"/>
              <w:jc w:val="both"/>
              <w:rPr>
                <w:rFonts w:ascii="Arial" w:hAnsi="Arial"/>
                <w:sz w:val="24"/>
                <w:lang w:val="en-US"/>
              </w:rPr>
            </w:pPr>
            <w:r w:rsidRPr="00AA3B7A">
              <w:rPr>
                <w:rFonts w:ascii="Arial" w:hAnsi="Arial"/>
                <w:sz w:val="24"/>
                <w:lang w:val="en-US"/>
              </w:rPr>
              <w:t>3.6</w:t>
            </w:r>
          </w:p>
        </w:tc>
        <w:tc>
          <w:tcPr>
            <w:tcW w:w="7919" w:type="dxa"/>
          </w:tcPr>
          <w:p w:rsidR="00697E16" w:rsidRPr="00AA3B7A" w:rsidRDefault="00697E16" w:rsidP="0063480F">
            <w:pPr>
              <w:spacing w:after="120"/>
              <w:rPr>
                <w:rFonts w:ascii="Arial" w:hAnsi="Arial"/>
                <w:sz w:val="24"/>
                <w:lang w:val="en-US"/>
              </w:rPr>
            </w:pPr>
            <w:r w:rsidRPr="00AA3B7A">
              <w:rPr>
                <w:rFonts w:ascii="Arial" w:hAnsi="Arial"/>
                <w:sz w:val="24"/>
                <w:lang w:val="en-US"/>
              </w:rPr>
              <w:t>Comparison with experimental investigation</w:t>
            </w:r>
          </w:p>
          <w:p w:rsidR="00697E16" w:rsidRPr="00AA3B7A" w:rsidRDefault="00697E16" w:rsidP="0040469A">
            <w:pPr>
              <w:pStyle w:val="Paragrafoelenco"/>
              <w:numPr>
                <w:ilvl w:val="0"/>
                <w:numId w:val="24"/>
              </w:numPr>
              <w:spacing w:after="120"/>
              <w:ind w:left="760" w:hanging="785"/>
              <w:rPr>
                <w:rFonts w:ascii="Arial" w:hAnsi="Arial"/>
                <w:sz w:val="24"/>
                <w:lang w:val="en-US"/>
              </w:rPr>
            </w:pPr>
            <w:r w:rsidRPr="00AA3B7A">
              <w:rPr>
                <w:rFonts w:ascii="Arial" w:hAnsi="Arial"/>
                <w:sz w:val="24"/>
                <w:lang w:val="en-US"/>
              </w:rPr>
              <w:t>Analysis setup</w:t>
            </w:r>
          </w:p>
          <w:p w:rsidR="00697E16" w:rsidRPr="00AA3B7A" w:rsidRDefault="00697E16" w:rsidP="0040469A">
            <w:pPr>
              <w:pStyle w:val="Paragrafoelenco"/>
              <w:numPr>
                <w:ilvl w:val="0"/>
                <w:numId w:val="24"/>
              </w:numPr>
              <w:spacing w:after="120"/>
              <w:ind w:left="760" w:hanging="785"/>
              <w:rPr>
                <w:rFonts w:ascii="Arial" w:hAnsi="Arial"/>
                <w:sz w:val="24"/>
                <w:lang w:val="en-US"/>
              </w:rPr>
            </w:pPr>
            <w:r w:rsidRPr="00AA3B7A">
              <w:rPr>
                <w:rFonts w:ascii="Arial" w:hAnsi="Arial"/>
                <w:sz w:val="24"/>
                <w:lang w:val="en-US"/>
              </w:rPr>
              <w:t>Results</w:t>
            </w:r>
          </w:p>
          <w:p w:rsidR="00697E16" w:rsidRPr="00AA3B7A" w:rsidRDefault="00697E16" w:rsidP="0040469A">
            <w:pPr>
              <w:pStyle w:val="Paragrafoelenco"/>
              <w:numPr>
                <w:ilvl w:val="0"/>
                <w:numId w:val="24"/>
              </w:numPr>
              <w:spacing w:after="120"/>
              <w:ind w:left="760" w:hanging="785"/>
              <w:rPr>
                <w:rFonts w:ascii="Arial" w:hAnsi="Arial"/>
                <w:sz w:val="24"/>
                <w:lang w:val="en-US"/>
              </w:rPr>
            </w:pPr>
            <w:r w:rsidRPr="00AA3B7A">
              <w:rPr>
                <w:rFonts w:ascii="Arial" w:hAnsi="Arial"/>
                <w:sz w:val="24"/>
                <w:lang w:val="en-US"/>
              </w:rPr>
              <w:t>Comparison with measurement data</w:t>
            </w:r>
          </w:p>
        </w:tc>
        <w:tc>
          <w:tcPr>
            <w:tcW w:w="621" w:type="dxa"/>
          </w:tcPr>
          <w:p w:rsidR="00697E16" w:rsidRPr="00AA3B7A" w:rsidRDefault="003E29A8" w:rsidP="0063480F">
            <w:pPr>
              <w:spacing w:after="120"/>
              <w:jc w:val="right"/>
              <w:rPr>
                <w:rFonts w:ascii="Arial" w:hAnsi="Arial"/>
                <w:sz w:val="24"/>
                <w:lang w:val="en-US"/>
              </w:rPr>
            </w:pPr>
            <w:r w:rsidRPr="00AA3B7A">
              <w:rPr>
                <w:rFonts w:ascii="Arial" w:hAnsi="Arial"/>
                <w:sz w:val="24"/>
                <w:lang w:val="en-US"/>
              </w:rPr>
              <w:t>45</w:t>
            </w:r>
          </w:p>
          <w:p w:rsidR="003E29A8" w:rsidRPr="00AA3B7A" w:rsidRDefault="003E29A8" w:rsidP="0063480F">
            <w:pPr>
              <w:spacing w:after="120"/>
              <w:jc w:val="right"/>
              <w:rPr>
                <w:rFonts w:ascii="Arial" w:hAnsi="Arial"/>
                <w:sz w:val="24"/>
                <w:lang w:val="en-US"/>
              </w:rPr>
            </w:pPr>
            <w:r w:rsidRPr="00AA3B7A">
              <w:rPr>
                <w:rFonts w:ascii="Arial" w:hAnsi="Arial"/>
                <w:sz w:val="24"/>
                <w:lang w:val="en-US"/>
              </w:rPr>
              <w:t>45</w:t>
            </w:r>
            <w:r w:rsidRPr="00AA3B7A">
              <w:rPr>
                <w:rFonts w:ascii="Arial" w:hAnsi="Arial"/>
                <w:sz w:val="24"/>
                <w:lang w:val="en-US"/>
              </w:rPr>
              <w:br/>
              <w:t>46</w:t>
            </w:r>
            <w:r w:rsidRPr="00AA3B7A">
              <w:rPr>
                <w:rFonts w:ascii="Arial" w:hAnsi="Arial"/>
                <w:sz w:val="24"/>
                <w:lang w:val="en-US"/>
              </w:rPr>
              <w:br/>
              <w:t>47</w:t>
            </w:r>
          </w:p>
        </w:tc>
      </w:tr>
      <w:tr w:rsidR="003B4853" w:rsidRPr="00AA3B7A" w:rsidTr="00BD2DBA">
        <w:tc>
          <w:tcPr>
            <w:tcW w:w="550" w:type="dxa"/>
          </w:tcPr>
          <w:p w:rsidR="003B4853" w:rsidRPr="00AA3B7A" w:rsidRDefault="003B4853" w:rsidP="00942A96">
            <w:pPr>
              <w:spacing w:after="120"/>
              <w:jc w:val="both"/>
              <w:rPr>
                <w:rFonts w:ascii="Arial" w:hAnsi="Arial"/>
                <w:sz w:val="24"/>
                <w:lang w:val="en-US"/>
              </w:rPr>
            </w:pPr>
            <w:r w:rsidRPr="00AA3B7A">
              <w:rPr>
                <w:rFonts w:ascii="Arial" w:hAnsi="Arial"/>
                <w:sz w:val="24"/>
                <w:lang w:val="en-US"/>
              </w:rPr>
              <w:t>3.</w:t>
            </w:r>
            <w:r w:rsidR="00942A96" w:rsidRPr="00AA3B7A">
              <w:rPr>
                <w:rFonts w:ascii="Arial" w:hAnsi="Arial"/>
                <w:sz w:val="24"/>
                <w:lang w:val="en-US"/>
              </w:rPr>
              <w:t>7</w:t>
            </w:r>
          </w:p>
        </w:tc>
        <w:tc>
          <w:tcPr>
            <w:tcW w:w="7919" w:type="dxa"/>
          </w:tcPr>
          <w:p w:rsidR="003B4853" w:rsidRPr="00AA3B7A" w:rsidRDefault="003E29A8" w:rsidP="00942A96">
            <w:pPr>
              <w:spacing w:after="120"/>
              <w:rPr>
                <w:rFonts w:ascii="Arial" w:hAnsi="Arial"/>
                <w:sz w:val="24"/>
                <w:lang w:val="en-US"/>
              </w:rPr>
            </w:pPr>
            <w:r w:rsidRPr="00AA3B7A">
              <w:rPr>
                <w:rFonts w:ascii="Arial" w:hAnsi="Arial"/>
                <w:sz w:val="24"/>
                <w:lang w:val="en-US"/>
              </w:rPr>
              <w:t>Structure-borne noise contribution assessment</w:t>
            </w:r>
          </w:p>
        </w:tc>
        <w:tc>
          <w:tcPr>
            <w:tcW w:w="621" w:type="dxa"/>
          </w:tcPr>
          <w:p w:rsidR="003B4853" w:rsidRPr="00AA3B7A" w:rsidRDefault="003E29A8" w:rsidP="0063480F">
            <w:pPr>
              <w:spacing w:after="120"/>
              <w:jc w:val="right"/>
              <w:rPr>
                <w:rFonts w:ascii="Arial" w:hAnsi="Arial"/>
                <w:sz w:val="24"/>
                <w:lang w:val="en-US"/>
              </w:rPr>
            </w:pPr>
            <w:r w:rsidRPr="00AA3B7A">
              <w:rPr>
                <w:rFonts w:ascii="Arial" w:hAnsi="Arial"/>
                <w:sz w:val="24"/>
                <w:lang w:val="en-US"/>
              </w:rPr>
              <w:t>49</w:t>
            </w:r>
          </w:p>
        </w:tc>
      </w:tr>
      <w:tr w:rsidR="00942A96" w:rsidRPr="00AA3B7A" w:rsidTr="00BD2DBA">
        <w:tc>
          <w:tcPr>
            <w:tcW w:w="550" w:type="dxa"/>
          </w:tcPr>
          <w:p w:rsidR="00942A96" w:rsidRPr="00AA3B7A" w:rsidRDefault="00942A96" w:rsidP="00942A96">
            <w:pPr>
              <w:spacing w:after="120"/>
              <w:jc w:val="both"/>
              <w:rPr>
                <w:rFonts w:ascii="Arial" w:hAnsi="Arial"/>
                <w:sz w:val="24"/>
                <w:lang w:val="en-US"/>
              </w:rPr>
            </w:pPr>
            <w:r w:rsidRPr="00AA3B7A">
              <w:rPr>
                <w:rFonts w:ascii="Arial" w:hAnsi="Arial"/>
                <w:sz w:val="24"/>
                <w:lang w:val="en-US"/>
              </w:rPr>
              <w:t>3.8</w:t>
            </w:r>
          </w:p>
        </w:tc>
        <w:tc>
          <w:tcPr>
            <w:tcW w:w="7919" w:type="dxa"/>
          </w:tcPr>
          <w:p w:rsidR="00942A96" w:rsidRPr="00AA3B7A" w:rsidRDefault="00942A96" w:rsidP="00942A96">
            <w:pPr>
              <w:spacing w:after="120"/>
              <w:rPr>
                <w:rFonts w:ascii="Arial" w:hAnsi="Arial"/>
                <w:sz w:val="24"/>
                <w:lang w:val="en-US"/>
              </w:rPr>
            </w:pPr>
            <w:r w:rsidRPr="00AA3B7A">
              <w:rPr>
                <w:rFonts w:ascii="Arial" w:hAnsi="Arial"/>
                <w:sz w:val="24"/>
                <w:lang w:val="en-US"/>
              </w:rPr>
              <w:t>Combination with HTPA and investigation of interior acoustics using measured FRFs</w:t>
            </w:r>
          </w:p>
          <w:p w:rsidR="00711A02" w:rsidRPr="00AA3B7A" w:rsidRDefault="00711A02" w:rsidP="0040469A">
            <w:pPr>
              <w:pStyle w:val="Paragrafoelenco"/>
              <w:numPr>
                <w:ilvl w:val="0"/>
                <w:numId w:val="27"/>
              </w:numPr>
              <w:spacing w:after="120"/>
              <w:ind w:left="760" w:hanging="760"/>
              <w:rPr>
                <w:rFonts w:ascii="Arial" w:hAnsi="Arial"/>
                <w:sz w:val="24"/>
                <w:lang w:val="en-US"/>
              </w:rPr>
            </w:pPr>
            <w:r w:rsidRPr="00AA3B7A">
              <w:rPr>
                <w:rFonts w:ascii="Arial" w:hAnsi="Arial"/>
                <w:sz w:val="24"/>
                <w:lang w:val="en-US"/>
              </w:rPr>
              <w:t xml:space="preserve">Numerical model of the engine investigated </w:t>
            </w:r>
          </w:p>
          <w:p w:rsidR="00711A02" w:rsidRPr="00AA3B7A" w:rsidRDefault="00711A02" w:rsidP="0040469A">
            <w:pPr>
              <w:pStyle w:val="Paragrafoelenco"/>
              <w:numPr>
                <w:ilvl w:val="0"/>
                <w:numId w:val="27"/>
              </w:numPr>
              <w:spacing w:after="120"/>
              <w:ind w:left="760" w:hanging="760"/>
              <w:rPr>
                <w:rFonts w:ascii="Arial" w:hAnsi="Arial"/>
                <w:sz w:val="24"/>
                <w:lang w:val="en-US"/>
              </w:rPr>
            </w:pPr>
            <w:r w:rsidRPr="00AA3B7A">
              <w:rPr>
                <w:rFonts w:ascii="Arial" w:hAnsi="Arial"/>
                <w:sz w:val="24"/>
                <w:lang w:val="en-US"/>
              </w:rPr>
              <w:t>Noise contributions to driver hear position</w:t>
            </w:r>
          </w:p>
        </w:tc>
        <w:tc>
          <w:tcPr>
            <w:tcW w:w="621" w:type="dxa"/>
          </w:tcPr>
          <w:p w:rsidR="00711A02" w:rsidRPr="00AA3B7A" w:rsidRDefault="00942A96" w:rsidP="00711A02">
            <w:pPr>
              <w:spacing w:after="120"/>
              <w:jc w:val="right"/>
              <w:rPr>
                <w:rFonts w:ascii="Arial" w:hAnsi="Arial"/>
                <w:sz w:val="24"/>
                <w:lang w:val="en-US"/>
              </w:rPr>
            </w:pPr>
            <w:r w:rsidRPr="00AA3B7A">
              <w:rPr>
                <w:rFonts w:ascii="Arial" w:hAnsi="Arial"/>
                <w:sz w:val="24"/>
                <w:lang w:val="en-US"/>
              </w:rPr>
              <w:t>53</w:t>
            </w:r>
            <w:r w:rsidR="00711A02" w:rsidRPr="00AA3B7A">
              <w:rPr>
                <w:rFonts w:ascii="Arial" w:hAnsi="Arial"/>
                <w:sz w:val="24"/>
                <w:lang w:val="en-US"/>
              </w:rPr>
              <w:br/>
            </w:r>
          </w:p>
          <w:p w:rsidR="00711A02" w:rsidRPr="00AA3B7A" w:rsidRDefault="00711A02" w:rsidP="00711A02">
            <w:pPr>
              <w:spacing w:after="120"/>
              <w:jc w:val="right"/>
              <w:rPr>
                <w:rFonts w:ascii="Arial" w:hAnsi="Arial"/>
                <w:sz w:val="24"/>
                <w:lang w:val="en-US"/>
              </w:rPr>
            </w:pPr>
            <w:r w:rsidRPr="00AA3B7A">
              <w:rPr>
                <w:rFonts w:ascii="Arial" w:hAnsi="Arial"/>
                <w:sz w:val="24"/>
                <w:lang w:val="en-US"/>
              </w:rPr>
              <w:t>53</w:t>
            </w:r>
            <w:r w:rsidRPr="00AA3B7A">
              <w:rPr>
                <w:rFonts w:ascii="Arial" w:hAnsi="Arial"/>
                <w:sz w:val="24"/>
                <w:lang w:val="en-US"/>
              </w:rPr>
              <w:br/>
              <w:t>56</w:t>
            </w:r>
          </w:p>
        </w:tc>
      </w:tr>
      <w:tr w:rsidR="003B4853" w:rsidRPr="00AA3B7A" w:rsidTr="002F2B29">
        <w:tc>
          <w:tcPr>
            <w:tcW w:w="550" w:type="dxa"/>
          </w:tcPr>
          <w:p w:rsidR="003B4853" w:rsidRPr="00AA3B7A" w:rsidRDefault="003B4853" w:rsidP="0063480F">
            <w:pPr>
              <w:spacing w:after="120"/>
              <w:jc w:val="both"/>
              <w:rPr>
                <w:rFonts w:ascii="Arial" w:hAnsi="Arial"/>
                <w:sz w:val="24"/>
                <w:lang w:val="en-US"/>
              </w:rPr>
            </w:pPr>
          </w:p>
        </w:tc>
        <w:tc>
          <w:tcPr>
            <w:tcW w:w="7919" w:type="dxa"/>
          </w:tcPr>
          <w:p w:rsidR="003B4853" w:rsidRPr="00AA3B7A" w:rsidRDefault="003B4853" w:rsidP="0063480F">
            <w:pPr>
              <w:spacing w:after="120"/>
              <w:rPr>
                <w:rFonts w:ascii="Arial" w:hAnsi="Arial"/>
                <w:sz w:val="24"/>
                <w:lang w:val="en-US"/>
              </w:rPr>
            </w:pPr>
          </w:p>
        </w:tc>
        <w:tc>
          <w:tcPr>
            <w:tcW w:w="621" w:type="dxa"/>
          </w:tcPr>
          <w:p w:rsidR="003B4853" w:rsidRPr="00AA3B7A" w:rsidRDefault="003B4853" w:rsidP="0063480F">
            <w:pPr>
              <w:spacing w:after="120"/>
              <w:jc w:val="right"/>
              <w:rPr>
                <w:rFonts w:ascii="Arial" w:hAnsi="Arial"/>
                <w:sz w:val="24"/>
                <w:lang w:val="en-US"/>
              </w:rPr>
            </w:pPr>
          </w:p>
        </w:tc>
      </w:tr>
      <w:tr w:rsidR="003B4853" w:rsidRPr="00EB03A4" w:rsidTr="002F2B29">
        <w:tc>
          <w:tcPr>
            <w:tcW w:w="550" w:type="dxa"/>
            <w:tcBorders>
              <w:bottom w:val="single" w:sz="4" w:space="0" w:color="auto"/>
            </w:tcBorders>
          </w:tcPr>
          <w:p w:rsidR="003B4853" w:rsidRPr="00AA3B7A" w:rsidRDefault="003B4853" w:rsidP="0063480F">
            <w:pPr>
              <w:spacing w:after="120"/>
              <w:jc w:val="both"/>
              <w:rPr>
                <w:rFonts w:ascii="Arial" w:hAnsi="Arial"/>
                <w:b/>
                <w:sz w:val="24"/>
                <w:lang w:val="en-US"/>
              </w:rPr>
            </w:pPr>
            <w:r w:rsidRPr="00AA3B7A">
              <w:rPr>
                <w:rFonts w:ascii="Arial" w:hAnsi="Arial"/>
                <w:b/>
                <w:sz w:val="24"/>
                <w:lang w:val="en-US"/>
              </w:rPr>
              <w:t>4</w:t>
            </w:r>
          </w:p>
        </w:tc>
        <w:tc>
          <w:tcPr>
            <w:tcW w:w="7919" w:type="dxa"/>
            <w:tcBorders>
              <w:bottom w:val="single" w:sz="4" w:space="0" w:color="auto"/>
            </w:tcBorders>
          </w:tcPr>
          <w:p w:rsidR="003B4853" w:rsidRPr="00AA3B7A" w:rsidRDefault="003B4853" w:rsidP="00942A96">
            <w:pPr>
              <w:spacing w:after="120"/>
              <w:rPr>
                <w:rFonts w:ascii="Arial" w:hAnsi="Arial"/>
                <w:b/>
                <w:sz w:val="24"/>
                <w:lang w:val="en-US"/>
              </w:rPr>
            </w:pPr>
            <w:r w:rsidRPr="00AA3B7A">
              <w:rPr>
                <w:rFonts w:ascii="Arial" w:hAnsi="Arial"/>
                <w:b/>
                <w:sz w:val="24"/>
                <w:lang w:val="en-US"/>
              </w:rPr>
              <w:t xml:space="preserve">Surface </w:t>
            </w:r>
            <w:r w:rsidR="00942A96" w:rsidRPr="00AA3B7A">
              <w:rPr>
                <w:rFonts w:ascii="Arial" w:hAnsi="Arial"/>
                <w:b/>
                <w:sz w:val="24"/>
                <w:lang w:val="en-US"/>
              </w:rPr>
              <w:t>c</w:t>
            </w:r>
            <w:r w:rsidRPr="00AA3B7A">
              <w:rPr>
                <w:rFonts w:ascii="Arial" w:hAnsi="Arial"/>
                <w:b/>
                <w:sz w:val="24"/>
                <w:lang w:val="en-US"/>
              </w:rPr>
              <w:t xml:space="preserve">ontribution </w:t>
            </w:r>
            <w:r w:rsidR="00942A96" w:rsidRPr="00AA3B7A">
              <w:rPr>
                <w:rFonts w:ascii="Arial" w:hAnsi="Arial"/>
                <w:b/>
                <w:sz w:val="24"/>
                <w:lang w:val="en-US"/>
              </w:rPr>
              <w:t>a</w:t>
            </w:r>
            <w:r w:rsidRPr="00AA3B7A">
              <w:rPr>
                <w:rFonts w:ascii="Arial" w:hAnsi="Arial"/>
                <w:b/>
                <w:sz w:val="24"/>
                <w:lang w:val="en-US"/>
              </w:rPr>
              <w:t xml:space="preserve">nalysis in </w:t>
            </w:r>
            <w:r w:rsidR="00942A96" w:rsidRPr="00AA3B7A">
              <w:rPr>
                <w:rFonts w:ascii="Arial" w:hAnsi="Arial"/>
                <w:b/>
                <w:sz w:val="24"/>
                <w:lang w:val="en-US"/>
              </w:rPr>
              <w:t>w</w:t>
            </w:r>
            <w:r w:rsidRPr="00AA3B7A">
              <w:rPr>
                <w:rFonts w:ascii="Arial" w:hAnsi="Arial"/>
                <w:b/>
                <w:sz w:val="24"/>
                <w:lang w:val="en-US"/>
              </w:rPr>
              <w:t xml:space="preserve">ave </w:t>
            </w:r>
            <w:r w:rsidR="00942A96" w:rsidRPr="00AA3B7A">
              <w:rPr>
                <w:rFonts w:ascii="Arial" w:hAnsi="Arial"/>
                <w:b/>
                <w:sz w:val="24"/>
                <w:lang w:val="en-US"/>
              </w:rPr>
              <w:t>b</w:t>
            </w:r>
            <w:r w:rsidRPr="00AA3B7A">
              <w:rPr>
                <w:rFonts w:ascii="Arial" w:hAnsi="Arial"/>
                <w:b/>
                <w:sz w:val="24"/>
                <w:lang w:val="en-US"/>
              </w:rPr>
              <w:t xml:space="preserve">ased </w:t>
            </w:r>
            <w:r w:rsidR="00942A96" w:rsidRPr="00AA3B7A">
              <w:rPr>
                <w:rFonts w:ascii="Arial" w:hAnsi="Arial"/>
                <w:b/>
                <w:sz w:val="24"/>
                <w:lang w:val="en-US"/>
              </w:rPr>
              <w:t>m</w:t>
            </w:r>
            <w:r w:rsidRPr="00AA3B7A">
              <w:rPr>
                <w:rFonts w:ascii="Arial" w:hAnsi="Arial"/>
                <w:b/>
                <w:sz w:val="24"/>
                <w:lang w:val="en-US"/>
              </w:rPr>
              <w:t>ethod framework</w:t>
            </w:r>
          </w:p>
        </w:tc>
        <w:tc>
          <w:tcPr>
            <w:tcW w:w="621" w:type="dxa"/>
            <w:tcBorders>
              <w:bottom w:val="single" w:sz="4" w:space="0" w:color="auto"/>
            </w:tcBorders>
          </w:tcPr>
          <w:p w:rsidR="003B4853" w:rsidRPr="00AA3B7A" w:rsidRDefault="003B4853" w:rsidP="0063480F">
            <w:pPr>
              <w:spacing w:after="120"/>
              <w:jc w:val="right"/>
              <w:rPr>
                <w:rFonts w:ascii="Arial" w:hAnsi="Arial"/>
                <w:sz w:val="24"/>
                <w:lang w:val="en-US"/>
              </w:rPr>
            </w:pPr>
          </w:p>
        </w:tc>
      </w:tr>
      <w:tr w:rsidR="003B4853" w:rsidRPr="00AA3B7A" w:rsidTr="002F2B29">
        <w:tc>
          <w:tcPr>
            <w:tcW w:w="550" w:type="dxa"/>
            <w:tcBorders>
              <w:top w:val="single" w:sz="4" w:space="0" w:color="auto"/>
            </w:tcBorders>
          </w:tcPr>
          <w:p w:rsidR="003B4853" w:rsidRPr="00AA3B7A" w:rsidRDefault="003B4853" w:rsidP="0063480F">
            <w:pPr>
              <w:spacing w:after="120"/>
              <w:jc w:val="both"/>
              <w:rPr>
                <w:rFonts w:ascii="Arial" w:hAnsi="Arial"/>
                <w:sz w:val="24"/>
                <w:lang w:val="en-US"/>
              </w:rPr>
            </w:pPr>
            <w:r w:rsidRPr="00AA3B7A">
              <w:rPr>
                <w:rFonts w:ascii="Arial" w:hAnsi="Arial"/>
                <w:sz w:val="24"/>
                <w:lang w:val="en-US"/>
              </w:rPr>
              <w:t>4.1</w:t>
            </w:r>
          </w:p>
        </w:tc>
        <w:tc>
          <w:tcPr>
            <w:tcW w:w="7919" w:type="dxa"/>
            <w:tcBorders>
              <w:top w:val="single" w:sz="4" w:space="0" w:color="auto"/>
            </w:tcBorders>
          </w:tcPr>
          <w:p w:rsidR="003B4853" w:rsidRPr="00AA3B7A" w:rsidRDefault="003B4853" w:rsidP="0063480F">
            <w:pPr>
              <w:spacing w:after="120"/>
              <w:rPr>
                <w:rFonts w:ascii="Arial" w:hAnsi="Arial"/>
                <w:sz w:val="24"/>
                <w:lang w:val="en-US"/>
              </w:rPr>
            </w:pPr>
            <w:r w:rsidRPr="00AA3B7A">
              <w:rPr>
                <w:rFonts w:ascii="Arial" w:hAnsi="Arial"/>
                <w:sz w:val="24"/>
                <w:lang w:val="en-US"/>
              </w:rPr>
              <w:t>State of the art on acoustic source identification problems</w:t>
            </w:r>
          </w:p>
        </w:tc>
        <w:tc>
          <w:tcPr>
            <w:tcW w:w="621" w:type="dxa"/>
            <w:tcBorders>
              <w:top w:val="single" w:sz="4" w:space="0" w:color="auto"/>
            </w:tcBorders>
          </w:tcPr>
          <w:p w:rsidR="003B4853" w:rsidRPr="00AA3B7A" w:rsidRDefault="00EB5A06" w:rsidP="0063480F">
            <w:pPr>
              <w:spacing w:after="120"/>
              <w:jc w:val="right"/>
              <w:rPr>
                <w:rFonts w:ascii="Arial" w:hAnsi="Arial"/>
                <w:sz w:val="24"/>
                <w:lang w:val="en-US"/>
              </w:rPr>
            </w:pPr>
            <w:r w:rsidRPr="00AA3B7A">
              <w:rPr>
                <w:rFonts w:ascii="Arial" w:hAnsi="Arial"/>
                <w:sz w:val="24"/>
                <w:lang w:val="en-US"/>
              </w:rPr>
              <w:t>58</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4.2</w:t>
            </w:r>
          </w:p>
        </w:tc>
        <w:tc>
          <w:tcPr>
            <w:tcW w:w="7919" w:type="dxa"/>
          </w:tcPr>
          <w:p w:rsidR="003B4853" w:rsidRPr="00AA3B7A" w:rsidRDefault="003410F3" w:rsidP="0063480F">
            <w:pPr>
              <w:spacing w:after="120"/>
              <w:rPr>
                <w:rFonts w:ascii="Arial" w:hAnsi="Arial"/>
                <w:sz w:val="24"/>
                <w:lang w:val="en-US"/>
              </w:rPr>
            </w:pPr>
            <w:r w:rsidRPr="00AA3B7A">
              <w:rPr>
                <w:rFonts w:ascii="Arial" w:hAnsi="Arial"/>
                <w:sz w:val="24"/>
                <w:lang w:val="en-US"/>
              </w:rPr>
              <w:t>Wave based method applications in exterior radiation problems</w:t>
            </w:r>
          </w:p>
          <w:p w:rsidR="003B4853" w:rsidRPr="00AA3B7A" w:rsidRDefault="003410F3" w:rsidP="0040469A">
            <w:pPr>
              <w:pStyle w:val="Paragrafoelenco"/>
              <w:numPr>
                <w:ilvl w:val="0"/>
                <w:numId w:val="4"/>
              </w:numPr>
              <w:spacing w:after="120"/>
              <w:ind w:left="692" w:hanging="692"/>
              <w:rPr>
                <w:rFonts w:ascii="Arial" w:hAnsi="Arial"/>
                <w:sz w:val="24"/>
                <w:lang w:val="en-US"/>
              </w:rPr>
            </w:pPr>
            <w:r w:rsidRPr="00AA3B7A">
              <w:rPr>
                <w:rFonts w:ascii="Arial" w:hAnsi="Arial"/>
                <w:sz w:val="24"/>
                <w:lang w:val="en-US"/>
              </w:rPr>
              <w:t>Problem definition</w:t>
            </w:r>
          </w:p>
          <w:p w:rsidR="003B4853" w:rsidRPr="00AA3B7A" w:rsidRDefault="003410F3" w:rsidP="0040469A">
            <w:pPr>
              <w:pStyle w:val="Paragrafoelenco"/>
              <w:numPr>
                <w:ilvl w:val="0"/>
                <w:numId w:val="4"/>
              </w:numPr>
              <w:spacing w:after="120"/>
              <w:ind w:left="692" w:hanging="692"/>
              <w:rPr>
                <w:rFonts w:ascii="Arial" w:hAnsi="Arial"/>
                <w:sz w:val="24"/>
                <w:lang w:val="en-US"/>
              </w:rPr>
            </w:pPr>
            <w:r w:rsidRPr="00AA3B7A">
              <w:rPr>
                <w:rFonts w:ascii="Arial" w:hAnsi="Arial"/>
                <w:sz w:val="24"/>
                <w:lang w:val="en-US"/>
              </w:rPr>
              <w:t>Bounded region</w:t>
            </w:r>
          </w:p>
          <w:p w:rsidR="003410F3" w:rsidRPr="00AA3B7A" w:rsidRDefault="003410F3" w:rsidP="0040469A">
            <w:pPr>
              <w:pStyle w:val="Paragrafoelenco"/>
              <w:numPr>
                <w:ilvl w:val="0"/>
                <w:numId w:val="4"/>
              </w:numPr>
              <w:spacing w:after="120"/>
              <w:ind w:left="692" w:hanging="692"/>
              <w:rPr>
                <w:rFonts w:ascii="Arial" w:hAnsi="Arial"/>
                <w:sz w:val="24"/>
                <w:lang w:val="en-US"/>
              </w:rPr>
            </w:pPr>
            <w:r w:rsidRPr="00AA3B7A">
              <w:rPr>
                <w:rFonts w:ascii="Arial" w:hAnsi="Arial"/>
                <w:sz w:val="24"/>
                <w:lang w:val="en-US"/>
              </w:rPr>
              <w:t>Unbounded region</w:t>
            </w:r>
          </w:p>
          <w:p w:rsidR="003410F3" w:rsidRPr="00AA3B7A" w:rsidRDefault="003410F3" w:rsidP="0040469A">
            <w:pPr>
              <w:pStyle w:val="Paragrafoelenco"/>
              <w:numPr>
                <w:ilvl w:val="0"/>
                <w:numId w:val="4"/>
              </w:numPr>
              <w:spacing w:after="120"/>
              <w:ind w:left="692" w:hanging="692"/>
              <w:rPr>
                <w:rFonts w:ascii="Arial" w:hAnsi="Arial"/>
                <w:sz w:val="24"/>
                <w:lang w:val="en-US"/>
              </w:rPr>
            </w:pPr>
            <w:r w:rsidRPr="00AA3B7A">
              <w:rPr>
                <w:rFonts w:ascii="Arial" w:hAnsi="Arial"/>
                <w:sz w:val="24"/>
                <w:lang w:val="en-US"/>
              </w:rPr>
              <w:t>Boundary conditions application</w:t>
            </w:r>
          </w:p>
        </w:tc>
        <w:tc>
          <w:tcPr>
            <w:tcW w:w="621" w:type="dxa"/>
          </w:tcPr>
          <w:p w:rsidR="003B4853" w:rsidRPr="00AA3B7A" w:rsidRDefault="003410F3" w:rsidP="0063480F">
            <w:pPr>
              <w:spacing w:after="120"/>
              <w:jc w:val="right"/>
              <w:rPr>
                <w:rFonts w:ascii="Arial" w:hAnsi="Arial"/>
                <w:sz w:val="24"/>
                <w:lang w:val="en-US"/>
              </w:rPr>
            </w:pPr>
            <w:r w:rsidRPr="00AA3B7A">
              <w:rPr>
                <w:rFonts w:ascii="Arial" w:hAnsi="Arial"/>
                <w:sz w:val="24"/>
                <w:lang w:val="en-US"/>
              </w:rPr>
              <w:t>59</w:t>
            </w:r>
          </w:p>
          <w:p w:rsidR="003410F3" w:rsidRPr="00AA3B7A" w:rsidRDefault="003410F3" w:rsidP="0063480F">
            <w:pPr>
              <w:spacing w:after="120"/>
              <w:jc w:val="right"/>
              <w:rPr>
                <w:rFonts w:ascii="Arial" w:hAnsi="Arial"/>
                <w:sz w:val="24"/>
                <w:lang w:val="en-US"/>
              </w:rPr>
            </w:pPr>
            <w:r w:rsidRPr="00AA3B7A">
              <w:rPr>
                <w:rFonts w:ascii="Arial" w:hAnsi="Arial"/>
                <w:sz w:val="24"/>
                <w:lang w:val="en-US"/>
              </w:rPr>
              <w:t>59</w:t>
            </w:r>
            <w:r w:rsidRPr="00AA3B7A">
              <w:rPr>
                <w:rFonts w:ascii="Arial" w:hAnsi="Arial"/>
                <w:sz w:val="24"/>
                <w:lang w:val="en-US"/>
              </w:rPr>
              <w:br/>
              <w:t>60</w:t>
            </w:r>
            <w:r w:rsidRPr="00AA3B7A">
              <w:rPr>
                <w:rFonts w:ascii="Arial" w:hAnsi="Arial"/>
                <w:sz w:val="24"/>
                <w:lang w:val="en-US"/>
              </w:rPr>
              <w:br/>
              <w:t>62</w:t>
            </w:r>
            <w:r w:rsidRPr="00AA3B7A">
              <w:rPr>
                <w:rFonts w:ascii="Arial" w:hAnsi="Arial"/>
                <w:sz w:val="24"/>
                <w:lang w:val="en-US"/>
              </w:rPr>
              <w:br/>
              <w:t>62</w:t>
            </w:r>
          </w:p>
        </w:tc>
      </w:tr>
      <w:tr w:rsidR="003B4853" w:rsidRPr="00AA3B7A" w:rsidTr="00BD2DBA">
        <w:tc>
          <w:tcPr>
            <w:tcW w:w="550" w:type="dxa"/>
          </w:tcPr>
          <w:p w:rsidR="003B4853" w:rsidRPr="00AA3B7A" w:rsidRDefault="003B4853" w:rsidP="0063480F">
            <w:pPr>
              <w:spacing w:after="120"/>
              <w:jc w:val="both"/>
              <w:rPr>
                <w:rFonts w:ascii="Arial" w:hAnsi="Arial"/>
                <w:sz w:val="24"/>
                <w:lang w:val="en-US"/>
              </w:rPr>
            </w:pPr>
            <w:r w:rsidRPr="00AA3B7A">
              <w:rPr>
                <w:rFonts w:ascii="Arial" w:hAnsi="Arial"/>
                <w:sz w:val="24"/>
                <w:lang w:val="en-US"/>
              </w:rPr>
              <w:t>4.3</w:t>
            </w:r>
          </w:p>
        </w:tc>
        <w:tc>
          <w:tcPr>
            <w:tcW w:w="7919" w:type="dxa"/>
          </w:tcPr>
          <w:p w:rsidR="003B4853" w:rsidRPr="00AA3B7A" w:rsidRDefault="003B4853" w:rsidP="003410F3">
            <w:pPr>
              <w:spacing w:after="120"/>
              <w:rPr>
                <w:rFonts w:ascii="Arial" w:hAnsi="Arial"/>
                <w:sz w:val="24"/>
                <w:lang w:val="en-US"/>
              </w:rPr>
            </w:pPr>
            <w:r w:rsidRPr="00AA3B7A">
              <w:rPr>
                <w:rFonts w:ascii="Arial" w:hAnsi="Arial"/>
                <w:sz w:val="24"/>
                <w:lang w:val="en-US"/>
              </w:rPr>
              <w:t xml:space="preserve">Surface </w:t>
            </w:r>
            <w:r w:rsidR="003410F3" w:rsidRPr="00AA3B7A">
              <w:rPr>
                <w:rFonts w:ascii="Arial" w:hAnsi="Arial"/>
                <w:sz w:val="24"/>
                <w:lang w:val="en-US"/>
              </w:rPr>
              <w:t>c</w:t>
            </w:r>
            <w:r w:rsidRPr="00AA3B7A">
              <w:rPr>
                <w:rFonts w:ascii="Arial" w:hAnsi="Arial"/>
                <w:sz w:val="24"/>
                <w:lang w:val="en-US"/>
              </w:rPr>
              <w:t xml:space="preserve">ontribution </w:t>
            </w:r>
            <w:r w:rsidR="003410F3" w:rsidRPr="00AA3B7A">
              <w:rPr>
                <w:rFonts w:ascii="Arial" w:hAnsi="Arial"/>
                <w:sz w:val="24"/>
                <w:lang w:val="en-US"/>
              </w:rPr>
              <w:t>a</w:t>
            </w:r>
            <w:r w:rsidRPr="00AA3B7A">
              <w:rPr>
                <w:rFonts w:ascii="Arial" w:hAnsi="Arial"/>
                <w:sz w:val="24"/>
                <w:lang w:val="en-US"/>
              </w:rPr>
              <w:t xml:space="preserve">nalysis </w:t>
            </w:r>
            <w:r w:rsidR="003410F3" w:rsidRPr="00AA3B7A">
              <w:rPr>
                <w:rFonts w:ascii="Arial" w:hAnsi="Arial"/>
                <w:sz w:val="24"/>
                <w:lang w:val="en-US"/>
              </w:rPr>
              <w:t>formulation</w:t>
            </w:r>
          </w:p>
        </w:tc>
        <w:tc>
          <w:tcPr>
            <w:tcW w:w="621" w:type="dxa"/>
          </w:tcPr>
          <w:p w:rsidR="003B4853" w:rsidRPr="00AA3B7A" w:rsidRDefault="0067498B" w:rsidP="0063480F">
            <w:pPr>
              <w:spacing w:after="120"/>
              <w:jc w:val="right"/>
              <w:rPr>
                <w:rFonts w:ascii="Arial" w:hAnsi="Arial"/>
                <w:sz w:val="24"/>
                <w:lang w:val="en-US"/>
              </w:rPr>
            </w:pPr>
            <w:r w:rsidRPr="00AA3B7A">
              <w:rPr>
                <w:rFonts w:ascii="Arial" w:hAnsi="Arial"/>
                <w:sz w:val="24"/>
                <w:lang w:val="en-US"/>
              </w:rPr>
              <w:t>63</w:t>
            </w:r>
          </w:p>
        </w:tc>
      </w:tr>
      <w:tr w:rsidR="00BD2DBA" w:rsidRPr="00AA3B7A" w:rsidTr="00BD2DBA">
        <w:tc>
          <w:tcPr>
            <w:tcW w:w="550" w:type="dxa"/>
          </w:tcPr>
          <w:p w:rsidR="00BD2DBA" w:rsidRPr="00AA3B7A" w:rsidRDefault="00BD2DBA" w:rsidP="0063480F">
            <w:pPr>
              <w:spacing w:after="120"/>
              <w:jc w:val="both"/>
              <w:rPr>
                <w:rFonts w:ascii="Arial" w:hAnsi="Arial"/>
                <w:sz w:val="24"/>
                <w:lang w:val="en-US"/>
              </w:rPr>
            </w:pPr>
            <w:r w:rsidRPr="00AA3B7A">
              <w:rPr>
                <w:rFonts w:ascii="Arial" w:hAnsi="Arial"/>
                <w:sz w:val="24"/>
                <w:lang w:val="en-US"/>
              </w:rPr>
              <w:t>4.4</w:t>
            </w:r>
          </w:p>
        </w:tc>
        <w:tc>
          <w:tcPr>
            <w:tcW w:w="7919" w:type="dxa"/>
          </w:tcPr>
          <w:p w:rsidR="00BD2DBA" w:rsidRPr="00AA3B7A" w:rsidRDefault="00BD2DBA" w:rsidP="0063480F">
            <w:pPr>
              <w:spacing w:after="120"/>
              <w:rPr>
                <w:rFonts w:ascii="Arial" w:hAnsi="Arial"/>
                <w:sz w:val="24"/>
                <w:lang w:val="en-US"/>
              </w:rPr>
            </w:pPr>
            <w:r w:rsidRPr="00AA3B7A">
              <w:rPr>
                <w:rFonts w:ascii="Arial" w:hAnsi="Arial"/>
                <w:sz w:val="24"/>
                <w:lang w:val="en-US"/>
              </w:rPr>
              <w:t>Assessment of radiating surfaces in powertrain applications</w:t>
            </w:r>
          </w:p>
          <w:p w:rsidR="003249DF" w:rsidRPr="00AA3B7A" w:rsidRDefault="00124163" w:rsidP="0040469A">
            <w:pPr>
              <w:pStyle w:val="Paragrafoelenco"/>
              <w:numPr>
                <w:ilvl w:val="0"/>
                <w:numId w:val="30"/>
              </w:numPr>
              <w:spacing w:after="120"/>
              <w:ind w:left="760" w:hanging="760"/>
              <w:rPr>
                <w:rFonts w:ascii="Arial" w:hAnsi="Arial"/>
                <w:sz w:val="24"/>
                <w:lang w:val="en-US"/>
              </w:rPr>
            </w:pPr>
            <w:r w:rsidRPr="00AA3B7A">
              <w:rPr>
                <w:rFonts w:ascii="Arial" w:hAnsi="Arial"/>
                <w:sz w:val="24"/>
                <w:lang w:val="en-US"/>
              </w:rPr>
              <w:t>The model investigated</w:t>
            </w:r>
          </w:p>
          <w:p w:rsidR="003249DF" w:rsidRPr="00AA3B7A" w:rsidRDefault="00124163" w:rsidP="0040469A">
            <w:pPr>
              <w:pStyle w:val="Paragrafoelenco"/>
              <w:numPr>
                <w:ilvl w:val="0"/>
                <w:numId w:val="30"/>
              </w:numPr>
              <w:spacing w:after="120"/>
              <w:ind w:left="760" w:hanging="760"/>
              <w:rPr>
                <w:rFonts w:ascii="Arial" w:hAnsi="Arial"/>
                <w:sz w:val="24"/>
                <w:lang w:val="en-US"/>
              </w:rPr>
            </w:pPr>
            <w:r w:rsidRPr="00AA3B7A">
              <w:rPr>
                <w:rFonts w:ascii="Arial" w:hAnsi="Arial"/>
                <w:sz w:val="24"/>
                <w:lang w:val="en-US"/>
              </w:rPr>
              <w:t>SCA results</w:t>
            </w:r>
          </w:p>
          <w:p w:rsidR="003249DF" w:rsidRPr="00AA3B7A" w:rsidRDefault="00124163" w:rsidP="0040469A">
            <w:pPr>
              <w:pStyle w:val="Paragrafoelenco"/>
              <w:numPr>
                <w:ilvl w:val="0"/>
                <w:numId w:val="30"/>
              </w:numPr>
              <w:spacing w:after="120"/>
              <w:ind w:left="760" w:hanging="760"/>
              <w:rPr>
                <w:rFonts w:ascii="Arial" w:hAnsi="Arial"/>
                <w:sz w:val="24"/>
                <w:lang w:val="en-US"/>
              </w:rPr>
            </w:pPr>
            <w:r w:rsidRPr="00AA3B7A">
              <w:rPr>
                <w:rFonts w:ascii="Arial" w:hAnsi="Arial"/>
                <w:sz w:val="24"/>
                <w:lang w:val="en-US"/>
              </w:rPr>
              <w:t>Comparison with NTPA results</w:t>
            </w:r>
          </w:p>
          <w:p w:rsidR="003249DF" w:rsidRPr="00AA3B7A" w:rsidRDefault="003249DF" w:rsidP="0040469A">
            <w:pPr>
              <w:pStyle w:val="Paragrafoelenco"/>
              <w:numPr>
                <w:ilvl w:val="0"/>
                <w:numId w:val="30"/>
              </w:numPr>
              <w:spacing w:after="120"/>
              <w:ind w:left="760" w:hanging="760"/>
              <w:rPr>
                <w:rFonts w:ascii="Arial" w:hAnsi="Arial"/>
                <w:sz w:val="24"/>
                <w:lang w:val="en-US"/>
              </w:rPr>
            </w:pPr>
            <w:r w:rsidRPr="00AA3B7A">
              <w:rPr>
                <w:rFonts w:ascii="Arial" w:hAnsi="Arial"/>
                <w:sz w:val="24"/>
                <w:lang w:val="en-US"/>
              </w:rPr>
              <w:t>Analysis of radiated power and comparison with surface normal velocity</w:t>
            </w:r>
          </w:p>
        </w:tc>
        <w:tc>
          <w:tcPr>
            <w:tcW w:w="621" w:type="dxa"/>
          </w:tcPr>
          <w:p w:rsidR="00BD2DBA" w:rsidRPr="00AA3B7A" w:rsidRDefault="0067498B" w:rsidP="0063480F">
            <w:pPr>
              <w:spacing w:after="120"/>
              <w:jc w:val="right"/>
              <w:rPr>
                <w:rFonts w:ascii="Arial" w:hAnsi="Arial"/>
                <w:sz w:val="24"/>
                <w:lang w:val="en-US"/>
              </w:rPr>
            </w:pPr>
            <w:r w:rsidRPr="00AA3B7A">
              <w:rPr>
                <w:rFonts w:ascii="Arial" w:hAnsi="Arial"/>
                <w:sz w:val="24"/>
                <w:lang w:val="en-US"/>
              </w:rPr>
              <w:t>64</w:t>
            </w:r>
          </w:p>
          <w:p w:rsidR="00124163" w:rsidRPr="00AA3B7A" w:rsidRDefault="00124163" w:rsidP="0063480F">
            <w:pPr>
              <w:spacing w:after="120"/>
              <w:jc w:val="right"/>
              <w:rPr>
                <w:rFonts w:ascii="Arial" w:hAnsi="Arial"/>
                <w:sz w:val="24"/>
                <w:lang w:val="en-US"/>
              </w:rPr>
            </w:pPr>
            <w:r w:rsidRPr="00AA3B7A">
              <w:rPr>
                <w:rFonts w:ascii="Arial" w:hAnsi="Arial"/>
                <w:sz w:val="24"/>
                <w:lang w:val="en-US"/>
              </w:rPr>
              <w:t>65</w:t>
            </w:r>
            <w:r w:rsidRPr="00AA3B7A">
              <w:rPr>
                <w:rFonts w:ascii="Arial" w:hAnsi="Arial"/>
                <w:sz w:val="24"/>
                <w:lang w:val="en-US"/>
              </w:rPr>
              <w:br/>
              <w:t>67</w:t>
            </w:r>
            <w:r w:rsidRPr="00AA3B7A">
              <w:rPr>
                <w:rFonts w:ascii="Arial" w:hAnsi="Arial"/>
                <w:sz w:val="24"/>
                <w:lang w:val="en-US"/>
              </w:rPr>
              <w:br/>
              <w:t>69</w:t>
            </w:r>
            <w:r w:rsidRPr="00AA3B7A">
              <w:rPr>
                <w:rFonts w:ascii="Arial" w:hAnsi="Arial"/>
                <w:sz w:val="24"/>
                <w:lang w:val="en-US"/>
              </w:rPr>
              <w:br/>
              <w:t>69</w:t>
            </w:r>
          </w:p>
        </w:tc>
      </w:tr>
      <w:tr w:rsidR="00942A96" w:rsidRPr="00AA3B7A" w:rsidTr="00942A96">
        <w:tc>
          <w:tcPr>
            <w:tcW w:w="550" w:type="dxa"/>
          </w:tcPr>
          <w:p w:rsidR="00942A96" w:rsidRPr="00AA3B7A" w:rsidRDefault="00942A96" w:rsidP="00F12C11">
            <w:pPr>
              <w:spacing w:after="120"/>
              <w:jc w:val="both"/>
              <w:rPr>
                <w:rFonts w:ascii="Arial" w:hAnsi="Arial"/>
                <w:b/>
                <w:sz w:val="24"/>
                <w:lang w:val="en-US"/>
              </w:rPr>
            </w:pPr>
          </w:p>
        </w:tc>
        <w:tc>
          <w:tcPr>
            <w:tcW w:w="7919" w:type="dxa"/>
          </w:tcPr>
          <w:p w:rsidR="00942A96" w:rsidRPr="00AA3B7A" w:rsidRDefault="00942A96" w:rsidP="00F12C11">
            <w:pPr>
              <w:spacing w:after="120"/>
              <w:rPr>
                <w:rFonts w:ascii="Arial" w:hAnsi="Arial"/>
                <w:b/>
                <w:sz w:val="24"/>
                <w:lang w:val="en-US"/>
              </w:rPr>
            </w:pPr>
          </w:p>
        </w:tc>
        <w:tc>
          <w:tcPr>
            <w:tcW w:w="621" w:type="dxa"/>
          </w:tcPr>
          <w:p w:rsidR="00942A96" w:rsidRPr="00AA3B7A" w:rsidRDefault="00942A96" w:rsidP="0063480F">
            <w:pPr>
              <w:spacing w:after="120"/>
              <w:jc w:val="right"/>
              <w:rPr>
                <w:rFonts w:ascii="Arial" w:hAnsi="Arial"/>
                <w:sz w:val="24"/>
                <w:lang w:val="en-US"/>
              </w:rPr>
            </w:pPr>
          </w:p>
        </w:tc>
      </w:tr>
      <w:tr w:rsidR="00942A96" w:rsidRPr="00AA3B7A" w:rsidTr="00942A96">
        <w:tc>
          <w:tcPr>
            <w:tcW w:w="550" w:type="dxa"/>
            <w:tcBorders>
              <w:bottom w:val="single" w:sz="4" w:space="0" w:color="auto"/>
            </w:tcBorders>
          </w:tcPr>
          <w:p w:rsidR="00942A96" w:rsidRPr="00AA3B7A" w:rsidRDefault="00942A96" w:rsidP="00F12C11">
            <w:pPr>
              <w:spacing w:after="120"/>
              <w:jc w:val="both"/>
              <w:rPr>
                <w:rFonts w:ascii="Arial" w:hAnsi="Arial"/>
                <w:b/>
                <w:sz w:val="24"/>
                <w:lang w:val="en-US"/>
              </w:rPr>
            </w:pPr>
            <w:r w:rsidRPr="00AA3B7A">
              <w:rPr>
                <w:rFonts w:ascii="Arial" w:hAnsi="Arial"/>
                <w:b/>
                <w:sz w:val="24"/>
                <w:lang w:val="en-US"/>
              </w:rPr>
              <w:t>5</w:t>
            </w:r>
          </w:p>
        </w:tc>
        <w:tc>
          <w:tcPr>
            <w:tcW w:w="7919" w:type="dxa"/>
            <w:tcBorders>
              <w:bottom w:val="single" w:sz="4" w:space="0" w:color="auto"/>
            </w:tcBorders>
          </w:tcPr>
          <w:p w:rsidR="00942A96" w:rsidRPr="00AA3B7A" w:rsidRDefault="00F74F73" w:rsidP="00942A96">
            <w:pPr>
              <w:spacing w:after="120"/>
              <w:rPr>
                <w:rFonts w:ascii="Arial" w:hAnsi="Arial"/>
                <w:b/>
                <w:sz w:val="24"/>
                <w:lang w:val="en-US"/>
              </w:rPr>
            </w:pPr>
            <w:r w:rsidRPr="00AA3B7A">
              <w:rPr>
                <w:rFonts w:ascii="Arial" w:hAnsi="Arial"/>
                <w:b/>
                <w:sz w:val="24"/>
                <w:lang w:val="en-US"/>
              </w:rPr>
              <w:t>Energy Flow Contribution Analysis</w:t>
            </w:r>
          </w:p>
        </w:tc>
        <w:tc>
          <w:tcPr>
            <w:tcW w:w="621" w:type="dxa"/>
            <w:tcBorders>
              <w:bottom w:val="single" w:sz="4" w:space="0" w:color="auto"/>
            </w:tcBorders>
          </w:tcPr>
          <w:p w:rsidR="00942A96" w:rsidRPr="00AA3B7A" w:rsidRDefault="00942A96" w:rsidP="0063480F">
            <w:pPr>
              <w:spacing w:after="120"/>
              <w:jc w:val="right"/>
              <w:rPr>
                <w:rFonts w:ascii="Arial" w:hAnsi="Arial"/>
                <w:sz w:val="24"/>
                <w:lang w:val="en-US"/>
              </w:rPr>
            </w:pPr>
          </w:p>
        </w:tc>
      </w:tr>
      <w:tr w:rsidR="00942A96" w:rsidRPr="00AA3B7A" w:rsidTr="00942A96">
        <w:tc>
          <w:tcPr>
            <w:tcW w:w="550" w:type="dxa"/>
            <w:tcBorders>
              <w:top w:val="single" w:sz="4" w:space="0" w:color="auto"/>
            </w:tcBorders>
          </w:tcPr>
          <w:p w:rsidR="00942A96" w:rsidRPr="00AA3B7A" w:rsidRDefault="00942A96" w:rsidP="00F12C11">
            <w:pPr>
              <w:spacing w:after="120"/>
              <w:jc w:val="both"/>
              <w:rPr>
                <w:rFonts w:ascii="Arial" w:hAnsi="Arial"/>
                <w:sz w:val="24"/>
                <w:lang w:val="en-US"/>
              </w:rPr>
            </w:pPr>
            <w:r w:rsidRPr="00AA3B7A">
              <w:rPr>
                <w:rFonts w:ascii="Arial" w:hAnsi="Arial"/>
                <w:sz w:val="24"/>
                <w:lang w:val="en-US"/>
              </w:rPr>
              <w:t>5.1</w:t>
            </w:r>
          </w:p>
        </w:tc>
        <w:tc>
          <w:tcPr>
            <w:tcW w:w="7919" w:type="dxa"/>
            <w:tcBorders>
              <w:top w:val="single" w:sz="4" w:space="0" w:color="auto"/>
            </w:tcBorders>
          </w:tcPr>
          <w:p w:rsidR="00942A96" w:rsidRPr="00AA3B7A" w:rsidRDefault="004C2132" w:rsidP="00F12C11">
            <w:pPr>
              <w:spacing w:after="120"/>
              <w:rPr>
                <w:rFonts w:ascii="Arial" w:hAnsi="Arial"/>
                <w:sz w:val="24"/>
                <w:lang w:val="en-US"/>
              </w:rPr>
            </w:pPr>
            <w:r w:rsidRPr="00AA3B7A">
              <w:rPr>
                <w:rFonts w:ascii="Arial" w:hAnsi="Arial"/>
                <w:sz w:val="24"/>
                <w:lang w:val="en-US"/>
              </w:rPr>
              <w:t>Motivations and introduction on energy flow analysis</w:t>
            </w:r>
          </w:p>
        </w:tc>
        <w:tc>
          <w:tcPr>
            <w:tcW w:w="621" w:type="dxa"/>
            <w:tcBorders>
              <w:top w:val="single" w:sz="4" w:space="0" w:color="auto"/>
            </w:tcBorders>
          </w:tcPr>
          <w:p w:rsidR="00942A96" w:rsidRPr="00AA3B7A" w:rsidRDefault="00DC0A65" w:rsidP="0063480F">
            <w:pPr>
              <w:spacing w:after="120"/>
              <w:jc w:val="right"/>
              <w:rPr>
                <w:rFonts w:ascii="Arial" w:hAnsi="Arial"/>
                <w:sz w:val="24"/>
                <w:lang w:val="en-US"/>
              </w:rPr>
            </w:pPr>
            <w:r w:rsidRPr="00AA3B7A">
              <w:rPr>
                <w:rFonts w:ascii="Arial" w:hAnsi="Arial"/>
                <w:sz w:val="24"/>
                <w:lang w:val="en-US"/>
              </w:rPr>
              <w:t>71</w:t>
            </w:r>
          </w:p>
        </w:tc>
      </w:tr>
      <w:tr w:rsidR="00942A96" w:rsidRPr="00AA3B7A" w:rsidTr="002F2B29">
        <w:tc>
          <w:tcPr>
            <w:tcW w:w="550" w:type="dxa"/>
          </w:tcPr>
          <w:p w:rsidR="00942A96" w:rsidRPr="00AA3B7A" w:rsidRDefault="00942A96" w:rsidP="00F12C11">
            <w:pPr>
              <w:spacing w:after="120"/>
              <w:jc w:val="both"/>
              <w:rPr>
                <w:rFonts w:ascii="Arial" w:hAnsi="Arial"/>
                <w:sz w:val="24"/>
                <w:lang w:val="en-US"/>
              </w:rPr>
            </w:pPr>
            <w:r w:rsidRPr="00AA3B7A">
              <w:rPr>
                <w:rFonts w:ascii="Arial" w:hAnsi="Arial"/>
                <w:sz w:val="24"/>
                <w:lang w:val="en-US"/>
              </w:rPr>
              <w:t>5.2</w:t>
            </w:r>
          </w:p>
        </w:tc>
        <w:tc>
          <w:tcPr>
            <w:tcW w:w="7919" w:type="dxa"/>
          </w:tcPr>
          <w:p w:rsidR="00636331" w:rsidRPr="00AA3B7A" w:rsidRDefault="004C2132" w:rsidP="00636331">
            <w:pPr>
              <w:spacing w:after="120"/>
              <w:rPr>
                <w:rFonts w:ascii="Arial" w:hAnsi="Arial"/>
                <w:sz w:val="24"/>
                <w:lang w:val="en-US"/>
              </w:rPr>
            </w:pPr>
            <w:r w:rsidRPr="00AA3B7A">
              <w:rPr>
                <w:rFonts w:ascii="Arial" w:hAnsi="Arial"/>
                <w:sz w:val="24"/>
                <w:lang w:val="en-US"/>
              </w:rPr>
              <w:t>Theoretical Basics of EFCA</w:t>
            </w:r>
          </w:p>
        </w:tc>
        <w:tc>
          <w:tcPr>
            <w:tcW w:w="621" w:type="dxa"/>
          </w:tcPr>
          <w:p w:rsidR="00942A96" w:rsidRPr="00AA3B7A" w:rsidRDefault="004C2132" w:rsidP="00636331">
            <w:pPr>
              <w:spacing w:after="120"/>
              <w:jc w:val="right"/>
              <w:rPr>
                <w:rFonts w:ascii="Arial" w:hAnsi="Arial"/>
                <w:sz w:val="24"/>
                <w:lang w:val="en-US"/>
              </w:rPr>
            </w:pPr>
            <w:r w:rsidRPr="00AA3B7A">
              <w:rPr>
                <w:rFonts w:ascii="Arial" w:hAnsi="Arial"/>
                <w:sz w:val="24"/>
                <w:lang w:val="en-US"/>
              </w:rPr>
              <w:t>73</w:t>
            </w:r>
          </w:p>
        </w:tc>
      </w:tr>
      <w:tr w:rsidR="00942A96" w:rsidRPr="00AA3B7A" w:rsidTr="002F2B29">
        <w:tc>
          <w:tcPr>
            <w:tcW w:w="550" w:type="dxa"/>
          </w:tcPr>
          <w:p w:rsidR="00942A96" w:rsidRPr="00AA3B7A" w:rsidRDefault="00942A96" w:rsidP="00F12C11">
            <w:pPr>
              <w:spacing w:after="120"/>
              <w:jc w:val="both"/>
              <w:rPr>
                <w:rFonts w:ascii="Arial" w:hAnsi="Arial"/>
                <w:sz w:val="24"/>
                <w:lang w:val="en-US"/>
              </w:rPr>
            </w:pPr>
            <w:r w:rsidRPr="00AA3B7A">
              <w:rPr>
                <w:rFonts w:ascii="Arial" w:hAnsi="Arial"/>
                <w:sz w:val="24"/>
                <w:lang w:val="en-US"/>
              </w:rPr>
              <w:t>5.3</w:t>
            </w:r>
          </w:p>
        </w:tc>
        <w:tc>
          <w:tcPr>
            <w:tcW w:w="7919" w:type="dxa"/>
          </w:tcPr>
          <w:p w:rsidR="00942A96" w:rsidRPr="00AA3B7A" w:rsidRDefault="00636331" w:rsidP="00F12C11">
            <w:pPr>
              <w:spacing w:after="120"/>
              <w:rPr>
                <w:rFonts w:ascii="Arial" w:hAnsi="Arial"/>
                <w:sz w:val="24"/>
                <w:lang w:val="en-US"/>
              </w:rPr>
            </w:pPr>
            <w:r w:rsidRPr="00AA3B7A">
              <w:rPr>
                <w:rFonts w:ascii="Arial" w:hAnsi="Arial"/>
                <w:sz w:val="24"/>
                <w:lang w:val="en-US"/>
              </w:rPr>
              <w:t>Bearing energy flow estimation</w:t>
            </w:r>
          </w:p>
          <w:p w:rsidR="00636331" w:rsidRPr="00AA3B7A" w:rsidRDefault="00636331" w:rsidP="0040469A">
            <w:pPr>
              <w:pStyle w:val="Paragrafoelenco"/>
              <w:numPr>
                <w:ilvl w:val="0"/>
                <w:numId w:val="31"/>
              </w:numPr>
              <w:spacing w:after="120"/>
              <w:ind w:hanging="720"/>
              <w:rPr>
                <w:rFonts w:ascii="Arial" w:hAnsi="Arial"/>
                <w:sz w:val="24"/>
                <w:lang w:val="en-US"/>
              </w:rPr>
            </w:pPr>
            <w:r w:rsidRPr="00AA3B7A">
              <w:rPr>
                <w:rFonts w:ascii="Arial" w:hAnsi="Arial"/>
                <w:sz w:val="24"/>
                <w:lang w:val="en-US"/>
              </w:rPr>
              <w:t>Bearing representation</w:t>
            </w:r>
          </w:p>
          <w:p w:rsidR="00636331" w:rsidRPr="00AA3B7A" w:rsidRDefault="00636331" w:rsidP="0040469A">
            <w:pPr>
              <w:pStyle w:val="Paragrafoelenco"/>
              <w:numPr>
                <w:ilvl w:val="0"/>
                <w:numId w:val="31"/>
              </w:numPr>
              <w:spacing w:after="120"/>
              <w:ind w:hanging="720"/>
              <w:rPr>
                <w:rFonts w:ascii="Arial" w:hAnsi="Arial"/>
                <w:sz w:val="24"/>
                <w:lang w:val="en-US"/>
              </w:rPr>
            </w:pPr>
            <w:r w:rsidRPr="00AA3B7A">
              <w:rPr>
                <w:rFonts w:ascii="Arial" w:hAnsi="Arial"/>
                <w:sz w:val="24"/>
                <w:lang w:val="en-US"/>
              </w:rPr>
              <w:t>Forces and moments estimation</w:t>
            </w:r>
          </w:p>
          <w:p w:rsidR="00636331" w:rsidRPr="00AA3B7A" w:rsidRDefault="00636331" w:rsidP="0040469A">
            <w:pPr>
              <w:pStyle w:val="Paragrafoelenco"/>
              <w:numPr>
                <w:ilvl w:val="0"/>
                <w:numId w:val="31"/>
              </w:numPr>
              <w:spacing w:after="120"/>
              <w:ind w:hanging="720"/>
              <w:rPr>
                <w:rFonts w:ascii="Arial" w:hAnsi="Arial"/>
                <w:sz w:val="24"/>
                <w:lang w:val="en-US"/>
              </w:rPr>
            </w:pPr>
            <w:r w:rsidRPr="00AA3B7A">
              <w:rPr>
                <w:rFonts w:ascii="Arial" w:hAnsi="Arial"/>
                <w:sz w:val="24"/>
                <w:lang w:val="en-US"/>
              </w:rPr>
              <w:t>Velocities estimation</w:t>
            </w:r>
          </w:p>
          <w:p w:rsidR="00636331" w:rsidRPr="00AA3B7A" w:rsidRDefault="00636331" w:rsidP="0040469A">
            <w:pPr>
              <w:pStyle w:val="Paragrafoelenco"/>
              <w:numPr>
                <w:ilvl w:val="0"/>
                <w:numId w:val="31"/>
              </w:numPr>
              <w:spacing w:after="120"/>
              <w:ind w:hanging="720"/>
              <w:rPr>
                <w:rFonts w:ascii="Arial" w:hAnsi="Arial"/>
                <w:sz w:val="24"/>
                <w:lang w:val="en-US"/>
              </w:rPr>
            </w:pPr>
            <w:r w:rsidRPr="00AA3B7A">
              <w:rPr>
                <w:rFonts w:ascii="Arial" w:hAnsi="Arial"/>
                <w:sz w:val="24"/>
                <w:lang w:val="en-US"/>
              </w:rPr>
              <w:t>Investigated structure</w:t>
            </w:r>
          </w:p>
          <w:p w:rsidR="00636331" w:rsidRPr="00AA3B7A" w:rsidRDefault="00636331" w:rsidP="0040469A">
            <w:pPr>
              <w:pStyle w:val="Paragrafoelenco"/>
              <w:numPr>
                <w:ilvl w:val="0"/>
                <w:numId w:val="31"/>
              </w:numPr>
              <w:spacing w:after="120"/>
              <w:ind w:hanging="720"/>
              <w:rPr>
                <w:rFonts w:ascii="Arial" w:hAnsi="Arial"/>
                <w:sz w:val="24"/>
                <w:lang w:val="en-US"/>
              </w:rPr>
            </w:pPr>
            <w:r w:rsidRPr="00AA3B7A">
              <w:rPr>
                <w:rFonts w:ascii="Arial" w:hAnsi="Arial"/>
                <w:sz w:val="24"/>
                <w:lang w:val="en-US"/>
              </w:rPr>
              <w:t>EFCA results</w:t>
            </w:r>
          </w:p>
        </w:tc>
        <w:tc>
          <w:tcPr>
            <w:tcW w:w="621" w:type="dxa"/>
          </w:tcPr>
          <w:p w:rsidR="00942A96" w:rsidRPr="00AA3B7A" w:rsidRDefault="00636331" w:rsidP="0063480F">
            <w:pPr>
              <w:spacing w:after="120"/>
              <w:jc w:val="right"/>
              <w:rPr>
                <w:rFonts w:ascii="Arial" w:hAnsi="Arial"/>
                <w:sz w:val="24"/>
                <w:lang w:val="en-US"/>
              </w:rPr>
            </w:pPr>
            <w:r w:rsidRPr="00AA3B7A">
              <w:rPr>
                <w:rFonts w:ascii="Arial" w:hAnsi="Arial"/>
                <w:sz w:val="24"/>
                <w:lang w:val="en-US"/>
              </w:rPr>
              <w:t>74</w:t>
            </w:r>
          </w:p>
          <w:p w:rsidR="00636331" w:rsidRPr="00AA3B7A" w:rsidRDefault="00636331" w:rsidP="001A4B28">
            <w:pPr>
              <w:jc w:val="right"/>
              <w:rPr>
                <w:rFonts w:ascii="Arial" w:hAnsi="Arial"/>
                <w:sz w:val="24"/>
                <w:lang w:val="en-US"/>
              </w:rPr>
            </w:pPr>
            <w:r w:rsidRPr="00AA3B7A">
              <w:rPr>
                <w:rFonts w:ascii="Arial" w:hAnsi="Arial"/>
                <w:sz w:val="24"/>
                <w:lang w:val="en-US"/>
              </w:rPr>
              <w:t>74</w:t>
            </w:r>
            <w:r w:rsidRPr="00AA3B7A">
              <w:rPr>
                <w:rFonts w:ascii="Arial" w:hAnsi="Arial"/>
                <w:sz w:val="24"/>
                <w:lang w:val="en-US"/>
              </w:rPr>
              <w:br/>
              <w:t>76</w:t>
            </w:r>
            <w:r w:rsidRPr="00AA3B7A">
              <w:rPr>
                <w:rFonts w:ascii="Arial" w:hAnsi="Arial"/>
                <w:sz w:val="24"/>
                <w:lang w:val="en-US"/>
              </w:rPr>
              <w:br/>
              <w:t>81</w:t>
            </w:r>
          </w:p>
          <w:p w:rsidR="001A4B28" w:rsidRPr="00AA3B7A" w:rsidRDefault="001A4B28" w:rsidP="001A4B28">
            <w:pPr>
              <w:jc w:val="right"/>
              <w:rPr>
                <w:rFonts w:ascii="Arial" w:hAnsi="Arial"/>
                <w:sz w:val="24"/>
                <w:lang w:val="en-US"/>
              </w:rPr>
            </w:pPr>
            <w:r w:rsidRPr="00AA3B7A">
              <w:rPr>
                <w:rFonts w:ascii="Arial" w:hAnsi="Arial"/>
                <w:sz w:val="24"/>
                <w:lang w:val="en-US"/>
              </w:rPr>
              <w:t>83</w:t>
            </w:r>
          </w:p>
          <w:p w:rsidR="00A90168" w:rsidRPr="00AA3B7A" w:rsidRDefault="00A90168" w:rsidP="001A4B28">
            <w:pPr>
              <w:jc w:val="right"/>
              <w:rPr>
                <w:rFonts w:ascii="Arial" w:hAnsi="Arial"/>
                <w:sz w:val="24"/>
                <w:lang w:val="en-US"/>
              </w:rPr>
            </w:pPr>
            <w:r w:rsidRPr="00AA3B7A">
              <w:rPr>
                <w:rFonts w:ascii="Arial" w:hAnsi="Arial"/>
                <w:sz w:val="24"/>
                <w:lang w:val="en-US"/>
              </w:rPr>
              <w:t>85</w:t>
            </w:r>
          </w:p>
        </w:tc>
      </w:tr>
      <w:tr w:rsidR="00942A96" w:rsidRPr="00AA3B7A" w:rsidTr="002F2B29">
        <w:tc>
          <w:tcPr>
            <w:tcW w:w="550" w:type="dxa"/>
          </w:tcPr>
          <w:p w:rsidR="00942A96" w:rsidRPr="00AA3B7A" w:rsidRDefault="00942A96" w:rsidP="00F12C11">
            <w:pPr>
              <w:spacing w:after="120"/>
              <w:jc w:val="both"/>
              <w:rPr>
                <w:rFonts w:ascii="Arial" w:hAnsi="Arial"/>
                <w:sz w:val="24"/>
                <w:lang w:val="en-US"/>
              </w:rPr>
            </w:pPr>
          </w:p>
        </w:tc>
        <w:tc>
          <w:tcPr>
            <w:tcW w:w="7919" w:type="dxa"/>
          </w:tcPr>
          <w:p w:rsidR="00942A96" w:rsidRPr="00AA3B7A" w:rsidRDefault="00942A96" w:rsidP="00F12C11">
            <w:pPr>
              <w:spacing w:after="120"/>
              <w:rPr>
                <w:rFonts w:ascii="Arial" w:hAnsi="Arial"/>
                <w:sz w:val="24"/>
                <w:lang w:val="en-US"/>
              </w:rPr>
            </w:pPr>
          </w:p>
        </w:tc>
        <w:tc>
          <w:tcPr>
            <w:tcW w:w="621" w:type="dxa"/>
          </w:tcPr>
          <w:p w:rsidR="00942A96" w:rsidRPr="00AA3B7A" w:rsidRDefault="00942A96" w:rsidP="0063480F">
            <w:pPr>
              <w:spacing w:after="120"/>
              <w:jc w:val="right"/>
              <w:rPr>
                <w:rFonts w:ascii="Arial" w:hAnsi="Arial"/>
                <w:sz w:val="24"/>
                <w:lang w:val="en-US"/>
              </w:rPr>
            </w:pPr>
          </w:p>
        </w:tc>
      </w:tr>
      <w:tr w:rsidR="00942A96" w:rsidRPr="00EB03A4" w:rsidTr="002F2B29">
        <w:tc>
          <w:tcPr>
            <w:tcW w:w="550" w:type="dxa"/>
            <w:tcBorders>
              <w:bottom w:val="single" w:sz="4" w:space="0" w:color="auto"/>
            </w:tcBorders>
          </w:tcPr>
          <w:p w:rsidR="00942A96" w:rsidRPr="00AA3B7A" w:rsidRDefault="00942A96" w:rsidP="0063480F">
            <w:pPr>
              <w:spacing w:after="120"/>
              <w:jc w:val="both"/>
              <w:rPr>
                <w:rFonts w:ascii="Arial" w:hAnsi="Arial"/>
                <w:b/>
                <w:sz w:val="24"/>
                <w:lang w:val="en-US"/>
              </w:rPr>
            </w:pPr>
            <w:r w:rsidRPr="00AA3B7A">
              <w:rPr>
                <w:rFonts w:ascii="Arial" w:hAnsi="Arial"/>
                <w:b/>
                <w:sz w:val="24"/>
                <w:lang w:val="en-US"/>
              </w:rPr>
              <w:lastRenderedPageBreak/>
              <w:t>6</w:t>
            </w:r>
          </w:p>
        </w:tc>
        <w:tc>
          <w:tcPr>
            <w:tcW w:w="7919" w:type="dxa"/>
            <w:tcBorders>
              <w:bottom w:val="single" w:sz="4" w:space="0" w:color="auto"/>
            </w:tcBorders>
          </w:tcPr>
          <w:p w:rsidR="00942A96" w:rsidRPr="00AA3B7A" w:rsidRDefault="00F74F73" w:rsidP="007E479C">
            <w:pPr>
              <w:spacing w:after="120"/>
              <w:rPr>
                <w:rFonts w:ascii="Arial" w:hAnsi="Arial"/>
                <w:b/>
                <w:sz w:val="24"/>
                <w:lang w:val="en-US"/>
              </w:rPr>
            </w:pPr>
            <w:r w:rsidRPr="00AA3B7A">
              <w:rPr>
                <w:rFonts w:ascii="Arial" w:hAnsi="Arial"/>
                <w:b/>
                <w:sz w:val="24"/>
                <w:lang w:val="en-US"/>
              </w:rPr>
              <w:t>Influences of uncertainties on sources assessment</w:t>
            </w:r>
          </w:p>
        </w:tc>
        <w:tc>
          <w:tcPr>
            <w:tcW w:w="621" w:type="dxa"/>
            <w:tcBorders>
              <w:bottom w:val="single" w:sz="4" w:space="0" w:color="auto"/>
            </w:tcBorders>
          </w:tcPr>
          <w:p w:rsidR="00942A96" w:rsidRPr="00AA3B7A" w:rsidRDefault="00942A96" w:rsidP="0063480F">
            <w:pPr>
              <w:spacing w:after="120"/>
              <w:jc w:val="right"/>
              <w:rPr>
                <w:rFonts w:ascii="Arial" w:hAnsi="Arial"/>
                <w:sz w:val="24"/>
                <w:lang w:val="en-US"/>
              </w:rPr>
            </w:pPr>
          </w:p>
        </w:tc>
      </w:tr>
      <w:tr w:rsidR="00942A96" w:rsidRPr="00AA3B7A" w:rsidTr="002F2B29">
        <w:tc>
          <w:tcPr>
            <w:tcW w:w="550" w:type="dxa"/>
            <w:tcBorders>
              <w:top w:val="single" w:sz="4" w:space="0" w:color="auto"/>
            </w:tcBorders>
          </w:tcPr>
          <w:p w:rsidR="00942A96" w:rsidRPr="00AA3B7A" w:rsidRDefault="00942A96" w:rsidP="0063480F">
            <w:pPr>
              <w:spacing w:after="120"/>
              <w:jc w:val="both"/>
              <w:rPr>
                <w:rFonts w:ascii="Arial" w:hAnsi="Arial"/>
                <w:sz w:val="24"/>
                <w:lang w:val="en-US"/>
              </w:rPr>
            </w:pPr>
            <w:r w:rsidRPr="00AA3B7A">
              <w:rPr>
                <w:rFonts w:ascii="Arial" w:hAnsi="Arial"/>
                <w:sz w:val="24"/>
                <w:lang w:val="en-US"/>
              </w:rPr>
              <w:t>6.1</w:t>
            </w:r>
          </w:p>
        </w:tc>
        <w:tc>
          <w:tcPr>
            <w:tcW w:w="7919" w:type="dxa"/>
            <w:tcBorders>
              <w:top w:val="single" w:sz="4" w:space="0" w:color="auto"/>
            </w:tcBorders>
          </w:tcPr>
          <w:p w:rsidR="00942A96" w:rsidRPr="00AA3B7A" w:rsidRDefault="002924DA" w:rsidP="0063480F">
            <w:pPr>
              <w:spacing w:after="120"/>
              <w:rPr>
                <w:rFonts w:ascii="Arial" w:hAnsi="Arial"/>
                <w:sz w:val="24"/>
                <w:lang w:val="en-US"/>
              </w:rPr>
            </w:pPr>
            <w:r w:rsidRPr="00AA3B7A">
              <w:rPr>
                <w:rFonts w:ascii="Arial" w:hAnsi="Arial"/>
                <w:sz w:val="24"/>
                <w:lang w:val="en-US"/>
              </w:rPr>
              <w:t>Introduction on uncertainties estimation</w:t>
            </w:r>
          </w:p>
        </w:tc>
        <w:tc>
          <w:tcPr>
            <w:tcW w:w="621" w:type="dxa"/>
            <w:tcBorders>
              <w:top w:val="single" w:sz="4" w:space="0" w:color="auto"/>
            </w:tcBorders>
          </w:tcPr>
          <w:p w:rsidR="00942A96" w:rsidRPr="00AA3B7A" w:rsidRDefault="002924DA" w:rsidP="0063480F">
            <w:pPr>
              <w:spacing w:after="120"/>
              <w:jc w:val="right"/>
              <w:rPr>
                <w:rFonts w:ascii="Arial" w:hAnsi="Arial"/>
                <w:sz w:val="24"/>
                <w:lang w:val="en-US"/>
              </w:rPr>
            </w:pPr>
            <w:r w:rsidRPr="00AA3B7A">
              <w:rPr>
                <w:rFonts w:ascii="Arial" w:hAnsi="Arial"/>
                <w:sz w:val="24"/>
                <w:lang w:val="en-US"/>
              </w:rPr>
              <w:t>91</w:t>
            </w:r>
          </w:p>
        </w:tc>
      </w:tr>
      <w:tr w:rsidR="00942A96" w:rsidRPr="00AA3B7A" w:rsidTr="00703333">
        <w:tc>
          <w:tcPr>
            <w:tcW w:w="550" w:type="dxa"/>
          </w:tcPr>
          <w:p w:rsidR="00942A96" w:rsidRPr="00AA3B7A" w:rsidRDefault="00942A96" w:rsidP="0063480F">
            <w:pPr>
              <w:spacing w:after="120"/>
              <w:jc w:val="both"/>
              <w:rPr>
                <w:rFonts w:ascii="Arial" w:hAnsi="Arial"/>
                <w:sz w:val="24"/>
                <w:lang w:val="en-US"/>
              </w:rPr>
            </w:pPr>
            <w:r w:rsidRPr="00AA3B7A">
              <w:rPr>
                <w:rFonts w:ascii="Arial" w:hAnsi="Arial"/>
                <w:sz w:val="24"/>
                <w:lang w:val="en-US"/>
              </w:rPr>
              <w:t>6.2</w:t>
            </w:r>
          </w:p>
        </w:tc>
        <w:tc>
          <w:tcPr>
            <w:tcW w:w="7919" w:type="dxa"/>
          </w:tcPr>
          <w:p w:rsidR="00942A96" w:rsidRPr="00AA3B7A" w:rsidRDefault="007E479C" w:rsidP="0063480F">
            <w:pPr>
              <w:spacing w:after="120"/>
              <w:rPr>
                <w:rFonts w:ascii="Arial" w:hAnsi="Arial"/>
                <w:sz w:val="24"/>
                <w:lang w:val="en-US"/>
              </w:rPr>
            </w:pPr>
            <w:r w:rsidRPr="00AA3B7A">
              <w:rPr>
                <w:rFonts w:ascii="Arial" w:hAnsi="Arial"/>
                <w:sz w:val="24"/>
                <w:lang w:val="en-US"/>
              </w:rPr>
              <w:t>Influences of model parameter variability on source assessment</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Introduction on random matrix theory</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 xml:space="preserve">The </w:t>
            </w:r>
            <w:proofErr w:type="spellStart"/>
            <w:r w:rsidRPr="00AA3B7A">
              <w:rPr>
                <w:rFonts w:ascii="Arial" w:hAnsi="Arial"/>
                <w:sz w:val="24"/>
                <w:lang w:val="en-US"/>
              </w:rPr>
              <w:t>Wishart</w:t>
            </w:r>
            <w:proofErr w:type="spellEnd"/>
            <w:r w:rsidRPr="00AA3B7A">
              <w:rPr>
                <w:rFonts w:ascii="Arial" w:hAnsi="Arial"/>
                <w:sz w:val="24"/>
                <w:lang w:val="en-US"/>
              </w:rPr>
              <w:t xml:space="preserve"> distribution</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The Monte Carlo methodology adopted</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The model investigated</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 xml:space="preserve">System uncertainties </w:t>
            </w:r>
          </w:p>
          <w:p w:rsidR="007E479C" w:rsidRPr="00AA3B7A" w:rsidRDefault="007E479C" w:rsidP="0040469A">
            <w:pPr>
              <w:pStyle w:val="Paragrafoelenco"/>
              <w:numPr>
                <w:ilvl w:val="0"/>
                <w:numId w:val="38"/>
              </w:numPr>
              <w:spacing w:after="120"/>
              <w:ind w:left="760" w:hanging="760"/>
              <w:rPr>
                <w:rFonts w:ascii="Arial" w:hAnsi="Arial"/>
                <w:sz w:val="24"/>
                <w:lang w:val="en-US"/>
              </w:rPr>
            </w:pPr>
            <w:r w:rsidRPr="00AA3B7A">
              <w:rPr>
                <w:rFonts w:ascii="Arial" w:hAnsi="Arial"/>
                <w:sz w:val="24"/>
                <w:lang w:val="en-US"/>
              </w:rPr>
              <w:t>Influences of system uncertainties on the assessment of vibration sources</w:t>
            </w:r>
          </w:p>
        </w:tc>
        <w:tc>
          <w:tcPr>
            <w:tcW w:w="621" w:type="dxa"/>
          </w:tcPr>
          <w:p w:rsidR="00942A96" w:rsidRPr="00AA3B7A" w:rsidRDefault="007E479C" w:rsidP="0063480F">
            <w:pPr>
              <w:spacing w:after="120"/>
              <w:jc w:val="right"/>
              <w:rPr>
                <w:rFonts w:ascii="Arial" w:hAnsi="Arial"/>
                <w:sz w:val="24"/>
                <w:lang w:val="en-US"/>
              </w:rPr>
            </w:pPr>
            <w:r w:rsidRPr="00AA3B7A">
              <w:rPr>
                <w:rFonts w:ascii="Arial" w:hAnsi="Arial"/>
                <w:sz w:val="24"/>
                <w:lang w:val="en-US"/>
              </w:rPr>
              <w:t xml:space="preserve">92 </w:t>
            </w:r>
          </w:p>
          <w:p w:rsidR="007E479C" w:rsidRPr="00AA3B7A" w:rsidRDefault="007E479C" w:rsidP="007E479C">
            <w:pPr>
              <w:spacing w:after="120"/>
              <w:jc w:val="right"/>
              <w:rPr>
                <w:rFonts w:ascii="Arial" w:hAnsi="Arial"/>
                <w:sz w:val="24"/>
                <w:lang w:val="en-US"/>
              </w:rPr>
            </w:pPr>
            <w:r w:rsidRPr="00AA3B7A">
              <w:rPr>
                <w:rFonts w:ascii="Arial" w:hAnsi="Arial"/>
                <w:sz w:val="24"/>
                <w:lang w:val="en-US"/>
              </w:rPr>
              <w:t>92</w:t>
            </w:r>
            <w:r w:rsidRPr="00AA3B7A">
              <w:rPr>
                <w:rFonts w:ascii="Arial" w:hAnsi="Arial"/>
                <w:sz w:val="24"/>
                <w:lang w:val="en-US"/>
              </w:rPr>
              <w:br/>
              <w:t>93</w:t>
            </w:r>
            <w:r w:rsidRPr="00AA3B7A">
              <w:rPr>
                <w:rFonts w:ascii="Arial" w:hAnsi="Arial"/>
                <w:sz w:val="24"/>
                <w:lang w:val="en-US"/>
              </w:rPr>
              <w:br/>
              <w:t>95</w:t>
            </w:r>
            <w:r w:rsidRPr="00AA3B7A">
              <w:rPr>
                <w:rFonts w:ascii="Arial" w:hAnsi="Arial"/>
                <w:sz w:val="24"/>
                <w:lang w:val="en-US"/>
              </w:rPr>
              <w:br/>
              <w:t>95</w:t>
            </w:r>
            <w:r w:rsidRPr="00AA3B7A">
              <w:rPr>
                <w:rFonts w:ascii="Arial" w:hAnsi="Arial"/>
                <w:sz w:val="24"/>
                <w:lang w:val="en-US"/>
              </w:rPr>
              <w:br/>
              <w:t>97</w:t>
            </w:r>
            <w:r w:rsidRPr="00AA3B7A">
              <w:rPr>
                <w:rFonts w:ascii="Arial" w:hAnsi="Arial"/>
                <w:sz w:val="24"/>
                <w:lang w:val="en-US"/>
              </w:rPr>
              <w:br/>
              <w:t>101</w:t>
            </w:r>
          </w:p>
        </w:tc>
      </w:tr>
      <w:tr w:rsidR="00942A96" w:rsidRPr="00AA3B7A" w:rsidTr="002F2B29">
        <w:tc>
          <w:tcPr>
            <w:tcW w:w="550" w:type="dxa"/>
          </w:tcPr>
          <w:p w:rsidR="00942A96" w:rsidRPr="00AA3B7A" w:rsidRDefault="00942A96" w:rsidP="0063480F">
            <w:pPr>
              <w:spacing w:after="120"/>
              <w:jc w:val="both"/>
              <w:rPr>
                <w:rFonts w:ascii="Arial" w:hAnsi="Arial"/>
                <w:sz w:val="24"/>
                <w:lang w:val="en-US"/>
              </w:rPr>
            </w:pPr>
            <w:r w:rsidRPr="00AA3B7A">
              <w:rPr>
                <w:rFonts w:ascii="Arial" w:hAnsi="Arial"/>
                <w:sz w:val="24"/>
                <w:lang w:val="en-US"/>
              </w:rPr>
              <w:t>6.3</w:t>
            </w:r>
          </w:p>
        </w:tc>
        <w:tc>
          <w:tcPr>
            <w:tcW w:w="7919" w:type="dxa"/>
          </w:tcPr>
          <w:p w:rsidR="00942A96" w:rsidRPr="00AA3B7A" w:rsidRDefault="007E479C" w:rsidP="0063480F">
            <w:pPr>
              <w:spacing w:after="120"/>
              <w:rPr>
                <w:rFonts w:ascii="Arial" w:hAnsi="Arial"/>
                <w:sz w:val="24"/>
                <w:lang w:val="en-US"/>
              </w:rPr>
            </w:pPr>
            <w:r w:rsidRPr="00AA3B7A">
              <w:rPr>
                <w:rFonts w:ascii="Arial" w:hAnsi="Arial"/>
                <w:sz w:val="24"/>
                <w:lang w:val="en-US"/>
              </w:rPr>
              <w:t>Influences of excitation variability on source assessment</w:t>
            </w:r>
          </w:p>
          <w:p w:rsidR="007E479C" w:rsidRPr="00AA3B7A" w:rsidRDefault="003362BC" w:rsidP="0040469A">
            <w:pPr>
              <w:pStyle w:val="Paragrafoelenco"/>
              <w:numPr>
                <w:ilvl w:val="0"/>
                <w:numId w:val="39"/>
              </w:numPr>
              <w:spacing w:after="120"/>
              <w:ind w:left="760" w:hanging="760"/>
              <w:rPr>
                <w:rFonts w:ascii="Arial" w:hAnsi="Arial"/>
                <w:sz w:val="24"/>
                <w:lang w:val="en-US"/>
              </w:rPr>
            </w:pPr>
            <w:r w:rsidRPr="00AA3B7A">
              <w:rPr>
                <w:rFonts w:ascii="Arial" w:hAnsi="Arial"/>
                <w:sz w:val="24"/>
                <w:lang w:val="en-US"/>
              </w:rPr>
              <w:t>Cyclic cylinder pressure variability</w:t>
            </w:r>
          </w:p>
          <w:p w:rsidR="004917FA" w:rsidRPr="00AA3B7A" w:rsidRDefault="004917FA" w:rsidP="0040469A">
            <w:pPr>
              <w:pStyle w:val="Paragrafoelenco"/>
              <w:numPr>
                <w:ilvl w:val="0"/>
                <w:numId w:val="39"/>
              </w:numPr>
              <w:spacing w:after="120"/>
              <w:ind w:left="760" w:hanging="760"/>
              <w:rPr>
                <w:rFonts w:ascii="Arial" w:hAnsi="Arial"/>
                <w:sz w:val="24"/>
                <w:lang w:val="en-US"/>
              </w:rPr>
            </w:pPr>
            <w:r w:rsidRPr="00AA3B7A">
              <w:rPr>
                <w:rFonts w:ascii="Arial" w:hAnsi="Arial"/>
                <w:sz w:val="24"/>
                <w:lang w:val="en-US"/>
              </w:rPr>
              <w:t>The model investigated</w:t>
            </w:r>
          </w:p>
          <w:p w:rsidR="00F66C08" w:rsidRPr="00AA3B7A" w:rsidRDefault="00F66C08" w:rsidP="0040469A">
            <w:pPr>
              <w:pStyle w:val="Paragrafoelenco"/>
              <w:numPr>
                <w:ilvl w:val="0"/>
                <w:numId w:val="39"/>
              </w:numPr>
              <w:spacing w:after="120"/>
              <w:ind w:left="760" w:hanging="760"/>
              <w:rPr>
                <w:rFonts w:ascii="Arial" w:hAnsi="Arial"/>
                <w:sz w:val="24"/>
                <w:lang w:val="en-US"/>
              </w:rPr>
            </w:pPr>
            <w:r w:rsidRPr="00AA3B7A">
              <w:rPr>
                <w:rFonts w:ascii="Arial" w:hAnsi="Arial"/>
                <w:sz w:val="24"/>
                <w:lang w:val="en-US"/>
              </w:rPr>
              <w:t>Influences of cylinder cyclic variability on NTPA results</w:t>
            </w:r>
          </w:p>
          <w:p w:rsidR="00F66C08" w:rsidRPr="00AA3B7A" w:rsidRDefault="00F66C08" w:rsidP="0040469A">
            <w:pPr>
              <w:pStyle w:val="Paragrafoelenco"/>
              <w:numPr>
                <w:ilvl w:val="0"/>
                <w:numId w:val="39"/>
              </w:numPr>
              <w:spacing w:after="120"/>
              <w:ind w:left="760" w:hanging="760"/>
              <w:rPr>
                <w:rFonts w:ascii="Arial" w:hAnsi="Arial"/>
                <w:sz w:val="24"/>
                <w:lang w:val="en-US"/>
              </w:rPr>
            </w:pPr>
            <w:r w:rsidRPr="00AA3B7A">
              <w:rPr>
                <w:rFonts w:ascii="Arial" w:hAnsi="Arial"/>
                <w:sz w:val="24"/>
                <w:lang w:val="en-US"/>
              </w:rPr>
              <w:t>Influences of cylinder cyclic variability on SCA results</w:t>
            </w:r>
          </w:p>
        </w:tc>
        <w:tc>
          <w:tcPr>
            <w:tcW w:w="621" w:type="dxa"/>
          </w:tcPr>
          <w:p w:rsidR="00942A96" w:rsidRPr="00AA3B7A" w:rsidRDefault="003362BC" w:rsidP="0063480F">
            <w:pPr>
              <w:spacing w:after="120"/>
              <w:jc w:val="right"/>
              <w:rPr>
                <w:rFonts w:ascii="Arial" w:hAnsi="Arial"/>
                <w:sz w:val="24"/>
                <w:lang w:val="en-US"/>
              </w:rPr>
            </w:pPr>
            <w:r w:rsidRPr="00AA3B7A">
              <w:rPr>
                <w:rFonts w:ascii="Arial" w:hAnsi="Arial"/>
                <w:sz w:val="24"/>
                <w:lang w:val="en-US"/>
              </w:rPr>
              <w:t>105</w:t>
            </w:r>
          </w:p>
          <w:p w:rsidR="003362BC" w:rsidRPr="00AA3B7A" w:rsidRDefault="003362BC" w:rsidP="0063480F">
            <w:pPr>
              <w:spacing w:after="120"/>
              <w:jc w:val="right"/>
              <w:rPr>
                <w:rFonts w:ascii="Arial" w:hAnsi="Arial"/>
                <w:sz w:val="24"/>
                <w:lang w:val="en-US"/>
              </w:rPr>
            </w:pPr>
            <w:r w:rsidRPr="00AA3B7A">
              <w:rPr>
                <w:rFonts w:ascii="Arial" w:hAnsi="Arial"/>
                <w:sz w:val="24"/>
                <w:lang w:val="en-US"/>
              </w:rPr>
              <w:t>106</w:t>
            </w:r>
            <w:r w:rsidR="004917FA" w:rsidRPr="00AA3B7A">
              <w:rPr>
                <w:rFonts w:ascii="Arial" w:hAnsi="Arial"/>
                <w:sz w:val="24"/>
                <w:lang w:val="en-US"/>
              </w:rPr>
              <w:br/>
              <w:t>108</w:t>
            </w:r>
            <w:r w:rsidR="00F66C08" w:rsidRPr="00AA3B7A">
              <w:rPr>
                <w:rFonts w:ascii="Arial" w:hAnsi="Arial"/>
                <w:sz w:val="24"/>
                <w:lang w:val="en-US"/>
              </w:rPr>
              <w:br/>
              <w:t>110</w:t>
            </w:r>
            <w:r w:rsidR="00F66C08" w:rsidRPr="00AA3B7A">
              <w:rPr>
                <w:rFonts w:ascii="Arial" w:hAnsi="Arial"/>
                <w:sz w:val="24"/>
                <w:lang w:val="en-US"/>
              </w:rPr>
              <w:br/>
              <w:t>118</w:t>
            </w:r>
          </w:p>
        </w:tc>
      </w:tr>
      <w:tr w:rsidR="00B35260" w:rsidRPr="00AA3B7A" w:rsidTr="00B35260">
        <w:tc>
          <w:tcPr>
            <w:tcW w:w="550" w:type="dxa"/>
          </w:tcPr>
          <w:p w:rsidR="00B35260" w:rsidRPr="00AA3B7A" w:rsidRDefault="00B35260" w:rsidP="0063480F">
            <w:pPr>
              <w:spacing w:after="120"/>
              <w:jc w:val="both"/>
              <w:rPr>
                <w:rFonts w:ascii="Arial" w:hAnsi="Arial"/>
                <w:sz w:val="24"/>
                <w:lang w:val="en-US"/>
              </w:rPr>
            </w:pPr>
          </w:p>
        </w:tc>
        <w:tc>
          <w:tcPr>
            <w:tcW w:w="7919" w:type="dxa"/>
          </w:tcPr>
          <w:p w:rsidR="00B35260" w:rsidRPr="00AA3B7A" w:rsidRDefault="00B35260" w:rsidP="0063480F">
            <w:pPr>
              <w:spacing w:after="120"/>
              <w:rPr>
                <w:rFonts w:ascii="Arial" w:hAnsi="Arial"/>
                <w:sz w:val="24"/>
                <w:lang w:val="en-US"/>
              </w:rPr>
            </w:pPr>
          </w:p>
        </w:tc>
        <w:tc>
          <w:tcPr>
            <w:tcW w:w="621" w:type="dxa"/>
          </w:tcPr>
          <w:p w:rsidR="00B35260" w:rsidRPr="00AA3B7A" w:rsidRDefault="00B35260" w:rsidP="0063480F">
            <w:pPr>
              <w:spacing w:after="120"/>
              <w:jc w:val="right"/>
              <w:rPr>
                <w:rFonts w:ascii="Arial" w:hAnsi="Arial"/>
                <w:sz w:val="24"/>
                <w:lang w:val="en-US"/>
              </w:rPr>
            </w:pPr>
          </w:p>
        </w:tc>
      </w:tr>
      <w:tr w:rsidR="005F70FA" w:rsidRPr="00AA3B7A" w:rsidTr="00B35260">
        <w:tc>
          <w:tcPr>
            <w:tcW w:w="550" w:type="dxa"/>
            <w:tcBorders>
              <w:bottom w:val="single" w:sz="4" w:space="0" w:color="auto"/>
            </w:tcBorders>
          </w:tcPr>
          <w:p w:rsidR="005F70FA" w:rsidRPr="00AA3B7A" w:rsidRDefault="005F70FA" w:rsidP="00BD09E1">
            <w:pPr>
              <w:spacing w:after="120"/>
              <w:jc w:val="both"/>
              <w:rPr>
                <w:rFonts w:ascii="Arial" w:hAnsi="Arial"/>
                <w:b/>
                <w:sz w:val="24"/>
                <w:lang w:val="en-US"/>
              </w:rPr>
            </w:pPr>
            <w:r w:rsidRPr="00AA3B7A">
              <w:rPr>
                <w:rFonts w:ascii="Arial" w:hAnsi="Arial"/>
                <w:b/>
                <w:sz w:val="24"/>
                <w:lang w:val="en-US"/>
              </w:rPr>
              <w:t>7</w:t>
            </w:r>
          </w:p>
        </w:tc>
        <w:tc>
          <w:tcPr>
            <w:tcW w:w="7919" w:type="dxa"/>
            <w:tcBorders>
              <w:bottom w:val="single" w:sz="4" w:space="0" w:color="auto"/>
            </w:tcBorders>
          </w:tcPr>
          <w:p w:rsidR="005F70FA" w:rsidRPr="00AA3B7A" w:rsidRDefault="005F70FA" w:rsidP="00BD09E1">
            <w:pPr>
              <w:spacing w:after="120"/>
              <w:rPr>
                <w:rFonts w:ascii="Arial" w:hAnsi="Arial"/>
                <w:b/>
                <w:sz w:val="24"/>
                <w:lang w:val="en-US"/>
              </w:rPr>
            </w:pPr>
            <w:r w:rsidRPr="00AA3B7A">
              <w:rPr>
                <w:rFonts w:ascii="Arial" w:hAnsi="Arial"/>
                <w:b/>
                <w:sz w:val="24"/>
                <w:lang w:val="en-US"/>
              </w:rPr>
              <w:t>Bibliography</w:t>
            </w:r>
          </w:p>
        </w:tc>
        <w:tc>
          <w:tcPr>
            <w:tcW w:w="621" w:type="dxa"/>
            <w:tcBorders>
              <w:bottom w:val="single" w:sz="4" w:space="0" w:color="auto"/>
            </w:tcBorders>
          </w:tcPr>
          <w:p w:rsidR="005F70FA" w:rsidRPr="00AA3B7A" w:rsidRDefault="005F70FA" w:rsidP="00BD09E1">
            <w:pPr>
              <w:spacing w:after="120"/>
              <w:jc w:val="right"/>
              <w:rPr>
                <w:rFonts w:ascii="Arial" w:hAnsi="Arial"/>
                <w:sz w:val="24"/>
                <w:lang w:val="en-US"/>
              </w:rPr>
            </w:pPr>
          </w:p>
        </w:tc>
      </w:tr>
      <w:tr w:rsidR="005F70FA" w:rsidRPr="00AA3B7A" w:rsidTr="005F70FA">
        <w:tc>
          <w:tcPr>
            <w:tcW w:w="550" w:type="dxa"/>
            <w:tcBorders>
              <w:top w:val="single" w:sz="4" w:space="0" w:color="auto"/>
            </w:tcBorders>
          </w:tcPr>
          <w:p w:rsidR="005F70FA" w:rsidRPr="00AA3B7A" w:rsidRDefault="005F70FA" w:rsidP="005F70FA">
            <w:pPr>
              <w:spacing w:after="120"/>
              <w:jc w:val="center"/>
              <w:rPr>
                <w:rFonts w:ascii="Arial" w:hAnsi="Arial"/>
                <w:b/>
                <w:sz w:val="24"/>
                <w:lang w:val="en-US"/>
              </w:rPr>
            </w:pPr>
          </w:p>
        </w:tc>
        <w:tc>
          <w:tcPr>
            <w:tcW w:w="7919" w:type="dxa"/>
            <w:tcBorders>
              <w:top w:val="single" w:sz="4" w:space="0" w:color="auto"/>
            </w:tcBorders>
          </w:tcPr>
          <w:p w:rsidR="005F70FA" w:rsidRPr="00AA3B7A" w:rsidRDefault="005F70FA" w:rsidP="00BD09E1">
            <w:pPr>
              <w:spacing w:after="120"/>
              <w:rPr>
                <w:rFonts w:ascii="Arial" w:hAnsi="Arial"/>
                <w:sz w:val="24"/>
                <w:lang w:val="en-US"/>
              </w:rPr>
            </w:pPr>
            <w:r w:rsidRPr="00AA3B7A">
              <w:rPr>
                <w:rFonts w:ascii="Arial" w:hAnsi="Arial"/>
                <w:sz w:val="24"/>
                <w:lang w:val="en-US"/>
              </w:rPr>
              <w:t>Bibliography</w:t>
            </w:r>
          </w:p>
        </w:tc>
        <w:tc>
          <w:tcPr>
            <w:tcW w:w="621" w:type="dxa"/>
            <w:tcBorders>
              <w:top w:val="single" w:sz="4" w:space="0" w:color="auto"/>
            </w:tcBorders>
          </w:tcPr>
          <w:p w:rsidR="005F70FA" w:rsidRDefault="005F70FA" w:rsidP="00BD09E1">
            <w:pPr>
              <w:spacing w:after="120"/>
              <w:jc w:val="right"/>
              <w:rPr>
                <w:rFonts w:ascii="Arial" w:hAnsi="Arial"/>
                <w:sz w:val="24"/>
                <w:lang w:val="en-US"/>
              </w:rPr>
            </w:pPr>
            <w:r w:rsidRPr="00AA3B7A">
              <w:rPr>
                <w:rFonts w:ascii="Arial" w:hAnsi="Arial"/>
                <w:sz w:val="24"/>
                <w:lang w:val="en-US"/>
              </w:rPr>
              <w:t>125</w:t>
            </w:r>
          </w:p>
          <w:p w:rsidR="005F70FA" w:rsidRPr="00AA3B7A" w:rsidRDefault="005F70FA" w:rsidP="00BD09E1">
            <w:pPr>
              <w:spacing w:after="120"/>
              <w:jc w:val="right"/>
              <w:rPr>
                <w:rFonts w:ascii="Arial" w:hAnsi="Arial"/>
                <w:sz w:val="24"/>
                <w:lang w:val="en-US"/>
              </w:rPr>
            </w:pPr>
          </w:p>
        </w:tc>
      </w:tr>
    </w:tbl>
    <w:p w:rsidR="00B35260" w:rsidRPr="00AA3B7A" w:rsidRDefault="00B35260">
      <w:pPr>
        <w:rPr>
          <w:rFonts w:ascii="Arial" w:hAnsi="Arial"/>
          <w:lang w:val="en-US"/>
        </w:rPr>
      </w:pPr>
      <w:bookmarkStart w:id="0" w:name="_GoBack"/>
      <w:bookmarkEnd w:id="0"/>
      <w:r w:rsidRPr="00AA3B7A">
        <w:rPr>
          <w:rFonts w:ascii="Arial" w:hAnsi="Arial"/>
          <w:lang w:val="en-US"/>
        </w:rPr>
        <w:tab/>
      </w:r>
    </w:p>
    <w:p w:rsidR="002A7CFE" w:rsidRPr="00AA3B7A" w:rsidRDefault="002A7CFE">
      <w:pPr>
        <w:rPr>
          <w:rFonts w:ascii="Arial" w:hAnsi="Arial"/>
          <w:lang w:val="en-US"/>
        </w:rPr>
      </w:pPr>
      <w:r w:rsidRPr="00AA3B7A">
        <w:rPr>
          <w:rFonts w:ascii="Arial" w:hAnsi="Arial"/>
          <w:lang w:val="en-US"/>
        </w:rPr>
        <w:br w:type="page"/>
      </w:r>
    </w:p>
    <w:p w:rsidR="002A7CFE" w:rsidRPr="00AA3B7A" w:rsidRDefault="002A7CFE" w:rsidP="002A7CFE">
      <w:pPr>
        <w:spacing w:after="0" w:line="240" w:lineRule="auto"/>
        <w:jc w:val="center"/>
        <w:rPr>
          <w:rFonts w:ascii="Arial" w:hAnsi="Arial"/>
          <w:lang w:val="en-US"/>
        </w:rPr>
        <w:sectPr w:rsidR="002A7CFE" w:rsidRPr="00AA3B7A" w:rsidSect="002A7CFE">
          <w:headerReference w:type="first" r:id="rId15"/>
          <w:pgSz w:w="11906" w:h="16838"/>
          <w:pgMar w:top="1417" w:right="1417" w:bottom="1134" w:left="1417" w:header="720" w:footer="720" w:gutter="0"/>
          <w:pgNumType w:fmt="upperRoman" w:start="1"/>
          <w:cols w:space="720"/>
          <w:docGrid w:linePitch="360"/>
        </w:sectPr>
      </w:pPr>
    </w:p>
    <w:p w:rsidR="002A7CFE" w:rsidRPr="00AA3B7A" w:rsidRDefault="002A7CFE">
      <w:pPr>
        <w:rPr>
          <w:rFonts w:ascii="Arial" w:hAnsi="Arial"/>
          <w:lang w:val="en-US"/>
        </w:rPr>
      </w:pPr>
      <w:r w:rsidRPr="00AA3B7A">
        <w:rPr>
          <w:rFonts w:ascii="Arial" w:hAnsi="Arial"/>
          <w:lang w:val="en-US"/>
        </w:rPr>
        <w:lastRenderedPageBreak/>
        <w:br w:type="page"/>
      </w:r>
    </w:p>
    <w:p w:rsidR="002A7CFE" w:rsidRPr="00AA3B7A" w:rsidRDefault="002A7CFE" w:rsidP="002A7CFE">
      <w:pPr>
        <w:spacing w:after="0" w:line="240" w:lineRule="auto"/>
        <w:ind w:right="1512"/>
        <w:jc w:val="center"/>
        <w:rPr>
          <w:rFonts w:ascii="Arial" w:hAnsi="Arial"/>
          <w:lang w:val="en-US"/>
        </w:rPr>
        <w:sectPr w:rsidR="002A7CFE" w:rsidRPr="00AA3B7A" w:rsidSect="002A7CFE">
          <w:pgSz w:w="11906" w:h="16838"/>
          <w:pgMar w:top="1417" w:right="1417" w:bottom="1134" w:left="1417" w:header="720" w:footer="720" w:gutter="0"/>
          <w:pgNumType w:fmt="upperRoman" w:start="1"/>
          <w:cols w:space="720"/>
          <w:titlePg/>
          <w:docGrid w:linePitch="360"/>
        </w:sectPr>
      </w:pPr>
    </w:p>
    <w:p w:rsidR="002A7CFE" w:rsidRPr="00AA3B7A" w:rsidRDefault="00AA3B7A" w:rsidP="00AF59A1">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13335" t="9525" r="13335" b="9525"/>
                <wp:docPr id="623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GQHwIAADk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KA5kZAfAgAAOQQAAA4AAAAAAAAAAAAAAAAALgIAAGRycy9lMm9Eb2MueG1sUEsBAi0A&#10;FAAGAAgAAAAhAP+JBAnaAAAAAgEAAA8AAAAAAAAAAAAAAAAAeQQAAGRycy9kb3ducmV2LnhtbFBL&#10;BQYAAAAABAAEAPMAAACABQAAAAA=&#10;" strokeweight=".17567mm">
                <w10:anchorlock/>
              </v:line>
            </w:pict>
          </mc:Fallback>
        </mc:AlternateContent>
      </w:r>
    </w:p>
    <w:p w:rsidR="002A7CFE" w:rsidRPr="00AA3B7A" w:rsidRDefault="002A7CFE" w:rsidP="00AF59A1">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1</w:t>
      </w:r>
    </w:p>
    <w:p w:rsidR="002A7CFE" w:rsidRPr="00AA3B7A" w:rsidRDefault="00AA3B7A" w:rsidP="00AF59A1">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13335" t="5715" r="13335" b="13335"/>
                <wp:docPr id="623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D/IAIAADoEAAAOAAAAZHJzL2Uyb0RvYy54bWysU02P2yAQvVfqf0DcE9uJN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&#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A0GzD/IAIAADoEAAAOAAAAAAAAAAAAAAAAAC4CAABkcnMvZTJvRG9jLnhtbFBLAQIt&#10;ABQABgAIAAAAIQD/iQQJ2gAAAAIBAAAPAAAAAAAAAAAAAAAAAHoEAABkcnMvZG93bnJldi54bWxQ&#10;SwUGAAAAAAQABADzAAAAgQUAAAAA&#10;" strokeweight=".17567mm">
                <w10:anchorlock/>
              </v:line>
            </w:pict>
          </mc:Fallback>
        </mc:AlternateContent>
      </w:r>
    </w:p>
    <w:p w:rsidR="002A7CFE" w:rsidRPr="00AA3B7A" w:rsidRDefault="006A5BBD" w:rsidP="00AF59A1">
      <w:pPr>
        <w:spacing w:after="0" w:line="360" w:lineRule="auto"/>
        <w:ind w:left="720" w:right="619"/>
        <w:jc w:val="right"/>
        <w:rPr>
          <w:rFonts w:ascii="Arial" w:hAnsi="Arial"/>
          <w:b/>
          <w:sz w:val="12"/>
          <w:szCs w:val="4"/>
          <w:lang w:val="en-US"/>
        </w:rPr>
      </w:pPr>
      <w:r w:rsidRPr="00AA3B7A">
        <w:rPr>
          <w:rFonts w:ascii="Arial" w:hAnsi="Arial"/>
          <w:b/>
          <w:sz w:val="40"/>
          <w:lang w:val="en-US"/>
        </w:rPr>
        <w:t xml:space="preserve">Introduction on NVH problems in automotive industry </w:t>
      </w:r>
      <w:r w:rsidR="00AA3B7A">
        <w:rPr>
          <w:rFonts w:ascii="Arial" w:hAnsi="Arial"/>
          <w:noProof/>
          <w:sz w:val="16"/>
          <w:szCs w:val="8"/>
          <w:lang w:val="it-IT" w:eastAsia="it-IT"/>
        </w:rPr>
        <mc:AlternateContent>
          <mc:Choice Requires="wps">
            <w:drawing>
              <wp:inline distT="0" distB="0" distL="0" distR="0">
                <wp:extent cx="4916805" cy="0"/>
                <wp:effectExtent l="13335" t="5715" r="13335" b="13335"/>
                <wp:docPr id="623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2"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rUIAIAADoEAAAOAAAAZHJzL2Uyb0RvYy54bWysU8uu2yAQ3VfqPyD2iR/xT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&#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BByOrUIAIAADoEAAAOAAAAAAAAAAAAAAAAAC4CAABkcnMvZTJvRG9jLnhtbFBLAQIt&#10;ABQABgAIAAAAIQD/iQQJ2gAAAAIBAAAPAAAAAAAAAAAAAAAAAHoEAABkcnMvZG93bnJldi54bWxQ&#10;SwUGAAAAAAQABADzAAAAgQUAAAAA&#10;" strokeweight=".17567mm">
                <w10:anchorlock/>
              </v:line>
            </w:pict>
          </mc:Fallback>
        </mc:AlternateContent>
      </w:r>
    </w:p>
    <w:p w:rsidR="002A7CFE" w:rsidRPr="00AA3B7A" w:rsidRDefault="002A7CFE" w:rsidP="00AF59A1">
      <w:pPr>
        <w:spacing w:before="120" w:after="120" w:line="360" w:lineRule="auto"/>
        <w:ind w:left="720" w:right="619"/>
        <w:jc w:val="right"/>
        <w:rPr>
          <w:rFonts w:ascii="Arial" w:hAnsi="Arial"/>
          <w:b/>
          <w:sz w:val="32"/>
          <w:lang w:val="en-US"/>
        </w:rPr>
      </w:pPr>
    </w:p>
    <w:p w:rsidR="00E61451" w:rsidRPr="00AA3B7A" w:rsidRDefault="00E61451" w:rsidP="00AF59A1">
      <w:pPr>
        <w:spacing w:before="120" w:after="120" w:line="360" w:lineRule="auto"/>
        <w:ind w:left="720" w:right="619"/>
        <w:jc w:val="both"/>
        <w:rPr>
          <w:rFonts w:ascii="Arial" w:hAnsi="Arial"/>
          <w:b/>
          <w:sz w:val="32"/>
          <w:lang w:val="en-US"/>
        </w:rPr>
      </w:pPr>
    </w:p>
    <w:p w:rsidR="00E61451" w:rsidRPr="00AA3B7A" w:rsidRDefault="006A5BBD" w:rsidP="00AF59A1">
      <w:pPr>
        <w:pStyle w:val="Paragrafoelenco"/>
        <w:numPr>
          <w:ilvl w:val="0"/>
          <w:numId w:val="1"/>
        </w:numPr>
        <w:spacing w:before="120" w:after="120" w:line="360" w:lineRule="auto"/>
        <w:ind w:right="619" w:hanging="720"/>
        <w:jc w:val="both"/>
        <w:rPr>
          <w:rFonts w:ascii="Arial" w:hAnsi="Arial"/>
          <w:b/>
          <w:sz w:val="24"/>
          <w:lang w:val="en-US"/>
        </w:rPr>
      </w:pPr>
      <w:r w:rsidRPr="00AA3B7A">
        <w:rPr>
          <w:rFonts w:ascii="Arial" w:hAnsi="Arial"/>
          <w:b/>
          <w:sz w:val="24"/>
          <w:lang w:val="en-US"/>
        </w:rPr>
        <w:t>Introduction and motivation</w:t>
      </w:r>
    </w:p>
    <w:p w:rsidR="00A81EA7" w:rsidRPr="00AA3B7A" w:rsidRDefault="00AA3B7A" w:rsidP="00AF59A1">
      <w:pPr>
        <w:spacing w:before="120" w:after="120" w:line="360" w:lineRule="auto"/>
        <w:ind w:left="720" w:right="619"/>
        <w:jc w:val="both"/>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7620" r="13335" b="11430"/>
                <wp:docPr id="623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WoIAIAADo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&#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DevYWoIAIAADoEAAAOAAAAAAAAAAAAAAAAAC4CAABkcnMvZTJvRG9jLnhtbFBLAQIt&#10;ABQABgAIAAAAIQD/iQQJ2gAAAAIBAAAPAAAAAAAAAAAAAAAAAHoEAABkcnMvZG93bnJldi54bWxQ&#10;SwUGAAAAAAQABADzAAAAgQUAAAAA&#10;" strokeweight=".17567mm">
                <w10:anchorlock/>
              </v:line>
            </w:pict>
          </mc:Fallback>
        </mc:AlternateContent>
      </w:r>
    </w:p>
    <w:p w:rsidR="00A81EA7" w:rsidRPr="00AA3B7A" w:rsidRDefault="00A81EA7" w:rsidP="00AF59A1">
      <w:pPr>
        <w:spacing w:before="120" w:after="120" w:line="360" w:lineRule="auto"/>
        <w:ind w:left="720" w:right="619"/>
        <w:jc w:val="both"/>
        <w:rPr>
          <w:rFonts w:ascii="Arial" w:hAnsi="Arial"/>
          <w:b/>
          <w:sz w:val="20"/>
          <w:szCs w:val="20"/>
          <w:lang w:val="en-US"/>
        </w:rPr>
      </w:pPr>
    </w:p>
    <w:p w:rsidR="00A81EA7" w:rsidRPr="00AA3B7A" w:rsidRDefault="0073341F"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constantly increasing fossil fuel prices, the need to reduce transport-generated CO</w:t>
      </w:r>
      <w:r w:rsidRPr="00AA3B7A">
        <w:rPr>
          <w:rFonts w:ascii="Arial" w:hAnsi="Arial"/>
          <w:sz w:val="20"/>
          <w:szCs w:val="20"/>
          <w:vertAlign w:val="subscript"/>
          <w:lang w:val="en-US"/>
        </w:rPr>
        <w:t>2</w:t>
      </w:r>
      <w:r w:rsidRPr="00AA3B7A">
        <w:rPr>
          <w:rFonts w:ascii="Arial" w:hAnsi="Arial"/>
          <w:sz w:val="20"/>
          <w:szCs w:val="20"/>
          <w:lang w:val="en-US"/>
        </w:rPr>
        <w:t xml:space="preserve"> emissions, the increasing legislation restrictions in terms of traffic noise pollution and the </w:t>
      </w:r>
      <w:r w:rsidR="00AF59A1" w:rsidRPr="00AA3B7A">
        <w:rPr>
          <w:rFonts w:ascii="Arial" w:hAnsi="Arial"/>
          <w:sz w:val="20"/>
          <w:szCs w:val="20"/>
          <w:lang w:val="en-US"/>
        </w:rPr>
        <w:t xml:space="preserve">attempt to improve urban air quality have promoted the automotive industry to focus efforts on development of fuel efficient vehicle technologies. </w:t>
      </w:r>
      <w:r w:rsidR="00683DD1" w:rsidRPr="00AA3B7A">
        <w:rPr>
          <w:rFonts w:ascii="Arial" w:hAnsi="Arial"/>
          <w:sz w:val="20"/>
          <w:szCs w:val="20"/>
          <w:lang w:val="en-US"/>
        </w:rPr>
        <w:t>In order to fulfill this goal, the main two strategies adopted in these years are introduction of electrical engines in vehicles and the reduction of vehicle weight introducing lightweight materials. Both these two options require an improvement of the actual Noise, Vibration and Harshness (NVH) behavior of the vehicles.</w:t>
      </w:r>
      <w:r w:rsidR="00AB6E27" w:rsidRPr="00AA3B7A">
        <w:rPr>
          <w:rFonts w:ascii="Arial" w:hAnsi="Arial"/>
          <w:sz w:val="20"/>
          <w:szCs w:val="20"/>
          <w:lang w:val="en-US"/>
        </w:rPr>
        <w:t xml:space="preserve"> In the case of electric vehicle, most of the NVH design and problem-solving knowledge gathered since many years has concentrated on internal combustion vehicle and so there is a need to develop novel analysis techniques for such new kind of vehicles. On the other hand, the introduction of lightweight materials in vehicle design intrinsically deteriorates NVH performances. This is because mass is reduced and critical resonances phenomena starts to appear at lower frequencies: this is a struggling problem especially for classical internal combustion vehicles. </w:t>
      </w:r>
    </w:p>
    <w:p w:rsidR="007A4370" w:rsidRPr="00AA3B7A" w:rsidRDefault="004C2F20" w:rsidP="007A437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Improvement of vehicle NVH means not only the reduction of unpleasant noise or vibrations, but also the enhancement of passengers comfort (or “quality”). Three principal means of improving NVH performances can be identified: reducing source </w:t>
      </w:r>
      <w:r w:rsidRPr="00AA3B7A">
        <w:rPr>
          <w:rFonts w:ascii="Arial" w:hAnsi="Arial"/>
          <w:sz w:val="20"/>
          <w:szCs w:val="20"/>
          <w:lang w:val="en-US"/>
        </w:rPr>
        <w:lastRenderedPageBreak/>
        <w:t xml:space="preserve">strength, manipulate the noise (or vibration) path or absorb the energy at the receiver. </w:t>
      </w:r>
      <w:r w:rsidR="00A85203" w:rsidRPr="00AA3B7A">
        <w:rPr>
          <w:rFonts w:ascii="Arial" w:hAnsi="Arial"/>
          <w:sz w:val="20"/>
          <w:szCs w:val="20"/>
          <w:lang w:val="en-US"/>
        </w:rPr>
        <w:t>Therefore, a proper assessment of vibration and acoustic sources, together with the identification of the most critical energy paths is a prio</w:t>
      </w:r>
      <w:r w:rsidR="007A4370" w:rsidRPr="00AA3B7A">
        <w:rPr>
          <w:rFonts w:ascii="Arial" w:hAnsi="Arial"/>
          <w:sz w:val="20"/>
          <w:szCs w:val="20"/>
          <w:lang w:val="en-US"/>
        </w:rPr>
        <w:t>r task in engineering analysis.</w:t>
      </w:r>
    </w:p>
    <w:p w:rsidR="00A85203" w:rsidRPr="00AA3B7A" w:rsidRDefault="00A85203" w:rsidP="007A437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Nowadays, the state of the art is primarily based on measurement analysis and test methodologies, which can be applied only on prototypes, almost at the end of the design phase. In experimental investigations, the aim is to get the necessary system information through trials approach using appropriate equipment and measuring instruments. This methodology may face the following problems:</w:t>
      </w:r>
    </w:p>
    <w:p w:rsidR="00D81B65" w:rsidRPr="00AA3B7A" w:rsidRDefault="00D81B65" w:rsidP="0040469A">
      <w:pPr>
        <w:pStyle w:val="Paragrafoelenco"/>
        <w:numPr>
          <w:ilvl w:val="0"/>
          <w:numId w:val="5"/>
        </w:numPr>
        <w:spacing w:before="120" w:after="120" w:line="360" w:lineRule="auto"/>
        <w:ind w:right="619"/>
        <w:jc w:val="both"/>
        <w:rPr>
          <w:rFonts w:ascii="Arial" w:hAnsi="Arial"/>
          <w:sz w:val="20"/>
          <w:szCs w:val="20"/>
          <w:lang w:val="en-US"/>
        </w:rPr>
      </w:pPr>
      <w:r w:rsidRPr="00AA3B7A">
        <w:rPr>
          <w:rFonts w:ascii="Arial" w:hAnsi="Arial"/>
          <w:sz w:val="20"/>
          <w:szCs w:val="20"/>
          <w:lang w:val="en-US"/>
        </w:rPr>
        <w:t>Measurements</w:t>
      </w:r>
      <w:r w:rsidR="00A85203" w:rsidRPr="00AA3B7A">
        <w:rPr>
          <w:rFonts w:ascii="Arial" w:hAnsi="Arial"/>
          <w:sz w:val="20"/>
          <w:szCs w:val="20"/>
          <w:lang w:val="en-US"/>
        </w:rPr>
        <w:t xml:space="preserve"> on real objects are often difficult or even impossible, e.g. because the dimension is too small or too large, the pr</w:t>
      </w:r>
      <w:r w:rsidRPr="00AA3B7A">
        <w:rPr>
          <w:rFonts w:ascii="Arial" w:hAnsi="Arial"/>
          <w:sz w:val="20"/>
          <w:szCs w:val="20"/>
          <w:lang w:val="en-US"/>
        </w:rPr>
        <w:t>ocesses too slow or too fast</w:t>
      </w:r>
      <w:r w:rsidR="00A85203" w:rsidRPr="00AA3B7A">
        <w:rPr>
          <w:rFonts w:ascii="Arial" w:hAnsi="Arial"/>
          <w:sz w:val="20"/>
          <w:szCs w:val="20"/>
          <w:lang w:val="en-US"/>
        </w:rPr>
        <w:t xml:space="preserve">, the objects </w:t>
      </w:r>
      <w:r w:rsidRPr="00AA3B7A">
        <w:rPr>
          <w:rFonts w:ascii="Arial" w:hAnsi="Arial"/>
          <w:sz w:val="20"/>
          <w:szCs w:val="20"/>
          <w:lang w:val="en-US"/>
        </w:rPr>
        <w:t>of the investigation are</w:t>
      </w:r>
      <w:r w:rsidR="00A85203" w:rsidRPr="00AA3B7A">
        <w:rPr>
          <w:rFonts w:ascii="Arial" w:hAnsi="Arial"/>
          <w:sz w:val="20"/>
          <w:szCs w:val="20"/>
          <w:lang w:val="en-US"/>
        </w:rPr>
        <w:t xml:space="preserve"> not directly accessible or the data are affected by error during the measurement process</w:t>
      </w:r>
      <w:r w:rsidRPr="00AA3B7A">
        <w:rPr>
          <w:rFonts w:ascii="Arial" w:hAnsi="Arial"/>
          <w:sz w:val="20"/>
          <w:szCs w:val="20"/>
          <w:lang w:val="en-US"/>
        </w:rPr>
        <w:t>.</w:t>
      </w:r>
    </w:p>
    <w:p w:rsidR="00D81B65" w:rsidRPr="00AA3B7A" w:rsidRDefault="00D81B65" w:rsidP="0040469A">
      <w:pPr>
        <w:pStyle w:val="Paragrafoelenco"/>
        <w:numPr>
          <w:ilvl w:val="0"/>
          <w:numId w:val="5"/>
        </w:numPr>
        <w:spacing w:before="120" w:after="120" w:line="360" w:lineRule="auto"/>
        <w:ind w:right="619"/>
        <w:jc w:val="both"/>
        <w:rPr>
          <w:rFonts w:ascii="Arial" w:hAnsi="Arial"/>
          <w:sz w:val="20"/>
          <w:szCs w:val="20"/>
          <w:lang w:val="en-US"/>
        </w:rPr>
      </w:pPr>
      <w:r w:rsidRPr="00AA3B7A">
        <w:rPr>
          <w:rFonts w:ascii="Arial" w:hAnsi="Arial"/>
          <w:sz w:val="20"/>
          <w:szCs w:val="20"/>
          <w:lang w:val="en-US"/>
        </w:rPr>
        <w:t xml:space="preserve">The conclusions made on prototypes </w:t>
      </w:r>
      <w:r w:rsidR="00A85203" w:rsidRPr="00AA3B7A">
        <w:rPr>
          <w:rFonts w:ascii="Arial" w:hAnsi="Arial"/>
          <w:sz w:val="20"/>
          <w:szCs w:val="20"/>
          <w:lang w:val="en-US"/>
        </w:rPr>
        <w:t xml:space="preserve">often </w:t>
      </w:r>
      <w:r w:rsidRPr="00AA3B7A">
        <w:rPr>
          <w:rFonts w:ascii="Arial" w:hAnsi="Arial"/>
          <w:sz w:val="20"/>
          <w:szCs w:val="20"/>
          <w:lang w:val="en-US"/>
        </w:rPr>
        <w:t xml:space="preserve">are </w:t>
      </w:r>
      <w:r w:rsidR="00A85203" w:rsidRPr="00AA3B7A">
        <w:rPr>
          <w:rFonts w:ascii="Arial" w:hAnsi="Arial"/>
          <w:sz w:val="20"/>
          <w:szCs w:val="20"/>
          <w:lang w:val="en-US"/>
        </w:rPr>
        <w:t>not directly applicable (e.g.</w:t>
      </w:r>
      <w:r w:rsidRPr="00AA3B7A">
        <w:rPr>
          <w:rFonts w:ascii="Arial" w:hAnsi="Arial"/>
          <w:sz w:val="20"/>
          <w:szCs w:val="20"/>
          <w:lang w:val="en-US"/>
        </w:rPr>
        <w:t xml:space="preserve"> because of different boundary conditions</w:t>
      </w:r>
      <w:r w:rsidR="00A85203" w:rsidRPr="00AA3B7A">
        <w:rPr>
          <w:rFonts w:ascii="Arial" w:hAnsi="Arial"/>
          <w:sz w:val="20"/>
          <w:szCs w:val="20"/>
          <w:lang w:val="en-US"/>
        </w:rPr>
        <w:t>)</w:t>
      </w:r>
      <w:r w:rsidRPr="00AA3B7A">
        <w:rPr>
          <w:rFonts w:ascii="Arial" w:hAnsi="Arial"/>
          <w:sz w:val="20"/>
          <w:szCs w:val="20"/>
          <w:lang w:val="en-US"/>
        </w:rPr>
        <w:t>.</w:t>
      </w:r>
    </w:p>
    <w:p w:rsidR="00D81B65" w:rsidRPr="00AA3B7A" w:rsidRDefault="00A85203" w:rsidP="0040469A">
      <w:pPr>
        <w:pStyle w:val="Paragrafoelenco"/>
        <w:numPr>
          <w:ilvl w:val="0"/>
          <w:numId w:val="5"/>
        </w:numPr>
        <w:spacing w:before="120" w:after="120" w:line="360" w:lineRule="auto"/>
        <w:ind w:right="619"/>
        <w:jc w:val="both"/>
        <w:rPr>
          <w:rFonts w:ascii="Arial" w:hAnsi="Arial"/>
          <w:sz w:val="20"/>
          <w:szCs w:val="20"/>
          <w:lang w:val="en-US"/>
        </w:rPr>
      </w:pPr>
      <w:r w:rsidRPr="00AA3B7A">
        <w:rPr>
          <w:rFonts w:ascii="Arial" w:hAnsi="Arial"/>
          <w:sz w:val="20"/>
          <w:szCs w:val="20"/>
          <w:lang w:val="en-US"/>
        </w:rPr>
        <w:t xml:space="preserve">Experiments </w:t>
      </w:r>
      <w:r w:rsidR="00D81B65" w:rsidRPr="00AA3B7A">
        <w:rPr>
          <w:rFonts w:ascii="Arial" w:hAnsi="Arial"/>
          <w:sz w:val="20"/>
          <w:szCs w:val="20"/>
          <w:lang w:val="en-US"/>
        </w:rPr>
        <w:t>can be</w:t>
      </w:r>
      <w:r w:rsidRPr="00AA3B7A">
        <w:rPr>
          <w:rFonts w:ascii="Arial" w:hAnsi="Arial"/>
          <w:sz w:val="20"/>
          <w:szCs w:val="20"/>
          <w:lang w:val="en-US"/>
        </w:rPr>
        <w:t xml:space="preserve"> prohibitive for</w:t>
      </w:r>
      <w:r w:rsidR="00D81B65" w:rsidRPr="00AA3B7A">
        <w:rPr>
          <w:rFonts w:ascii="Arial" w:hAnsi="Arial"/>
          <w:sz w:val="20"/>
          <w:szCs w:val="20"/>
          <w:lang w:val="en-US"/>
        </w:rPr>
        <w:t xml:space="preserve"> environmental or safety reason.</w:t>
      </w:r>
    </w:p>
    <w:p w:rsidR="00A85203" w:rsidRPr="00AA3B7A" w:rsidRDefault="00A85203" w:rsidP="0040469A">
      <w:pPr>
        <w:pStyle w:val="Paragrafoelenco"/>
        <w:numPr>
          <w:ilvl w:val="0"/>
          <w:numId w:val="5"/>
        </w:numPr>
        <w:spacing w:before="120" w:after="120" w:line="360" w:lineRule="auto"/>
        <w:ind w:right="619"/>
        <w:jc w:val="both"/>
        <w:rPr>
          <w:rFonts w:ascii="Arial" w:hAnsi="Arial"/>
          <w:sz w:val="20"/>
          <w:szCs w:val="20"/>
          <w:lang w:val="en-US"/>
        </w:rPr>
      </w:pPr>
      <w:r w:rsidRPr="00AA3B7A">
        <w:rPr>
          <w:rFonts w:ascii="Arial" w:hAnsi="Arial"/>
          <w:sz w:val="20"/>
          <w:szCs w:val="20"/>
          <w:lang w:val="en-US"/>
        </w:rPr>
        <w:t>Experiments are often very expensive and time-consuming (e.g. crash tests, wind tunnel costs, model making, parameter variations, not all interesting quantities can be measured simultaneously).</w:t>
      </w:r>
    </w:p>
    <w:p w:rsidR="00D81B65" w:rsidRPr="00AA3B7A" w:rsidRDefault="00D81B65" w:rsidP="00D81B6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In addition to these techniques, in recent years Computer Aided Engineering (CAE) established as an independent science. The advantages of numerical simulation compared to purely experimental investigations are obvious:</w:t>
      </w:r>
    </w:p>
    <w:p w:rsidR="00D81B65" w:rsidRPr="00AA3B7A" w:rsidRDefault="00D81B65" w:rsidP="0040469A">
      <w:pPr>
        <w:pStyle w:val="Paragrafoelenco"/>
        <w:numPr>
          <w:ilvl w:val="0"/>
          <w:numId w:val="6"/>
        </w:numPr>
        <w:spacing w:before="120" w:after="120" w:line="360" w:lineRule="auto"/>
        <w:ind w:right="619"/>
        <w:jc w:val="both"/>
        <w:rPr>
          <w:rFonts w:ascii="Arial" w:hAnsi="Arial"/>
          <w:sz w:val="20"/>
          <w:szCs w:val="20"/>
          <w:lang w:val="en-US"/>
        </w:rPr>
      </w:pPr>
      <w:r w:rsidRPr="00AA3B7A">
        <w:rPr>
          <w:rFonts w:ascii="Arial" w:hAnsi="Arial"/>
          <w:sz w:val="20"/>
          <w:szCs w:val="20"/>
          <w:lang w:val="en-US"/>
        </w:rPr>
        <w:t>Numerical results can be obtained more quickly and often at lower cost.</w:t>
      </w:r>
    </w:p>
    <w:p w:rsidR="00D81B65" w:rsidRPr="00AA3B7A" w:rsidRDefault="00D81B65" w:rsidP="0040469A">
      <w:pPr>
        <w:pStyle w:val="Paragrafoelenco"/>
        <w:numPr>
          <w:ilvl w:val="0"/>
          <w:numId w:val="6"/>
        </w:numPr>
        <w:spacing w:before="120" w:after="120" w:line="360" w:lineRule="auto"/>
        <w:ind w:right="619"/>
        <w:jc w:val="both"/>
        <w:rPr>
          <w:rFonts w:ascii="Arial" w:hAnsi="Arial"/>
          <w:sz w:val="20"/>
          <w:szCs w:val="20"/>
          <w:lang w:val="en-US"/>
        </w:rPr>
      </w:pPr>
      <w:r w:rsidRPr="00AA3B7A">
        <w:rPr>
          <w:rFonts w:ascii="Arial" w:hAnsi="Arial"/>
          <w:sz w:val="20"/>
          <w:szCs w:val="20"/>
          <w:lang w:val="en-US"/>
        </w:rPr>
        <w:t>Parameter variations are usually very easy to carry out on the computer.</w:t>
      </w:r>
    </w:p>
    <w:p w:rsidR="00D81B65" w:rsidRPr="00AA3B7A" w:rsidRDefault="00D81B65" w:rsidP="0040469A">
      <w:pPr>
        <w:pStyle w:val="Paragrafoelenco"/>
        <w:numPr>
          <w:ilvl w:val="0"/>
          <w:numId w:val="6"/>
        </w:numPr>
        <w:spacing w:before="120" w:after="120" w:line="360" w:lineRule="auto"/>
        <w:ind w:right="619"/>
        <w:jc w:val="both"/>
        <w:rPr>
          <w:rFonts w:ascii="Arial" w:hAnsi="Arial"/>
          <w:sz w:val="20"/>
          <w:szCs w:val="20"/>
          <w:lang w:val="en-US"/>
        </w:rPr>
      </w:pPr>
      <w:r w:rsidRPr="00AA3B7A">
        <w:rPr>
          <w:rFonts w:ascii="Arial" w:hAnsi="Arial"/>
          <w:sz w:val="20"/>
          <w:szCs w:val="20"/>
          <w:lang w:val="en-US"/>
        </w:rPr>
        <w:t>A simulation usually provides comprehensive information through global and simultaneous calculation of various problem-relevant variables (e.g. Temperature, pressure, humidity and wind on weather forecast).</w:t>
      </w:r>
    </w:p>
    <w:p w:rsidR="00D81B65" w:rsidRPr="00AA3B7A" w:rsidRDefault="00D81B65" w:rsidP="0040469A">
      <w:pPr>
        <w:pStyle w:val="Paragrafoelenco"/>
        <w:numPr>
          <w:ilvl w:val="0"/>
          <w:numId w:val="6"/>
        </w:numPr>
        <w:spacing w:before="120" w:after="120" w:line="360" w:lineRule="auto"/>
        <w:ind w:right="619"/>
        <w:jc w:val="both"/>
        <w:rPr>
          <w:rFonts w:ascii="Arial" w:hAnsi="Arial"/>
          <w:sz w:val="20"/>
          <w:szCs w:val="20"/>
          <w:lang w:val="en-US"/>
        </w:rPr>
      </w:pPr>
      <w:r w:rsidRPr="00AA3B7A">
        <w:rPr>
          <w:rFonts w:ascii="Arial" w:hAnsi="Arial"/>
          <w:sz w:val="20"/>
          <w:szCs w:val="20"/>
          <w:lang w:val="en-US"/>
        </w:rPr>
        <w:t>Weaknesses can be identified and eliminated at an earlier stage of the design process.</w:t>
      </w:r>
    </w:p>
    <w:p w:rsidR="00D81B65" w:rsidRPr="00AA3B7A" w:rsidRDefault="00D81B65" w:rsidP="0040469A">
      <w:pPr>
        <w:pStyle w:val="Paragrafoelenco"/>
        <w:numPr>
          <w:ilvl w:val="0"/>
          <w:numId w:val="6"/>
        </w:numPr>
        <w:spacing w:before="120" w:after="120" w:line="360" w:lineRule="auto"/>
        <w:ind w:right="619"/>
        <w:jc w:val="both"/>
        <w:rPr>
          <w:rFonts w:ascii="Arial" w:hAnsi="Arial"/>
          <w:sz w:val="20"/>
          <w:szCs w:val="20"/>
          <w:lang w:val="en-US"/>
        </w:rPr>
      </w:pPr>
      <w:r w:rsidRPr="00AA3B7A">
        <w:rPr>
          <w:rFonts w:ascii="Arial" w:hAnsi="Arial"/>
          <w:sz w:val="20"/>
          <w:szCs w:val="20"/>
          <w:lang w:val="en-US"/>
        </w:rPr>
        <w:t>There is a significant reduction of expenses for Trouble-shooting before SOP (Start of Production).</w:t>
      </w:r>
    </w:p>
    <w:p w:rsidR="00D63B36" w:rsidRPr="00AA3B7A" w:rsidRDefault="00A85203" w:rsidP="008F6A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It is for </w:t>
      </w:r>
      <w:r w:rsidR="008F6AFA" w:rsidRPr="00AA3B7A">
        <w:rPr>
          <w:rFonts w:ascii="Arial" w:hAnsi="Arial"/>
          <w:sz w:val="20"/>
          <w:szCs w:val="20"/>
          <w:lang w:val="en-US"/>
        </w:rPr>
        <w:t>these reasons</w:t>
      </w:r>
      <w:r w:rsidRPr="00AA3B7A">
        <w:rPr>
          <w:rFonts w:ascii="Arial" w:hAnsi="Arial"/>
          <w:sz w:val="20"/>
          <w:szCs w:val="20"/>
          <w:lang w:val="en-US"/>
        </w:rPr>
        <w:t xml:space="preserve"> that, i</w:t>
      </w:r>
      <w:r w:rsidR="004C2F20" w:rsidRPr="00AA3B7A">
        <w:rPr>
          <w:rFonts w:ascii="Arial" w:hAnsi="Arial"/>
          <w:sz w:val="20"/>
          <w:szCs w:val="20"/>
          <w:lang w:val="en-US"/>
        </w:rPr>
        <w:t xml:space="preserve">n this scenario, NVH engineering starts to play an important role not only in vehicle </w:t>
      </w:r>
      <w:r w:rsidR="00EC0FBE" w:rsidRPr="00AA3B7A">
        <w:rPr>
          <w:rFonts w:ascii="Arial" w:hAnsi="Arial"/>
          <w:sz w:val="20"/>
          <w:szCs w:val="20"/>
          <w:lang w:val="en-US"/>
        </w:rPr>
        <w:t xml:space="preserve">prototype </w:t>
      </w:r>
      <w:r w:rsidR="004C2F20" w:rsidRPr="00AA3B7A">
        <w:rPr>
          <w:rFonts w:ascii="Arial" w:hAnsi="Arial"/>
          <w:sz w:val="20"/>
          <w:szCs w:val="20"/>
          <w:lang w:val="en-US"/>
        </w:rPr>
        <w:t xml:space="preserve">analysis, but also in </w:t>
      </w:r>
      <w:r w:rsidRPr="00AA3B7A">
        <w:rPr>
          <w:rFonts w:ascii="Arial" w:hAnsi="Arial"/>
          <w:sz w:val="20"/>
          <w:szCs w:val="20"/>
          <w:lang w:val="en-US"/>
        </w:rPr>
        <w:t xml:space="preserve">early </w:t>
      </w:r>
      <w:r w:rsidR="004C2F20" w:rsidRPr="00AA3B7A">
        <w:rPr>
          <w:rFonts w:ascii="Arial" w:hAnsi="Arial"/>
          <w:sz w:val="20"/>
          <w:szCs w:val="20"/>
          <w:lang w:val="en-US"/>
        </w:rPr>
        <w:t xml:space="preserve">vehicle design. </w:t>
      </w:r>
      <w:r w:rsidR="00BE3F97" w:rsidRPr="00AA3B7A">
        <w:rPr>
          <w:rFonts w:ascii="Arial" w:hAnsi="Arial"/>
          <w:sz w:val="20"/>
          <w:szCs w:val="20"/>
          <w:lang w:val="en-US"/>
        </w:rPr>
        <w:t>This means that good representative models of both vehicle and powertrain are needed for NVH evaluation before of the definition of proto</w:t>
      </w:r>
      <w:r w:rsidR="008F6AFA" w:rsidRPr="00AA3B7A">
        <w:rPr>
          <w:rFonts w:ascii="Arial" w:hAnsi="Arial"/>
          <w:sz w:val="20"/>
          <w:szCs w:val="20"/>
          <w:lang w:val="en-US"/>
        </w:rPr>
        <w:t xml:space="preserve">types. In fact, an important condition to take advantage of the benefits of numerical analysis is the reliability of the calculations. </w:t>
      </w:r>
      <w:r w:rsidR="007A4370" w:rsidRPr="00AA3B7A">
        <w:rPr>
          <w:rFonts w:ascii="Arial" w:hAnsi="Arial"/>
          <w:sz w:val="20"/>
          <w:szCs w:val="20"/>
          <w:lang w:val="en-US"/>
        </w:rPr>
        <w:t xml:space="preserve">In NVH applications, the most reliable and commonly used numerical methodologies in automotive industry are Finite Element Analysis (FEM), Multi Body Dynamics (MBD) and Boundary Element Method (BEM). </w:t>
      </w:r>
    </w:p>
    <w:p w:rsidR="00A81EA7" w:rsidRPr="00AA3B7A" w:rsidRDefault="007A4370"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lastRenderedPageBreak/>
        <w:t>The aim of this work is to extend the use of common numerical methods focusing on the definition of methodologies to assess noise and vibration sources and identify critical noise paths in numerical models. Particular attention is here paid on engine and powertrain applications. This aim is motiva</w:t>
      </w:r>
      <w:r w:rsidR="00C53BFC" w:rsidRPr="00AA3B7A">
        <w:rPr>
          <w:rFonts w:ascii="Arial" w:hAnsi="Arial"/>
          <w:sz w:val="20"/>
          <w:szCs w:val="20"/>
          <w:lang w:val="en-US"/>
        </w:rPr>
        <w:t>ted by the change of perspective in NVH analysis: from “after-prototype” troubleshooting to early stage design.</w:t>
      </w:r>
    </w:p>
    <w:p w:rsidR="0051692B" w:rsidRPr="00AA3B7A" w:rsidRDefault="0051692B"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In this thesis</w:t>
      </w:r>
      <w:r w:rsidR="003A1BC6" w:rsidRPr="00AA3B7A">
        <w:rPr>
          <w:rFonts w:ascii="Arial" w:hAnsi="Arial"/>
          <w:sz w:val="20"/>
          <w:szCs w:val="20"/>
          <w:lang w:val="en-US"/>
        </w:rPr>
        <w:t>,</w:t>
      </w:r>
      <w:r w:rsidRPr="00AA3B7A">
        <w:rPr>
          <w:rFonts w:ascii="Arial" w:hAnsi="Arial"/>
          <w:sz w:val="20"/>
          <w:szCs w:val="20"/>
          <w:lang w:val="en-US"/>
        </w:rPr>
        <w:t xml:space="preserve"> the following numerical methodologies </w:t>
      </w:r>
      <w:r w:rsidR="003A1BC6" w:rsidRPr="00AA3B7A">
        <w:rPr>
          <w:rFonts w:ascii="Arial" w:hAnsi="Arial"/>
          <w:sz w:val="20"/>
          <w:szCs w:val="20"/>
          <w:lang w:val="en-US"/>
        </w:rPr>
        <w:t xml:space="preserve">for source assessment and ranking </w:t>
      </w:r>
      <w:r w:rsidRPr="00AA3B7A">
        <w:rPr>
          <w:rFonts w:ascii="Arial" w:hAnsi="Arial"/>
          <w:sz w:val="20"/>
          <w:szCs w:val="20"/>
          <w:lang w:val="en-US"/>
        </w:rPr>
        <w:t>are discussed:</w:t>
      </w:r>
    </w:p>
    <w:p w:rsidR="0051692B" w:rsidRPr="00AA3B7A" w:rsidRDefault="003A1BC6" w:rsidP="0040469A">
      <w:pPr>
        <w:pStyle w:val="Paragrafoelenco"/>
        <w:numPr>
          <w:ilvl w:val="0"/>
          <w:numId w:val="7"/>
        </w:numPr>
        <w:spacing w:before="120" w:after="120" w:line="360" w:lineRule="auto"/>
        <w:ind w:right="619"/>
        <w:jc w:val="both"/>
        <w:rPr>
          <w:rFonts w:ascii="Arial" w:hAnsi="Arial"/>
          <w:sz w:val="20"/>
          <w:szCs w:val="20"/>
          <w:lang w:val="en-US"/>
        </w:rPr>
      </w:pPr>
      <w:r w:rsidRPr="00AA3B7A">
        <w:rPr>
          <w:rFonts w:ascii="Arial" w:hAnsi="Arial"/>
          <w:sz w:val="20"/>
          <w:szCs w:val="20"/>
          <w:lang w:val="en-US"/>
        </w:rPr>
        <w:t xml:space="preserve">Dynamic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 xml:space="preserve"> of multi-body systems for a Numerical Transfer Path Analysis (NTPA)</w:t>
      </w:r>
    </w:p>
    <w:p w:rsidR="003A1BC6" w:rsidRPr="00AA3B7A" w:rsidRDefault="003A1BC6" w:rsidP="0040469A">
      <w:pPr>
        <w:pStyle w:val="Paragrafoelenco"/>
        <w:numPr>
          <w:ilvl w:val="0"/>
          <w:numId w:val="7"/>
        </w:numPr>
        <w:spacing w:before="120" w:after="120" w:line="360" w:lineRule="auto"/>
        <w:ind w:right="619"/>
        <w:jc w:val="both"/>
        <w:rPr>
          <w:rFonts w:ascii="Arial" w:hAnsi="Arial"/>
          <w:sz w:val="20"/>
          <w:szCs w:val="20"/>
          <w:lang w:val="en-US"/>
        </w:rPr>
      </w:pPr>
      <w:r w:rsidRPr="00AA3B7A">
        <w:rPr>
          <w:rFonts w:ascii="Arial" w:hAnsi="Arial"/>
          <w:sz w:val="20"/>
          <w:szCs w:val="20"/>
          <w:lang w:val="en-US"/>
        </w:rPr>
        <w:t>Surface Contribution Analysis (SCA) for acoustic radiation problems in a Wave Based Method (WBM) framework</w:t>
      </w:r>
    </w:p>
    <w:p w:rsidR="005524C2" w:rsidRPr="00AA3B7A" w:rsidRDefault="00B8124E" w:rsidP="0040469A">
      <w:pPr>
        <w:pStyle w:val="Paragrafoelenco"/>
        <w:numPr>
          <w:ilvl w:val="0"/>
          <w:numId w:val="7"/>
        </w:numPr>
        <w:spacing w:before="120" w:after="120" w:line="360" w:lineRule="auto"/>
        <w:ind w:right="619"/>
        <w:jc w:val="both"/>
        <w:rPr>
          <w:rFonts w:ascii="Arial" w:hAnsi="Arial"/>
          <w:sz w:val="20"/>
          <w:szCs w:val="20"/>
          <w:lang w:val="en-US"/>
        </w:rPr>
      </w:pPr>
      <w:r w:rsidRPr="00AA3B7A">
        <w:rPr>
          <w:rFonts w:ascii="Arial" w:hAnsi="Arial"/>
          <w:sz w:val="20"/>
          <w:szCs w:val="20"/>
          <w:lang w:val="en-US"/>
        </w:rPr>
        <w:t>Energy Flow Contribution Analysis, which is a methodology that also have new insights on the experimental side</w:t>
      </w:r>
    </w:p>
    <w:p w:rsidR="003A1BC6" w:rsidRPr="00AA3B7A" w:rsidRDefault="003A1BC6" w:rsidP="003A1BC6">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Furthermore, robustness and effects of uncertainties are also investigated with respect to both excitation and model parameter variability.</w:t>
      </w:r>
    </w:p>
    <w:p w:rsidR="006A5BBD" w:rsidRPr="00AA3B7A" w:rsidRDefault="006A5BBD" w:rsidP="00AF59A1">
      <w:pPr>
        <w:spacing w:before="120" w:after="120" w:line="360" w:lineRule="auto"/>
        <w:ind w:left="720" w:right="619"/>
        <w:jc w:val="both"/>
        <w:rPr>
          <w:rFonts w:ascii="Arial" w:hAnsi="Arial"/>
          <w:sz w:val="20"/>
          <w:szCs w:val="20"/>
          <w:lang w:val="en-US"/>
        </w:rPr>
      </w:pPr>
    </w:p>
    <w:p w:rsidR="006A5BBD" w:rsidRPr="00AA3B7A" w:rsidRDefault="002B22BF" w:rsidP="00AF59A1">
      <w:pPr>
        <w:pStyle w:val="Paragrafoelenco"/>
        <w:numPr>
          <w:ilvl w:val="0"/>
          <w:numId w:val="1"/>
        </w:numPr>
        <w:spacing w:before="120" w:after="120" w:line="360" w:lineRule="auto"/>
        <w:ind w:right="619" w:hanging="720"/>
        <w:jc w:val="both"/>
        <w:rPr>
          <w:rFonts w:ascii="Arial" w:hAnsi="Arial"/>
          <w:b/>
          <w:sz w:val="24"/>
          <w:lang w:val="en-US"/>
        </w:rPr>
      </w:pPr>
      <w:r w:rsidRPr="00AA3B7A">
        <w:rPr>
          <w:rFonts w:ascii="Arial" w:hAnsi="Arial"/>
          <w:b/>
          <w:sz w:val="24"/>
          <w:lang w:val="en-US"/>
        </w:rPr>
        <w:t>Internal combustion e</w:t>
      </w:r>
      <w:r w:rsidR="0051692B" w:rsidRPr="00AA3B7A">
        <w:rPr>
          <w:rFonts w:ascii="Arial" w:hAnsi="Arial"/>
          <w:b/>
          <w:sz w:val="24"/>
          <w:lang w:val="en-US"/>
        </w:rPr>
        <w:t xml:space="preserve">ngine and vehicle </w:t>
      </w:r>
      <w:r w:rsidR="006A5BBD" w:rsidRPr="00AA3B7A">
        <w:rPr>
          <w:rFonts w:ascii="Arial" w:hAnsi="Arial"/>
          <w:b/>
          <w:sz w:val="24"/>
          <w:lang w:val="en-US"/>
        </w:rPr>
        <w:t>noise phenomena</w:t>
      </w:r>
    </w:p>
    <w:p w:rsidR="006A5BBD" w:rsidRPr="00AA3B7A" w:rsidRDefault="00AA3B7A" w:rsidP="00AF59A1">
      <w:pPr>
        <w:spacing w:before="120" w:after="120" w:line="360" w:lineRule="auto"/>
        <w:ind w:left="720" w:right="619"/>
        <w:jc w:val="both"/>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11430" r="13335" b="7620"/>
                <wp:docPr id="623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" strokeweight=".17567mm">
                <w10:anchorlock/>
              </v:line>
            </w:pict>
          </mc:Fallback>
        </mc:AlternateContent>
      </w:r>
    </w:p>
    <w:p w:rsidR="006A5BBD" w:rsidRPr="00AA3B7A" w:rsidRDefault="006A5BBD" w:rsidP="00AF59A1">
      <w:pPr>
        <w:spacing w:before="120" w:after="120" w:line="360" w:lineRule="auto"/>
        <w:ind w:left="720" w:right="619"/>
        <w:jc w:val="both"/>
        <w:rPr>
          <w:rFonts w:ascii="Arial" w:hAnsi="Arial"/>
          <w:sz w:val="20"/>
          <w:szCs w:val="20"/>
          <w:lang w:val="en-US"/>
        </w:rPr>
      </w:pPr>
    </w:p>
    <w:p w:rsidR="008B6116" w:rsidRPr="00AA3B7A" w:rsidRDefault="001A0F8F"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As an introduction, </w:t>
      </w:r>
      <w:r w:rsidR="00C50CB4" w:rsidRPr="00AA3B7A">
        <w:rPr>
          <w:rFonts w:ascii="Arial" w:hAnsi="Arial"/>
          <w:sz w:val="20"/>
          <w:szCs w:val="20"/>
          <w:lang w:val="en-US"/>
        </w:rPr>
        <w:t xml:space="preserve">a </w:t>
      </w:r>
      <w:r w:rsidR="003A1BC6" w:rsidRPr="00AA3B7A">
        <w:rPr>
          <w:rFonts w:ascii="Arial" w:hAnsi="Arial"/>
          <w:sz w:val="20"/>
          <w:szCs w:val="20"/>
          <w:lang w:val="en-US"/>
        </w:rPr>
        <w:t xml:space="preserve">short </w:t>
      </w:r>
      <w:r w:rsidR="00C50CB4" w:rsidRPr="00AA3B7A">
        <w:rPr>
          <w:rFonts w:ascii="Arial" w:hAnsi="Arial"/>
          <w:sz w:val="20"/>
          <w:szCs w:val="20"/>
          <w:lang w:val="en-US"/>
        </w:rPr>
        <w:t>description of</w:t>
      </w:r>
      <w:r w:rsidR="003A1BC6" w:rsidRPr="00AA3B7A">
        <w:rPr>
          <w:rFonts w:ascii="Arial" w:hAnsi="Arial"/>
          <w:sz w:val="20"/>
          <w:szCs w:val="20"/>
          <w:lang w:val="en-US"/>
        </w:rPr>
        <w:t xml:space="preserve"> engine and vehicle noise phenomena will be provided in this section.</w:t>
      </w:r>
    </w:p>
    <w:p w:rsidR="008B6116" w:rsidRPr="00AA3B7A" w:rsidRDefault="008B6116"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Automotive noise phenomena are usually investigated and studied in time domain, frequency domain or engine orders. Engine orders are multiples of the frequency at which engine crankshaft is rotating. Considering an engine running at 3000 rpm, 50Hz correspond to </w:t>
      </w:r>
      <w:r w:rsidR="00064986" w:rsidRPr="00AA3B7A">
        <w:rPr>
          <w:rFonts w:ascii="Arial" w:hAnsi="Arial"/>
          <w:sz w:val="20"/>
          <w:szCs w:val="20"/>
          <w:lang w:val="en-US"/>
        </w:rPr>
        <w:t>the first order, 100 Hz to the second order and so on. This classification is useful to compare results for varying engine speeds because very basic engine and transmission mechanisms are directly related to engine speed.</w:t>
      </w:r>
    </w:p>
    <w:p w:rsidR="006A5BBD" w:rsidRPr="00AA3B7A" w:rsidRDefault="00AC3F4F" w:rsidP="00AF59A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noise of a vehicle is mainly due to the engine, then also transmission systems, accessories, </w:t>
      </w:r>
      <w:r w:rsidR="00772AFA" w:rsidRPr="00AA3B7A">
        <w:rPr>
          <w:rFonts w:ascii="Arial" w:hAnsi="Arial"/>
          <w:sz w:val="20"/>
          <w:szCs w:val="20"/>
          <w:lang w:val="en-US"/>
        </w:rPr>
        <w:t xml:space="preserve">exhaust system, </w:t>
      </w:r>
      <w:r w:rsidRPr="00AA3B7A">
        <w:rPr>
          <w:rFonts w:ascii="Arial" w:hAnsi="Arial"/>
          <w:sz w:val="20"/>
          <w:szCs w:val="20"/>
          <w:lang w:val="en-US"/>
        </w:rPr>
        <w:t xml:space="preserve">road excitations and air buffeting. </w:t>
      </w:r>
      <w:r w:rsidR="00E92C08" w:rsidRPr="00AA3B7A">
        <w:rPr>
          <w:rFonts w:ascii="Arial" w:hAnsi="Arial"/>
          <w:sz w:val="20"/>
          <w:szCs w:val="20"/>
          <w:lang w:val="en-US"/>
        </w:rPr>
        <w:t>Air</w:t>
      </w:r>
      <w:r w:rsidRPr="00AA3B7A">
        <w:rPr>
          <w:rFonts w:ascii="Arial" w:hAnsi="Arial"/>
          <w:sz w:val="20"/>
          <w:szCs w:val="20"/>
          <w:lang w:val="en-US"/>
        </w:rPr>
        <w:t xml:space="preserve"> buffeting is not of great importance at low speeds and also at high speeds it rarely represents </w:t>
      </w:r>
      <w:r w:rsidR="00E92C08" w:rsidRPr="00AA3B7A">
        <w:rPr>
          <w:rFonts w:ascii="Arial" w:hAnsi="Arial"/>
          <w:sz w:val="20"/>
          <w:szCs w:val="20"/>
          <w:lang w:val="en-US"/>
        </w:rPr>
        <w:t>the predominant noise</w:t>
      </w:r>
      <w:r w:rsidRPr="00AA3B7A">
        <w:rPr>
          <w:rFonts w:ascii="Arial" w:hAnsi="Arial"/>
          <w:sz w:val="20"/>
          <w:szCs w:val="20"/>
          <w:lang w:val="en-US"/>
        </w:rPr>
        <w:t>.</w:t>
      </w:r>
      <w:r w:rsidR="00E92C08" w:rsidRPr="00AA3B7A">
        <w:rPr>
          <w:rFonts w:ascii="Arial" w:hAnsi="Arial"/>
          <w:sz w:val="20"/>
          <w:szCs w:val="20"/>
          <w:lang w:val="en-US"/>
        </w:rPr>
        <w:t xml:space="preserve"> Hence, </w:t>
      </w:r>
      <w:r w:rsidR="00AD3D69" w:rsidRPr="00AA3B7A">
        <w:rPr>
          <w:rFonts w:ascii="Arial" w:hAnsi="Arial"/>
          <w:sz w:val="20"/>
          <w:szCs w:val="20"/>
          <w:lang w:val="en-US"/>
        </w:rPr>
        <w:t xml:space="preserve">most of the effort is done to improve the NVH performances of the other mechanisms. </w:t>
      </w:r>
      <w:r w:rsidR="000755A9" w:rsidRPr="00AA3B7A">
        <w:rPr>
          <w:rFonts w:ascii="Arial" w:hAnsi="Arial"/>
          <w:sz w:val="20"/>
          <w:szCs w:val="20"/>
          <w:lang w:val="en-US"/>
        </w:rPr>
        <w:t>The following sub-se</w:t>
      </w:r>
      <w:r w:rsidR="002363A6" w:rsidRPr="00AA3B7A">
        <w:rPr>
          <w:rFonts w:ascii="Arial" w:hAnsi="Arial"/>
          <w:sz w:val="20"/>
          <w:szCs w:val="20"/>
          <w:lang w:val="en-US"/>
        </w:rPr>
        <w:t>ctions will summarize the main noise generation mechanisms</w:t>
      </w:r>
      <w:r w:rsidR="000755A9" w:rsidRPr="00AA3B7A">
        <w:rPr>
          <w:rFonts w:ascii="Arial" w:hAnsi="Arial"/>
          <w:sz w:val="20"/>
          <w:szCs w:val="20"/>
          <w:lang w:val="en-US"/>
        </w:rPr>
        <w:t>.</w:t>
      </w:r>
    </w:p>
    <w:p w:rsidR="000755A9" w:rsidRPr="00AA3B7A" w:rsidRDefault="002363A6" w:rsidP="00AF59A1">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1.2.1</w:t>
      </w:r>
      <w:r w:rsidRPr="00AA3B7A">
        <w:rPr>
          <w:rFonts w:ascii="Arial" w:hAnsi="Arial"/>
          <w:b/>
          <w:sz w:val="20"/>
          <w:szCs w:val="20"/>
          <w:lang w:val="en-US"/>
        </w:rPr>
        <w:tab/>
        <w:t xml:space="preserve">Engine </w:t>
      </w:r>
      <w:r w:rsidR="00BA3132" w:rsidRPr="00AA3B7A">
        <w:rPr>
          <w:rFonts w:ascii="Arial" w:hAnsi="Arial"/>
          <w:b/>
          <w:sz w:val="20"/>
          <w:szCs w:val="20"/>
          <w:lang w:val="en-US"/>
        </w:rPr>
        <w:t>n</w:t>
      </w:r>
      <w:r w:rsidRPr="00AA3B7A">
        <w:rPr>
          <w:rFonts w:ascii="Arial" w:hAnsi="Arial"/>
          <w:b/>
          <w:sz w:val="20"/>
          <w:szCs w:val="20"/>
          <w:lang w:val="en-US"/>
        </w:rPr>
        <w:t>oise</w:t>
      </w:r>
    </w:p>
    <w:p w:rsidR="006A5BBD" w:rsidRPr="00AA3B7A" w:rsidRDefault="002363A6" w:rsidP="00DD135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acoustic optimization of the power unit (engine and transmission system) is of central importance, since it represents the main acoustic/vibrational excitation source in a vehicle. The power unit system has effects on interior and exterior </w:t>
      </w:r>
      <w:r w:rsidR="00DD1355" w:rsidRPr="00AA3B7A">
        <w:rPr>
          <w:rFonts w:ascii="Arial" w:hAnsi="Arial"/>
          <w:sz w:val="20"/>
          <w:szCs w:val="20"/>
          <w:lang w:val="en-US"/>
        </w:rPr>
        <w:t>noise,</w:t>
      </w:r>
      <w:r w:rsidR="00B8124E" w:rsidRPr="00AA3B7A">
        <w:rPr>
          <w:rFonts w:ascii="Arial" w:hAnsi="Arial"/>
          <w:sz w:val="20"/>
          <w:szCs w:val="20"/>
          <w:lang w:val="en-US"/>
        </w:rPr>
        <w:t xml:space="preserve"> </w:t>
      </w:r>
      <w:r w:rsidRPr="00AA3B7A">
        <w:rPr>
          <w:rFonts w:ascii="Arial" w:hAnsi="Arial"/>
          <w:sz w:val="20"/>
          <w:szCs w:val="20"/>
          <w:lang w:val="en-US"/>
        </w:rPr>
        <w:t xml:space="preserve">although in </w:t>
      </w:r>
      <w:r w:rsidRPr="00AA3B7A">
        <w:rPr>
          <w:rFonts w:ascii="Arial" w:hAnsi="Arial"/>
          <w:sz w:val="20"/>
          <w:szCs w:val="20"/>
          <w:lang w:val="en-US"/>
        </w:rPr>
        <w:lastRenderedPageBreak/>
        <w:t xml:space="preserve">many driving conditions it is no longer dominant (e.g. above 60 km/h the contribution of tire noise become significantly larger). </w:t>
      </w:r>
    </w:p>
    <w:p w:rsidR="00DD1355" w:rsidRPr="00AA3B7A" w:rsidRDefault="00DD1355" w:rsidP="00DD135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Engine noise excitations are both gas forces (e.g. combustion, gas injection) and mechanical forces (forces and moments effects of moving parts). These parts lead to a series of impulsive processes that produce mechanical noise. Depending on the natural oscillation behavior of these parts and the engine structure, this mechanical noise can also reinforce resonance phenomena.</w:t>
      </w:r>
      <w:r w:rsidR="0048637A" w:rsidRPr="00AA3B7A">
        <w:rPr>
          <w:rFonts w:ascii="Arial" w:hAnsi="Arial"/>
          <w:sz w:val="20"/>
          <w:szCs w:val="20"/>
          <w:lang w:val="en-US"/>
        </w:rPr>
        <w:t xml:space="preserve"> A good review of engine and vehicle noise and vibration phenomena can be found in [1-3].</w:t>
      </w:r>
    </w:p>
    <w:p w:rsidR="00DD1355" w:rsidRPr="00AA3B7A" w:rsidRDefault="00DD1355" w:rsidP="00DD135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main sources of noise in the engine are:</w:t>
      </w:r>
    </w:p>
    <w:p w:rsidR="00DD1355" w:rsidRPr="00AA3B7A" w:rsidRDefault="00DD1355" w:rsidP="0040469A">
      <w:pPr>
        <w:pStyle w:val="Paragrafoelenco"/>
        <w:numPr>
          <w:ilvl w:val="0"/>
          <w:numId w:val="9"/>
        </w:numPr>
        <w:spacing w:before="120" w:after="120" w:line="360" w:lineRule="auto"/>
        <w:ind w:left="1440" w:right="619"/>
        <w:jc w:val="both"/>
        <w:rPr>
          <w:rFonts w:ascii="Arial" w:hAnsi="Arial"/>
          <w:sz w:val="20"/>
          <w:szCs w:val="20"/>
          <w:lang w:val="en-US"/>
        </w:rPr>
      </w:pPr>
      <w:r w:rsidRPr="00AA3B7A">
        <w:rPr>
          <w:rFonts w:ascii="Arial" w:hAnsi="Arial"/>
          <w:sz w:val="20"/>
          <w:szCs w:val="20"/>
          <w:lang w:val="en-US"/>
        </w:rPr>
        <w:t>Combustion</w:t>
      </w:r>
    </w:p>
    <w:p w:rsidR="00540E22" w:rsidRPr="00AA3B7A" w:rsidRDefault="00540E22" w:rsidP="0040469A">
      <w:pPr>
        <w:pStyle w:val="Paragrafoelenco"/>
        <w:numPr>
          <w:ilvl w:val="0"/>
          <w:numId w:val="9"/>
        </w:numPr>
        <w:spacing w:before="120" w:after="120" w:line="360" w:lineRule="auto"/>
        <w:ind w:left="1440" w:right="619"/>
        <w:jc w:val="both"/>
        <w:rPr>
          <w:rFonts w:ascii="Arial" w:hAnsi="Arial"/>
          <w:sz w:val="20"/>
          <w:szCs w:val="20"/>
          <w:lang w:val="en-US"/>
        </w:rPr>
      </w:pPr>
      <w:r w:rsidRPr="00AA3B7A">
        <w:rPr>
          <w:rFonts w:ascii="Arial" w:hAnsi="Arial"/>
          <w:sz w:val="20"/>
          <w:szCs w:val="20"/>
          <w:lang w:val="en-US"/>
        </w:rPr>
        <w:t>Injection</w:t>
      </w:r>
    </w:p>
    <w:p w:rsidR="008B2A66" w:rsidRPr="00AA3B7A" w:rsidRDefault="008B2A66" w:rsidP="0040469A">
      <w:pPr>
        <w:pStyle w:val="Paragrafoelenco"/>
        <w:numPr>
          <w:ilvl w:val="0"/>
          <w:numId w:val="9"/>
        </w:numPr>
        <w:spacing w:before="120" w:after="120" w:line="360" w:lineRule="auto"/>
        <w:ind w:left="1440" w:right="619"/>
        <w:jc w:val="both"/>
        <w:rPr>
          <w:rFonts w:ascii="Arial" w:hAnsi="Arial"/>
          <w:sz w:val="20"/>
          <w:szCs w:val="20"/>
          <w:lang w:val="en-US"/>
        </w:rPr>
      </w:pPr>
      <w:r w:rsidRPr="00AA3B7A">
        <w:rPr>
          <w:rFonts w:ascii="Arial" w:hAnsi="Arial"/>
          <w:sz w:val="20"/>
          <w:szCs w:val="20"/>
          <w:lang w:val="en-US"/>
        </w:rPr>
        <w:t>Mechanical friction</w:t>
      </w:r>
    </w:p>
    <w:p w:rsidR="00DD1355" w:rsidRPr="00AA3B7A" w:rsidRDefault="00DD1355" w:rsidP="0040469A">
      <w:pPr>
        <w:pStyle w:val="Paragrafoelenco"/>
        <w:numPr>
          <w:ilvl w:val="0"/>
          <w:numId w:val="9"/>
        </w:numPr>
        <w:spacing w:before="120" w:after="120" w:line="360" w:lineRule="auto"/>
        <w:ind w:left="1440" w:right="619"/>
        <w:jc w:val="both"/>
        <w:rPr>
          <w:rFonts w:ascii="Arial" w:hAnsi="Arial"/>
          <w:sz w:val="20"/>
          <w:szCs w:val="20"/>
          <w:lang w:val="en-US"/>
        </w:rPr>
      </w:pPr>
      <w:r w:rsidRPr="00AA3B7A">
        <w:rPr>
          <w:rFonts w:ascii="Arial" w:hAnsi="Arial"/>
          <w:sz w:val="20"/>
          <w:szCs w:val="20"/>
          <w:lang w:val="en-US"/>
        </w:rPr>
        <w:t>Piston slap noise</w:t>
      </w:r>
    </w:p>
    <w:p w:rsidR="00DD1355" w:rsidRPr="00AA3B7A" w:rsidRDefault="00540E22" w:rsidP="0040469A">
      <w:pPr>
        <w:pStyle w:val="Paragrafoelenco"/>
        <w:numPr>
          <w:ilvl w:val="0"/>
          <w:numId w:val="9"/>
        </w:numPr>
        <w:spacing w:before="120" w:after="120" w:line="360" w:lineRule="auto"/>
        <w:ind w:left="1440" w:right="619"/>
        <w:jc w:val="both"/>
        <w:rPr>
          <w:rFonts w:ascii="Arial" w:hAnsi="Arial"/>
          <w:sz w:val="20"/>
          <w:szCs w:val="20"/>
          <w:lang w:val="en-US"/>
        </w:rPr>
      </w:pPr>
      <w:r w:rsidRPr="00AA3B7A">
        <w:rPr>
          <w:rFonts w:ascii="Arial" w:hAnsi="Arial"/>
          <w:sz w:val="20"/>
          <w:szCs w:val="20"/>
          <w:lang w:val="en-US"/>
        </w:rPr>
        <w:t>Valve train</w:t>
      </w:r>
      <w:r w:rsidR="00DD1355" w:rsidRPr="00AA3B7A">
        <w:rPr>
          <w:rFonts w:ascii="Arial" w:hAnsi="Arial"/>
          <w:sz w:val="20"/>
          <w:szCs w:val="20"/>
          <w:lang w:val="en-US"/>
        </w:rPr>
        <w:t xml:space="preserve"> noise (chains, cams, </w:t>
      </w:r>
      <w:r w:rsidR="003F0B77" w:rsidRPr="00AA3B7A">
        <w:rPr>
          <w:rFonts w:ascii="Arial" w:hAnsi="Arial"/>
          <w:sz w:val="20"/>
          <w:szCs w:val="20"/>
          <w:lang w:val="en-US"/>
        </w:rPr>
        <w:t xml:space="preserve">valves, </w:t>
      </w:r>
      <w:r w:rsidR="00DD1355" w:rsidRPr="00AA3B7A">
        <w:rPr>
          <w:rFonts w:ascii="Arial" w:hAnsi="Arial"/>
          <w:sz w:val="20"/>
          <w:szCs w:val="20"/>
          <w:lang w:val="en-US"/>
        </w:rPr>
        <w:t>etc.)</w:t>
      </w:r>
    </w:p>
    <w:p w:rsidR="006A5BBD" w:rsidRPr="00AA3B7A" w:rsidRDefault="00C8156A" w:rsidP="0096567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Combustion noise originates during gas compression and especially combustion</w:t>
      </w:r>
      <w:r w:rsidR="008B2A66" w:rsidRPr="00AA3B7A">
        <w:rPr>
          <w:rFonts w:ascii="Arial" w:hAnsi="Arial"/>
          <w:sz w:val="20"/>
          <w:szCs w:val="20"/>
          <w:lang w:val="en-US"/>
        </w:rPr>
        <w:t xml:space="preserve"> in the cylinder, when intense fluctuations are generated</w:t>
      </w:r>
      <w:r w:rsidR="00065259" w:rsidRPr="00AA3B7A">
        <w:rPr>
          <w:rFonts w:ascii="Arial" w:hAnsi="Arial"/>
          <w:sz w:val="20"/>
          <w:szCs w:val="20"/>
          <w:lang w:val="en-US"/>
        </w:rPr>
        <w:t xml:space="preserve"> [4,5]</w:t>
      </w:r>
      <w:r w:rsidR="008B2A66" w:rsidRPr="00AA3B7A">
        <w:rPr>
          <w:rFonts w:ascii="Arial" w:hAnsi="Arial"/>
          <w:sz w:val="20"/>
          <w:szCs w:val="20"/>
          <w:lang w:val="en-US"/>
        </w:rPr>
        <w:t xml:space="preserve">. Typically the low frequency content (below 500Hz) is mainly due to the sudden compression pressure increase, while the high frequency component is due to combustion phenomena or chamber resonances. </w:t>
      </w:r>
      <w:r w:rsidR="00965675" w:rsidRPr="00AA3B7A">
        <w:rPr>
          <w:rFonts w:ascii="Arial" w:hAnsi="Arial"/>
          <w:sz w:val="20"/>
          <w:szCs w:val="20"/>
          <w:lang w:val="en-US"/>
        </w:rPr>
        <w:t xml:space="preserve">In Diesel engines, combustion noise is mainly determined by the amount of </w:t>
      </w:r>
      <w:r w:rsidR="003B1710" w:rsidRPr="00AA3B7A">
        <w:rPr>
          <w:rFonts w:ascii="Arial" w:hAnsi="Arial"/>
          <w:sz w:val="20"/>
          <w:szCs w:val="20"/>
          <w:lang w:val="en-US"/>
        </w:rPr>
        <w:t xml:space="preserve">fuel </w:t>
      </w:r>
      <w:r w:rsidR="00965675" w:rsidRPr="00AA3B7A">
        <w:rPr>
          <w:rFonts w:ascii="Arial" w:hAnsi="Arial"/>
          <w:sz w:val="20"/>
          <w:szCs w:val="20"/>
          <w:lang w:val="en-US"/>
        </w:rPr>
        <w:t>injected during the ignition delay and pre-mixed fuel ready for combustion</w:t>
      </w:r>
      <w:r w:rsidR="00065259" w:rsidRPr="00AA3B7A">
        <w:rPr>
          <w:rFonts w:ascii="Arial" w:hAnsi="Arial"/>
          <w:sz w:val="20"/>
          <w:szCs w:val="20"/>
          <w:lang w:val="en-US"/>
        </w:rPr>
        <w:t xml:space="preserve"> [6,7]</w:t>
      </w:r>
      <w:r w:rsidR="00965675" w:rsidRPr="00AA3B7A">
        <w:rPr>
          <w:rFonts w:ascii="Arial" w:hAnsi="Arial"/>
          <w:sz w:val="20"/>
          <w:szCs w:val="20"/>
          <w:lang w:val="en-US"/>
        </w:rPr>
        <w:t>. The greater the amount of pre-mixed fuel the higher is the combustion noise. In connection with this, there are two important f</w:t>
      </w:r>
      <w:r w:rsidR="0048637A" w:rsidRPr="00AA3B7A">
        <w:rPr>
          <w:rFonts w:ascii="Arial" w:hAnsi="Arial"/>
          <w:sz w:val="20"/>
          <w:szCs w:val="20"/>
          <w:lang w:val="en-US"/>
        </w:rPr>
        <w:t xml:space="preserve">actors in the combustion noise: </w:t>
      </w:r>
      <w:r w:rsidR="00965675" w:rsidRPr="00AA3B7A">
        <w:rPr>
          <w:rFonts w:ascii="Arial" w:hAnsi="Arial"/>
          <w:sz w:val="20"/>
          <w:szCs w:val="20"/>
          <w:lang w:val="en-US"/>
        </w:rPr>
        <w:t>the ignition delay and the duration of injection. Other effects, which are less effective, are te</w:t>
      </w:r>
      <w:r w:rsidR="003B1710" w:rsidRPr="00AA3B7A">
        <w:rPr>
          <w:rFonts w:ascii="Arial" w:hAnsi="Arial"/>
          <w:sz w:val="20"/>
          <w:szCs w:val="20"/>
          <w:lang w:val="en-US"/>
        </w:rPr>
        <w:t xml:space="preserve">mperature of combustion chamber and compression ratio. Typically, the combustion noise of Otto engines is significantly lower than that of diesel engines, because of the lower pressure gradient upon combustion. Compared with Diesel engines, Otto engines have </w:t>
      </w:r>
      <w:r w:rsidR="00B74E97" w:rsidRPr="00AA3B7A">
        <w:rPr>
          <w:rFonts w:ascii="Arial" w:hAnsi="Arial"/>
          <w:sz w:val="20"/>
          <w:szCs w:val="20"/>
          <w:lang w:val="en-US"/>
        </w:rPr>
        <w:t>a higher firing speed that shifts</w:t>
      </w:r>
      <w:r w:rsidR="003B1710" w:rsidRPr="00AA3B7A">
        <w:rPr>
          <w:rFonts w:ascii="Arial" w:hAnsi="Arial"/>
          <w:sz w:val="20"/>
          <w:szCs w:val="20"/>
          <w:lang w:val="en-US"/>
        </w:rPr>
        <w:t xml:space="preserve"> noise towards higher frequencies.</w:t>
      </w:r>
      <w:r w:rsidR="00A149B9" w:rsidRPr="00AA3B7A">
        <w:rPr>
          <w:rFonts w:ascii="Arial" w:hAnsi="Arial"/>
          <w:sz w:val="20"/>
          <w:szCs w:val="20"/>
          <w:lang w:val="en-US"/>
        </w:rPr>
        <w:t xml:space="preserve"> To be mentioned is also the knocking phenomenon that appears for unusual combustion conditions: high pressure in combination with a low octane number of the fuel-mixture</w:t>
      </w:r>
      <w:r w:rsidR="0039149A" w:rsidRPr="00AA3B7A">
        <w:rPr>
          <w:rFonts w:ascii="Arial" w:hAnsi="Arial"/>
          <w:sz w:val="20"/>
          <w:szCs w:val="20"/>
          <w:lang w:val="en-US"/>
        </w:rPr>
        <w:t xml:space="preserve"> [8,9]</w:t>
      </w:r>
      <w:r w:rsidR="00A149B9" w:rsidRPr="00AA3B7A">
        <w:rPr>
          <w:rFonts w:ascii="Arial" w:hAnsi="Arial"/>
          <w:sz w:val="20"/>
          <w:szCs w:val="20"/>
          <w:lang w:val="en-US"/>
        </w:rPr>
        <w:t>.</w:t>
      </w:r>
    </w:p>
    <w:p w:rsidR="0006381F" w:rsidRPr="00AA3B7A" w:rsidRDefault="00A149B9" w:rsidP="00540E22">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Mechanical noise in engines can be classified as friction or impact noise.</w:t>
      </w:r>
      <w:r w:rsidR="00C05B42" w:rsidRPr="00AA3B7A">
        <w:rPr>
          <w:rFonts w:ascii="Arial" w:hAnsi="Arial"/>
          <w:sz w:val="20"/>
          <w:szCs w:val="20"/>
          <w:lang w:val="en-US"/>
        </w:rPr>
        <w:t xml:space="preserve"> Friction noise appears in rolling or sliding systems, like bearings or traction mechanism guides. Impact noise is mainly due to backlas</w:t>
      </w:r>
      <w:r w:rsidR="00290E93" w:rsidRPr="00AA3B7A">
        <w:rPr>
          <w:rFonts w:ascii="Arial" w:hAnsi="Arial"/>
          <w:sz w:val="20"/>
          <w:szCs w:val="20"/>
          <w:lang w:val="en-US"/>
        </w:rPr>
        <w:t xml:space="preserve">hes </w:t>
      </w:r>
      <w:r w:rsidR="00C05B42" w:rsidRPr="00AA3B7A">
        <w:rPr>
          <w:rFonts w:ascii="Arial" w:hAnsi="Arial"/>
          <w:sz w:val="20"/>
          <w:szCs w:val="20"/>
          <w:lang w:val="en-US"/>
        </w:rPr>
        <w:t>in joints or contacts between different components. Impulsive forces induce broadband noise contributions. Due to the natural frequencies oscillations of the excited engine structure, specific frequency ranges may be amplified. E.g. the typical frequency range of crankshaft noise is around 500-1000 Hz</w:t>
      </w:r>
      <w:r w:rsidR="00B8124E" w:rsidRPr="00AA3B7A">
        <w:rPr>
          <w:rFonts w:ascii="Arial" w:hAnsi="Arial"/>
          <w:sz w:val="20"/>
          <w:szCs w:val="20"/>
          <w:lang w:val="en-US"/>
        </w:rPr>
        <w:t xml:space="preserve"> </w:t>
      </w:r>
      <w:r w:rsidR="0039149A" w:rsidRPr="00AA3B7A">
        <w:rPr>
          <w:rFonts w:ascii="Arial" w:hAnsi="Arial"/>
          <w:sz w:val="20"/>
          <w:szCs w:val="20"/>
          <w:lang w:val="en-US"/>
        </w:rPr>
        <w:t>[</w:t>
      </w:r>
      <w:r w:rsidR="009A08FF" w:rsidRPr="00AA3B7A">
        <w:rPr>
          <w:rFonts w:ascii="Arial" w:hAnsi="Arial"/>
          <w:sz w:val="20"/>
          <w:szCs w:val="20"/>
          <w:lang w:val="en-US"/>
        </w:rPr>
        <w:t>10,11</w:t>
      </w:r>
      <w:r w:rsidR="0039149A" w:rsidRPr="00AA3B7A">
        <w:rPr>
          <w:rFonts w:ascii="Arial" w:hAnsi="Arial"/>
          <w:sz w:val="20"/>
          <w:szCs w:val="20"/>
          <w:lang w:val="en-US"/>
        </w:rPr>
        <w:t>]</w:t>
      </w:r>
      <w:r w:rsidR="00C05B42" w:rsidRPr="00AA3B7A">
        <w:rPr>
          <w:rFonts w:ascii="Arial" w:hAnsi="Arial"/>
          <w:sz w:val="20"/>
          <w:szCs w:val="20"/>
          <w:lang w:val="en-US"/>
        </w:rPr>
        <w:t xml:space="preserve">, while piston slap noise </w:t>
      </w:r>
      <w:r w:rsidR="006915A3" w:rsidRPr="00AA3B7A">
        <w:rPr>
          <w:rFonts w:ascii="Arial" w:hAnsi="Arial"/>
          <w:sz w:val="20"/>
          <w:szCs w:val="20"/>
          <w:lang w:val="en-US"/>
        </w:rPr>
        <w:t>(generated by impulsive impacts between piston and liner) can be especially dominant in the 2 kHz octave band</w:t>
      </w:r>
      <w:r w:rsidR="00B8124E" w:rsidRPr="00AA3B7A">
        <w:rPr>
          <w:rFonts w:ascii="Arial" w:hAnsi="Arial"/>
          <w:sz w:val="20"/>
          <w:szCs w:val="20"/>
          <w:lang w:val="en-US"/>
        </w:rPr>
        <w:t xml:space="preserve"> </w:t>
      </w:r>
      <w:r w:rsidR="0039149A" w:rsidRPr="00AA3B7A">
        <w:rPr>
          <w:rFonts w:ascii="Arial" w:hAnsi="Arial"/>
          <w:sz w:val="20"/>
          <w:szCs w:val="20"/>
          <w:lang w:val="en-US"/>
        </w:rPr>
        <w:t>[</w:t>
      </w:r>
      <w:r w:rsidR="009A08FF" w:rsidRPr="00AA3B7A">
        <w:rPr>
          <w:rFonts w:ascii="Arial" w:hAnsi="Arial"/>
          <w:sz w:val="20"/>
          <w:szCs w:val="20"/>
          <w:lang w:val="en-US"/>
        </w:rPr>
        <w:t>4,5,</w:t>
      </w:r>
      <w:r w:rsidR="0006381F" w:rsidRPr="00AA3B7A">
        <w:rPr>
          <w:rFonts w:ascii="Arial" w:hAnsi="Arial"/>
          <w:sz w:val="20"/>
          <w:szCs w:val="20"/>
          <w:lang w:val="en-US"/>
        </w:rPr>
        <w:t>12-14</w:t>
      </w:r>
      <w:r w:rsidR="0039149A" w:rsidRPr="00AA3B7A">
        <w:rPr>
          <w:rFonts w:ascii="Arial" w:hAnsi="Arial"/>
          <w:sz w:val="20"/>
          <w:szCs w:val="20"/>
          <w:lang w:val="en-US"/>
        </w:rPr>
        <w:t>]</w:t>
      </w:r>
      <w:r w:rsidR="00290E93" w:rsidRPr="00AA3B7A">
        <w:rPr>
          <w:rFonts w:ascii="Arial" w:hAnsi="Arial"/>
          <w:sz w:val="20"/>
          <w:szCs w:val="20"/>
          <w:lang w:val="en-US"/>
        </w:rPr>
        <w:t>.</w:t>
      </w:r>
      <w:r w:rsidR="0006381F" w:rsidRPr="00AA3B7A">
        <w:rPr>
          <w:rFonts w:ascii="Arial" w:hAnsi="Arial"/>
          <w:sz w:val="20"/>
          <w:szCs w:val="20"/>
          <w:lang w:val="en-US"/>
        </w:rPr>
        <w:t xml:space="preserve">The spectral properties of vibration caused by highly transient dynamics of valve train system are </w:t>
      </w:r>
      <w:r w:rsidR="0006381F" w:rsidRPr="00AA3B7A">
        <w:rPr>
          <w:rFonts w:ascii="Arial" w:hAnsi="Arial"/>
          <w:sz w:val="20"/>
          <w:szCs w:val="20"/>
          <w:lang w:val="en-US"/>
        </w:rPr>
        <w:lastRenderedPageBreak/>
        <w:t xml:space="preserve">characterized </w:t>
      </w:r>
      <w:r w:rsidR="00540E22" w:rsidRPr="00AA3B7A">
        <w:rPr>
          <w:rFonts w:ascii="Arial" w:hAnsi="Arial"/>
          <w:sz w:val="20"/>
          <w:szCs w:val="20"/>
          <w:lang w:val="en-US"/>
        </w:rPr>
        <w:t>by</w:t>
      </w:r>
      <w:r w:rsidR="0006381F" w:rsidRPr="00AA3B7A">
        <w:rPr>
          <w:rFonts w:ascii="Arial" w:hAnsi="Arial"/>
          <w:sz w:val="20"/>
          <w:szCs w:val="20"/>
          <w:lang w:val="en-US"/>
        </w:rPr>
        <w:t xml:space="preserve"> high frequency ranges </w:t>
      </w:r>
      <w:r w:rsidR="00540E22" w:rsidRPr="00AA3B7A">
        <w:rPr>
          <w:rFonts w:ascii="Arial" w:hAnsi="Arial"/>
          <w:sz w:val="20"/>
          <w:szCs w:val="20"/>
          <w:lang w:val="en-US"/>
        </w:rPr>
        <w:t xml:space="preserve">contributions </w:t>
      </w:r>
      <w:r w:rsidR="0006381F" w:rsidRPr="00AA3B7A">
        <w:rPr>
          <w:rFonts w:ascii="Arial" w:hAnsi="Arial"/>
          <w:sz w:val="20"/>
          <w:szCs w:val="20"/>
          <w:lang w:val="en-US"/>
        </w:rPr>
        <w:t>over 3 kHz</w:t>
      </w:r>
      <w:r w:rsidR="00540E22" w:rsidRPr="00AA3B7A">
        <w:rPr>
          <w:rFonts w:ascii="Arial" w:hAnsi="Arial"/>
          <w:sz w:val="20"/>
          <w:szCs w:val="20"/>
          <w:lang w:val="en-US"/>
        </w:rPr>
        <w:t xml:space="preserve">. It is revealed that there are two major sources of vibration from the valve train during its operation. The dynamic interaction force between the rotating cam and tappet movement is one of the source mechanisms and the valve seating impact is another [15-18]. </w:t>
      </w:r>
    </w:p>
    <w:p w:rsidR="00BC106F" w:rsidRPr="00AA3B7A" w:rsidRDefault="00BC106F" w:rsidP="00BC106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contributions of these sound sources to overall noise are usually very different and can vary depending on powertrain model and operating conditions. </w:t>
      </w:r>
      <w:r w:rsidR="00DC223C" w:rsidRPr="00AA3B7A">
        <w:rPr>
          <w:rFonts w:ascii="Arial" w:hAnsi="Arial"/>
          <w:sz w:val="20"/>
          <w:szCs w:val="20"/>
          <w:lang w:val="en-US"/>
        </w:rPr>
        <w:t xml:space="preserve">Fig. </w:t>
      </w:r>
      <w:r w:rsidR="00D31AF7" w:rsidRPr="00AA3B7A">
        <w:rPr>
          <w:rFonts w:ascii="Arial" w:hAnsi="Arial"/>
          <w:sz w:val="20"/>
          <w:szCs w:val="20"/>
          <w:lang w:val="en-US"/>
        </w:rPr>
        <w:t>1.</w:t>
      </w:r>
      <w:r w:rsidR="00DC223C" w:rsidRPr="00AA3B7A">
        <w:rPr>
          <w:rFonts w:ascii="Arial" w:hAnsi="Arial"/>
          <w:sz w:val="20"/>
          <w:szCs w:val="20"/>
          <w:lang w:val="en-US"/>
        </w:rPr>
        <w:t>1</w:t>
      </w:r>
      <w:r w:rsidRPr="00AA3B7A">
        <w:rPr>
          <w:rFonts w:ascii="Arial" w:hAnsi="Arial"/>
          <w:sz w:val="20"/>
          <w:szCs w:val="20"/>
          <w:lang w:val="en-US"/>
        </w:rPr>
        <w:t xml:space="preserve"> give</w:t>
      </w:r>
      <w:r w:rsidR="00DC223C" w:rsidRPr="00AA3B7A">
        <w:rPr>
          <w:rFonts w:ascii="Arial" w:hAnsi="Arial"/>
          <w:sz w:val="20"/>
          <w:szCs w:val="20"/>
          <w:lang w:val="en-US"/>
        </w:rPr>
        <w:t>s</w:t>
      </w:r>
      <w:r w:rsidRPr="00AA3B7A">
        <w:rPr>
          <w:rFonts w:ascii="Arial" w:hAnsi="Arial"/>
          <w:sz w:val="20"/>
          <w:szCs w:val="20"/>
          <w:lang w:val="en-US"/>
        </w:rPr>
        <w:t xml:space="preserve"> the reader a </w:t>
      </w:r>
      <w:r w:rsidR="00DC223C" w:rsidRPr="00AA3B7A">
        <w:rPr>
          <w:rFonts w:ascii="Arial" w:hAnsi="Arial"/>
          <w:sz w:val="20"/>
          <w:szCs w:val="20"/>
          <w:lang w:val="en-US"/>
        </w:rPr>
        <w:t xml:space="preserve">rough idea on the influence of operating conditions to noise contributions. Results of Fig. </w:t>
      </w:r>
      <w:r w:rsidR="00D31AF7" w:rsidRPr="00AA3B7A">
        <w:rPr>
          <w:rFonts w:ascii="Arial" w:hAnsi="Arial"/>
          <w:sz w:val="20"/>
          <w:szCs w:val="20"/>
          <w:lang w:val="en-US"/>
        </w:rPr>
        <w:t>1.</w:t>
      </w:r>
      <w:r w:rsidR="00DC223C" w:rsidRPr="00AA3B7A">
        <w:rPr>
          <w:rFonts w:ascii="Arial" w:hAnsi="Arial"/>
          <w:sz w:val="20"/>
          <w:szCs w:val="20"/>
          <w:lang w:val="en-US"/>
        </w:rPr>
        <w:t>1 are derived with the separation method and are not general, but characteristics of a particular engine model [</w:t>
      </w:r>
      <w:r w:rsidR="007A7045" w:rsidRPr="00AA3B7A">
        <w:rPr>
          <w:rFonts w:ascii="Arial" w:hAnsi="Arial"/>
          <w:sz w:val="20"/>
          <w:szCs w:val="20"/>
          <w:lang w:val="en-US"/>
        </w:rPr>
        <w:t>19</w:t>
      </w:r>
      <w:r w:rsidR="00DC223C" w:rsidRPr="00AA3B7A">
        <w:rPr>
          <w:rFonts w:ascii="Arial" w:hAnsi="Arial"/>
          <w:sz w:val="20"/>
          <w:szCs w:val="20"/>
          <w:lang w:val="en-US"/>
        </w:rPr>
        <w:t>,</w:t>
      </w:r>
      <w:r w:rsidR="007A7045" w:rsidRPr="00AA3B7A">
        <w:rPr>
          <w:rFonts w:ascii="Arial" w:hAnsi="Arial"/>
          <w:sz w:val="20"/>
          <w:szCs w:val="20"/>
          <w:lang w:val="en-US"/>
        </w:rPr>
        <w:t>20</w:t>
      </w:r>
      <w:r w:rsidR="00DC223C" w:rsidRPr="00AA3B7A">
        <w:rPr>
          <w:rFonts w:ascii="Arial" w:hAnsi="Arial"/>
          <w:sz w:val="20"/>
          <w:szCs w:val="20"/>
          <w:lang w:val="en-US"/>
        </w:rPr>
        <w:t xml:space="preserve">]. </w:t>
      </w:r>
    </w:p>
    <w:p w:rsidR="00064986" w:rsidRPr="00AA3B7A" w:rsidRDefault="00064986" w:rsidP="00BC106F">
      <w:pPr>
        <w:spacing w:before="120" w:after="120" w:line="360" w:lineRule="auto"/>
        <w:ind w:left="720" w:right="619"/>
        <w:jc w:val="both"/>
        <w:rPr>
          <w:rFonts w:ascii="Arial" w:hAnsi="Arial"/>
          <w:sz w:val="20"/>
          <w:szCs w:val="20"/>
          <w:lang w:val="en-US"/>
        </w:rPr>
      </w:pPr>
    </w:p>
    <w:p w:rsidR="00383127" w:rsidRPr="00AA3B7A" w:rsidRDefault="00383127" w:rsidP="00383127">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4EA1203E" wp14:editId="165EC424">
            <wp:extent cx="3414741" cy="27841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18414" cy="2787138"/>
                    </a:xfrm>
                    <a:prstGeom prst="rect">
                      <a:avLst/>
                    </a:prstGeom>
                  </pic:spPr>
                </pic:pic>
              </a:graphicData>
            </a:graphic>
          </wp:inline>
        </w:drawing>
      </w:r>
    </w:p>
    <w:p w:rsidR="00383127" w:rsidRPr="00AA3B7A" w:rsidRDefault="00383127" w:rsidP="00383127">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D31AF7" w:rsidRPr="00AA3B7A">
        <w:rPr>
          <w:rFonts w:ascii="Arial" w:hAnsi="Arial"/>
          <w:i/>
          <w:sz w:val="20"/>
          <w:szCs w:val="20"/>
          <w:lang w:val="en-US"/>
        </w:rPr>
        <w:t>1.</w:t>
      </w:r>
      <w:r w:rsidRPr="00AA3B7A">
        <w:rPr>
          <w:rFonts w:ascii="Arial" w:hAnsi="Arial"/>
          <w:i/>
          <w:sz w:val="20"/>
          <w:szCs w:val="20"/>
          <w:lang w:val="en-US"/>
        </w:rPr>
        <w:t xml:space="preserve">1 – </w:t>
      </w:r>
      <w:r w:rsidR="003D6AAC" w:rsidRPr="00AA3B7A">
        <w:rPr>
          <w:rFonts w:ascii="Arial" w:hAnsi="Arial"/>
          <w:i/>
          <w:sz w:val="20"/>
          <w:szCs w:val="20"/>
          <w:lang w:val="en-US"/>
        </w:rPr>
        <w:t>Example of comparison between combustion and mechanical engine noise in a</w:t>
      </w:r>
      <w:r w:rsidRPr="00AA3B7A">
        <w:rPr>
          <w:rFonts w:ascii="Arial" w:hAnsi="Arial"/>
          <w:i/>
          <w:sz w:val="20"/>
          <w:szCs w:val="20"/>
          <w:lang w:val="en-US"/>
        </w:rPr>
        <w:t xml:space="preserve"> Diesel Engine.</w:t>
      </w:r>
    </w:p>
    <w:p w:rsidR="00BC106F" w:rsidRPr="00AA3B7A" w:rsidRDefault="00BC106F" w:rsidP="00965675">
      <w:pPr>
        <w:spacing w:before="120" w:after="120" w:line="360" w:lineRule="auto"/>
        <w:ind w:left="720" w:right="619"/>
        <w:jc w:val="both"/>
        <w:rPr>
          <w:rFonts w:ascii="Arial" w:hAnsi="Arial"/>
          <w:sz w:val="20"/>
          <w:szCs w:val="20"/>
          <w:lang w:val="en-US"/>
        </w:rPr>
      </w:pPr>
    </w:p>
    <w:p w:rsidR="00572DD2" w:rsidRPr="00AA3B7A" w:rsidRDefault="00D77986" w:rsidP="0096567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Exact knowledge of the radiations and transmission patterns of an engine is also a critical issue. Vibrations are mainly transmitted throw engine mounts and drive line to the rest of the vehicle, while structure-borne sound is directly radiated from powertrain surface. There are different techniques to investigate acoustic radiation patters of an engine</w:t>
      </w:r>
      <w:r w:rsidR="001555F6" w:rsidRPr="00AA3B7A">
        <w:rPr>
          <w:rFonts w:ascii="Arial" w:hAnsi="Arial"/>
          <w:sz w:val="20"/>
          <w:szCs w:val="20"/>
          <w:lang w:val="en-US"/>
        </w:rPr>
        <w:t xml:space="preserve">. Methodologies like lead covering (also called shielding technique), surface vibrations technique, acoustic intensity technique, acoustic holography and </w:t>
      </w:r>
      <w:r w:rsidR="00B8124E" w:rsidRPr="00AA3B7A">
        <w:rPr>
          <w:rFonts w:ascii="Arial" w:hAnsi="Arial"/>
          <w:sz w:val="20"/>
          <w:szCs w:val="20"/>
          <w:lang w:val="en-US"/>
        </w:rPr>
        <w:t>beam forming</w:t>
      </w:r>
      <w:r w:rsidR="001555F6" w:rsidRPr="00AA3B7A">
        <w:rPr>
          <w:rFonts w:ascii="Arial" w:hAnsi="Arial"/>
          <w:sz w:val="20"/>
          <w:szCs w:val="20"/>
          <w:lang w:val="en-US"/>
        </w:rPr>
        <w:t xml:space="preserve"> are experimental methodologies commonly applied in automotive industrial applications [</w:t>
      </w:r>
      <w:r w:rsidR="007578CB" w:rsidRPr="00AA3B7A">
        <w:rPr>
          <w:rFonts w:ascii="Arial" w:hAnsi="Arial"/>
          <w:sz w:val="20"/>
          <w:szCs w:val="20"/>
          <w:lang w:val="en-US"/>
        </w:rPr>
        <w:t>21</w:t>
      </w:r>
      <w:r w:rsidR="001555F6" w:rsidRPr="00AA3B7A">
        <w:rPr>
          <w:rFonts w:ascii="Arial" w:hAnsi="Arial"/>
          <w:sz w:val="20"/>
          <w:szCs w:val="20"/>
          <w:lang w:val="en-US"/>
        </w:rPr>
        <w:t>-</w:t>
      </w:r>
      <w:r w:rsidR="007578CB" w:rsidRPr="00AA3B7A">
        <w:rPr>
          <w:rFonts w:ascii="Arial" w:hAnsi="Arial"/>
          <w:sz w:val="20"/>
          <w:szCs w:val="20"/>
          <w:lang w:val="en-US"/>
        </w:rPr>
        <w:t>23</w:t>
      </w:r>
      <w:r w:rsidR="001555F6" w:rsidRPr="00AA3B7A">
        <w:rPr>
          <w:rFonts w:ascii="Arial" w:hAnsi="Arial"/>
          <w:sz w:val="20"/>
          <w:szCs w:val="20"/>
          <w:lang w:val="en-US"/>
        </w:rPr>
        <w:t xml:space="preserve">]. </w:t>
      </w:r>
      <w:r w:rsidR="002B22BF" w:rsidRPr="00AA3B7A">
        <w:rPr>
          <w:rFonts w:ascii="Arial" w:hAnsi="Arial"/>
          <w:sz w:val="20"/>
          <w:szCs w:val="20"/>
          <w:lang w:val="en-US"/>
        </w:rPr>
        <w:t xml:space="preserve">Also in this case, contribution patterns of the different radiating engine surfaces can vary depending on engine configuration, design, operating condition and frequency range investigated. </w:t>
      </w:r>
    </w:p>
    <w:p w:rsidR="00572DD2" w:rsidRPr="00AA3B7A" w:rsidRDefault="002B22BF" w:rsidP="0096567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Fig. </w:t>
      </w:r>
      <w:r w:rsidR="00D31AF7" w:rsidRPr="00AA3B7A">
        <w:rPr>
          <w:rFonts w:ascii="Arial" w:hAnsi="Arial"/>
          <w:sz w:val="20"/>
          <w:szCs w:val="20"/>
          <w:lang w:val="en-US"/>
        </w:rPr>
        <w:t>1.</w:t>
      </w:r>
      <w:r w:rsidRPr="00AA3B7A">
        <w:rPr>
          <w:rFonts w:ascii="Arial" w:hAnsi="Arial"/>
          <w:sz w:val="20"/>
          <w:szCs w:val="20"/>
          <w:lang w:val="en-US"/>
        </w:rPr>
        <w:t>2 gives a general idea of the typical contributions of the different engine components to overall radiated noise</w:t>
      </w:r>
      <w:r w:rsidR="00B8124E" w:rsidRPr="00AA3B7A">
        <w:rPr>
          <w:rFonts w:ascii="Arial" w:hAnsi="Arial"/>
          <w:sz w:val="20"/>
          <w:szCs w:val="20"/>
          <w:lang w:val="en-US"/>
        </w:rPr>
        <w:t xml:space="preserve"> </w:t>
      </w:r>
      <w:r w:rsidR="007578CB" w:rsidRPr="00AA3B7A">
        <w:rPr>
          <w:rFonts w:ascii="Arial" w:hAnsi="Arial"/>
          <w:sz w:val="20"/>
          <w:szCs w:val="20"/>
          <w:lang w:val="en-US"/>
        </w:rPr>
        <w:t>[24</w:t>
      </w:r>
      <w:r w:rsidR="000A4CDB" w:rsidRPr="00AA3B7A">
        <w:rPr>
          <w:rFonts w:ascii="Arial" w:hAnsi="Arial"/>
          <w:sz w:val="20"/>
          <w:szCs w:val="20"/>
          <w:lang w:val="en-US"/>
        </w:rPr>
        <w:t>]</w:t>
      </w:r>
      <w:r w:rsidRPr="00AA3B7A">
        <w:rPr>
          <w:rFonts w:ascii="Arial" w:hAnsi="Arial"/>
          <w:sz w:val="20"/>
          <w:szCs w:val="20"/>
          <w:lang w:val="en-US"/>
        </w:rPr>
        <w:t xml:space="preserve">. </w:t>
      </w:r>
      <w:r w:rsidR="003D6AAC" w:rsidRPr="00AA3B7A">
        <w:rPr>
          <w:rFonts w:ascii="Arial" w:hAnsi="Arial"/>
          <w:sz w:val="20"/>
          <w:szCs w:val="20"/>
          <w:lang w:val="en-US"/>
        </w:rPr>
        <w:t xml:space="preserve">Results shown in Fig. </w:t>
      </w:r>
      <w:r w:rsidR="00D31AF7" w:rsidRPr="00AA3B7A">
        <w:rPr>
          <w:rFonts w:ascii="Arial" w:hAnsi="Arial"/>
          <w:sz w:val="20"/>
          <w:szCs w:val="20"/>
          <w:lang w:val="en-US"/>
        </w:rPr>
        <w:t>1.</w:t>
      </w:r>
      <w:r w:rsidR="003D6AAC" w:rsidRPr="00AA3B7A">
        <w:rPr>
          <w:rFonts w:ascii="Arial" w:hAnsi="Arial"/>
          <w:sz w:val="20"/>
          <w:szCs w:val="20"/>
          <w:lang w:val="en-US"/>
        </w:rPr>
        <w:t xml:space="preserve">2 are determined </w:t>
      </w:r>
      <w:r w:rsidR="003D6AAC" w:rsidRPr="00AA3B7A">
        <w:rPr>
          <w:rFonts w:ascii="Arial" w:hAnsi="Arial"/>
          <w:sz w:val="20"/>
          <w:szCs w:val="20"/>
          <w:lang w:val="en-US"/>
        </w:rPr>
        <w:lastRenderedPageBreak/>
        <w:t>using the near</w:t>
      </w:r>
      <w:r w:rsidR="00B8124E" w:rsidRPr="00AA3B7A">
        <w:rPr>
          <w:rFonts w:ascii="Arial" w:hAnsi="Arial"/>
          <w:sz w:val="20"/>
          <w:szCs w:val="20"/>
          <w:lang w:val="en-US"/>
        </w:rPr>
        <w:t xml:space="preserve"> </w:t>
      </w:r>
      <w:r w:rsidR="003D6AAC" w:rsidRPr="00AA3B7A">
        <w:rPr>
          <w:rFonts w:ascii="Arial" w:hAnsi="Arial"/>
          <w:sz w:val="20"/>
          <w:szCs w:val="20"/>
          <w:lang w:val="en-US"/>
        </w:rPr>
        <w:t xml:space="preserve">field sound intensity analysis, which rank the engine surfaces parts in terms of emitted power. </w:t>
      </w:r>
      <w:r w:rsidRPr="00AA3B7A">
        <w:rPr>
          <w:rFonts w:ascii="Arial" w:hAnsi="Arial"/>
          <w:sz w:val="20"/>
          <w:szCs w:val="20"/>
          <w:lang w:val="en-US"/>
        </w:rPr>
        <w:t>Like Fig</w:t>
      </w:r>
      <w:r w:rsidR="001A443D" w:rsidRPr="00AA3B7A">
        <w:rPr>
          <w:rFonts w:ascii="Arial" w:hAnsi="Arial"/>
          <w:sz w:val="20"/>
          <w:szCs w:val="20"/>
          <w:lang w:val="en-US"/>
        </w:rPr>
        <w:t xml:space="preserve">. </w:t>
      </w:r>
      <w:r w:rsidR="00D31AF7" w:rsidRPr="00AA3B7A">
        <w:rPr>
          <w:rFonts w:ascii="Arial" w:hAnsi="Arial"/>
          <w:sz w:val="20"/>
          <w:szCs w:val="20"/>
          <w:lang w:val="en-US"/>
        </w:rPr>
        <w:t>1.</w:t>
      </w:r>
      <w:r w:rsidR="001A443D" w:rsidRPr="00AA3B7A">
        <w:rPr>
          <w:rFonts w:ascii="Arial" w:hAnsi="Arial"/>
          <w:sz w:val="20"/>
          <w:szCs w:val="20"/>
          <w:lang w:val="en-US"/>
        </w:rPr>
        <w:t xml:space="preserve">1, also Fig. </w:t>
      </w:r>
      <w:r w:rsidR="00D31AF7" w:rsidRPr="00AA3B7A">
        <w:rPr>
          <w:rFonts w:ascii="Arial" w:hAnsi="Arial"/>
          <w:sz w:val="20"/>
          <w:szCs w:val="20"/>
          <w:lang w:val="en-US"/>
        </w:rPr>
        <w:t>1.</w:t>
      </w:r>
      <w:r w:rsidR="001A443D" w:rsidRPr="00AA3B7A">
        <w:rPr>
          <w:rFonts w:ascii="Arial" w:hAnsi="Arial"/>
          <w:sz w:val="20"/>
          <w:szCs w:val="20"/>
          <w:lang w:val="en-US"/>
        </w:rPr>
        <w:t xml:space="preserve">2 depends on the particular engine investigated and it is used here only to give the reader an overview of the possible </w:t>
      </w:r>
      <w:r w:rsidR="000A4CDB" w:rsidRPr="00AA3B7A">
        <w:rPr>
          <w:rFonts w:ascii="Arial" w:hAnsi="Arial"/>
          <w:sz w:val="20"/>
          <w:szCs w:val="20"/>
          <w:lang w:val="en-US"/>
        </w:rPr>
        <w:t>contributions.</w:t>
      </w:r>
    </w:p>
    <w:p w:rsidR="00064986" w:rsidRPr="00AA3B7A" w:rsidRDefault="00064986" w:rsidP="00064986">
      <w:pPr>
        <w:spacing w:before="120" w:after="120" w:line="360" w:lineRule="auto"/>
        <w:ind w:left="720" w:right="619"/>
        <w:jc w:val="both"/>
        <w:rPr>
          <w:rFonts w:ascii="Arial" w:hAnsi="Arial"/>
          <w:sz w:val="20"/>
          <w:szCs w:val="20"/>
          <w:lang w:val="en-US"/>
        </w:rPr>
      </w:pPr>
    </w:p>
    <w:p w:rsidR="00064986" w:rsidRPr="00AA3B7A" w:rsidRDefault="00064986" w:rsidP="00064986">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4C9755D8" wp14:editId="64C52538">
            <wp:extent cx="3781958" cy="2554008"/>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83394" cy="2554978"/>
                    </a:xfrm>
                    <a:prstGeom prst="rect">
                      <a:avLst/>
                    </a:prstGeom>
                  </pic:spPr>
                </pic:pic>
              </a:graphicData>
            </a:graphic>
          </wp:inline>
        </w:drawing>
      </w:r>
    </w:p>
    <w:p w:rsidR="00064986" w:rsidRPr="00AA3B7A" w:rsidRDefault="00064986" w:rsidP="00064986">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D31AF7" w:rsidRPr="00AA3B7A">
        <w:rPr>
          <w:rFonts w:ascii="Arial" w:hAnsi="Arial"/>
          <w:i/>
          <w:sz w:val="20"/>
          <w:szCs w:val="20"/>
          <w:lang w:val="en-US"/>
        </w:rPr>
        <w:t>1.</w:t>
      </w:r>
      <w:r w:rsidRPr="00AA3B7A">
        <w:rPr>
          <w:rFonts w:ascii="Arial" w:hAnsi="Arial"/>
          <w:i/>
          <w:sz w:val="20"/>
          <w:szCs w:val="20"/>
          <w:lang w:val="en-US"/>
        </w:rPr>
        <w:t>2 – Example of noise source ranking in terms of radiated sound power evaluated with the intensity technique.</w:t>
      </w:r>
    </w:p>
    <w:p w:rsidR="00064986" w:rsidRPr="00AA3B7A" w:rsidRDefault="00064986" w:rsidP="00965675">
      <w:pPr>
        <w:spacing w:before="120" w:after="120" w:line="360" w:lineRule="auto"/>
        <w:ind w:left="720" w:right="619"/>
        <w:jc w:val="both"/>
        <w:rPr>
          <w:rFonts w:ascii="Arial" w:hAnsi="Arial"/>
          <w:sz w:val="20"/>
          <w:szCs w:val="20"/>
          <w:lang w:val="en-US"/>
        </w:rPr>
      </w:pPr>
    </w:p>
    <w:p w:rsidR="00046E71" w:rsidRPr="00AA3B7A" w:rsidRDefault="00C74C58" w:rsidP="009B676D">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Fig. </w:t>
      </w:r>
      <w:r w:rsidR="00D31AF7" w:rsidRPr="00AA3B7A">
        <w:rPr>
          <w:rFonts w:ascii="Arial" w:hAnsi="Arial"/>
          <w:sz w:val="20"/>
          <w:szCs w:val="20"/>
          <w:lang w:val="en-US"/>
        </w:rPr>
        <w:t>1.</w:t>
      </w:r>
      <w:r w:rsidRPr="00AA3B7A">
        <w:rPr>
          <w:rFonts w:ascii="Arial" w:hAnsi="Arial"/>
          <w:sz w:val="20"/>
          <w:szCs w:val="20"/>
          <w:lang w:val="en-US"/>
        </w:rPr>
        <w:t xml:space="preserve">3 shows the typical sound pressure level (SPL) up to </w:t>
      </w:r>
      <w:r w:rsidR="009B676D" w:rsidRPr="00AA3B7A">
        <w:rPr>
          <w:rFonts w:ascii="Arial" w:hAnsi="Arial"/>
          <w:sz w:val="20"/>
          <w:szCs w:val="20"/>
          <w:lang w:val="en-US"/>
        </w:rPr>
        <w:t xml:space="preserve">1 kHz of an internal combustion engine running from 1000 to 6000 rpm. This graph is called Campbell diagram and illustrate how the frequency spectra varies with engine running conditions. The noise emitted from combustion engines is strongly affected by harmonic </w:t>
      </w:r>
      <w:r w:rsidR="00046E71" w:rsidRPr="00AA3B7A">
        <w:rPr>
          <w:rFonts w:ascii="Arial" w:hAnsi="Arial"/>
          <w:sz w:val="20"/>
          <w:szCs w:val="20"/>
          <w:lang w:val="en-US"/>
        </w:rPr>
        <w:t>orders.</w:t>
      </w:r>
    </w:p>
    <w:p w:rsidR="00C74C58" w:rsidRPr="00AA3B7A" w:rsidRDefault="00C74C58" w:rsidP="00C74C58">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7A31C8CE" wp14:editId="62F18384">
            <wp:extent cx="4743450" cy="2828117"/>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766070" cy="2841603"/>
                    </a:xfrm>
                    <a:prstGeom prst="rect">
                      <a:avLst/>
                    </a:prstGeom>
                  </pic:spPr>
                </pic:pic>
              </a:graphicData>
            </a:graphic>
          </wp:inline>
        </w:drawing>
      </w:r>
    </w:p>
    <w:p w:rsidR="00C74C58" w:rsidRPr="00AA3B7A" w:rsidRDefault="00C74C58" w:rsidP="00046E71">
      <w:pPr>
        <w:spacing w:before="120" w:after="120" w:line="360" w:lineRule="auto"/>
        <w:ind w:left="720" w:right="619"/>
        <w:jc w:val="center"/>
        <w:rPr>
          <w:rFonts w:ascii="Arial" w:hAnsi="Arial"/>
          <w:sz w:val="20"/>
          <w:szCs w:val="20"/>
          <w:lang w:val="en-US"/>
        </w:rPr>
      </w:pPr>
      <w:r w:rsidRPr="00AA3B7A">
        <w:rPr>
          <w:rFonts w:ascii="Arial" w:hAnsi="Arial"/>
          <w:i/>
          <w:sz w:val="20"/>
          <w:szCs w:val="20"/>
          <w:lang w:val="en-US"/>
        </w:rPr>
        <w:t xml:space="preserve">Figure </w:t>
      </w:r>
      <w:r w:rsidR="00D31AF7" w:rsidRPr="00AA3B7A">
        <w:rPr>
          <w:rFonts w:ascii="Arial" w:hAnsi="Arial"/>
          <w:i/>
          <w:sz w:val="20"/>
          <w:szCs w:val="20"/>
          <w:lang w:val="en-US"/>
        </w:rPr>
        <w:t>1.</w:t>
      </w:r>
      <w:r w:rsidR="00046E71" w:rsidRPr="00AA3B7A">
        <w:rPr>
          <w:rFonts w:ascii="Arial" w:hAnsi="Arial"/>
          <w:i/>
          <w:sz w:val="20"/>
          <w:szCs w:val="20"/>
          <w:lang w:val="en-US"/>
        </w:rPr>
        <w:t>3</w:t>
      </w:r>
      <w:r w:rsidRPr="00AA3B7A">
        <w:rPr>
          <w:rFonts w:ascii="Arial" w:hAnsi="Arial"/>
          <w:i/>
          <w:sz w:val="20"/>
          <w:szCs w:val="20"/>
          <w:lang w:val="en-US"/>
        </w:rPr>
        <w:t xml:space="preserve"> – Example</w:t>
      </w:r>
      <w:r w:rsidR="00046E71" w:rsidRPr="00AA3B7A">
        <w:rPr>
          <w:rFonts w:ascii="Arial" w:hAnsi="Arial"/>
          <w:i/>
          <w:sz w:val="20"/>
          <w:szCs w:val="20"/>
          <w:lang w:val="en-US"/>
        </w:rPr>
        <w:t xml:space="preserve"> of engine noise measured with a microphone.</w:t>
      </w:r>
    </w:p>
    <w:p w:rsidR="00C74C58" w:rsidRPr="00AA3B7A" w:rsidRDefault="00C74C58" w:rsidP="003D6AAC">
      <w:pPr>
        <w:spacing w:before="120" w:after="120" w:line="360" w:lineRule="auto"/>
        <w:ind w:left="720" w:right="619"/>
        <w:jc w:val="both"/>
        <w:rPr>
          <w:rFonts w:ascii="Arial" w:hAnsi="Arial"/>
          <w:b/>
          <w:sz w:val="20"/>
          <w:szCs w:val="20"/>
          <w:lang w:val="en-US"/>
        </w:rPr>
      </w:pPr>
    </w:p>
    <w:p w:rsidR="003D6AAC" w:rsidRPr="00AA3B7A" w:rsidRDefault="003D6AAC" w:rsidP="003D6AAC">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1.2.2</w:t>
      </w:r>
      <w:r w:rsidRPr="00AA3B7A">
        <w:rPr>
          <w:rFonts w:ascii="Arial" w:hAnsi="Arial"/>
          <w:b/>
          <w:sz w:val="20"/>
          <w:szCs w:val="20"/>
          <w:lang w:val="en-US"/>
        </w:rPr>
        <w:tab/>
        <w:t>Gear noise</w:t>
      </w:r>
    </w:p>
    <w:p w:rsidR="003D6AAC" w:rsidRPr="00AA3B7A" w:rsidRDefault="003D6AAC" w:rsidP="003D6AA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To generate noise from gears, the primary cause is a force variation which generates a vibration transmitted in the surrounding structure. The following different gear noise phenomena can be identified </w:t>
      </w:r>
      <w:r w:rsidR="00CC6A0A" w:rsidRPr="00AA3B7A">
        <w:rPr>
          <w:rFonts w:ascii="Arial" w:hAnsi="Arial"/>
          <w:sz w:val="20"/>
          <w:szCs w:val="20"/>
          <w:lang w:val="en-US"/>
        </w:rPr>
        <w:t>[</w:t>
      </w:r>
      <w:r w:rsidR="007578CB" w:rsidRPr="00AA3B7A">
        <w:rPr>
          <w:rFonts w:ascii="Arial" w:hAnsi="Arial"/>
          <w:sz w:val="20"/>
          <w:szCs w:val="20"/>
          <w:lang w:val="en-US"/>
        </w:rPr>
        <w:t>25</w:t>
      </w:r>
      <w:r w:rsidRPr="00AA3B7A">
        <w:rPr>
          <w:rFonts w:ascii="Arial" w:hAnsi="Arial"/>
          <w:sz w:val="20"/>
          <w:szCs w:val="20"/>
          <w:lang w:val="en-US"/>
        </w:rPr>
        <w:t>]:</w:t>
      </w:r>
    </w:p>
    <w:p w:rsidR="00CA2528" w:rsidRPr="00AA3B7A" w:rsidRDefault="00CA2528" w:rsidP="0040469A">
      <w:pPr>
        <w:pStyle w:val="Paragrafoelenco"/>
        <w:numPr>
          <w:ilvl w:val="0"/>
          <w:numId w:val="10"/>
        </w:numPr>
        <w:spacing w:before="120" w:after="120" w:line="360" w:lineRule="auto"/>
        <w:ind w:left="1170" w:right="619"/>
        <w:jc w:val="both"/>
        <w:rPr>
          <w:rFonts w:ascii="Arial" w:hAnsi="Arial"/>
          <w:sz w:val="20"/>
          <w:szCs w:val="20"/>
          <w:lang w:val="en-US"/>
        </w:rPr>
      </w:pPr>
      <w:r w:rsidRPr="00AA3B7A">
        <w:rPr>
          <w:rFonts w:ascii="Arial" w:hAnsi="Arial"/>
          <w:sz w:val="20"/>
          <w:szCs w:val="20"/>
          <w:lang w:val="en-US"/>
        </w:rPr>
        <w:t>The impact of th</w:t>
      </w:r>
      <w:r w:rsidR="004D4EFA" w:rsidRPr="00AA3B7A">
        <w:rPr>
          <w:rFonts w:ascii="Arial" w:hAnsi="Arial"/>
          <w:sz w:val="20"/>
          <w:szCs w:val="20"/>
          <w:lang w:val="en-US"/>
        </w:rPr>
        <w:t>e teeth produces a tonal noise which dominant frequency (often addressed as gear meshing frequency) is proportional to shaft speed and number of teeth. Also higher tonal harmonics are associated to this noise generation mechanism.</w:t>
      </w:r>
    </w:p>
    <w:p w:rsidR="004D4EFA" w:rsidRPr="00AA3B7A" w:rsidRDefault="004D4EFA" w:rsidP="0040469A">
      <w:pPr>
        <w:pStyle w:val="Paragrafoelenco"/>
        <w:numPr>
          <w:ilvl w:val="0"/>
          <w:numId w:val="10"/>
        </w:numPr>
        <w:spacing w:before="120" w:after="120" w:line="360" w:lineRule="auto"/>
        <w:ind w:left="1170" w:right="619"/>
        <w:jc w:val="both"/>
        <w:rPr>
          <w:rFonts w:ascii="Arial" w:hAnsi="Arial"/>
          <w:sz w:val="20"/>
          <w:szCs w:val="20"/>
          <w:lang w:val="en-US"/>
        </w:rPr>
      </w:pPr>
      <w:r w:rsidRPr="00AA3B7A">
        <w:rPr>
          <w:rFonts w:ascii="Arial" w:hAnsi="Arial"/>
          <w:sz w:val="20"/>
          <w:szCs w:val="20"/>
          <w:lang w:val="en-US"/>
        </w:rPr>
        <w:t xml:space="preserve">Tonal modulation can also be encountered. </w:t>
      </w:r>
      <w:r w:rsidR="00003676" w:rsidRPr="00AA3B7A">
        <w:rPr>
          <w:rFonts w:ascii="Arial" w:hAnsi="Arial"/>
          <w:sz w:val="20"/>
          <w:szCs w:val="20"/>
          <w:lang w:val="en-US"/>
        </w:rPr>
        <w:t>In spectral analysis, this phenomenon is seen as sidebands of the main gear meshing frequency and harmonics. This modulation effect can be due to variable torques, eccentricities, moving source position or errors and defects.</w:t>
      </w:r>
    </w:p>
    <w:p w:rsidR="00003676" w:rsidRPr="00AA3B7A" w:rsidRDefault="003763FA" w:rsidP="0040469A">
      <w:pPr>
        <w:pStyle w:val="Paragrafoelenco"/>
        <w:numPr>
          <w:ilvl w:val="0"/>
          <w:numId w:val="10"/>
        </w:numPr>
        <w:spacing w:before="120" w:after="120" w:line="360" w:lineRule="auto"/>
        <w:ind w:left="1170" w:right="619"/>
        <w:jc w:val="both"/>
        <w:rPr>
          <w:rFonts w:ascii="Arial" w:hAnsi="Arial"/>
          <w:sz w:val="20"/>
          <w:szCs w:val="20"/>
          <w:lang w:val="en-US"/>
        </w:rPr>
      </w:pPr>
      <w:proofErr w:type="spellStart"/>
      <w:r w:rsidRPr="00AA3B7A">
        <w:rPr>
          <w:rFonts w:ascii="Arial" w:hAnsi="Arial"/>
          <w:sz w:val="20"/>
          <w:szCs w:val="20"/>
          <w:lang w:val="en-US"/>
        </w:rPr>
        <w:t>Vibro</w:t>
      </w:r>
      <w:proofErr w:type="spellEnd"/>
      <w:r w:rsidRPr="00AA3B7A">
        <w:rPr>
          <w:rFonts w:ascii="Arial" w:hAnsi="Arial"/>
          <w:sz w:val="20"/>
          <w:szCs w:val="20"/>
          <w:lang w:val="en-US"/>
        </w:rPr>
        <w:t>-impacts induced by backlash between meshing gears leads to excessive vibration in many geared rotating system. This phenomenon is named rattle noise, is more pronounced in unloaded meshes (e.g. in not engaged gears in a vehicle manual transmission system) and has more broadband frequency spectra [</w:t>
      </w:r>
      <w:r w:rsidR="00CC6A0A" w:rsidRPr="00AA3B7A">
        <w:rPr>
          <w:rFonts w:ascii="Arial" w:hAnsi="Arial"/>
          <w:sz w:val="20"/>
          <w:szCs w:val="20"/>
          <w:lang w:val="en-US"/>
        </w:rPr>
        <w:t>2</w:t>
      </w:r>
      <w:r w:rsidR="007578CB" w:rsidRPr="00AA3B7A">
        <w:rPr>
          <w:rFonts w:ascii="Arial" w:hAnsi="Arial"/>
          <w:sz w:val="20"/>
          <w:szCs w:val="20"/>
          <w:lang w:val="en-US"/>
        </w:rPr>
        <w:t>6,27</w:t>
      </w:r>
      <w:r w:rsidRPr="00AA3B7A">
        <w:rPr>
          <w:rFonts w:ascii="Arial" w:hAnsi="Arial"/>
          <w:sz w:val="20"/>
          <w:szCs w:val="20"/>
          <w:lang w:val="en-US"/>
        </w:rPr>
        <w:t>].</w:t>
      </w:r>
      <w:r w:rsidR="00873897" w:rsidRPr="00AA3B7A">
        <w:rPr>
          <w:rFonts w:ascii="Arial" w:hAnsi="Arial"/>
          <w:sz w:val="20"/>
          <w:szCs w:val="20"/>
          <w:lang w:val="en-US"/>
        </w:rPr>
        <w:t xml:space="preserve"> The rattle noise is related mainly to transmission errors and variations in gear rotation. Gear rattle noise increases if the powertrain oscillates at its resonance frequency. </w:t>
      </w:r>
    </w:p>
    <w:p w:rsidR="003D6AAC" w:rsidRPr="00AA3B7A" w:rsidRDefault="008B6116" w:rsidP="008B6116">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Fig. </w:t>
      </w:r>
      <w:r w:rsidR="00D31AF7" w:rsidRPr="00AA3B7A">
        <w:rPr>
          <w:rFonts w:ascii="Arial" w:hAnsi="Arial"/>
          <w:sz w:val="20"/>
          <w:szCs w:val="20"/>
          <w:lang w:val="en-US"/>
        </w:rPr>
        <w:t>1.</w:t>
      </w:r>
      <w:r w:rsidR="00046E71" w:rsidRPr="00AA3B7A">
        <w:rPr>
          <w:rFonts w:ascii="Arial" w:hAnsi="Arial"/>
          <w:sz w:val="20"/>
          <w:szCs w:val="20"/>
          <w:lang w:val="en-US"/>
        </w:rPr>
        <w:t>4</w:t>
      </w:r>
      <w:r w:rsidRPr="00AA3B7A">
        <w:rPr>
          <w:rFonts w:ascii="Arial" w:hAnsi="Arial"/>
          <w:sz w:val="20"/>
          <w:szCs w:val="20"/>
          <w:lang w:val="en-US"/>
        </w:rPr>
        <w:t xml:space="preserve"> shows typical measured vibrations on a gearbox unit. Gear meshing frequency, its harmonics and sidebands can be clearly seen</w:t>
      </w:r>
      <w:r w:rsidR="00064986" w:rsidRPr="00AA3B7A">
        <w:rPr>
          <w:rFonts w:ascii="Arial" w:hAnsi="Arial"/>
          <w:sz w:val="20"/>
          <w:szCs w:val="20"/>
          <w:lang w:val="en-US"/>
        </w:rPr>
        <w:t>.</w:t>
      </w:r>
      <w:r w:rsidR="00CC6A0A" w:rsidRPr="00AA3B7A">
        <w:rPr>
          <w:rFonts w:ascii="Arial" w:hAnsi="Arial"/>
          <w:sz w:val="20"/>
          <w:szCs w:val="20"/>
          <w:lang w:val="en-US"/>
        </w:rPr>
        <w:t xml:space="preserve"> The primary shaft is rotating at 3000 rpm. Considering that the driving gear has 17 teeth, the gear meshing frequency is 850 Hz. The </w:t>
      </w:r>
      <w:r w:rsidR="00A94887" w:rsidRPr="00AA3B7A">
        <w:rPr>
          <w:rFonts w:ascii="Arial" w:hAnsi="Arial"/>
          <w:sz w:val="20"/>
          <w:szCs w:val="20"/>
          <w:lang w:val="en-US"/>
        </w:rPr>
        <w:t>sidebands indicate</w:t>
      </w:r>
      <w:r w:rsidR="0008634D" w:rsidRPr="00AA3B7A">
        <w:rPr>
          <w:rFonts w:ascii="Arial" w:hAnsi="Arial"/>
          <w:sz w:val="20"/>
          <w:szCs w:val="20"/>
          <w:lang w:val="en-US"/>
        </w:rPr>
        <w:t xml:space="preserve"> a modulation with</w:t>
      </w:r>
      <w:r w:rsidR="00CC6A0A" w:rsidRPr="00AA3B7A">
        <w:rPr>
          <w:rFonts w:ascii="Arial" w:hAnsi="Arial"/>
          <w:sz w:val="20"/>
          <w:szCs w:val="20"/>
          <w:lang w:val="en-US"/>
        </w:rPr>
        <w:t xml:space="preserve"> a period of one revolution, 50 Hz.</w:t>
      </w:r>
    </w:p>
    <w:p w:rsidR="00064986" w:rsidRPr="00AA3B7A" w:rsidRDefault="00CC6A0A" w:rsidP="00CC6A0A">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664F4262" wp14:editId="09B284DE">
            <wp:extent cx="4890977" cy="2566125"/>
            <wp:effectExtent l="0" t="0" r="508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95516" cy="2568506"/>
                    </a:xfrm>
                    <a:prstGeom prst="rect">
                      <a:avLst/>
                    </a:prstGeom>
                  </pic:spPr>
                </pic:pic>
              </a:graphicData>
            </a:graphic>
          </wp:inline>
        </w:drawing>
      </w:r>
    </w:p>
    <w:p w:rsidR="00064986" w:rsidRPr="00AA3B7A" w:rsidRDefault="00CC6A0A" w:rsidP="0008634D">
      <w:pPr>
        <w:spacing w:before="120" w:after="120" w:line="360" w:lineRule="auto"/>
        <w:ind w:left="720" w:right="619"/>
        <w:jc w:val="center"/>
        <w:rPr>
          <w:rFonts w:ascii="Arial" w:hAnsi="Arial"/>
          <w:sz w:val="20"/>
          <w:szCs w:val="20"/>
          <w:lang w:val="en-US"/>
        </w:rPr>
      </w:pPr>
      <w:r w:rsidRPr="00AA3B7A">
        <w:rPr>
          <w:rFonts w:ascii="Arial" w:hAnsi="Arial"/>
          <w:i/>
          <w:sz w:val="20"/>
          <w:szCs w:val="20"/>
          <w:lang w:val="en-US"/>
        </w:rPr>
        <w:t xml:space="preserve">Figure </w:t>
      </w:r>
      <w:r w:rsidR="00D31AF7" w:rsidRPr="00AA3B7A">
        <w:rPr>
          <w:rFonts w:ascii="Arial" w:hAnsi="Arial"/>
          <w:i/>
          <w:sz w:val="20"/>
          <w:szCs w:val="20"/>
          <w:lang w:val="en-US"/>
        </w:rPr>
        <w:t>1.</w:t>
      </w:r>
      <w:r w:rsidR="00046E71" w:rsidRPr="00AA3B7A">
        <w:rPr>
          <w:rFonts w:ascii="Arial" w:hAnsi="Arial"/>
          <w:i/>
          <w:sz w:val="20"/>
          <w:szCs w:val="20"/>
          <w:lang w:val="en-US"/>
        </w:rPr>
        <w:t>4</w:t>
      </w:r>
      <w:r w:rsidRPr="00AA3B7A">
        <w:rPr>
          <w:rFonts w:ascii="Arial" w:hAnsi="Arial"/>
          <w:i/>
          <w:sz w:val="20"/>
          <w:szCs w:val="20"/>
          <w:lang w:val="en-US"/>
        </w:rPr>
        <w:t xml:space="preserve"> – Typical measured accelerations on a gearbox structure</w:t>
      </w:r>
      <w:r w:rsidRPr="00AA3B7A">
        <w:rPr>
          <w:rFonts w:ascii="Arial" w:hAnsi="Arial"/>
          <w:sz w:val="20"/>
          <w:szCs w:val="20"/>
          <w:lang w:val="en-US"/>
        </w:rPr>
        <w:t xml:space="preserve">. </w:t>
      </w:r>
    </w:p>
    <w:p w:rsidR="0008634D" w:rsidRPr="00AA3B7A" w:rsidRDefault="0008634D" w:rsidP="0008634D">
      <w:pPr>
        <w:spacing w:before="120" w:after="120" w:line="360" w:lineRule="auto"/>
        <w:ind w:left="720" w:right="619"/>
        <w:jc w:val="center"/>
        <w:rPr>
          <w:rFonts w:ascii="Arial" w:hAnsi="Arial"/>
          <w:sz w:val="20"/>
          <w:szCs w:val="20"/>
          <w:lang w:val="en-US"/>
        </w:rPr>
      </w:pPr>
    </w:p>
    <w:p w:rsidR="007578CB" w:rsidRPr="00AA3B7A" w:rsidRDefault="00772AFA" w:rsidP="00772AFA">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lastRenderedPageBreak/>
        <w:t>1.2.</w:t>
      </w:r>
      <w:r w:rsidR="00BA3132" w:rsidRPr="00AA3B7A">
        <w:rPr>
          <w:rFonts w:ascii="Arial" w:hAnsi="Arial"/>
          <w:b/>
          <w:sz w:val="20"/>
          <w:szCs w:val="20"/>
          <w:lang w:val="en-US"/>
        </w:rPr>
        <w:t>3</w:t>
      </w:r>
      <w:r w:rsidRPr="00AA3B7A">
        <w:rPr>
          <w:rFonts w:ascii="Arial" w:hAnsi="Arial"/>
          <w:b/>
          <w:sz w:val="20"/>
          <w:szCs w:val="20"/>
          <w:lang w:val="en-US"/>
        </w:rPr>
        <w:tab/>
      </w:r>
      <w:r w:rsidR="007578CB" w:rsidRPr="00AA3B7A">
        <w:rPr>
          <w:rFonts w:ascii="Arial" w:hAnsi="Arial"/>
          <w:b/>
          <w:sz w:val="20"/>
          <w:szCs w:val="20"/>
          <w:lang w:val="en-US"/>
        </w:rPr>
        <w:t>Driveline influences on NVH</w:t>
      </w:r>
    </w:p>
    <w:p w:rsidR="007578CB" w:rsidRPr="00AA3B7A" w:rsidRDefault="007578CB" w:rsidP="00772A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Several driveline-related </w:t>
      </w:r>
      <w:r w:rsidR="00D74AC4" w:rsidRPr="00AA3B7A">
        <w:rPr>
          <w:rFonts w:ascii="Arial" w:hAnsi="Arial"/>
          <w:sz w:val="20"/>
          <w:szCs w:val="20"/>
          <w:lang w:val="en-US"/>
        </w:rPr>
        <w:t xml:space="preserve">noise and vibration problems, within different frequency ranges have been investigated and controlled to ensure good NVH vehicle performances [28]. Fig. </w:t>
      </w:r>
      <w:r w:rsidR="00D31AF7" w:rsidRPr="00AA3B7A">
        <w:rPr>
          <w:rFonts w:ascii="Arial" w:hAnsi="Arial"/>
          <w:sz w:val="20"/>
          <w:szCs w:val="20"/>
          <w:lang w:val="en-US"/>
        </w:rPr>
        <w:t>1.</w:t>
      </w:r>
      <w:r w:rsidR="00046E71" w:rsidRPr="00AA3B7A">
        <w:rPr>
          <w:rFonts w:ascii="Arial" w:hAnsi="Arial"/>
          <w:sz w:val="20"/>
          <w:szCs w:val="20"/>
          <w:lang w:val="en-US"/>
        </w:rPr>
        <w:t>5</w:t>
      </w:r>
      <w:r w:rsidR="00D74AC4" w:rsidRPr="00AA3B7A">
        <w:rPr>
          <w:rFonts w:ascii="Arial" w:hAnsi="Arial"/>
          <w:sz w:val="20"/>
          <w:szCs w:val="20"/>
          <w:lang w:val="en-US"/>
        </w:rPr>
        <w:t xml:space="preserve"> shows the list of the most commonly encountered driveline NVH phenomena and their usual frequency range (To be noted is that also gear no</w:t>
      </w:r>
      <w:r w:rsidR="009A27D5" w:rsidRPr="00AA3B7A">
        <w:rPr>
          <w:rFonts w:ascii="Arial" w:hAnsi="Arial"/>
          <w:sz w:val="20"/>
          <w:szCs w:val="20"/>
          <w:lang w:val="en-US"/>
        </w:rPr>
        <w:t>is</w:t>
      </w:r>
      <w:r w:rsidR="00D74AC4" w:rsidRPr="00AA3B7A">
        <w:rPr>
          <w:rFonts w:ascii="Arial" w:hAnsi="Arial"/>
          <w:sz w:val="20"/>
          <w:szCs w:val="20"/>
          <w:lang w:val="en-US"/>
        </w:rPr>
        <w:t>e is often associated with driveline system).</w:t>
      </w:r>
    </w:p>
    <w:p w:rsidR="009A27D5" w:rsidRPr="00AA3B7A" w:rsidRDefault="009A27D5" w:rsidP="009A27D5">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209FF545" wp14:editId="33910985">
            <wp:extent cx="3760013" cy="24264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772724" cy="2434662"/>
                    </a:xfrm>
                    <a:prstGeom prst="rect">
                      <a:avLst/>
                    </a:prstGeom>
                  </pic:spPr>
                </pic:pic>
              </a:graphicData>
            </a:graphic>
          </wp:inline>
        </w:drawing>
      </w:r>
    </w:p>
    <w:p w:rsidR="009A27D5" w:rsidRPr="00AA3B7A" w:rsidRDefault="009A27D5" w:rsidP="009A27D5">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D31AF7" w:rsidRPr="00AA3B7A">
        <w:rPr>
          <w:rFonts w:ascii="Arial" w:hAnsi="Arial"/>
          <w:i/>
          <w:sz w:val="20"/>
          <w:szCs w:val="20"/>
          <w:lang w:val="en-US"/>
        </w:rPr>
        <w:t>1.</w:t>
      </w:r>
      <w:r w:rsidR="00046E71" w:rsidRPr="00AA3B7A">
        <w:rPr>
          <w:rFonts w:ascii="Arial" w:hAnsi="Arial"/>
          <w:i/>
          <w:sz w:val="20"/>
          <w:szCs w:val="20"/>
          <w:lang w:val="en-US"/>
        </w:rPr>
        <w:t>5</w:t>
      </w:r>
      <w:r w:rsidRPr="00AA3B7A">
        <w:rPr>
          <w:rFonts w:ascii="Arial" w:hAnsi="Arial"/>
          <w:i/>
          <w:sz w:val="20"/>
          <w:szCs w:val="20"/>
          <w:lang w:val="en-US"/>
        </w:rPr>
        <w:t xml:space="preserve"> – Typical frequency ranges of various driveline NVH issues</w:t>
      </w:r>
    </w:p>
    <w:p w:rsidR="00046E71" w:rsidRPr="00AA3B7A" w:rsidRDefault="00046E71" w:rsidP="009A27D5">
      <w:pPr>
        <w:spacing w:before="120" w:after="120" w:line="360" w:lineRule="auto"/>
        <w:ind w:left="720" w:right="619"/>
        <w:jc w:val="center"/>
        <w:rPr>
          <w:rFonts w:ascii="Arial" w:hAnsi="Arial"/>
          <w:sz w:val="20"/>
          <w:szCs w:val="20"/>
          <w:lang w:val="en-US"/>
        </w:rPr>
      </w:pPr>
    </w:p>
    <w:p w:rsidR="00C67BDF" w:rsidRPr="00AA3B7A" w:rsidRDefault="004B4DB0" w:rsidP="00772A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driveline architecture can generate various NVH issues in a broad frequency ranges. Sudden load changes (e.g. pedal tip-in/out) can cause the so-called vehicle shuffle</w:t>
      </w:r>
      <w:r w:rsidR="00C67BDF" w:rsidRPr="00AA3B7A">
        <w:rPr>
          <w:rFonts w:ascii="Arial" w:hAnsi="Arial"/>
          <w:sz w:val="20"/>
          <w:szCs w:val="20"/>
          <w:lang w:val="en-US"/>
        </w:rPr>
        <w:t>, typically connected to the first natural frequency of the driveline (below 10 Hz).</w:t>
      </w:r>
      <w:r w:rsidR="009A27D5" w:rsidRPr="00AA3B7A">
        <w:rPr>
          <w:rFonts w:ascii="Arial" w:hAnsi="Arial"/>
          <w:sz w:val="20"/>
          <w:szCs w:val="20"/>
          <w:lang w:val="en-US"/>
        </w:rPr>
        <w:t>Driveline launch shudder noise is experienced typically</w:t>
      </w:r>
      <w:r w:rsidRPr="00AA3B7A">
        <w:rPr>
          <w:rFonts w:ascii="Arial" w:hAnsi="Arial"/>
          <w:sz w:val="20"/>
          <w:szCs w:val="20"/>
          <w:lang w:val="en-US"/>
        </w:rPr>
        <w:t xml:space="preserve"> when the vehicle</w:t>
      </w:r>
      <w:r w:rsidR="00B8124E" w:rsidRPr="00AA3B7A">
        <w:rPr>
          <w:rFonts w:ascii="Arial" w:hAnsi="Arial"/>
          <w:sz w:val="20"/>
          <w:szCs w:val="20"/>
          <w:lang w:val="en-US"/>
        </w:rPr>
        <w:t xml:space="preserve"> </w:t>
      </w:r>
      <w:r w:rsidR="00212DEA" w:rsidRPr="00AA3B7A">
        <w:rPr>
          <w:rFonts w:ascii="Arial" w:hAnsi="Arial"/>
          <w:sz w:val="20"/>
          <w:szCs w:val="20"/>
          <w:lang w:val="en-US"/>
        </w:rPr>
        <w:t>start</w:t>
      </w:r>
      <w:r w:rsidRPr="00AA3B7A">
        <w:rPr>
          <w:rFonts w:ascii="Arial" w:hAnsi="Arial"/>
          <w:sz w:val="20"/>
          <w:szCs w:val="20"/>
          <w:lang w:val="en-US"/>
        </w:rPr>
        <w:t>s</w:t>
      </w:r>
      <w:r w:rsidR="00212DEA" w:rsidRPr="00AA3B7A">
        <w:rPr>
          <w:rFonts w:ascii="Arial" w:hAnsi="Arial"/>
          <w:sz w:val="20"/>
          <w:szCs w:val="20"/>
          <w:lang w:val="en-US"/>
        </w:rPr>
        <w:t xml:space="preserve"> accelerating from a stopped position. Typically, the shudder results from low frequency driveline instability and can be generated from friction torque transmission </w:t>
      </w:r>
      <w:r w:rsidRPr="00AA3B7A">
        <w:rPr>
          <w:rFonts w:ascii="Arial" w:hAnsi="Arial"/>
          <w:sz w:val="20"/>
          <w:szCs w:val="20"/>
          <w:lang w:val="en-US"/>
        </w:rPr>
        <w:t>via the clutch [29].</w:t>
      </w:r>
      <w:r w:rsidR="00C67BDF" w:rsidRPr="00AA3B7A">
        <w:rPr>
          <w:rFonts w:ascii="Arial" w:hAnsi="Arial"/>
          <w:sz w:val="20"/>
          <w:szCs w:val="20"/>
          <w:lang w:val="en-US"/>
        </w:rPr>
        <w:t xml:space="preserve"> Boom is an objectionable low frequency noise in the vehicle compartment, which can dominate the overall noise level. Often, a boom noise is caused by driveline resonances, which get excited by the main engine orders. This can be the firing order and its harmonics as well as engine mass forces and moments.</w:t>
      </w:r>
      <w:r w:rsidR="00B8124E" w:rsidRPr="00AA3B7A">
        <w:rPr>
          <w:rFonts w:ascii="Arial" w:hAnsi="Arial"/>
          <w:sz w:val="20"/>
          <w:szCs w:val="20"/>
          <w:lang w:val="en-US"/>
        </w:rPr>
        <w:t xml:space="preserve"> </w:t>
      </w:r>
      <w:r w:rsidR="00C67BDF" w:rsidRPr="00AA3B7A">
        <w:rPr>
          <w:rFonts w:ascii="Arial" w:hAnsi="Arial"/>
          <w:sz w:val="20"/>
          <w:szCs w:val="20"/>
          <w:lang w:val="en-US"/>
        </w:rPr>
        <w:t>More details in all different driveline-related noise phenomena can be found in [28].</w:t>
      </w:r>
    </w:p>
    <w:p w:rsidR="00772AFA" w:rsidRPr="00AA3B7A" w:rsidRDefault="007578CB" w:rsidP="00772AFA">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1.2.4</w:t>
      </w:r>
      <w:r w:rsidRPr="00AA3B7A">
        <w:rPr>
          <w:rFonts w:ascii="Arial" w:hAnsi="Arial"/>
          <w:b/>
          <w:sz w:val="20"/>
          <w:szCs w:val="20"/>
          <w:lang w:val="en-US"/>
        </w:rPr>
        <w:tab/>
      </w:r>
      <w:r w:rsidR="00BA3132" w:rsidRPr="00AA3B7A">
        <w:rPr>
          <w:rFonts w:ascii="Arial" w:hAnsi="Arial"/>
          <w:b/>
          <w:sz w:val="20"/>
          <w:szCs w:val="20"/>
          <w:lang w:val="en-US"/>
        </w:rPr>
        <w:t>Intake and exhaust system noise</w:t>
      </w:r>
    </w:p>
    <w:p w:rsidR="00885F73" w:rsidRPr="00AA3B7A" w:rsidRDefault="00BA3132" w:rsidP="007809D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Intake and exhaust noise from internal combustion engines is one of the major noise contributions. In many applications like trucks, farm and construction machinery, motorcycles or recreational vehicles as snow-mobiles, exhaust noise level can reach (or even exceed) 90 </w:t>
      </w:r>
      <w:proofErr w:type="spellStart"/>
      <w:r w:rsidRPr="00AA3B7A">
        <w:rPr>
          <w:rFonts w:ascii="Arial" w:hAnsi="Arial"/>
          <w:sz w:val="20"/>
          <w:szCs w:val="20"/>
          <w:lang w:val="en-US"/>
        </w:rPr>
        <w:t>dBA</w:t>
      </w:r>
      <w:proofErr w:type="spellEnd"/>
      <w:r w:rsidRPr="00AA3B7A">
        <w:rPr>
          <w:rFonts w:ascii="Arial" w:hAnsi="Arial"/>
          <w:sz w:val="20"/>
          <w:szCs w:val="20"/>
          <w:lang w:val="en-US"/>
        </w:rPr>
        <w:t>.</w:t>
      </w:r>
      <w:r w:rsidR="00B8124E" w:rsidRPr="00AA3B7A">
        <w:rPr>
          <w:rFonts w:ascii="Arial" w:hAnsi="Arial"/>
          <w:sz w:val="20"/>
          <w:szCs w:val="20"/>
          <w:lang w:val="en-US"/>
        </w:rPr>
        <w:t xml:space="preserve"> </w:t>
      </w:r>
      <w:r w:rsidR="007809DA" w:rsidRPr="00AA3B7A">
        <w:rPr>
          <w:rFonts w:ascii="Arial" w:hAnsi="Arial"/>
          <w:sz w:val="20"/>
          <w:szCs w:val="20"/>
          <w:lang w:val="en-US"/>
        </w:rPr>
        <w:t xml:space="preserve">Sound associated with engine gas flow is normally radiated from the open orifices of intake and exhaust systems and is then known as orifice or tailpipe noise. It may also be radiated by their external surfaces when these are excited by the internal fluctuating pressure field (shell noise). The cyclic pulsating flow through </w:t>
      </w:r>
      <w:r w:rsidR="007809DA" w:rsidRPr="00AA3B7A">
        <w:rPr>
          <w:rFonts w:ascii="Arial" w:hAnsi="Arial"/>
          <w:sz w:val="20"/>
          <w:szCs w:val="20"/>
          <w:lang w:val="en-US"/>
        </w:rPr>
        <w:lastRenderedPageBreak/>
        <w:t>the valves is primary cause of the tonal noise component</w:t>
      </w:r>
      <w:r w:rsidR="009D384A" w:rsidRPr="00AA3B7A">
        <w:rPr>
          <w:rFonts w:ascii="Arial" w:hAnsi="Arial"/>
          <w:sz w:val="20"/>
          <w:szCs w:val="20"/>
          <w:lang w:val="en-US"/>
        </w:rPr>
        <w:t xml:space="preserve">, which frequency is therefore related to engine firing frequency. Flow turbulence also induces </w:t>
      </w:r>
      <w:proofErr w:type="spellStart"/>
      <w:r w:rsidR="009D384A" w:rsidRPr="00AA3B7A">
        <w:rPr>
          <w:rFonts w:ascii="Arial" w:hAnsi="Arial"/>
          <w:sz w:val="20"/>
          <w:szCs w:val="20"/>
          <w:lang w:val="en-US"/>
        </w:rPr>
        <w:t>aeroacoustic</w:t>
      </w:r>
      <w:proofErr w:type="spellEnd"/>
      <w:r w:rsidR="009D384A" w:rsidRPr="00AA3B7A">
        <w:rPr>
          <w:rFonts w:ascii="Arial" w:hAnsi="Arial"/>
          <w:sz w:val="20"/>
          <w:szCs w:val="20"/>
          <w:lang w:val="en-US"/>
        </w:rPr>
        <w:t xml:space="preserve"> sources that generate broadband spectral noise components and are associated with shear layers, vortices and acoustic resonances</w:t>
      </w:r>
      <w:r w:rsidR="00885F73" w:rsidRPr="00AA3B7A">
        <w:rPr>
          <w:rFonts w:ascii="Arial" w:hAnsi="Arial"/>
          <w:sz w:val="20"/>
          <w:szCs w:val="20"/>
          <w:lang w:val="en-US"/>
        </w:rPr>
        <w:t xml:space="preserve"> [30-32]</w:t>
      </w:r>
      <w:r w:rsidR="007809DA" w:rsidRPr="00AA3B7A">
        <w:rPr>
          <w:rFonts w:ascii="Arial" w:hAnsi="Arial"/>
          <w:sz w:val="20"/>
          <w:szCs w:val="20"/>
          <w:lang w:val="en-US"/>
        </w:rPr>
        <w:t xml:space="preserve">. </w:t>
      </w:r>
    </w:p>
    <w:p w:rsidR="00BA3132" w:rsidRPr="00AA3B7A" w:rsidRDefault="006E1CF4" w:rsidP="007809D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Concerning </w:t>
      </w:r>
      <w:r w:rsidR="007809DA" w:rsidRPr="00AA3B7A">
        <w:rPr>
          <w:rFonts w:ascii="Arial" w:hAnsi="Arial"/>
          <w:sz w:val="20"/>
          <w:szCs w:val="20"/>
          <w:lang w:val="en-US"/>
        </w:rPr>
        <w:t>orifice noise issues</w:t>
      </w:r>
      <w:r w:rsidRPr="00AA3B7A">
        <w:rPr>
          <w:rFonts w:ascii="Arial" w:hAnsi="Arial"/>
          <w:sz w:val="20"/>
          <w:szCs w:val="20"/>
          <w:lang w:val="en-US"/>
        </w:rPr>
        <w:t>, mufflers may be readily designed to achieve almost any level of control</w:t>
      </w:r>
      <w:r w:rsidR="00885F73" w:rsidRPr="00AA3B7A">
        <w:rPr>
          <w:rFonts w:ascii="Arial" w:hAnsi="Arial"/>
          <w:sz w:val="20"/>
          <w:szCs w:val="20"/>
          <w:lang w:val="en-US"/>
        </w:rPr>
        <w:t xml:space="preserve"> [33,34]</w:t>
      </w:r>
      <w:r w:rsidRPr="00AA3B7A">
        <w:rPr>
          <w:rFonts w:ascii="Arial" w:hAnsi="Arial"/>
          <w:sz w:val="20"/>
          <w:szCs w:val="20"/>
          <w:lang w:val="en-US"/>
        </w:rPr>
        <w:t xml:space="preserve">. Increasing level of attenuation can be reached </w:t>
      </w:r>
      <w:r w:rsidR="00725F2E" w:rsidRPr="00AA3B7A">
        <w:rPr>
          <w:rFonts w:ascii="Arial" w:hAnsi="Arial"/>
          <w:sz w:val="20"/>
          <w:szCs w:val="20"/>
          <w:lang w:val="en-US"/>
        </w:rPr>
        <w:t>with increasing muffler volume, weight and backpressure at engine manifold. However, these parameters affect engine cost and performances (e.g. higher back pressure may reduce engine performances).</w:t>
      </w:r>
    </w:p>
    <w:p w:rsidR="00885F73" w:rsidRPr="00AA3B7A" w:rsidRDefault="00885F73" w:rsidP="00885F7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Also turbocharger is often associated with intake and exhaust system noise. </w:t>
      </w:r>
      <w:r w:rsidR="00A94887" w:rsidRPr="00AA3B7A">
        <w:rPr>
          <w:rFonts w:ascii="Arial" w:hAnsi="Arial"/>
          <w:sz w:val="20"/>
          <w:szCs w:val="20"/>
          <w:lang w:val="en-US"/>
        </w:rPr>
        <w:t>Due to the presence of the muffler in the exhaust system, noise problems are usually associated with the compressor in the intake side, especially in connection with the high frequency noise generated by the turbocharger, due to cle</w:t>
      </w:r>
      <w:r w:rsidR="00B52DB8" w:rsidRPr="00AA3B7A">
        <w:rPr>
          <w:rFonts w:ascii="Arial" w:hAnsi="Arial"/>
          <w:sz w:val="20"/>
          <w:szCs w:val="20"/>
          <w:lang w:val="en-US"/>
        </w:rPr>
        <w:t>arance between rotor and casing and</w:t>
      </w:r>
      <w:r w:rsidR="00A94887" w:rsidRPr="00AA3B7A">
        <w:rPr>
          <w:rFonts w:ascii="Arial" w:hAnsi="Arial"/>
          <w:sz w:val="20"/>
          <w:szCs w:val="20"/>
          <w:lang w:val="en-US"/>
        </w:rPr>
        <w:t xml:space="preserve"> blades rotating </w:t>
      </w:r>
      <w:r w:rsidR="00B52DB8" w:rsidRPr="00AA3B7A">
        <w:rPr>
          <w:rFonts w:ascii="Arial" w:hAnsi="Arial"/>
          <w:sz w:val="20"/>
          <w:szCs w:val="20"/>
          <w:lang w:val="en-US"/>
        </w:rPr>
        <w:t>speed. A complete description of turbochargers noise issues can be found in [35,36].</w:t>
      </w:r>
    </w:p>
    <w:p w:rsidR="00BA3132" w:rsidRPr="00AA3B7A" w:rsidRDefault="00BA3132" w:rsidP="00BA3132">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1.2.4</w:t>
      </w:r>
      <w:r w:rsidRPr="00AA3B7A">
        <w:rPr>
          <w:rFonts w:ascii="Arial" w:hAnsi="Arial"/>
          <w:b/>
          <w:sz w:val="20"/>
          <w:szCs w:val="20"/>
          <w:lang w:val="en-US"/>
        </w:rPr>
        <w:tab/>
      </w:r>
      <w:proofErr w:type="spellStart"/>
      <w:r w:rsidRPr="00AA3B7A">
        <w:rPr>
          <w:rFonts w:ascii="Arial" w:hAnsi="Arial"/>
          <w:b/>
          <w:sz w:val="20"/>
          <w:szCs w:val="20"/>
          <w:lang w:val="en-US"/>
        </w:rPr>
        <w:t>T</w:t>
      </w:r>
      <w:r w:rsidR="009009A2" w:rsidRPr="00AA3B7A">
        <w:rPr>
          <w:rFonts w:ascii="Arial" w:hAnsi="Arial"/>
          <w:b/>
          <w:sz w:val="20"/>
          <w:szCs w:val="20"/>
          <w:lang w:val="en-US"/>
        </w:rPr>
        <w:t>y</w:t>
      </w:r>
      <w:r w:rsidRPr="00AA3B7A">
        <w:rPr>
          <w:rFonts w:ascii="Arial" w:hAnsi="Arial"/>
          <w:b/>
          <w:sz w:val="20"/>
          <w:szCs w:val="20"/>
          <w:lang w:val="en-US"/>
        </w:rPr>
        <w:t>re</w:t>
      </w:r>
      <w:proofErr w:type="spellEnd"/>
      <w:r w:rsidRPr="00AA3B7A">
        <w:rPr>
          <w:rFonts w:ascii="Arial" w:hAnsi="Arial"/>
          <w:b/>
          <w:sz w:val="20"/>
          <w:szCs w:val="20"/>
          <w:lang w:val="en-US"/>
        </w:rPr>
        <w:t xml:space="preserve"> noise</w:t>
      </w:r>
    </w:p>
    <w:p w:rsidR="00CB6DAC" w:rsidRPr="00AA3B7A" w:rsidRDefault="00F33B1E" w:rsidP="00772AFA">
      <w:pPr>
        <w:spacing w:before="120" w:after="120" w:line="360" w:lineRule="auto"/>
        <w:ind w:left="720" w:right="619"/>
        <w:jc w:val="both"/>
        <w:rPr>
          <w:rFonts w:ascii="Arial" w:hAnsi="Arial"/>
          <w:sz w:val="20"/>
          <w:szCs w:val="20"/>
          <w:lang w:val="en-US"/>
        </w:rPr>
      </w:pPr>
      <w:proofErr w:type="spellStart"/>
      <w:r w:rsidRPr="00AA3B7A">
        <w:rPr>
          <w:rFonts w:ascii="Arial" w:hAnsi="Arial"/>
          <w:sz w:val="20"/>
          <w:szCs w:val="20"/>
          <w:lang w:val="en-US"/>
        </w:rPr>
        <w:t>T</w:t>
      </w:r>
      <w:r w:rsidR="009009A2" w:rsidRPr="00AA3B7A">
        <w:rPr>
          <w:rFonts w:ascii="Arial" w:hAnsi="Arial"/>
          <w:sz w:val="20"/>
          <w:szCs w:val="20"/>
          <w:lang w:val="en-US"/>
        </w:rPr>
        <w:t>yr</w:t>
      </w:r>
      <w:r w:rsidRPr="00AA3B7A">
        <w:rPr>
          <w:rFonts w:ascii="Arial" w:hAnsi="Arial"/>
          <w:sz w:val="20"/>
          <w:szCs w:val="20"/>
          <w:lang w:val="en-US"/>
        </w:rPr>
        <w:t>e</w:t>
      </w:r>
      <w:proofErr w:type="spellEnd"/>
      <w:r w:rsidRPr="00AA3B7A">
        <w:rPr>
          <w:rFonts w:ascii="Arial" w:hAnsi="Arial"/>
          <w:sz w:val="20"/>
          <w:szCs w:val="20"/>
          <w:lang w:val="en-US"/>
        </w:rPr>
        <w:t>-road noise represents one of the main noise source</w:t>
      </w:r>
      <w:r w:rsidR="00C046D0" w:rsidRPr="00AA3B7A">
        <w:rPr>
          <w:rFonts w:ascii="Arial" w:hAnsi="Arial"/>
          <w:sz w:val="20"/>
          <w:szCs w:val="20"/>
          <w:lang w:val="en-US"/>
        </w:rPr>
        <w:t>s</w:t>
      </w:r>
      <w:r w:rsidRPr="00AA3B7A">
        <w:rPr>
          <w:rFonts w:ascii="Arial" w:hAnsi="Arial"/>
          <w:sz w:val="20"/>
          <w:szCs w:val="20"/>
          <w:lang w:val="en-US"/>
        </w:rPr>
        <w:t xml:space="preserve"> for light vehicles with driving speed above 60 km/h. Radial vibrations produced by</w:t>
      </w:r>
      <w:r w:rsidR="00B8124E" w:rsidRPr="00AA3B7A">
        <w:rPr>
          <w:rFonts w:ascii="Arial" w:hAnsi="Arial"/>
          <w:sz w:val="20"/>
          <w:szCs w:val="20"/>
          <w:lang w:val="en-US"/>
        </w:rPr>
        <w:t xml:space="preserve"> </w:t>
      </w:r>
      <w:r w:rsidRPr="00AA3B7A">
        <w:rPr>
          <w:rFonts w:ascii="Arial" w:hAnsi="Arial"/>
          <w:sz w:val="20"/>
          <w:szCs w:val="20"/>
          <w:lang w:val="en-US"/>
        </w:rPr>
        <w:t>contact interactions with the road surface radiate noise in the low- and medium-frequency</w:t>
      </w:r>
      <w:r w:rsidR="00B8124E" w:rsidRPr="00AA3B7A">
        <w:rPr>
          <w:rFonts w:ascii="Arial" w:hAnsi="Arial"/>
          <w:sz w:val="20"/>
          <w:szCs w:val="20"/>
          <w:lang w:val="en-US"/>
        </w:rPr>
        <w:t xml:space="preserve"> </w:t>
      </w:r>
      <w:r w:rsidRPr="00AA3B7A">
        <w:rPr>
          <w:rFonts w:ascii="Arial" w:hAnsi="Arial"/>
          <w:sz w:val="20"/>
          <w:szCs w:val="20"/>
          <w:lang w:val="en-US"/>
        </w:rPr>
        <w:t>range. One may</w:t>
      </w:r>
      <w:r w:rsidR="00B8124E" w:rsidRPr="00AA3B7A">
        <w:rPr>
          <w:rFonts w:ascii="Arial" w:hAnsi="Arial"/>
          <w:sz w:val="20"/>
          <w:szCs w:val="20"/>
          <w:lang w:val="en-US"/>
        </w:rPr>
        <w:t xml:space="preserve"> </w:t>
      </w:r>
      <w:r w:rsidRPr="00AA3B7A">
        <w:rPr>
          <w:rFonts w:ascii="Arial" w:hAnsi="Arial"/>
          <w:sz w:val="20"/>
          <w:szCs w:val="20"/>
          <w:lang w:val="en-US"/>
        </w:rPr>
        <w:t xml:space="preserve">consider </w:t>
      </w:r>
      <w:r w:rsidR="00B8124E" w:rsidRPr="00AA3B7A">
        <w:rPr>
          <w:rFonts w:ascii="Arial" w:hAnsi="Arial" w:cs="Arial"/>
          <w:sz w:val="20"/>
          <w:szCs w:val="20"/>
          <w:lang w:val="en-US"/>
        </w:rPr>
        <w:t>different</w:t>
      </w:r>
      <w:r w:rsidRPr="00AA3B7A">
        <w:rPr>
          <w:rFonts w:ascii="Arial" w:hAnsi="Arial"/>
          <w:sz w:val="20"/>
          <w:szCs w:val="20"/>
          <w:lang w:val="en-US"/>
        </w:rPr>
        <w:t xml:space="preserve"> excitation</w:t>
      </w:r>
      <w:r w:rsidR="00C046D0" w:rsidRPr="00AA3B7A">
        <w:rPr>
          <w:rFonts w:ascii="Arial" w:hAnsi="Arial"/>
          <w:sz w:val="20"/>
          <w:szCs w:val="20"/>
          <w:lang w:val="en-US"/>
        </w:rPr>
        <w:t xml:space="preserve"> mechanisms in the contact zone: compression forces due to the roughness of the road surface, the tread patterns, imperfections of the </w:t>
      </w:r>
      <w:proofErr w:type="spellStart"/>
      <w:r w:rsidR="00C046D0" w:rsidRPr="00AA3B7A">
        <w:rPr>
          <w:rFonts w:ascii="Arial" w:hAnsi="Arial"/>
          <w:sz w:val="20"/>
          <w:szCs w:val="20"/>
          <w:lang w:val="en-US"/>
        </w:rPr>
        <w:t>tyre</w:t>
      </w:r>
      <w:proofErr w:type="spellEnd"/>
      <w:r w:rsidR="00C046D0" w:rsidRPr="00AA3B7A">
        <w:rPr>
          <w:rFonts w:ascii="Arial" w:hAnsi="Arial"/>
          <w:sz w:val="20"/>
          <w:szCs w:val="20"/>
          <w:lang w:val="en-US"/>
        </w:rPr>
        <w:t xml:space="preserve"> geometry, and shearing forces due to contact friction [37,38].</w:t>
      </w:r>
      <w:r w:rsidR="009009A2" w:rsidRPr="00AA3B7A">
        <w:rPr>
          <w:rFonts w:ascii="Arial" w:hAnsi="Arial"/>
          <w:sz w:val="20"/>
          <w:szCs w:val="20"/>
          <w:lang w:val="en-US"/>
        </w:rPr>
        <w:t xml:space="preserve"> Radial and tangential vibrations have to be considered because normal and shear excitation forces exist in the contact patch. Moreover, the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rotation makes the radial and tangential responses coupled. Therefore, for a detailed study of the excitation and generation, vibration measurements on a rotating and loaded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are necessary. Generally, the radial vibrations of a loaded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rolling on a rough surface are divided into two types. First, the radial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vibrations which result from the moving load excitation of the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footprint. Second, radial force ﬂuctuations in the contact patch generate travelling waves around the </w:t>
      </w:r>
      <w:proofErr w:type="spellStart"/>
      <w:r w:rsidR="009009A2" w:rsidRPr="00AA3B7A">
        <w:rPr>
          <w:rFonts w:ascii="Arial" w:hAnsi="Arial"/>
          <w:sz w:val="20"/>
          <w:szCs w:val="20"/>
          <w:lang w:val="en-US"/>
        </w:rPr>
        <w:t>tyre</w:t>
      </w:r>
      <w:proofErr w:type="spellEnd"/>
      <w:r w:rsidR="009009A2" w:rsidRPr="00AA3B7A">
        <w:rPr>
          <w:rFonts w:ascii="Arial" w:hAnsi="Arial"/>
          <w:sz w:val="20"/>
          <w:szCs w:val="20"/>
          <w:lang w:val="en-US"/>
        </w:rPr>
        <w:t xml:space="preserve"> capable of generating sound.</w:t>
      </w:r>
    </w:p>
    <w:p w:rsidR="00BA3132" w:rsidRPr="00AA3B7A" w:rsidRDefault="00CB6DAC" w:rsidP="00772AFA">
      <w:pPr>
        <w:spacing w:before="120" w:after="120" w:line="360" w:lineRule="auto"/>
        <w:ind w:left="720" w:right="619"/>
        <w:jc w:val="both"/>
        <w:rPr>
          <w:rFonts w:ascii="Arial" w:hAnsi="Arial"/>
          <w:sz w:val="20"/>
          <w:szCs w:val="20"/>
          <w:lang w:val="en-US"/>
        </w:rPr>
      </w:pPr>
      <w:proofErr w:type="spellStart"/>
      <w:r w:rsidRPr="00AA3B7A">
        <w:rPr>
          <w:rFonts w:ascii="Arial" w:hAnsi="Arial"/>
          <w:sz w:val="20"/>
          <w:szCs w:val="20"/>
          <w:lang w:val="en-US"/>
        </w:rPr>
        <w:t>Tyre</w:t>
      </w:r>
      <w:proofErr w:type="spellEnd"/>
      <w:r w:rsidRPr="00AA3B7A">
        <w:rPr>
          <w:rFonts w:ascii="Arial" w:hAnsi="Arial"/>
          <w:sz w:val="20"/>
          <w:szCs w:val="20"/>
          <w:lang w:val="en-US"/>
        </w:rPr>
        <w:t xml:space="preserve"> noise can dominates the interior noise of vehicles</w:t>
      </w:r>
      <w:r w:rsidR="00555191" w:rsidRPr="00AA3B7A">
        <w:rPr>
          <w:rFonts w:ascii="Arial" w:hAnsi="Arial"/>
          <w:sz w:val="20"/>
          <w:szCs w:val="20"/>
          <w:lang w:val="en-US"/>
        </w:rPr>
        <w:t>, especially at high speeds</w:t>
      </w:r>
      <w:r w:rsidRPr="00AA3B7A">
        <w:rPr>
          <w:rFonts w:ascii="Arial" w:hAnsi="Arial"/>
          <w:sz w:val="20"/>
          <w:szCs w:val="20"/>
          <w:lang w:val="en-US"/>
        </w:rPr>
        <w:t>. Therefore, many studies investigates how vibrations propagates from tires to internal acoustic cavity [39,40].</w:t>
      </w:r>
    </w:p>
    <w:p w:rsidR="006A5BBD" w:rsidRPr="00AA3B7A" w:rsidRDefault="006A5BBD" w:rsidP="00AF59A1">
      <w:pPr>
        <w:spacing w:line="360" w:lineRule="auto"/>
        <w:rPr>
          <w:rFonts w:ascii="Arial" w:hAnsi="Arial"/>
          <w:sz w:val="20"/>
          <w:szCs w:val="20"/>
          <w:lang w:val="en-US"/>
        </w:rPr>
      </w:pPr>
      <w:r w:rsidRPr="00AA3B7A">
        <w:rPr>
          <w:rFonts w:ascii="Arial" w:hAnsi="Arial"/>
          <w:sz w:val="20"/>
          <w:szCs w:val="20"/>
          <w:lang w:val="en-US"/>
        </w:rPr>
        <w:br w:type="page"/>
      </w:r>
    </w:p>
    <w:p w:rsidR="006A5BBD" w:rsidRPr="00AA3B7A" w:rsidRDefault="00AA3B7A" w:rsidP="00AF59A1">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13335" t="9525" r="13335" b="9525"/>
                <wp:docPr id="6229"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7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b4FgIAACw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" strokeweight=".17567mm">
                <w10:anchorlock/>
              </v:line>
            </w:pict>
          </mc:Fallback>
        </mc:AlternateContent>
      </w:r>
    </w:p>
    <w:p w:rsidR="006A5BBD" w:rsidRPr="00AA3B7A" w:rsidRDefault="006A5BBD" w:rsidP="00AF59A1">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2</w:t>
      </w:r>
    </w:p>
    <w:p w:rsidR="006A5BBD" w:rsidRPr="00AA3B7A" w:rsidRDefault="00AA3B7A" w:rsidP="00AF59A1">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13335" t="5715" r="13335" b="13335"/>
                <wp:docPr id="622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72"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bCFQIAACw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l2H2&#10;whUCAAAsBAAADgAAAAAAAAAAAAAAAAAuAgAAZHJzL2Uyb0RvYy54bWxQSwECLQAUAAYACAAAACEA&#10;/4kECdoAAAACAQAADwAAAAAAAAAAAAAAAABvBAAAZHJzL2Rvd25yZXYueG1sUEsFBgAAAAAEAAQA&#10;8wAAAHYFAAAAAA==&#10;" strokeweight=".17567mm">
                <w10:anchorlock/>
              </v:line>
            </w:pict>
          </mc:Fallback>
        </mc:AlternateContent>
      </w:r>
    </w:p>
    <w:p w:rsidR="006A5BBD" w:rsidRPr="00AA3B7A" w:rsidRDefault="00DC0A65" w:rsidP="00AF59A1">
      <w:pPr>
        <w:spacing w:after="0" w:line="360" w:lineRule="auto"/>
        <w:ind w:left="720" w:right="619"/>
        <w:jc w:val="right"/>
        <w:rPr>
          <w:rFonts w:ascii="Arial" w:hAnsi="Arial"/>
          <w:b/>
          <w:sz w:val="12"/>
          <w:szCs w:val="4"/>
          <w:lang w:val="en-US"/>
        </w:rPr>
      </w:pPr>
      <w:r w:rsidRPr="00AA3B7A">
        <w:rPr>
          <w:rFonts w:ascii="Arial" w:hAnsi="Arial"/>
          <w:b/>
          <w:sz w:val="40"/>
          <w:lang w:val="en-US"/>
        </w:rPr>
        <w:t xml:space="preserve">Brief overview of numerical methods in automotive NVH analysis </w:t>
      </w:r>
      <w:r w:rsidR="00AA3B7A">
        <w:rPr>
          <w:rFonts w:ascii="Arial" w:hAnsi="Arial"/>
          <w:noProof/>
          <w:sz w:val="16"/>
          <w:szCs w:val="8"/>
          <w:lang w:val="it-IT" w:eastAsia="it-IT"/>
        </w:rPr>
        <mc:AlternateContent>
          <mc:Choice Requires="wps">
            <w:drawing>
              <wp:inline distT="0" distB="0" distL="0" distR="0">
                <wp:extent cx="4916805" cy="0"/>
                <wp:effectExtent l="13335" t="5715" r="13335" b="13335"/>
                <wp:docPr id="622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7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" strokeweight=".17567mm">
                <w10:anchorlock/>
              </v:line>
            </w:pict>
          </mc:Fallback>
        </mc:AlternateContent>
      </w:r>
    </w:p>
    <w:p w:rsidR="006A5BBD" w:rsidRPr="00AA3B7A" w:rsidRDefault="006A5BBD" w:rsidP="00AF59A1">
      <w:pPr>
        <w:spacing w:before="120" w:after="120" w:line="360" w:lineRule="auto"/>
        <w:ind w:left="720" w:right="619"/>
        <w:jc w:val="right"/>
        <w:rPr>
          <w:rFonts w:ascii="Arial" w:hAnsi="Arial"/>
          <w:b/>
          <w:sz w:val="32"/>
          <w:lang w:val="en-US"/>
        </w:rPr>
      </w:pPr>
    </w:p>
    <w:p w:rsidR="006A5BBD" w:rsidRPr="00AA3B7A" w:rsidRDefault="006A5BBD" w:rsidP="00AF59A1">
      <w:pPr>
        <w:spacing w:before="120" w:after="120" w:line="360" w:lineRule="auto"/>
        <w:ind w:left="720" w:right="619"/>
        <w:jc w:val="right"/>
        <w:rPr>
          <w:rFonts w:ascii="Arial" w:hAnsi="Arial"/>
          <w:b/>
          <w:sz w:val="32"/>
          <w:lang w:val="en-US"/>
        </w:rPr>
      </w:pPr>
    </w:p>
    <w:p w:rsidR="006A5BBD" w:rsidRPr="00AA3B7A" w:rsidRDefault="006A5BBD" w:rsidP="0040469A">
      <w:pPr>
        <w:pStyle w:val="Paragrafoelenco"/>
        <w:numPr>
          <w:ilvl w:val="0"/>
          <w:numId w:val="12"/>
        </w:numPr>
        <w:spacing w:before="120" w:after="120" w:line="360" w:lineRule="auto"/>
        <w:ind w:right="619" w:hanging="720"/>
        <w:rPr>
          <w:rFonts w:ascii="Arial" w:hAnsi="Arial"/>
          <w:b/>
          <w:sz w:val="24"/>
          <w:lang w:val="en-US"/>
        </w:rPr>
      </w:pPr>
      <w:r w:rsidRPr="00AA3B7A">
        <w:rPr>
          <w:rFonts w:ascii="Arial" w:hAnsi="Arial"/>
          <w:b/>
          <w:sz w:val="24"/>
          <w:lang w:val="en-US"/>
        </w:rPr>
        <w:t>Introduction</w:t>
      </w:r>
      <w:r w:rsidR="00CA56F6" w:rsidRPr="00AA3B7A">
        <w:rPr>
          <w:rFonts w:ascii="Arial" w:hAnsi="Arial"/>
          <w:b/>
          <w:sz w:val="24"/>
          <w:lang w:val="en-US"/>
        </w:rPr>
        <w:t xml:space="preserve"> on</w:t>
      </w:r>
      <w:r w:rsidR="00514036" w:rsidRPr="00AA3B7A">
        <w:rPr>
          <w:rFonts w:ascii="Arial" w:hAnsi="Arial"/>
          <w:b/>
          <w:sz w:val="24"/>
          <w:lang w:val="en-US"/>
        </w:rPr>
        <w:t xml:space="preserve"> numerical modeling</w:t>
      </w:r>
    </w:p>
    <w:p w:rsidR="006A5BBD" w:rsidRPr="00AA3B7A" w:rsidRDefault="00AA3B7A" w:rsidP="00AF59A1">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7620" r="13335" b="11430"/>
                <wp:docPr id="622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7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" strokeweight=".17567mm">
                <w10:anchorlock/>
              </v:line>
            </w:pict>
          </mc:Fallback>
        </mc:AlternateContent>
      </w:r>
    </w:p>
    <w:p w:rsidR="006A5BBD" w:rsidRPr="00AA3B7A" w:rsidRDefault="006A5BBD" w:rsidP="003C6A9A">
      <w:pPr>
        <w:spacing w:before="120" w:after="120" w:line="360" w:lineRule="auto"/>
        <w:ind w:left="720" w:right="619"/>
        <w:jc w:val="both"/>
        <w:rPr>
          <w:rFonts w:ascii="Arial" w:hAnsi="Arial"/>
          <w:b/>
          <w:sz w:val="20"/>
          <w:szCs w:val="20"/>
          <w:lang w:val="en-US"/>
        </w:rPr>
      </w:pPr>
    </w:p>
    <w:p w:rsidR="00D31AF7" w:rsidRPr="00AA3B7A" w:rsidRDefault="00905595" w:rsidP="0080635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Due to competitive nature of the market and the progressively increasing customer demands, engineers are facing the challenging and complex issue of meeting the ever expanding but often conflicting design criteria. To accomplish this difficult task, the industry has become aware and convinced that a major imperative for any advance beyond the very time-consuming and expensive prototype testing approach is to apply appropriate predictive engineering methods in all stages of the design process. </w:t>
      </w:r>
      <w:r w:rsidR="00806351" w:rsidRPr="00AA3B7A">
        <w:rPr>
          <w:rFonts w:ascii="Arial" w:hAnsi="Arial"/>
          <w:sz w:val="20"/>
          <w:szCs w:val="20"/>
          <w:lang w:val="en-US"/>
        </w:rPr>
        <w:t xml:space="preserve">Noise legislations and the increasing customer demands determine the NVH development of modern commercial vehicles. Consequently, both dynamic and acoustic behavior of vehicles became an important criterion in many design problems. In order to incorporate </w:t>
      </w:r>
      <w:proofErr w:type="spellStart"/>
      <w:r w:rsidR="00806351" w:rsidRPr="00AA3B7A">
        <w:rPr>
          <w:rFonts w:ascii="Arial" w:hAnsi="Arial"/>
          <w:sz w:val="20"/>
          <w:szCs w:val="20"/>
          <w:lang w:val="en-US"/>
        </w:rPr>
        <w:t>vibro</w:t>
      </w:r>
      <w:proofErr w:type="spellEnd"/>
      <w:r w:rsidR="00806351" w:rsidRPr="00AA3B7A">
        <w:rPr>
          <w:rFonts w:ascii="Arial" w:hAnsi="Arial"/>
          <w:sz w:val="20"/>
          <w:szCs w:val="20"/>
          <w:lang w:val="en-US"/>
        </w:rPr>
        <w:t>-acoustic criteria in the design process, there is a str</w:t>
      </w:r>
      <w:r w:rsidR="00514036" w:rsidRPr="00AA3B7A">
        <w:rPr>
          <w:rFonts w:ascii="Arial" w:hAnsi="Arial"/>
          <w:sz w:val="20"/>
          <w:szCs w:val="20"/>
          <w:lang w:val="en-US"/>
        </w:rPr>
        <w:t>o</w:t>
      </w:r>
      <w:r w:rsidR="00806351" w:rsidRPr="00AA3B7A">
        <w:rPr>
          <w:rFonts w:ascii="Arial" w:hAnsi="Arial"/>
          <w:sz w:val="20"/>
          <w:szCs w:val="20"/>
          <w:lang w:val="en-US"/>
        </w:rPr>
        <w:t>ng need for numerical prediction tools that provide the necessary insight in the physical phenomena which govern the NVH behavior of complex systems and that allow a reliable evaluation of different design alternatives.</w:t>
      </w:r>
    </w:p>
    <w:p w:rsidR="00FC607B" w:rsidRPr="00AA3B7A" w:rsidRDefault="009D37C3" w:rsidP="003C6A9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To illustrate the different aspects that play a role in the application of numerical simulation methods, </w:t>
      </w:r>
      <w:r w:rsidR="00D31AF7" w:rsidRPr="00AA3B7A">
        <w:rPr>
          <w:rFonts w:ascii="Arial" w:hAnsi="Arial"/>
          <w:sz w:val="20"/>
          <w:szCs w:val="20"/>
          <w:lang w:val="en-US"/>
        </w:rPr>
        <w:t>Fig. 2.1 schematically show</w:t>
      </w:r>
      <w:r w:rsidRPr="00AA3B7A">
        <w:rPr>
          <w:rFonts w:ascii="Arial" w:hAnsi="Arial"/>
          <w:sz w:val="20"/>
          <w:szCs w:val="20"/>
          <w:lang w:val="en-US"/>
        </w:rPr>
        <w:t>s</w:t>
      </w:r>
      <w:r w:rsidR="00D31AF7" w:rsidRPr="00AA3B7A">
        <w:rPr>
          <w:rFonts w:ascii="Arial" w:hAnsi="Arial"/>
          <w:sz w:val="20"/>
          <w:szCs w:val="20"/>
          <w:lang w:val="en-US"/>
        </w:rPr>
        <w:t xml:space="preserve"> the general procedure adopted for engineering problem troubleshooting. </w:t>
      </w:r>
      <w:r w:rsidRPr="00AA3B7A">
        <w:rPr>
          <w:rFonts w:ascii="Arial" w:hAnsi="Arial"/>
          <w:sz w:val="20"/>
          <w:szCs w:val="20"/>
          <w:lang w:val="en-US"/>
        </w:rPr>
        <w:t xml:space="preserve">The first step consists in the appropriate mathematical modeling of the processes to be investigated. This aspect is of crucial importance, since usually the calculation will not bring beneficial results if it is not used </w:t>
      </w:r>
      <w:r w:rsidRPr="00AA3B7A">
        <w:rPr>
          <w:rFonts w:ascii="Arial" w:hAnsi="Arial"/>
          <w:sz w:val="20"/>
          <w:szCs w:val="20"/>
          <w:lang w:val="en-US"/>
        </w:rPr>
        <w:lastRenderedPageBreak/>
        <w:t xml:space="preserve">and adequate model. </w:t>
      </w:r>
      <w:r w:rsidR="00806351" w:rsidRPr="00AA3B7A">
        <w:rPr>
          <w:rFonts w:ascii="Arial" w:hAnsi="Arial"/>
          <w:sz w:val="20"/>
          <w:szCs w:val="20"/>
          <w:lang w:val="en-US"/>
        </w:rPr>
        <w:t>The modeling procedure usually brings to a set of mathematical expressions, which consist</w:t>
      </w:r>
      <w:r w:rsidR="003C009B" w:rsidRPr="00AA3B7A">
        <w:rPr>
          <w:rFonts w:ascii="Arial" w:hAnsi="Arial"/>
          <w:sz w:val="20"/>
          <w:szCs w:val="20"/>
          <w:lang w:val="en-US"/>
        </w:rPr>
        <w:t>s</w:t>
      </w:r>
      <w:r w:rsidR="00806351" w:rsidRPr="00AA3B7A">
        <w:rPr>
          <w:rFonts w:ascii="Arial" w:hAnsi="Arial"/>
          <w:sz w:val="20"/>
          <w:szCs w:val="20"/>
          <w:lang w:val="en-US"/>
        </w:rPr>
        <w:t xml:space="preserve"> of a system of differential or integral equations in mechanics and acoustic problems. Quite often </w:t>
      </w:r>
      <w:r w:rsidR="001B22AF" w:rsidRPr="00AA3B7A">
        <w:rPr>
          <w:rFonts w:ascii="Arial" w:hAnsi="Arial"/>
          <w:sz w:val="20"/>
          <w:szCs w:val="20"/>
          <w:lang w:val="en-US"/>
        </w:rPr>
        <w:t>the mathematical expression</w:t>
      </w:r>
      <w:r w:rsidR="00514036" w:rsidRPr="00AA3B7A">
        <w:rPr>
          <w:rFonts w:ascii="Arial" w:hAnsi="Arial"/>
          <w:sz w:val="20"/>
          <w:szCs w:val="20"/>
          <w:lang w:val="en-US"/>
        </w:rPr>
        <w:t xml:space="preserve">s </w:t>
      </w:r>
      <w:r w:rsidR="001B22AF" w:rsidRPr="00AA3B7A">
        <w:rPr>
          <w:rFonts w:ascii="Arial" w:hAnsi="Arial"/>
          <w:sz w:val="20"/>
          <w:szCs w:val="20"/>
          <w:lang w:val="en-US"/>
        </w:rPr>
        <w:t xml:space="preserve">adopted </w:t>
      </w:r>
      <w:r w:rsidR="00514036" w:rsidRPr="00AA3B7A">
        <w:rPr>
          <w:rFonts w:ascii="Arial" w:hAnsi="Arial"/>
          <w:sz w:val="20"/>
          <w:szCs w:val="20"/>
          <w:lang w:val="en-US"/>
        </w:rPr>
        <w:t xml:space="preserve">have general interpretation, </w:t>
      </w:r>
      <w:r w:rsidR="001B22AF" w:rsidRPr="00AA3B7A">
        <w:rPr>
          <w:rFonts w:ascii="Arial" w:hAnsi="Arial"/>
          <w:sz w:val="20"/>
          <w:szCs w:val="20"/>
          <w:lang w:val="en-US"/>
        </w:rPr>
        <w:t xml:space="preserve">cannot </w:t>
      </w:r>
      <w:r w:rsidR="00514036" w:rsidRPr="00AA3B7A">
        <w:rPr>
          <w:rFonts w:ascii="Arial" w:hAnsi="Arial"/>
          <w:sz w:val="20"/>
          <w:szCs w:val="20"/>
          <w:lang w:val="en-US"/>
        </w:rPr>
        <w:t>represent</w:t>
      </w:r>
      <w:r w:rsidR="001B22AF" w:rsidRPr="00AA3B7A">
        <w:rPr>
          <w:rFonts w:ascii="Arial" w:hAnsi="Arial"/>
          <w:sz w:val="20"/>
          <w:szCs w:val="20"/>
          <w:lang w:val="en-US"/>
        </w:rPr>
        <w:t xml:space="preserve"> the real physics behind the problem and thus </w:t>
      </w:r>
      <w:r w:rsidR="007631B5" w:rsidRPr="00AA3B7A">
        <w:rPr>
          <w:rFonts w:ascii="Arial" w:hAnsi="Arial"/>
          <w:sz w:val="20"/>
          <w:szCs w:val="20"/>
          <w:lang w:val="en-US"/>
        </w:rPr>
        <w:t>discretization is</w:t>
      </w:r>
      <w:r w:rsidR="001B22AF" w:rsidRPr="00AA3B7A">
        <w:rPr>
          <w:rFonts w:ascii="Arial" w:hAnsi="Arial"/>
          <w:sz w:val="20"/>
          <w:szCs w:val="20"/>
          <w:lang w:val="en-US"/>
        </w:rPr>
        <w:t xml:space="preserve"> required.</w:t>
      </w:r>
      <w:r w:rsidR="007631B5" w:rsidRPr="00AA3B7A">
        <w:rPr>
          <w:rFonts w:ascii="Arial" w:hAnsi="Arial"/>
          <w:sz w:val="20"/>
          <w:szCs w:val="20"/>
          <w:lang w:val="en-US"/>
        </w:rPr>
        <w:t xml:space="preserve"> The discretization process can include both domain discretization (computational mesh generation) and equation discretization (</w:t>
      </w:r>
      <w:r w:rsidR="00983443" w:rsidRPr="00AA3B7A">
        <w:rPr>
          <w:rFonts w:ascii="Arial" w:hAnsi="Arial"/>
          <w:sz w:val="20"/>
          <w:szCs w:val="20"/>
          <w:lang w:val="en-US"/>
        </w:rPr>
        <w:t xml:space="preserve">e.g. </w:t>
      </w:r>
      <w:r w:rsidR="007631B5" w:rsidRPr="00AA3B7A">
        <w:rPr>
          <w:rFonts w:ascii="Arial" w:hAnsi="Arial"/>
          <w:sz w:val="20"/>
          <w:szCs w:val="20"/>
          <w:lang w:val="en-US"/>
        </w:rPr>
        <w:t xml:space="preserve">time discretization procedure for equation resolution). The discretization of the problem area approximates the continuous </w:t>
      </w:r>
      <w:r w:rsidR="00983443" w:rsidRPr="00AA3B7A">
        <w:rPr>
          <w:rFonts w:ascii="Arial" w:hAnsi="Arial"/>
          <w:sz w:val="20"/>
          <w:szCs w:val="20"/>
          <w:lang w:val="en-US"/>
        </w:rPr>
        <w:t xml:space="preserve">investigated </w:t>
      </w:r>
      <w:r w:rsidR="007631B5" w:rsidRPr="00AA3B7A">
        <w:rPr>
          <w:rFonts w:ascii="Arial" w:hAnsi="Arial"/>
          <w:sz w:val="20"/>
          <w:szCs w:val="20"/>
          <w:lang w:val="en-US"/>
        </w:rPr>
        <w:t>area by a finite number of sub-areas where then numeric values of the unknown variables are determined. The relationships to calculate these values are obtained by the discretization of the equations, which approximates the continuous systems by algebraic equations. Unlike an analytical solution, a numerical solution represents a set of the discretized values from which the variables history can be approximated. Once the problem is discretized, a set of algebraic</w:t>
      </w:r>
      <w:r w:rsidR="003C009B" w:rsidRPr="00AA3B7A">
        <w:rPr>
          <w:rFonts w:ascii="Arial" w:hAnsi="Arial"/>
          <w:sz w:val="20"/>
          <w:szCs w:val="20"/>
          <w:lang w:val="en-US"/>
        </w:rPr>
        <w:t xml:space="preserve"> system equations, which is usually dealing with millions of unknowns, </w:t>
      </w:r>
      <w:r w:rsidR="007631B5" w:rsidRPr="00AA3B7A">
        <w:rPr>
          <w:rFonts w:ascii="Arial" w:hAnsi="Arial"/>
          <w:sz w:val="20"/>
          <w:szCs w:val="20"/>
          <w:lang w:val="en-US"/>
        </w:rPr>
        <w:t xml:space="preserve">can be </w:t>
      </w:r>
      <w:r w:rsidR="003C009B" w:rsidRPr="00AA3B7A">
        <w:rPr>
          <w:rFonts w:ascii="Arial" w:hAnsi="Arial"/>
          <w:sz w:val="20"/>
          <w:szCs w:val="20"/>
          <w:lang w:val="en-US"/>
        </w:rPr>
        <w:t>solved to obtain the numerical solution of the problem.</w:t>
      </w:r>
      <w:r w:rsidR="00514036" w:rsidRPr="00AA3B7A">
        <w:rPr>
          <w:rFonts w:ascii="Arial" w:hAnsi="Arial"/>
          <w:sz w:val="20"/>
          <w:szCs w:val="20"/>
          <w:lang w:val="en-US"/>
        </w:rPr>
        <w:t xml:space="preserve"> In all previously performed steps, some errors are introduced and it is necessary to understand their order of magnitude (e.g. with reference experiments for systematic model error or calculations for numerical errors). To validate the model, it is often necessary to adapt the model accuracy or to perform again the calculation with an improved discretization. Finally, when the model is validated, results are considered for analysis interpretation and troubleshooting. </w:t>
      </w:r>
    </w:p>
    <w:p w:rsidR="00514036" w:rsidRPr="00AA3B7A" w:rsidRDefault="00514036" w:rsidP="00514036">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5E2708A9" wp14:editId="1A8410F7">
            <wp:extent cx="4930445" cy="2889285"/>
            <wp:effectExtent l="0" t="0" r="381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35601" cy="2892306"/>
                    </a:xfrm>
                    <a:prstGeom prst="rect">
                      <a:avLst/>
                    </a:prstGeom>
                  </pic:spPr>
                </pic:pic>
              </a:graphicData>
            </a:graphic>
          </wp:inline>
        </w:drawing>
      </w:r>
    </w:p>
    <w:p w:rsidR="00514036" w:rsidRPr="00AA3B7A" w:rsidRDefault="00514036" w:rsidP="00514036">
      <w:pPr>
        <w:spacing w:before="120" w:after="120" w:line="360" w:lineRule="auto"/>
        <w:ind w:left="720" w:right="619"/>
        <w:jc w:val="center"/>
        <w:rPr>
          <w:rFonts w:ascii="Arial" w:hAnsi="Arial"/>
          <w:sz w:val="20"/>
          <w:szCs w:val="20"/>
          <w:lang w:val="en-US"/>
        </w:rPr>
      </w:pPr>
      <w:r w:rsidRPr="00AA3B7A">
        <w:rPr>
          <w:rFonts w:ascii="Arial" w:hAnsi="Arial"/>
          <w:i/>
          <w:sz w:val="20"/>
          <w:szCs w:val="20"/>
          <w:lang w:val="en-US"/>
        </w:rPr>
        <w:t xml:space="preserve">Figure 2.1 – </w:t>
      </w:r>
      <w:r w:rsidRPr="00AA3B7A">
        <w:rPr>
          <w:rFonts w:ascii="Arial" w:hAnsi="Arial"/>
          <w:bCs/>
          <w:i/>
          <w:sz w:val="20"/>
          <w:szCs w:val="20"/>
          <w:lang w:val="en-US"/>
        </w:rPr>
        <w:t>Procedure for the application of numerical simulation to solve engineering problems.</w:t>
      </w:r>
    </w:p>
    <w:p w:rsidR="00492B61" w:rsidRPr="00AA3B7A" w:rsidRDefault="00492B61" w:rsidP="003C6A9A">
      <w:pPr>
        <w:spacing w:before="120" w:after="120" w:line="360" w:lineRule="auto"/>
        <w:ind w:left="720" w:right="619"/>
        <w:jc w:val="both"/>
        <w:rPr>
          <w:rFonts w:ascii="Arial" w:hAnsi="Arial"/>
          <w:sz w:val="20"/>
          <w:szCs w:val="20"/>
          <w:lang w:val="en-US"/>
        </w:rPr>
      </w:pPr>
    </w:p>
    <w:p w:rsidR="008A768C" w:rsidRPr="00AA3B7A" w:rsidRDefault="003C6A9A" w:rsidP="00CA56F6">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During the engine and vehicle developing process, calculations are usually performed for individual components</w:t>
      </w:r>
      <w:r w:rsidR="00C730AE" w:rsidRPr="00AA3B7A">
        <w:rPr>
          <w:rFonts w:ascii="Arial" w:hAnsi="Arial"/>
          <w:sz w:val="20"/>
          <w:szCs w:val="20"/>
          <w:lang w:val="en-US"/>
        </w:rPr>
        <w:t xml:space="preserve">. This is mainly done for two reasons: the total cost for the </w:t>
      </w:r>
      <w:r w:rsidR="00C730AE" w:rsidRPr="00AA3B7A">
        <w:rPr>
          <w:rFonts w:ascii="Arial" w:hAnsi="Arial"/>
          <w:sz w:val="20"/>
          <w:szCs w:val="20"/>
          <w:lang w:val="en-US"/>
        </w:rPr>
        <w:lastRenderedPageBreak/>
        <w:t xml:space="preserve">whole vehicle simulation is too large and often the simulation of the connections between different components is a challenging task. Therefore, it is important to design and optimize the individual different components during design phase. </w:t>
      </w:r>
      <w:r w:rsidR="00FC607B" w:rsidRPr="00AA3B7A">
        <w:rPr>
          <w:rFonts w:ascii="Arial" w:hAnsi="Arial"/>
          <w:sz w:val="20"/>
          <w:szCs w:val="20"/>
          <w:lang w:val="en-US"/>
        </w:rPr>
        <w:t xml:space="preserve">This is particularly challenging in structural dynamics </w:t>
      </w:r>
      <w:r w:rsidR="009D37C3" w:rsidRPr="00AA3B7A">
        <w:rPr>
          <w:rFonts w:ascii="Arial" w:hAnsi="Arial"/>
          <w:sz w:val="20"/>
          <w:szCs w:val="20"/>
          <w:lang w:val="en-US"/>
        </w:rPr>
        <w:t xml:space="preserve">and NVH </w:t>
      </w:r>
      <w:r w:rsidR="00FC607B" w:rsidRPr="00AA3B7A">
        <w:rPr>
          <w:rFonts w:ascii="Arial" w:hAnsi="Arial"/>
          <w:sz w:val="20"/>
          <w:szCs w:val="20"/>
          <w:lang w:val="en-US"/>
        </w:rPr>
        <w:t xml:space="preserve">analysis, because the subdivision of the system always have a repercussion on the overall behavior. Single component structural analysis is usually done via Finite Element Analysis (FEM). </w:t>
      </w:r>
      <w:r w:rsidR="00983443" w:rsidRPr="00AA3B7A">
        <w:rPr>
          <w:rFonts w:ascii="Arial" w:hAnsi="Arial"/>
          <w:sz w:val="20"/>
          <w:szCs w:val="20"/>
          <w:lang w:val="en-US"/>
        </w:rPr>
        <w:t>Nowadays</w:t>
      </w:r>
      <w:r w:rsidR="00FC607B" w:rsidRPr="00AA3B7A">
        <w:rPr>
          <w:rFonts w:ascii="Arial" w:hAnsi="Arial"/>
          <w:sz w:val="20"/>
          <w:szCs w:val="20"/>
          <w:lang w:val="en-US"/>
        </w:rPr>
        <w:t xml:space="preserve">, FEM has become established as the </w:t>
      </w:r>
      <w:r w:rsidR="00983443" w:rsidRPr="00AA3B7A">
        <w:rPr>
          <w:rFonts w:ascii="Arial" w:hAnsi="Arial"/>
          <w:sz w:val="20"/>
          <w:szCs w:val="20"/>
          <w:lang w:val="en-US"/>
        </w:rPr>
        <w:t>generally</w:t>
      </w:r>
      <w:r w:rsidR="00FC607B" w:rsidRPr="00AA3B7A">
        <w:rPr>
          <w:rFonts w:ascii="Arial" w:hAnsi="Arial"/>
          <w:sz w:val="20"/>
          <w:szCs w:val="20"/>
          <w:lang w:val="en-US"/>
        </w:rPr>
        <w:t xml:space="preserve"> accepted analysis method for structural </w:t>
      </w:r>
      <w:r w:rsidR="00983443" w:rsidRPr="00AA3B7A">
        <w:rPr>
          <w:rFonts w:ascii="Arial" w:hAnsi="Arial"/>
          <w:sz w:val="20"/>
          <w:szCs w:val="20"/>
          <w:lang w:val="en-US"/>
        </w:rPr>
        <w:t xml:space="preserve">and mechanical </w:t>
      </w:r>
      <w:r w:rsidR="00FC607B" w:rsidRPr="00AA3B7A">
        <w:rPr>
          <w:rFonts w:ascii="Arial" w:hAnsi="Arial"/>
          <w:sz w:val="20"/>
          <w:szCs w:val="20"/>
          <w:lang w:val="en-US"/>
        </w:rPr>
        <w:t>design.</w:t>
      </w:r>
      <w:r w:rsidR="00363C8D" w:rsidRPr="00AA3B7A">
        <w:rPr>
          <w:rFonts w:ascii="Arial" w:hAnsi="Arial"/>
          <w:sz w:val="20"/>
          <w:szCs w:val="20"/>
          <w:lang w:val="en-US"/>
        </w:rPr>
        <w:t xml:space="preserve"> A methodology of practice relevance</w:t>
      </w:r>
      <w:r w:rsidR="00AC2226" w:rsidRPr="00AA3B7A">
        <w:rPr>
          <w:rFonts w:ascii="Arial" w:hAnsi="Arial"/>
          <w:sz w:val="20"/>
          <w:szCs w:val="20"/>
          <w:lang w:val="en-US"/>
        </w:rPr>
        <w:t>,</w:t>
      </w:r>
      <w:r w:rsidR="00363C8D" w:rsidRPr="00AA3B7A">
        <w:rPr>
          <w:rFonts w:ascii="Arial" w:hAnsi="Arial"/>
          <w:sz w:val="20"/>
          <w:szCs w:val="20"/>
          <w:lang w:val="en-US"/>
        </w:rPr>
        <w:t xml:space="preserve"> that combines the modeling of different components to study their interaction</w:t>
      </w:r>
      <w:r w:rsidR="00AC2226" w:rsidRPr="00AA3B7A">
        <w:rPr>
          <w:rFonts w:ascii="Arial" w:hAnsi="Arial"/>
          <w:sz w:val="20"/>
          <w:szCs w:val="20"/>
          <w:lang w:val="en-US"/>
        </w:rPr>
        <w:t>,</w:t>
      </w:r>
      <w:r w:rsidR="00363C8D" w:rsidRPr="00AA3B7A">
        <w:rPr>
          <w:rFonts w:ascii="Arial" w:hAnsi="Arial"/>
          <w:sz w:val="20"/>
          <w:szCs w:val="20"/>
          <w:lang w:val="en-US"/>
        </w:rPr>
        <w:t xml:space="preserve"> i</w:t>
      </w:r>
      <w:r w:rsidR="00AC2226" w:rsidRPr="00AA3B7A">
        <w:rPr>
          <w:rFonts w:ascii="Arial" w:hAnsi="Arial"/>
          <w:sz w:val="20"/>
          <w:szCs w:val="20"/>
          <w:lang w:val="en-US"/>
        </w:rPr>
        <w:t>s</w:t>
      </w:r>
      <w:r w:rsidR="00363C8D" w:rsidRPr="00AA3B7A">
        <w:rPr>
          <w:rFonts w:ascii="Arial" w:hAnsi="Arial"/>
          <w:sz w:val="20"/>
          <w:szCs w:val="20"/>
          <w:lang w:val="en-US"/>
        </w:rPr>
        <w:t xml:space="preserve"> Multi Body Dynamics (MBD)</w:t>
      </w:r>
      <w:r w:rsidR="00983443" w:rsidRPr="00AA3B7A">
        <w:rPr>
          <w:rFonts w:ascii="Arial" w:hAnsi="Arial"/>
          <w:sz w:val="20"/>
          <w:szCs w:val="20"/>
          <w:lang w:val="en-US"/>
        </w:rPr>
        <w:t xml:space="preserve"> analysis</w:t>
      </w:r>
      <w:r w:rsidR="00363C8D" w:rsidRPr="00AA3B7A">
        <w:rPr>
          <w:rFonts w:ascii="Arial" w:hAnsi="Arial"/>
          <w:sz w:val="20"/>
          <w:szCs w:val="20"/>
          <w:lang w:val="en-US"/>
        </w:rPr>
        <w:t>.</w:t>
      </w:r>
      <w:r w:rsidR="00AC2226" w:rsidRPr="00AA3B7A">
        <w:rPr>
          <w:rFonts w:ascii="Arial" w:hAnsi="Arial"/>
          <w:sz w:val="20"/>
          <w:szCs w:val="20"/>
          <w:lang w:val="en-US"/>
        </w:rPr>
        <w:t xml:space="preserve"> The analysis of the acoustic radiation problems can also be investigated with finite element (FE) methodologies, although some other techniques like Boundary Element Method (BEM) and Wave Based Method (WBM) found also some applications in industry. </w:t>
      </w:r>
    </w:p>
    <w:p w:rsidR="006A5BBD" w:rsidRPr="00AA3B7A" w:rsidRDefault="00AC2226" w:rsidP="00CA56F6">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aim of this work is to d</w:t>
      </w:r>
      <w:r w:rsidR="008A5DC6" w:rsidRPr="00AA3B7A">
        <w:rPr>
          <w:rFonts w:ascii="Arial" w:hAnsi="Arial"/>
          <w:sz w:val="20"/>
          <w:szCs w:val="20"/>
          <w:lang w:val="en-US"/>
        </w:rPr>
        <w:t>iscuss</w:t>
      </w:r>
      <w:r w:rsidRPr="00AA3B7A">
        <w:rPr>
          <w:rFonts w:ascii="Arial" w:hAnsi="Arial"/>
          <w:sz w:val="20"/>
          <w:szCs w:val="20"/>
          <w:lang w:val="en-US"/>
        </w:rPr>
        <w:t xml:space="preserve"> numerical metho</w:t>
      </w:r>
      <w:r w:rsidR="00CA56F6" w:rsidRPr="00AA3B7A">
        <w:rPr>
          <w:rFonts w:ascii="Arial" w:hAnsi="Arial"/>
          <w:sz w:val="20"/>
          <w:szCs w:val="20"/>
          <w:lang w:val="en-US"/>
        </w:rPr>
        <w:t>dologies for sources assessment. T</w:t>
      </w:r>
      <w:r w:rsidRPr="00AA3B7A">
        <w:rPr>
          <w:rFonts w:ascii="Arial" w:hAnsi="Arial"/>
          <w:sz w:val="20"/>
          <w:szCs w:val="20"/>
          <w:lang w:val="en-US"/>
        </w:rPr>
        <w:t xml:space="preserve">hese methodologies are based on </w:t>
      </w:r>
      <w:r w:rsidR="00CA56F6" w:rsidRPr="00AA3B7A">
        <w:rPr>
          <w:rFonts w:ascii="Arial" w:hAnsi="Arial"/>
          <w:sz w:val="20"/>
          <w:szCs w:val="20"/>
          <w:lang w:val="en-US"/>
        </w:rPr>
        <w:t>the methods here introduced and</w:t>
      </w:r>
      <w:r w:rsidR="00B8124E" w:rsidRPr="00AA3B7A">
        <w:rPr>
          <w:rFonts w:ascii="Arial" w:hAnsi="Arial"/>
          <w:sz w:val="20"/>
          <w:szCs w:val="20"/>
          <w:lang w:val="en-US"/>
        </w:rPr>
        <w:t xml:space="preserve"> </w:t>
      </w:r>
      <w:r w:rsidR="00CA56F6" w:rsidRPr="00AA3B7A">
        <w:rPr>
          <w:rFonts w:ascii="Arial" w:hAnsi="Arial"/>
          <w:sz w:val="20"/>
          <w:szCs w:val="20"/>
          <w:lang w:val="en-US"/>
        </w:rPr>
        <w:t>t</w:t>
      </w:r>
      <w:r w:rsidR="00C311F4" w:rsidRPr="00AA3B7A">
        <w:rPr>
          <w:rFonts w:ascii="Arial" w:hAnsi="Arial"/>
          <w:sz w:val="20"/>
          <w:szCs w:val="20"/>
          <w:lang w:val="en-US"/>
        </w:rPr>
        <w:t>herefore in this chapter</w:t>
      </w:r>
      <w:r w:rsidR="00B8124E" w:rsidRPr="00AA3B7A">
        <w:rPr>
          <w:rFonts w:ascii="Arial" w:hAnsi="Arial"/>
          <w:sz w:val="20"/>
          <w:szCs w:val="20"/>
          <w:lang w:val="en-US"/>
        </w:rPr>
        <w:t xml:space="preserve"> </w:t>
      </w:r>
      <w:r w:rsidR="009F478E" w:rsidRPr="00AA3B7A">
        <w:rPr>
          <w:rFonts w:ascii="Arial" w:hAnsi="Arial"/>
          <w:sz w:val="20"/>
          <w:szCs w:val="20"/>
          <w:lang w:val="en-US"/>
        </w:rPr>
        <w:t xml:space="preserve">only a </w:t>
      </w:r>
      <w:r w:rsidRPr="00AA3B7A">
        <w:rPr>
          <w:rFonts w:ascii="Arial" w:hAnsi="Arial"/>
          <w:sz w:val="20"/>
          <w:szCs w:val="20"/>
          <w:lang w:val="en-US"/>
        </w:rPr>
        <w:t>brief description of the most common numerical methods adopted</w:t>
      </w:r>
      <w:r w:rsidR="008A5DC6" w:rsidRPr="00AA3B7A">
        <w:rPr>
          <w:rFonts w:ascii="Arial" w:hAnsi="Arial"/>
          <w:sz w:val="20"/>
          <w:szCs w:val="20"/>
          <w:lang w:val="en-US"/>
        </w:rPr>
        <w:t xml:space="preserve"> in automotive </w:t>
      </w:r>
      <w:r w:rsidR="00CA56F6" w:rsidRPr="00AA3B7A">
        <w:rPr>
          <w:rFonts w:ascii="Arial" w:hAnsi="Arial"/>
          <w:sz w:val="20"/>
          <w:szCs w:val="20"/>
          <w:lang w:val="en-US"/>
        </w:rPr>
        <w:t xml:space="preserve">industry </w:t>
      </w:r>
      <w:r w:rsidR="008A5DC6" w:rsidRPr="00AA3B7A">
        <w:rPr>
          <w:rFonts w:ascii="Arial" w:hAnsi="Arial"/>
          <w:sz w:val="20"/>
          <w:szCs w:val="20"/>
          <w:lang w:val="en-US"/>
        </w:rPr>
        <w:t>for NVH analysis will be given.</w:t>
      </w:r>
      <w:r w:rsidR="00B8124E" w:rsidRPr="00AA3B7A">
        <w:rPr>
          <w:rFonts w:ascii="Arial" w:hAnsi="Arial"/>
          <w:sz w:val="20"/>
          <w:szCs w:val="20"/>
          <w:lang w:val="en-US"/>
        </w:rPr>
        <w:t xml:space="preserve"> </w:t>
      </w:r>
      <w:r w:rsidR="00F061CE" w:rsidRPr="00AA3B7A">
        <w:rPr>
          <w:rFonts w:ascii="Arial" w:hAnsi="Arial"/>
          <w:sz w:val="20"/>
          <w:szCs w:val="20"/>
          <w:lang w:val="en-US"/>
        </w:rPr>
        <w:t>This section does not aim at giving an exhaustive list of different numerical method</w:t>
      </w:r>
      <w:r w:rsidR="00500237" w:rsidRPr="00AA3B7A">
        <w:rPr>
          <w:rFonts w:ascii="Arial" w:hAnsi="Arial"/>
          <w:sz w:val="20"/>
          <w:szCs w:val="20"/>
          <w:lang w:val="en-US"/>
        </w:rPr>
        <w:t>s</w:t>
      </w:r>
      <w:r w:rsidR="00F061CE" w:rsidRPr="00AA3B7A">
        <w:rPr>
          <w:rFonts w:ascii="Arial" w:hAnsi="Arial"/>
          <w:sz w:val="20"/>
          <w:szCs w:val="20"/>
          <w:lang w:val="en-US"/>
        </w:rPr>
        <w:t xml:space="preserve"> that can provide a solution for vibration and acoustic problems</w:t>
      </w:r>
      <w:r w:rsidR="00500237" w:rsidRPr="00AA3B7A">
        <w:rPr>
          <w:rFonts w:ascii="Arial" w:hAnsi="Arial"/>
          <w:sz w:val="20"/>
          <w:szCs w:val="20"/>
          <w:lang w:val="en-US"/>
        </w:rPr>
        <w:t>. T</w:t>
      </w:r>
      <w:r w:rsidR="008A768C" w:rsidRPr="00AA3B7A">
        <w:rPr>
          <w:rFonts w:ascii="Arial" w:hAnsi="Arial"/>
          <w:sz w:val="20"/>
          <w:szCs w:val="20"/>
          <w:lang w:val="en-US"/>
        </w:rPr>
        <w:t>he descrip</w:t>
      </w:r>
      <w:r w:rsidR="00500237" w:rsidRPr="00AA3B7A">
        <w:rPr>
          <w:rFonts w:ascii="Arial" w:hAnsi="Arial"/>
          <w:sz w:val="20"/>
          <w:szCs w:val="20"/>
          <w:lang w:val="en-US"/>
        </w:rPr>
        <w:t>tions provided in this chapter gives an overview of the most common techniques and mainly</w:t>
      </w:r>
      <w:r w:rsidR="008A768C" w:rsidRPr="00AA3B7A">
        <w:rPr>
          <w:rFonts w:ascii="Arial" w:hAnsi="Arial"/>
          <w:sz w:val="20"/>
          <w:szCs w:val="20"/>
          <w:lang w:val="en-US"/>
        </w:rPr>
        <w:t xml:space="preserve"> focus on the basic aspects required to understand the methodologies introduced in this thesis.</w:t>
      </w:r>
    </w:p>
    <w:p w:rsidR="006A5BBD" w:rsidRPr="00AA3B7A" w:rsidRDefault="006A5BBD" w:rsidP="00AF59A1">
      <w:pPr>
        <w:spacing w:before="120" w:after="120" w:line="360" w:lineRule="auto"/>
        <w:ind w:left="720" w:right="619"/>
        <w:rPr>
          <w:rFonts w:ascii="Arial" w:hAnsi="Arial"/>
          <w:sz w:val="20"/>
          <w:szCs w:val="20"/>
          <w:lang w:val="en-US"/>
        </w:rPr>
      </w:pPr>
    </w:p>
    <w:p w:rsidR="00295E1D" w:rsidRPr="00AA3B7A" w:rsidRDefault="00581552" w:rsidP="0040469A">
      <w:pPr>
        <w:pStyle w:val="Paragrafoelenco"/>
        <w:numPr>
          <w:ilvl w:val="0"/>
          <w:numId w:val="12"/>
        </w:numPr>
        <w:spacing w:before="120" w:after="120" w:line="360" w:lineRule="auto"/>
        <w:ind w:right="619" w:hanging="720"/>
        <w:rPr>
          <w:rFonts w:ascii="Arial" w:hAnsi="Arial"/>
          <w:b/>
          <w:sz w:val="24"/>
          <w:lang w:val="en-US"/>
        </w:rPr>
      </w:pPr>
      <w:r w:rsidRPr="00AA3B7A">
        <w:rPr>
          <w:rFonts w:ascii="Arial" w:hAnsi="Arial"/>
          <w:b/>
          <w:sz w:val="24"/>
          <w:lang w:val="en-US"/>
        </w:rPr>
        <w:t xml:space="preserve">Finite </w:t>
      </w:r>
      <w:r w:rsidR="008B6520" w:rsidRPr="00AA3B7A">
        <w:rPr>
          <w:rFonts w:ascii="Arial" w:hAnsi="Arial"/>
          <w:b/>
          <w:sz w:val="24"/>
          <w:lang w:val="en-US"/>
        </w:rPr>
        <w:t>e</w:t>
      </w:r>
      <w:r w:rsidRPr="00AA3B7A">
        <w:rPr>
          <w:rFonts w:ascii="Arial" w:hAnsi="Arial"/>
          <w:b/>
          <w:sz w:val="24"/>
          <w:lang w:val="en-US"/>
        </w:rPr>
        <w:t xml:space="preserve">lement </w:t>
      </w:r>
      <w:r w:rsidR="008B6520" w:rsidRPr="00AA3B7A">
        <w:rPr>
          <w:rFonts w:ascii="Arial" w:hAnsi="Arial"/>
          <w:b/>
          <w:sz w:val="24"/>
          <w:lang w:val="en-US"/>
        </w:rPr>
        <w:t>m</w:t>
      </w:r>
      <w:r w:rsidR="004754E0" w:rsidRPr="00AA3B7A">
        <w:rPr>
          <w:rFonts w:ascii="Arial" w:hAnsi="Arial"/>
          <w:b/>
          <w:sz w:val="24"/>
          <w:lang w:val="en-US"/>
        </w:rPr>
        <w:t>ethod for structural a</w:t>
      </w:r>
      <w:r w:rsidRPr="00AA3B7A">
        <w:rPr>
          <w:rFonts w:ascii="Arial" w:hAnsi="Arial"/>
          <w:b/>
          <w:sz w:val="24"/>
          <w:lang w:val="en-US"/>
        </w:rPr>
        <w:t>nalysis</w:t>
      </w:r>
    </w:p>
    <w:p w:rsidR="006A5BBD" w:rsidRPr="00AA3B7A" w:rsidRDefault="00AA3B7A" w:rsidP="00AF59A1">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9525" r="13335" b="9525"/>
                <wp:docPr id="622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6"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&#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CxqgtPIAIAADoEAAAOAAAAAAAAAAAAAAAAAC4CAABkcnMvZTJvRG9jLnhtbFBLAQIt&#10;ABQABgAIAAAAIQD/iQQJ2gAAAAIBAAAPAAAAAAAAAAAAAAAAAHoEAABkcnMvZG93bnJldi54bWxQ&#10;SwUGAAAAAAQABADzAAAAgQUAAAAA&#10;" strokeweight=".17567mm">
                <w10:anchorlock/>
              </v:line>
            </w:pict>
          </mc:Fallback>
        </mc:AlternateContent>
      </w:r>
    </w:p>
    <w:p w:rsidR="00581552" w:rsidRPr="00AA3B7A" w:rsidRDefault="00581552" w:rsidP="00581552">
      <w:pPr>
        <w:spacing w:before="120" w:after="120" w:line="360" w:lineRule="auto"/>
        <w:ind w:left="720" w:right="619"/>
        <w:jc w:val="both"/>
        <w:rPr>
          <w:rFonts w:ascii="Arial" w:hAnsi="Arial"/>
          <w:b/>
          <w:sz w:val="20"/>
          <w:szCs w:val="20"/>
          <w:lang w:val="en-US"/>
        </w:rPr>
      </w:pPr>
    </w:p>
    <w:p w:rsidR="000A64B1" w:rsidRPr="00AA3B7A" w:rsidRDefault="0073132F" w:rsidP="00D4562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Nowadays FEM has become established as the universally accepted analysis method in mechanics and structural design. The method is characterized by the construction of a discrete system of matrix equations that represent the mass and stiffness </w:t>
      </w:r>
      <w:r w:rsidR="000E152C" w:rsidRPr="00AA3B7A">
        <w:rPr>
          <w:rFonts w:ascii="Arial" w:hAnsi="Arial"/>
          <w:sz w:val="20"/>
          <w:szCs w:val="20"/>
          <w:lang w:val="en-US"/>
        </w:rPr>
        <w:t xml:space="preserve">properties </w:t>
      </w:r>
      <w:r w:rsidRPr="00AA3B7A">
        <w:rPr>
          <w:rFonts w:ascii="Arial" w:hAnsi="Arial"/>
          <w:sz w:val="20"/>
          <w:szCs w:val="20"/>
          <w:lang w:val="en-US"/>
        </w:rPr>
        <w:t xml:space="preserve">of a continuous structure. The matrices are usually banded and symmetric. </w:t>
      </w:r>
      <w:r w:rsidR="000E152C" w:rsidRPr="00AA3B7A">
        <w:rPr>
          <w:rFonts w:ascii="Arial" w:hAnsi="Arial"/>
          <w:sz w:val="20"/>
          <w:szCs w:val="20"/>
          <w:lang w:val="en-US"/>
        </w:rPr>
        <w:t>There is no restriction</w:t>
      </w:r>
      <w:r w:rsidR="00B8124E" w:rsidRPr="00AA3B7A">
        <w:rPr>
          <w:rFonts w:ascii="Arial" w:hAnsi="Arial"/>
          <w:sz w:val="20"/>
          <w:szCs w:val="20"/>
          <w:lang w:val="en-US"/>
        </w:rPr>
        <w:t xml:space="preserve"> </w:t>
      </w:r>
      <w:r w:rsidRPr="00AA3B7A">
        <w:rPr>
          <w:rFonts w:ascii="Arial" w:hAnsi="Arial"/>
          <w:sz w:val="20"/>
          <w:szCs w:val="20"/>
          <w:lang w:val="en-US"/>
        </w:rPr>
        <w:t xml:space="preserve">on the geometrical complexity of the structure because the mass and stiffness matrices are assembled from the contributions of the individual finite elements </w:t>
      </w:r>
      <w:r w:rsidR="006927F4" w:rsidRPr="00AA3B7A">
        <w:rPr>
          <w:rFonts w:ascii="Arial" w:hAnsi="Arial"/>
          <w:sz w:val="20"/>
          <w:szCs w:val="20"/>
          <w:lang w:val="en-US"/>
        </w:rPr>
        <w:t>having</w:t>
      </w:r>
      <w:r w:rsidRPr="00AA3B7A">
        <w:rPr>
          <w:rFonts w:ascii="Arial" w:hAnsi="Arial"/>
          <w:sz w:val="20"/>
          <w:szCs w:val="20"/>
          <w:lang w:val="en-US"/>
        </w:rPr>
        <w:t xml:space="preserve"> simple shapes. </w:t>
      </w:r>
      <w:r w:rsidR="006927F4" w:rsidRPr="00AA3B7A">
        <w:rPr>
          <w:rFonts w:ascii="Arial" w:hAnsi="Arial"/>
          <w:sz w:val="20"/>
          <w:szCs w:val="20"/>
          <w:lang w:val="en-US"/>
        </w:rPr>
        <w:t>Thus, the computational domain is divided into discrete areas or volumes known as elements</w:t>
      </w:r>
      <w:r w:rsidRPr="00AA3B7A">
        <w:rPr>
          <w:rFonts w:ascii="Arial" w:hAnsi="Arial"/>
          <w:sz w:val="20"/>
          <w:szCs w:val="20"/>
          <w:lang w:val="en-US"/>
        </w:rPr>
        <w:t>.</w:t>
      </w:r>
      <w:r w:rsidR="00B8124E" w:rsidRPr="00AA3B7A">
        <w:rPr>
          <w:rFonts w:ascii="Arial" w:hAnsi="Arial"/>
          <w:sz w:val="20"/>
          <w:szCs w:val="20"/>
          <w:lang w:val="en-US"/>
        </w:rPr>
        <w:t xml:space="preserve"> </w:t>
      </w:r>
      <w:r w:rsidR="008B36C2" w:rsidRPr="00AA3B7A">
        <w:rPr>
          <w:rFonts w:ascii="Arial" w:hAnsi="Arial"/>
          <w:sz w:val="20"/>
          <w:szCs w:val="20"/>
          <w:lang w:val="en-US"/>
        </w:rPr>
        <w:t xml:space="preserve">The whole computational domain is a grid (or mesh) of different elements. </w:t>
      </w:r>
      <w:r w:rsidR="00176A4D" w:rsidRPr="00AA3B7A">
        <w:rPr>
          <w:rFonts w:ascii="Arial" w:hAnsi="Arial"/>
          <w:sz w:val="20"/>
          <w:szCs w:val="20"/>
          <w:lang w:val="en-US"/>
        </w:rPr>
        <w:t xml:space="preserve">The boundaries of the elements are defined by nodal points, which are connected </w:t>
      </w:r>
      <w:r w:rsidRPr="00AA3B7A">
        <w:rPr>
          <w:rFonts w:ascii="Arial" w:hAnsi="Arial"/>
          <w:sz w:val="20"/>
          <w:szCs w:val="20"/>
          <w:lang w:val="en-US"/>
        </w:rPr>
        <w:t xml:space="preserve">by a unique polynomial curve or surface. </w:t>
      </w:r>
      <w:r w:rsidR="00176A4D" w:rsidRPr="00AA3B7A">
        <w:rPr>
          <w:rFonts w:ascii="Arial" w:hAnsi="Arial"/>
          <w:sz w:val="20"/>
          <w:szCs w:val="20"/>
          <w:lang w:val="en-US"/>
        </w:rPr>
        <w:t>The most common definition consider</w:t>
      </w:r>
      <w:r w:rsidR="001E0E7B" w:rsidRPr="00AA3B7A">
        <w:rPr>
          <w:rFonts w:ascii="Arial" w:hAnsi="Arial"/>
          <w:sz w:val="20"/>
          <w:szCs w:val="20"/>
          <w:lang w:val="en-US"/>
        </w:rPr>
        <w:t>s</w:t>
      </w:r>
      <w:r w:rsidR="00176A4D" w:rsidRPr="00AA3B7A">
        <w:rPr>
          <w:rFonts w:ascii="Arial" w:hAnsi="Arial"/>
          <w:sz w:val="20"/>
          <w:szCs w:val="20"/>
          <w:lang w:val="en-US"/>
        </w:rPr>
        <w:t xml:space="preserve"> the same</w:t>
      </w:r>
      <w:r w:rsidRPr="00AA3B7A">
        <w:rPr>
          <w:rFonts w:ascii="Arial" w:hAnsi="Arial"/>
          <w:sz w:val="20"/>
          <w:szCs w:val="20"/>
          <w:lang w:val="en-US"/>
        </w:rPr>
        <w:t xml:space="preserve"> polynomial description to relate the internal, element displacements to the displacements of the nodes. This process is generally known as shape function interpolation. Since the boundary nodes are shared between </w:t>
      </w:r>
      <w:r w:rsidR="001E0E7B" w:rsidRPr="00AA3B7A">
        <w:rPr>
          <w:rFonts w:ascii="Arial" w:hAnsi="Arial"/>
          <w:sz w:val="20"/>
          <w:szCs w:val="20"/>
          <w:lang w:val="en-US"/>
        </w:rPr>
        <w:t>neighboring</w:t>
      </w:r>
      <w:r w:rsidRPr="00AA3B7A">
        <w:rPr>
          <w:rFonts w:ascii="Arial" w:hAnsi="Arial"/>
          <w:sz w:val="20"/>
          <w:szCs w:val="20"/>
          <w:lang w:val="en-US"/>
        </w:rPr>
        <w:t xml:space="preserve"> elements, the displacement field is </w:t>
      </w:r>
      <w:r w:rsidR="00DA44BE" w:rsidRPr="00AA3B7A">
        <w:rPr>
          <w:rFonts w:ascii="Arial" w:hAnsi="Arial"/>
          <w:sz w:val="20"/>
          <w:szCs w:val="20"/>
          <w:lang w:val="en-US"/>
        </w:rPr>
        <w:t>generally</w:t>
      </w:r>
      <w:r w:rsidRPr="00AA3B7A">
        <w:rPr>
          <w:rFonts w:ascii="Arial" w:hAnsi="Arial"/>
          <w:sz w:val="20"/>
          <w:szCs w:val="20"/>
          <w:lang w:val="en-US"/>
        </w:rPr>
        <w:t xml:space="preserve"> continuous </w:t>
      </w:r>
      <w:r w:rsidR="00DA44BE" w:rsidRPr="00AA3B7A">
        <w:rPr>
          <w:rFonts w:ascii="Arial" w:hAnsi="Arial"/>
          <w:sz w:val="20"/>
          <w:szCs w:val="20"/>
          <w:lang w:val="en-US"/>
        </w:rPr>
        <w:t>through</w:t>
      </w:r>
      <w:r w:rsidRPr="00AA3B7A">
        <w:rPr>
          <w:rFonts w:ascii="Arial" w:hAnsi="Arial"/>
          <w:sz w:val="20"/>
          <w:szCs w:val="20"/>
          <w:lang w:val="en-US"/>
        </w:rPr>
        <w:t xml:space="preserve"> the element boundaries</w:t>
      </w:r>
      <w:r w:rsidR="001E0E7B" w:rsidRPr="00AA3B7A">
        <w:rPr>
          <w:rFonts w:ascii="Arial" w:hAnsi="Arial"/>
          <w:sz w:val="20"/>
          <w:szCs w:val="20"/>
          <w:lang w:val="en-US"/>
        </w:rPr>
        <w:t>.</w:t>
      </w:r>
      <w:r w:rsidRPr="00AA3B7A">
        <w:rPr>
          <w:rFonts w:ascii="Arial" w:hAnsi="Arial"/>
          <w:sz w:val="20"/>
          <w:szCs w:val="20"/>
          <w:lang w:val="en-US"/>
        </w:rPr>
        <w:t xml:space="preserve"> Th</w:t>
      </w:r>
      <w:r w:rsidR="00DA44BE" w:rsidRPr="00AA3B7A">
        <w:rPr>
          <w:rFonts w:ascii="Arial" w:hAnsi="Arial"/>
          <w:sz w:val="20"/>
          <w:szCs w:val="20"/>
          <w:lang w:val="en-US"/>
        </w:rPr>
        <w:t>e mathematical formulation of</w:t>
      </w:r>
      <w:r w:rsidR="00B8124E" w:rsidRPr="00AA3B7A">
        <w:rPr>
          <w:rFonts w:ascii="Arial" w:hAnsi="Arial"/>
          <w:sz w:val="20"/>
          <w:szCs w:val="20"/>
          <w:lang w:val="en-US"/>
        </w:rPr>
        <w:t xml:space="preserve"> </w:t>
      </w:r>
      <w:r w:rsidR="00DA44BE" w:rsidRPr="00AA3B7A">
        <w:rPr>
          <w:rFonts w:ascii="Arial" w:hAnsi="Arial"/>
          <w:sz w:val="20"/>
          <w:szCs w:val="20"/>
          <w:lang w:val="en-US"/>
        </w:rPr>
        <w:t>FEM</w:t>
      </w:r>
      <w:r w:rsidRPr="00AA3B7A">
        <w:rPr>
          <w:rFonts w:ascii="Arial" w:hAnsi="Arial"/>
          <w:sz w:val="20"/>
          <w:szCs w:val="20"/>
          <w:lang w:val="en-US"/>
        </w:rPr>
        <w:t xml:space="preserve"> can be a </w:t>
      </w:r>
      <w:proofErr w:type="spellStart"/>
      <w:r w:rsidRPr="00AA3B7A">
        <w:rPr>
          <w:rFonts w:ascii="Arial" w:hAnsi="Arial"/>
          <w:sz w:val="20"/>
          <w:szCs w:val="20"/>
          <w:lang w:val="en-US"/>
        </w:rPr>
        <w:t>variational</w:t>
      </w:r>
      <w:proofErr w:type="spellEnd"/>
      <w:r w:rsidRPr="00AA3B7A">
        <w:rPr>
          <w:rFonts w:ascii="Arial" w:hAnsi="Arial"/>
          <w:sz w:val="20"/>
          <w:szCs w:val="20"/>
          <w:lang w:val="en-US"/>
        </w:rPr>
        <w:t xml:space="preserve"> </w:t>
      </w:r>
      <w:r w:rsidRPr="00AA3B7A">
        <w:rPr>
          <w:rFonts w:ascii="Arial" w:hAnsi="Arial"/>
          <w:sz w:val="20"/>
          <w:szCs w:val="20"/>
          <w:lang w:val="en-US"/>
        </w:rPr>
        <w:lastRenderedPageBreak/>
        <w:t xml:space="preserve">problem with an element-wise Rayleigh-Ritz treatment and shape function </w:t>
      </w:r>
      <w:r w:rsidR="00DA44BE" w:rsidRPr="00AA3B7A">
        <w:rPr>
          <w:rFonts w:ascii="Arial" w:hAnsi="Arial"/>
          <w:sz w:val="20"/>
          <w:szCs w:val="20"/>
          <w:lang w:val="en-US"/>
        </w:rPr>
        <w:t>discretization</w:t>
      </w:r>
      <w:r w:rsidRPr="00AA3B7A">
        <w:rPr>
          <w:rFonts w:ascii="Arial" w:hAnsi="Arial"/>
          <w:sz w:val="20"/>
          <w:szCs w:val="20"/>
          <w:lang w:val="en-US"/>
        </w:rPr>
        <w:t xml:space="preserve">. </w:t>
      </w:r>
      <w:r w:rsidR="00DA44BE" w:rsidRPr="00AA3B7A">
        <w:rPr>
          <w:rFonts w:ascii="Arial" w:hAnsi="Arial"/>
          <w:sz w:val="20"/>
          <w:szCs w:val="20"/>
          <w:lang w:val="en-US"/>
        </w:rPr>
        <w:t>Another common opportunity is to define element equations directly from the characteristic differential equations</w:t>
      </w:r>
      <w:r w:rsidR="00D45623" w:rsidRPr="00AA3B7A">
        <w:rPr>
          <w:rFonts w:ascii="Arial" w:hAnsi="Arial"/>
          <w:sz w:val="20"/>
          <w:szCs w:val="20"/>
          <w:lang w:val="en-US"/>
        </w:rPr>
        <w:t xml:space="preserve"> using</w:t>
      </w:r>
      <w:r w:rsidRPr="00AA3B7A">
        <w:rPr>
          <w:rFonts w:ascii="Arial" w:hAnsi="Arial"/>
          <w:sz w:val="20"/>
          <w:szCs w:val="20"/>
          <w:lang w:val="en-US"/>
        </w:rPr>
        <w:t xml:space="preserve"> a </w:t>
      </w:r>
      <w:proofErr w:type="spellStart"/>
      <w:r w:rsidRPr="00AA3B7A">
        <w:rPr>
          <w:rFonts w:ascii="Arial" w:hAnsi="Arial"/>
          <w:sz w:val="20"/>
          <w:szCs w:val="20"/>
          <w:lang w:val="en-US"/>
        </w:rPr>
        <w:t>Galerkin</w:t>
      </w:r>
      <w:proofErr w:type="spellEnd"/>
      <w:r w:rsidRPr="00AA3B7A">
        <w:rPr>
          <w:rFonts w:ascii="Arial" w:hAnsi="Arial"/>
          <w:sz w:val="20"/>
          <w:szCs w:val="20"/>
          <w:lang w:val="en-US"/>
        </w:rPr>
        <w:t xml:space="preserve"> approach weighted by the element shape functions.</w:t>
      </w:r>
    </w:p>
    <w:p w:rsidR="006A5BBD" w:rsidRPr="00AA3B7A" w:rsidRDefault="00D45623" w:rsidP="00D4562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More details on FEM formulation, properties, typical element characteristics and applications can be found in the well-known books of </w:t>
      </w:r>
      <w:proofErr w:type="spellStart"/>
      <w:r w:rsidRPr="00AA3B7A">
        <w:rPr>
          <w:rFonts w:ascii="Arial" w:hAnsi="Arial"/>
          <w:sz w:val="20"/>
          <w:szCs w:val="20"/>
          <w:lang w:val="en-US"/>
        </w:rPr>
        <w:t>Zienkiewicz</w:t>
      </w:r>
      <w:proofErr w:type="spellEnd"/>
      <w:r w:rsidRPr="00AA3B7A">
        <w:rPr>
          <w:rFonts w:ascii="Arial" w:hAnsi="Arial"/>
          <w:sz w:val="20"/>
          <w:szCs w:val="20"/>
          <w:lang w:val="en-US"/>
        </w:rPr>
        <w:t xml:space="preserve"> and Taylor [41] and </w:t>
      </w:r>
      <w:proofErr w:type="spellStart"/>
      <w:r w:rsidRPr="00AA3B7A">
        <w:rPr>
          <w:rFonts w:ascii="Arial" w:hAnsi="Arial"/>
          <w:sz w:val="20"/>
          <w:szCs w:val="20"/>
          <w:lang w:val="en-US"/>
        </w:rPr>
        <w:t>Friswell</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Mottershead</w:t>
      </w:r>
      <w:proofErr w:type="spellEnd"/>
      <w:r w:rsidR="0040261F" w:rsidRPr="00AA3B7A">
        <w:rPr>
          <w:rFonts w:ascii="Arial" w:hAnsi="Arial"/>
          <w:sz w:val="20"/>
          <w:szCs w:val="20"/>
          <w:lang w:val="en-US"/>
        </w:rPr>
        <w:t xml:space="preserve"> </w:t>
      </w:r>
      <w:r w:rsidRPr="00AA3B7A">
        <w:rPr>
          <w:rFonts w:ascii="Arial" w:hAnsi="Arial"/>
          <w:sz w:val="20"/>
          <w:szCs w:val="20"/>
          <w:lang w:val="en-US"/>
        </w:rPr>
        <w:t>[</w:t>
      </w:r>
      <w:r w:rsidR="00D25021" w:rsidRPr="00AA3B7A">
        <w:rPr>
          <w:rFonts w:ascii="Arial" w:hAnsi="Arial"/>
          <w:sz w:val="20"/>
          <w:szCs w:val="20"/>
          <w:lang w:val="en-US"/>
        </w:rPr>
        <w:t>42</w:t>
      </w:r>
      <w:r w:rsidRPr="00AA3B7A">
        <w:rPr>
          <w:rFonts w:ascii="Arial" w:hAnsi="Arial"/>
          <w:sz w:val="20"/>
          <w:szCs w:val="20"/>
          <w:lang w:val="en-US"/>
        </w:rPr>
        <w:t>].</w:t>
      </w:r>
      <w:r w:rsidR="0040261F" w:rsidRPr="00AA3B7A">
        <w:rPr>
          <w:rFonts w:ascii="Arial" w:hAnsi="Arial"/>
          <w:sz w:val="20"/>
          <w:szCs w:val="20"/>
          <w:lang w:val="en-US"/>
        </w:rPr>
        <w:t xml:space="preserve"> </w:t>
      </w:r>
      <w:r w:rsidR="001D3962" w:rsidRPr="00AA3B7A">
        <w:rPr>
          <w:rFonts w:ascii="Arial" w:hAnsi="Arial"/>
          <w:sz w:val="20"/>
          <w:szCs w:val="20"/>
          <w:lang w:val="en-US"/>
        </w:rPr>
        <w:t>In this Section,</w:t>
      </w:r>
      <w:r w:rsidR="009F478E" w:rsidRPr="00AA3B7A">
        <w:rPr>
          <w:rFonts w:ascii="Arial" w:hAnsi="Arial"/>
          <w:sz w:val="20"/>
          <w:szCs w:val="20"/>
          <w:lang w:val="en-US"/>
        </w:rPr>
        <w:t xml:space="preserve"> only a brief description is provided and most </w:t>
      </w:r>
      <w:r w:rsidR="00367990" w:rsidRPr="00AA3B7A">
        <w:rPr>
          <w:rFonts w:ascii="Arial" w:hAnsi="Arial"/>
          <w:sz w:val="20"/>
          <w:szCs w:val="20"/>
          <w:lang w:val="en-US"/>
        </w:rPr>
        <w:t>o</w:t>
      </w:r>
      <w:r w:rsidR="001D3962" w:rsidRPr="00AA3B7A">
        <w:rPr>
          <w:rFonts w:ascii="Arial" w:hAnsi="Arial"/>
          <w:sz w:val="20"/>
          <w:szCs w:val="20"/>
          <w:lang w:val="en-US"/>
        </w:rPr>
        <w:t>f the discussions</w:t>
      </w:r>
      <w:r w:rsidR="00B8124E" w:rsidRPr="00AA3B7A">
        <w:rPr>
          <w:rFonts w:ascii="Arial" w:hAnsi="Arial"/>
          <w:sz w:val="20"/>
          <w:szCs w:val="20"/>
          <w:lang w:val="en-US"/>
        </w:rPr>
        <w:t xml:space="preserve"> </w:t>
      </w:r>
      <w:r w:rsidR="00367990" w:rsidRPr="00AA3B7A">
        <w:rPr>
          <w:rFonts w:ascii="Arial" w:hAnsi="Arial"/>
          <w:sz w:val="20"/>
          <w:szCs w:val="20"/>
          <w:lang w:val="en-US"/>
        </w:rPr>
        <w:t>are derived from these books.</w:t>
      </w:r>
    </w:p>
    <w:p w:rsidR="00D25021" w:rsidRPr="00AA3B7A" w:rsidRDefault="00D25021" w:rsidP="0048364F">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2.2.1</w:t>
      </w:r>
      <w:r w:rsidRPr="00AA3B7A">
        <w:rPr>
          <w:rFonts w:ascii="Arial" w:hAnsi="Arial"/>
          <w:b/>
          <w:sz w:val="20"/>
          <w:szCs w:val="20"/>
          <w:lang w:val="en-US"/>
        </w:rPr>
        <w:tab/>
      </w:r>
      <w:r w:rsidR="00B5279F" w:rsidRPr="00AA3B7A">
        <w:rPr>
          <w:rFonts w:ascii="Arial" w:hAnsi="Arial"/>
          <w:b/>
          <w:sz w:val="20"/>
          <w:szCs w:val="20"/>
          <w:lang w:val="en-US"/>
        </w:rPr>
        <w:t>Finite element m</w:t>
      </w:r>
      <w:r w:rsidR="0082563F" w:rsidRPr="00AA3B7A">
        <w:rPr>
          <w:rFonts w:ascii="Arial" w:hAnsi="Arial"/>
          <w:b/>
          <w:sz w:val="20"/>
          <w:szCs w:val="20"/>
          <w:lang w:val="en-US"/>
        </w:rPr>
        <w:t xml:space="preserve">ass and </w:t>
      </w:r>
      <w:r w:rsidR="00B5279F" w:rsidRPr="00AA3B7A">
        <w:rPr>
          <w:rFonts w:ascii="Arial" w:hAnsi="Arial"/>
          <w:b/>
          <w:sz w:val="20"/>
          <w:szCs w:val="20"/>
          <w:lang w:val="en-US"/>
        </w:rPr>
        <w:t>s</w:t>
      </w:r>
      <w:r w:rsidR="0082563F" w:rsidRPr="00AA3B7A">
        <w:rPr>
          <w:rFonts w:ascii="Arial" w:hAnsi="Arial"/>
          <w:b/>
          <w:sz w:val="20"/>
          <w:szCs w:val="20"/>
          <w:lang w:val="en-US"/>
        </w:rPr>
        <w:t>tiffness</w:t>
      </w:r>
    </w:p>
    <w:p w:rsidR="00D25021" w:rsidRPr="00AA3B7A" w:rsidRDefault="00E65F02" w:rsidP="00D25021">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Consider a single element of a FEM computational domain. </w:t>
      </w:r>
      <w:r w:rsidR="00AC09DB" w:rsidRPr="00AA3B7A">
        <w:rPr>
          <w:rFonts w:ascii="Arial" w:hAnsi="Arial"/>
          <w:sz w:val="20"/>
          <w:szCs w:val="20"/>
          <w:lang w:val="en-US"/>
        </w:rPr>
        <w:t>Every finite element is characterized by mass and stiffness properties</w:t>
      </w:r>
      <w:r w:rsidR="001270C8" w:rsidRPr="00AA3B7A">
        <w:rPr>
          <w:rFonts w:ascii="Arial" w:hAnsi="Arial"/>
          <w:sz w:val="20"/>
          <w:szCs w:val="20"/>
          <w:lang w:val="en-US"/>
        </w:rPr>
        <w:t xml:space="preserve"> which depend both on the material and the geometry of the element</w:t>
      </w:r>
      <w:r w:rsidR="00AC09DB" w:rsidRPr="00AA3B7A">
        <w:rPr>
          <w:rFonts w:ascii="Arial" w:hAnsi="Arial"/>
          <w:sz w:val="20"/>
          <w:szCs w:val="20"/>
          <w:lang w:val="en-US"/>
        </w:rPr>
        <w:t xml:space="preserve">. </w:t>
      </w:r>
      <w:r w:rsidR="003A2B23" w:rsidRPr="00AA3B7A">
        <w:rPr>
          <w:rFonts w:ascii="Arial" w:hAnsi="Arial"/>
          <w:sz w:val="20"/>
          <w:szCs w:val="20"/>
          <w:lang w:val="en-US"/>
        </w:rPr>
        <w:t>The general form of the element mass and stiffness matrices</w:t>
      </w:r>
      <w:r w:rsidR="00124E9E" w:rsidRPr="00AA3B7A">
        <w:rPr>
          <w:rFonts w:ascii="Arial" w:hAnsi="Arial"/>
          <w:sz w:val="20"/>
          <w:szCs w:val="20"/>
          <w:lang w:val="en-US"/>
        </w:rPr>
        <w:t xml:space="preserve"> is</w:t>
      </w:r>
      <w:r w:rsidR="003A2B23" w:rsidRPr="00AA3B7A">
        <w:rPr>
          <w:rFonts w:ascii="Arial" w:hAnsi="Arial"/>
          <w:sz w:val="20"/>
          <w:szCs w:val="20"/>
          <w:lang w:val="en-US"/>
        </w:rPr>
        <w:t xml:space="preserve"> commonly represented as</w:t>
      </w:r>
      <w:r w:rsidR="00C92C59" w:rsidRPr="00AA3B7A">
        <w:rPr>
          <w:rFonts w:ascii="Arial" w:hAnsi="Arial"/>
          <w:sz w:val="20"/>
          <w:szCs w:val="20"/>
          <w:lang w:val="en-US"/>
        </w:rPr>
        <w:t xml:space="preserve"> the integral</w:t>
      </w:r>
      <w:r w:rsidR="00124E9E" w:rsidRPr="00AA3B7A">
        <w:rPr>
          <w:rFonts w:ascii="Arial" w:hAnsi="Arial"/>
          <w:sz w:val="20"/>
          <w:szCs w:val="20"/>
          <w:lang w:val="en-US"/>
        </w:rPr>
        <w:t>s</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F26182" w:rsidRPr="00AA3B7A" w:rsidTr="00C92C59">
        <w:trPr>
          <w:trHeight w:val="20"/>
        </w:trPr>
        <w:tc>
          <w:tcPr>
            <w:tcW w:w="7128" w:type="dxa"/>
            <w:vAlign w:val="center"/>
          </w:tcPr>
          <w:p w:rsidR="00F26182" w:rsidRPr="00E52A8C" w:rsidRDefault="00E65F02" w:rsidP="00124E9E">
            <w:pPr>
              <w:spacing w:before="120" w:after="120" w:line="360" w:lineRule="auto"/>
              <w:ind w:right="619"/>
              <w:jc w:val="center"/>
              <w:rPr>
                <w:rFonts w:ascii="Arial" w:hAnsi="Arial"/>
                <w:sz w:val="20"/>
                <w:szCs w:val="20"/>
              </w:rPr>
            </w:pPr>
            <m:oMathPara>
              <m:oMath>
                <m:r>
                  <m:rPr>
                    <m:sty m:val="bi"/>
                  </m:rPr>
                  <w:rPr>
                    <w:rFonts w:ascii="Cambria Math" w:hAnsi="Cambria Math"/>
                    <w:sz w:val="20"/>
                    <w:szCs w:val="20"/>
                    <w:lang w:val="en-US"/>
                  </w:rPr>
                  <m:t>m</m:t>
                </m:r>
                <m:r>
                  <w:rPr>
                    <w:rFonts w:ascii="Cambria Math" w:hAnsi="Cambria Math"/>
                    <w:sz w:val="20"/>
                    <w:szCs w:val="20"/>
                  </w:rPr>
                  <m:t xml:space="preserve">= </m:t>
                </m:r>
                <m:nary>
                  <m:naryPr>
                    <m:chr m:val="∭"/>
                    <m:limLoc m:val="undOvr"/>
                    <m:subHide m:val="1"/>
                    <m:supHide m:val="1"/>
                    <m:ctrlPr>
                      <w:rPr>
                        <w:rFonts w:ascii="Cambria Math" w:hAnsi="Cambria Math"/>
                        <w:i/>
                        <w:sz w:val="20"/>
                        <w:szCs w:val="20"/>
                        <w:lang w:val="en-US"/>
                      </w:rPr>
                    </m:ctrlPr>
                  </m:naryPr>
                  <m:sub/>
                  <m:sup/>
                  <m:e>
                    <m:sSup>
                      <m:sSupPr>
                        <m:ctrlPr>
                          <w:rPr>
                            <w:rFonts w:ascii="Cambria Math" w:hAnsi="Cambria Math"/>
                            <w:i/>
                            <w:sz w:val="20"/>
                            <w:szCs w:val="20"/>
                            <w:lang w:val="en-US"/>
                          </w:rPr>
                        </m:ctrlPr>
                      </m:sSupPr>
                      <m:e>
                        <m:r>
                          <m:rPr>
                            <m:nor/>
                          </m:rPr>
                          <w:rPr>
                            <w:rFonts w:ascii="Arial Narrow" w:hAnsi="Arial Narrow"/>
                            <w:b/>
                            <w:sz w:val="20"/>
                            <w:szCs w:val="20"/>
                          </w:rPr>
                          <m:t>N</m:t>
                        </m:r>
                        <m:ctrlPr>
                          <w:rPr>
                            <w:rFonts w:ascii="Cambria Math" w:hAnsi="Cambria Math"/>
                            <w:b/>
                            <w:sz w:val="20"/>
                            <w:szCs w:val="20"/>
                            <w:lang w:val="en-US"/>
                          </w:rPr>
                        </m:ctrlPr>
                      </m:e>
                      <m:sup>
                        <m:r>
                          <w:rPr>
                            <w:rFonts w:ascii="Cambria Math" w:hAnsi="Cambria Math"/>
                            <w:sz w:val="20"/>
                            <w:szCs w:val="20"/>
                            <w:lang w:val="en-US"/>
                          </w:rPr>
                          <m:t>T</m:t>
                        </m:r>
                      </m:sup>
                    </m:sSup>
                    <m:r>
                      <w:rPr>
                        <w:rFonts w:ascii="Cambria Math" w:hAnsi="Cambria Math"/>
                        <w:sz w:val="20"/>
                        <w:szCs w:val="20"/>
                        <w:lang w:val="en-US"/>
                      </w:rPr>
                      <m:t>ρ</m:t>
                    </m:r>
                    <m:r>
                      <w:rPr>
                        <w:rFonts w:ascii="Cambria Math" w:hAnsi="Cambria Math"/>
                        <w:sz w:val="20"/>
                        <w:szCs w:val="20"/>
                      </w:rPr>
                      <m:t xml:space="preserve"> </m:t>
                    </m:r>
                    <m:r>
                      <m:rPr>
                        <m:nor/>
                      </m:rPr>
                      <w:rPr>
                        <w:rFonts w:ascii="Arial Narrow" w:hAnsi="Arial Narrow"/>
                        <w:b/>
                        <w:sz w:val="20"/>
                        <w:szCs w:val="20"/>
                      </w:rPr>
                      <m:t>N</m:t>
                    </m:r>
                    <m:func>
                      <m:funcPr>
                        <m:ctrlPr>
                          <w:rPr>
                            <w:rFonts w:ascii="Cambria Math" w:hAnsi="Cambria Math"/>
                            <w:i/>
                            <w:sz w:val="20"/>
                            <w:szCs w:val="20"/>
                            <w:lang w:val="en-US"/>
                          </w:rPr>
                        </m:ctrlPr>
                      </m:funcPr>
                      <m:fName>
                        <m:r>
                          <m:rPr>
                            <m:sty m:val="p"/>
                          </m:rPr>
                          <w:rPr>
                            <w:rFonts w:ascii="Cambria Math" w:hAnsi="Cambria Math"/>
                            <w:sz w:val="20"/>
                            <w:szCs w:val="20"/>
                          </w:rPr>
                          <m:t>det</m:t>
                        </m:r>
                      </m:fName>
                      <m:e>
                        <m:d>
                          <m:dPr>
                            <m:ctrlPr>
                              <w:rPr>
                                <w:rFonts w:ascii="Cambria Math" w:hAnsi="Cambria Math"/>
                                <w:i/>
                                <w:sz w:val="20"/>
                                <w:szCs w:val="20"/>
                                <w:lang w:val="en-US"/>
                              </w:rPr>
                            </m:ctrlPr>
                          </m:dPr>
                          <m:e>
                            <m:r>
                              <m:rPr>
                                <m:nor/>
                              </m:rPr>
                              <w:rPr>
                                <w:rFonts w:ascii="Arial Narrow" w:hAnsi="Arial Narrow"/>
                                <w:b/>
                                <w:sz w:val="20"/>
                                <w:szCs w:val="20"/>
                              </w:rPr>
                              <m:t>J</m:t>
                            </m:r>
                          </m:e>
                        </m:d>
                      </m:e>
                    </m:func>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rPr>
                          <m:t>1</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rPr>
                          <m:t>2</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rPr>
                          <m:t>3</m:t>
                        </m:r>
                      </m:sub>
                    </m:sSub>
                  </m:e>
                </m:nary>
              </m:oMath>
            </m:oMathPara>
          </w:p>
        </w:tc>
        <w:tc>
          <w:tcPr>
            <w:tcW w:w="720" w:type="dxa"/>
            <w:vAlign w:val="center"/>
          </w:tcPr>
          <w:p w:rsidR="00F26182" w:rsidRPr="00AA3B7A" w:rsidRDefault="00F26182" w:rsidP="00C92C59">
            <w:pPr>
              <w:spacing w:before="120" w:after="120" w:line="360" w:lineRule="auto"/>
              <w:jc w:val="right"/>
              <w:rPr>
                <w:rFonts w:ascii="Arial" w:hAnsi="Arial"/>
                <w:sz w:val="20"/>
                <w:szCs w:val="20"/>
                <w:lang w:val="en-US"/>
              </w:rPr>
            </w:pPr>
            <w:r w:rsidRPr="00AA3B7A">
              <w:rPr>
                <w:rFonts w:ascii="Arial" w:hAnsi="Arial"/>
                <w:sz w:val="20"/>
                <w:szCs w:val="20"/>
                <w:lang w:val="en-US"/>
              </w:rPr>
              <w:t>(1)</w:t>
            </w:r>
          </w:p>
        </w:tc>
      </w:tr>
      <w:tr w:rsidR="00C92C59" w:rsidRPr="00AA3B7A" w:rsidTr="00C92C59">
        <w:trPr>
          <w:trHeight w:val="20"/>
        </w:trPr>
        <w:tc>
          <w:tcPr>
            <w:tcW w:w="7128" w:type="dxa"/>
          </w:tcPr>
          <w:p w:rsidR="00C92C59" w:rsidRPr="00AA3B7A" w:rsidRDefault="00E65F02" w:rsidP="00C92C59">
            <w:pPr>
              <w:spacing w:before="120" w:after="120" w:line="360" w:lineRule="auto"/>
              <w:ind w:right="619"/>
              <w:jc w:val="center"/>
              <w:rPr>
                <w:rFonts w:ascii="Arial" w:hAnsi="Arial"/>
                <w:sz w:val="20"/>
                <w:szCs w:val="20"/>
                <w:lang w:val="en-US"/>
              </w:rPr>
            </w:pPr>
            <m:oMathPara>
              <m:oMath>
                <m:r>
                  <m:rPr>
                    <m:sty m:val="bi"/>
                  </m:rPr>
                  <w:rPr>
                    <w:rFonts w:ascii="Cambria Math" w:hAnsi="Cambria Math"/>
                    <w:sz w:val="20"/>
                    <w:szCs w:val="20"/>
                    <w:lang w:val="en-US"/>
                  </w:rPr>
                  <m:t>k</m:t>
                </m:r>
                <m:r>
                  <w:rPr>
                    <w:rFonts w:ascii="Cambria Math" w:hAnsi="Cambria Math"/>
                    <w:sz w:val="20"/>
                    <w:szCs w:val="20"/>
                    <w:lang w:val="en-US"/>
                  </w:rPr>
                  <m:t xml:space="preserve">= </m:t>
                </m:r>
                <m:nary>
                  <m:naryPr>
                    <m:chr m:val="∭"/>
                    <m:limLoc m:val="undOvr"/>
                    <m:subHide m:val="1"/>
                    <m:supHide m:val="1"/>
                    <m:ctrlPr>
                      <w:rPr>
                        <w:rFonts w:ascii="Cambria Math" w:hAnsi="Cambria Math"/>
                        <w:i/>
                        <w:sz w:val="20"/>
                        <w:szCs w:val="20"/>
                        <w:lang w:val="en-US"/>
                      </w:rPr>
                    </m:ctrlPr>
                  </m:naryPr>
                  <m:sub/>
                  <m:sup/>
                  <m:e>
                    <m:sSup>
                      <m:sSupPr>
                        <m:ctrlPr>
                          <w:rPr>
                            <w:rFonts w:ascii="Cambria Math" w:hAnsi="Cambria Math"/>
                            <w:i/>
                            <w:sz w:val="20"/>
                            <w:szCs w:val="20"/>
                            <w:lang w:val="en-US"/>
                          </w:rPr>
                        </m:ctrlPr>
                      </m:sSupPr>
                      <m:e>
                        <m:r>
                          <m:rPr>
                            <m:nor/>
                          </m:rPr>
                          <w:rPr>
                            <w:rFonts w:ascii="Arial Narrow" w:hAnsi="Arial Narrow"/>
                            <w:b/>
                            <w:sz w:val="20"/>
                            <w:szCs w:val="20"/>
                            <w:lang w:val="en-US"/>
                          </w:rPr>
                          <m:t>B</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lang w:val="en-US"/>
                      </w:rPr>
                      <m:t>DB</m:t>
                    </m:r>
                    <m:func>
                      <m:funcPr>
                        <m:ctrlPr>
                          <w:rPr>
                            <w:rFonts w:ascii="Cambria Math" w:hAnsi="Cambria Math"/>
                            <w:i/>
                            <w:sz w:val="20"/>
                            <w:szCs w:val="20"/>
                            <w:lang w:val="en-US"/>
                          </w:rPr>
                        </m:ctrlPr>
                      </m:funcPr>
                      <m:fName>
                        <m:r>
                          <m:rPr>
                            <m:sty m:val="p"/>
                          </m:rPr>
                          <w:rPr>
                            <w:rFonts w:ascii="Cambria Math" w:hAnsi="Cambria Math"/>
                            <w:sz w:val="20"/>
                            <w:szCs w:val="20"/>
                            <w:lang w:val="en-US"/>
                          </w:rPr>
                          <m:t>det</m:t>
                        </m:r>
                      </m:fName>
                      <m:e>
                        <m:d>
                          <m:dPr>
                            <m:ctrlPr>
                              <w:rPr>
                                <w:rFonts w:ascii="Cambria Math" w:hAnsi="Cambria Math"/>
                                <w:i/>
                                <w:sz w:val="20"/>
                                <w:szCs w:val="20"/>
                                <w:lang w:val="en-US"/>
                              </w:rPr>
                            </m:ctrlPr>
                          </m:dPr>
                          <m:e>
                            <m:r>
                              <m:rPr>
                                <m:nor/>
                              </m:rPr>
                              <w:rPr>
                                <w:rFonts w:ascii="Arial Narrow" w:hAnsi="Arial Narrow"/>
                                <w:b/>
                                <w:sz w:val="20"/>
                                <w:szCs w:val="20"/>
                                <w:lang w:val="en-US"/>
                              </w:rPr>
                              <m:t>J</m:t>
                            </m:r>
                          </m:e>
                        </m:d>
                      </m:e>
                    </m:func>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1</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2</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3</m:t>
                        </m:r>
                      </m:sub>
                    </m:sSub>
                  </m:e>
                </m:nary>
              </m:oMath>
            </m:oMathPara>
          </w:p>
        </w:tc>
        <w:tc>
          <w:tcPr>
            <w:tcW w:w="720" w:type="dxa"/>
          </w:tcPr>
          <w:p w:rsidR="00C92C59" w:rsidRPr="00AA3B7A" w:rsidRDefault="00C92C59" w:rsidP="00C92C59">
            <w:pPr>
              <w:spacing w:before="120" w:after="120" w:line="360" w:lineRule="auto"/>
              <w:jc w:val="right"/>
              <w:rPr>
                <w:rFonts w:ascii="Arial" w:hAnsi="Arial"/>
                <w:sz w:val="20"/>
                <w:szCs w:val="20"/>
                <w:lang w:val="en-US"/>
              </w:rPr>
            </w:pPr>
            <w:r w:rsidRPr="00AA3B7A">
              <w:rPr>
                <w:rFonts w:ascii="Arial" w:hAnsi="Arial"/>
                <w:sz w:val="20"/>
                <w:szCs w:val="20"/>
                <w:lang w:val="en-US"/>
              </w:rPr>
              <w:t>(2)</w:t>
            </w:r>
          </w:p>
        </w:tc>
      </w:tr>
    </w:tbl>
    <w:p w:rsidR="00C41FA7" w:rsidRPr="00AA3B7A" w:rsidRDefault="00904397" w:rsidP="00C41FA7">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where </w:t>
      </w:r>
      <m:oMath>
        <m:r>
          <w:rPr>
            <w:rFonts w:ascii="Cambria Math" w:hAnsi="Cambria Math"/>
            <w:sz w:val="20"/>
            <w:szCs w:val="20"/>
            <w:lang w:val="en-US"/>
          </w:rPr>
          <m:t>ρ</m:t>
        </m:r>
      </m:oMath>
      <w:r w:rsidRPr="00AA3B7A">
        <w:rPr>
          <w:rFonts w:ascii="Arial" w:eastAsiaTheme="minorEastAsia" w:hAnsi="Arial"/>
          <w:sz w:val="20"/>
          <w:szCs w:val="20"/>
          <w:lang w:val="en-US"/>
        </w:rPr>
        <w:t xml:space="preserve"> represents mass density, </w:t>
      </w:r>
      <m:oMath>
        <m:r>
          <m:rPr>
            <m:sty m:val="bi"/>
          </m:rPr>
          <w:rPr>
            <w:rFonts w:ascii="Cambria Math" w:hAnsi="Cambria Math"/>
            <w:sz w:val="20"/>
            <w:szCs w:val="20"/>
            <w:lang w:val="en-US"/>
          </w:rPr>
          <m:t>m</m:t>
        </m:r>
      </m:oMath>
      <w:r w:rsidRPr="00AA3B7A">
        <w:rPr>
          <w:rFonts w:ascii="Arial" w:eastAsiaTheme="minorEastAsia" w:hAnsi="Arial"/>
          <w:sz w:val="20"/>
          <w:szCs w:val="20"/>
          <w:lang w:val="en-US"/>
        </w:rPr>
        <w:t xml:space="preserve"> and </w:t>
      </w:r>
      <m:oMath>
        <m:r>
          <m:rPr>
            <m:sty m:val="bi"/>
          </m:rPr>
          <w:rPr>
            <w:rFonts w:ascii="Cambria Math" w:hAnsi="Cambria Math"/>
            <w:sz w:val="20"/>
            <w:szCs w:val="20"/>
            <w:lang w:val="en-US"/>
          </w:rPr>
          <m:t>k</m:t>
        </m:r>
      </m:oMath>
      <w:r w:rsidRPr="00AA3B7A">
        <w:rPr>
          <w:rFonts w:ascii="Arial" w:eastAsiaTheme="minorEastAsia" w:hAnsi="Arial"/>
          <w:sz w:val="20"/>
          <w:szCs w:val="20"/>
          <w:lang w:val="en-US"/>
        </w:rPr>
        <w:t xml:space="preserve"> are</w:t>
      </w:r>
      <w:r w:rsidR="00D97B4C" w:rsidRPr="00AA3B7A">
        <w:rPr>
          <w:rFonts w:ascii="Arial" w:eastAsiaTheme="minorEastAsia" w:hAnsi="Arial"/>
          <w:sz w:val="20"/>
          <w:szCs w:val="20"/>
          <w:lang w:val="en-US"/>
        </w:rPr>
        <w:t xml:space="preserve"> respectively mass and stiffness </w:t>
      </w:r>
      <w:r w:rsidR="00E65F02" w:rsidRPr="00AA3B7A">
        <w:rPr>
          <w:rFonts w:ascii="Arial" w:eastAsiaTheme="minorEastAsia" w:hAnsi="Arial"/>
          <w:sz w:val="20"/>
          <w:szCs w:val="20"/>
          <w:lang w:val="en-US"/>
        </w:rPr>
        <w:t>of the element</w:t>
      </w:r>
      <w:r w:rsidR="00D97B4C" w:rsidRPr="00AA3B7A">
        <w:rPr>
          <w:rFonts w:ascii="Arial" w:eastAsiaTheme="minorEastAsia" w:hAnsi="Arial"/>
          <w:sz w:val="20"/>
          <w:szCs w:val="20"/>
          <w:lang w:val="en-US"/>
        </w:rPr>
        <w:t>,</w:t>
      </w:r>
      <m:oMath>
        <m:r>
          <m:rPr>
            <m:nor/>
          </m:rPr>
          <w:rPr>
            <w:rFonts w:ascii="Arial Narrow" w:hAnsi="Arial Narrow"/>
            <w:b/>
            <w:sz w:val="20"/>
            <w:szCs w:val="20"/>
            <w:lang w:val="en-US"/>
          </w:rPr>
          <m:t xml:space="preserve"> N</m:t>
        </m:r>
      </m:oMath>
      <w:r w:rsidR="00191B23"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is the matrix of shape functions, </w:t>
      </w:r>
      <m:oMath>
        <m:r>
          <m:rPr>
            <m:nor/>
          </m:rPr>
          <w:rPr>
            <w:rFonts w:ascii="Arial Narrow" w:hAnsi="Arial Narrow"/>
            <w:b/>
            <w:sz w:val="20"/>
            <w:szCs w:val="20"/>
            <w:lang w:val="en-US"/>
          </w:rPr>
          <m:t>B</m:t>
        </m:r>
      </m:oMath>
      <w:r w:rsidR="00191B23"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is the matrix of shape function derivatives</w:t>
      </w:r>
      <w:r w:rsidR="00124E9E" w:rsidRPr="00AA3B7A">
        <w:rPr>
          <w:rFonts w:ascii="Arial" w:eastAsiaTheme="minorEastAsia" w:hAnsi="Arial"/>
          <w:sz w:val="20"/>
          <w:szCs w:val="20"/>
          <w:lang w:val="en-US"/>
        </w:rPr>
        <w:t xml:space="preserve">, </w:t>
      </w:r>
      <m:oMath>
        <m:r>
          <m:rPr>
            <m:nor/>
          </m:rPr>
          <w:rPr>
            <w:rFonts w:ascii="Arial Narrow" w:hAnsi="Arial Narrow"/>
            <w:b/>
            <w:sz w:val="20"/>
            <w:szCs w:val="20"/>
            <w:lang w:val="en-US"/>
          </w:rPr>
          <m:t>D</m:t>
        </m:r>
      </m:oMath>
      <w:r w:rsidR="00191B23"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is t</w:t>
      </w:r>
      <w:r w:rsidR="00D97B4C" w:rsidRPr="00AA3B7A">
        <w:rPr>
          <w:rFonts w:ascii="Arial" w:eastAsiaTheme="minorEastAsia" w:hAnsi="Arial"/>
          <w:sz w:val="20"/>
          <w:szCs w:val="20"/>
          <w:lang w:val="en-US"/>
        </w:rPr>
        <w:t>he elasticity matrix</w:t>
      </w:r>
      <w:r w:rsidR="00124E9E" w:rsidRPr="00AA3B7A">
        <w:rPr>
          <w:rFonts w:ascii="Arial" w:eastAsiaTheme="minorEastAsia" w:hAnsi="Arial"/>
          <w:sz w:val="20"/>
          <w:szCs w:val="20"/>
          <w:lang w:val="en-US"/>
        </w:rPr>
        <w:t xml:space="preserve"> and </w:t>
      </w:r>
      <m:oMath>
        <m:r>
          <m:rPr>
            <m:nor/>
          </m:rPr>
          <w:rPr>
            <w:rFonts w:ascii="Arial Narrow" w:hAnsi="Arial Narrow"/>
            <w:b/>
            <w:sz w:val="20"/>
            <w:szCs w:val="20"/>
            <w:lang w:val="en-US"/>
          </w:rPr>
          <m:t>J</m:t>
        </m:r>
      </m:oMath>
      <w:r w:rsidR="00124E9E" w:rsidRPr="00AA3B7A">
        <w:rPr>
          <w:rFonts w:ascii="Arial" w:eastAsiaTheme="minorEastAsia" w:hAnsi="Arial"/>
          <w:sz w:val="20"/>
          <w:szCs w:val="20"/>
          <w:lang w:val="en-US"/>
        </w:rPr>
        <w:t xml:space="preserve"> is the </w:t>
      </w:r>
      <w:proofErr w:type="spellStart"/>
      <w:r w:rsidR="00124E9E" w:rsidRPr="00AA3B7A">
        <w:rPr>
          <w:rFonts w:ascii="Arial" w:eastAsiaTheme="minorEastAsia" w:hAnsi="Arial"/>
          <w:sz w:val="20"/>
          <w:szCs w:val="20"/>
          <w:lang w:val="en-US"/>
        </w:rPr>
        <w:t>Jacobian</w:t>
      </w:r>
      <w:proofErr w:type="spellEnd"/>
      <w:r w:rsidR="00124E9E" w:rsidRPr="00AA3B7A">
        <w:rPr>
          <w:rFonts w:ascii="Arial" w:eastAsiaTheme="minorEastAsia" w:hAnsi="Arial"/>
          <w:sz w:val="20"/>
          <w:szCs w:val="20"/>
          <w:lang w:val="en-US"/>
        </w:rPr>
        <w:t xml:space="preserve"> matrix that defines the relationship between global reference system (</w:t>
      </w:r>
      <m:oMath>
        <m:r>
          <w:rPr>
            <w:rFonts w:ascii="Cambria Math" w:hAnsi="Cambria Math"/>
            <w:sz w:val="20"/>
            <w:szCs w:val="20"/>
            <w:lang w:val="en-US"/>
          </w:rPr>
          <m:t>x,y,z</m:t>
        </m:r>
      </m:oMath>
      <w:r w:rsidR="00124E9E" w:rsidRPr="00AA3B7A">
        <w:rPr>
          <w:rFonts w:ascii="Arial" w:eastAsiaTheme="minorEastAsia" w:hAnsi="Arial"/>
          <w:sz w:val="20"/>
          <w:szCs w:val="20"/>
          <w:lang w:val="en-US"/>
        </w:rPr>
        <w:t>) and the local frame (</w:t>
      </w:r>
      <m:oMath>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2</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3</m:t>
            </m:r>
          </m:sub>
        </m:sSub>
      </m:oMath>
      <w:r w:rsidR="00124E9E" w:rsidRPr="00AA3B7A">
        <w:rPr>
          <w:rFonts w:ascii="Arial" w:eastAsiaTheme="minorEastAsia" w:hAnsi="Arial"/>
          <w:sz w:val="20"/>
          <w:szCs w:val="20"/>
          <w:lang w:val="en-US"/>
        </w:rPr>
        <w:t>)</w:t>
      </w:r>
      <w:r w:rsidR="00C41FA7" w:rsidRPr="00AA3B7A">
        <w:rPr>
          <w:rFonts w:ascii="Arial" w:eastAsiaTheme="minorEastAsia" w:hAnsi="Arial"/>
          <w:sz w:val="20"/>
          <w:szCs w:val="20"/>
          <w:lang w:val="en-US"/>
        </w:rPr>
        <w:t>. Hence,</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C41FA7" w:rsidRPr="00AA3B7A" w:rsidTr="00C41FA7">
        <w:trPr>
          <w:trHeight w:val="20"/>
        </w:trPr>
        <w:tc>
          <w:tcPr>
            <w:tcW w:w="7128" w:type="dxa"/>
            <w:vAlign w:val="center"/>
          </w:tcPr>
          <w:p w:rsidR="00C41FA7" w:rsidRPr="00AA3B7A" w:rsidRDefault="00C41FA7" w:rsidP="00C41FA7">
            <w:pPr>
              <w:spacing w:before="120" w:after="120" w:line="360" w:lineRule="auto"/>
              <w:ind w:right="619"/>
              <w:jc w:val="center"/>
              <w:rPr>
                <w:rFonts w:ascii="Arial" w:hAnsi="Arial"/>
                <w:sz w:val="20"/>
                <w:szCs w:val="20"/>
                <w:lang w:val="it-IT"/>
              </w:rPr>
            </w:pPr>
            <m:oMathPara>
              <m:oMath>
                <m:r>
                  <w:rPr>
                    <w:rFonts w:ascii="Cambria Math" w:hAnsi="Cambria Math"/>
                    <w:sz w:val="20"/>
                    <w:szCs w:val="20"/>
                    <w:lang w:val="en-US"/>
                  </w:rPr>
                  <m:t>dx</m:t>
                </m:r>
                <m:r>
                  <w:rPr>
                    <w:rFonts w:ascii="Cambria Math" w:hAnsi="Cambria Math"/>
                    <w:sz w:val="20"/>
                    <w:szCs w:val="20"/>
                    <w:lang w:val="it-IT"/>
                  </w:rPr>
                  <m:t xml:space="preserve"> </m:t>
                </m:r>
                <m:r>
                  <w:rPr>
                    <w:rFonts w:ascii="Cambria Math" w:hAnsi="Cambria Math"/>
                    <w:sz w:val="20"/>
                    <w:szCs w:val="20"/>
                    <w:lang w:val="en-US"/>
                  </w:rPr>
                  <m:t>dy</m:t>
                </m:r>
                <m:r>
                  <w:rPr>
                    <w:rFonts w:ascii="Cambria Math" w:hAnsi="Cambria Math"/>
                    <w:sz w:val="20"/>
                    <w:szCs w:val="20"/>
                    <w:lang w:val="it-IT"/>
                  </w:rPr>
                  <m:t xml:space="preserve"> </m:t>
                </m:r>
                <m:r>
                  <w:rPr>
                    <w:rFonts w:ascii="Cambria Math" w:hAnsi="Cambria Math"/>
                    <w:sz w:val="20"/>
                    <w:szCs w:val="20"/>
                    <w:lang w:val="en-US"/>
                  </w:rPr>
                  <m:t>dz</m:t>
                </m:r>
                <m:r>
                  <w:rPr>
                    <w:rFonts w:ascii="Cambria Math" w:hAnsi="Cambria Math"/>
                    <w:sz w:val="20"/>
                    <w:szCs w:val="20"/>
                    <w:lang w:val="it-IT"/>
                  </w:rPr>
                  <m:t xml:space="preserve">= </m:t>
                </m:r>
                <m:func>
                  <m:funcPr>
                    <m:ctrlPr>
                      <w:rPr>
                        <w:rFonts w:ascii="Cambria Math" w:hAnsi="Cambria Math"/>
                        <w:i/>
                        <w:sz w:val="20"/>
                        <w:szCs w:val="20"/>
                        <w:lang w:val="en-US"/>
                      </w:rPr>
                    </m:ctrlPr>
                  </m:funcPr>
                  <m:fName>
                    <m:r>
                      <m:rPr>
                        <m:sty m:val="p"/>
                      </m:rPr>
                      <w:rPr>
                        <w:rFonts w:ascii="Cambria Math" w:hAnsi="Cambria Math"/>
                        <w:sz w:val="20"/>
                        <w:szCs w:val="20"/>
                        <w:lang w:val="it-IT"/>
                      </w:rPr>
                      <m:t>det</m:t>
                    </m:r>
                  </m:fName>
                  <m:e>
                    <m:d>
                      <m:dPr>
                        <m:ctrlPr>
                          <w:rPr>
                            <w:rFonts w:ascii="Cambria Math" w:hAnsi="Cambria Math"/>
                            <w:i/>
                            <w:sz w:val="20"/>
                            <w:szCs w:val="20"/>
                            <w:lang w:val="en-US"/>
                          </w:rPr>
                        </m:ctrlPr>
                      </m:dPr>
                      <m:e>
                        <m:r>
                          <m:rPr>
                            <m:nor/>
                          </m:rPr>
                          <w:rPr>
                            <w:rFonts w:ascii="Arial Narrow" w:hAnsi="Arial Narrow"/>
                            <w:b/>
                            <w:sz w:val="20"/>
                            <w:szCs w:val="20"/>
                            <w:lang w:val="it-IT"/>
                          </w:rPr>
                          <m:t>J</m:t>
                        </m:r>
                      </m:e>
                    </m:d>
                  </m:e>
                </m:func>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1</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2</m:t>
                    </m:r>
                  </m:sub>
                </m:sSub>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3</m:t>
                    </m:r>
                  </m:sub>
                </m:sSub>
                <m:r>
                  <w:rPr>
                    <w:rFonts w:ascii="Cambria Math" w:eastAsiaTheme="minorEastAsia" w:hAnsi="Cambria Math"/>
                    <w:sz w:val="20"/>
                    <w:szCs w:val="20"/>
                    <w:lang w:val="it-IT"/>
                  </w:rPr>
                  <m:t>,</m:t>
                </m:r>
              </m:oMath>
            </m:oMathPara>
          </w:p>
        </w:tc>
        <w:tc>
          <w:tcPr>
            <w:tcW w:w="720" w:type="dxa"/>
            <w:vAlign w:val="center"/>
          </w:tcPr>
          <w:p w:rsidR="00C41FA7" w:rsidRPr="00AA3B7A" w:rsidRDefault="00C41FA7" w:rsidP="00C41FA7">
            <w:pPr>
              <w:spacing w:before="120" w:after="120" w:line="360" w:lineRule="auto"/>
              <w:jc w:val="right"/>
              <w:rPr>
                <w:rFonts w:ascii="Arial" w:hAnsi="Arial"/>
                <w:sz w:val="20"/>
                <w:szCs w:val="20"/>
                <w:lang w:val="en-US"/>
              </w:rPr>
            </w:pPr>
            <w:r w:rsidRPr="00AA3B7A">
              <w:rPr>
                <w:rFonts w:ascii="Arial" w:hAnsi="Arial"/>
                <w:sz w:val="20"/>
                <w:szCs w:val="20"/>
                <w:lang w:val="en-US"/>
              </w:rPr>
              <w:t>(3)</w:t>
            </w:r>
          </w:p>
        </w:tc>
      </w:tr>
    </w:tbl>
    <w:p w:rsidR="00581552" w:rsidRPr="00AA3B7A" w:rsidRDefault="00C41FA7" w:rsidP="00D97B4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and</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C41FA7" w:rsidRPr="00AA3B7A" w:rsidTr="00C41FA7">
        <w:trPr>
          <w:trHeight w:val="20"/>
        </w:trPr>
        <w:tc>
          <w:tcPr>
            <w:tcW w:w="7128" w:type="dxa"/>
            <w:vAlign w:val="center"/>
          </w:tcPr>
          <w:p w:rsidR="00C41FA7" w:rsidRPr="00AA3B7A" w:rsidRDefault="00C41FA7" w:rsidP="004F2A45">
            <w:pPr>
              <w:spacing w:before="120" w:after="120" w:line="360" w:lineRule="auto"/>
              <w:ind w:right="619"/>
              <w:jc w:val="center"/>
              <w:rPr>
                <w:rFonts w:ascii="Arial" w:hAnsi="Arial"/>
                <w:sz w:val="20"/>
                <w:szCs w:val="20"/>
                <w:lang w:val="it-IT"/>
              </w:rPr>
            </w:pPr>
            <m:oMathPara>
              <m:oMath>
                <m:r>
                  <m:rPr>
                    <m:nor/>
                  </m:rPr>
                  <w:rPr>
                    <w:rFonts w:ascii="Arial Narrow" w:hAnsi="Arial Narrow"/>
                    <w:b/>
                    <w:sz w:val="20"/>
                    <w:szCs w:val="20"/>
                    <w:lang w:val="it-IT"/>
                  </w:rPr>
                  <m:t>J</m:t>
                </m:r>
                <m:r>
                  <w:rPr>
                    <w:rFonts w:ascii="Cambria Math" w:eastAsiaTheme="minorEastAsia" w:hAnsi="Cambria Math"/>
                    <w:sz w:val="20"/>
                    <w:szCs w:val="20"/>
                    <w:lang w:val="it-IT"/>
                  </w:rPr>
                  <m:t>=</m:t>
                </m:r>
                <m:d>
                  <m:dPr>
                    <m:begChr m:val="["/>
                    <m:endChr m:val="]"/>
                    <m:ctrlPr>
                      <w:rPr>
                        <w:rFonts w:ascii="Cambria Math" w:eastAsiaTheme="minorEastAsia" w:hAnsi="Cambria Math"/>
                        <w:i/>
                        <w:sz w:val="20"/>
                        <w:szCs w:val="20"/>
                        <w:lang w:val="en-US"/>
                      </w:rPr>
                    </m:ctrlPr>
                  </m:dPr>
                  <m:e>
                    <m:m>
                      <m:mPr>
                        <m:mcs>
                          <m:mc>
                            <m:mcPr>
                              <m:count m:val="3"/>
                              <m:mcJc m:val="center"/>
                            </m:mcPr>
                          </m:mc>
                        </m:mcs>
                        <m:ctrlPr>
                          <w:rPr>
                            <w:rFonts w:ascii="Cambria Math" w:eastAsiaTheme="minorEastAsia" w:hAnsi="Cambria Math"/>
                            <w:i/>
                            <w:sz w:val="20"/>
                            <w:szCs w:val="20"/>
                            <w:lang w:val="en-US"/>
                          </w:rPr>
                        </m:ctrlPr>
                      </m:mPr>
                      <m:mr>
                        <m:e>
                          <m:f>
                            <m:fPr>
                              <m:ctrlPr>
                                <w:rPr>
                                  <w:rFonts w:ascii="Cambria Math" w:eastAsiaTheme="minorEastAsia" w:hAnsi="Cambria Math"/>
                                  <w:i/>
                                  <w:sz w:val="20"/>
                                  <w:szCs w:val="20"/>
                                  <w:lang w:val="en-US"/>
                                </w:rPr>
                              </m:ctrlPr>
                            </m:fPr>
                            <m:num>
                              <m:r>
                                <w:rPr>
                                  <w:rFonts w:ascii="Cambria Math" w:hAnsi="Cambria Math"/>
                                  <w:sz w:val="20"/>
                                  <w:szCs w:val="20"/>
                                  <w:lang w:val="en-US"/>
                                </w:rPr>
                                <m:t>∂x</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1</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∂y</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1</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∂z</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1</m:t>
                                  </m:r>
                                </m:sub>
                              </m:sSub>
                            </m:den>
                          </m:f>
                        </m:e>
                      </m:mr>
                      <m:mr>
                        <m:e>
                          <m:f>
                            <m:fPr>
                              <m:ctrlPr>
                                <w:rPr>
                                  <w:rFonts w:ascii="Cambria Math" w:eastAsiaTheme="minorEastAsia" w:hAnsi="Cambria Math"/>
                                  <w:i/>
                                  <w:sz w:val="20"/>
                                  <w:szCs w:val="20"/>
                                  <w:lang w:val="en-US"/>
                                </w:rPr>
                              </m:ctrlPr>
                            </m:fPr>
                            <m:num>
                              <m:r>
                                <w:rPr>
                                  <w:rFonts w:ascii="Cambria Math" w:hAnsi="Cambria Math"/>
                                  <w:sz w:val="20"/>
                                  <w:szCs w:val="20"/>
                                  <w:lang w:val="en-US"/>
                                </w:rPr>
                                <m:t>∂x</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2</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∂y</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2</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∂z</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2</m:t>
                                  </m:r>
                                </m:sub>
                              </m:sSub>
                            </m:den>
                          </m:f>
                        </m:e>
                      </m:mr>
                      <m:mr>
                        <m:e>
                          <m:f>
                            <m:fPr>
                              <m:ctrlPr>
                                <w:rPr>
                                  <w:rFonts w:ascii="Cambria Math" w:eastAsiaTheme="minorEastAsia" w:hAnsi="Cambria Math"/>
                                  <w:i/>
                                  <w:sz w:val="20"/>
                                  <w:szCs w:val="20"/>
                                  <w:lang w:val="en-US"/>
                                </w:rPr>
                              </m:ctrlPr>
                            </m:fPr>
                            <m:num>
                              <m:r>
                                <w:rPr>
                                  <w:rFonts w:ascii="Cambria Math" w:hAnsi="Cambria Math"/>
                                  <w:sz w:val="20"/>
                                  <w:szCs w:val="20"/>
                                  <w:lang w:val="en-US"/>
                                </w:rPr>
                                <m:t>∂x</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3</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∂y</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3</m:t>
                                  </m:r>
                                </m:sub>
                              </m:sSub>
                            </m:den>
                          </m:f>
                        </m:e>
                        <m:e>
                          <m:f>
                            <m:fPr>
                              <m:ctrlPr>
                                <w:rPr>
                                  <w:rFonts w:ascii="Cambria Math" w:eastAsiaTheme="minorEastAsia" w:hAnsi="Cambria Math"/>
                                  <w:i/>
                                  <w:sz w:val="20"/>
                                  <w:szCs w:val="20"/>
                                  <w:lang w:val="en-US"/>
                                </w:rPr>
                              </m:ctrlPr>
                            </m:fPr>
                            <m:num>
                              <m:r>
                                <w:rPr>
                                  <w:rFonts w:ascii="Cambria Math" w:hAnsi="Cambria Math"/>
                                  <w:sz w:val="20"/>
                                  <w:szCs w:val="20"/>
                                  <w:lang w:val="en-US"/>
                                </w:rPr>
                                <m:t>∂z</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it-IT"/>
                                    </w:rPr>
                                    <m:t>3</m:t>
                                  </m:r>
                                </m:sub>
                              </m:sSub>
                            </m:den>
                          </m:f>
                        </m:e>
                      </m:mr>
                    </m:m>
                  </m:e>
                </m:d>
                <m:r>
                  <w:rPr>
                    <w:rFonts w:ascii="Cambria Math" w:eastAsiaTheme="minorEastAsia" w:hAnsi="Cambria Math"/>
                    <w:sz w:val="20"/>
                    <w:szCs w:val="20"/>
                    <w:lang w:val="it-IT"/>
                  </w:rPr>
                  <m:t>.</m:t>
                </m:r>
              </m:oMath>
            </m:oMathPara>
          </w:p>
        </w:tc>
        <w:tc>
          <w:tcPr>
            <w:tcW w:w="720" w:type="dxa"/>
            <w:vAlign w:val="center"/>
          </w:tcPr>
          <w:p w:rsidR="00C41FA7" w:rsidRPr="00AA3B7A" w:rsidRDefault="00C41FA7" w:rsidP="00C41FA7">
            <w:pPr>
              <w:spacing w:before="120" w:after="120" w:line="360" w:lineRule="auto"/>
              <w:jc w:val="right"/>
              <w:rPr>
                <w:rFonts w:ascii="Arial" w:hAnsi="Arial"/>
                <w:sz w:val="20"/>
                <w:szCs w:val="20"/>
                <w:lang w:val="en-US"/>
              </w:rPr>
            </w:pPr>
            <w:r w:rsidRPr="00AA3B7A">
              <w:rPr>
                <w:rFonts w:ascii="Arial" w:hAnsi="Arial"/>
                <w:sz w:val="20"/>
                <w:szCs w:val="20"/>
                <w:lang w:val="en-US"/>
              </w:rPr>
              <w:t>(4)</w:t>
            </w:r>
          </w:p>
        </w:tc>
      </w:tr>
    </w:tbl>
    <w:p w:rsidR="00C41FA7" w:rsidRPr="00AA3B7A" w:rsidRDefault="004F2A45" w:rsidP="00D97B4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easy case of a </w:t>
      </w:r>
      <w:r w:rsidR="004414F9" w:rsidRPr="00AA3B7A">
        <w:rPr>
          <w:rFonts w:ascii="Arial" w:hAnsi="Arial"/>
          <w:sz w:val="20"/>
          <w:szCs w:val="20"/>
          <w:lang w:val="en-US"/>
        </w:rPr>
        <w:t>mono-</w:t>
      </w:r>
      <w:r w:rsidRPr="00AA3B7A">
        <w:rPr>
          <w:rFonts w:ascii="Arial" w:hAnsi="Arial"/>
          <w:sz w:val="20"/>
          <w:szCs w:val="20"/>
          <w:lang w:val="en-US"/>
        </w:rPr>
        <w:t>dimensional Euler beam show</w:t>
      </w:r>
      <w:r w:rsidR="004414F9" w:rsidRPr="00AA3B7A">
        <w:rPr>
          <w:rFonts w:ascii="Arial" w:hAnsi="Arial"/>
          <w:sz w:val="20"/>
          <w:szCs w:val="20"/>
          <w:lang w:val="en-US"/>
        </w:rPr>
        <w:t xml:space="preserve">s </w:t>
      </w:r>
      <w:r w:rsidRPr="00AA3B7A">
        <w:rPr>
          <w:rFonts w:ascii="Arial" w:hAnsi="Arial"/>
          <w:sz w:val="20"/>
          <w:szCs w:val="20"/>
          <w:lang w:val="en-US"/>
        </w:rPr>
        <w:t xml:space="preserve">that </w:t>
      </w:r>
      <w:proofErr w:type="spellStart"/>
      <w:r w:rsidR="004414F9" w:rsidRPr="00AA3B7A">
        <w:rPr>
          <w:rFonts w:ascii="Arial" w:hAnsi="Arial"/>
          <w:sz w:val="20"/>
          <w:szCs w:val="20"/>
          <w:lang w:val="en-US"/>
        </w:rPr>
        <w:t>Eqs</w:t>
      </w:r>
      <w:proofErr w:type="spellEnd"/>
      <w:r w:rsidR="004414F9" w:rsidRPr="00AA3B7A">
        <w:rPr>
          <w:rFonts w:ascii="Arial" w:hAnsi="Arial"/>
          <w:sz w:val="20"/>
          <w:szCs w:val="20"/>
          <w:lang w:val="en-US"/>
        </w:rPr>
        <w:t>. (1) and (2) simplify to</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4414F9" w:rsidRPr="00AA3B7A" w:rsidTr="00AC09DB">
        <w:trPr>
          <w:trHeight w:val="20"/>
        </w:trPr>
        <w:tc>
          <w:tcPr>
            <w:tcW w:w="7128" w:type="dxa"/>
            <w:vAlign w:val="center"/>
          </w:tcPr>
          <w:p w:rsidR="004414F9" w:rsidRPr="00E52A8C" w:rsidRDefault="00E65F02" w:rsidP="009E55B7">
            <w:pPr>
              <w:spacing w:before="120" w:after="120" w:line="360" w:lineRule="auto"/>
              <w:ind w:right="619"/>
              <w:jc w:val="center"/>
              <w:rPr>
                <w:rFonts w:ascii="Arial" w:hAnsi="Arial"/>
                <w:sz w:val="20"/>
                <w:szCs w:val="20"/>
              </w:rPr>
            </w:pPr>
            <m:oMathPara>
              <m:oMath>
                <m:r>
                  <m:rPr>
                    <m:sty m:val="bi"/>
                  </m:rPr>
                  <w:rPr>
                    <w:rFonts w:ascii="Cambria Math" w:hAnsi="Cambria Math"/>
                    <w:sz w:val="20"/>
                    <w:szCs w:val="20"/>
                    <w:lang w:val="en-US"/>
                  </w:rPr>
                  <m:t>m</m:t>
                </m:r>
                <m:r>
                  <w:rPr>
                    <w:rFonts w:ascii="Cambria Math" w:hAnsi="Cambria Math"/>
                    <w:sz w:val="20"/>
                    <w:szCs w:val="20"/>
                  </w:rPr>
                  <m:t xml:space="preserve">= </m:t>
                </m:r>
                <m:r>
                  <w:rPr>
                    <w:rFonts w:ascii="Cambria Math" w:hAnsi="Cambria Math"/>
                    <w:sz w:val="20"/>
                    <w:szCs w:val="20"/>
                    <w:lang w:val="en-US"/>
                  </w:rPr>
                  <m:t>ρA</m:t>
                </m:r>
                <m:nary>
                  <m:naryPr>
                    <m:chr m:val="∭"/>
                    <m:limLoc m:val="undOvr"/>
                    <m:subHide m:val="1"/>
                    <m:supHide m:val="1"/>
                    <m:ctrlPr>
                      <w:rPr>
                        <w:rFonts w:ascii="Cambria Math" w:hAnsi="Cambria Math"/>
                        <w:i/>
                        <w:sz w:val="20"/>
                        <w:szCs w:val="20"/>
                        <w:lang w:val="en-US"/>
                      </w:rPr>
                    </m:ctrlPr>
                  </m:naryPr>
                  <m:sub/>
                  <m:sup/>
                  <m:e>
                    <m:sSup>
                      <m:sSupPr>
                        <m:ctrlPr>
                          <w:rPr>
                            <w:rFonts w:ascii="Cambria Math" w:hAnsi="Cambria Math"/>
                            <w:i/>
                            <w:sz w:val="20"/>
                            <w:szCs w:val="20"/>
                            <w:lang w:val="en-US"/>
                          </w:rPr>
                        </m:ctrlPr>
                      </m:sSupPr>
                      <m:e>
                        <m:r>
                          <m:rPr>
                            <m:nor/>
                          </m:rPr>
                          <w:rPr>
                            <w:rFonts w:ascii="Arial Narrow" w:hAnsi="Arial Narrow"/>
                            <w:b/>
                            <w:sz w:val="20"/>
                            <w:szCs w:val="20"/>
                          </w:rPr>
                          <m:t>N</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rPr>
                      <m:t>N</m:t>
                    </m:r>
                    <m:f>
                      <m:fPr>
                        <m:ctrlPr>
                          <w:rPr>
                            <w:rFonts w:ascii="Cambria Math" w:eastAsiaTheme="minorEastAsia" w:hAnsi="Cambria Math"/>
                            <w:i/>
                            <w:sz w:val="20"/>
                            <w:szCs w:val="20"/>
                            <w:lang w:val="en-US"/>
                          </w:rPr>
                        </m:ctrlPr>
                      </m:fPr>
                      <m:num>
                        <m:r>
                          <w:rPr>
                            <w:rFonts w:ascii="Cambria Math" w:hAnsi="Cambria Math"/>
                            <w:sz w:val="20"/>
                            <w:szCs w:val="20"/>
                            <w:lang w:val="en-US"/>
                          </w:rPr>
                          <m:t>∂x</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rPr>
                              <m:t>1</m:t>
                            </m:r>
                          </m:sub>
                        </m:sSub>
                      </m:den>
                    </m:f>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rPr>
                          <m:t>1</m:t>
                        </m:r>
                      </m:sub>
                    </m:sSub>
                  </m:e>
                </m:nary>
              </m:oMath>
            </m:oMathPara>
          </w:p>
        </w:tc>
        <w:tc>
          <w:tcPr>
            <w:tcW w:w="720" w:type="dxa"/>
            <w:vAlign w:val="center"/>
          </w:tcPr>
          <w:p w:rsidR="004414F9" w:rsidRPr="00AA3B7A" w:rsidRDefault="004414F9" w:rsidP="009E55B7">
            <w:pPr>
              <w:spacing w:before="120" w:after="120" w:line="360" w:lineRule="auto"/>
              <w:jc w:val="right"/>
              <w:rPr>
                <w:rFonts w:ascii="Arial" w:hAnsi="Arial"/>
                <w:sz w:val="20"/>
                <w:szCs w:val="20"/>
                <w:lang w:val="en-US"/>
              </w:rPr>
            </w:pPr>
            <w:r w:rsidRPr="00AA3B7A">
              <w:rPr>
                <w:rFonts w:ascii="Arial" w:hAnsi="Arial"/>
                <w:sz w:val="20"/>
                <w:szCs w:val="20"/>
                <w:lang w:val="en-US"/>
              </w:rPr>
              <w:t>(</w:t>
            </w:r>
            <w:r w:rsidR="009E55B7" w:rsidRPr="00AA3B7A">
              <w:rPr>
                <w:rFonts w:ascii="Arial" w:hAnsi="Arial"/>
                <w:sz w:val="20"/>
                <w:szCs w:val="20"/>
                <w:lang w:val="en-US"/>
              </w:rPr>
              <w:t>5</w:t>
            </w:r>
            <w:r w:rsidRPr="00AA3B7A">
              <w:rPr>
                <w:rFonts w:ascii="Arial" w:hAnsi="Arial"/>
                <w:sz w:val="20"/>
                <w:szCs w:val="20"/>
                <w:lang w:val="en-US"/>
              </w:rPr>
              <w:t>)</w:t>
            </w:r>
          </w:p>
        </w:tc>
      </w:tr>
      <w:tr w:rsidR="004414F9" w:rsidRPr="00AA3B7A" w:rsidTr="00AC09DB">
        <w:trPr>
          <w:trHeight w:val="20"/>
        </w:trPr>
        <w:tc>
          <w:tcPr>
            <w:tcW w:w="7128" w:type="dxa"/>
          </w:tcPr>
          <w:p w:rsidR="004414F9" w:rsidRPr="00AA3B7A" w:rsidRDefault="00E65F02" w:rsidP="004414F9">
            <w:pPr>
              <w:spacing w:before="120" w:after="120" w:line="360" w:lineRule="auto"/>
              <w:ind w:right="619"/>
              <w:jc w:val="center"/>
              <w:rPr>
                <w:rFonts w:ascii="Arial" w:hAnsi="Arial"/>
                <w:sz w:val="20"/>
                <w:szCs w:val="20"/>
                <w:lang w:val="en-US"/>
              </w:rPr>
            </w:pPr>
            <m:oMathPara>
              <m:oMath>
                <m:r>
                  <m:rPr>
                    <m:sty m:val="bi"/>
                  </m:rPr>
                  <w:rPr>
                    <w:rFonts w:ascii="Cambria Math" w:hAnsi="Cambria Math"/>
                    <w:sz w:val="20"/>
                    <w:szCs w:val="20"/>
                    <w:lang w:val="en-US"/>
                  </w:rPr>
                  <w:lastRenderedPageBreak/>
                  <m:t>k</m:t>
                </m:r>
                <m:r>
                  <w:rPr>
                    <w:rFonts w:ascii="Cambria Math" w:hAnsi="Cambria Math"/>
                    <w:sz w:val="20"/>
                    <w:szCs w:val="20"/>
                    <w:lang w:val="en-US"/>
                  </w:rPr>
                  <m:t>= EI</m:t>
                </m:r>
                <m:nary>
                  <m:naryPr>
                    <m:chr m:val="∭"/>
                    <m:limLoc m:val="undOvr"/>
                    <m:subHide m:val="1"/>
                    <m:supHide m:val="1"/>
                    <m:ctrlPr>
                      <w:rPr>
                        <w:rFonts w:ascii="Cambria Math" w:hAnsi="Cambria Math"/>
                        <w:i/>
                        <w:sz w:val="20"/>
                        <w:szCs w:val="20"/>
                        <w:lang w:val="en-US"/>
                      </w:rPr>
                    </m:ctrlPr>
                  </m:naryPr>
                  <m:sub/>
                  <m:sup/>
                  <m:e>
                    <m:sSup>
                      <m:sSupPr>
                        <m:ctrlPr>
                          <w:rPr>
                            <w:rFonts w:ascii="Cambria Math" w:hAnsi="Cambria Math"/>
                            <w:i/>
                            <w:sz w:val="20"/>
                            <w:szCs w:val="20"/>
                            <w:lang w:val="en-US"/>
                          </w:rPr>
                        </m:ctrlPr>
                      </m:sSupPr>
                      <m:e>
                        <m:r>
                          <m:rPr>
                            <m:nor/>
                          </m:rPr>
                          <w:rPr>
                            <w:rFonts w:ascii="Arial Narrow" w:hAnsi="Arial Narrow"/>
                            <w:b/>
                            <w:sz w:val="20"/>
                            <w:szCs w:val="20"/>
                            <w:lang w:val="en-US"/>
                          </w:rPr>
                          <m:t>B</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lang w:val="en-US"/>
                      </w:rPr>
                      <m:t>B</m:t>
                    </m:r>
                    <m:f>
                      <m:fPr>
                        <m:ctrlPr>
                          <w:rPr>
                            <w:rFonts w:ascii="Cambria Math" w:eastAsiaTheme="minorEastAsia" w:hAnsi="Cambria Math"/>
                            <w:i/>
                            <w:sz w:val="20"/>
                            <w:szCs w:val="20"/>
                            <w:lang w:val="en-US"/>
                          </w:rPr>
                        </m:ctrlPr>
                      </m:fPr>
                      <m:num>
                        <m:r>
                          <w:rPr>
                            <w:rFonts w:ascii="Cambria Math" w:hAnsi="Cambria Math"/>
                            <w:sz w:val="20"/>
                            <w:szCs w:val="20"/>
                            <w:lang w:val="en-US"/>
                          </w:rPr>
                          <m:t>∂x</m:t>
                        </m:r>
                      </m:num>
                      <m:den>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1</m:t>
                            </m:r>
                          </m:sub>
                        </m:sSub>
                      </m:den>
                    </m:f>
                    <m:r>
                      <w:rPr>
                        <w:rFonts w:ascii="Cambria Math" w:hAnsi="Cambria Math"/>
                        <w:sz w:val="20"/>
                        <w:szCs w:val="20"/>
                        <w:lang w:val="en-US"/>
                      </w:rPr>
                      <m:t>d</m:t>
                    </m:r>
                    <m:sSub>
                      <m:sSubPr>
                        <m:ctrlPr>
                          <w:rPr>
                            <w:rFonts w:ascii="Cambria Math" w:hAnsi="Cambria Math"/>
                            <w:i/>
                            <w:sz w:val="20"/>
                            <w:szCs w:val="20"/>
                            <w:lang w:val="en-US"/>
                          </w:rPr>
                        </m:ctrlPr>
                      </m:sSubPr>
                      <m:e>
                        <m:r>
                          <w:rPr>
                            <w:rFonts w:ascii="Cambria Math" w:hAnsi="Cambria Math"/>
                            <w:sz w:val="20"/>
                            <w:szCs w:val="20"/>
                            <w:lang w:val="en-US"/>
                          </w:rPr>
                          <m:t>ξ</m:t>
                        </m:r>
                      </m:e>
                      <m:sub>
                        <m:r>
                          <w:rPr>
                            <w:rFonts w:ascii="Cambria Math" w:hAnsi="Cambria Math"/>
                            <w:sz w:val="20"/>
                            <w:szCs w:val="20"/>
                            <w:lang w:val="en-US"/>
                          </w:rPr>
                          <m:t>1</m:t>
                        </m:r>
                      </m:sub>
                    </m:sSub>
                  </m:e>
                </m:nary>
                <m:r>
                  <w:rPr>
                    <w:rFonts w:ascii="Cambria Math" w:hAnsi="Cambria Math"/>
                    <w:sz w:val="20"/>
                    <w:szCs w:val="20"/>
                    <w:lang w:val="en-US"/>
                  </w:rPr>
                  <m:t>,</m:t>
                </m:r>
              </m:oMath>
            </m:oMathPara>
          </w:p>
        </w:tc>
        <w:tc>
          <w:tcPr>
            <w:tcW w:w="720" w:type="dxa"/>
          </w:tcPr>
          <w:p w:rsidR="004414F9" w:rsidRPr="00AA3B7A" w:rsidRDefault="004414F9" w:rsidP="009E55B7">
            <w:pPr>
              <w:spacing w:before="120" w:after="120" w:line="360" w:lineRule="auto"/>
              <w:jc w:val="right"/>
              <w:rPr>
                <w:rFonts w:ascii="Arial" w:hAnsi="Arial"/>
                <w:sz w:val="20"/>
                <w:szCs w:val="20"/>
                <w:lang w:val="en-US"/>
              </w:rPr>
            </w:pPr>
            <w:r w:rsidRPr="00AA3B7A">
              <w:rPr>
                <w:rFonts w:ascii="Arial" w:hAnsi="Arial"/>
                <w:sz w:val="20"/>
                <w:szCs w:val="20"/>
                <w:lang w:val="en-US"/>
              </w:rPr>
              <w:t>(</w:t>
            </w:r>
            <w:r w:rsidR="009E55B7" w:rsidRPr="00AA3B7A">
              <w:rPr>
                <w:rFonts w:ascii="Arial" w:hAnsi="Arial"/>
                <w:sz w:val="20"/>
                <w:szCs w:val="20"/>
                <w:lang w:val="en-US"/>
              </w:rPr>
              <w:t>6</w:t>
            </w:r>
            <w:r w:rsidRPr="00AA3B7A">
              <w:rPr>
                <w:rFonts w:ascii="Arial" w:hAnsi="Arial"/>
                <w:sz w:val="20"/>
                <w:szCs w:val="20"/>
                <w:lang w:val="en-US"/>
              </w:rPr>
              <w:t>)</w:t>
            </w:r>
          </w:p>
        </w:tc>
      </w:tr>
    </w:tbl>
    <w:p w:rsidR="007634F4" w:rsidRPr="00AA3B7A" w:rsidRDefault="009E55B7" w:rsidP="00D97B4C">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 xml:space="preserve">which indicates </w:t>
      </w:r>
      <w:r w:rsidR="007E29ED" w:rsidRPr="00AA3B7A">
        <w:rPr>
          <w:rFonts w:ascii="Arial" w:hAnsi="Arial"/>
          <w:sz w:val="20"/>
          <w:szCs w:val="20"/>
          <w:lang w:val="en-US"/>
        </w:rPr>
        <w:t>that</w:t>
      </w:r>
      <w:r w:rsidRPr="00AA3B7A">
        <w:rPr>
          <w:rFonts w:ascii="Arial" w:hAnsi="Arial"/>
          <w:sz w:val="20"/>
          <w:szCs w:val="20"/>
          <w:lang w:val="en-US"/>
        </w:rPr>
        <w:t xml:space="preserve"> system matrices directly depend</w:t>
      </w:r>
      <w:r w:rsidR="0017048C" w:rsidRPr="00AA3B7A">
        <w:rPr>
          <w:rFonts w:ascii="Arial" w:hAnsi="Arial"/>
          <w:sz w:val="20"/>
          <w:szCs w:val="20"/>
          <w:lang w:val="en-US"/>
        </w:rPr>
        <w:t xml:space="preserve"> on well understood physical quantities like Young</w:t>
      </w:r>
      <w:r w:rsidR="007E29ED" w:rsidRPr="00AA3B7A">
        <w:rPr>
          <w:rFonts w:ascii="Arial" w:hAnsi="Arial"/>
          <w:sz w:val="20"/>
          <w:szCs w:val="20"/>
          <w:lang w:val="en-US"/>
        </w:rPr>
        <w:t>’s</w:t>
      </w:r>
      <w:r w:rsidR="0017048C" w:rsidRPr="00AA3B7A">
        <w:rPr>
          <w:rFonts w:ascii="Arial" w:hAnsi="Arial"/>
          <w:sz w:val="20"/>
          <w:szCs w:val="20"/>
          <w:lang w:val="en-US"/>
        </w:rPr>
        <w:t xml:space="preserve"> modulus, density, area and second moment of inertia (respectively </w:t>
      </w:r>
      <m:oMath>
        <m:r>
          <w:rPr>
            <w:rFonts w:ascii="Cambria Math" w:hAnsi="Cambria Math"/>
            <w:sz w:val="20"/>
            <w:szCs w:val="20"/>
            <w:lang w:val="en-US"/>
          </w:rPr>
          <m:t>E</m:t>
        </m:r>
      </m:oMath>
      <w:r w:rsidR="0017048C" w:rsidRPr="00AA3B7A">
        <w:rPr>
          <w:rFonts w:ascii="Arial" w:eastAsiaTheme="minorEastAsia" w:hAnsi="Arial"/>
          <w:sz w:val="20"/>
          <w:szCs w:val="20"/>
          <w:lang w:val="en-US"/>
        </w:rPr>
        <w:t xml:space="preserve">, </w:t>
      </w:r>
      <m:oMath>
        <m:r>
          <w:rPr>
            <w:rFonts w:ascii="Cambria Math" w:hAnsi="Cambria Math"/>
            <w:sz w:val="20"/>
            <w:szCs w:val="20"/>
            <w:lang w:val="en-US"/>
          </w:rPr>
          <m:t>ρ</m:t>
        </m:r>
      </m:oMath>
      <w:r w:rsidR="0017048C" w:rsidRPr="00AA3B7A">
        <w:rPr>
          <w:rFonts w:ascii="Arial" w:eastAsiaTheme="minorEastAsia" w:hAnsi="Arial"/>
          <w:sz w:val="20"/>
          <w:szCs w:val="20"/>
          <w:lang w:val="en-US"/>
        </w:rPr>
        <w:t xml:space="preserve">, </w:t>
      </w:r>
      <m:oMath>
        <m:r>
          <w:rPr>
            <w:rFonts w:ascii="Cambria Math" w:hAnsi="Cambria Math"/>
            <w:sz w:val="20"/>
            <w:szCs w:val="20"/>
            <w:lang w:val="en-US"/>
          </w:rPr>
          <m:t>A</m:t>
        </m:r>
      </m:oMath>
      <w:r w:rsidR="0017048C" w:rsidRPr="00AA3B7A">
        <w:rPr>
          <w:rFonts w:ascii="Arial" w:eastAsiaTheme="minorEastAsia" w:hAnsi="Arial"/>
          <w:sz w:val="20"/>
          <w:szCs w:val="20"/>
          <w:lang w:val="en-US"/>
        </w:rPr>
        <w:t xml:space="preserve"> and </w:t>
      </w:r>
      <m:oMath>
        <m:r>
          <w:rPr>
            <w:rFonts w:ascii="Cambria Math" w:hAnsi="Cambria Math"/>
            <w:sz w:val="20"/>
            <w:szCs w:val="20"/>
            <w:lang w:val="en-US"/>
          </w:rPr>
          <m:t>I</m:t>
        </m:r>
      </m:oMath>
      <w:r w:rsidR="0017048C" w:rsidRPr="00AA3B7A">
        <w:rPr>
          <w:rFonts w:ascii="Arial" w:eastAsiaTheme="minorEastAsia" w:hAnsi="Arial"/>
          <w:sz w:val="20"/>
          <w:szCs w:val="20"/>
          <w:lang w:val="en-US"/>
        </w:rPr>
        <w:t>).</w:t>
      </w:r>
    </w:p>
    <w:p w:rsidR="00B5279F" w:rsidRPr="00AA3B7A" w:rsidRDefault="007E29ED" w:rsidP="00D97B4C">
      <w:pPr>
        <w:spacing w:before="120" w:after="120" w:line="360" w:lineRule="auto"/>
        <w:ind w:left="720" w:right="619"/>
        <w:jc w:val="both"/>
        <w:rPr>
          <w:rFonts w:ascii="Arial" w:hAnsi="Arial"/>
          <w:sz w:val="20"/>
          <w:szCs w:val="20"/>
          <w:lang w:val="en-US"/>
        </w:rPr>
      </w:pPr>
      <w:r w:rsidRPr="00AA3B7A">
        <w:rPr>
          <w:rFonts w:ascii="Arial" w:eastAsiaTheme="minorEastAsia" w:hAnsi="Arial"/>
          <w:sz w:val="20"/>
          <w:szCs w:val="20"/>
          <w:lang w:val="en-US"/>
        </w:rPr>
        <w:t>In more complex structures, mass and stiffness matrices</w:t>
      </w:r>
      <w:r w:rsidR="005611C0" w:rsidRPr="00AA3B7A">
        <w:rPr>
          <w:rFonts w:ascii="Arial" w:eastAsiaTheme="minorEastAsia" w:hAnsi="Arial"/>
          <w:sz w:val="20"/>
          <w:szCs w:val="20"/>
          <w:lang w:val="en-US"/>
        </w:rPr>
        <w:t xml:space="preserve">, respectively </w:t>
      </w:r>
      <m:oMath>
        <m:r>
          <m:rPr>
            <m:sty m:val="bi"/>
          </m:rPr>
          <w:rPr>
            <w:rFonts w:ascii="Cambria Math" w:hAnsi="Cambria Math"/>
            <w:sz w:val="20"/>
            <w:szCs w:val="20"/>
            <w:lang w:val="en-US"/>
          </w:rPr>
          <m:t>M</m:t>
        </m:r>
      </m:oMath>
      <w:r w:rsidR="00191B23" w:rsidRPr="00AA3B7A">
        <w:rPr>
          <w:rFonts w:ascii="Arial" w:eastAsiaTheme="minorEastAsia" w:hAnsi="Arial"/>
          <w:b/>
          <w:sz w:val="20"/>
          <w:szCs w:val="20"/>
          <w:lang w:val="en-US"/>
        </w:rPr>
        <w:t xml:space="preserve"> </w:t>
      </w:r>
      <w:r w:rsidR="005611C0" w:rsidRPr="00AA3B7A">
        <w:rPr>
          <w:rFonts w:ascii="Arial" w:eastAsiaTheme="minorEastAsia" w:hAnsi="Arial"/>
          <w:sz w:val="20"/>
          <w:szCs w:val="20"/>
          <w:lang w:val="en-US"/>
        </w:rPr>
        <w:t>and</w:t>
      </w:r>
      <w:r w:rsidR="00191B23" w:rsidRPr="00AA3B7A">
        <w:rPr>
          <w:rFonts w:ascii="Arial" w:eastAsiaTheme="minorEastAsia" w:hAnsi="Arial"/>
          <w:sz w:val="20"/>
          <w:szCs w:val="20"/>
          <w:lang w:val="en-US"/>
        </w:rPr>
        <w:t xml:space="preserve"> </w:t>
      </w:r>
      <m:oMath>
        <m:r>
          <m:rPr>
            <m:sty m:val="bi"/>
          </m:rPr>
          <w:rPr>
            <w:rFonts w:ascii="Cambria Math" w:hAnsi="Cambria Math"/>
            <w:sz w:val="20"/>
            <w:szCs w:val="20"/>
            <w:lang w:val="en-US"/>
          </w:rPr>
          <m:t>K</m:t>
        </m:r>
      </m:oMath>
      <w:r w:rsidR="005611C0" w:rsidRPr="00AA3B7A">
        <w:rPr>
          <w:rFonts w:ascii="Arial" w:eastAsiaTheme="minorEastAsia" w:hAnsi="Arial"/>
          <w:sz w:val="20"/>
          <w:szCs w:val="20"/>
          <w:lang w:val="en-US"/>
        </w:rPr>
        <w:t xml:space="preserve">, </w:t>
      </w:r>
      <w:r w:rsidRPr="00AA3B7A">
        <w:rPr>
          <w:rFonts w:ascii="Arial" w:eastAsiaTheme="minorEastAsia" w:hAnsi="Arial"/>
          <w:sz w:val="20"/>
          <w:szCs w:val="20"/>
          <w:lang w:val="en-US"/>
        </w:rPr>
        <w:t>can be also obtained directly from energy considerations</w:t>
      </w:r>
      <w:r w:rsidR="00E65F02" w:rsidRPr="00AA3B7A">
        <w:rPr>
          <w:rFonts w:ascii="Arial" w:eastAsiaTheme="minorEastAsia" w:hAnsi="Arial"/>
          <w:sz w:val="20"/>
          <w:szCs w:val="20"/>
          <w:lang w:val="en-US"/>
        </w:rPr>
        <w:t xml:space="preserve"> such that the shape functions and their derivatives represent the distribution of displacements </w:t>
      </w:r>
      <w:r w:rsidR="00B5279F" w:rsidRPr="00AA3B7A">
        <w:rPr>
          <w:rFonts w:ascii="Arial" w:eastAsiaTheme="minorEastAsia" w:hAnsi="Arial"/>
          <w:sz w:val="20"/>
          <w:szCs w:val="20"/>
          <w:lang w:val="en-US"/>
        </w:rPr>
        <w:t xml:space="preserve">(or rotations) </w:t>
      </w:r>
      <w:r w:rsidR="00E65F02" w:rsidRPr="00AA3B7A">
        <w:rPr>
          <w:rFonts w:ascii="Arial" w:eastAsiaTheme="minorEastAsia" w:hAnsi="Arial"/>
          <w:sz w:val="20"/>
          <w:szCs w:val="20"/>
          <w:lang w:val="en-US"/>
        </w:rPr>
        <w:t>and strains respectively.</w:t>
      </w:r>
      <w:r w:rsidR="00B8124E" w:rsidRPr="00AA3B7A">
        <w:rPr>
          <w:rFonts w:ascii="Arial" w:eastAsiaTheme="minorEastAsia" w:hAnsi="Arial"/>
          <w:sz w:val="20"/>
          <w:szCs w:val="20"/>
          <w:lang w:val="en-US"/>
        </w:rPr>
        <w:t xml:space="preserve"> </w:t>
      </w:r>
      <w:r w:rsidR="00B5279F" w:rsidRPr="00AA3B7A">
        <w:rPr>
          <w:rFonts w:ascii="Arial" w:hAnsi="Arial"/>
          <w:sz w:val="20"/>
          <w:szCs w:val="20"/>
          <w:lang w:val="en-US"/>
        </w:rPr>
        <w:t>The global FE model is assembled from the individual element’s contributions. The overall mass and stiffness matrices are generally sparsely populated and the degree to which the matrices are banded is significantly affected by the arrangement and ordering of the degrees of freedom in the assembled system of equations.</w:t>
      </w:r>
    </w:p>
    <w:p w:rsidR="00DB6A69" w:rsidRPr="00AA3B7A" w:rsidRDefault="00DB6A69" w:rsidP="00DB6A69">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2.2.2</w:t>
      </w:r>
      <w:r w:rsidRPr="00AA3B7A">
        <w:rPr>
          <w:rFonts w:ascii="Arial" w:hAnsi="Arial"/>
          <w:b/>
          <w:sz w:val="20"/>
          <w:szCs w:val="20"/>
          <w:lang w:val="en-US"/>
        </w:rPr>
        <w:tab/>
        <w:t xml:space="preserve">General formulation of a dynamic system </w:t>
      </w:r>
    </w:p>
    <w:p w:rsidR="0040261F" w:rsidRPr="00AA3B7A" w:rsidRDefault="0040261F" w:rsidP="0040261F">
      <w:pPr>
        <w:spacing w:before="120" w:after="120" w:line="360" w:lineRule="auto"/>
        <w:ind w:left="720" w:right="619"/>
        <w:rPr>
          <w:rFonts w:ascii="Arial" w:eastAsiaTheme="minorEastAsia" w:hAnsi="Arial"/>
          <w:sz w:val="20"/>
          <w:szCs w:val="20"/>
          <w:lang w:val="en-US"/>
        </w:rPr>
      </w:pPr>
      <w:r w:rsidRPr="00AA3B7A">
        <w:rPr>
          <w:rFonts w:ascii="Arial" w:hAnsi="Arial"/>
          <w:sz w:val="20"/>
          <w:szCs w:val="20"/>
          <w:lang w:val="en-US"/>
        </w:rPr>
        <w:t xml:space="preserve">The FEM representation of a continuous structure leads to a system of </w:t>
      </w:r>
      <m:oMath>
        <m:r>
          <w:rPr>
            <w:rFonts w:ascii="Cambria Math" w:hAnsi="Cambria Math"/>
            <w:sz w:val="20"/>
            <w:szCs w:val="20"/>
            <w:lang w:val="en-US"/>
          </w:rPr>
          <m:t>n</m:t>
        </m:r>
      </m:oMath>
      <w:r w:rsidRPr="00AA3B7A">
        <w:rPr>
          <w:rFonts w:ascii="Arial" w:eastAsiaTheme="minorEastAsia" w:hAnsi="Arial"/>
          <w:sz w:val="20"/>
          <w:szCs w:val="20"/>
          <w:lang w:val="en-US"/>
        </w:rPr>
        <w:t xml:space="preserve"> second order differential equations both statically and dynamically coupled. The equation describing the system dynamics due to external harmonic excitations is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800"/>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M</m:t>
              </m:r>
              <m:acc>
                <m:accPr>
                  <m:chr m:val="̈"/>
                  <m:ctrlPr>
                    <w:rPr>
                      <w:rFonts w:ascii="Cambria Math" w:eastAsiaTheme="minorEastAsia" w:hAnsi="Cambria Math"/>
                      <w:i/>
                      <w:sz w:val="20"/>
                      <w:szCs w:val="20"/>
                      <w:lang w:val="en-US"/>
                    </w:rPr>
                  </m:ctrlPr>
                </m:accPr>
                <m:e>
                  <m:r>
                    <m:rPr>
                      <m:sty m:val="bi"/>
                    </m:rPr>
                    <w:rPr>
                      <w:rFonts w:ascii="Cambria Math" w:eastAsiaTheme="minorEastAsia" w:hAnsi="Cambria Math"/>
                      <w:sz w:val="20"/>
                      <w:szCs w:val="20"/>
                      <w:lang w:val="en-US"/>
                    </w:rPr>
                    <m:t>q</m:t>
                  </m:r>
                </m:e>
              </m:acc>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t</m:t>
                  </m:r>
                </m:e>
              </m:d>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D</m:t>
              </m:r>
              <m:acc>
                <m:accPr>
                  <m:chr m:val="̇"/>
                  <m:ctrlPr>
                    <w:rPr>
                      <w:rFonts w:ascii="Cambria Math" w:eastAsiaTheme="minorEastAsia" w:hAnsi="Cambria Math"/>
                      <w:b/>
                      <w:i/>
                      <w:sz w:val="20"/>
                      <w:szCs w:val="20"/>
                      <w:lang w:val="en-US"/>
                    </w:rPr>
                  </m:ctrlPr>
                </m:accPr>
                <m:e>
                  <m:r>
                    <m:rPr>
                      <m:sty m:val="bi"/>
                    </m:rPr>
                    <w:rPr>
                      <w:rFonts w:ascii="Cambria Math" w:eastAsiaTheme="minorEastAsia" w:hAnsi="Cambria Math"/>
                      <w:sz w:val="20"/>
                      <w:szCs w:val="20"/>
                      <w:lang w:val="en-US"/>
                    </w:rPr>
                    <m:t>q</m:t>
                  </m:r>
                </m:e>
              </m:acc>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t</m:t>
                  </m:r>
                </m:e>
              </m:d>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Kq</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t</m:t>
                  </m:r>
                </m:e>
              </m:d>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e</m:t>
                  </m:r>
                </m:e>
                <m:sup>
                  <m:r>
                    <w:rPr>
                      <w:rFonts w:ascii="Cambria Math" w:eastAsiaTheme="minorEastAsia" w:hAnsi="Cambria Math"/>
                      <w:sz w:val="20"/>
                      <w:szCs w:val="20"/>
                      <w:lang w:val="en-US"/>
                    </w:rPr>
                    <m:t>iωt</m:t>
                  </m:r>
                </m:sup>
              </m:sSup>
            </m:oMath>
            <w:r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(7)</w:t>
            </w:r>
          </w:p>
        </w:tc>
      </w:tr>
    </w:tbl>
    <w:p w:rsidR="0040261F" w:rsidRPr="00AA3B7A" w:rsidRDefault="00191B23"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w:t>
      </w:r>
      <w:r w:rsidR="0040261F" w:rsidRPr="00AA3B7A">
        <w:rPr>
          <w:rFonts w:ascii="Arial" w:eastAsiaTheme="minorEastAsia" w:hAnsi="Arial"/>
          <w:sz w:val="20"/>
          <w:szCs w:val="20"/>
          <w:lang w:val="en-US"/>
        </w:rPr>
        <w:t>here</w:t>
      </w:r>
      <w:r w:rsidRPr="00AA3B7A">
        <w:rPr>
          <w:rFonts w:ascii="Arial" w:eastAsiaTheme="minorEastAsia" w:hAnsi="Arial"/>
          <w:sz w:val="20"/>
          <w:szCs w:val="20"/>
          <w:lang w:val="en-US"/>
        </w:rPr>
        <w:t xml:space="preserve"> </w:t>
      </w:r>
      <m:oMath>
        <m:r>
          <m:rPr>
            <m:sty m:val="bi"/>
          </m:rPr>
          <w:rPr>
            <w:rFonts w:ascii="Cambria Math" w:eastAsiaTheme="minorEastAsia" w:hAnsi="Cambria Math"/>
            <w:sz w:val="20"/>
            <w:szCs w:val="20"/>
            <w:lang w:val="en-US"/>
          </w:rPr>
          <m:t>M</m:t>
        </m:r>
        <m:r>
          <w:rPr>
            <w:rFonts w:ascii="Cambria Math" w:eastAsiaTheme="minorEastAsia" w:hAnsi="Cambria Math"/>
            <w:sz w:val="20"/>
            <w:szCs w:val="20"/>
            <w:lang w:val="en-US"/>
          </w:rPr>
          <m:t xml:space="preserve">, </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D</m:t>
            </m:r>
          </m:e>
          <m:sub>
            <m:r>
              <m:rPr>
                <m:sty m:val="bi"/>
              </m:rPr>
              <w:rPr>
                <w:rFonts w:ascii="Cambria Math" w:eastAsiaTheme="minorEastAsia" w:hAnsi="Cambria Math"/>
                <w:sz w:val="20"/>
                <w:szCs w:val="20"/>
                <w:lang w:val="en-US"/>
              </w:rPr>
              <m:t xml:space="preserve"> </m:t>
            </m:r>
          </m:sub>
        </m:sSub>
      </m:oMath>
      <w:r w:rsidR="0040261F" w:rsidRPr="00AA3B7A">
        <w:rPr>
          <w:rFonts w:ascii="Arial" w:eastAsiaTheme="minorEastAsia" w:hAnsi="Arial"/>
          <w:sz w:val="20"/>
          <w:szCs w:val="20"/>
          <w:lang w:val="en-US"/>
        </w:rPr>
        <w:t xml:space="preserve">and </w:t>
      </w:r>
      <m:oMath>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 xml:space="preserve"> </m:t>
            </m:r>
          </m:sub>
        </m:sSub>
      </m:oMath>
      <w:r w:rsidR="0040261F" w:rsidRPr="00AA3B7A">
        <w:rPr>
          <w:rFonts w:ascii="Arial" w:eastAsiaTheme="minorEastAsia" w:hAnsi="Arial"/>
          <w:sz w:val="20"/>
          <w:szCs w:val="20"/>
          <w:lang w:val="en-US"/>
        </w:rPr>
        <w:t xml:space="preserve">are respectively mass, damping and stiffness matrices of the system,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 xml:space="preserve"> </m:t>
            </m:r>
          </m:sub>
        </m:sSub>
      </m:oMath>
      <w:r w:rsidR="0040261F" w:rsidRPr="00AA3B7A">
        <w:rPr>
          <w:rFonts w:ascii="Arial" w:eastAsiaTheme="minorEastAsia" w:hAnsi="Arial"/>
          <w:sz w:val="20"/>
          <w:szCs w:val="20"/>
          <w:lang w:val="en-US"/>
        </w:rPr>
        <w:t xml:space="preserve"> is the vector of local translational and rotational displacements of all points of the considered body and </w:t>
      </w:r>
      <m:oMath>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m:rPr>
                    <m:sty m:val="bi"/>
                  </m:rPr>
                  <w:rPr>
                    <w:rFonts w:ascii="Cambria Math" w:eastAsiaTheme="minorEastAsia" w:hAnsi="Cambria Math"/>
                    <w:sz w:val="20"/>
                    <w:szCs w:val="20"/>
                    <w:lang w:val="en-US"/>
                  </w:rPr>
                  <m:t>q</m:t>
                </m:r>
              </m:e>
            </m:acc>
          </m:e>
          <m:sub>
            <m:r>
              <w:rPr>
                <w:rFonts w:ascii="Cambria Math" w:eastAsiaTheme="minorEastAsia" w:hAnsi="Cambria Math"/>
                <w:sz w:val="20"/>
                <w:szCs w:val="20"/>
                <w:lang w:val="en-US"/>
              </w:rPr>
              <m:t xml:space="preserve"> </m:t>
            </m:r>
          </m:sub>
        </m:sSub>
      </m:oMath>
      <w:r w:rsidR="0040261F" w:rsidRPr="00AA3B7A">
        <w:rPr>
          <w:rFonts w:ascii="Arial" w:eastAsiaTheme="minorEastAsia" w:hAnsi="Arial"/>
          <w:sz w:val="20"/>
          <w:szCs w:val="20"/>
          <w:lang w:val="en-US"/>
        </w:rPr>
        <w:t xml:space="preserve"> and </w:t>
      </w:r>
      <m:oMath>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m:rPr>
                    <m:sty m:val="bi"/>
                  </m:rPr>
                  <w:rPr>
                    <w:rFonts w:ascii="Cambria Math" w:eastAsiaTheme="minorEastAsia" w:hAnsi="Cambria Math"/>
                    <w:sz w:val="20"/>
                    <w:szCs w:val="20"/>
                    <w:lang w:val="en-US"/>
                  </w:rPr>
                  <m:t>q</m:t>
                </m:r>
              </m:e>
            </m:acc>
          </m:e>
          <m:sub>
            <m:r>
              <w:rPr>
                <w:rFonts w:ascii="Cambria Math" w:eastAsiaTheme="minorEastAsia" w:hAnsi="Cambria Math"/>
                <w:sz w:val="20"/>
                <w:szCs w:val="20"/>
                <w:lang w:val="en-US"/>
              </w:rPr>
              <m:t xml:space="preserve"> </m:t>
            </m:r>
          </m:sub>
        </m:sSub>
      </m:oMath>
      <w:r w:rsidR="0040261F" w:rsidRPr="00AA3B7A">
        <w:rPr>
          <w:rFonts w:ascii="Arial" w:eastAsiaTheme="minorEastAsia" w:hAnsi="Arial"/>
          <w:sz w:val="20"/>
          <w:szCs w:val="20"/>
          <w:lang w:val="en-US"/>
        </w:rPr>
        <w:t xml:space="preserve"> are respectively its first (velocities) and second time derivative (accelerations). </w:t>
      </w:r>
      <m:oMath>
        <m:r>
          <m:rPr>
            <m:sty m:val="bi"/>
          </m:rPr>
          <w:rPr>
            <w:rFonts w:ascii="Cambria Math" w:eastAsiaTheme="minorEastAsia" w:hAnsi="Cambria Math"/>
            <w:sz w:val="20"/>
            <w:szCs w:val="20"/>
            <w:lang w:val="en-US"/>
          </w:rPr>
          <m:t>f</m:t>
        </m:r>
      </m:oMath>
      <w:r w:rsidR="0040261F" w:rsidRPr="00AA3B7A">
        <w:rPr>
          <w:rFonts w:ascii="Arial" w:eastAsiaTheme="minorEastAsia" w:hAnsi="Arial"/>
          <w:b/>
          <w:sz w:val="20"/>
          <w:szCs w:val="20"/>
          <w:lang w:val="en-US"/>
        </w:rPr>
        <w:t xml:space="preserve"> </w:t>
      </w:r>
      <w:r w:rsidR="0040261F" w:rsidRPr="00AA3B7A">
        <w:rPr>
          <w:rFonts w:ascii="Arial" w:eastAsiaTheme="minorEastAsia" w:hAnsi="Arial"/>
          <w:sz w:val="20"/>
          <w:szCs w:val="20"/>
          <w:lang w:val="en-US"/>
        </w:rPr>
        <w:t xml:space="preserve">is the vector of external forces or moments directly applied on the considered system. Moreover, </w:t>
      </w:r>
      <m:oMath>
        <m:r>
          <w:rPr>
            <w:rFonts w:ascii="Cambria Math" w:eastAsiaTheme="minorEastAsia" w:hAnsi="Cambria Math"/>
            <w:sz w:val="20"/>
            <w:szCs w:val="20"/>
            <w:lang w:val="en-US"/>
          </w:rPr>
          <m:t>i</m:t>
        </m:r>
      </m:oMath>
      <w:r w:rsidR="0040261F" w:rsidRPr="00AA3B7A">
        <w:rPr>
          <w:rFonts w:ascii="Arial" w:eastAsiaTheme="minorEastAsia" w:hAnsi="Arial"/>
          <w:sz w:val="20"/>
          <w:szCs w:val="20"/>
          <w:lang w:val="en-US"/>
        </w:rPr>
        <w:t xml:space="preserve"> is the imaginary unit and </w:t>
      </w:r>
      <m:oMath>
        <m:r>
          <w:rPr>
            <w:rFonts w:ascii="Cambria Math" w:eastAsiaTheme="minorEastAsia" w:hAnsi="Cambria Math"/>
            <w:sz w:val="20"/>
            <w:szCs w:val="20"/>
            <w:lang w:val="en-US"/>
          </w:rPr>
          <m:t>ω</m:t>
        </m:r>
      </m:oMath>
      <w:r w:rsidR="0040261F" w:rsidRPr="00AA3B7A">
        <w:rPr>
          <w:rFonts w:ascii="Arial" w:eastAsiaTheme="minorEastAsia" w:hAnsi="Arial"/>
          <w:sz w:val="20"/>
          <w:szCs w:val="20"/>
          <w:lang w:val="en-US"/>
        </w:rPr>
        <w:t xml:space="preserve"> is the angular frequency of the harmonic signal considered. For harmonic motion, assume a harmonic solution of the form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800"/>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q</m:t>
              </m:r>
              <m:r>
                <w:rPr>
                  <w:rFonts w:ascii="Cambria Math" w:eastAsiaTheme="minorEastAsia" w:hAnsi="Cambria Math"/>
                  <w:sz w:val="20"/>
                  <w:szCs w:val="20"/>
                  <w:lang w:val="en-US"/>
                </w:rPr>
                <m:t>(t)=</m:t>
              </m:r>
              <m:r>
                <m:rPr>
                  <m:sty m:val="bi"/>
                </m:rPr>
                <w:rPr>
                  <w:rFonts w:ascii="Cambria Math" w:eastAsiaTheme="minorEastAsia" w:hAnsi="Cambria Math"/>
                  <w:sz w:val="20"/>
                  <w:szCs w:val="20"/>
                  <w:lang w:val="en-US"/>
                </w:rPr>
                <m:t>u</m:t>
              </m:r>
              <m:d>
                <m:dPr>
                  <m:ctrlPr>
                    <w:rPr>
                      <w:rFonts w:ascii="Cambria Math" w:eastAsiaTheme="minorEastAsia" w:hAnsi="Cambria Math"/>
                      <w:b/>
                      <w:i/>
                      <w:sz w:val="20"/>
                      <w:szCs w:val="20"/>
                      <w:lang w:val="en-US"/>
                    </w:rPr>
                  </m:ctrlPr>
                </m:dPr>
                <m:e>
                  <m:r>
                    <w:rPr>
                      <w:rFonts w:ascii="Cambria Math" w:eastAsiaTheme="minorEastAsia" w:hAnsi="Cambria Math"/>
                      <w:sz w:val="20"/>
                      <w:szCs w:val="20"/>
                      <w:lang w:val="en-US"/>
                    </w:rPr>
                    <m:t>ω</m:t>
                  </m:r>
                </m:e>
              </m:d>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e</m:t>
                  </m:r>
                </m:e>
                <m:sup>
                  <m:r>
                    <w:rPr>
                      <w:rFonts w:ascii="Cambria Math" w:eastAsiaTheme="minorEastAsia" w:hAnsi="Cambria Math"/>
                      <w:sz w:val="20"/>
                      <w:szCs w:val="20"/>
                      <w:lang w:val="en-US"/>
                    </w:rPr>
                    <m:t>iωt</m:t>
                  </m:r>
                </m:sup>
              </m:sSup>
            </m:oMath>
            <w:r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(8)</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where</w:t>
      </w:r>
      <m:oMath>
        <m:r>
          <w:rPr>
            <w:rFonts w:ascii="Cambria Math" w:eastAsiaTheme="minorEastAsia" w:hAnsi="Cambria Math"/>
            <w:sz w:val="20"/>
            <w:szCs w:val="20"/>
            <w:lang w:val="en-US"/>
          </w:rPr>
          <m:t xml:space="preserve"> </m:t>
        </m:r>
        <m:r>
          <m:rPr>
            <m:sty m:val="bi"/>
          </m:rPr>
          <w:rPr>
            <w:rFonts w:ascii="Cambria Math" w:eastAsiaTheme="minorEastAsia" w:hAnsi="Cambria Math"/>
            <w:sz w:val="20"/>
            <w:szCs w:val="20"/>
            <w:lang w:val="en-US"/>
          </w:rPr>
          <m:t>u</m:t>
        </m:r>
      </m:oMath>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is a complex displacement vector. Taking the first and second derivative of Eq. (8) and introducing into Eq. (7), it is obtained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800"/>
      </w:tblGrid>
      <w:tr w:rsidR="0040261F" w:rsidRPr="00AA3B7A" w:rsidTr="005F53BA">
        <w:tc>
          <w:tcPr>
            <w:tcW w:w="7290" w:type="dxa"/>
            <w:vAlign w:val="center"/>
          </w:tcPr>
          <w:p w:rsidR="0040261F" w:rsidRPr="00AA3B7A" w:rsidRDefault="00CD410A" w:rsidP="005F53BA">
            <w:pPr>
              <w:spacing w:before="120" w:after="120" w:line="360" w:lineRule="auto"/>
              <w:ind w:left="720" w:right="619"/>
              <w:jc w:val="center"/>
              <w:rPr>
                <w:rFonts w:ascii="Arial" w:eastAsiaTheme="minorEastAsia" w:hAnsi="Arial"/>
                <w:i/>
                <w:sz w:val="20"/>
                <w:szCs w:val="20"/>
                <w:lang w:val="en-US"/>
              </w:rPr>
            </w:pPr>
            <m:oMath>
              <m:sSup>
                <m:sSupPr>
                  <m:ctrlPr>
                    <w:rPr>
                      <w:rFonts w:ascii="Cambria Math" w:eastAsiaTheme="minorEastAsia" w:hAnsi="Cambria Math"/>
                      <w:i/>
                      <w:sz w:val="20"/>
                      <w:szCs w:val="20"/>
                      <w:lang w:val="en-US"/>
                    </w:rPr>
                  </m:ctrlPr>
                </m:sSup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ω</m:t>
                          </m:r>
                        </m:e>
                        <m:sup>
                          <m:r>
                            <w:rPr>
                              <w:rFonts w:ascii="Cambria Math" w:eastAsiaTheme="minorEastAsia" w:hAnsi="Cambria Math"/>
                              <w:sz w:val="20"/>
                              <w:szCs w:val="20"/>
                              <w:lang w:val="en-US"/>
                            </w:rPr>
                            <m:t>2</m:t>
                          </m:r>
                        </m:sup>
                      </m:sSup>
                      <m:r>
                        <m:rPr>
                          <m:sty m:val="bi"/>
                        </m:rPr>
                        <w:rPr>
                          <w:rFonts w:ascii="Cambria Math" w:eastAsiaTheme="minorEastAsia" w:hAnsi="Cambria Math"/>
                          <w:sz w:val="20"/>
                          <w:szCs w:val="20"/>
                          <w:lang w:val="en-US"/>
                        </w:rPr>
                        <m:t>M</m:t>
                      </m:r>
                    </m:e>
                    <m:sub>
                      <m:r>
                        <m:rPr>
                          <m:sty m:val="bi"/>
                        </m:rPr>
                        <w:rPr>
                          <w:rFonts w:ascii="Cambria Math" w:eastAsiaTheme="minorEastAsia" w:hAnsi="Cambria Math"/>
                          <w:sz w:val="20"/>
                          <w:szCs w:val="20"/>
                          <w:lang w:val="en-US"/>
                        </w:rPr>
                        <m:t xml:space="preserve"> </m:t>
                      </m:r>
                    </m:sub>
                  </m:sSub>
                  <m:ctrlPr>
                    <w:rPr>
                      <w:rFonts w:ascii="Cambria Math" w:eastAsiaTheme="minorEastAsia" w:hAnsi="Cambria Math"/>
                      <w:b/>
                      <w:i/>
                      <w:sz w:val="20"/>
                      <w:szCs w:val="20"/>
                      <w:lang w:val="en-US"/>
                    </w:rPr>
                  </m:ctrlPr>
                </m:e>
                <m:sup>
                  <m:r>
                    <m:rPr>
                      <m:sty m:val="bi"/>
                    </m:rPr>
                    <w:rPr>
                      <w:rFonts w:ascii="Cambria Math" w:eastAsiaTheme="minorEastAsia" w:hAnsi="Cambria Math"/>
                      <w:sz w:val="20"/>
                      <w:szCs w:val="20"/>
                      <w:lang w:val="en-US"/>
                    </w:rPr>
                    <m:t xml:space="preserve"> </m:t>
                  </m:r>
                </m:sup>
              </m:sSup>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D</m:t>
                  </m:r>
                </m:e>
                <m:sub>
                  <m:r>
                    <w:rPr>
                      <w:rFonts w:ascii="Cambria Math" w:eastAsiaTheme="minorEastAsia" w:hAnsi="Cambria Math"/>
                      <w:sz w:val="20"/>
                      <w:szCs w:val="20"/>
                      <w:lang w:val="en-US"/>
                    </w:rPr>
                    <m:t xml:space="preserve"> </m:t>
                  </m:r>
                </m:sub>
              </m:sSub>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K</m:t>
                  </m:r>
                  <m:ctrlPr>
                    <w:rPr>
                      <w:rFonts w:ascii="Cambria Math" w:eastAsiaTheme="minorEastAsia" w:hAnsi="Cambria Math"/>
                      <w:b/>
                      <w:i/>
                      <w:sz w:val="20"/>
                      <w:szCs w:val="20"/>
                      <w:lang w:val="en-US"/>
                    </w:rPr>
                  </m:ctrlPr>
                </m:e>
                <m:sub>
                  <m:r>
                    <m:rPr>
                      <m:sty m:val="bi"/>
                    </m:rPr>
                    <w:rPr>
                      <w:rFonts w:ascii="Cambria Math" w:eastAsiaTheme="minorEastAsia" w:hAnsi="Cambria Math"/>
                      <w:sz w:val="20"/>
                      <w:szCs w:val="20"/>
                      <w:lang w:val="en-US"/>
                    </w:rPr>
                    <m:t xml:space="preserve"> </m:t>
                  </m:r>
                </m:sub>
              </m:sSub>
              <m:r>
                <w:rPr>
                  <w:rFonts w:ascii="Cambria Math" w:eastAsiaTheme="minorEastAsia" w:hAnsi="Cambria Math"/>
                  <w:sz w:val="20"/>
                  <w:szCs w:val="20"/>
                  <w:lang w:val="en-US"/>
                </w:rPr>
                <m:t xml:space="preserve">) </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u</m:t>
                  </m:r>
                </m:e>
                <m:sub>
                  <m:r>
                    <w:rPr>
                      <w:rFonts w:ascii="Cambria Math" w:eastAsiaTheme="minorEastAsia" w:hAnsi="Cambria Math"/>
                      <w:sz w:val="20"/>
                      <w:szCs w:val="20"/>
                      <w:lang w:val="en-US"/>
                    </w:rPr>
                    <m:t xml:space="preserve"> </m:t>
                  </m:r>
                </m:sub>
              </m:sSub>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e</m:t>
                  </m:r>
                </m:e>
                <m:sup>
                  <m:r>
                    <w:rPr>
                      <w:rFonts w:ascii="Cambria Math" w:eastAsiaTheme="minorEastAsia" w:hAnsi="Cambria Math"/>
                      <w:sz w:val="20"/>
                      <w:szCs w:val="20"/>
                      <w:lang w:val="en-US"/>
                    </w:rPr>
                    <m:t>iωt</m:t>
                  </m:r>
                </m:sup>
              </m:sSup>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f</m:t>
                  </m:r>
                  <m:ctrlPr>
                    <w:rPr>
                      <w:rFonts w:ascii="Cambria Math" w:eastAsiaTheme="minorEastAsia" w:hAnsi="Cambria Math"/>
                      <w:b/>
                      <w:i/>
                      <w:sz w:val="20"/>
                      <w:szCs w:val="20"/>
                      <w:lang w:val="en-US"/>
                    </w:rPr>
                  </m:ctrlPr>
                </m:e>
                <m:sub>
                  <m:r>
                    <m:rPr>
                      <m:sty m:val="bi"/>
                    </m:rPr>
                    <w:rPr>
                      <w:rFonts w:ascii="Cambria Math" w:eastAsiaTheme="minorEastAsia" w:hAnsi="Cambria Math"/>
                      <w:sz w:val="20"/>
                      <w:szCs w:val="20"/>
                      <w:lang w:val="en-US"/>
                    </w:rPr>
                    <m:t xml:space="preserve"> </m:t>
                  </m:r>
                </m:sub>
              </m:sSub>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e</m:t>
                  </m:r>
                </m:e>
                <m:sup>
                  <m:r>
                    <w:rPr>
                      <w:rFonts w:ascii="Cambria Math" w:eastAsiaTheme="minorEastAsia" w:hAnsi="Cambria Math"/>
                      <w:sz w:val="20"/>
                      <w:szCs w:val="20"/>
                      <w:lang w:val="en-US"/>
                    </w:rPr>
                    <m:t>iωt</m:t>
                  </m:r>
                </m:sup>
              </m:sSup>
            </m:oMath>
            <w:r w:rsidR="0040261F"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(9)</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and after, dividing by </w:t>
      </w:r>
      <m:oMath>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e</m:t>
            </m:r>
          </m:e>
          <m:sup>
            <m:r>
              <w:rPr>
                <w:rFonts w:ascii="Cambria Math" w:eastAsiaTheme="minorEastAsia" w:hAnsi="Cambria Math"/>
                <w:sz w:val="20"/>
                <w:szCs w:val="20"/>
                <w:lang w:val="en-US"/>
              </w:rPr>
              <m:t>iωt</m:t>
            </m:r>
          </m:sup>
        </m:sSup>
      </m:oMath>
      <w:r w:rsidRPr="00AA3B7A">
        <w:rPr>
          <w:rFonts w:ascii="Arial" w:eastAsiaTheme="minorEastAsia" w:hAnsi="Arial"/>
          <w:sz w:val="20"/>
          <w:szCs w:val="20"/>
          <w:lang w:val="en-US"/>
        </w:rPr>
        <w:t xml:space="preserve"> simplifies to</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ω</m:t>
                  </m:r>
                </m:e>
                <m:sup>
                  <m:r>
                    <w:rPr>
                      <w:rFonts w:ascii="Cambria Math" w:eastAsiaTheme="minorEastAsia" w:hAnsi="Cambria Math"/>
                      <w:sz w:val="20"/>
                      <w:szCs w:val="20"/>
                      <w:lang w:val="en-US"/>
                    </w:rPr>
                    <m:t>2</m:t>
                  </m:r>
                </m:sup>
              </m:sSup>
              <m:r>
                <m:rPr>
                  <m:sty m:val="bi"/>
                </m:rPr>
                <w:rPr>
                  <w:rFonts w:ascii="Cambria Math" w:eastAsiaTheme="minorEastAsia" w:hAnsi="Cambria Math"/>
                  <w:sz w:val="20"/>
                  <w:szCs w:val="20"/>
                  <w:lang w:val="en-US"/>
                </w:rPr>
                <m:t>M</m:t>
              </m:r>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D</m:t>
                  </m:r>
                </m:e>
                <m:sub>
                  <m:r>
                    <w:rPr>
                      <w:rFonts w:ascii="Cambria Math" w:eastAsiaTheme="minorEastAsia" w:hAnsi="Cambria Math"/>
                      <w:sz w:val="20"/>
                      <w:szCs w:val="20"/>
                      <w:lang w:val="en-US"/>
                    </w:rPr>
                    <m:t xml:space="preserve"> </m:t>
                  </m:r>
                </m:sub>
              </m:sSub>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K</m:t>
              </m:r>
              <m:r>
                <w:rPr>
                  <w:rFonts w:ascii="Cambria Math" w:eastAsiaTheme="minorEastAsia" w:hAnsi="Cambria Math"/>
                  <w:sz w:val="20"/>
                  <w:szCs w:val="20"/>
                  <w:lang w:val="en-US"/>
                </w:rPr>
                <m:t xml:space="preserve">) </m:t>
              </m:r>
              <m:r>
                <m:rPr>
                  <m:sty m:val="bi"/>
                </m:rPr>
                <w:rPr>
                  <w:rFonts w:ascii="Cambria Math" w:eastAsiaTheme="minorEastAsia" w:hAnsi="Cambria Math"/>
                  <w:sz w:val="20"/>
                  <w:szCs w:val="20"/>
                  <w:lang w:val="en-US"/>
                </w:rPr>
                <m:t>u</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oMath>
            <w:r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(10)</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For the sake of readability, from Eq. (9) and further the dependency from </w:t>
      </w:r>
      <m:oMath>
        <m:r>
          <w:rPr>
            <w:rFonts w:ascii="Cambria Math" w:eastAsiaTheme="minorEastAsia" w:hAnsi="Cambria Math"/>
            <w:sz w:val="20"/>
            <w:szCs w:val="20"/>
            <w:lang w:val="en-US"/>
          </w:rPr>
          <m:t>ω</m:t>
        </m:r>
      </m:oMath>
      <w:r w:rsidRPr="00AA3B7A">
        <w:rPr>
          <w:rFonts w:ascii="Arial" w:eastAsiaTheme="minorEastAsia" w:hAnsi="Arial"/>
          <w:sz w:val="20"/>
          <w:szCs w:val="20"/>
          <w:lang w:val="en-US"/>
        </w:rPr>
        <w:t xml:space="preserve"> is omitted. Eq. (10) is the general formulation of a dynamic system expressed in frequency domain </w:t>
      </w:r>
      <w:r w:rsidRPr="00AA3B7A">
        <w:rPr>
          <w:rFonts w:ascii="Arial" w:eastAsiaTheme="minorEastAsia" w:hAnsi="Arial"/>
          <w:sz w:val="20"/>
          <w:szCs w:val="20"/>
          <w:lang w:val="en-US"/>
        </w:rPr>
        <w:lastRenderedPageBreak/>
        <w:t>and can be solved for every forcing frequency</w:t>
      </w:r>
      <m:oMath>
        <m:r>
          <w:rPr>
            <w:rFonts w:ascii="Cambria Math" w:eastAsiaTheme="minorEastAsia" w:hAnsi="Cambria Math"/>
            <w:sz w:val="20"/>
            <w:szCs w:val="20"/>
            <w:lang w:val="en-US"/>
          </w:rPr>
          <m:t xml:space="preserve"> ω</m:t>
        </m:r>
      </m:oMath>
      <w:r w:rsidRPr="00AA3B7A">
        <w:rPr>
          <w:rFonts w:ascii="Arial" w:eastAsiaTheme="minorEastAsia" w:hAnsi="Arial"/>
          <w:sz w:val="20"/>
          <w:szCs w:val="20"/>
          <w:lang w:val="en-US"/>
        </w:rPr>
        <w:t xml:space="preserve">. Introducing into Eq. (10) the complex velocity vector </w:t>
      </w:r>
      <m:oMath>
        <m:r>
          <m:rPr>
            <m:sty m:val="bi"/>
          </m:rPr>
          <w:rPr>
            <w:rFonts w:ascii="Cambria Math" w:eastAsiaTheme="minorEastAsia" w:hAnsi="Cambria Math"/>
            <w:sz w:val="20"/>
            <w:szCs w:val="20"/>
            <w:lang w:val="en-US"/>
          </w:rPr>
          <m:t>v</m:t>
        </m:r>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u</m:t>
        </m:r>
      </m:oMath>
      <w:r w:rsidRPr="00AA3B7A">
        <w:rPr>
          <w:rFonts w:ascii="Arial" w:eastAsiaTheme="minorEastAsia" w:hAnsi="Arial"/>
          <w:sz w:val="20"/>
          <w:szCs w:val="20"/>
          <w:lang w:val="en-US"/>
        </w:rPr>
        <w:t>,</w:t>
      </w:r>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 it is obtained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CD410A" w:rsidP="005F53BA">
            <w:pPr>
              <w:spacing w:before="120" w:after="120" w:line="360" w:lineRule="auto"/>
              <w:ind w:left="720" w:right="619"/>
              <w:jc w:val="center"/>
              <w:rPr>
                <w:rFonts w:ascii="Arial" w:eastAsiaTheme="minorEastAsia" w:hAnsi="Arial"/>
                <w:i/>
                <w:sz w:val="20"/>
                <w:szCs w:val="20"/>
                <w:lang w:val="en-US"/>
              </w:rPr>
            </w:pPr>
            <m:oMath>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M</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D</m:t>
                  </m:r>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r>
                        <m:rPr>
                          <m:sty m:val="bi"/>
                        </m:rPr>
                        <w:rPr>
                          <w:rFonts w:ascii="Cambria Math" w:eastAsiaTheme="minorEastAsia" w:hAnsi="Cambria Math"/>
                          <w:sz w:val="20"/>
                          <w:szCs w:val="20"/>
                          <w:lang w:val="en-US"/>
                        </w:rPr>
                        <m:t>K</m:t>
                      </m:r>
                    </m:num>
                    <m:den>
                      <m:r>
                        <w:rPr>
                          <w:rFonts w:ascii="Cambria Math" w:eastAsiaTheme="minorEastAsia" w:hAnsi="Cambria Math"/>
                          <w:sz w:val="20"/>
                          <w:szCs w:val="20"/>
                          <w:lang w:val="en-US"/>
                        </w:rPr>
                        <m:t>iω</m:t>
                      </m:r>
                    </m:den>
                  </m:f>
                </m:e>
              </m:d>
              <m:r>
                <m:rPr>
                  <m:sty m:val="bi"/>
                </m:rPr>
                <w:rPr>
                  <w:rFonts w:ascii="Cambria Math" w:eastAsiaTheme="minorEastAsia" w:hAnsi="Cambria Math"/>
                  <w:sz w:val="20"/>
                  <w:szCs w:val="20"/>
                  <w:lang w:val="en-US"/>
                </w:rPr>
                <m:t>v</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oMath>
            <w:r w:rsidR="0040261F"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(11)</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Eq. (11) can be also expressed in a more compact form:</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40261F" w:rsidP="008C08D5">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Zv</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oMath>
            <w:r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(12)</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or</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v</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Yf</m:t>
              </m:r>
            </m:oMath>
            <w:r w:rsidRPr="00AA3B7A">
              <w:rPr>
                <w:rFonts w:ascii="Arial" w:eastAsiaTheme="minorEastAsia" w:hAnsi="Arial"/>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(13)</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where</w:t>
      </w:r>
      <m:oMath>
        <m:r>
          <m:rPr>
            <m:sty m:val="bi"/>
          </m:rPr>
          <w:rPr>
            <w:rFonts w:ascii="Cambria Math" w:eastAsiaTheme="minorEastAsia" w:hAnsi="Cambria Math"/>
            <w:sz w:val="20"/>
            <w:szCs w:val="20"/>
            <w:lang w:val="en-US"/>
          </w:rPr>
          <m:t xml:space="preserve"> Z</m:t>
        </m:r>
      </m:oMath>
      <w:r w:rsidRPr="00AA3B7A">
        <w:rPr>
          <w:rFonts w:ascii="Arial" w:eastAsiaTheme="minorEastAsia" w:hAnsi="Arial"/>
          <w:sz w:val="20"/>
          <w:szCs w:val="20"/>
          <w:lang w:val="en-US"/>
        </w:rPr>
        <w:t xml:space="preserve"> is the complex impedance matrix, which is expressed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Z</m:t>
                </m:r>
                <m:r>
                  <w:rPr>
                    <w:rFonts w:ascii="Cambria Math" w:eastAsiaTheme="minorEastAsia" w:hAnsi="Cambria Math"/>
                    <w:sz w:val="20"/>
                    <w:szCs w:val="20"/>
                    <w:lang w:val="en-US"/>
                  </w:rPr>
                  <m:t xml:space="preserve">= </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M</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D</m:t>
                    </m:r>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r>
                          <m:rPr>
                            <m:sty m:val="bi"/>
                          </m:rPr>
                          <w:rPr>
                            <w:rFonts w:ascii="Cambria Math" w:eastAsiaTheme="minorEastAsia" w:hAnsi="Cambria Math"/>
                            <w:sz w:val="20"/>
                            <w:szCs w:val="20"/>
                            <w:lang w:val="en-US"/>
                          </w:rPr>
                          <m:t>K</m:t>
                        </m:r>
                      </m:num>
                      <m:den>
                        <m:r>
                          <w:rPr>
                            <w:rFonts w:ascii="Cambria Math" w:eastAsiaTheme="minorEastAsia" w:hAnsi="Cambria Math"/>
                            <w:sz w:val="20"/>
                            <w:szCs w:val="20"/>
                            <w:lang w:val="en-US"/>
                          </w:rPr>
                          <m:t>iω</m:t>
                        </m:r>
                      </m:den>
                    </m:f>
                  </m:e>
                </m:d>
              </m:oMath>
            </m:oMathPara>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(14)</w:t>
            </w:r>
          </w:p>
        </w:tc>
      </w:tr>
    </w:tbl>
    <w:p w:rsidR="0040261F" w:rsidRPr="00AA3B7A" w:rsidRDefault="0040261F" w:rsidP="0040261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and </w:t>
      </w:r>
      <m:oMath>
        <m:r>
          <m:rPr>
            <m:sty m:val="bi"/>
          </m:rPr>
          <w:rPr>
            <w:rFonts w:ascii="Cambria Math" w:eastAsiaTheme="minorEastAsia" w:hAnsi="Cambria Math"/>
            <w:sz w:val="20"/>
            <w:szCs w:val="20"/>
            <w:lang w:val="en-US"/>
          </w:rPr>
          <m:t>Y</m:t>
        </m:r>
      </m:oMath>
      <w:r w:rsidRPr="00AA3B7A">
        <w:rPr>
          <w:rFonts w:ascii="Arial" w:eastAsiaTheme="minorEastAsia" w:hAnsi="Arial"/>
          <w:sz w:val="20"/>
          <w:szCs w:val="20"/>
          <w:lang w:val="en-US"/>
        </w:rPr>
        <w:t>, the complex mobility matrix of the system, is defined by</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0261F" w:rsidRPr="00AA3B7A" w:rsidTr="005F53BA">
        <w:tc>
          <w:tcPr>
            <w:tcW w:w="7290" w:type="dxa"/>
            <w:vAlign w:val="center"/>
          </w:tcPr>
          <w:p w:rsidR="0040261F" w:rsidRPr="00AA3B7A" w:rsidRDefault="0040261F" w:rsidP="005F53BA">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Y=</m:t>
              </m:r>
              <m:sSup>
                <m:sSupPr>
                  <m:ctrlPr>
                    <w:rPr>
                      <w:rFonts w:ascii="Cambria Math" w:eastAsiaTheme="minorEastAsia" w:hAnsi="Cambria Math"/>
                      <w:b/>
                      <w:i/>
                      <w:sz w:val="20"/>
                      <w:szCs w:val="20"/>
                      <w:lang w:val="en-US"/>
                    </w:rPr>
                  </m:ctrlPr>
                </m:sSupPr>
                <m:e>
                  <m:r>
                    <m:rPr>
                      <m:sty m:val="bi"/>
                    </m:rPr>
                    <w:rPr>
                      <w:rFonts w:ascii="Cambria Math" w:eastAsiaTheme="minorEastAsia" w:hAnsi="Cambria Math"/>
                      <w:sz w:val="20"/>
                      <w:szCs w:val="20"/>
                      <w:lang w:val="en-US"/>
                    </w:rPr>
                    <m:t>Z</m:t>
                  </m:r>
                </m:e>
                <m:sup>
                  <m:r>
                    <m:rPr>
                      <m:sty m:val="bi"/>
                    </m:rPr>
                    <w:rPr>
                      <w:rFonts w:ascii="Cambria Math" w:eastAsiaTheme="minorEastAsia" w:hAnsi="Cambria Math"/>
                      <w:sz w:val="20"/>
                      <w:szCs w:val="20"/>
                      <w:lang w:val="en-US"/>
                    </w:rPr>
                    <m:t>-</m:t>
                  </m:r>
                  <m:r>
                    <w:rPr>
                      <w:rFonts w:ascii="Cambria Math" w:eastAsiaTheme="minorEastAsia" w:hAnsi="Cambria Math"/>
                      <w:sz w:val="20"/>
                      <w:szCs w:val="20"/>
                      <w:lang w:val="en-US"/>
                    </w:rPr>
                    <m:t>1</m:t>
                  </m:r>
                </m:sup>
              </m:sSup>
            </m:oMath>
            <w:r w:rsidRPr="00AA3B7A">
              <w:rPr>
                <w:rFonts w:ascii="Arial" w:eastAsiaTheme="minorEastAsia" w:hAnsi="Arial"/>
                <w:b/>
                <w:i/>
                <w:sz w:val="20"/>
                <w:szCs w:val="20"/>
                <w:lang w:val="en-US"/>
              </w:rPr>
              <w:t>.</w:t>
            </w:r>
          </w:p>
        </w:tc>
        <w:tc>
          <w:tcPr>
            <w:tcW w:w="1800" w:type="dxa"/>
            <w:vAlign w:val="center"/>
          </w:tcPr>
          <w:p w:rsidR="0040261F" w:rsidRPr="00AA3B7A" w:rsidRDefault="0040261F" w:rsidP="005F53B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(15)</w:t>
            </w:r>
          </w:p>
        </w:tc>
      </w:tr>
    </w:tbl>
    <w:p w:rsidR="00DC41DD" w:rsidRPr="00AA3B7A" w:rsidRDefault="00DC41DD" w:rsidP="00DC41DD">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2.2.</w:t>
      </w:r>
      <w:r w:rsidR="00DB6A69" w:rsidRPr="00AA3B7A">
        <w:rPr>
          <w:rFonts w:ascii="Arial" w:hAnsi="Arial"/>
          <w:b/>
          <w:sz w:val="20"/>
          <w:szCs w:val="20"/>
          <w:lang w:val="en-US"/>
        </w:rPr>
        <w:t>3</w:t>
      </w:r>
      <w:r w:rsidRPr="00AA3B7A">
        <w:rPr>
          <w:rFonts w:ascii="Arial" w:hAnsi="Arial"/>
          <w:b/>
          <w:sz w:val="20"/>
          <w:szCs w:val="20"/>
          <w:lang w:val="en-US"/>
        </w:rPr>
        <w:tab/>
      </w:r>
      <w:r w:rsidR="008C5EDA" w:rsidRPr="00AA3B7A">
        <w:rPr>
          <w:rFonts w:ascii="Arial" w:hAnsi="Arial"/>
          <w:b/>
          <w:sz w:val="20"/>
          <w:szCs w:val="20"/>
          <w:lang w:val="en-US"/>
        </w:rPr>
        <w:t>Rayleigh d</w:t>
      </w:r>
      <w:r w:rsidR="00AC09DB" w:rsidRPr="00AA3B7A">
        <w:rPr>
          <w:rFonts w:ascii="Arial" w:hAnsi="Arial"/>
          <w:b/>
          <w:sz w:val="20"/>
          <w:szCs w:val="20"/>
          <w:lang w:val="en-US"/>
        </w:rPr>
        <w:t>amping</w:t>
      </w:r>
    </w:p>
    <w:p w:rsidR="00581552" w:rsidRPr="00AA3B7A" w:rsidRDefault="00AC09DB" w:rsidP="00DB6A69">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Mechanical systems are not only characterized by mass and stiffness, but also by damping properties. Damping is a property that is related to the amount of energy dissipated into the structure. It indicates the velocity decrease in proportion to the acting excitation force on the structure. </w:t>
      </w:r>
      <w:r w:rsidR="007634F4" w:rsidRPr="00AA3B7A">
        <w:rPr>
          <w:rFonts w:ascii="Arial" w:hAnsi="Arial"/>
          <w:sz w:val="20"/>
          <w:szCs w:val="20"/>
          <w:lang w:val="en-US"/>
        </w:rPr>
        <w:t>T</w:t>
      </w:r>
      <w:r w:rsidR="001270C8" w:rsidRPr="00AA3B7A">
        <w:rPr>
          <w:rFonts w:ascii="Arial" w:hAnsi="Arial"/>
          <w:sz w:val="20"/>
          <w:szCs w:val="20"/>
          <w:lang w:val="en-US"/>
        </w:rPr>
        <w:t>he precise mechanisms of damping are not well understood</w:t>
      </w:r>
      <w:r w:rsidR="007634F4" w:rsidRPr="00AA3B7A">
        <w:rPr>
          <w:rFonts w:ascii="Arial" w:hAnsi="Arial"/>
          <w:sz w:val="20"/>
          <w:szCs w:val="20"/>
          <w:lang w:val="en-US"/>
        </w:rPr>
        <w:t xml:space="preserve"> in structural dynamics problems and therefore in common FEM applications there are no clear formulations similar to those of mass and stiffness, clearly based on well-defined physical parameters. </w:t>
      </w:r>
      <w:r w:rsidR="00F73746" w:rsidRPr="00AA3B7A">
        <w:rPr>
          <w:rFonts w:ascii="Arial" w:hAnsi="Arial"/>
          <w:sz w:val="20"/>
          <w:szCs w:val="20"/>
          <w:lang w:val="en-US"/>
        </w:rPr>
        <w:t xml:space="preserve">Consequently, in common FEM applications the amount of damping associated to a structure </w:t>
      </w:r>
      <w:r w:rsidR="00FE4715" w:rsidRPr="00AA3B7A">
        <w:rPr>
          <w:rFonts w:ascii="Arial" w:hAnsi="Arial"/>
          <w:sz w:val="20"/>
          <w:szCs w:val="20"/>
          <w:lang w:val="en-US"/>
        </w:rPr>
        <w:t xml:space="preserve">is often chosen with empirical methods. A methodology often employed is the </w:t>
      </w:r>
      <w:r w:rsidR="00F70652" w:rsidRPr="00AA3B7A">
        <w:rPr>
          <w:rFonts w:ascii="Arial" w:hAnsi="Arial"/>
          <w:i/>
          <w:sz w:val="20"/>
          <w:szCs w:val="20"/>
          <w:lang w:val="en-US"/>
        </w:rPr>
        <w:t xml:space="preserve">proportional </w:t>
      </w:r>
      <w:r w:rsidR="00F70652" w:rsidRPr="00AA3B7A">
        <w:rPr>
          <w:rFonts w:ascii="Arial" w:hAnsi="Arial"/>
          <w:sz w:val="20"/>
          <w:szCs w:val="20"/>
          <w:lang w:val="en-US"/>
        </w:rPr>
        <w:t xml:space="preserve">damping, introduced by Rayleigh and therefore also known as </w:t>
      </w:r>
      <w:r w:rsidR="00F70652" w:rsidRPr="00AA3B7A">
        <w:rPr>
          <w:rFonts w:ascii="Arial" w:hAnsi="Arial"/>
          <w:i/>
          <w:sz w:val="20"/>
          <w:szCs w:val="20"/>
          <w:lang w:val="en-US"/>
        </w:rPr>
        <w:t>Rayleigh</w:t>
      </w:r>
      <w:r w:rsidR="00F70652" w:rsidRPr="00AA3B7A">
        <w:rPr>
          <w:rFonts w:ascii="Arial" w:hAnsi="Arial"/>
          <w:sz w:val="20"/>
          <w:szCs w:val="20"/>
          <w:lang w:val="en-US"/>
        </w:rPr>
        <w:t xml:space="preserve"> damping [43,44]. In its idealization, Rayleigh assume the damping matrix to be a linear combination of the mass and stiffness matrices</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50472B" w:rsidRPr="00AA3B7A" w:rsidTr="00905CD9">
        <w:trPr>
          <w:trHeight w:val="20"/>
        </w:trPr>
        <w:tc>
          <w:tcPr>
            <w:tcW w:w="7128" w:type="dxa"/>
            <w:vAlign w:val="center"/>
          </w:tcPr>
          <w:p w:rsidR="0050472B" w:rsidRPr="00AA3B7A" w:rsidRDefault="0050472B" w:rsidP="0050472B">
            <w:pPr>
              <w:spacing w:before="120" w:after="120" w:line="360" w:lineRule="auto"/>
              <w:ind w:right="619"/>
              <w:jc w:val="center"/>
              <w:rPr>
                <w:rFonts w:ascii="Arial" w:hAnsi="Arial"/>
                <w:sz w:val="20"/>
                <w:szCs w:val="20"/>
                <w:lang w:val="en-US"/>
              </w:rPr>
            </w:pPr>
            <m:oMathPara>
              <m:oMath>
                <m:r>
                  <m:rPr>
                    <m:sty m:val="bi"/>
                  </m:rPr>
                  <w:rPr>
                    <w:rFonts w:ascii="Cambria Math" w:hAnsi="Cambria Math"/>
                    <w:sz w:val="20"/>
                    <w:szCs w:val="20"/>
                    <w:lang w:val="en-US"/>
                  </w:rPr>
                  <m:t>D</m:t>
                </m:r>
                <m:r>
                  <w:rPr>
                    <w:rFonts w:ascii="Cambria Math" w:hAnsi="Cambria Math"/>
                    <w:sz w:val="20"/>
                    <w:szCs w:val="20"/>
                    <w:lang w:val="en-US"/>
                  </w:rPr>
                  <m:t>= α</m:t>
                </m:r>
                <m:r>
                  <m:rPr>
                    <m:sty m:val="bi"/>
                  </m:rPr>
                  <w:rPr>
                    <w:rFonts w:ascii="Cambria Math" w:hAnsi="Cambria Math"/>
                    <w:sz w:val="20"/>
                    <w:szCs w:val="20"/>
                    <w:lang w:val="en-US"/>
                  </w:rPr>
                  <m:t>M</m:t>
                </m:r>
                <m:r>
                  <w:rPr>
                    <w:rFonts w:ascii="Cambria Math" w:hAnsi="Cambria Math"/>
                    <w:sz w:val="20"/>
                    <w:szCs w:val="20"/>
                    <w:lang w:val="en-US"/>
                  </w:rPr>
                  <m:t>+ β</m:t>
                </m:r>
                <m:r>
                  <m:rPr>
                    <m:sty m:val="bi"/>
                  </m:rPr>
                  <w:rPr>
                    <w:rFonts w:ascii="Cambria Math" w:hAnsi="Cambria Math"/>
                    <w:sz w:val="20"/>
                    <w:szCs w:val="20"/>
                    <w:lang w:val="en-US"/>
                  </w:rPr>
                  <m:t>K</m:t>
                </m:r>
                <m:r>
                  <m:rPr>
                    <m:sty m:val="p"/>
                  </m:rPr>
                  <w:rPr>
                    <w:rFonts w:ascii="Cambria Math" w:hAnsi="Cambria Math"/>
                    <w:sz w:val="20"/>
                    <w:szCs w:val="20"/>
                    <w:lang w:val="en-US"/>
                  </w:rPr>
                  <m:t>,</m:t>
                </m:r>
              </m:oMath>
            </m:oMathPara>
          </w:p>
        </w:tc>
        <w:tc>
          <w:tcPr>
            <w:tcW w:w="720" w:type="dxa"/>
            <w:vAlign w:val="center"/>
          </w:tcPr>
          <w:p w:rsidR="0050472B" w:rsidRPr="00AA3B7A" w:rsidRDefault="0050472B" w:rsidP="0050472B">
            <w:pPr>
              <w:spacing w:before="120" w:after="120" w:line="360" w:lineRule="auto"/>
              <w:jc w:val="right"/>
              <w:rPr>
                <w:rFonts w:ascii="Arial" w:hAnsi="Arial"/>
                <w:sz w:val="20"/>
                <w:szCs w:val="20"/>
                <w:lang w:val="en-US"/>
              </w:rPr>
            </w:pPr>
            <w:r w:rsidRPr="00AA3B7A">
              <w:rPr>
                <w:rFonts w:ascii="Arial" w:hAnsi="Arial"/>
                <w:sz w:val="20"/>
                <w:szCs w:val="20"/>
                <w:lang w:val="en-US"/>
              </w:rPr>
              <w:t>(16)</w:t>
            </w:r>
          </w:p>
        </w:tc>
      </w:tr>
    </w:tbl>
    <w:p w:rsidR="0050472B" w:rsidRPr="00AA3B7A" w:rsidRDefault="0050472B" w:rsidP="00DB6A69">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being</w:t>
      </w:r>
      <m:oMath>
        <m:r>
          <w:rPr>
            <w:rFonts w:ascii="Cambria Math" w:hAnsi="Cambria Math"/>
            <w:sz w:val="20"/>
            <w:szCs w:val="20"/>
            <w:lang w:val="en-US"/>
          </w:rPr>
          <m:t>α</m:t>
        </m:r>
      </m:oMath>
      <w:r w:rsidRPr="00AA3B7A">
        <w:rPr>
          <w:rFonts w:ascii="Arial" w:eastAsiaTheme="minorEastAsia" w:hAnsi="Arial"/>
          <w:sz w:val="20"/>
          <w:szCs w:val="20"/>
          <w:lang w:val="en-US"/>
        </w:rPr>
        <w:t xml:space="preserve"> and </w:t>
      </w:r>
      <m:oMath>
        <m:r>
          <w:rPr>
            <w:rFonts w:ascii="Cambria Math" w:hAnsi="Cambria Math"/>
            <w:sz w:val="20"/>
            <w:szCs w:val="20"/>
            <w:lang w:val="en-US"/>
          </w:rPr>
          <m:t>β</m:t>
        </m:r>
      </m:oMath>
      <w:r w:rsidRPr="00AA3B7A">
        <w:rPr>
          <w:rFonts w:ascii="Arial" w:eastAsiaTheme="minorEastAsia" w:hAnsi="Arial"/>
          <w:sz w:val="20"/>
          <w:szCs w:val="20"/>
          <w:lang w:val="en-US"/>
        </w:rPr>
        <w:t xml:space="preserve"> pre-defined constants. </w:t>
      </w:r>
      <w:r w:rsidR="00133A47" w:rsidRPr="00AA3B7A">
        <w:rPr>
          <w:rFonts w:ascii="Arial" w:eastAsiaTheme="minorEastAsia" w:hAnsi="Arial"/>
          <w:sz w:val="20"/>
          <w:szCs w:val="20"/>
          <w:lang w:val="en-US"/>
        </w:rPr>
        <w:t>According to [43], the value of these constants can be estimated solving the following system</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133A47" w:rsidRPr="00AA3B7A" w:rsidTr="00905CD9">
        <w:trPr>
          <w:trHeight w:val="20"/>
        </w:trPr>
        <w:tc>
          <w:tcPr>
            <w:tcW w:w="7128" w:type="dxa"/>
            <w:vAlign w:val="center"/>
          </w:tcPr>
          <w:p w:rsidR="00133A47" w:rsidRPr="00AA3B7A" w:rsidRDefault="00CD410A" w:rsidP="001A5774">
            <w:pPr>
              <w:spacing w:before="120" w:after="120" w:line="360" w:lineRule="auto"/>
              <w:ind w:right="619"/>
              <w:jc w:val="center"/>
              <w:rPr>
                <w:rFonts w:ascii="Arial" w:hAnsi="Arial"/>
                <w:sz w:val="20"/>
                <w:szCs w:val="20"/>
                <w:lang w:val="en-US"/>
              </w:rPr>
            </w:pPr>
            <m:oMathPara>
              <m:oMath>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2</m:t>
                          </m:r>
                          <m:sSub>
                            <m:sSubPr>
                              <m:ctrlPr>
                                <w:rPr>
                                  <w:rFonts w:ascii="Cambria Math" w:hAnsi="Cambria Math"/>
                                  <w:i/>
                                  <w:sz w:val="20"/>
                                  <w:szCs w:val="20"/>
                                  <w:lang w:val="en-US"/>
                                </w:rPr>
                              </m:ctrlPr>
                            </m:sSubPr>
                            <m:e>
                              <m:r>
                                <w:rPr>
                                  <w:rFonts w:ascii="Cambria Math" w:hAnsi="Cambria Math"/>
                                  <w:sz w:val="20"/>
                                  <w:szCs w:val="20"/>
                                  <w:lang w:val="en-US"/>
                                </w:rPr>
                                <m:t>ζ</m:t>
                              </m:r>
                            </m:e>
                            <m:sub>
                              <m:r>
                                <w:rPr>
                                  <w:rFonts w:ascii="Cambria Math" w:hAnsi="Cambria Math"/>
                                  <w:sz w:val="20"/>
                                  <w:szCs w:val="20"/>
                                  <w:lang w:val="en-US"/>
                                </w:rPr>
                                <m:t>1</m:t>
                              </m:r>
                            </m:sub>
                          </m:sSub>
                          <m:sSub>
                            <m:sSubPr>
                              <m:ctrlPr>
                                <w:rPr>
                                  <w:rFonts w:ascii="Cambria Math" w:hAnsi="Cambria Math"/>
                                  <w:i/>
                                  <w:sz w:val="20"/>
                                  <w:szCs w:val="20"/>
                                  <w:lang w:val="en-US"/>
                                </w:rPr>
                              </m:ctrlPr>
                            </m:sSubPr>
                            <m:e>
                              <m:r>
                                <w:rPr>
                                  <w:rFonts w:ascii="Cambria Math" w:hAnsi="Cambria Math"/>
                                  <w:sz w:val="20"/>
                                  <w:szCs w:val="20"/>
                                  <w:lang w:val="en-US"/>
                                </w:rPr>
                                <m:t>ω</m:t>
                              </m:r>
                            </m:e>
                            <m:sub>
                              <m:r>
                                <w:rPr>
                                  <w:rFonts w:ascii="Cambria Math" w:hAnsi="Cambria Math"/>
                                  <w:sz w:val="20"/>
                                  <w:szCs w:val="20"/>
                                  <w:lang w:val="en-US"/>
                                </w:rPr>
                                <m:t>1</m:t>
                              </m:r>
                            </m:sub>
                          </m:sSub>
                          <m:r>
                            <w:rPr>
                              <w:rFonts w:ascii="Cambria Math" w:hAnsi="Cambria Math"/>
                              <w:sz w:val="20"/>
                              <w:szCs w:val="20"/>
                              <w:lang w:val="en-US"/>
                            </w:rPr>
                            <m:t>= α+β</m:t>
                          </m:r>
                          <m:sSubSup>
                            <m:sSubSupPr>
                              <m:ctrlPr>
                                <w:rPr>
                                  <w:rFonts w:ascii="Cambria Math" w:hAnsi="Cambria Math"/>
                                  <w:i/>
                                  <w:sz w:val="20"/>
                                  <w:szCs w:val="20"/>
                                  <w:lang w:val="en-US"/>
                                </w:rPr>
                              </m:ctrlPr>
                            </m:sSubSupPr>
                            <m:e>
                              <m: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1</m:t>
                              </m:r>
                            </m:sub>
                            <m:sup>
                              <m:r>
                                <w:rPr>
                                  <w:rFonts w:ascii="Cambria Math" w:hAnsi="Cambria Math"/>
                                  <w:sz w:val="20"/>
                                  <w:szCs w:val="20"/>
                                  <w:lang w:val="en-US"/>
                                </w:rPr>
                                <m:t>2</m:t>
                              </m:r>
                            </m:sup>
                          </m:sSubSup>
                        </m:e>
                      </m:mr>
                      <m:mr>
                        <m:e>
                          <m:r>
                            <w:rPr>
                              <w:rFonts w:ascii="Cambria Math" w:hAnsi="Cambria Math"/>
                              <w:sz w:val="20"/>
                              <w:szCs w:val="20"/>
                              <w:lang w:val="en-US"/>
                            </w:rPr>
                            <m:t>2</m:t>
                          </m:r>
                          <m:sSub>
                            <m:sSubPr>
                              <m:ctrlPr>
                                <w:rPr>
                                  <w:rFonts w:ascii="Cambria Math" w:hAnsi="Cambria Math"/>
                                  <w:i/>
                                  <w:sz w:val="20"/>
                                  <w:szCs w:val="20"/>
                                  <w:lang w:val="en-US"/>
                                </w:rPr>
                              </m:ctrlPr>
                            </m:sSubPr>
                            <m:e>
                              <m:r>
                                <w:rPr>
                                  <w:rFonts w:ascii="Cambria Math" w:hAnsi="Cambria Math"/>
                                  <w:sz w:val="20"/>
                                  <w:szCs w:val="20"/>
                                  <w:lang w:val="en-US"/>
                                </w:rPr>
                                <m:t>ζ</m:t>
                              </m:r>
                            </m:e>
                            <m:sub>
                              <m:r>
                                <w:rPr>
                                  <w:rFonts w:ascii="Cambria Math" w:hAnsi="Cambria Math"/>
                                  <w:sz w:val="20"/>
                                  <w:szCs w:val="20"/>
                                  <w:lang w:val="en-US"/>
                                </w:rPr>
                                <m:t>2</m:t>
                              </m:r>
                            </m:sub>
                          </m:sSub>
                          <m:sSub>
                            <m:sSubPr>
                              <m:ctrlPr>
                                <w:rPr>
                                  <w:rFonts w:ascii="Cambria Math" w:hAnsi="Cambria Math"/>
                                  <w:i/>
                                  <w:sz w:val="20"/>
                                  <w:szCs w:val="20"/>
                                  <w:lang w:val="en-US"/>
                                </w:rPr>
                              </m:ctrlPr>
                            </m:sSubPr>
                            <m:e>
                              <m:r>
                                <w:rPr>
                                  <w:rFonts w:ascii="Cambria Math" w:hAnsi="Cambria Math"/>
                                  <w:sz w:val="20"/>
                                  <w:szCs w:val="20"/>
                                  <w:lang w:val="en-US"/>
                                </w:rPr>
                                <m:t>ω</m:t>
                              </m:r>
                            </m:e>
                            <m:sub>
                              <m:r>
                                <w:rPr>
                                  <w:rFonts w:ascii="Cambria Math" w:hAnsi="Cambria Math"/>
                                  <w:sz w:val="20"/>
                                  <w:szCs w:val="20"/>
                                  <w:lang w:val="en-US"/>
                                </w:rPr>
                                <m:t>2</m:t>
                              </m:r>
                            </m:sub>
                          </m:sSub>
                          <m:r>
                            <w:rPr>
                              <w:rFonts w:ascii="Cambria Math" w:hAnsi="Cambria Math"/>
                              <w:sz w:val="20"/>
                              <w:szCs w:val="20"/>
                              <w:lang w:val="en-US"/>
                            </w:rPr>
                            <m:t>= α+β</m:t>
                          </m:r>
                          <m:sSubSup>
                            <m:sSubSupPr>
                              <m:ctrlPr>
                                <w:rPr>
                                  <w:rFonts w:ascii="Cambria Math" w:hAnsi="Cambria Math"/>
                                  <w:i/>
                                  <w:sz w:val="20"/>
                                  <w:szCs w:val="20"/>
                                  <w:lang w:val="en-US"/>
                                </w:rPr>
                              </m:ctrlPr>
                            </m:sSubSupPr>
                            <m:e>
                              <m: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2</m:t>
                              </m:r>
                            </m:sub>
                            <m:sup>
                              <m:r>
                                <w:rPr>
                                  <w:rFonts w:ascii="Cambria Math" w:hAnsi="Cambria Math"/>
                                  <w:sz w:val="20"/>
                                  <w:szCs w:val="20"/>
                                  <w:lang w:val="en-US"/>
                                </w:rPr>
                                <m:t>2</m:t>
                              </m:r>
                            </m:sup>
                          </m:sSubSup>
                        </m:e>
                      </m:mr>
                    </m:m>
                  </m:e>
                </m:d>
              </m:oMath>
            </m:oMathPara>
          </w:p>
        </w:tc>
        <w:tc>
          <w:tcPr>
            <w:tcW w:w="720" w:type="dxa"/>
            <w:vAlign w:val="center"/>
          </w:tcPr>
          <w:p w:rsidR="00133A47" w:rsidRPr="00AA3B7A" w:rsidRDefault="00133A47" w:rsidP="001A5774">
            <w:pPr>
              <w:spacing w:before="120" w:after="120" w:line="360" w:lineRule="auto"/>
              <w:jc w:val="right"/>
              <w:rPr>
                <w:rFonts w:ascii="Arial" w:hAnsi="Arial"/>
                <w:sz w:val="20"/>
                <w:szCs w:val="20"/>
                <w:lang w:val="en-US"/>
              </w:rPr>
            </w:pPr>
            <w:r w:rsidRPr="00AA3B7A">
              <w:rPr>
                <w:rFonts w:ascii="Arial" w:hAnsi="Arial"/>
                <w:sz w:val="20"/>
                <w:szCs w:val="20"/>
                <w:lang w:val="en-US"/>
              </w:rPr>
              <w:t>(1</w:t>
            </w:r>
            <w:r w:rsidR="001A5774" w:rsidRPr="00AA3B7A">
              <w:rPr>
                <w:rFonts w:ascii="Arial" w:hAnsi="Arial"/>
                <w:sz w:val="20"/>
                <w:szCs w:val="20"/>
                <w:lang w:val="en-US"/>
              </w:rPr>
              <w:t>7</w:t>
            </w:r>
            <w:r w:rsidRPr="00AA3B7A">
              <w:rPr>
                <w:rFonts w:ascii="Arial" w:hAnsi="Arial"/>
                <w:sz w:val="20"/>
                <w:szCs w:val="20"/>
                <w:lang w:val="en-US"/>
              </w:rPr>
              <w:t>)</w:t>
            </w:r>
          </w:p>
        </w:tc>
      </w:tr>
    </w:tbl>
    <w:p w:rsidR="00DC1969" w:rsidRPr="00AA3B7A" w:rsidRDefault="001A5774" w:rsidP="00DB6A69">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lastRenderedPageBreak/>
        <w:t xml:space="preserve">for prescribed values of damping ratio, </w:t>
      </w:r>
      <m:oMath>
        <m:r>
          <w:rPr>
            <w:rFonts w:ascii="Cambria Math" w:hAnsi="Cambria Math"/>
            <w:sz w:val="20"/>
            <w:szCs w:val="20"/>
            <w:lang w:val="en-US"/>
          </w:rPr>
          <m:t>ζ</m:t>
        </m:r>
      </m:oMath>
      <w:r w:rsidRPr="00AA3B7A">
        <w:rPr>
          <w:rFonts w:ascii="Arial" w:eastAsiaTheme="minorEastAsia" w:hAnsi="Arial"/>
          <w:sz w:val="20"/>
          <w:szCs w:val="20"/>
          <w:lang w:val="en-US"/>
        </w:rPr>
        <w:t xml:space="preserve">, at </w:t>
      </w:r>
      <w:r w:rsidR="00AD0E14" w:rsidRPr="00AA3B7A">
        <w:rPr>
          <w:rFonts w:ascii="Arial" w:eastAsiaTheme="minorEastAsia" w:hAnsi="Arial"/>
          <w:sz w:val="20"/>
          <w:szCs w:val="20"/>
          <w:lang w:val="en-US"/>
        </w:rPr>
        <w:t>two</w:t>
      </w:r>
      <w:r w:rsidRPr="00AA3B7A">
        <w:rPr>
          <w:rFonts w:ascii="Arial" w:eastAsiaTheme="minorEastAsia" w:hAnsi="Arial"/>
          <w:sz w:val="20"/>
          <w:szCs w:val="20"/>
          <w:lang w:val="en-US"/>
        </w:rPr>
        <w:t xml:space="preserve"> given angular frequenc</w:t>
      </w:r>
      <w:r w:rsidR="00AD0E14" w:rsidRPr="00AA3B7A">
        <w:rPr>
          <w:rFonts w:ascii="Arial" w:eastAsiaTheme="minorEastAsia" w:hAnsi="Arial"/>
          <w:sz w:val="20"/>
          <w:szCs w:val="20"/>
          <w:lang w:val="en-US"/>
        </w:rPr>
        <w:t>ies</w:t>
      </w:r>
      <m:oMath>
        <m:sSub>
          <m:sSubPr>
            <m:ctrlPr>
              <w:rPr>
                <w:rFonts w:ascii="Cambria Math" w:hAnsi="Cambria Math"/>
                <w:i/>
                <w:sz w:val="20"/>
                <w:szCs w:val="20"/>
                <w:lang w:val="en-US"/>
              </w:rPr>
            </m:ctrlPr>
          </m:sSubPr>
          <m:e>
            <m:r>
              <w:rPr>
                <w:rFonts w:ascii="Cambria Math" w:hAnsi="Cambria Math"/>
                <w:sz w:val="20"/>
                <w:szCs w:val="20"/>
                <w:lang w:val="en-US"/>
              </w:rPr>
              <m:t>ω</m:t>
            </m:r>
          </m:e>
          <m:sub>
            <m:r>
              <w:rPr>
                <w:rFonts w:ascii="Cambria Math" w:hAnsi="Cambria Math"/>
                <w:sz w:val="20"/>
                <w:szCs w:val="20"/>
                <w:lang w:val="en-US"/>
              </w:rPr>
              <m:t>1</m:t>
            </m:r>
          </m:sub>
        </m:sSub>
      </m:oMath>
      <w:r w:rsidR="00AD0E14" w:rsidRPr="00AA3B7A">
        <w:rPr>
          <w:rFonts w:ascii="Arial" w:eastAsiaTheme="minorEastAsia"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ω</m:t>
            </m:r>
          </m:e>
          <m:sub>
            <m:r>
              <w:rPr>
                <w:rFonts w:ascii="Cambria Math" w:hAnsi="Cambria Math"/>
                <w:sz w:val="20"/>
                <w:szCs w:val="20"/>
                <w:lang w:val="en-US"/>
              </w:rPr>
              <m:t>2</m:t>
            </m:r>
          </m:sub>
        </m:sSub>
      </m:oMath>
      <w:r w:rsidRPr="00AA3B7A">
        <w:rPr>
          <w:rFonts w:ascii="Arial" w:eastAsiaTheme="minorEastAsia" w:hAnsi="Arial"/>
          <w:sz w:val="20"/>
          <w:szCs w:val="20"/>
          <w:lang w:val="en-US"/>
        </w:rPr>
        <w:t xml:space="preserve">. </w:t>
      </w:r>
      <w:r w:rsidR="00DC1969" w:rsidRPr="00AA3B7A">
        <w:rPr>
          <w:rFonts w:ascii="Arial" w:eastAsiaTheme="minorEastAsia" w:hAnsi="Arial"/>
          <w:sz w:val="20"/>
          <w:szCs w:val="20"/>
          <w:lang w:val="en-US"/>
        </w:rPr>
        <w:t>Fig. 2.2 shows the typical trend of structural damping ration with a Rayleigh definition.</w:t>
      </w:r>
      <w:r w:rsidR="00AD0E14" w:rsidRPr="00AA3B7A">
        <w:rPr>
          <w:rFonts w:ascii="Arial" w:eastAsiaTheme="minorEastAsia" w:hAnsi="Arial"/>
          <w:sz w:val="20"/>
          <w:szCs w:val="20"/>
          <w:lang w:val="en-US"/>
        </w:rPr>
        <w:t xml:space="preserve"> In Fig 2.2, both mass and stiffness proportional regions can be seen. More detailed information on Rayleigh damping model and other alternative methods can be found in [44].</w:t>
      </w:r>
    </w:p>
    <w:p w:rsidR="0050472B" w:rsidRPr="00AA3B7A" w:rsidRDefault="00DC1969" w:rsidP="00AD0E14">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578B97D7" wp14:editId="214CF138">
            <wp:extent cx="3847795" cy="2607877"/>
            <wp:effectExtent l="0" t="0" r="635"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852451" cy="2611032"/>
                    </a:xfrm>
                    <a:prstGeom prst="rect">
                      <a:avLst/>
                    </a:prstGeom>
                  </pic:spPr>
                </pic:pic>
              </a:graphicData>
            </a:graphic>
          </wp:inline>
        </w:drawing>
      </w:r>
    </w:p>
    <w:p w:rsidR="00AD0E14" w:rsidRPr="00AA3B7A" w:rsidRDefault="00AD0E14" w:rsidP="00AD0E14">
      <w:pPr>
        <w:spacing w:before="120" w:after="120" w:line="360" w:lineRule="auto"/>
        <w:ind w:left="720" w:right="619"/>
        <w:jc w:val="center"/>
        <w:rPr>
          <w:rFonts w:ascii="Arial" w:hAnsi="Arial"/>
          <w:bCs/>
          <w:i/>
          <w:sz w:val="20"/>
          <w:szCs w:val="20"/>
          <w:lang w:val="en-US"/>
        </w:rPr>
      </w:pPr>
      <w:r w:rsidRPr="00AA3B7A">
        <w:rPr>
          <w:rFonts w:ascii="Arial" w:hAnsi="Arial"/>
          <w:i/>
          <w:sz w:val="20"/>
          <w:szCs w:val="20"/>
          <w:lang w:val="en-US"/>
        </w:rPr>
        <w:t xml:space="preserve">Figure 2.2 – </w:t>
      </w:r>
      <w:r w:rsidRPr="00AA3B7A">
        <w:rPr>
          <w:rFonts w:ascii="Arial" w:hAnsi="Arial"/>
          <w:bCs/>
          <w:i/>
          <w:sz w:val="20"/>
          <w:szCs w:val="20"/>
          <w:lang w:val="en-US"/>
        </w:rPr>
        <w:t>Typical damping ratio estimation using Rayleigh damping definition.</w:t>
      </w:r>
    </w:p>
    <w:p w:rsidR="00905CD9" w:rsidRPr="00AA3B7A" w:rsidRDefault="00905CD9" w:rsidP="00905CD9">
      <w:pPr>
        <w:spacing w:before="120" w:after="120" w:line="360" w:lineRule="auto"/>
        <w:ind w:left="720" w:right="619"/>
        <w:rPr>
          <w:rFonts w:ascii="Arial" w:hAnsi="Arial"/>
          <w:sz w:val="20"/>
          <w:szCs w:val="20"/>
          <w:lang w:val="en-US"/>
        </w:rPr>
      </w:pPr>
    </w:p>
    <w:p w:rsidR="00905CD9" w:rsidRPr="00AA3B7A" w:rsidRDefault="00905CD9" w:rsidP="0040469A">
      <w:pPr>
        <w:pStyle w:val="Paragrafoelenco"/>
        <w:numPr>
          <w:ilvl w:val="0"/>
          <w:numId w:val="12"/>
        </w:numPr>
        <w:spacing w:before="120" w:after="120" w:line="360" w:lineRule="auto"/>
        <w:ind w:right="619" w:hanging="720"/>
        <w:rPr>
          <w:rFonts w:ascii="Arial" w:hAnsi="Arial"/>
          <w:b/>
          <w:sz w:val="24"/>
          <w:lang w:val="en-US"/>
        </w:rPr>
      </w:pPr>
      <w:r w:rsidRPr="00AA3B7A">
        <w:rPr>
          <w:rFonts w:ascii="Arial" w:hAnsi="Arial"/>
          <w:b/>
          <w:sz w:val="24"/>
          <w:lang w:val="en-US"/>
        </w:rPr>
        <w:t xml:space="preserve">Multi </w:t>
      </w:r>
      <w:r w:rsidR="008B6520" w:rsidRPr="00AA3B7A">
        <w:rPr>
          <w:rFonts w:ascii="Arial" w:hAnsi="Arial"/>
          <w:b/>
          <w:sz w:val="24"/>
          <w:lang w:val="en-US"/>
        </w:rPr>
        <w:t>b</w:t>
      </w:r>
      <w:r w:rsidRPr="00AA3B7A">
        <w:rPr>
          <w:rFonts w:ascii="Arial" w:hAnsi="Arial"/>
          <w:b/>
          <w:sz w:val="24"/>
          <w:lang w:val="en-US"/>
        </w:rPr>
        <w:t xml:space="preserve">ody </w:t>
      </w:r>
      <w:r w:rsidR="008B6520" w:rsidRPr="00AA3B7A">
        <w:rPr>
          <w:rFonts w:ascii="Arial" w:hAnsi="Arial"/>
          <w:b/>
          <w:sz w:val="24"/>
          <w:lang w:val="en-US"/>
        </w:rPr>
        <w:t>d</w:t>
      </w:r>
      <w:r w:rsidRPr="00AA3B7A">
        <w:rPr>
          <w:rFonts w:ascii="Arial" w:hAnsi="Arial"/>
          <w:b/>
          <w:sz w:val="24"/>
          <w:lang w:val="en-US"/>
        </w:rPr>
        <w:t>ynamics</w:t>
      </w:r>
    </w:p>
    <w:p w:rsidR="00905CD9" w:rsidRPr="00AA3B7A" w:rsidRDefault="00AA3B7A" w:rsidP="00905CD9">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13335" r="13335" b="5715"/>
                <wp:docPr id="622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8"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BKovkk&#10;FAIAACwEAAAOAAAAAAAAAAAAAAAAAC4CAABkcnMvZTJvRG9jLnhtbFBLAQItABQABgAIAAAAIQD/&#10;iQQJ2gAAAAIBAAAPAAAAAAAAAAAAAAAAAG4EAABkcnMvZG93bnJldi54bWxQSwUGAAAAAAQABADz&#10;AAAAdQUAAAAA&#10;" strokeweight=".17567mm">
                <w10:anchorlock/>
              </v:line>
            </w:pict>
          </mc:Fallback>
        </mc:AlternateContent>
      </w:r>
    </w:p>
    <w:p w:rsidR="00905CD9" w:rsidRPr="00AA3B7A" w:rsidRDefault="00905CD9" w:rsidP="00905CD9">
      <w:pPr>
        <w:spacing w:before="120" w:after="120" w:line="360" w:lineRule="auto"/>
        <w:ind w:left="720" w:right="619"/>
        <w:jc w:val="both"/>
        <w:rPr>
          <w:rFonts w:ascii="Arial" w:hAnsi="Arial"/>
          <w:b/>
          <w:sz w:val="20"/>
          <w:szCs w:val="20"/>
          <w:lang w:val="en-US"/>
        </w:rPr>
      </w:pPr>
    </w:p>
    <w:p w:rsidR="00CD4168" w:rsidRPr="00AA3B7A" w:rsidRDefault="00905CD9" w:rsidP="00905CD9">
      <w:pPr>
        <w:spacing w:before="120" w:after="120" w:line="360" w:lineRule="auto"/>
        <w:ind w:left="720" w:right="619"/>
        <w:jc w:val="both"/>
        <w:rPr>
          <w:rFonts w:ascii="Arial" w:hAnsi="Arial"/>
          <w:bCs/>
          <w:sz w:val="20"/>
          <w:szCs w:val="20"/>
          <w:lang w:val="en-US"/>
        </w:rPr>
      </w:pPr>
      <w:r w:rsidRPr="00AA3B7A">
        <w:rPr>
          <w:rFonts w:ascii="Arial" w:hAnsi="Arial"/>
          <w:sz w:val="20"/>
          <w:szCs w:val="20"/>
          <w:lang w:val="en-US"/>
        </w:rPr>
        <w:t xml:space="preserve">The </w:t>
      </w:r>
      <w:r w:rsidR="00F1368B" w:rsidRPr="00AA3B7A">
        <w:rPr>
          <w:rFonts w:ascii="Arial" w:hAnsi="Arial"/>
          <w:sz w:val="20"/>
          <w:szCs w:val="20"/>
          <w:lang w:val="en-US"/>
        </w:rPr>
        <w:t>understanding</w:t>
      </w:r>
      <w:r w:rsidR="001772E0" w:rsidRPr="00AA3B7A">
        <w:rPr>
          <w:rFonts w:ascii="Arial" w:hAnsi="Arial"/>
          <w:sz w:val="20"/>
          <w:szCs w:val="20"/>
          <w:lang w:val="en-US"/>
        </w:rPr>
        <w:t xml:space="preserve"> </w:t>
      </w:r>
      <w:r w:rsidR="00BD344A" w:rsidRPr="00AA3B7A">
        <w:rPr>
          <w:rFonts w:ascii="Arial" w:hAnsi="Arial"/>
          <w:sz w:val="20"/>
          <w:szCs w:val="20"/>
          <w:lang w:val="en-US"/>
        </w:rPr>
        <w:t>of dynamic</w:t>
      </w:r>
      <w:r w:rsidR="00607967" w:rsidRPr="00AA3B7A">
        <w:rPr>
          <w:rFonts w:ascii="Arial" w:hAnsi="Arial"/>
          <w:sz w:val="20"/>
          <w:szCs w:val="20"/>
          <w:lang w:val="en-US"/>
        </w:rPr>
        <w:t>s and motion of mechanical</w:t>
      </w:r>
      <w:r w:rsidR="00BD344A" w:rsidRPr="00AA3B7A">
        <w:rPr>
          <w:rFonts w:ascii="Arial" w:hAnsi="Arial"/>
          <w:sz w:val="20"/>
          <w:szCs w:val="20"/>
          <w:lang w:val="en-US"/>
        </w:rPr>
        <w:t xml:space="preserve"> systems </w:t>
      </w:r>
      <w:r w:rsidRPr="00AA3B7A">
        <w:rPr>
          <w:rFonts w:ascii="Arial" w:hAnsi="Arial"/>
          <w:sz w:val="20"/>
          <w:szCs w:val="20"/>
          <w:lang w:val="en-US"/>
        </w:rPr>
        <w:t xml:space="preserve">is a challenging task during automotive development and design process. </w:t>
      </w:r>
      <w:r w:rsidR="00607967" w:rsidRPr="00AA3B7A">
        <w:rPr>
          <w:rFonts w:ascii="Arial" w:hAnsi="Arial"/>
          <w:sz w:val="20"/>
          <w:szCs w:val="20"/>
          <w:lang w:val="en-US"/>
        </w:rPr>
        <w:t>In automotive industry there is lots of effort in</w:t>
      </w:r>
      <w:r w:rsidR="001772E0" w:rsidRPr="00AA3B7A">
        <w:rPr>
          <w:rFonts w:ascii="Arial" w:hAnsi="Arial"/>
          <w:sz w:val="20"/>
          <w:szCs w:val="20"/>
          <w:lang w:val="en-US"/>
        </w:rPr>
        <w:t xml:space="preserve"> </w:t>
      </w:r>
      <w:r w:rsidR="00607967" w:rsidRPr="00AA3B7A">
        <w:rPr>
          <w:rFonts w:ascii="Arial" w:hAnsi="Arial"/>
          <w:sz w:val="20"/>
          <w:szCs w:val="20"/>
          <w:lang w:val="en-US"/>
        </w:rPr>
        <w:t xml:space="preserve">the </w:t>
      </w:r>
      <w:r w:rsidR="00BD344A" w:rsidRPr="00AA3B7A">
        <w:rPr>
          <w:rFonts w:ascii="Arial" w:hAnsi="Arial"/>
          <w:sz w:val="20"/>
          <w:szCs w:val="20"/>
          <w:lang w:val="en-US"/>
        </w:rPr>
        <w:t xml:space="preserve">development of numerical methodologies that simulate </w:t>
      </w:r>
      <w:r w:rsidR="00607967" w:rsidRPr="00AA3B7A">
        <w:rPr>
          <w:rFonts w:ascii="Arial" w:hAnsi="Arial"/>
          <w:sz w:val="20"/>
          <w:szCs w:val="20"/>
          <w:lang w:val="en-US"/>
        </w:rPr>
        <w:t xml:space="preserve">engine and transmission system dynamics. Also the simulation of contacting elements, e.g. contacting engine parts, considering appropriate </w:t>
      </w:r>
      <w:r w:rsidR="002B250D" w:rsidRPr="00AA3B7A">
        <w:rPr>
          <w:rFonts w:ascii="Arial" w:hAnsi="Arial"/>
          <w:sz w:val="20"/>
          <w:szCs w:val="20"/>
          <w:lang w:val="en-US"/>
        </w:rPr>
        <w:t xml:space="preserve">impact, </w:t>
      </w:r>
      <w:r w:rsidR="00607967" w:rsidRPr="00AA3B7A">
        <w:rPr>
          <w:rFonts w:ascii="Arial" w:hAnsi="Arial"/>
          <w:sz w:val="20"/>
          <w:szCs w:val="20"/>
          <w:lang w:val="en-US"/>
        </w:rPr>
        <w:t xml:space="preserve">friction and </w:t>
      </w:r>
      <w:proofErr w:type="spellStart"/>
      <w:r w:rsidR="00607967" w:rsidRPr="00AA3B7A">
        <w:rPr>
          <w:rFonts w:ascii="Arial" w:hAnsi="Arial"/>
          <w:sz w:val="20"/>
          <w:szCs w:val="20"/>
          <w:lang w:val="en-US"/>
        </w:rPr>
        <w:t>tribological</w:t>
      </w:r>
      <w:proofErr w:type="spellEnd"/>
      <w:r w:rsidR="00607967" w:rsidRPr="00AA3B7A">
        <w:rPr>
          <w:rFonts w:ascii="Arial" w:hAnsi="Arial"/>
          <w:sz w:val="20"/>
          <w:szCs w:val="20"/>
          <w:lang w:val="en-US"/>
        </w:rPr>
        <w:t xml:space="preserve"> properties is a crucial issue in automotive engineering design. </w:t>
      </w:r>
      <w:proofErr w:type="spellStart"/>
      <w:r w:rsidR="00607967" w:rsidRPr="00AA3B7A">
        <w:rPr>
          <w:rFonts w:ascii="Arial" w:hAnsi="Arial"/>
          <w:sz w:val="20"/>
          <w:szCs w:val="20"/>
          <w:lang w:val="en-US"/>
        </w:rPr>
        <w:t>Multibody</w:t>
      </w:r>
      <w:proofErr w:type="spellEnd"/>
      <w:r w:rsidR="00607967" w:rsidRPr="00AA3B7A">
        <w:rPr>
          <w:rFonts w:ascii="Arial" w:hAnsi="Arial"/>
          <w:sz w:val="20"/>
          <w:szCs w:val="20"/>
          <w:lang w:val="en-US"/>
        </w:rPr>
        <w:t xml:space="preserve"> dynamics </w:t>
      </w:r>
      <w:r w:rsidR="00F1368B" w:rsidRPr="00AA3B7A">
        <w:rPr>
          <w:rFonts w:ascii="Arial" w:hAnsi="Arial"/>
          <w:sz w:val="20"/>
          <w:szCs w:val="20"/>
          <w:lang w:val="en-US"/>
        </w:rPr>
        <w:t xml:space="preserve">(MBD) </w:t>
      </w:r>
      <w:r w:rsidR="00607967" w:rsidRPr="00AA3B7A">
        <w:rPr>
          <w:rFonts w:ascii="Arial" w:hAnsi="Arial"/>
          <w:sz w:val="20"/>
          <w:szCs w:val="20"/>
          <w:lang w:val="en-US"/>
        </w:rPr>
        <w:t>is a numerical methodology that aims to undertake dynamic problems</w:t>
      </w:r>
      <w:r w:rsidR="002B250D" w:rsidRPr="00AA3B7A">
        <w:rPr>
          <w:rFonts w:ascii="Arial" w:hAnsi="Arial"/>
          <w:sz w:val="20"/>
          <w:szCs w:val="20"/>
          <w:lang w:val="en-US"/>
        </w:rPr>
        <w:t xml:space="preserve"> considering also the interaction and the contact between different</w:t>
      </w:r>
      <w:r w:rsidR="001772E0" w:rsidRPr="00AA3B7A">
        <w:rPr>
          <w:rFonts w:ascii="Arial" w:hAnsi="Arial"/>
          <w:sz w:val="20"/>
          <w:szCs w:val="20"/>
          <w:lang w:val="en-US"/>
        </w:rPr>
        <w:t xml:space="preserve"> </w:t>
      </w:r>
      <w:r w:rsidR="002B250D" w:rsidRPr="00AA3B7A">
        <w:rPr>
          <w:rFonts w:ascii="Arial" w:hAnsi="Arial"/>
          <w:sz w:val="20"/>
          <w:szCs w:val="20"/>
          <w:lang w:val="en-US"/>
        </w:rPr>
        <w:t xml:space="preserve">elements of the mechanical system. These elements are called bodies and </w:t>
      </w:r>
      <w:r w:rsidR="00F1368B" w:rsidRPr="00AA3B7A">
        <w:rPr>
          <w:rFonts w:ascii="Arial" w:hAnsi="Arial"/>
          <w:sz w:val="20"/>
          <w:szCs w:val="20"/>
          <w:lang w:val="en-US"/>
        </w:rPr>
        <w:t>in the original formulation are</w:t>
      </w:r>
      <w:r w:rsidR="002B250D" w:rsidRPr="00AA3B7A">
        <w:rPr>
          <w:rFonts w:ascii="Arial" w:hAnsi="Arial"/>
          <w:sz w:val="20"/>
          <w:szCs w:val="20"/>
          <w:lang w:val="en-US"/>
        </w:rPr>
        <w:t xml:space="preserve"> treated as rigid.</w:t>
      </w:r>
      <w:r w:rsidR="00F937DC" w:rsidRPr="00AA3B7A">
        <w:rPr>
          <w:rFonts w:ascii="Arial" w:hAnsi="Arial"/>
          <w:sz w:val="20"/>
          <w:szCs w:val="20"/>
          <w:lang w:val="en-US"/>
        </w:rPr>
        <w:t xml:space="preserve"> </w:t>
      </w:r>
      <w:r w:rsidR="00F1368B" w:rsidRPr="00AA3B7A">
        <w:rPr>
          <w:rFonts w:ascii="Arial" w:hAnsi="Arial"/>
          <w:bCs/>
          <w:sz w:val="20"/>
          <w:szCs w:val="20"/>
          <w:lang w:val="en-US"/>
        </w:rPr>
        <w:t xml:space="preserve">MBD has been initially applied to the analysis of the dynamics of systems of rigid bodies connected by kinematic constraints. </w:t>
      </w:r>
      <w:r w:rsidR="002C5914" w:rsidRPr="00AA3B7A">
        <w:rPr>
          <w:rFonts w:ascii="Arial" w:hAnsi="Arial"/>
          <w:bCs/>
          <w:sz w:val="20"/>
          <w:szCs w:val="20"/>
          <w:lang w:val="en-US"/>
        </w:rPr>
        <w:t>The motion of each body is restricted by its contacts to other bodies. The mathematical representation of the contacts is done via joints.</w:t>
      </w:r>
    </w:p>
    <w:p w:rsidR="00D5600B" w:rsidRPr="00AA3B7A" w:rsidRDefault="00F1368B" w:rsidP="00905CD9">
      <w:pPr>
        <w:spacing w:before="120" w:after="120" w:line="360" w:lineRule="auto"/>
        <w:ind w:left="720" w:right="619"/>
        <w:jc w:val="both"/>
        <w:rPr>
          <w:rFonts w:ascii="Arial" w:hAnsi="Arial"/>
          <w:bCs/>
          <w:sz w:val="20"/>
          <w:szCs w:val="20"/>
          <w:lang w:val="en-US"/>
        </w:rPr>
      </w:pPr>
      <w:r w:rsidRPr="00AA3B7A">
        <w:rPr>
          <w:rFonts w:ascii="Arial" w:hAnsi="Arial"/>
          <w:bCs/>
          <w:sz w:val="20"/>
          <w:szCs w:val="20"/>
          <w:lang w:val="en-US"/>
        </w:rPr>
        <w:t xml:space="preserve">The rigid body approximation is only valid if the motion related to body deformation is limited </w:t>
      </w:r>
      <w:r w:rsidRPr="00AA3B7A">
        <w:rPr>
          <w:rFonts w:ascii="Arial" w:hAnsi="Arial" w:cs="Arial"/>
          <w:bCs/>
          <w:sz w:val="20"/>
          <w:szCs w:val="20"/>
          <w:lang w:val="en-US"/>
        </w:rPr>
        <w:t>compared to the motion of the mechanism, and only slightly excited by the external loads and the overall mechanism motion.</w:t>
      </w:r>
      <w:r w:rsidR="00FD009B" w:rsidRPr="00AA3B7A">
        <w:rPr>
          <w:rFonts w:ascii="Arial" w:hAnsi="Arial" w:cs="Arial"/>
          <w:bCs/>
          <w:sz w:val="20"/>
          <w:szCs w:val="20"/>
          <w:lang w:val="en-US"/>
        </w:rPr>
        <w:t xml:space="preserve"> However, as soon as the focus moved from dynamic analysis to the investigation of </w:t>
      </w:r>
      <w:r w:rsidR="00CD4168" w:rsidRPr="00AA3B7A">
        <w:rPr>
          <w:rFonts w:ascii="Arial" w:hAnsi="Arial" w:cs="Arial"/>
          <w:bCs/>
          <w:sz w:val="20"/>
          <w:szCs w:val="20"/>
          <w:lang w:val="en-US"/>
        </w:rPr>
        <w:t xml:space="preserve">the structures subjected to high </w:t>
      </w:r>
      <w:r w:rsidR="00CD4168" w:rsidRPr="00AA3B7A">
        <w:rPr>
          <w:rFonts w:ascii="Arial" w:hAnsi="Arial" w:cs="Arial"/>
          <w:bCs/>
          <w:sz w:val="20"/>
          <w:szCs w:val="20"/>
          <w:lang w:val="en-US"/>
        </w:rPr>
        <w:lastRenderedPageBreak/>
        <w:t>load conditions (which is the case in powertrain) the small deformations are non-negligible. For example, the main engine bearings are subjected to small deformations induced by crankshaft rotation</w:t>
      </w:r>
      <w:r w:rsidR="00074E04" w:rsidRPr="00AA3B7A">
        <w:rPr>
          <w:rFonts w:ascii="Arial" w:hAnsi="Arial" w:cs="Arial"/>
          <w:bCs/>
          <w:sz w:val="20"/>
          <w:szCs w:val="20"/>
          <w:lang w:val="en-US"/>
        </w:rPr>
        <w:t>,</w:t>
      </w:r>
      <w:r w:rsidR="001772E0" w:rsidRPr="00AA3B7A">
        <w:rPr>
          <w:rFonts w:ascii="Arial" w:hAnsi="Arial" w:cs="Arial"/>
          <w:bCs/>
          <w:sz w:val="20"/>
          <w:szCs w:val="20"/>
          <w:lang w:val="en-US"/>
        </w:rPr>
        <w:t xml:space="preserve"> </w:t>
      </w:r>
      <w:r w:rsidR="00074E04" w:rsidRPr="00AA3B7A">
        <w:rPr>
          <w:rFonts w:ascii="Arial" w:hAnsi="Arial" w:cs="Arial"/>
          <w:bCs/>
          <w:sz w:val="20"/>
          <w:szCs w:val="20"/>
          <w:lang w:val="en-US"/>
        </w:rPr>
        <w:t>a</w:t>
      </w:r>
      <w:r w:rsidR="00CD4168" w:rsidRPr="00AA3B7A">
        <w:rPr>
          <w:rFonts w:ascii="Arial" w:hAnsi="Arial" w:cs="Arial"/>
          <w:bCs/>
          <w:sz w:val="20"/>
          <w:szCs w:val="20"/>
          <w:lang w:val="en-US"/>
        </w:rPr>
        <w:t xml:space="preserve">lthough the crankshaft is very stiff and can be approximated </w:t>
      </w:r>
      <w:r w:rsidR="00074E04" w:rsidRPr="00AA3B7A">
        <w:rPr>
          <w:rFonts w:ascii="Arial" w:hAnsi="Arial" w:cs="Arial"/>
          <w:bCs/>
          <w:sz w:val="20"/>
          <w:szCs w:val="20"/>
          <w:lang w:val="en-US"/>
        </w:rPr>
        <w:t>as a rigid body.</w:t>
      </w:r>
      <w:r w:rsidR="001772E0" w:rsidRPr="00AA3B7A">
        <w:rPr>
          <w:rFonts w:ascii="Arial" w:hAnsi="Arial" w:cs="Arial"/>
          <w:bCs/>
          <w:sz w:val="20"/>
          <w:szCs w:val="20"/>
          <w:lang w:val="en-US"/>
        </w:rPr>
        <w:t xml:space="preserve"> </w:t>
      </w:r>
      <w:r w:rsidR="00074E04" w:rsidRPr="00AA3B7A">
        <w:rPr>
          <w:rFonts w:ascii="Arial" w:hAnsi="Arial" w:cs="Arial"/>
          <w:bCs/>
          <w:sz w:val="20"/>
          <w:szCs w:val="20"/>
          <w:lang w:val="en-US"/>
        </w:rPr>
        <w:t xml:space="preserve">In these systems the ﬂexibility of the structure is essential because it is at the roots of the stiffening response of the contact. </w:t>
      </w:r>
      <w:r w:rsidR="00CD4168" w:rsidRPr="00AA3B7A">
        <w:rPr>
          <w:rFonts w:ascii="Arial" w:hAnsi="Arial"/>
          <w:bCs/>
          <w:sz w:val="20"/>
          <w:szCs w:val="20"/>
          <w:lang w:val="en-US"/>
        </w:rPr>
        <w:t>Therefore, the flexibility of the bodies cannot be neglected and</w:t>
      </w:r>
      <w:r w:rsidR="00074E04" w:rsidRPr="00AA3B7A">
        <w:rPr>
          <w:rFonts w:ascii="Arial" w:hAnsi="Arial"/>
          <w:bCs/>
          <w:sz w:val="20"/>
          <w:szCs w:val="20"/>
          <w:lang w:val="en-US"/>
        </w:rPr>
        <w:t xml:space="preserve"> it</w:t>
      </w:r>
      <w:r w:rsidR="00CD4168" w:rsidRPr="00AA3B7A">
        <w:rPr>
          <w:rFonts w:ascii="Arial" w:hAnsi="Arial"/>
          <w:bCs/>
          <w:sz w:val="20"/>
          <w:szCs w:val="20"/>
          <w:lang w:val="en-US"/>
        </w:rPr>
        <w:t xml:space="preserve"> is included into the classical MBD formulation</w:t>
      </w:r>
      <w:r w:rsidR="00074E04" w:rsidRPr="00AA3B7A">
        <w:rPr>
          <w:rFonts w:ascii="Arial" w:hAnsi="Arial"/>
          <w:bCs/>
          <w:sz w:val="20"/>
          <w:szCs w:val="20"/>
          <w:lang w:val="en-US"/>
        </w:rPr>
        <w:t>, bringing to a flexible multi body dynamic (FMBD) formulation.</w:t>
      </w:r>
      <w:r w:rsidR="00D5600B" w:rsidRPr="00AA3B7A">
        <w:rPr>
          <w:rFonts w:ascii="Arial" w:hAnsi="Arial"/>
          <w:bCs/>
          <w:sz w:val="20"/>
          <w:szCs w:val="20"/>
          <w:lang w:val="en-US"/>
        </w:rPr>
        <w:t xml:space="preserve"> FMBD combines deterministic FEM models (to replace the rigid formulation of the bodies) with equations of classical MBD in order to refine the </w:t>
      </w:r>
      <w:r w:rsidR="001772E0" w:rsidRPr="00AA3B7A">
        <w:rPr>
          <w:rFonts w:ascii="Arial" w:hAnsi="Arial"/>
          <w:bCs/>
          <w:sz w:val="20"/>
          <w:szCs w:val="20"/>
          <w:lang w:val="en-US"/>
        </w:rPr>
        <w:t>modeling</w:t>
      </w:r>
      <w:r w:rsidR="00D5600B" w:rsidRPr="00AA3B7A">
        <w:rPr>
          <w:rFonts w:ascii="Arial" w:hAnsi="Arial"/>
          <w:bCs/>
          <w:sz w:val="20"/>
          <w:szCs w:val="20"/>
          <w:lang w:val="en-US"/>
        </w:rPr>
        <w:t xml:space="preserve"> of the reality. </w:t>
      </w:r>
      <w:r w:rsidR="002C5914" w:rsidRPr="00AA3B7A">
        <w:rPr>
          <w:rFonts w:ascii="Arial" w:hAnsi="Arial"/>
          <w:bCs/>
          <w:sz w:val="20"/>
          <w:szCs w:val="20"/>
          <w:lang w:val="en-US"/>
        </w:rPr>
        <w:t>The equations describing the motion of the flexible multi-body system are derived from linear elasticity theory using a floating frame of reference formulation. The resulting equation system is an implicit differential equation system including pure algebraic equations. Joints contact can introduce non-linear functional relations. Hence, it is not possible to solve the equation system in frequency domain and it is also not possible to derive an analytical solution in time domain. Thus, an efficient time integration scheme has to be implemented.</w:t>
      </w:r>
    </w:p>
    <w:p w:rsidR="002C5914" w:rsidRPr="00AA3B7A" w:rsidRDefault="002C5914" w:rsidP="00905CD9">
      <w:pPr>
        <w:spacing w:before="120" w:after="120" w:line="360" w:lineRule="auto"/>
        <w:ind w:left="720" w:right="619"/>
        <w:jc w:val="both"/>
        <w:rPr>
          <w:rFonts w:ascii="Arial" w:hAnsi="Arial"/>
          <w:bCs/>
          <w:sz w:val="20"/>
          <w:szCs w:val="20"/>
          <w:lang w:val="en-US"/>
        </w:rPr>
      </w:pPr>
      <w:r w:rsidRPr="00AA3B7A">
        <w:rPr>
          <w:rFonts w:ascii="Arial" w:hAnsi="Arial"/>
          <w:bCs/>
          <w:sz w:val="20"/>
          <w:szCs w:val="20"/>
          <w:lang w:val="en-US"/>
        </w:rPr>
        <w:t>A good overview of multi body dynamics</w:t>
      </w:r>
      <w:r w:rsidR="000A64B1" w:rsidRPr="00AA3B7A">
        <w:rPr>
          <w:rFonts w:ascii="Arial" w:hAnsi="Arial"/>
          <w:bCs/>
          <w:sz w:val="20"/>
          <w:szCs w:val="20"/>
          <w:lang w:val="en-US"/>
        </w:rPr>
        <w:t xml:space="preserve"> can be found in the books from </w:t>
      </w:r>
      <w:proofErr w:type="spellStart"/>
      <w:r w:rsidR="000A64B1" w:rsidRPr="00AA3B7A">
        <w:rPr>
          <w:rFonts w:ascii="Arial" w:hAnsi="Arial"/>
          <w:bCs/>
          <w:sz w:val="20"/>
          <w:szCs w:val="20"/>
          <w:lang w:val="en-US"/>
        </w:rPr>
        <w:t>Shabana</w:t>
      </w:r>
      <w:proofErr w:type="spellEnd"/>
      <w:r w:rsidR="005F53BA" w:rsidRPr="00AA3B7A">
        <w:rPr>
          <w:rFonts w:ascii="Arial" w:hAnsi="Arial"/>
          <w:bCs/>
          <w:sz w:val="20"/>
          <w:szCs w:val="20"/>
          <w:lang w:val="en-US"/>
        </w:rPr>
        <w:t xml:space="preserve"> </w:t>
      </w:r>
      <w:r w:rsidR="000A64B1" w:rsidRPr="00AA3B7A">
        <w:rPr>
          <w:rFonts w:ascii="Arial" w:hAnsi="Arial"/>
          <w:bCs/>
          <w:sz w:val="20"/>
          <w:szCs w:val="20"/>
          <w:lang w:val="en-US"/>
        </w:rPr>
        <w:t>[</w:t>
      </w:r>
      <w:r w:rsidR="009C70C5" w:rsidRPr="00AA3B7A">
        <w:rPr>
          <w:rFonts w:ascii="Arial" w:hAnsi="Arial"/>
          <w:bCs/>
          <w:sz w:val="20"/>
          <w:szCs w:val="20"/>
          <w:lang w:val="en-US"/>
        </w:rPr>
        <w:t>45</w:t>
      </w:r>
      <w:r w:rsidR="000A64B1" w:rsidRPr="00AA3B7A">
        <w:rPr>
          <w:rFonts w:ascii="Arial" w:hAnsi="Arial"/>
          <w:bCs/>
          <w:sz w:val="20"/>
          <w:szCs w:val="20"/>
          <w:lang w:val="en-US"/>
        </w:rPr>
        <w:t xml:space="preserve">] and </w:t>
      </w:r>
      <w:proofErr w:type="spellStart"/>
      <w:r w:rsidR="000A64B1" w:rsidRPr="00AA3B7A">
        <w:rPr>
          <w:rFonts w:ascii="Arial" w:hAnsi="Arial"/>
          <w:bCs/>
          <w:sz w:val="20"/>
          <w:szCs w:val="20"/>
          <w:lang w:val="en-US"/>
        </w:rPr>
        <w:t>Amirouche</w:t>
      </w:r>
      <w:proofErr w:type="spellEnd"/>
      <w:r w:rsidR="005F53BA" w:rsidRPr="00AA3B7A">
        <w:rPr>
          <w:rFonts w:ascii="Arial" w:hAnsi="Arial"/>
          <w:bCs/>
          <w:sz w:val="20"/>
          <w:szCs w:val="20"/>
          <w:lang w:val="en-US"/>
        </w:rPr>
        <w:t xml:space="preserve"> </w:t>
      </w:r>
      <w:r w:rsidR="000A64B1" w:rsidRPr="00AA3B7A">
        <w:rPr>
          <w:rFonts w:ascii="Arial" w:hAnsi="Arial"/>
          <w:bCs/>
          <w:sz w:val="20"/>
          <w:szCs w:val="20"/>
          <w:lang w:val="en-US"/>
        </w:rPr>
        <w:t>[</w:t>
      </w:r>
      <w:r w:rsidR="009C70C5" w:rsidRPr="00AA3B7A">
        <w:rPr>
          <w:rFonts w:ascii="Arial" w:hAnsi="Arial"/>
          <w:bCs/>
          <w:sz w:val="20"/>
          <w:szCs w:val="20"/>
          <w:lang w:val="en-US"/>
        </w:rPr>
        <w:t>46</w:t>
      </w:r>
      <w:r w:rsidR="000A64B1" w:rsidRPr="00AA3B7A">
        <w:rPr>
          <w:rFonts w:ascii="Arial" w:hAnsi="Arial"/>
          <w:bCs/>
          <w:sz w:val="20"/>
          <w:szCs w:val="20"/>
          <w:lang w:val="en-US"/>
        </w:rPr>
        <w:t xml:space="preserve">]. To be noticed also the review papers from </w:t>
      </w:r>
      <w:proofErr w:type="spellStart"/>
      <w:r w:rsidR="000A64B1" w:rsidRPr="00AA3B7A">
        <w:rPr>
          <w:rFonts w:ascii="Arial" w:hAnsi="Arial"/>
          <w:bCs/>
          <w:sz w:val="20"/>
          <w:szCs w:val="20"/>
          <w:lang w:val="en-US"/>
        </w:rPr>
        <w:t>Shab</w:t>
      </w:r>
      <w:r w:rsidR="009C70C5" w:rsidRPr="00AA3B7A">
        <w:rPr>
          <w:rFonts w:ascii="Arial" w:hAnsi="Arial"/>
          <w:bCs/>
          <w:sz w:val="20"/>
          <w:szCs w:val="20"/>
          <w:lang w:val="en-US"/>
        </w:rPr>
        <w:t>ana</w:t>
      </w:r>
      <w:proofErr w:type="spellEnd"/>
      <w:r w:rsidR="005F53BA" w:rsidRPr="00AA3B7A">
        <w:rPr>
          <w:rFonts w:ascii="Arial" w:hAnsi="Arial"/>
          <w:bCs/>
          <w:sz w:val="20"/>
          <w:szCs w:val="20"/>
          <w:lang w:val="en-US"/>
        </w:rPr>
        <w:t xml:space="preserve"> </w:t>
      </w:r>
      <w:r w:rsidR="009C70C5" w:rsidRPr="00AA3B7A">
        <w:rPr>
          <w:rFonts w:ascii="Arial" w:hAnsi="Arial"/>
          <w:bCs/>
          <w:sz w:val="20"/>
          <w:szCs w:val="20"/>
          <w:lang w:val="en-US"/>
        </w:rPr>
        <w:t xml:space="preserve">[47], </w:t>
      </w:r>
      <w:proofErr w:type="spellStart"/>
      <w:r w:rsidR="009C70C5" w:rsidRPr="00AA3B7A">
        <w:rPr>
          <w:rFonts w:ascii="Arial" w:hAnsi="Arial"/>
          <w:bCs/>
          <w:sz w:val="20"/>
          <w:szCs w:val="20"/>
          <w:lang w:val="en-US"/>
        </w:rPr>
        <w:t>Rahnejat</w:t>
      </w:r>
      <w:proofErr w:type="spellEnd"/>
      <w:r w:rsidR="0040261F" w:rsidRPr="00AA3B7A">
        <w:rPr>
          <w:rFonts w:ascii="Arial" w:hAnsi="Arial"/>
          <w:bCs/>
          <w:sz w:val="20"/>
          <w:szCs w:val="20"/>
          <w:lang w:val="en-US"/>
        </w:rPr>
        <w:t xml:space="preserve"> </w:t>
      </w:r>
      <w:r w:rsidR="009C70C5" w:rsidRPr="00AA3B7A">
        <w:rPr>
          <w:rFonts w:ascii="Arial" w:hAnsi="Arial"/>
          <w:bCs/>
          <w:sz w:val="20"/>
          <w:szCs w:val="20"/>
          <w:lang w:val="en-US"/>
        </w:rPr>
        <w:t>[</w:t>
      </w:r>
      <w:r w:rsidR="006017A4" w:rsidRPr="00AA3B7A">
        <w:rPr>
          <w:rFonts w:ascii="Arial" w:hAnsi="Arial"/>
          <w:bCs/>
          <w:sz w:val="20"/>
          <w:szCs w:val="20"/>
          <w:lang w:val="en-US"/>
        </w:rPr>
        <w:t>48</w:t>
      </w:r>
      <w:r w:rsidR="009C70C5" w:rsidRPr="00AA3B7A">
        <w:rPr>
          <w:rFonts w:ascii="Arial" w:hAnsi="Arial"/>
          <w:bCs/>
          <w:sz w:val="20"/>
          <w:szCs w:val="20"/>
          <w:lang w:val="en-US"/>
        </w:rPr>
        <w:t xml:space="preserve">] and </w:t>
      </w:r>
      <w:proofErr w:type="spellStart"/>
      <w:r w:rsidR="009C70C5" w:rsidRPr="00AA3B7A">
        <w:rPr>
          <w:rFonts w:ascii="Arial" w:hAnsi="Arial"/>
          <w:bCs/>
          <w:sz w:val="20"/>
          <w:szCs w:val="20"/>
          <w:lang w:val="en-US"/>
        </w:rPr>
        <w:t>Schiehlen</w:t>
      </w:r>
      <w:proofErr w:type="spellEnd"/>
      <w:r w:rsidR="005F53BA" w:rsidRPr="00AA3B7A">
        <w:rPr>
          <w:rFonts w:ascii="Arial" w:hAnsi="Arial"/>
          <w:bCs/>
          <w:sz w:val="20"/>
          <w:szCs w:val="20"/>
          <w:lang w:val="en-US"/>
        </w:rPr>
        <w:t xml:space="preserve"> </w:t>
      </w:r>
      <w:r w:rsidR="009C70C5" w:rsidRPr="00AA3B7A">
        <w:rPr>
          <w:rFonts w:ascii="Arial" w:hAnsi="Arial"/>
          <w:bCs/>
          <w:sz w:val="20"/>
          <w:szCs w:val="20"/>
          <w:lang w:val="en-US"/>
        </w:rPr>
        <w:t>[</w:t>
      </w:r>
      <w:r w:rsidR="006017A4" w:rsidRPr="00AA3B7A">
        <w:rPr>
          <w:rFonts w:ascii="Arial" w:hAnsi="Arial"/>
          <w:bCs/>
          <w:sz w:val="20"/>
          <w:szCs w:val="20"/>
          <w:lang w:val="en-US"/>
        </w:rPr>
        <w:t>49</w:t>
      </w:r>
      <w:r w:rsidR="009C70C5" w:rsidRPr="00AA3B7A">
        <w:rPr>
          <w:rFonts w:ascii="Arial" w:hAnsi="Arial"/>
          <w:bCs/>
          <w:sz w:val="20"/>
          <w:szCs w:val="20"/>
          <w:lang w:val="en-US"/>
        </w:rPr>
        <w:t>]. Some applications in automotive industry can be found in [</w:t>
      </w:r>
      <w:r w:rsidR="006017A4" w:rsidRPr="00AA3B7A">
        <w:rPr>
          <w:rFonts w:ascii="Arial" w:hAnsi="Arial"/>
          <w:bCs/>
          <w:sz w:val="20"/>
          <w:szCs w:val="20"/>
          <w:lang w:val="en-US"/>
        </w:rPr>
        <w:t>50-56</w:t>
      </w:r>
      <w:r w:rsidR="009C70C5" w:rsidRPr="00AA3B7A">
        <w:rPr>
          <w:rFonts w:ascii="Arial" w:hAnsi="Arial"/>
          <w:bCs/>
          <w:sz w:val="20"/>
          <w:szCs w:val="20"/>
          <w:lang w:val="en-US"/>
        </w:rPr>
        <w:t>].</w:t>
      </w:r>
    </w:p>
    <w:p w:rsidR="00F82695" w:rsidRPr="00AA3B7A" w:rsidRDefault="00F82695" w:rsidP="00F8269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2.3.1</w:t>
      </w:r>
      <w:r w:rsidRPr="00AA3B7A">
        <w:rPr>
          <w:rFonts w:ascii="Arial" w:hAnsi="Arial"/>
          <w:b/>
          <w:sz w:val="20"/>
          <w:szCs w:val="20"/>
          <w:lang w:val="en-US"/>
        </w:rPr>
        <w:tab/>
        <w:t xml:space="preserve">Bodies definition </w:t>
      </w:r>
    </w:p>
    <w:p w:rsidR="00F82695" w:rsidRPr="00AA3B7A" w:rsidRDefault="008501BD" w:rsidP="00F8269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motion of a body </w:t>
      </w:r>
      <w:r w:rsidR="00FB2DF7" w:rsidRPr="00AA3B7A">
        <w:rPr>
          <w:rFonts w:ascii="Arial" w:hAnsi="Arial"/>
          <w:sz w:val="20"/>
          <w:szCs w:val="20"/>
          <w:lang w:val="en-US"/>
        </w:rPr>
        <w:t xml:space="preserve">having a flexible definition </w:t>
      </w:r>
      <w:r w:rsidRPr="00AA3B7A">
        <w:rPr>
          <w:rFonts w:ascii="Arial" w:hAnsi="Arial"/>
          <w:sz w:val="20"/>
          <w:szCs w:val="20"/>
          <w:lang w:val="en-US"/>
        </w:rPr>
        <w:t>can be separated into gross global motion and local vibration motion</w:t>
      </w:r>
      <w:r w:rsidR="00BF4576" w:rsidRPr="00AA3B7A">
        <w:rPr>
          <w:rFonts w:ascii="Arial" w:hAnsi="Arial"/>
          <w:sz w:val="20"/>
          <w:szCs w:val="20"/>
          <w:lang w:val="en-US"/>
        </w:rPr>
        <w:t>.</w:t>
      </w:r>
      <w:r w:rsidR="00312485" w:rsidRPr="00AA3B7A">
        <w:rPr>
          <w:rFonts w:ascii="Arial" w:hAnsi="Arial"/>
          <w:sz w:val="20"/>
          <w:szCs w:val="20"/>
          <w:lang w:val="en-US"/>
        </w:rPr>
        <w:t xml:space="preserve"> From a mathematical point of view, these components have to be considered as specific degrees of freedom</w:t>
      </w:r>
      <w:r w:rsidR="00C87C14" w:rsidRPr="00AA3B7A">
        <w:rPr>
          <w:rFonts w:ascii="Arial" w:hAnsi="Arial"/>
          <w:sz w:val="20"/>
          <w:szCs w:val="20"/>
          <w:lang w:val="en-US"/>
        </w:rPr>
        <w:t xml:space="preserve">. For any </w:t>
      </w:r>
      <w:r w:rsidR="00F937DC" w:rsidRPr="00AA3B7A">
        <w:rPr>
          <w:rFonts w:ascii="Arial" w:hAnsi="Arial"/>
          <w:sz w:val="20"/>
          <w:szCs w:val="20"/>
          <w:lang w:val="en-US"/>
        </w:rPr>
        <w:t>element</w:t>
      </w:r>
      <w:r w:rsidR="00C87C14" w:rsidRPr="00AA3B7A">
        <w:rPr>
          <w:rFonts w:ascii="Arial" w:hAnsi="Arial"/>
          <w:sz w:val="20"/>
          <w:szCs w:val="20"/>
          <w:lang w:val="en-US"/>
        </w:rPr>
        <w:t>, motion components and their time derivatives can be collected in a vector, reading</w:t>
      </w:r>
      <w:r w:rsidR="009A627A" w:rsidRPr="00AA3B7A">
        <w:rPr>
          <w:rFonts w:ascii="Arial" w:hAnsi="Arial"/>
          <w:sz w:val="20"/>
          <w:szCs w:val="20"/>
          <w:lang w:val="en-US"/>
        </w:rPr>
        <w:t>[52]</w:t>
      </w:r>
    </w:p>
    <w:tbl>
      <w:tblPr>
        <w:tblStyle w:val="Grigliatabel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8"/>
        <w:gridCol w:w="720"/>
      </w:tblGrid>
      <w:tr w:rsidR="00C87C14" w:rsidRPr="00AA3B7A" w:rsidTr="009F478E">
        <w:trPr>
          <w:trHeight w:val="20"/>
        </w:trPr>
        <w:tc>
          <w:tcPr>
            <w:tcW w:w="7128" w:type="dxa"/>
            <w:vAlign w:val="center"/>
          </w:tcPr>
          <w:p w:rsidR="00C87C14" w:rsidRPr="00AA3B7A" w:rsidRDefault="00CD410A" w:rsidP="00C87C14">
            <w:pPr>
              <w:spacing w:before="120" w:after="120" w:line="360" w:lineRule="auto"/>
              <w:ind w:right="619"/>
              <w:jc w:val="center"/>
              <w:rPr>
                <w:rFonts w:ascii="Arial" w:hAnsi="Arial"/>
                <w:sz w:val="20"/>
                <w:szCs w:val="20"/>
                <w:lang w:val="en-US"/>
              </w:rPr>
            </w:pPr>
            <m:oMathPara>
              <m:oMath>
                <m:d>
                  <m:dPr>
                    <m:ctrlPr>
                      <w:rPr>
                        <w:rFonts w:ascii="Cambria Math" w:hAnsi="Cambria Math"/>
                        <w:i/>
                        <w:sz w:val="20"/>
                        <w:szCs w:val="20"/>
                        <w:lang w:val="en-US"/>
                      </w:rPr>
                    </m:ctrlPr>
                  </m:dPr>
                  <m:e>
                    <m:r>
                      <m:rPr>
                        <m:sty m:val="bi"/>
                      </m:rPr>
                      <w:rPr>
                        <w:rFonts w:ascii="Cambria Math" w:hAnsi="Cambria Math"/>
                        <w:sz w:val="20"/>
                        <w:szCs w:val="20"/>
                        <w:lang w:val="en-US"/>
                      </w:rPr>
                      <m:t>q,</m:t>
                    </m:r>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r>
                      <m:rPr>
                        <m:sty m:val="bi"/>
                      </m:rPr>
                      <w:rPr>
                        <w:rFonts w:ascii="Cambria Math" w:hAnsi="Cambria Math"/>
                        <w:sz w:val="20"/>
                        <w:szCs w:val="20"/>
                        <w:lang w:val="en-US"/>
                      </w:rPr>
                      <m:t>,</m:t>
                    </m:r>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G</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G</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G</m:t>
                        </m:r>
                      </m:sub>
                    </m:sSub>
                  </m:e>
                </m:d>
                <m:r>
                  <w:rPr>
                    <w:rFonts w:ascii="Cambria Math" w:hAnsi="Cambria Math"/>
                    <w:sz w:val="20"/>
                    <w:szCs w:val="20"/>
                    <w:lang w:val="en-US"/>
                  </w:rPr>
                  <m:t>,</m:t>
                </m:r>
              </m:oMath>
            </m:oMathPara>
          </w:p>
        </w:tc>
        <w:tc>
          <w:tcPr>
            <w:tcW w:w="720" w:type="dxa"/>
            <w:vAlign w:val="center"/>
          </w:tcPr>
          <w:p w:rsidR="00C87C14" w:rsidRPr="00AA3B7A" w:rsidRDefault="00C87C14" w:rsidP="00C87C14">
            <w:pPr>
              <w:spacing w:before="120" w:after="120" w:line="360" w:lineRule="auto"/>
              <w:jc w:val="right"/>
              <w:rPr>
                <w:rFonts w:ascii="Arial" w:hAnsi="Arial"/>
                <w:sz w:val="20"/>
                <w:szCs w:val="20"/>
                <w:lang w:val="en-US"/>
              </w:rPr>
            </w:pPr>
            <w:r w:rsidRPr="00AA3B7A">
              <w:rPr>
                <w:rFonts w:ascii="Arial" w:hAnsi="Arial"/>
                <w:sz w:val="20"/>
                <w:szCs w:val="20"/>
                <w:lang w:val="en-US"/>
              </w:rPr>
              <w:t>(18)</w:t>
            </w:r>
          </w:p>
        </w:tc>
      </w:tr>
    </w:tbl>
    <w:p w:rsidR="00C87C14" w:rsidRPr="00AA3B7A" w:rsidRDefault="00C87C14" w:rsidP="00F82695">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where</w:t>
      </w:r>
      <m:oMath>
        <m:r>
          <m:rPr>
            <m:sty m:val="bi"/>
          </m:rPr>
          <w:rPr>
            <w:rFonts w:ascii="Cambria Math" w:hAnsi="Cambria Math"/>
            <w:sz w:val="20"/>
            <w:szCs w:val="20"/>
            <w:lang w:val="en-US"/>
          </w:rPr>
          <m:t>q</m:t>
        </m:r>
      </m:oMath>
      <w:r w:rsidRPr="00AA3B7A">
        <w:rPr>
          <w:rFonts w:ascii="Arial" w:eastAsiaTheme="minorEastAsia" w:hAnsi="Arial"/>
          <w:sz w:val="20"/>
          <w:szCs w:val="20"/>
          <w:lang w:val="en-US"/>
        </w:rPr>
        <w:t xml:space="preserve"> is the generalized</w:t>
      </w:r>
      <w:r w:rsidR="00FB2DF7" w:rsidRPr="00AA3B7A">
        <w:rPr>
          <w:rFonts w:ascii="Arial" w:eastAsiaTheme="minorEastAsia" w:hAnsi="Arial"/>
          <w:sz w:val="20"/>
          <w:szCs w:val="20"/>
          <w:lang w:val="en-US"/>
        </w:rPr>
        <w:t xml:space="preserve"> local displacement vector (considering local displacements and rotations of all nodes of the body), </w:t>
      </w:r>
      <m:oMath>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oMath>
      <w:r w:rsidR="00FB2DF7" w:rsidRPr="00AA3B7A">
        <w:rPr>
          <w:rFonts w:ascii="Arial" w:eastAsiaTheme="minorEastAsia" w:hAnsi="Arial"/>
          <w:sz w:val="20"/>
          <w:szCs w:val="20"/>
          <w:lang w:val="en-US"/>
        </w:rPr>
        <w:t xml:space="preserve"> and</w:t>
      </w:r>
      <w:r w:rsidR="005F53BA" w:rsidRPr="00AA3B7A">
        <w:rPr>
          <w:rFonts w:ascii="Arial" w:eastAsiaTheme="minorEastAsia" w:hAnsi="Arial"/>
          <w:sz w:val="20"/>
          <w:szCs w:val="20"/>
          <w:lang w:val="en-US"/>
        </w:rPr>
        <w:t xml:space="preserve"> </w:t>
      </w:r>
      <m:oMath>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oMath>
      <w:r w:rsidR="005F53BA" w:rsidRPr="00AA3B7A">
        <w:rPr>
          <w:rFonts w:ascii="Arial" w:eastAsiaTheme="minorEastAsia" w:hAnsi="Arial"/>
          <w:b/>
          <w:sz w:val="20"/>
          <w:szCs w:val="20"/>
          <w:lang w:val="en-US"/>
        </w:rPr>
        <w:t xml:space="preserve"> </w:t>
      </w:r>
      <w:r w:rsidR="00FB2DF7" w:rsidRPr="00AA3B7A">
        <w:rPr>
          <w:rFonts w:ascii="Arial" w:eastAsiaTheme="minorEastAsia" w:hAnsi="Arial"/>
          <w:sz w:val="20"/>
          <w:szCs w:val="20"/>
          <w:lang w:val="en-US"/>
        </w:rPr>
        <w:t xml:space="preserve">are respectively its first and second time derivative, </w:t>
      </w:r>
      <m:oMath>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G</m:t>
            </m:r>
          </m:sub>
        </m:sSub>
      </m:oMath>
      <w:r w:rsidR="00FB2DF7" w:rsidRPr="00AA3B7A">
        <w:rPr>
          <w:rFonts w:ascii="Arial" w:eastAsiaTheme="minorEastAsia" w:hAnsi="Arial"/>
          <w:sz w:val="20"/>
          <w:szCs w:val="20"/>
          <w:lang w:val="en-US"/>
        </w:rPr>
        <w:t xml:space="preserve"> is the generalized vector of global position and orientation coordinates and </w:t>
      </w:r>
      <m:oMath>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G</m:t>
            </m:r>
          </m:sub>
        </m:sSub>
      </m:oMath>
      <w:r w:rsidR="005F53BA" w:rsidRPr="00AA3B7A">
        <w:rPr>
          <w:rFonts w:ascii="Arial" w:eastAsiaTheme="minorEastAsia" w:hAnsi="Arial"/>
          <w:b/>
          <w:sz w:val="20"/>
          <w:szCs w:val="20"/>
          <w:lang w:val="en-US"/>
        </w:rPr>
        <w:t xml:space="preserve"> </w:t>
      </w:r>
      <w:r w:rsidR="00FB2DF7" w:rsidRPr="00AA3B7A">
        <w:rPr>
          <w:rFonts w:ascii="Arial" w:eastAsiaTheme="minorEastAsia" w:hAnsi="Arial"/>
          <w:sz w:val="20"/>
          <w:szCs w:val="20"/>
          <w:lang w:val="en-US"/>
        </w:rPr>
        <w:t xml:space="preserve">and </w:t>
      </w:r>
      <m:oMath>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G</m:t>
            </m:r>
          </m:sub>
        </m:sSub>
      </m:oMath>
      <w:r w:rsidR="005F53BA" w:rsidRPr="00AA3B7A">
        <w:rPr>
          <w:rFonts w:ascii="Arial" w:eastAsiaTheme="minorEastAsia" w:hAnsi="Arial"/>
          <w:b/>
          <w:sz w:val="20"/>
          <w:szCs w:val="20"/>
          <w:lang w:val="en-US"/>
        </w:rPr>
        <w:t xml:space="preserve"> </w:t>
      </w:r>
      <w:r w:rsidR="00FB2DF7" w:rsidRPr="00AA3B7A">
        <w:rPr>
          <w:rFonts w:ascii="Arial" w:eastAsiaTheme="minorEastAsia" w:hAnsi="Arial"/>
          <w:sz w:val="20"/>
          <w:szCs w:val="20"/>
          <w:lang w:val="en-US"/>
        </w:rPr>
        <w:t>are respectively its first and second time derivative.</w:t>
      </w:r>
    </w:p>
    <w:p w:rsidR="009A627A" w:rsidRPr="00AA3B7A" w:rsidRDefault="009A627A" w:rsidP="00F8269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The mathematical model of each body is derived from Newton’s law and Euler’s equation of angular momentum [57]. These fundamental equations can be considered for each body in a fixed coordinate system</w:t>
      </w:r>
      <w:r w:rsidR="00BC507C" w:rsidRPr="00AA3B7A">
        <w:rPr>
          <w:rFonts w:ascii="Arial" w:eastAsiaTheme="minorEastAsia" w:hAnsi="Arial"/>
          <w:sz w:val="20"/>
          <w:szCs w:val="20"/>
          <w:lang w:val="en-US"/>
        </w:rPr>
        <w:t xml:space="preserve"> and introducing linear elastic structural properties, results in the classical equation of motion for linear systems: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BC507C" w:rsidRPr="00AA3B7A" w:rsidTr="009F478E">
        <w:tc>
          <w:tcPr>
            <w:tcW w:w="7290" w:type="dxa"/>
            <w:vAlign w:val="center"/>
          </w:tcPr>
          <w:p w:rsidR="00BC507C" w:rsidRPr="00AA3B7A" w:rsidRDefault="005F53BA" w:rsidP="005F53BA">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M</m:t>
                </m:r>
                <m:acc>
                  <m:accPr>
                    <m:chr m:val="̈"/>
                    <m:ctrlPr>
                      <w:rPr>
                        <w:rFonts w:ascii="Cambria Math" w:eastAsiaTheme="minorEastAsia" w:hAnsi="Cambria Math"/>
                        <w:b/>
                        <w:i/>
                        <w:sz w:val="20"/>
                        <w:szCs w:val="20"/>
                        <w:lang w:val="en-US"/>
                      </w:rPr>
                    </m:ctrlPr>
                  </m:accPr>
                  <m:e>
                    <m:r>
                      <m:rPr>
                        <m:sty m:val="bi"/>
                      </m:rPr>
                      <w:rPr>
                        <w:rFonts w:ascii="Cambria Math" w:eastAsiaTheme="minorEastAsia" w:hAnsi="Cambria Math"/>
                        <w:sz w:val="20"/>
                        <w:szCs w:val="20"/>
                        <w:lang w:val="en-US"/>
                      </w:rPr>
                      <m:t>q</m:t>
                    </m:r>
                  </m:e>
                </m:acc>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D</m:t>
                </m:r>
                <m:acc>
                  <m:accPr>
                    <m:chr m:val="̇"/>
                    <m:ctrlPr>
                      <w:rPr>
                        <w:rFonts w:ascii="Cambria Math" w:eastAsiaTheme="minorEastAsia" w:hAnsi="Cambria Math"/>
                        <w:b/>
                        <w:i/>
                        <w:sz w:val="20"/>
                        <w:szCs w:val="20"/>
                        <w:lang w:val="en-US"/>
                      </w:rPr>
                    </m:ctrlPr>
                  </m:accPr>
                  <m:e>
                    <m:r>
                      <m:rPr>
                        <m:sty m:val="bi"/>
                      </m:rPr>
                      <w:rPr>
                        <w:rFonts w:ascii="Cambria Math" w:eastAsiaTheme="minorEastAsia" w:hAnsi="Cambria Math"/>
                        <w:sz w:val="20"/>
                        <w:szCs w:val="20"/>
                        <w:lang w:val="en-US"/>
                      </w:rPr>
                      <m:t>q</m:t>
                    </m:r>
                  </m:e>
                </m:acc>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Kq</m:t>
                </m:r>
                <m: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ext</m:t>
                    </m:r>
                  </m:sup>
                </m:sSup>
                <m: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gyros</m:t>
                    </m:r>
                  </m:sup>
                </m:sSup>
                <m: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rbAcc</m:t>
                    </m:r>
                  </m:sup>
                </m:sSup>
                <m:r>
                  <w:rPr>
                    <w:rFonts w:ascii="Cambria Math" w:eastAsiaTheme="minorEastAsia" w:hAnsi="Cambria Math"/>
                    <w:sz w:val="20"/>
                    <w:szCs w:val="20"/>
                    <w:lang w:val="en-US"/>
                  </w:rPr>
                  <m:t>.</m:t>
                </m:r>
              </m:oMath>
            </m:oMathPara>
          </w:p>
        </w:tc>
        <w:tc>
          <w:tcPr>
            <w:tcW w:w="1800" w:type="dxa"/>
            <w:vAlign w:val="center"/>
          </w:tcPr>
          <w:p w:rsidR="00BC507C" w:rsidRPr="00AA3B7A" w:rsidRDefault="00BC507C" w:rsidP="009F478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(19)</w:t>
            </w:r>
          </w:p>
        </w:tc>
      </w:tr>
    </w:tbl>
    <w:p w:rsidR="00BC507C" w:rsidRPr="00AA3B7A" w:rsidRDefault="005A59E7" w:rsidP="00F8269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In Eq. (19), </w:t>
      </w:r>
      <m:oMath>
        <m:r>
          <m:rPr>
            <m:sty m:val="bi"/>
          </m:rPr>
          <w:rPr>
            <w:rFonts w:ascii="Cambria Math" w:eastAsiaTheme="minorEastAsia" w:hAnsi="Cambria Math"/>
            <w:sz w:val="20"/>
            <w:szCs w:val="20"/>
            <w:lang w:val="en-US"/>
          </w:rPr>
          <m:t>M</m:t>
        </m:r>
      </m:oMath>
      <w:r w:rsidRPr="00AA3B7A">
        <w:rPr>
          <w:rFonts w:ascii="Arial" w:eastAsiaTheme="minorEastAsia" w:hAnsi="Arial"/>
          <w:sz w:val="20"/>
          <w:szCs w:val="20"/>
          <w:lang w:val="en-US"/>
        </w:rPr>
        <w:t xml:space="preserve">, </w:t>
      </w:r>
      <m:oMath>
        <m:r>
          <m:rPr>
            <m:sty m:val="bi"/>
          </m:rPr>
          <w:rPr>
            <w:rFonts w:ascii="Cambria Math" w:eastAsiaTheme="minorEastAsia" w:hAnsi="Cambria Math"/>
            <w:sz w:val="20"/>
            <w:szCs w:val="20"/>
            <w:lang w:val="en-US"/>
          </w:rPr>
          <m:t>K</m:t>
        </m:r>
      </m:oMath>
      <w:r w:rsidRPr="00AA3B7A">
        <w:rPr>
          <w:rFonts w:ascii="Arial" w:eastAsiaTheme="minorEastAsia" w:hAnsi="Arial"/>
          <w:sz w:val="20"/>
          <w:szCs w:val="20"/>
          <w:lang w:val="en-US"/>
        </w:rPr>
        <w:t xml:space="preserve"> and </w:t>
      </w:r>
      <m:oMath>
        <m:r>
          <m:rPr>
            <m:sty m:val="bi"/>
          </m:rPr>
          <w:rPr>
            <w:rFonts w:ascii="Cambria Math" w:eastAsiaTheme="minorEastAsia" w:hAnsi="Cambria Math"/>
            <w:sz w:val="20"/>
            <w:szCs w:val="20"/>
            <w:lang w:val="en-US"/>
          </w:rPr>
          <m:t>D</m:t>
        </m:r>
      </m:oMath>
      <w:r w:rsidR="00191B23"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respectively indicate body mass, stiffness and damping matrices. </w:t>
      </w:r>
      <w:r w:rsidR="00DC5D6E" w:rsidRPr="00AA3B7A">
        <w:rPr>
          <w:rFonts w:ascii="Arial" w:eastAsiaTheme="minorEastAsia" w:hAnsi="Arial"/>
          <w:sz w:val="20"/>
          <w:szCs w:val="20"/>
          <w:lang w:val="en-US"/>
        </w:rPr>
        <w:t>The body is excited with the following loads:</w:t>
      </w:r>
      <m:oMath>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ext</m:t>
            </m:r>
          </m:sup>
        </m:sSup>
      </m:oMath>
      <w:r w:rsidR="00DC5D6E" w:rsidRPr="00AA3B7A">
        <w:rPr>
          <w:rFonts w:ascii="Arial" w:eastAsiaTheme="minorEastAsia" w:hAnsi="Arial"/>
          <w:sz w:val="20"/>
          <w:szCs w:val="20"/>
          <w:lang w:val="en-US"/>
        </w:rPr>
        <w:t xml:space="preserve">, which is the vector of </w:t>
      </w:r>
      <w:r w:rsidR="00DC5D6E" w:rsidRPr="00AA3B7A">
        <w:rPr>
          <w:rFonts w:ascii="Arial" w:eastAsiaTheme="minorEastAsia" w:hAnsi="Arial"/>
          <w:sz w:val="20"/>
          <w:szCs w:val="20"/>
          <w:lang w:val="en-US"/>
        </w:rPr>
        <w:lastRenderedPageBreak/>
        <w:t xml:space="preserve">external loads; </w:t>
      </w:r>
      <m:oMath>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gyros</m:t>
            </m:r>
          </m:sup>
        </m:sSup>
      </m:oMath>
      <w:r w:rsidR="00DC5D6E" w:rsidRPr="00AA3B7A">
        <w:rPr>
          <w:rFonts w:ascii="Arial" w:eastAsiaTheme="minorEastAsia" w:hAnsi="Arial"/>
          <w:sz w:val="20"/>
          <w:szCs w:val="20"/>
          <w:lang w:val="en-US"/>
        </w:rPr>
        <w:t xml:space="preserve">, which is the vector that represents the gyroscopic terms  considered for the total elastic body; </w:t>
      </w:r>
      <m:oMath>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rbAcc</m:t>
            </m:r>
          </m:sup>
        </m:sSup>
      </m:oMath>
      <w:r w:rsidR="00DC5D6E" w:rsidRPr="00AA3B7A">
        <w:rPr>
          <w:rFonts w:ascii="Arial" w:eastAsiaTheme="minorEastAsia" w:hAnsi="Arial"/>
          <w:sz w:val="20"/>
          <w:szCs w:val="20"/>
          <w:lang w:val="en-US"/>
        </w:rPr>
        <w:t>, which is the vector that contains the rigid body accelerations.</w:t>
      </w:r>
    </w:p>
    <w:p w:rsidR="00DC5D6E" w:rsidRPr="00AA3B7A" w:rsidRDefault="00C16206" w:rsidP="00F8269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External loads can be prescribed functions expressed in time domain that are determined via simulations or measurements and are directly applied on the nodes of the body. Also joint contacts can be expressed as external loads and are applied only in the nodes connecting one body to another. Joint contacts can both be linear or highly non-linear excitation terms. Both </w:t>
      </w:r>
      <m:oMath>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gyros</m:t>
            </m:r>
          </m:sup>
        </m:sSup>
      </m:oMath>
      <w:r w:rsidRPr="00AA3B7A">
        <w:rPr>
          <w:rFonts w:ascii="Arial" w:eastAsiaTheme="minorEastAsia" w:hAnsi="Arial"/>
          <w:sz w:val="20"/>
          <w:szCs w:val="20"/>
          <w:lang w:val="en-US"/>
        </w:rPr>
        <w:t xml:space="preserve"> and </w:t>
      </w:r>
      <m:oMath>
        <m:sSup>
          <m:sSupPr>
            <m:ctrlPr>
              <w:rPr>
                <w:rFonts w:ascii="Cambria Math" w:eastAsiaTheme="minorEastAsia" w:hAnsi="Cambria Math"/>
                <w:i/>
                <w:sz w:val="20"/>
                <w:szCs w:val="20"/>
                <w:lang w:val="en-US"/>
              </w:rPr>
            </m:ctrlPr>
          </m:sSupPr>
          <m:e>
            <m:r>
              <m:rPr>
                <m:sty m:val="bi"/>
              </m:rPr>
              <w:rPr>
                <w:rFonts w:ascii="Cambria Math" w:eastAsiaTheme="minorEastAsia" w:hAnsi="Cambria Math"/>
                <w:sz w:val="20"/>
                <w:szCs w:val="20"/>
                <w:lang w:val="en-US"/>
              </w:rPr>
              <m:t>f</m:t>
            </m:r>
          </m:e>
          <m:sup>
            <m:r>
              <w:rPr>
                <w:rFonts w:ascii="Cambria Math" w:eastAsiaTheme="minorEastAsia" w:hAnsi="Cambria Math"/>
                <w:sz w:val="20"/>
                <w:szCs w:val="20"/>
                <w:lang w:val="en-US"/>
              </w:rPr>
              <m:t>rbAcc</m:t>
            </m:r>
          </m:sup>
        </m:sSup>
      </m:oMath>
      <w:r w:rsidRPr="00AA3B7A">
        <w:rPr>
          <w:rFonts w:ascii="Arial" w:eastAsiaTheme="minorEastAsia" w:hAnsi="Arial"/>
          <w:sz w:val="20"/>
          <w:szCs w:val="20"/>
          <w:lang w:val="en-US"/>
        </w:rPr>
        <w:t xml:space="preserve"> are non-linear terms</w:t>
      </w:r>
      <w:r w:rsidR="00E14340" w:rsidRPr="00AA3B7A">
        <w:rPr>
          <w:rFonts w:ascii="Arial" w:eastAsiaTheme="minorEastAsia" w:hAnsi="Arial"/>
          <w:sz w:val="20"/>
          <w:szCs w:val="20"/>
          <w:lang w:val="en-US"/>
        </w:rPr>
        <w:t xml:space="preserve"> that consider the inertia components resulting from global motion of the body. These vectors result from the coordinate transformation of the equations of momentum and angular momentum into the body relative coordinate system. More details can be found in [52,55].</w:t>
      </w:r>
    </w:p>
    <w:p w:rsidR="009A660E" w:rsidRPr="00AA3B7A" w:rsidRDefault="009A660E" w:rsidP="00F8269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For NVH purpose, the understanding of the small system vibrations is of crucial importance. Thus, global and local motion quantities, which are calculated at the same time, need to be separated. In order to distinguish of the overall results into gross motion and elastic quantities additional conditions need to be defined. A set of reference conditions minimizing the square average of the relative displacements is used. </w:t>
      </w:r>
      <w:r w:rsidR="008A0DAC" w:rsidRPr="00AA3B7A">
        <w:rPr>
          <w:rFonts w:ascii="Arial" w:eastAsiaTheme="minorEastAsia" w:hAnsi="Arial"/>
          <w:sz w:val="20"/>
          <w:szCs w:val="20"/>
          <w:lang w:val="en-US"/>
        </w:rPr>
        <w:t>These reference conditions are</w:t>
      </w:r>
      <w:r w:rsidRPr="00AA3B7A">
        <w:rPr>
          <w:rFonts w:ascii="Arial" w:eastAsiaTheme="minorEastAsia" w:hAnsi="Arial"/>
          <w:sz w:val="20"/>
          <w:szCs w:val="20"/>
          <w:lang w:val="en-US"/>
        </w:rPr>
        <w:t xml:space="preserve"> based on the idea of minimizing the discrete weighted </w:t>
      </w:r>
      <w:r w:rsidR="008A0DAC" w:rsidRPr="00AA3B7A">
        <w:rPr>
          <w:rFonts w:ascii="Arial" w:eastAsiaTheme="minorEastAsia" w:hAnsi="Arial"/>
          <w:sz w:val="20"/>
          <w:szCs w:val="20"/>
          <w:lang w:val="en-US"/>
        </w:rPr>
        <w:t>square</w:t>
      </w:r>
      <w:r w:rsidRPr="00AA3B7A">
        <w:rPr>
          <w:rFonts w:ascii="Arial" w:eastAsiaTheme="minorEastAsia" w:hAnsi="Arial"/>
          <w:sz w:val="20"/>
          <w:szCs w:val="20"/>
          <w:lang w:val="en-US"/>
        </w:rPr>
        <w:t xml:space="preserve">-norm of the displacements to </w:t>
      </w:r>
      <w:r w:rsidR="008A0DAC" w:rsidRPr="00AA3B7A">
        <w:rPr>
          <w:rFonts w:ascii="Arial" w:eastAsiaTheme="minorEastAsia" w:hAnsi="Arial"/>
          <w:sz w:val="20"/>
          <w:szCs w:val="20"/>
          <w:lang w:val="en-US"/>
        </w:rPr>
        <w:t>minimize</w:t>
      </w:r>
      <w:r w:rsidRPr="00AA3B7A">
        <w:rPr>
          <w:rFonts w:ascii="Arial" w:eastAsiaTheme="minorEastAsia" w:hAnsi="Arial"/>
          <w:sz w:val="20"/>
          <w:szCs w:val="20"/>
          <w:lang w:val="en-US"/>
        </w:rPr>
        <w:t xml:space="preserve"> the distance </w:t>
      </w:r>
      <w:r w:rsidR="008A0DAC" w:rsidRPr="00AA3B7A">
        <w:rPr>
          <w:rFonts w:ascii="Arial" w:eastAsiaTheme="minorEastAsia" w:hAnsi="Arial"/>
          <w:sz w:val="20"/>
          <w:szCs w:val="20"/>
          <w:lang w:val="en-US"/>
        </w:rPr>
        <w:t>from</w:t>
      </w:r>
      <w:r w:rsidRPr="00AA3B7A">
        <w:rPr>
          <w:rFonts w:ascii="Arial" w:eastAsiaTheme="minorEastAsia" w:hAnsi="Arial"/>
          <w:sz w:val="20"/>
          <w:szCs w:val="20"/>
          <w:lang w:val="en-US"/>
        </w:rPr>
        <w:t xml:space="preserve"> the linearization point </w:t>
      </w:r>
      <w:r w:rsidR="008A0DAC" w:rsidRPr="00AA3B7A">
        <w:rPr>
          <w:rFonts w:ascii="Arial" w:eastAsiaTheme="minorEastAsia" w:hAnsi="Arial"/>
          <w:sz w:val="20"/>
          <w:szCs w:val="20"/>
          <w:lang w:val="en-US"/>
        </w:rPr>
        <w:t xml:space="preserve">[52].  </w:t>
      </w:r>
    </w:p>
    <w:p w:rsidR="00F82695" w:rsidRPr="00AA3B7A" w:rsidRDefault="00F82695" w:rsidP="00F8269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2.3.2</w:t>
      </w:r>
      <w:r w:rsidRPr="00AA3B7A">
        <w:rPr>
          <w:rFonts w:ascii="Arial" w:hAnsi="Arial"/>
          <w:b/>
          <w:sz w:val="20"/>
          <w:szCs w:val="20"/>
          <w:lang w:val="en-US"/>
        </w:rPr>
        <w:tab/>
        <w:t xml:space="preserve">Condensed degrees of freedom </w:t>
      </w:r>
    </w:p>
    <w:p w:rsidR="00F82695" w:rsidRPr="00AA3B7A" w:rsidRDefault="00D526B1" w:rsidP="00F8269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To make better use of simulations in the automotive driveline design process there is a need for both improved predictive capabilities of typical system models and increased number of variant evaluations carried out during system concept design phase. Unfortunately, numerous evaluations are extremely time-consuming in systems considering high number of degrees of freedom (</w:t>
      </w:r>
      <w:proofErr w:type="spellStart"/>
      <w:r w:rsidR="009E0434" w:rsidRPr="00AA3B7A">
        <w:rPr>
          <w:rFonts w:ascii="Arial" w:hAnsi="Arial"/>
          <w:sz w:val="20"/>
          <w:szCs w:val="20"/>
          <w:lang w:val="en-US"/>
        </w:rPr>
        <w:t>D</w:t>
      </w:r>
      <w:r w:rsidRPr="00AA3B7A">
        <w:rPr>
          <w:rFonts w:ascii="Arial" w:hAnsi="Arial"/>
          <w:sz w:val="20"/>
          <w:szCs w:val="20"/>
          <w:lang w:val="en-US"/>
        </w:rPr>
        <w:t>o</w:t>
      </w:r>
      <w:r w:rsidR="009E0434" w:rsidRPr="00AA3B7A">
        <w:rPr>
          <w:rFonts w:ascii="Arial" w:hAnsi="Arial"/>
          <w:sz w:val="20"/>
          <w:szCs w:val="20"/>
          <w:lang w:val="en-US"/>
        </w:rPr>
        <w:t>Fs</w:t>
      </w:r>
      <w:proofErr w:type="spellEnd"/>
      <w:r w:rsidRPr="00AA3B7A">
        <w:rPr>
          <w:rFonts w:ascii="Arial" w:hAnsi="Arial"/>
          <w:sz w:val="20"/>
          <w:szCs w:val="20"/>
          <w:lang w:val="en-US"/>
        </w:rPr>
        <w:t>)</w:t>
      </w:r>
      <w:r w:rsidR="009E0434" w:rsidRPr="00AA3B7A">
        <w:rPr>
          <w:rFonts w:ascii="Arial" w:hAnsi="Arial"/>
          <w:sz w:val="20"/>
          <w:szCs w:val="20"/>
          <w:lang w:val="en-US"/>
        </w:rPr>
        <w:t xml:space="preserve">. In common industrial applications, FEM models can have also several millions of </w:t>
      </w:r>
      <w:proofErr w:type="spellStart"/>
      <w:r w:rsidR="009E0434" w:rsidRPr="00AA3B7A">
        <w:rPr>
          <w:rFonts w:ascii="Arial" w:hAnsi="Arial"/>
          <w:sz w:val="20"/>
          <w:szCs w:val="20"/>
          <w:lang w:val="en-US"/>
        </w:rPr>
        <w:t>DoFs</w:t>
      </w:r>
      <w:proofErr w:type="spellEnd"/>
      <w:r w:rsidR="009E0434" w:rsidRPr="00AA3B7A">
        <w:rPr>
          <w:rFonts w:ascii="Arial" w:hAnsi="Arial"/>
          <w:sz w:val="20"/>
          <w:szCs w:val="20"/>
          <w:lang w:val="en-US"/>
        </w:rPr>
        <w:t xml:space="preserve">. For this reason, FMBD models as well as FEM models often consider a significant reduction of the computational degrees of freedom. This reduction is often referred in literature as model order reduction or condensation. </w:t>
      </w:r>
      <w:r w:rsidR="005E466C" w:rsidRPr="00AA3B7A">
        <w:rPr>
          <w:rFonts w:ascii="Arial" w:hAnsi="Arial"/>
          <w:sz w:val="20"/>
          <w:szCs w:val="20"/>
          <w:lang w:val="en-US"/>
        </w:rPr>
        <w:t>Condensation techniques consider a transformation of the system matrices which aim is to reduce the computational effort required for simulation, but preserving system characteristics. The accuracy of these condensation methodologies is clearly limited up to a certain frequency limit and depend</w:t>
      </w:r>
      <w:r w:rsidR="00842C39" w:rsidRPr="00AA3B7A">
        <w:rPr>
          <w:rFonts w:ascii="Arial" w:hAnsi="Arial"/>
          <w:sz w:val="20"/>
          <w:szCs w:val="20"/>
          <w:lang w:val="en-US"/>
        </w:rPr>
        <w:t>s</w:t>
      </w:r>
      <w:r w:rsidR="005E466C" w:rsidRPr="00AA3B7A">
        <w:rPr>
          <w:rFonts w:ascii="Arial" w:hAnsi="Arial"/>
          <w:sz w:val="20"/>
          <w:szCs w:val="20"/>
          <w:lang w:val="en-US"/>
        </w:rPr>
        <w:t xml:space="preserve"> on the method adopted and </w:t>
      </w:r>
      <w:r w:rsidR="00842C39" w:rsidRPr="00AA3B7A">
        <w:rPr>
          <w:rFonts w:ascii="Arial" w:hAnsi="Arial"/>
          <w:sz w:val="20"/>
          <w:szCs w:val="20"/>
          <w:lang w:val="en-US"/>
        </w:rPr>
        <w:t xml:space="preserve">number of </w:t>
      </w:r>
      <w:proofErr w:type="spellStart"/>
      <w:r w:rsidR="00842C39" w:rsidRPr="00AA3B7A">
        <w:rPr>
          <w:rFonts w:ascii="Arial" w:hAnsi="Arial"/>
          <w:sz w:val="20"/>
          <w:szCs w:val="20"/>
          <w:lang w:val="en-US"/>
        </w:rPr>
        <w:t>DoFs</w:t>
      </w:r>
      <w:proofErr w:type="spellEnd"/>
      <w:r w:rsidR="00842C39" w:rsidRPr="00AA3B7A">
        <w:rPr>
          <w:rFonts w:ascii="Arial" w:hAnsi="Arial"/>
          <w:sz w:val="20"/>
          <w:szCs w:val="20"/>
          <w:lang w:val="en-US"/>
        </w:rPr>
        <w:t xml:space="preserve"> preserved in the condensation procedure.</w:t>
      </w:r>
      <w:r w:rsidR="001772E0" w:rsidRPr="00AA3B7A">
        <w:rPr>
          <w:rFonts w:ascii="Arial" w:hAnsi="Arial"/>
          <w:sz w:val="20"/>
          <w:szCs w:val="20"/>
          <w:lang w:val="en-US"/>
        </w:rPr>
        <w:t xml:space="preserve"> </w:t>
      </w:r>
      <w:r w:rsidR="00842C39" w:rsidRPr="00AA3B7A">
        <w:rPr>
          <w:rFonts w:ascii="Arial" w:hAnsi="Arial"/>
          <w:sz w:val="20"/>
          <w:szCs w:val="20"/>
          <w:lang w:val="en-US"/>
        </w:rPr>
        <w:t xml:space="preserve">A good overview of current condensation methodologies can be found in the book of </w:t>
      </w:r>
      <w:proofErr w:type="spellStart"/>
      <w:r w:rsidR="00842C39" w:rsidRPr="00AA3B7A">
        <w:rPr>
          <w:rFonts w:ascii="Arial" w:hAnsi="Arial"/>
          <w:sz w:val="20"/>
          <w:szCs w:val="20"/>
          <w:lang w:val="en-US"/>
        </w:rPr>
        <w:t>Qu</w:t>
      </w:r>
      <w:proofErr w:type="spellEnd"/>
      <w:r w:rsidR="00842C39" w:rsidRPr="00AA3B7A">
        <w:rPr>
          <w:rFonts w:ascii="Arial" w:hAnsi="Arial"/>
          <w:sz w:val="20"/>
          <w:szCs w:val="20"/>
          <w:lang w:val="en-US"/>
        </w:rPr>
        <w:t xml:space="preserve"> [58].</w:t>
      </w:r>
    </w:p>
    <w:p w:rsidR="001D3962" w:rsidRPr="00AA3B7A" w:rsidRDefault="001D3962" w:rsidP="00F8269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first example of condensation methodology is the </w:t>
      </w:r>
      <w:r w:rsidR="009F478E" w:rsidRPr="00AA3B7A">
        <w:rPr>
          <w:rFonts w:ascii="Arial" w:hAnsi="Arial"/>
          <w:i/>
          <w:sz w:val="20"/>
          <w:szCs w:val="20"/>
          <w:lang w:val="en-US"/>
        </w:rPr>
        <w:t>static</w:t>
      </w:r>
      <w:r w:rsidRPr="00AA3B7A">
        <w:rPr>
          <w:rFonts w:ascii="Arial" w:hAnsi="Arial"/>
          <w:sz w:val="20"/>
          <w:szCs w:val="20"/>
          <w:lang w:val="en-US"/>
        </w:rPr>
        <w:t xml:space="preserve"> condensation</w:t>
      </w:r>
      <w:r w:rsidR="009F478E" w:rsidRPr="00AA3B7A">
        <w:rPr>
          <w:rFonts w:ascii="Arial" w:hAnsi="Arial"/>
          <w:sz w:val="20"/>
          <w:szCs w:val="20"/>
          <w:lang w:val="en-US"/>
        </w:rPr>
        <w:t xml:space="preserve">, introduced by </w:t>
      </w:r>
      <w:proofErr w:type="spellStart"/>
      <w:r w:rsidR="009F478E" w:rsidRPr="00AA3B7A">
        <w:rPr>
          <w:rFonts w:ascii="Arial" w:hAnsi="Arial"/>
          <w:sz w:val="20"/>
          <w:szCs w:val="20"/>
          <w:lang w:val="en-US"/>
        </w:rPr>
        <w:t>Guyan</w:t>
      </w:r>
      <w:proofErr w:type="spellEnd"/>
      <w:r w:rsidR="009F478E" w:rsidRPr="00AA3B7A">
        <w:rPr>
          <w:rFonts w:ascii="Arial" w:hAnsi="Arial"/>
          <w:sz w:val="20"/>
          <w:szCs w:val="20"/>
          <w:lang w:val="en-US"/>
        </w:rPr>
        <w:t xml:space="preserve"> in 1965</w:t>
      </w:r>
      <w:r w:rsidR="00F937DC" w:rsidRPr="00AA3B7A">
        <w:rPr>
          <w:rFonts w:ascii="Arial" w:hAnsi="Arial"/>
          <w:sz w:val="20"/>
          <w:szCs w:val="20"/>
          <w:lang w:val="en-US"/>
        </w:rPr>
        <w:t xml:space="preserve"> </w:t>
      </w:r>
      <w:r w:rsidRPr="00AA3B7A">
        <w:rPr>
          <w:rFonts w:ascii="Arial" w:hAnsi="Arial"/>
          <w:sz w:val="20"/>
          <w:szCs w:val="20"/>
          <w:lang w:val="en-US"/>
        </w:rPr>
        <w:t>[</w:t>
      </w:r>
      <w:r w:rsidR="009F478E" w:rsidRPr="00AA3B7A">
        <w:rPr>
          <w:rFonts w:ascii="Arial" w:hAnsi="Arial"/>
          <w:sz w:val="20"/>
          <w:szCs w:val="20"/>
          <w:lang w:val="en-US"/>
        </w:rPr>
        <w:t>59</w:t>
      </w:r>
      <w:r w:rsidRPr="00AA3B7A">
        <w:rPr>
          <w:rFonts w:ascii="Arial" w:hAnsi="Arial"/>
          <w:sz w:val="20"/>
          <w:szCs w:val="20"/>
          <w:lang w:val="en-US"/>
        </w:rPr>
        <w:t>]</w:t>
      </w:r>
      <w:r w:rsidR="009F478E" w:rsidRPr="00AA3B7A">
        <w:rPr>
          <w:rFonts w:ascii="Arial" w:hAnsi="Arial"/>
          <w:sz w:val="20"/>
          <w:szCs w:val="20"/>
          <w:lang w:val="en-US"/>
        </w:rPr>
        <w:t>. Cons</w:t>
      </w:r>
      <w:r w:rsidR="00622E0E" w:rsidRPr="00AA3B7A">
        <w:rPr>
          <w:rFonts w:ascii="Arial" w:hAnsi="Arial"/>
          <w:sz w:val="20"/>
          <w:szCs w:val="20"/>
          <w:lang w:val="en-US"/>
        </w:rPr>
        <w:t>ider the static equation system that neglects both mass and damping properties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9F478E" w:rsidRPr="00AA3B7A" w:rsidTr="009F478E">
        <w:tc>
          <w:tcPr>
            <w:tcW w:w="7290" w:type="dxa"/>
            <w:vAlign w:val="center"/>
          </w:tcPr>
          <w:p w:rsidR="009F478E" w:rsidRPr="00AA3B7A" w:rsidRDefault="005F53BA" w:rsidP="00622E0E">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w:lastRenderedPageBreak/>
                  <m:t>Kq</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oMath>
            </m:oMathPara>
          </w:p>
        </w:tc>
        <w:tc>
          <w:tcPr>
            <w:tcW w:w="1800" w:type="dxa"/>
            <w:vAlign w:val="center"/>
          </w:tcPr>
          <w:p w:rsidR="009F478E" w:rsidRPr="00AA3B7A" w:rsidRDefault="009F478E" w:rsidP="009F478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(20)</w:t>
            </w:r>
          </w:p>
        </w:tc>
      </w:tr>
    </w:tbl>
    <w:p w:rsidR="00622E0E" w:rsidRPr="00AA3B7A" w:rsidRDefault="00622E0E" w:rsidP="00622E0E">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Assuming that the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vector can be decomposed into two subsets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22E0E" w:rsidRPr="00AA3B7A" w:rsidTr="005F53BA">
        <w:tc>
          <w:tcPr>
            <w:tcW w:w="7290" w:type="dxa"/>
            <w:vAlign w:val="center"/>
          </w:tcPr>
          <w:p w:rsidR="00622E0E" w:rsidRPr="00AA3B7A" w:rsidRDefault="00622E0E" w:rsidP="005F53BA">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q=</m:t>
                </m:r>
                <m:d>
                  <m:dPr>
                    <m:ctrlPr>
                      <w:rPr>
                        <w:rFonts w:ascii="Cambria Math" w:eastAsiaTheme="minorEastAsia" w:hAnsi="Cambria Math"/>
                        <w:b/>
                        <w:bCs/>
                        <w:i/>
                        <w:iCs/>
                        <w:sz w:val="20"/>
                        <w:szCs w:val="20"/>
                        <w:lang w:val="en-US"/>
                      </w:rPr>
                    </m:ctrlPr>
                  </m:dPr>
                  <m:e>
                    <m:m>
                      <m:mPr>
                        <m:mcs>
                          <m:mc>
                            <m:mcPr>
                              <m:count m:val="1"/>
                              <m:mcJc m:val="center"/>
                            </m:mcPr>
                          </m:mc>
                        </m:mcs>
                        <m:ctrlPr>
                          <w:rPr>
                            <w:rFonts w:ascii="Cambria Math" w:eastAsiaTheme="minorEastAsia" w:hAnsi="Cambria Math"/>
                            <w:b/>
                            <w:bCs/>
                            <w:i/>
                            <w:iCs/>
                            <w:sz w:val="20"/>
                            <w:szCs w:val="20"/>
                            <w:lang w:val="en-US"/>
                          </w:rPr>
                        </m:ctrlPr>
                      </m:mP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e>
                      </m:m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0</m:t>
                              </m:r>
                            </m:sub>
                          </m:sSub>
                        </m:e>
                      </m:mr>
                    </m:m>
                  </m:e>
                </m:d>
              </m:oMath>
            </m:oMathPara>
          </w:p>
        </w:tc>
        <w:tc>
          <w:tcPr>
            <w:tcW w:w="1800" w:type="dxa"/>
            <w:vAlign w:val="center"/>
          </w:tcPr>
          <w:p w:rsidR="00622E0E" w:rsidRPr="00AA3B7A" w:rsidRDefault="00622E0E" w:rsidP="00622E0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(21)</w:t>
            </w:r>
          </w:p>
        </w:tc>
      </w:tr>
    </w:tbl>
    <w:p w:rsidR="00622E0E" w:rsidRPr="00AA3B7A" w:rsidRDefault="00622E0E" w:rsidP="00622E0E">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equation system in Eq. (20) is transformed into</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22E0E" w:rsidRPr="00AA3B7A" w:rsidTr="005F53BA">
        <w:tc>
          <w:tcPr>
            <w:tcW w:w="7290" w:type="dxa"/>
            <w:vAlign w:val="center"/>
          </w:tcPr>
          <w:p w:rsidR="00622E0E" w:rsidRPr="00AA3B7A" w:rsidRDefault="00CD410A" w:rsidP="005F53BA">
            <w:pPr>
              <w:spacing w:before="120" w:after="120" w:line="360" w:lineRule="auto"/>
              <w:ind w:left="720" w:right="619"/>
              <w:jc w:val="center"/>
              <w:rPr>
                <w:rFonts w:ascii="Arial" w:eastAsiaTheme="minorEastAsia" w:hAnsi="Arial"/>
                <w:i/>
                <w:sz w:val="20"/>
                <w:szCs w:val="20"/>
                <w:lang w:val="en-US"/>
              </w:rPr>
            </w:pPr>
            <m:oMathPara>
              <m:oMath>
                <m:d>
                  <m:dPr>
                    <m:begChr m:val="["/>
                    <m:endChr m:val="]"/>
                    <m:ctrlPr>
                      <w:rPr>
                        <w:rFonts w:ascii="Cambria Math" w:eastAsiaTheme="minorEastAsia" w:hAnsi="Cambria Math"/>
                        <w:b/>
                        <w:bCs/>
                        <w:i/>
                        <w:iCs/>
                        <w:sz w:val="20"/>
                        <w:szCs w:val="20"/>
                        <w:lang w:val="en-US"/>
                      </w:rPr>
                    </m:ctrlPr>
                  </m:dPr>
                  <m:e>
                    <m:m>
                      <m:mPr>
                        <m:mcs>
                          <m:mc>
                            <m:mcPr>
                              <m:count m:val="2"/>
                              <m:mcJc m:val="center"/>
                            </m:mcPr>
                          </m:mc>
                        </m:mcs>
                        <m:ctrlPr>
                          <w:rPr>
                            <w:rFonts w:ascii="Cambria Math" w:eastAsiaTheme="minorEastAsia" w:hAnsi="Cambria Math"/>
                            <w:b/>
                            <w:bCs/>
                            <w:i/>
                            <w:iCs/>
                            <w:sz w:val="20"/>
                            <w:szCs w:val="20"/>
                            <w:lang w:val="en-US"/>
                          </w:rPr>
                        </m:ctrlPr>
                      </m:mP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tt</m:t>
                              </m:r>
                            </m:sub>
                          </m:sSub>
                        </m:e>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t</m:t>
                              </m:r>
                              <m:r>
                                <m:rPr>
                                  <m:sty m:val="bi"/>
                                </m:rPr>
                                <w:rPr>
                                  <w:rFonts w:ascii="Cambria Math" w:eastAsiaTheme="minorEastAsia" w:hAnsi="Cambria Math"/>
                                  <w:sz w:val="20"/>
                                  <w:szCs w:val="20"/>
                                  <w:lang w:val="en-US"/>
                                </w:rPr>
                                <m:t>0</m:t>
                              </m:r>
                            </m:sub>
                          </m:sSub>
                        </m:e>
                      </m:m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0</m:t>
                              </m:r>
                              <m:r>
                                <m:rPr>
                                  <m:sty m:val="bi"/>
                                </m:rPr>
                                <w:rPr>
                                  <w:rFonts w:ascii="Cambria Math" w:eastAsiaTheme="minorEastAsia" w:hAnsi="Cambria Math"/>
                                  <w:sz w:val="20"/>
                                  <w:szCs w:val="20"/>
                                  <w:lang w:val="en-US"/>
                                </w:rPr>
                                <m:t>t</m:t>
                              </m:r>
                            </m:sub>
                          </m:sSub>
                        </m:e>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00</m:t>
                              </m:r>
                            </m:sub>
                          </m:sSub>
                        </m:e>
                      </m:mr>
                    </m:m>
                  </m:e>
                </m:d>
                <m:d>
                  <m:dPr>
                    <m:ctrlPr>
                      <w:rPr>
                        <w:rFonts w:ascii="Cambria Math" w:eastAsiaTheme="minorEastAsia" w:hAnsi="Cambria Math"/>
                        <w:b/>
                        <w:bCs/>
                        <w:i/>
                        <w:iCs/>
                        <w:sz w:val="20"/>
                        <w:szCs w:val="20"/>
                        <w:lang w:val="en-US"/>
                      </w:rPr>
                    </m:ctrlPr>
                  </m:dPr>
                  <m:e>
                    <m:m>
                      <m:mPr>
                        <m:mcs>
                          <m:mc>
                            <m:mcPr>
                              <m:count m:val="1"/>
                              <m:mcJc m:val="center"/>
                            </m:mcPr>
                          </m:mc>
                        </m:mcs>
                        <m:ctrlPr>
                          <w:rPr>
                            <w:rFonts w:ascii="Cambria Math" w:eastAsiaTheme="minorEastAsia" w:hAnsi="Cambria Math"/>
                            <w:b/>
                            <w:bCs/>
                            <w:i/>
                            <w:iCs/>
                            <w:sz w:val="20"/>
                            <w:szCs w:val="20"/>
                            <w:lang w:val="en-US"/>
                          </w:rPr>
                        </m:ctrlPr>
                      </m:mP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e>
                      </m:m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0</m:t>
                              </m:r>
                            </m:sub>
                          </m:sSub>
                        </m:e>
                      </m:mr>
                    </m:m>
                  </m:e>
                </m:d>
                <m:r>
                  <m:rPr>
                    <m:sty m:val="bi"/>
                  </m:rPr>
                  <w:rPr>
                    <w:rFonts w:ascii="Cambria Math" w:eastAsiaTheme="minorEastAsia" w:hAnsi="Cambria Math"/>
                    <w:sz w:val="20"/>
                    <w:szCs w:val="20"/>
                    <w:lang w:val="en-US"/>
                  </w:rPr>
                  <m:t>=</m:t>
                </m:r>
                <m:d>
                  <m:dPr>
                    <m:ctrlPr>
                      <w:rPr>
                        <w:rFonts w:ascii="Cambria Math" w:eastAsiaTheme="minorEastAsia" w:hAnsi="Cambria Math"/>
                        <w:b/>
                        <w:bCs/>
                        <w:i/>
                        <w:iCs/>
                        <w:sz w:val="20"/>
                        <w:szCs w:val="20"/>
                        <w:lang w:val="en-US"/>
                      </w:rPr>
                    </m:ctrlPr>
                  </m:dPr>
                  <m:e>
                    <m:m>
                      <m:mPr>
                        <m:mcs>
                          <m:mc>
                            <m:mcPr>
                              <m:count m:val="1"/>
                              <m:mcJc m:val="center"/>
                            </m:mcPr>
                          </m:mc>
                        </m:mcs>
                        <m:ctrlPr>
                          <w:rPr>
                            <w:rFonts w:ascii="Cambria Math" w:eastAsiaTheme="minorEastAsia" w:hAnsi="Cambria Math"/>
                            <w:b/>
                            <w:bCs/>
                            <w:i/>
                            <w:iCs/>
                            <w:sz w:val="20"/>
                            <w:szCs w:val="20"/>
                            <w:lang w:val="en-US"/>
                          </w:rPr>
                        </m:ctrlPr>
                      </m:mP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t</m:t>
                              </m:r>
                            </m:sub>
                          </m:sSub>
                        </m:e>
                      </m:m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0</m:t>
                              </m:r>
                            </m:sub>
                          </m:sSub>
                        </m:e>
                      </m:mr>
                    </m:m>
                  </m:e>
                </m:d>
                <m:r>
                  <m:rPr>
                    <m:sty m:val="bi"/>
                  </m:rPr>
                  <w:rPr>
                    <w:rFonts w:ascii="Cambria Math" w:eastAsiaTheme="minorEastAsia" w:hAnsi="Cambria Math"/>
                    <w:sz w:val="20"/>
                    <w:szCs w:val="20"/>
                    <w:lang w:val="en-US"/>
                  </w:rPr>
                  <m:t>,</m:t>
                </m:r>
              </m:oMath>
            </m:oMathPara>
          </w:p>
        </w:tc>
        <w:tc>
          <w:tcPr>
            <w:tcW w:w="1800" w:type="dxa"/>
            <w:vAlign w:val="center"/>
          </w:tcPr>
          <w:p w:rsidR="00622E0E" w:rsidRPr="00AA3B7A" w:rsidRDefault="00622E0E" w:rsidP="00B21B3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w:t>
            </w:r>
            <w:r w:rsidR="00B21B3E" w:rsidRPr="00AA3B7A">
              <w:rPr>
                <w:rFonts w:ascii="Arial" w:eastAsiaTheme="minorEastAsia" w:hAnsi="Arial"/>
                <w:sz w:val="20"/>
                <w:szCs w:val="20"/>
                <w:lang w:val="en-US"/>
              </w:rPr>
              <w:t>2</w:t>
            </w:r>
            <w:r w:rsidRPr="00AA3B7A">
              <w:rPr>
                <w:rFonts w:ascii="Arial" w:eastAsiaTheme="minorEastAsia" w:hAnsi="Arial"/>
                <w:sz w:val="20"/>
                <w:szCs w:val="20"/>
                <w:lang w:val="en-US"/>
              </w:rPr>
              <w:t>)</w:t>
            </w:r>
          </w:p>
        </w:tc>
      </w:tr>
    </w:tbl>
    <w:p w:rsidR="00622E0E" w:rsidRPr="00AA3B7A" w:rsidRDefault="00622E0E" w:rsidP="00622E0E">
      <w:pPr>
        <w:spacing w:before="120" w:after="120" w:line="360" w:lineRule="auto"/>
        <w:ind w:left="720" w:right="619"/>
        <w:jc w:val="both"/>
        <w:rPr>
          <w:rFonts w:ascii="Arial" w:eastAsiaTheme="minorEastAsia" w:hAnsi="Arial"/>
          <w:bCs/>
          <w:iCs/>
          <w:sz w:val="20"/>
          <w:szCs w:val="20"/>
          <w:lang w:val="en-US"/>
        </w:rPr>
      </w:pPr>
      <w:r w:rsidRPr="00AA3B7A">
        <w:rPr>
          <w:rFonts w:ascii="Arial" w:hAnsi="Arial"/>
          <w:sz w:val="20"/>
          <w:szCs w:val="20"/>
          <w:lang w:val="en-US"/>
        </w:rPr>
        <w:t xml:space="preserve">where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0</m:t>
            </m:r>
          </m:sub>
        </m:sSub>
      </m:oMath>
      <w:r w:rsidR="00191B23" w:rsidRPr="00AA3B7A">
        <w:rPr>
          <w:rFonts w:ascii="Arial" w:eastAsiaTheme="minorEastAsia" w:hAnsi="Arial"/>
          <w:b/>
          <w:bCs/>
          <w:iCs/>
          <w:sz w:val="20"/>
          <w:szCs w:val="20"/>
          <w:lang w:val="en-US"/>
        </w:rPr>
        <w:t xml:space="preserve"> </w:t>
      </w:r>
      <w:r w:rsidRPr="00AA3B7A">
        <w:rPr>
          <w:rFonts w:ascii="Arial" w:eastAsiaTheme="minorEastAsia" w:hAnsi="Arial"/>
          <w:bCs/>
          <w:iCs/>
          <w:sz w:val="20"/>
          <w:szCs w:val="20"/>
          <w:lang w:val="en-US"/>
        </w:rPr>
        <w:t xml:space="preserve">is </w:t>
      </w:r>
      <w:r w:rsidR="00B21B3E" w:rsidRPr="00AA3B7A">
        <w:rPr>
          <w:rFonts w:ascii="Arial" w:eastAsiaTheme="minorEastAsia" w:hAnsi="Arial"/>
          <w:bCs/>
          <w:iCs/>
          <w:sz w:val="20"/>
          <w:szCs w:val="20"/>
          <w:lang w:val="en-US"/>
        </w:rPr>
        <w:t xml:space="preserve">a null vector and it is </w:t>
      </w:r>
      <w:r w:rsidRPr="00AA3B7A">
        <w:rPr>
          <w:rFonts w:ascii="Arial" w:eastAsiaTheme="minorEastAsia" w:hAnsi="Arial"/>
          <w:bCs/>
          <w:iCs/>
          <w:sz w:val="20"/>
          <w:szCs w:val="20"/>
          <w:lang w:val="en-US"/>
        </w:rPr>
        <w:t xml:space="preserve">the sub-vector </w:t>
      </w:r>
      <w:r w:rsidR="00B21B3E" w:rsidRPr="00AA3B7A">
        <w:rPr>
          <w:rFonts w:ascii="Arial" w:eastAsiaTheme="minorEastAsia" w:hAnsi="Arial"/>
          <w:bCs/>
          <w:iCs/>
          <w:sz w:val="20"/>
          <w:szCs w:val="20"/>
          <w:lang w:val="en-US"/>
        </w:rPr>
        <w:t xml:space="preserve">corresponding to nodes of the bodies where no excitation is applied,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t</m:t>
            </m:r>
          </m:sub>
        </m:sSub>
      </m:oMath>
      <w:r w:rsidR="00191B23" w:rsidRPr="00AA3B7A">
        <w:rPr>
          <w:rFonts w:ascii="Arial" w:eastAsiaTheme="minorEastAsia" w:hAnsi="Arial"/>
          <w:b/>
          <w:bCs/>
          <w:iCs/>
          <w:sz w:val="20"/>
          <w:szCs w:val="20"/>
          <w:lang w:val="en-US"/>
        </w:rPr>
        <w:t xml:space="preserve"> </w:t>
      </w:r>
      <w:r w:rsidR="00B21B3E" w:rsidRPr="00AA3B7A">
        <w:rPr>
          <w:rFonts w:ascii="Arial" w:eastAsiaTheme="minorEastAsia" w:hAnsi="Arial"/>
          <w:bCs/>
          <w:iCs/>
          <w:sz w:val="20"/>
          <w:szCs w:val="20"/>
          <w:lang w:val="en-US"/>
        </w:rPr>
        <w:t xml:space="preserve">is the excitation vector associated to nodes where non-zero loads are applied,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0</m:t>
            </m:r>
          </m:sub>
        </m:sSub>
      </m:oMath>
      <w:r w:rsidR="00191B23" w:rsidRPr="00AA3B7A">
        <w:rPr>
          <w:rFonts w:ascii="Arial" w:eastAsiaTheme="minorEastAsia" w:hAnsi="Arial"/>
          <w:b/>
          <w:bCs/>
          <w:iCs/>
          <w:sz w:val="20"/>
          <w:szCs w:val="20"/>
          <w:lang w:val="en-US"/>
        </w:rPr>
        <w:t xml:space="preserve"> </w:t>
      </w:r>
      <w:r w:rsidR="00B21B3E" w:rsidRPr="00AA3B7A">
        <w:rPr>
          <w:rFonts w:ascii="Arial" w:eastAsiaTheme="minorEastAsia" w:hAnsi="Arial"/>
          <w:bCs/>
          <w:iCs/>
          <w:sz w:val="20"/>
          <w:szCs w:val="20"/>
          <w:lang w:val="en-US"/>
        </w:rPr>
        <w:t xml:space="preserve">and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oMath>
      <w:r w:rsidR="00191B23" w:rsidRPr="00AA3B7A">
        <w:rPr>
          <w:rFonts w:ascii="Arial" w:eastAsiaTheme="minorEastAsia" w:hAnsi="Arial"/>
          <w:b/>
          <w:bCs/>
          <w:iCs/>
          <w:sz w:val="20"/>
          <w:szCs w:val="20"/>
          <w:lang w:val="en-US"/>
        </w:rPr>
        <w:t xml:space="preserve"> </w:t>
      </w:r>
      <w:r w:rsidR="00B21B3E" w:rsidRPr="00AA3B7A">
        <w:rPr>
          <w:rFonts w:ascii="Arial" w:eastAsiaTheme="minorEastAsia" w:hAnsi="Arial"/>
          <w:bCs/>
          <w:iCs/>
          <w:sz w:val="20"/>
          <w:szCs w:val="20"/>
          <w:lang w:val="en-US"/>
        </w:rPr>
        <w:t xml:space="preserve">are respectively the displacement sub-vectors of non-loaded and loaded nodes. Considering that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0</m:t>
            </m:r>
          </m:sub>
        </m:sSub>
      </m:oMath>
      <w:r w:rsidR="00191B23" w:rsidRPr="00AA3B7A">
        <w:rPr>
          <w:rFonts w:ascii="Arial" w:eastAsiaTheme="minorEastAsia" w:hAnsi="Arial"/>
          <w:b/>
          <w:bCs/>
          <w:iCs/>
          <w:sz w:val="20"/>
          <w:szCs w:val="20"/>
          <w:lang w:val="en-US"/>
        </w:rPr>
        <w:t xml:space="preserve"> </w:t>
      </w:r>
      <w:r w:rsidR="00B21B3E" w:rsidRPr="00AA3B7A">
        <w:rPr>
          <w:rFonts w:ascii="Arial" w:eastAsiaTheme="minorEastAsia" w:hAnsi="Arial"/>
          <w:bCs/>
          <w:iCs/>
          <w:sz w:val="20"/>
          <w:szCs w:val="20"/>
          <w:lang w:val="en-US"/>
        </w:rPr>
        <w:t>is a null vector, it is possible to derive</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8A768C" w:rsidRPr="00AA3B7A" w:rsidTr="005F53BA">
        <w:tc>
          <w:tcPr>
            <w:tcW w:w="7290" w:type="dxa"/>
            <w:vAlign w:val="center"/>
          </w:tcPr>
          <w:p w:rsidR="008A768C" w:rsidRPr="00AA3B7A" w:rsidRDefault="00CD410A" w:rsidP="008A768C">
            <w:pPr>
              <w:spacing w:before="120" w:after="120" w:line="360" w:lineRule="auto"/>
              <w:ind w:left="720" w:right="619"/>
              <w:jc w:val="center"/>
              <w:rPr>
                <w:rFonts w:ascii="Arial" w:eastAsiaTheme="minorEastAsia" w:hAnsi="Arial"/>
                <w:i/>
                <w:sz w:val="20"/>
                <w:szCs w:val="20"/>
                <w:lang w:val="en-US"/>
              </w:rPr>
            </w:pPr>
            <m:oMathPara>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0</m:t>
                    </m:r>
                  </m:sub>
                </m:sSub>
                <m:r>
                  <m:rPr>
                    <m:sty m:val="bi"/>
                  </m:rPr>
                  <w:rPr>
                    <w:rFonts w:ascii="Cambria Math" w:eastAsiaTheme="minorEastAsia" w:hAnsi="Cambria Math"/>
                    <w:sz w:val="20"/>
                    <w:szCs w:val="20"/>
                    <w:lang w:val="en-US"/>
                  </w:rPr>
                  <m:t>=-</m:t>
                </m:r>
                <m:sSubSup>
                  <m:sSubSupPr>
                    <m:ctrlPr>
                      <w:rPr>
                        <w:rFonts w:ascii="Cambria Math" w:eastAsiaTheme="minorEastAsia" w:hAnsi="Cambria Math"/>
                        <w:b/>
                        <w:bCs/>
                        <w:i/>
                        <w:iCs/>
                        <w:sz w:val="20"/>
                        <w:szCs w:val="20"/>
                        <w:lang w:val="en-US"/>
                      </w:rPr>
                    </m:ctrlPr>
                  </m:sSubSup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00</m:t>
                    </m:r>
                  </m:sub>
                  <m:sup>
                    <m:r>
                      <m:rPr>
                        <m:sty m:val="bi"/>
                      </m:rPr>
                      <w:rPr>
                        <w:rFonts w:ascii="Cambria Math" w:eastAsiaTheme="minorEastAsia" w:hAnsi="Cambria Math"/>
                        <w:sz w:val="20"/>
                        <w:szCs w:val="20"/>
                        <w:lang w:val="en-US"/>
                      </w:rPr>
                      <m:t>-1</m:t>
                    </m:r>
                  </m:sup>
                </m:sSubSup>
                <m:r>
                  <m:rPr>
                    <m:sty m:val="bi"/>
                  </m:rPr>
                  <w:rPr>
                    <w:rFonts w:ascii="Cambria Math" w:eastAsiaTheme="minorEastAsia" w:hAnsi="Cambria Math"/>
                    <w:sz w:val="20"/>
                    <w:szCs w:val="20"/>
                    <w:lang w:val="en-US"/>
                  </w:rPr>
                  <m:t> </m:t>
                </m:r>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K</m:t>
                    </m:r>
                  </m:e>
                  <m:sub>
                    <m:r>
                      <m:rPr>
                        <m:sty m:val="bi"/>
                      </m:rPr>
                      <w:rPr>
                        <w:rFonts w:ascii="Cambria Math" w:eastAsiaTheme="minorEastAsia" w:hAnsi="Cambria Math"/>
                        <w:sz w:val="20"/>
                        <w:szCs w:val="20"/>
                        <w:lang w:val="en-US"/>
                      </w:rPr>
                      <m:t>0t</m:t>
                    </m:r>
                  </m:sub>
                </m:sSub>
                <m:r>
                  <m:rPr>
                    <m:sty m:val="bi"/>
                  </m:rPr>
                  <w:rPr>
                    <w:rFonts w:ascii="Cambria Math" w:eastAsiaTheme="minorEastAsia" w:hAnsi="Cambria Math"/>
                    <w:sz w:val="20"/>
                    <w:szCs w:val="20"/>
                    <w:lang w:val="en-US"/>
                  </w:rPr>
                  <m:t> </m:t>
                </m:r>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r>
                  <m:rPr>
                    <m:sty m:val="bi"/>
                  </m:rPr>
                  <w:rPr>
                    <w:rFonts w:ascii="Cambria Math" w:eastAsiaTheme="minorEastAsia" w:hAnsi="Cambria Math"/>
                    <w:sz w:val="20"/>
                    <w:szCs w:val="20"/>
                    <w:lang w:val="en-US"/>
                  </w:rPr>
                  <m:t>=</m:t>
                </m:r>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T</m:t>
                    </m:r>
                  </m:e>
                  <m:sub>
                    <m:r>
                      <m:rPr>
                        <m:sty m:val="bi"/>
                      </m:rPr>
                      <w:rPr>
                        <w:rFonts w:ascii="Cambria Math" w:eastAsiaTheme="minorEastAsia" w:hAnsi="Cambria Math"/>
                        <w:sz w:val="20"/>
                        <w:szCs w:val="20"/>
                        <w:lang w:val="en-US"/>
                      </w:rPr>
                      <m:t>0</m:t>
                    </m:r>
                    <m:r>
                      <m:rPr>
                        <m:sty m:val="bi"/>
                      </m:rPr>
                      <w:rPr>
                        <w:rFonts w:ascii="Cambria Math" w:eastAsiaTheme="minorEastAsia" w:hAnsi="Cambria Math"/>
                        <w:sz w:val="20"/>
                        <w:szCs w:val="20"/>
                        <w:lang w:val="en-US"/>
                      </w:rPr>
                      <m:t>t</m:t>
                    </m:r>
                  </m:sub>
                </m:sSub>
                <m:r>
                  <m:rPr>
                    <m:sty m:val="bi"/>
                  </m:rPr>
                  <w:rPr>
                    <w:rFonts w:ascii="Cambria Math" w:eastAsiaTheme="minorEastAsia" w:hAnsi="Cambria Math"/>
                    <w:sz w:val="20"/>
                    <w:szCs w:val="20"/>
                    <w:lang w:val="en-US"/>
                  </w:rPr>
                  <m:t> </m:t>
                </m:r>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r>
                  <m:rPr>
                    <m:sty m:val="bi"/>
                  </m:rPr>
                  <w:rPr>
                    <w:rFonts w:ascii="Cambria Math" w:eastAsiaTheme="minorEastAsia" w:hAnsi="Cambria Math"/>
                    <w:sz w:val="20"/>
                    <w:szCs w:val="20"/>
                    <w:lang w:val="en-US"/>
                  </w:rPr>
                  <m:t>,</m:t>
                </m:r>
              </m:oMath>
            </m:oMathPara>
          </w:p>
        </w:tc>
        <w:tc>
          <w:tcPr>
            <w:tcW w:w="1800" w:type="dxa"/>
            <w:vAlign w:val="center"/>
          </w:tcPr>
          <w:p w:rsidR="008A768C" w:rsidRPr="00AA3B7A" w:rsidRDefault="008A768C" w:rsidP="004B406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w:t>
            </w:r>
            <w:r w:rsidR="004B4067" w:rsidRPr="00AA3B7A">
              <w:rPr>
                <w:rFonts w:ascii="Arial" w:eastAsiaTheme="minorEastAsia" w:hAnsi="Arial"/>
                <w:sz w:val="20"/>
                <w:szCs w:val="20"/>
                <w:lang w:val="en-US"/>
              </w:rPr>
              <w:t>3</w:t>
            </w:r>
            <w:r w:rsidRPr="00AA3B7A">
              <w:rPr>
                <w:rFonts w:ascii="Arial" w:eastAsiaTheme="minorEastAsia" w:hAnsi="Arial"/>
                <w:sz w:val="20"/>
                <w:szCs w:val="20"/>
                <w:lang w:val="en-US"/>
              </w:rPr>
              <w:t>)</w:t>
            </w:r>
          </w:p>
        </w:tc>
      </w:tr>
    </w:tbl>
    <w:p w:rsidR="008A768C" w:rsidRPr="00AA3B7A" w:rsidRDefault="00191B23" w:rsidP="00622E0E">
      <w:pPr>
        <w:spacing w:before="120" w:after="120" w:line="360" w:lineRule="auto"/>
        <w:ind w:left="720" w:right="619"/>
        <w:jc w:val="both"/>
        <w:rPr>
          <w:rFonts w:ascii="Arial" w:eastAsiaTheme="minorEastAsia" w:hAnsi="Arial"/>
          <w:b/>
          <w:bCs/>
          <w:iCs/>
          <w:sz w:val="20"/>
          <w:szCs w:val="20"/>
          <w:lang w:val="en-US"/>
        </w:rPr>
      </w:pPr>
      <w:r w:rsidRPr="00AA3B7A">
        <w:rPr>
          <w:rFonts w:ascii="Arial" w:hAnsi="Arial"/>
          <w:sz w:val="20"/>
          <w:szCs w:val="20"/>
          <w:lang w:val="en-US"/>
        </w:rPr>
        <w:t>B</w:t>
      </w:r>
      <w:r w:rsidR="008A768C" w:rsidRPr="00AA3B7A">
        <w:rPr>
          <w:rFonts w:ascii="Arial" w:hAnsi="Arial"/>
          <w:sz w:val="20"/>
          <w:szCs w:val="20"/>
          <w:lang w:val="en-US"/>
        </w:rPr>
        <w:t>eing</w:t>
      </w:r>
      <w:r w:rsidRPr="00AA3B7A">
        <w:rPr>
          <w:rFonts w:ascii="Arial" w:hAnsi="Arial"/>
          <w:sz w:val="20"/>
          <w:szCs w:val="20"/>
          <w:lang w:val="en-US"/>
        </w:rPr>
        <w:t xml:space="preserve"> </w:t>
      </w:r>
      <m:oMath>
        <m:r>
          <m:rPr>
            <m:sty m:val="bi"/>
          </m:rPr>
          <w:rPr>
            <w:rFonts w:ascii="Cambria Math" w:eastAsiaTheme="minorEastAsia" w:hAnsi="Cambria Math"/>
            <w:sz w:val="20"/>
            <w:szCs w:val="20"/>
            <w:lang w:val="en-US"/>
          </w:rPr>
          <m:t>T</m:t>
        </m:r>
      </m:oMath>
      <w:r w:rsidRPr="00AA3B7A">
        <w:rPr>
          <w:rFonts w:ascii="Arial" w:eastAsiaTheme="minorEastAsia" w:hAnsi="Arial"/>
          <w:b/>
          <w:sz w:val="20"/>
          <w:szCs w:val="20"/>
          <w:lang w:val="en-US"/>
        </w:rPr>
        <w:t xml:space="preserve"> </w:t>
      </w:r>
      <w:r w:rsidR="008A768C" w:rsidRPr="00AA3B7A">
        <w:rPr>
          <w:rFonts w:ascii="Arial" w:eastAsiaTheme="minorEastAsia" w:hAnsi="Arial"/>
          <w:bCs/>
          <w:iCs/>
          <w:sz w:val="20"/>
          <w:szCs w:val="20"/>
          <w:lang w:val="en-US"/>
        </w:rPr>
        <w:t>a transformation matrix</w:t>
      </w:r>
      <w:r w:rsidR="004B4067" w:rsidRPr="00AA3B7A">
        <w:rPr>
          <w:rFonts w:ascii="Arial" w:eastAsiaTheme="minorEastAsia" w:hAnsi="Arial"/>
          <w:bCs/>
          <w:iCs/>
          <w:sz w:val="20"/>
          <w:szCs w:val="20"/>
          <w:lang w:val="en-US"/>
        </w:rPr>
        <w:t xml:space="preserve">. From Eq. (23), it follows that all </w:t>
      </w:r>
      <w:proofErr w:type="spellStart"/>
      <w:r w:rsidR="004B4067" w:rsidRPr="00AA3B7A">
        <w:rPr>
          <w:rFonts w:ascii="Arial" w:eastAsiaTheme="minorEastAsia" w:hAnsi="Arial"/>
          <w:bCs/>
          <w:iCs/>
          <w:sz w:val="20"/>
          <w:szCs w:val="20"/>
          <w:lang w:val="en-US"/>
        </w:rPr>
        <w:t>DoFs</w:t>
      </w:r>
      <w:proofErr w:type="spellEnd"/>
      <w:r w:rsidR="004B4067" w:rsidRPr="00AA3B7A">
        <w:rPr>
          <w:rFonts w:ascii="Arial" w:eastAsiaTheme="minorEastAsia" w:hAnsi="Arial"/>
          <w:bCs/>
          <w:iCs/>
          <w:sz w:val="20"/>
          <w:szCs w:val="20"/>
          <w:lang w:val="en-US"/>
        </w:rPr>
        <w:t xml:space="preserve"> can be expressed only using the sub set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t</m:t>
            </m:r>
          </m:sub>
        </m:sSub>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B4067" w:rsidRPr="00AA3B7A" w:rsidTr="005F53BA">
        <w:tc>
          <w:tcPr>
            <w:tcW w:w="7290" w:type="dxa"/>
            <w:vAlign w:val="center"/>
          </w:tcPr>
          <w:p w:rsidR="004B4067" w:rsidRPr="00AA3B7A" w:rsidRDefault="004B4067" w:rsidP="00191B23">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rPr>
                  <m:t>q=</m:t>
                </m:r>
                <m:d>
                  <m:dPr>
                    <m:ctrlPr>
                      <w:rPr>
                        <w:rFonts w:ascii="Cambria Math" w:eastAsiaTheme="minorEastAsia" w:hAnsi="Cambria Math"/>
                        <w:b/>
                        <w:bCs/>
                        <w:i/>
                        <w:iCs/>
                        <w:sz w:val="20"/>
                        <w:szCs w:val="20"/>
                      </w:rPr>
                    </m:ctrlPr>
                  </m:dPr>
                  <m:e>
                    <m:m>
                      <m:mPr>
                        <m:mcs>
                          <m:mc>
                            <m:mcPr>
                              <m:count m:val="1"/>
                              <m:mcJc m:val="center"/>
                            </m:mcPr>
                          </m:mc>
                        </m:mcs>
                        <m:ctrlPr>
                          <w:rPr>
                            <w:rFonts w:ascii="Cambria Math" w:eastAsiaTheme="minorEastAsia" w:hAnsi="Cambria Math"/>
                            <w:b/>
                            <w:bCs/>
                            <w:i/>
                            <w:iCs/>
                            <w:sz w:val="20"/>
                            <w:szCs w:val="20"/>
                          </w:rPr>
                        </m:ctrlPr>
                      </m:mPr>
                      <m:mr>
                        <m:e>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q</m:t>
                              </m:r>
                            </m:e>
                            <m:sub>
                              <m:r>
                                <m:rPr>
                                  <m:sty m:val="bi"/>
                                </m:rPr>
                                <w:rPr>
                                  <w:rFonts w:ascii="Cambria Math" w:eastAsiaTheme="minorEastAsia" w:hAnsi="Cambria Math"/>
                                  <w:sz w:val="20"/>
                                  <w:szCs w:val="20"/>
                                </w:rPr>
                                <m:t>t</m:t>
                              </m:r>
                            </m:sub>
                          </m:sSub>
                        </m:e>
                      </m:mr>
                      <m:mr>
                        <m:e>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q</m:t>
                              </m:r>
                            </m:e>
                            <m:sub>
                              <m:r>
                                <m:rPr>
                                  <m:sty m:val="bi"/>
                                </m:rPr>
                                <w:rPr>
                                  <w:rFonts w:ascii="Cambria Math" w:eastAsiaTheme="minorEastAsia" w:hAnsi="Cambria Math"/>
                                  <w:sz w:val="20"/>
                                  <w:szCs w:val="20"/>
                                </w:rPr>
                                <m:t>0</m:t>
                              </m:r>
                            </m:sub>
                          </m:sSub>
                        </m:e>
                      </m:mr>
                    </m:m>
                  </m:e>
                </m:d>
                <m:r>
                  <m:rPr>
                    <m:sty m:val="bi"/>
                  </m:rPr>
                  <w:rPr>
                    <w:rFonts w:ascii="Cambria Math" w:eastAsiaTheme="minorEastAsia" w:hAnsi="Cambria Math"/>
                    <w:sz w:val="20"/>
                    <w:szCs w:val="20"/>
                  </w:rPr>
                  <m:t>=</m:t>
                </m:r>
                <m:d>
                  <m:dPr>
                    <m:ctrlPr>
                      <w:rPr>
                        <w:rFonts w:ascii="Cambria Math" w:eastAsiaTheme="minorEastAsia" w:hAnsi="Cambria Math"/>
                        <w:b/>
                        <w:bCs/>
                        <w:i/>
                        <w:iCs/>
                        <w:sz w:val="20"/>
                        <w:szCs w:val="20"/>
                      </w:rPr>
                    </m:ctrlPr>
                  </m:dPr>
                  <m:e>
                    <m:m>
                      <m:mPr>
                        <m:mcs>
                          <m:mc>
                            <m:mcPr>
                              <m:count m:val="1"/>
                              <m:mcJc m:val="center"/>
                            </m:mcPr>
                          </m:mc>
                        </m:mcs>
                        <m:ctrlPr>
                          <w:rPr>
                            <w:rFonts w:ascii="Cambria Math" w:eastAsiaTheme="minorEastAsia" w:hAnsi="Cambria Math"/>
                            <w:b/>
                            <w:bCs/>
                            <w:i/>
                            <w:iCs/>
                            <w:sz w:val="20"/>
                            <w:szCs w:val="20"/>
                          </w:rPr>
                        </m:ctrlPr>
                      </m:mPr>
                      <m:mr>
                        <m:e>
                          <m:r>
                            <m:rPr>
                              <m:sty m:val="bi"/>
                            </m:rPr>
                            <w:rPr>
                              <w:rFonts w:ascii="Cambria Math" w:eastAsiaTheme="minorEastAsia" w:hAnsi="Cambria Math"/>
                              <w:sz w:val="20"/>
                              <w:szCs w:val="20"/>
                            </w:rPr>
                            <m:t>I</m:t>
                          </m:r>
                        </m:e>
                      </m:mr>
                      <m:mr>
                        <m:e>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0</m:t>
                              </m:r>
                              <m:r>
                                <m:rPr>
                                  <m:sty m:val="bi"/>
                                </m:rPr>
                                <w:rPr>
                                  <w:rFonts w:ascii="Cambria Math" w:eastAsiaTheme="minorEastAsia" w:hAnsi="Cambria Math"/>
                                  <w:sz w:val="20"/>
                                  <w:szCs w:val="20"/>
                                </w:rPr>
                                <m:t>t</m:t>
                              </m:r>
                            </m:sub>
                          </m:sSub>
                        </m:e>
                      </m:mr>
                    </m:m>
                  </m:e>
                </m:d>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q</m:t>
                    </m:r>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Sub>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 q</m:t>
                    </m:r>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lang w:val="en-US"/>
                  </w:rPr>
                  <m:t>.</m:t>
                </m:r>
              </m:oMath>
            </m:oMathPara>
          </w:p>
        </w:tc>
        <w:tc>
          <w:tcPr>
            <w:tcW w:w="1800" w:type="dxa"/>
            <w:vAlign w:val="center"/>
          </w:tcPr>
          <w:p w:rsidR="004B4067" w:rsidRPr="00AA3B7A" w:rsidRDefault="004B4067" w:rsidP="004B406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(24)</w:t>
            </w:r>
          </w:p>
        </w:tc>
      </w:tr>
    </w:tbl>
    <w:p w:rsidR="004B4067" w:rsidRPr="00AA3B7A" w:rsidRDefault="004B4067" w:rsidP="00622E0E">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Introducing Eq. (24) into Eq. (19) and grouping all excitations in a single vector, the vibration equation of a flexible body will give</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B4067" w:rsidRPr="00AA3B7A" w:rsidTr="005F53BA">
        <w:tc>
          <w:tcPr>
            <w:tcW w:w="7290" w:type="dxa"/>
            <w:vAlign w:val="center"/>
          </w:tcPr>
          <w:p w:rsidR="004B4067" w:rsidRPr="00AA3B7A" w:rsidRDefault="00CD410A" w:rsidP="003D084F">
            <w:pPr>
              <w:spacing w:before="120" w:after="120" w:line="360" w:lineRule="auto"/>
              <w:ind w:left="720" w:right="619"/>
              <w:jc w:val="center"/>
              <w:rPr>
                <w:rFonts w:ascii="Cambria Math" w:eastAsiaTheme="minorEastAsia" w:hAnsi="Cambria Math"/>
                <w:b/>
                <w:bCs/>
                <w:i/>
                <w:iCs/>
                <w:sz w:val="20"/>
                <w:szCs w:val="20"/>
              </w:rPr>
            </w:pPr>
            <m:oMathPara>
              <m:oMath>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M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Sub>
                  </m:e>
                </m:d>
                <m:sSub>
                  <m:sSubPr>
                    <m:ctrlPr>
                      <w:rPr>
                        <w:rFonts w:ascii="Cambria Math" w:eastAsiaTheme="minorEastAsia" w:hAnsi="Cambria Math"/>
                        <w:b/>
                        <w:bCs/>
                        <w:i/>
                        <w:iCs/>
                        <w:sz w:val="20"/>
                        <w:szCs w:val="20"/>
                      </w:rPr>
                    </m:ctrlPr>
                  </m:sSubPr>
                  <m:e>
                    <m:acc>
                      <m:accPr>
                        <m:chr m:val="̈"/>
                        <m:ctrlPr>
                          <w:rPr>
                            <w:rFonts w:ascii="Cambria Math" w:eastAsiaTheme="minorEastAsia" w:hAnsi="Cambria Math"/>
                            <w:b/>
                            <w:bCs/>
                            <w:i/>
                            <w:iCs/>
                            <w:sz w:val="20"/>
                            <w:szCs w:val="20"/>
                          </w:rPr>
                        </m:ctrlPr>
                      </m:accPr>
                      <m:e>
                        <m:r>
                          <m:rPr>
                            <m:sty m:val="bi"/>
                          </m:rPr>
                          <w:rPr>
                            <w:rFonts w:ascii="Cambria Math" w:eastAsiaTheme="minorEastAsia" w:hAnsi="Cambria Math"/>
                            <w:sz w:val="20"/>
                            <w:szCs w:val="20"/>
                          </w:rPr>
                          <m:t>q</m:t>
                        </m:r>
                      </m:e>
                    </m:acc>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D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Sub>
                  </m:e>
                </m:d>
                <m:sSub>
                  <m:sSubPr>
                    <m:ctrlPr>
                      <w:rPr>
                        <w:rFonts w:ascii="Cambria Math" w:eastAsiaTheme="minorEastAsia" w:hAnsi="Cambria Math"/>
                        <w:b/>
                        <w:bCs/>
                        <w:i/>
                        <w:iCs/>
                        <w:sz w:val="20"/>
                        <w:szCs w:val="20"/>
                      </w:rPr>
                    </m:ctrlPr>
                  </m:sSubPr>
                  <m:e>
                    <m:acc>
                      <m:accPr>
                        <m:chr m:val="̇"/>
                        <m:ctrlPr>
                          <w:rPr>
                            <w:rFonts w:ascii="Cambria Math" w:eastAsiaTheme="minorEastAsia" w:hAnsi="Cambria Math"/>
                            <w:b/>
                            <w:bCs/>
                            <w:i/>
                            <w:iCs/>
                            <w:sz w:val="20"/>
                            <w:szCs w:val="20"/>
                          </w:rPr>
                        </m:ctrlPr>
                      </m:accPr>
                      <m:e>
                        <m:r>
                          <m:rPr>
                            <m:sty m:val="bi"/>
                          </m:rPr>
                          <w:rPr>
                            <w:rFonts w:ascii="Cambria Math" w:eastAsiaTheme="minorEastAsia" w:hAnsi="Cambria Math"/>
                            <w:sz w:val="20"/>
                            <w:szCs w:val="20"/>
                          </w:rPr>
                          <m:t>q</m:t>
                        </m:r>
                      </m:e>
                    </m:acc>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K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Sub>
                  </m:e>
                </m:d>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q</m:t>
                    </m:r>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ft</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f.</m:t>
                </m:r>
              </m:oMath>
            </m:oMathPara>
          </w:p>
        </w:tc>
        <w:tc>
          <w:tcPr>
            <w:tcW w:w="1800" w:type="dxa"/>
            <w:vAlign w:val="center"/>
          </w:tcPr>
          <w:p w:rsidR="004B4067" w:rsidRPr="00AA3B7A" w:rsidRDefault="004B4067" w:rsidP="004B406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(25)</w:t>
            </w:r>
          </w:p>
        </w:tc>
      </w:tr>
    </w:tbl>
    <w:p w:rsidR="00CC6145" w:rsidRPr="00AA3B7A" w:rsidRDefault="003D084F" w:rsidP="00CC614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Fig. 2.3 shows an example of static reduction.</w:t>
      </w:r>
    </w:p>
    <w:p w:rsidR="00CC6145" w:rsidRPr="00AA3B7A" w:rsidRDefault="00CC6145" w:rsidP="00CC6145">
      <w:pPr>
        <w:spacing w:before="120" w:after="120" w:line="360" w:lineRule="auto"/>
        <w:ind w:left="720" w:right="619"/>
        <w:jc w:val="both"/>
        <w:rPr>
          <w:rFonts w:ascii="Arial" w:hAnsi="Arial"/>
          <w:sz w:val="20"/>
          <w:szCs w:val="20"/>
          <w:lang w:val="en-US"/>
        </w:rPr>
      </w:pPr>
    </w:p>
    <w:p w:rsidR="003D084F" w:rsidRPr="00AA3B7A" w:rsidRDefault="003D084F" w:rsidP="003D084F">
      <w:pPr>
        <w:spacing w:before="120" w:after="120" w:line="360" w:lineRule="auto"/>
        <w:ind w:left="720" w:right="619"/>
        <w:jc w:val="center"/>
        <w:rPr>
          <w:rFonts w:ascii="Arial" w:hAnsi="Arial"/>
          <w:sz w:val="20"/>
          <w:szCs w:val="20"/>
          <w:lang w:val="en-US"/>
        </w:rPr>
      </w:pPr>
      <w:r w:rsidRPr="00AA3B7A">
        <w:rPr>
          <w:noProof/>
          <w:lang w:val="it-IT" w:eastAsia="it-IT"/>
        </w:rPr>
        <w:drawing>
          <wp:inline distT="0" distB="0" distL="0" distR="0" wp14:anchorId="1FCEAA37" wp14:editId="5664D4A6">
            <wp:extent cx="3800724" cy="187880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817716" cy="1887201"/>
                    </a:xfrm>
                    <a:prstGeom prst="rect">
                      <a:avLst/>
                    </a:prstGeom>
                  </pic:spPr>
                </pic:pic>
              </a:graphicData>
            </a:graphic>
          </wp:inline>
        </w:drawing>
      </w:r>
    </w:p>
    <w:p w:rsidR="003D084F" w:rsidRPr="00AA3B7A" w:rsidRDefault="003D084F" w:rsidP="003D084F">
      <w:pPr>
        <w:spacing w:before="120" w:after="120" w:line="360" w:lineRule="auto"/>
        <w:ind w:left="720" w:right="619"/>
        <w:jc w:val="center"/>
        <w:rPr>
          <w:rFonts w:ascii="Arial" w:hAnsi="Arial"/>
          <w:bCs/>
          <w:i/>
          <w:sz w:val="20"/>
          <w:szCs w:val="20"/>
          <w:lang w:val="en-US"/>
        </w:rPr>
      </w:pPr>
      <w:r w:rsidRPr="00AA3B7A">
        <w:rPr>
          <w:rFonts w:ascii="Arial" w:hAnsi="Arial"/>
          <w:i/>
          <w:sz w:val="20"/>
          <w:szCs w:val="20"/>
          <w:lang w:val="en-US"/>
        </w:rPr>
        <w:t xml:space="preserve">Figure 2.3 – </w:t>
      </w:r>
      <w:r w:rsidRPr="00AA3B7A">
        <w:rPr>
          <w:rFonts w:ascii="Arial" w:hAnsi="Arial"/>
          <w:bCs/>
          <w:i/>
          <w:sz w:val="20"/>
          <w:szCs w:val="20"/>
          <w:lang w:val="en-US"/>
        </w:rPr>
        <w:t>Typical example of static reduction. Left: uncondensed FEM model of a piston. Right: condensed nodes of the original model.</w:t>
      </w:r>
    </w:p>
    <w:p w:rsidR="00F20BB8" w:rsidRPr="00AA3B7A" w:rsidRDefault="00F20BB8" w:rsidP="003D084F">
      <w:pPr>
        <w:spacing w:before="120" w:after="120" w:line="360" w:lineRule="auto"/>
        <w:ind w:left="720" w:right="619"/>
        <w:jc w:val="center"/>
        <w:rPr>
          <w:rFonts w:ascii="Arial" w:hAnsi="Arial"/>
          <w:bCs/>
          <w:i/>
          <w:sz w:val="20"/>
          <w:szCs w:val="20"/>
          <w:lang w:val="en-US"/>
        </w:rPr>
      </w:pPr>
    </w:p>
    <w:p w:rsidR="00F20BB8" w:rsidRPr="00AA3B7A" w:rsidRDefault="005F53BA" w:rsidP="00F20BB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An alternative and convenient reduction method is the </w:t>
      </w:r>
      <w:r w:rsidRPr="00AA3B7A">
        <w:rPr>
          <w:rFonts w:ascii="Arial" w:hAnsi="Arial"/>
          <w:i/>
          <w:sz w:val="20"/>
          <w:szCs w:val="20"/>
          <w:lang w:val="en-US"/>
        </w:rPr>
        <w:t>modal</w:t>
      </w:r>
      <w:r w:rsidRPr="00AA3B7A">
        <w:rPr>
          <w:rFonts w:ascii="Arial" w:hAnsi="Arial"/>
          <w:sz w:val="20"/>
          <w:szCs w:val="20"/>
          <w:lang w:val="en-US"/>
        </w:rPr>
        <w:t xml:space="preserve"> reduction</w:t>
      </w:r>
      <w:r w:rsidR="003432EE" w:rsidRPr="00AA3B7A">
        <w:rPr>
          <w:rFonts w:ascii="Arial" w:hAnsi="Arial"/>
          <w:sz w:val="20"/>
          <w:szCs w:val="20"/>
          <w:lang w:val="en-US"/>
        </w:rPr>
        <w:t>. Natural modes of a body are used to create a space of the reduces system as a linear combination of the physical system. If the interest is to study the body up to a certain frequency, it is possible to use a limited number of modes, resulting in an efficient model reduction.</w:t>
      </w:r>
      <w:r w:rsidR="00F85BD9" w:rsidRPr="00AA3B7A">
        <w:rPr>
          <w:rFonts w:ascii="Arial" w:hAnsi="Arial"/>
          <w:sz w:val="20"/>
          <w:szCs w:val="20"/>
          <w:lang w:val="en-US"/>
        </w:rPr>
        <w:t xml:space="preserve"> The evaluation of the </w:t>
      </w:r>
      <w:proofErr w:type="spellStart"/>
      <w:r w:rsidR="00F85BD9" w:rsidRPr="00AA3B7A">
        <w:rPr>
          <w:rFonts w:ascii="Arial" w:hAnsi="Arial"/>
          <w:sz w:val="20"/>
          <w:szCs w:val="20"/>
          <w:lang w:val="en-US"/>
        </w:rPr>
        <w:t>eigenfrequencies</w:t>
      </w:r>
      <w:proofErr w:type="spellEnd"/>
      <w:r w:rsidR="00F85BD9" w:rsidRPr="00AA3B7A">
        <w:rPr>
          <w:rFonts w:ascii="Arial" w:hAnsi="Arial"/>
          <w:sz w:val="20"/>
          <w:szCs w:val="20"/>
          <w:lang w:val="en-US"/>
        </w:rPr>
        <w:t xml:space="preserve"> is based on the </w:t>
      </w:r>
      <w:proofErr w:type="spellStart"/>
      <w:r w:rsidR="00F85BD9" w:rsidRPr="00AA3B7A">
        <w:rPr>
          <w:rFonts w:ascii="Arial" w:hAnsi="Arial"/>
          <w:sz w:val="20"/>
          <w:szCs w:val="20"/>
          <w:lang w:val="en-US"/>
        </w:rPr>
        <w:t>undamped</w:t>
      </w:r>
      <w:proofErr w:type="spellEnd"/>
      <w:r w:rsidR="00F85BD9" w:rsidRPr="00AA3B7A">
        <w:rPr>
          <w:rFonts w:ascii="Arial" w:hAnsi="Arial"/>
          <w:sz w:val="20"/>
          <w:szCs w:val="20"/>
          <w:lang w:val="en-US"/>
        </w:rPr>
        <w:t xml:space="preserve"> equation system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F85BD9" w:rsidRPr="00AA3B7A" w:rsidTr="0091350B">
        <w:tc>
          <w:tcPr>
            <w:tcW w:w="7290" w:type="dxa"/>
            <w:vAlign w:val="center"/>
          </w:tcPr>
          <w:p w:rsidR="00F85BD9" w:rsidRPr="00AA3B7A" w:rsidRDefault="00F85BD9" w:rsidP="00F85BD9">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M</m:t>
                </m:r>
                <m:acc>
                  <m:accPr>
                    <m:chr m:val="̈"/>
                    <m:ctrlPr>
                      <w:rPr>
                        <w:rFonts w:ascii="Cambria Math" w:eastAsiaTheme="minorEastAsia" w:hAnsi="Cambria Math"/>
                        <w:b/>
                        <w:i/>
                        <w:sz w:val="20"/>
                        <w:szCs w:val="20"/>
                        <w:lang w:val="en-US"/>
                      </w:rPr>
                    </m:ctrlPr>
                  </m:accPr>
                  <m:e>
                    <m:r>
                      <m:rPr>
                        <m:sty m:val="bi"/>
                      </m:rPr>
                      <w:rPr>
                        <w:rFonts w:ascii="Cambria Math" w:eastAsiaTheme="minorEastAsia" w:hAnsi="Cambria Math"/>
                        <w:sz w:val="20"/>
                        <w:szCs w:val="20"/>
                        <w:lang w:val="en-US"/>
                      </w:rPr>
                      <m:t>q</m:t>
                    </m:r>
                  </m:e>
                </m:acc>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Kq</m:t>
                </m:r>
                <m:r>
                  <w:rPr>
                    <w:rFonts w:ascii="Cambria Math" w:eastAsiaTheme="minorEastAsia" w:hAnsi="Cambria Math"/>
                    <w:sz w:val="20"/>
                    <w:szCs w:val="20"/>
                    <w:lang w:val="en-US"/>
                  </w:rPr>
                  <m:t>=</m:t>
                </m:r>
                <m:r>
                  <m:rPr>
                    <m:nor/>
                  </m:rPr>
                  <w:rPr>
                    <w:rFonts w:ascii="Cambria Math" w:eastAsiaTheme="minorEastAsia" w:hAnsi="Cambria Math"/>
                    <w:b/>
                    <w:i/>
                    <w:sz w:val="20"/>
                    <w:szCs w:val="20"/>
                    <w:lang w:val="en-US"/>
                  </w:rPr>
                  <m:t>0</m:t>
                </m:r>
                <m:r>
                  <w:rPr>
                    <w:rFonts w:ascii="Cambria Math" w:eastAsiaTheme="minorEastAsia" w:hAnsi="Cambria Math"/>
                    <w:sz w:val="20"/>
                    <w:szCs w:val="20"/>
                    <w:lang w:val="en-US"/>
                  </w:rPr>
                  <m:t>,</m:t>
                </m:r>
              </m:oMath>
            </m:oMathPara>
          </w:p>
        </w:tc>
        <w:tc>
          <w:tcPr>
            <w:tcW w:w="1800" w:type="dxa"/>
            <w:vAlign w:val="center"/>
          </w:tcPr>
          <w:p w:rsidR="00F85BD9" w:rsidRPr="00AA3B7A" w:rsidRDefault="00F85BD9" w:rsidP="00F85BD9">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(26)</w:t>
            </w:r>
          </w:p>
        </w:tc>
      </w:tr>
    </w:tbl>
    <w:p w:rsidR="00F85BD9" w:rsidRPr="00AA3B7A" w:rsidRDefault="00475E93" w:rsidP="00F20BB8">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 xml:space="preserve">where </w:t>
      </w:r>
      <m:oMath>
        <m:r>
          <m:rPr>
            <m:nor/>
          </m:rPr>
          <w:rPr>
            <w:rFonts w:ascii="Cambria Math" w:eastAsiaTheme="minorEastAsia" w:hAnsi="Cambria Math"/>
            <w:b/>
            <w:i/>
            <w:sz w:val="20"/>
            <w:szCs w:val="20"/>
            <w:lang w:val="en-US"/>
          </w:rPr>
          <m:t>0</m:t>
        </m:r>
      </m:oMath>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is the null vector. The eigenvalue problem associated to Eq. (26) is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75E93" w:rsidRPr="00AA3B7A" w:rsidTr="0091350B">
        <w:tc>
          <w:tcPr>
            <w:tcW w:w="7290" w:type="dxa"/>
            <w:vAlign w:val="center"/>
          </w:tcPr>
          <w:p w:rsidR="00475E93" w:rsidRPr="00AA3B7A" w:rsidRDefault="00475E93" w:rsidP="00475E93">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det</m:t>
                </m:r>
                <m:d>
                  <m:dPr>
                    <m:ctrlPr>
                      <w:rPr>
                        <w:rFonts w:ascii="Cambria Math" w:eastAsiaTheme="minorEastAsia" w:hAnsi="Cambria Math"/>
                        <w:b/>
                        <w:i/>
                        <w:sz w:val="20"/>
                        <w:szCs w:val="20"/>
                        <w:lang w:val="en-US"/>
                      </w:rPr>
                    </m:ctrlPr>
                  </m:dPr>
                  <m:e>
                    <m:r>
                      <m:rPr>
                        <m:sty m:val="bi"/>
                      </m:rPr>
                      <w:rPr>
                        <w:rFonts w:ascii="Cambria Math" w:eastAsiaTheme="minorEastAsia" w:hAnsi="Cambria Math"/>
                        <w:sz w:val="20"/>
                        <w:szCs w:val="20"/>
                        <w:lang w:val="en-US"/>
                      </w:rPr>
                      <m:t>K-</m:t>
                    </m:r>
                    <m:r>
                      <w:rPr>
                        <w:rFonts w:ascii="Cambria Math" w:eastAsiaTheme="minorEastAsia" w:hAnsi="Cambria Math"/>
                        <w:sz w:val="20"/>
                        <w:szCs w:val="20"/>
                        <w:lang w:val="en-US"/>
                      </w:rPr>
                      <m:t xml:space="preserve">λ </m:t>
                    </m:r>
                    <m:r>
                      <m:rPr>
                        <m:sty m:val="bi"/>
                      </m:rPr>
                      <w:rPr>
                        <w:rFonts w:ascii="Cambria Math" w:eastAsiaTheme="minorEastAsia" w:hAnsi="Cambria Math"/>
                        <w:sz w:val="20"/>
                        <w:szCs w:val="20"/>
                        <w:lang w:val="en-US"/>
                      </w:rPr>
                      <m:t>M</m:t>
                    </m:r>
                  </m:e>
                </m:d>
                <m:r>
                  <w:rPr>
                    <w:rFonts w:ascii="Cambria Math" w:eastAsiaTheme="minorEastAsia" w:hAnsi="Cambria Math"/>
                    <w:sz w:val="20"/>
                    <w:szCs w:val="20"/>
                    <w:lang w:val="en-US"/>
                  </w:rPr>
                  <m:t>=</m:t>
                </m:r>
                <m:r>
                  <m:rPr>
                    <m:nor/>
                  </m:rPr>
                  <w:rPr>
                    <w:rFonts w:ascii="Cambria Math" w:eastAsiaTheme="minorEastAsia" w:hAnsi="Cambria Math"/>
                    <w:sz w:val="20"/>
                    <w:szCs w:val="20"/>
                    <w:lang w:val="en-US"/>
                  </w:rPr>
                  <m:t>0</m:t>
                </m:r>
                <m:r>
                  <w:rPr>
                    <w:rFonts w:ascii="Cambria Math" w:eastAsiaTheme="minorEastAsia" w:hAnsi="Cambria Math"/>
                    <w:sz w:val="20"/>
                    <w:szCs w:val="20"/>
                    <w:lang w:val="en-US"/>
                  </w:rPr>
                  <m:t>.</m:t>
                </m:r>
              </m:oMath>
            </m:oMathPara>
          </w:p>
        </w:tc>
        <w:tc>
          <w:tcPr>
            <w:tcW w:w="1800" w:type="dxa"/>
            <w:vAlign w:val="center"/>
          </w:tcPr>
          <w:p w:rsidR="00475E93" w:rsidRPr="00AA3B7A" w:rsidRDefault="00475E93" w:rsidP="00475E93">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(27)</w:t>
            </w:r>
          </w:p>
        </w:tc>
      </w:tr>
    </w:tbl>
    <w:p w:rsidR="00475E93" w:rsidRPr="00AA3B7A" w:rsidRDefault="00475E93" w:rsidP="00F20BB8">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 xml:space="preserve">Solving for each eigenvalue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λ</m:t>
            </m:r>
          </m:e>
          <m:sub>
            <m:r>
              <w:rPr>
                <w:rFonts w:ascii="Cambria Math" w:eastAsiaTheme="minorEastAsia" w:hAnsi="Cambria Math"/>
                <w:sz w:val="20"/>
                <w:szCs w:val="20"/>
                <w:lang w:val="en-US"/>
              </w:rPr>
              <m:t>i</m:t>
            </m:r>
          </m:sub>
        </m:sSub>
      </m:oMath>
      <w:r w:rsidR="00295226" w:rsidRPr="00AA3B7A">
        <w:rPr>
          <w:rFonts w:ascii="Arial" w:eastAsiaTheme="minorEastAsia" w:hAnsi="Arial"/>
          <w:sz w:val="20"/>
          <w:szCs w:val="20"/>
          <w:lang w:val="en-US"/>
        </w:rPr>
        <w:t xml:space="preserve">, the corresponding eigenfrequency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ω</m:t>
            </m:r>
          </m:e>
          <m:sub>
            <m:r>
              <w:rPr>
                <w:rFonts w:ascii="Cambria Math" w:eastAsiaTheme="minorEastAsia" w:hAnsi="Cambria Math"/>
                <w:sz w:val="20"/>
                <w:szCs w:val="20"/>
                <w:lang w:val="en-US"/>
              </w:rPr>
              <m:t>i</m:t>
            </m:r>
          </m:sub>
        </m:sSub>
      </m:oMath>
      <w:r w:rsidR="00295226" w:rsidRPr="00AA3B7A">
        <w:rPr>
          <w:rFonts w:ascii="Arial" w:eastAsiaTheme="minorEastAsia" w:hAnsi="Arial"/>
          <w:sz w:val="20"/>
          <w:szCs w:val="20"/>
          <w:lang w:val="en-US"/>
        </w:rPr>
        <w:t xml:space="preserve"> and eigenvector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a</m:t>
            </m:r>
          </m:e>
          <m:sub>
            <m:r>
              <w:rPr>
                <w:rFonts w:ascii="Cambria Math" w:eastAsiaTheme="minorEastAsia" w:hAnsi="Cambria Math"/>
                <w:sz w:val="20"/>
                <w:szCs w:val="20"/>
                <w:lang w:val="en-US"/>
              </w:rPr>
              <m:t>i</m:t>
            </m:r>
          </m:sub>
        </m:sSub>
      </m:oMath>
      <w:r w:rsidR="00295226" w:rsidRPr="00AA3B7A">
        <w:rPr>
          <w:rFonts w:ascii="Arial" w:eastAsiaTheme="minorEastAsia" w:hAnsi="Arial"/>
          <w:sz w:val="20"/>
          <w:szCs w:val="20"/>
          <w:lang w:val="en-US"/>
        </w:rPr>
        <w:t xml:space="preserve"> are computed respectively from</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295226" w:rsidRPr="00AA3B7A" w:rsidTr="00295226">
        <w:tc>
          <w:tcPr>
            <w:tcW w:w="7179" w:type="dxa"/>
            <w:vAlign w:val="center"/>
          </w:tcPr>
          <w:p w:rsidR="00295226" w:rsidRPr="00AA3B7A" w:rsidRDefault="00CD410A" w:rsidP="00295226">
            <w:pPr>
              <w:spacing w:before="120" w:after="120" w:line="360" w:lineRule="auto"/>
              <w:ind w:left="720" w:right="619"/>
              <w:jc w:val="center"/>
              <w:rPr>
                <w:rFonts w:ascii="Arial" w:eastAsiaTheme="minorEastAsia" w:hAnsi="Arial"/>
                <w:i/>
                <w:sz w:val="20"/>
                <w:szCs w:val="20"/>
                <w:lang w:val="en-US"/>
              </w:rPr>
            </w:pPr>
            <m:oMathPara>
              <m:oMath>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ω</m:t>
                    </m: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2</m:t>
                    </m:r>
                  </m:sup>
                </m:sSubSup>
                <m:r>
                  <m:rPr>
                    <m:sty m:val="bi"/>
                  </m:rPr>
                  <w:rPr>
                    <w:rFonts w:ascii="Cambria Math" w:eastAsiaTheme="minorEastAsia" w:hAnsi="Cambria Math"/>
                    <w:sz w:val="20"/>
                    <w:szCs w:val="20"/>
                    <w:lang w:val="en-US"/>
                  </w:rPr>
                  <m:t xml:space="preserve">= </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λ</m:t>
                    </m:r>
                  </m:e>
                  <m:sub>
                    <m:r>
                      <w:rPr>
                        <w:rFonts w:ascii="Cambria Math" w:eastAsiaTheme="minorEastAsia" w:hAnsi="Cambria Math"/>
                        <w:sz w:val="20"/>
                        <w:szCs w:val="20"/>
                        <w:lang w:val="en-US"/>
                      </w:rPr>
                      <m:t>i</m:t>
                    </m:r>
                  </m:sub>
                </m:sSub>
                <m:r>
                  <w:rPr>
                    <w:rFonts w:ascii="Cambria Math" w:eastAsiaTheme="minorEastAsia" w:hAnsi="Cambria Math"/>
                    <w:sz w:val="20"/>
                    <w:szCs w:val="20"/>
                    <w:lang w:val="en-US"/>
                  </w:rPr>
                  <m:t>,</m:t>
                </m:r>
              </m:oMath>
            </m:oMathPara>
          </w:p>
        </w:tc>
        <w:tc>
          <w:tcPr>
            <w:tcW w:w="1911" w:type="dxa"/>
            <w:vAlign w:val="center"/>
          </w:tcPr>
          <w:p w:rsidR="00295226" w:rsidRPr="00AA3B7A" w:rsidRDefault="00295226" w:rsidP="00295226">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(28)</w:t>
            </w:r>
          </w:p>
        </w:tc>
      </w:tr>
      <w:tr w:rsidR="00295226" w:rsidRPr="00AA3B7A" w:rsidTr="00295226">
        <w:tc>
          <w:tcPr>
            <w:tcW w:w="7179" w:type="dxa"/>
          </w:tcPr>
          <w:p w:rsidR="00295226" w:rsidRPr="00AA3B7A" w:rsidRDefault="00CD410A" w:rsidP="0091350B">
            <w:pPr>
              <w:spacing w:before="120" w:after="120" w:line="360" w:lineRule="auto"/>
              <w:ind w:left="720" w:right="619"/>
              <w:jc w:val="center"/>
              <w:rPr>
                <w:rFonts w:ascii="Arial" w:eastAsiaTheme="minorEastAsia" w:hAnsi="Arial"/>
                <w:i/>
                <w:sz w:val="20"/>
                <w:szCs w:val="20"/>
                <w:lang w:val="en-US"/>
              </w:rPr>
            </w:pPr>
            <m:oMathPara>
              <m:oMath>
                <m:d>
                  <m:dPr>
                    <m:ctrlPr>
                      <w:rPr>
                        <w:rFonts w:ascii="Cambria Math" w:eastAsiaTheme="minorEastAsia" w:hAnsi="Cambria Math"/>
                        <w:b/>
                        <w:i/>
                        <w:sz w:val="20"/>
                        <w:szCs w:val="20"/>
                        <w:lang w:val="en-US"/>
                      </w:rPr>
                    </m:ctrlPr>
                  </m:dPr>
                  <m:e>
                    <m:r>
                      <m:rPr>
                        <m:sty m:val="bi"/>
                      </m:rPr>
                      <w:rPr>
                        <w:rFonts w:ascii="Cambria Math" w:eastAsiaTheme="minorEastAsia" w:hAnsi="Cambria Math"/>
                        <w:sz w:val="20"/>
                        <w:szCs w:val="20"/>
                        <w:lang w:val="en-US"/>
                      </w:rPr>
                      <m:t>K-</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λ</m:t>
                        </m:r>
                      </m:e>
                      <m:sub>
                        <m:r>
                          <w:rPr>
                            <w:rFonts w:ascii="Cambria Math" w:eastAsiaTheme="minorEastAsia" w:hAnsi="Cambria Math"/>
                            <w:sz w:val="20"/>
                            <w:szCs w:val="20"/>
                            <w:lang w:val="en-US"/>
                          </w:rPr>
                          <m:t>i</m:t>
                        </m:r>
                      </m:sub>
                    </m:sSub>
                    <m:r>
                      <w:rPr>
                        <w:rFonts w:ascii="Cambria Math" w:eastAsiaTheme="minorEastAsia" w:hAnsi="Cambria Math"/>
                        <w:sz w:val="20"/>
                        <w:szCs w:val="20"/>
                        <w:lang w:val="en-US"/>
                      </w:rPr>
                      <m:t xml:space="preserve"> </m:t>
                    </m:r>
                    <m:r>
                      <m:rPr>
                        <m:sty m:val="bi"/>
                      </m:rPr>
                      <w:rPr>
                        <w:rFonts w:ascii="Cambria Math" w:eastAsiaTheme="minorEastAsia" w:hAnsi="Cambria Math"/>
                        <w:sz w:val="20"/>
                        <w:szCs w:val="20"/>
                        <w:lang w:val="en-US"/>
                      </w:rPr>
                      <m:t>M</m:t>
                    </m:r>
                  </m:e>
                </m:d>
                <m:r>
                  <w:rPr>
                    <w:rFonts w:ascii="Cambria Math" w:eastAsiaTheme="minorEastAsia" w:hAnsi="Cambria Math"/>
                    <w:sz w:val="20"/>
                    <w:szCs w:val="20"/>
                    <w:lang w:val="en-US"/>
                  </w:rPr>
                  <m:t xml:space="preserve"> </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a</m:t>
                    </m:r>
                  </m:e>
                  <m:sub>
                    <m:r>
                      <w:rPr>
                        <w:rFonts w:ascii="Cambria Math" w:eastAsiaTheme="minorEastAsia" w:hAnsi="Cambria Math"/>
                        <w:sz w:val="20"/>
                        <w:szCs w:val="20"/>
                        <w:lang w:val="en-US"/>
                      </w:rPr>
                      <m:t>i</m:t>
                    </m:r>
                  </m:sub>
                </m:sSub>
                <m:r>
                  <w:rPr>
                    <w:rFonts w:ascii="Cambria Math" w:eastAsiaTheme="minorEastAsia" w:hAnsi="Cambria Math"/>
                    <w:sz w:val="20"/>
                    <w:szCs w:val="20"/>
                    <w:lang w:val="en-US"/>
                  </w:rPr>
                  <m:t>=</m:t>
                </m:r>
                <m:r>
                  <m:rPr>
                    <m:nor/>
                  </m:rPr>
                  <w:rPr>
                    <w:rFonts w:ascii="Cambria Math" w:eastAsiaTheme="minorEastAsia" w:hAnsi="Cambria Math"/>
                    <w:b/>
                    <w:i/>
                    <w:sz w:val="20"/>
                    <w:szCs w:val="20"/>
                    <w:lang w:val="en-US"/>
                  </w:rPr>
                  <m:t>0</m:t>
                </m:r>
                <m:r>
                  <w:rPr>
                    <w:rFonts w:ascii="Cambria Math" w:eastAsiaTheme="minorEastAsia" w:hAnsi="Cambria Math"/>
                    <w:sz w:val="20"/>
                    <w:szCs w:val="20"/>
                    <w:lang w:val="en-US"/>
                  </w:rPr>
                  <m:t>.</m:t>
                </m:r>
              </m:oMath>
            </m:oMathPara>
          </w:p>
        </w:tc>
        <w:tc>
          <w:tcPr>
            <w:tcW w:w="1911" w:type="dxa"/>
          </w:tcPr>
          <w:p w:rsidR="00295226" w:rsidRPr="00AA3B7A" w:rsidRDefault="00295226" w:rsidP="00295226">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(29)</w:t>
            </w:r>
          </w:p>
        </w:tc>
      </w:tr>
    </w:tbl>
    <w:p w:rsidR="0091350B" w:rsidRPr="00AA3B7A" w:rsidRDefault="00295226" w:rsidP="00F20BB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Due to </w:t>
      </w:r>
      <w:proofErr w:type="spellStart"/>
      <w:r w:rsidRPr="00AA3B7A">
        <w:rPr>
          <w:rFonts w:ascii="Arial" w:hAnsi="Arial"/>
          <w:sz w:val="20"/>
          <w:szCs w:val="20"/>
          <w:lang w:val="en-US"/>
        </w:rPr>
        <w:t>orthogonality</w:t>
      </w:r>
      <w:proofErr w:type="spellEnd"/>
      <w:r w:rsidR="0091350B" w:rsidRPr="00AA3B7A">
        <w:rPr>
          <w:rFonts w:ascii="Arial" w:hAnsi="Arial"/>
          <w:sz w:val="20"/>
          <w:szCs w:val="20"/>
          <w:lang w:val="en-US"/>
        </w:rPr>
        <w:t xml:space="preserve"> with respect to mass and stiffness, it is possible to derive modal mass and modal stiffness</w:t>
      </w:r>
      <w:r w:rsidR="001C014D" w:rsidRPr="00AA3B7A">
        <w:rPr>
          <w:rFonts w:ascii="Arial" w:hAnsi="Arial"/>
          <w:sz w:val="20"/>
          <w:szCs w:val="20"/>
          <w:lang w:val="en-US"/>
        </w:rPr>
        <w:t xml:space="preserve">, respectively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m</m:t>
            </m:r>
          </m:e>
          <m:sub>
            <m:r>
              <w:rPr>
                <w:rFonts w:ascii="Cambria Math" w:eastAsiaTheme="minorEastAsia" w:hAnsi="Cambria Math"/>
                <w:sz w:val="20"/>
                <w:szCs w:val="20"/>
                <w:lang w:val="en-US"/>
              </w:rPr>
              <m:t>jj</m:t>
            </m:r>
          </m:sub>
        </m:sSub>
      </m:oMath>
      <w:r w:rsidR="001C014D" w:rsidRPr="00AA3B7A">
        <w:rPr>
          <w:rFonts w:ascii="Arial" w:eastAsiaTheme="minorEastAsia" w:hAnsi="Arial"/>
          <w:sz w:val="20"/>
          <w:szCs w:val="20"/>
          <w:lang w:val="en-US"/>
        </w:rPr>
        <w:t xml:space="preserve"> and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jj</m:t>
            </m:r>
          </m:sub>
        </m:sSub>
      </m:oMath>
      <w:r w:rsidR="001C014D" w:rsidRPr="00AA3B7A">
        <w:rPr>
          <w:rFonts w:ascii="Arial" w:eastAsiaTheme="minorEastAsia" w:hAnsi="Arial"/>
          <w:sz w:val="20"/>
          <w:szCs w:val="20"/>
          <w:lang w:val="en-US"/>
        </w:rPr>
        <w:t>,</w:t>
      </w:r>
      <w:r w:rsidR="0091350B" w:rsidRPr="00AA3B7A">
        <w:rPr>
          <w:rFonts w:ascii="Arial" w:hAnsi="Arial"/>
          <w:sz w:val="20"/>
          <w:szCs w:val="20"/>
          <w:lang w:val="en-US"/>
        </w:rPr>
        <w:t xml:space="preserve"> for each </w:t>
      </w:r>
      <w:proofErr w:type="spellStart"/>
      <w:r w:rsidR="0091350B" w:rsidRPr="00AA3B7A">
        <w:rPr>
          <w:rFonts w:ascii="Arial" w:hAnsi="Arial"/>
          <w:sz w:val="20"/>
          <w:szCs w:val="20"/>
          <w:lang w:val="en-US"/>
        </w:rPr>
        <w:t>eigenfrequency</w:t>
      </w:r>
      <w:proofErr w:type="spellEnd"/>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91350B" w:rsidRPr="00AA3B7A" w:rsidTr="0091350B">
        <w:tc>
          <w:tcPr>
            <w:tcW w:w="7179" w:type="dxa"/>
            <w:vAlign w:val="center"/>
          </w:tcPr>
          <w:p w:rsidR="0091350B" w:rsidRPr="00AA3B7A" w:rsidRDefault="00CD410A" w:rsidP="001C014D">
            <w:pPr>
              <w:spacing w:before="120" w:after="120" w:line="360" w:lineRule="auto"/>
              <w:ind w:left="720" w:right="619"/>
              <w:jc w:val="center"/>
              <w:rPr>
                <w:rFonts w:ascii="Arial" w:eastAsiaTheme="minorEastAsia" w:hAnsi="Arial"/>
                <w:i/>
                <w:sz w:val="20"/>
                <w:szCs w:val="20"/>
                <w:lang w:val="en-US"/>
              </w:rPr>
            </w:pPr>
            <m:oMathPara>
              <m:oMath>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a</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T</m:t>
                    </m:r>
                  </m:sup>
                </m:sSubSup>
                <m:r>
                  <m:rPr>
                    <m:sty m:val="bi"/>
                  </m:rPr>
                  <w:rPr>
                    <w:rFonts w:ascii="Cambria Math" w:eastAsiaTheme="minorEastAsia" w:hAnsi="Cambria Math"/>
                    <w:sz w:val="20"/>
                    <w:szCs w:val="20"/>
                    <w:lang w:val="en-US"/>
                  </w:rPr>
                  <m:t>M</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a</m:t>
                    </m:r>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d>
                  <m:dPr>
                    <m:begChr m:val="{"/>
                    <m:endChr m:val=""/>
                    <m:ctrlPr>
                      <w:rPr>
                        <w:rFonts w:ascii="Cambria Math" w:eastAsiaTheme="minorEastAsia" w:hAnsi="Cambria Math"/>
                        <w:i/>
                        <w:sz w:val="20"/>
                        <w:szCs w:val="20"/>
                        <w:lang w:val="en-US"/>
                      </w:rPr>
                    </m:ctrlPr>
                  </m:dPr>
                  <m:e>
                    <m:eqArr>
                      <m:eqArrPr>
                        <m:ctrlPr>
                          <w:rPr>
                            <w:rFonts w:ascii="Cambria Math" w:eastAsiaTheme="minorEastAsia" w:hAnsi="Cambria Math"/>
                            <w:i/>
                            <w:sz w:val="20"/>
                            <w:szCs w:val="20"/>
                            <w:lang w:val="en-US"/>
                          </w:rPr>
                        </m:ctrlPr>
                      </m:eqArrPr>
                      <m:e>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m</m:t>
                            </m:r>
                          </m:e>
                          <m:sub>
                            <m:r>
                              <w:rPr>
                                <w:rFonts w:ascii="Cambria Math" w:eastAsiaTheme="minorEastAsia" w:hAnsi="Cambria Math"/>
                                <w:sz w:val="20"/>
                                <w:szCs w:val="20"/>
                                <w:lang w:val="en-US"/>
                              </w:rPr>
                              <m:t>jj</m:t>
                            </m:r>
                          </m:sub>
                        </m:sSub>
                        <m:r>
                          <w:rPr>
                            <w:rFonts w:ascii="Cambria Math" w:eastAsiaTheme="minorEastAsia" w:hAnsi="Cambria Math"/>
                            <w:sz w:val="20"/>
                            <w:szCs w:val="20"/>
                            <w:lang w:val="en-US"/>
                          </w:rPr>
                          <m:t xml:space="preserve">     i=j</m:t>
                        </m:r>
                      </m:e>
                      <m:e>
                        <m:r>
                          <w:rPr>
                            <w:rFonts w:ascii="Cambria Math" w:eastAsiaTheme="minorEastAsia" w:hAnsi="Cambria Math"/>
                            <w:sz w:val="20"/>
                            <w:szCs w:val="20"/>
                            <w:lang w:val="en-US"/>
                          </w:rPr>
                          <m:t>0         i≠j</m:t>
                        </m:r>
                      </m:e>
                    </m:eqArr>
                    <m:r>
                      <w:rPr>
                        <w:rFonts w:ascii="Cambria Math" w:eastAsiaTheme="minorEastAsia" w:hAnsi="Cambria Math"/>
                        <w:sz w:val="20"/>
                        <w:szCs w:val="20"/>
                        <w:lang w:val="en-US"/>
                      </w:rPr>
                      <m:t xml:space="preserve"> </m:t>
                    </m:r>
                  </m:e>
                </m:d>
                <m:r>
                  <w:rPr>
                    <w:rFonts w:ascii="Cambria Math" w:eastAsiaTheme="minorEastAsia" w:hAnsi="Cambria Math"/>
                    <w:sz w:val="20"/>
                    <w:szCs w:val="20"/>
                    <w:lang w:val="en-US"/>
                  </w:rPr>
                  <m:t>,</m:t>
                </m:r>
              </m:oMath>
            </m:oMathPara>
          </w:p>
        </w:tc>
        <w:tc>
          <w:tcPr>
            <w:tcW w:w="1911" w:type="dxa"/>
            <w:vAlign w:val="center"/>
          </w:tcPr>
          <w:p w:rsidR="0091350B" w:rsidRPr="00AA3B7A" w:rsidRDefault="0091350B" w:rsidP="0091350B">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(30)</w:t>
            </w:r>
          </w:p>
        </w:tc>
      </w:tr>
      <w:tr w:rsidR="0091350B" w:rsidRPr="00AA3B7A" w:rsidTr="0091350B">
        <w:tc>
          <w:tcPr>
            <w:tcW w:w="7179" w:type="dxa"/>
          </w:tcPr>
          <w:p w:rsidR="0091350B" w:rsidRPr="00AA3B7A" w:rsidRDefault="00CD410A" w:rsidP="001C014D">
            <w:pPr>
              <w:spacing w:before="120" w:after="120" w:line="360" w:lineRule="auto"/>
              <w:ind w:left="720" w:right="619"/>
              <w:jc w:val="center"/>
              <w:rPr>
                <w:rFonts w:ascii="Arial" w:eastAsiaTheme="minorEastAsia" w:hAnsi="Arial"/>
                <w:i/>
                <w:sz w:val="20"/>
                <w:szCs w:val="20"/>
                <w:lang w:val="en-US"/>
              </w:rPr>
            </w:pPr>
            <m:oMathPara>
              <m:oMath>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a</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T</m:t>
                    </m:r>
                  </m:sup>
                </m:sSubSup>
                <m:r>
                  <m:rPr>
                    <m:sty m:val="bi"/>
                  </m:rPr>
                  <w:rPr>
                    <w:rFonts w:ascii="Cambria Math" w:eastAsiaTheme="minorEastAsia" w:hAnsi="Cambria Math"/>
                    <w:sz w:val="20"/>
                    <w:szCs w:val="20"/>
                    <w:lang w:val="en-US"/>
                  </w:rPr>
                  <m:t>K</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a</m:t>
                    </m:r>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d>
                  <m:dPr>
                    <m:begChr m:val="{"/>
                    <m:endChr m:val=""/>
                    <m:ctrlPr>
                      <w:rPr>
                        <w:rFonts w:ascii="Cambria Math" w:eastAsiaTheme="minorEastAsia" w:hAnsi="Cambria Math"/>
                        <w:i/>
                        <w:sz w:val="20"/>
                        <w:szCs w:val="20"/>
                        <w:lang w:val="en-US"/>
                      </w:rPr>
                    </m:ctrlPr>
                  </m:dPr>
                  <m:e>
                    <m:eqArr>
                      <m:eqArrPr>
                        <m:ctrlPr>
                          <w:rPr>
                            <w:rFonts w:ascii="Cambria Math" w:eastAsiaTheme="minorEastAsia" w:hAnsi="Cambria Math"/>
                            <w:i/>
                            <w:sz w:val="20"/>
                            <w:szCs w:val="20"/>
                            <w:lang w:val="en-US"/>
                          </w:rPr>
                        </m:ctrlPr>
                      </m:eqArrPr>
                      <m:e>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jj</m:t>
                            </m:r>
                          </m:sub>
                        </m:sSub>
                        <m:r>
                          <w:rPr>
                            <w:rFonts w:ascii="Cambria Math" w:eastAsiaTheme="minorEastAsia" w:hAnsi="Cambria Math"/>
                            <w:sz w:val="20"/>
                            <w:szCs w:val="20"/>
                            <w:lang w:val="en-US"/>
                          </w:rPr>
                          <m:t xml:space="preserve">     i=j</m:t>
                        </m:r>
                      </m:e>
                      <m:e>
                        <m:r>
                          <w:rPr>
                            <w:rFonts w:ascii="Cambria Math" w:eastAsiaTheme="minorEastAsia" w:hAnsi="Cambria Math"/>
                            <w:sz w:val="20"/>
                            <w:szCs w:val="20"/>
                            <w:lang w:val="en-US"/>
                          </w:rPr>
                          <m:t>0         i≠j</m:t>
                        </m:r>
                      </m:e>
                    </m:eqArr>
                  </m:e>
                </m:d>
                <m:r>
                  <w:rPr>
                    <w:rFonts w:ascii="Cambria Math" w:eastAsiaTheme="minorEastAsia" w:hAnsi="Cambria Math"/>
                    <w:sz w:val="20"/>
                    <w:szCs w:val="20"/>
                    <w:lang w:val="en-US"/>
                  </w:rPr>
                  <m:t xml:space="preserve"> .</m:t>
                </m:r>
              </m:oMath>
            </m:oMathPara>
          </w:p>
        </w:tc>
        <w:tc>
          <w:tcPr>
            <w:tcW w:w="1911" w:type="dxa"/>
          </w:tcPr>
          <w:p w:rsidR="0091350B" w:rsidRPr="00AA3B7A" w:rsidRDefault="0091350B" w:rsidP="0091350B">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(31)</w:t>
            </w:r>
          </w:p>
        </w:tc>
      </w:tr>
    </w:tbl>
    <w:p w:rsidR="00295226" w:rsidRPr="00AA3B7A" w:rsidRDefault="0091350B" w:rsidP="00F20BB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Moreover, if appropriate damping model are used, e.g. proportional Rayleigh damping (see section 2.2.3), also modal damping can be derived.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1C014D" w:rsidRPr="00AA3B7A" w:rsidTr="00CC6145">
        <w:tc>
          <w:tcPr>
            <w:tcW w:w="7179" w:type="dxa"/>
            <w:vAlign w:val="center"/>
          </w:tcPr>
          <w:p w:rsidR="001C014D" w:rsidRPr="00AA3B7A" w:rsidRDefault="00CD410A" w:rsidP="001C014D">
            <w:pPr>
              <w:spacing w:before="120" w:after="120" w:line="360" w:lineRule="auto"/>
              <w:ind w:left="720" w:right="619"/>
              <w:jc w:val="center"/>
              <w:rPr>
                <w:rFonts w:ascii="Arial" w:eastAsiaTheme="minorEastAsia" w:hAnsi="Arial"/>
                <w:i/>
                <w:sz w:val="20"/>
                <w:szCs w:val="20"/>
                <w:lang w:val="en-US"/>
              </w:rPr>
            </w:pPr>
            <m:oMathPara>
              <m:oMath>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a</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i</m:t>
                    </m:r>
                  </m:sub>
                  <m:sup>
                    <m:r>
                      <w:rPr>
                        <w:rFonts w:ascii="Cambria Math" w:eastAsiaTheme="minorEastAsia" w:hAnsi="Cambria Math"/>
                        <w:sz w:val="20"/>
                        <w:szCs w:val="20"/>
                        <w:lang w:val="en-US"/>
                      </w:rPr>
                      <m:t>T</m:t>
                    </m:r>
                  </m:sup>
                </m:sSubSup>
                <m:r>
                  <m:rPr>
                    <m:sty m:val="bi"/>
                  </m:rPr>
                  <w:rPr>
                    <w:rFonts w:ascii="Cambria Math" w:eastAsiaTheme="minorEastAsia" w:hAnsi="Cambria Math"/>
                    <w:sz w:val="20"/>
                    <w:szCs w:val="20"/>
                    <w:lang w:val="en-US"/>
                  </w:rPr>
                  <m:t>D</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a</m:t>
                    </m:r>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d>
                  <m:dPr>
                    <m:begChr m:val="{"/>
                    <m:endChr m:val=""/>
                    <m:ctrlPr>
                      <w:rPr>
                        <w:rFonts w:ascii="Cambria Math" w:eastAsiaTheme="minorEastAsia" w:hAnsi="Cambria Math"/>
                        <w:i/>
                        <w:sz w:val="20"/>
                        <w:szCs w:val="20"/>
                        <w:lang w:val="en-US"/>
                      </w:rPr>
                    </m:ctrlPr>
                  </m:dPr>
                  <m:e>
                    <m:eqArr>
                      <m:eqArrPr>
                        <m:ctrlPr>
                          <w:rPr>
                            <w:rFonts w:ascii="Cambria Math" w:eastAsiaTheme="minorEastAsia" w:hAnsi="Cambria Math"/>
                            <w:i/>
                            <w:sz w:val="20"/>
                            <w:szCs w:val="20"/>
                            <w:lang w:val="en-US"/>
                          </w:rPr>
                        </m:ctrlPr>
                      </m:eqArrPr>
                      <m:e>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jj</m:t>
                            </m:r>
                          </m:sub>
                        </m:sSub>
                        <m:r>
                          <w:rPr>
                            <w:rFonts w:ascii="Cambria Math" w:eastAsiaTheme="minorEastAsia" w:hAnsi="Cambria Math"/>
                            <w:sz w:val="20"/>
                            <w:szCs w:val="20"/>
                            <w:lang w:val="en-US"/>
                          </w:rPr>
                          <m:t xml:space="preserve">     i=j</m:t>
                        </m:r>
                      </m:e>
                      <m:e>
                        <m:r>
                          <w:rPr>
                            <w:rFonts w:ascii="Cambria Math" w:eastAsiaTheme="minorEastAsia" w:hAnsi="Cambria Math"/>
                            <w:sz w:val="20"/>
                            <w:szCs w:val="20"/>
                            <w:lang w:val="en-US"/>
                          </w:rPr>
                          <m:t>0         i≠j</m:t>
                        </m:r>
                      </m:e>
                    </m:eqArr>
                    <m:r>
                      <w:rPr>
                        <w:rFonts w:ascii="Cambria Math" w:eastAsiaTheme="minorEastAsia" w:hAnsi="Cambria Math"/>
                        <w:sz w:val="20"/>
                        <w:szCs w:val="20"/>
                        <w:lang w:val="en-US"/>
                      </w:rPr>
                      <m:t xml:space="preserve"> </m:t>
                    </m:r>
                  </m:e>
                </m:d>
                <m:r>
                  <w:rPr>
                    <w:rFonts w:ascii="Cambria Math" w:eastAsiaTheme="minorEastAsia" w:hAnsi="Cambria Math"/>
                    <w:sz w:val="20"/>
                    <w:szCs w:val="20"/>
                    <w:lang w:val="en-US"/>
                  </w:rPr>
                  <m:t>.</m:t>
                </m:r>
              </m:oMath>
            </m:oMathPara>
          </w:p>
        </w:tc>
        <w:tc>
          <w:tcPr>
            <w:tcW w:w="1911" w:type="dxa"/>
            <w:vAlign w:val="center"/>
          </w:tcPr>
          <w:p w:rsidR="001C014D" w:rsidRPr="00AA3B7A" w:rsidRDefault="001C014D" w:rsidP="001C014D">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(32)</w:t>
            </w:r>
          </w:p>
        </w:tc>
      </w:tr>
    </w:tbl>
    <w:p w:rsidR="003D084F" w:rsidRPr="00AA3B7A" w:rsidRDefault="001F2BA0" w:rsidP="00F20BB8">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 xml:space="preserve">Defining a reduced set of </w:t>
      </w:r>
      <m:oMath>
        <m:r>
          <w:rPr>
            <w:rFonts w:ascii="Cambria Math" w:eastAsiaTheme="minorEastAsia" w:hAnsi="Cambria Math"/>
            <w:sz w:val="20"/>
            <w:szCs w:val="20"/>
            <w:lang w:val="en-US"/>
          </w:rPr>
          <m:t>n</m:t>
        </m:r>
      </m:oMath>
      <w:r w:rsidRPr="00AA3B7A">
        <w:rPr>
          <w:rFonts w:ascii="Arial" w:hAnsi="Arial"/>
          <w:sz w:val="20"/>
          <w:szCs w:val="20"/>
          <w:lang w:val="en-US"/>
        </w:rPr>
        <w:t xml:space="preserve"> eigenfrequencies to investigate, due to orthogonality, a simple system can be solved to identify the modal DoFs </w:t>
      </w:r>
      <m:oMath>
        <m:r>
          <w:rPr>
            <w:rFonts w:ascii="Cambria Math" w:eastAsiaTheme="minorEastAsia" w:hAnsi="Cambria Math"/>
            <w:sz w:val="20"/>
            <w:szCs w:val="20"/>
            <w:lang w:val="en-US"/>
          </w:rPr>
          <m:t>z</m:t>
        </m:r>
      </m:oMath>
      <w:r w:rsidRPr="00AA3B7A">
        <w:rPr>
          <w:rFonts w:ascii="Arial" w:hAnsi="Arial"/>
          <w:sz w:val="20"/>
          <w:szCs w:val="20"/>
          <w:lang w:val="en-US"/>
        </w:rPr>
        <w:t xml:space="preserve"> for </w:t>
      </w:r>
      <m:oMath>
        <m:r>
          <w:rPr>
            <w:rFonts w:ascii="Cambria Math" w:eastAsiaTheme="minorEastAsia" w:hAnsi="Cambria Math"/>
            <w:sz w:val="20"/>
            <w:szCs w:val="20"/>
            <w:lang w:val="en-US"/>
          </w:rPr>
          <m:t>j=1,…,n</m:t>
        </m:r>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1F2BA0" w:rsidRPr="00AA3B7A" w:rsidTr="00CC6145">
        <w:tc>
          <w:tcPr>
            <w:tcW w:w="7179" w:type="dxa"/>
            <w:vAlign w:val="center"/>
          </w:tcPr>
          <w:p w:rsidR="001F2BA0" w:rsidRPr="00AA3B7A" w:rsidRDefault="00CD410A" w:rsidP="00890F45">
            <w:pPr>
              <w:spacing w:before="120" w:after="120" w:line="360" w:lineRule="auto"/>
              <w:ind w:left="720" w:right="619"/>
              <w:jc w:val="center"/>
              <w:rPr>
                <w:rFonts w:ascii="Arial" w:eastAsiaTheme="minorEastAsia" w:hAnsi="Arial"/>
                <w:i/>
                <w:sz w:val="20"/>
                <w:szCs w:val="20"/>
                <w:lang w:val="en-US"/>
              </w:rPr>
            </w:pPr>
            <m:oMathPara>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m</m:t>
                    </m:r>
                  </m:e>
                  <m:sub>
                    <m:r>
                      <w:rPr>
                        <w:rFonts w:ascii="Cambria Math" w:eastAsiaTheme="minorEastAsia" w:hAnsi="Cambria Math"/>
                        <w:sz w:val="20"/>
                        <w:szCs w:val="20"/>
                        <w:lang w:val="en-US"/>
                      </w:rPr>
                      <m:t>jj</m:t>
                    </m:r>
                  </m:sub>
                </m:sSub>
                <m:r>
                  <w:rPr>
                    <w:rFonts w:ascii="Cambria Math" w:eastAsiaTheme="minorEastAsia" w:hAnsi="Cambria Math"/>
                    <w:sz w:val="20"/>
                    <w:szCs w:val="20"/>
                    <w:lang w:val="en-US"/>
                  </w:rPr>
                  <m:t xml:space="preserve"> </m:t>
                </m:r>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jj</m:t>
                    </m:r>
                  </m:sub>
                </m:sSub>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jj</m:t>
                    </m:r>
                  </m:sub>
                </m:sSub>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z</m:t>
                    </m:r>
                  </m:e>
                  <m:sub>
                    <m:r>
                      <w:rPr>
                        <w:rFonts w:ascii="Cambria Math" w:eastAsiaTheme="minorEastAsia" w:hAnsi="Cambria Math"/>
                        <w:sz w:val="20"/>
                        <w:szCs w:val="20"/>
                        <w:lang w:val="en-US"/>
                      </w:rPr>
                      <m:t>j</m:t>
                    </m:r>
                  </m:sub>
                </m:sSub>
                <m:r>
                  <w:rPr>
                    <w:rFonts w:ascii="Cambria Math" w:eastAsiaTheme="minorEastAsia" w:hAnsi="Cambria Math"/>
                    <w:sz w:val="20"/>
                    <w:szCs w:val="20"/>
                    <w:lang w:val="en-US"/>
                  </w:rPr>
                  <m:t>=</m:t>
                </m:r>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a</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T</m:t>
                    </m:r>
                  </m:sup>
                </m:sSubSup>
                <m:r>
                  <m:rPr>
                    <m:sty m:val="bi"/>
                  </m:rPr>
                  <w:rPr>
                    <w:rFonts w:ascii="Cambria Math" w:eastAsiaTheme="minorEastAsia" w:hAnsi="Cambria Math"/>
                    <w:sz w:val="20"/>
                    <w:szCs w:val="20"/>
                    <w:lang w:val="en-US"/>
                  </w:rPr>
                  <m:t>f</m:t>
                </m:r>
                <m:r>
                  <w:rPr>
                    <w:rFonts w:ascii="Cambria Math" w:eastAsiaTheme="minorEastAsia" w:hAnsi="Cambria Math"/>
                    <w:sz w:val="20"/>
                    <w:szCs w:val="20"/>
                    <w:lang w:val="en-US"/>
                  </w:rPr>
                  <m:t>.</m:t>
                </m:r>
              </m:oMath>
            </m:oMathPara>
          </w:p>
        </w:tc>
        <w:tc>
          <w:tcPr>
            <w:tcW w:w="1911" w:type="dxa"/>
            <w:vAlign w:val="center"/>
          </w:tcPr>
          <w:p w:rsidR="001F2BA0" w:rsidRPr="00AA3B7A" w:rsidRDefault="001F2BA0" w:rsidP="001F2BA0">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(33)</w:t>
            </w:r>
          </w:p>
        </w:tc>
      </w:tr>
    </w:tbl>
    <w:p w:rsidR="001F2BA0" w:rsidRPr="00AA3B7A" w:rsidRDefault="00890F45" w:rsidP="00F20BB8">
      <w:pPr>
        <w:spacing w:before="120" w:after="120" w:line="360" w:lineRule="auto"/>
        <w:ind w:left="720" w:right="619"/>
        <w:jc w:val="both"/>
        <w:rPr>
          <w:rFonts w:ascii="Arial" w:eastAsiaTheme="minorEastAsia" w:hAnsi="Arial"/>
          <w:b/>
          <w:sz w:val="20"/>
          <w:szCs w:val="20"/>
          <w:lang w:val="en-US"/>
        </w:rPr>
      </w:pPr>
      <w:r w:rsidRPr="00AA3B7A">
        <w:rPr>
          <w:rFonts w:ascii="Arial" w:hAnsi="Arial"/>
          <w:sz w:val="20"/>
          <w:szCs w:val="20"/>
          <w:lang w:val="en-US"/>
        </w:rPr>
        <w:t xml:space="preserve">The system Eq. (33) is a reduced </w:t>
      </w:r>
      <w:r w:rsidR="00AA54E0" w:rsidRPr="00AA3B7A">
        <w:rPr>
          <w:rFonts w:ascii="Arial" w:hAnsi="Arial"/>
          <w:sz w:val="20"/>
          <w:szCs w:val="20"/>
          <w:lang w:val="en-US"/>
        </w:rPr>
        <w:t xml:space="preserve">easy </w:t>
      </w:r>
      <w:r w:rsidRPr="00AA3B7A">
        <w:rPr>
          <w:rFonts w:ascii="Arial" w:hAnsi="Arial"/>
          <w:sz w:val="20"/>
          <w:szCs w:val="20"/>
          <w:lang w:val="en-US"/>
        </w:rPr>
        <w:t xml:space="preserve">model </w:t>
      </w:r>
      <w:r w:rsidR="00CB2993" w:rsidRPr="00AA3B7A">
        <w:rPr>
          <w:rFonts w:ascii="Arial" w:hAnsi="Arial"/>
          <w:sz w:val="20"/>
          <w:szCs w:val="20"/>
          <w:lang w:val="en-US"/>
        </w:rPr>
        <w:t xml:space="preserve">that perfectly represent the original model up to the frequency limit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ω</m:t>
            </m:r>
          </m:e>
          <m:sub>
            <m:r>
              <w:rPr>
                <w:rFonts w:ascii="Cambria Math" w:eastAsiaTheme="minorEastAsia" w:hAnsi="Cambria Math"/>
                <w:sz w:val="20"/>
                <w:szCs w:val="20"/>
                <w:lang w:val="en-US"/>
              </w:rPr>
              <m:t>n</m:t>
            </m:r>
          </m:sub>
        </m:sSub>
        <m:r>
          <w:rPr>
            <w:rFonts w:ascii="Cambria Math" w:eastAsiaTheme="minorEastAsia" w:hAnsi="Cambria Math"/>
            <w:sz w:val="20"/>
            <w:szCs w:val="20"/>
            <w:lang w:val="en-US"/>
          </w:rPr>
          <m:t>.</m:t>
        </m:r>
      </m:oMath>
      <w:r w:rsidR="00AA54E0" w:rsidRPr="00AA3B7A">
        <w:rPr>
          <w:rFonts w:ascii="Arial" w:eastAsiaTheme="minorEastAsia" w:hAnsi="Arial"/>
          <w:sz w:val="20"/>
          <w:szCs w:val="20"/>
          <w:lang w:val="en-US"/>
        </w:rPr>
        <w:t xml:space="preserve"> </w:t>
      </w:r>
      <w:r w:rsidR="00B20896" w:rsidRPr="00AA3B7A">
        <w:rPr>
          <w:rFonts w:ascii="Arial" w:eastAsiaTheme="minorEastAsia" w:hAnsi="Arial"/>
          <w:sz w:val="20"/>
          <w:szCs w:val="20"/>
          <w:lang w:val="en-US"/>
        </w:rPr>
        <w:t xml:space="preserve">This reduction technique is very performing in FEM for linear problems, but in FMBD has the disadvantage resulting from nonlinear joint contacts between different bodies. The nonlinear excitation loads depend on the physical </w:t>
      </w:r>
      <w:proofErr w:type="spellStart"/>
      <w:r w:rsidR="00B20896" w:rsidRPr="00AA3B7A">
        <w:rPr>
          <w:rFonts w:ascii="Arial" w:eastAsiaTheme="minorEastAsia" w:hAnsi="Arial"/>
          <w:sz w:val="20"/>
          <w:szCs w:val="20"/>
          <w:lang w:val="en-US"/>
        </w:rPr>
        <w:t>DoFs</w:t>
      </w:r>
      <w:proofErr w:type="spellEnd"/>
      <w:r w:rsidR="00B20896" w:rsidRPr="00AA3B7A">
        <w:rPr>
          <w:rFonts w:ascii="Arial" w:eastAsiaTheme="minorEastAsia" w:hAnsi="Arial"/>
          <w:sz w:val="20"/>
          <w:szCs w:val="20"/>
          <w:lang w:val="en-US"/>
        </w:rPr>
        <w:t xml:space="preserve"> and therefore a modal condensation leads to additional computational </w:t>
      </w:r>
      <w:r w:rsidR="00B20896" w:rsidRPr="00AA3B7A">
        <w:rPr>
          <w:rFonts w:ascii="Arial" w:eastAsiaTheme="minorEastAsia" w:hAnsi="Arial"/>
          <w:sz w:val="20"/>
          <w:szCs w:val="20"/>
          <w:lang w:val="en-US"/>
        </w:rPr>
        <w:lastRenderedPageBreak/>
        <w:t>costs for transforming these forces and moments.</w:t>
      </w:r>
      <w:r w:rsidR="00C05D51" w:rsidRPr="00AA3B7A">
        <w:rPr>
          <w:rFonts w:ascii="Arial" w:eastAsiaTheme="minorEastAsia" w:hAnsi="Arial"/>
          <w:sz w:val="20"/>
          <w:szCs w:val="20"/>
          <w:lang w:val="en-US"/>
        </w:rPr>
        <w:t xml:space="preserve"> To overcome these problems, modal reduction is often coupled with a static reduction. In this combination, here called </w:t>
      </w:r>
      <w:r w:rsidR="00C05D51" w:rsidRPr="00AA3B7A">
        <w:rPr>
          <w:rFonts w:ascii="Arial" w:eastAsiaTheme="minorEastAsia" w:hAnsi="Arial"/>
          <w:i/>
          <w:sz w:val="20"/>
          <w:szCs w:val="20"/>
          <w:lang w:val="en-US"/>
        </w:rPr>
        <w:t>dynamic</w:t>
      </w:r>
      <w:r w:rsidR="00C05D51" w:rsidRPr="00AA3B7A">
        <w:rPr>
          <w:rFonts w:ascii="Arial" w:eastAsiaTheme="minorEastAsia" w:hAnsi="Arial"/>
          <w:sz w:val="20"/>
          <w:szCs w:val="20"/>
          <w:lang w:val="en-US"/>
        </w:rPr>
        <w:t xml:space="preserve"> reduction, the reduced set of </w:t>
      </w:r>
      <w:proofErr w:type="spellStart"/>
      <w:r w:rsidR="00C05D51" w:rsidRPr="00AA3B7A">
        <w:rPr>
          <w:rFonts w:ascii="Arial" w:eastAsiaTheme="minorEastAsia" w:hAnsi="Arial"/>
          <w:sz w:val="20"/>
          <w:szCs w:val="20"/>
          <w:lang w:val="en-US"/>
        </w:rPr>
        <w:t>DoFs</w:t>
      </w:r>
      <w:proofErr w:type="spellEnd"/>
      <w:r w:rsidR="00C05D51" w:rsidRPr="00AA3B7A">
        <w:rPr>
          <w:rFonts w:ascii="Arial" w:eastAsiaTheme="minorEastAsia" w:hAnsi="Arial"/>
          <w:sz w:val="20"/>
          <w:szCs w:val="20"/>
          <w:lang w:val="en-US"/>
        </w:rPr>
        <w:t xml:space="preserve">,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a</m:t>
            </m:r>
          </m:sub>
        </m:sSub>
      </m:oMath>
      <w:r w:rsidR="00C05D51" w:rsidRPr="00AA3B7A">
        <w:rPr>
          <w:rFonts w:ascii="Arial" w:eastAsiaTheme="minorEastAsia" w:hAnsi="Arial"/>
          <w:sz w:val="20"/>
          <w:szCs w:val="20"/>
          <w:lang w:val="en-US"/>
        </w:rPr>
        <w:t xml:space="preserve">, consist of a sub-vector of physical DoFs,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t</m:t>
            </m:r>
          </m:sub>
        </m:sSub>
      </m:oMath>
      <w:r w:rsidR="00C05D51" w:rsidRPr="00AA3B7A">
        <w:rPr>
          <w:rFonts w:ascii="Arial" w:eastAsiaTheme="minorEastAsia" w:hAnsi="Arial"/>
          <w:sz w:val="20"/>
          <w:szCs w:val="20"/>
          <w:lang w:val="en-US"/>
        </w:rPr>
        <w:t xml:space="preserve">, and a sub-set of modal DoFs, </w:t>
      </w:r>
      <m:oMath>
        <m:r>
          <m:rPr>
            <m:sty m:val="bi"/>
          </m:rPr>
          <w:rPr>
            <w:rFonts w:ascii="Cambria Math" w:eastAsiaTheme="minorEastAsia" w:hAnsi="Cambria Math"/>
            <w:sz w:val="20"/>
            <w:szCs w:val="20"/>
            <w:lang w:val="en-US"/>
          </w:rPr>
          <m:t>z</m:t>
        </m:r>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C05D51" w:rsidRPr="00AA3B7A" w:rsidTr="00CC6145">
        <w:tc>
          <w:tcPr>
            <w:tcW w:w="7179" w:type="dxa"/>
            <w:vAlign w:val="center"/>
          </w:tcPr>
          <w:p w:rsidR="00C05D51" w:rsidRPr="00AA3B7A" w:rsidRDefault="00C05D51" w:rsidP="00C05D51">
            <w:pPr>
              <w:spacing w:before="120" w:after="120" w:line="360" w:lineRule="auto"/>
              <w:ind w:left="720" w:right="619"/>
              <w:jc w:val="center"/>
              <w:rPr>
                <w:rFonts w:ascii="Arial" w:eastAsiaTheme="minorEastAsia" w:hAnsi="Arial"/>
                <w:i/>
                <w:sz w:val="20"/>
                <w:szCs w:val="20"/>
                <w:lang w:val="en-US"/>
              </w:rPr>
            </w:pPr>
            <w:r w:rsidRPr="00AA3B7A">
              <w:rPr>
                <w:rFonts w:ascii="Arial" w:eastAsiaTheme="minorEastAsia" w:hAnsi="Arial"/>
                <w:sz w:val="20"/>
                <w:szCs w:val="20"/>
                <w:lang w:val="en-US"/>
              </w:rPr>
              <w:t xml:space="preserve">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a</m:t>
                  </m:r>
                </m:sub>
              </m:sSub>
              <m:r>
                <w:rPr>
                  <w:rFonts w:ascii="Cambria Math" w:eastAsiaTheme="minorEastAsia" w:hAnsi="Cambria Math"/>
                  <w:sz w:val="20"/>
                  <w:szCs w:val="20"/>
                  <w:lang w:val="en-US"/>
                </w:rPr>
                <m:t>=</m:t>
              </m:r>
              <m:d>
                <m:dPr>
                  <m:ctrlPr>
                    <w:rPr>
                      <w:rFonts w:ascii="Cambria Math" w:eastAsiaTheme="minorEastAsia" w:hAnsi="Cambria Math"/>
                      <w:i/>
                      <w:sz w:val="20"/>
                      <w:szCs w:val="20"/>
                      <w:lang w:val="en-US"/>
                    </w:rPr>
                  </m:ctrlPr>
                </m:dPr>
                <m:e>
                  <m:m>
                    <m:mPr>
                      <m:mcs>
                        <m:mc>
                          <m:mcPr>
                            <m:count m:val="1"/>
                            <m:mcJc m:val="center"/>
                          </m:mcPr>
                        </m:mc>
                      </m:mcs>
                      <m:ctrlPr>
                        <w:rPr>
                          <w:rFonts w:ascii="Cambria Math" w:eastAsiaTheme="minorEastAsia" w:hAnsi="Cambria Math"/>
                          <w:i/>
                          <w:sz w:val="20"/>
                          <w:szCs w:val="20"/>
                          <w:lang w:val="en-US"/>
                        </w:rPr>
                      </m:ctrlPr>
                    </m:mPr>
                    <m:mr>
                      <m:e>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t</m:t>
                            </m:r>
                          </m:sub>
                        </m:sSub>
                      </m:e>
                    </m:mr>
                    <m:mr>
                      <m:e>
                        <m:r>
                          <m:rPr>
                            <m:sty m:val="bi"/>
                          </m:rPr>
                          <w:rPr>
                            <w:rFonts w:ascii="Cambria Math" w:eastAsiaTheme="minorEastAsia" w:hAnsi="Cambria Math"/>
                            <w:sz w:val="20"/>
                            <w:szCs w:val="20"/>
                            <w:lang w:val="en-US"/>
                          </w:rPr>
                          <m:t>z</m:t>
                        </m:r>
                      </m:e>
                    </m:mr>
                  </m:m>
                </m:e>
              </m:d>
            </m:oMath>
            <w:r w:rsidRPr="00AA3B7A">
              <w:rPr>
                <w:rFonts w:ascii="Arial" w:eastAsiaTheme="minorEastAsia" w:hAnsi="Arial"/>
                <w:sz w:val="20"/>
                <w:szCs w:val="20"/>
                <w:lang w:val="en-US"/>
              </w:rPr>
              <w:t>.</w:t>
            </w:r>
          </w:p>
        </w:tc>
        <w:tc>
          <w:tcPr>
            <w:tcW w:w="1911" w:type="dxa"/>
            <w:vAlign w:val="center"/>
          </w:tcPr>
          <w:p w:rsidR="00C05D51" w:rsidRPr="00AA3B7A" w:rsidRDefault="00C05D51" w:rsidP="00C05D51">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(34)</w:t>
            </w:r>
          </w:p>
        </w:tc>
      </w:tr>
    </w:tbl>
    <w:p w:rsidR="00C05D51" w:rsidRPr="00AA3B7A" w:rsidRDefault="00191B23" w:rsidP="00F20BB8">
      <w:pPr>
        <w:spacing w:before="120" w:after="120" w:line="360" w:lineRule="auto"/>
        <w:ind w:left="720" w:right="619"/>
        <w:jc w:val="both"/>
        <w:rPr>
          <w:rFonts w:ascii="Arial" w:eastAsiaTheme="minorEastAsia" w:hAnsi="Arial"/>
          <w:sz w:val="20"/>
          <w:szCs w:val="20"/>
          <w:lang w:val="en-US"/>
        </w:rPr>
      </w:pPr>
      <w:r w:rsidRPr="00AA3B7A">
        <w:rPr>
          <w:rFonts w:ascii="Arial" w:hAnsi="Arial"/>
          <w:sz w:val="20"/>
          <w:szCs w:val="20"/>
          <w:lang w:val="en-US"/>
        </w:rPr>
        <w:t xml:space="preserve">The reduced set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a</m:t>
            </m:r>
          </m:sub>
        </m:sSub>
      </m:oMath>
      <w:r w:rsidRPr="00AA3B7A">
        <w:rPr>
          <w:rFonts w:ascii="Arial" w:eastAsiaTheme="minorEastAsia" w:hAnsi="Arial"/>
          <w:sz w:val="20"/>
          <w:szCs w:val="20"/>
          <w:lang w:val="en-US"/>
        </w:rPr>
        <w:t xml:space="preserve">, is connected to the original set of </w:t>
      </w:r>
      <w:proofErr w:type="spellStart"/>
      <w:r w:rsidRPr="00AA3B7A">
        <w:rPr>
          <w:rFonts w:ascii="Arial" w:eastAsiaTheme="minorEastAsia" w:hAnsi="Arial"/>
          <w:sz w:val="20"/>
          <w:szCs w:val="20"/>
          <w:lang w:val="en-US"/>
        </w:rPr>
        <w:t>DoFs</w:t>
      </w:r>
      <w:proofErr w:type="spellEnd"/>
      <w:r w:rsidRPr="00AA3B7A">
        <w:rPr>
          <w:rFonts w:ascii="Arial" w:eastAsiaTheme="minorEastAsia" w:hAnsi="Arial"/>
          <w:sz w:val="20"/>
          <w:szCs w:val="20"/>
          <w:lang w:val="en-US"/>
        </w:rPr>
        <w:t xml:space="preserve"> via the transformation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191B23" w:rsidRPr="00AA3B7A" w:rsidTr="00CC6145">
        <w:tc>
          <w:tcPr>
            <w:tcW w:w="7179" w:type="dxa"/>
            <w:vAlign w:val="center"/>
          </w:tcPr>
          <w:p w:rsidR="00191B23" w:rsidRPr="00AA3B7A" w:rsidRDefault="00191B23" w:rsidP="00191B23">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q</m:t>
              </m:r>
              <m:r>
                <w:rPr>
                  <w:rFonts w:ascii="Cambria Math" w:eastAsiaTheme="minorEastAsia" w:hAnsi="Cambria Math"/>
                  <w:sz w:val="20"/>
                  <w:szCs w:val="20"/>
                  <w:lang w:val="en-US"/>
                </w:rPr>
                <m:t>=</m:t>
              </m:r>
              <m:d>
                <m:dPr>
                  <m:ctrlPr>
                    <w:rPr>
                      <w:rFonts w:ascii="Cambria Math" w:eastAsiaTheme="minorEastAsia" w:hAnsi="Cambria Math"/>
                      <w:i/>
                      <w:sz w:val="20"/>
                      <w:szCs w:val="20"/>
                      <w:lang w:val="en-US"/>
                    </w:rPr>
                  </m:ctrlPr>
                </m:dPr>
                <m:e>
                  <m:m>
                    <m:mPr>
                      <m:mcs>
                        <m:mc>
                          <m:mcPr>
                            <m:count m:val="1"/>
                            <m:mcJc m:val="center"/>
                          </m:mcPr>
                        </m:mc>
                      </m:mcs>
                      <m:ctrlPr>
                        <w:rPr>
                          <w:rFonts w:ascii="Cambria Math" w:eastAsiaTheme="minorEastAsia" w:hAnsi="Cambria Math"/>
                          <w:i/>
                          <w:sz w:val="20"/>
                          <w:szCs w:val="20"/>
                          <w:lang w:val="en-US"/>
                        </w:rPr>
                      </m:ctrlPr>
                    </m:mPr>
                    <m:mr>
                      <m:e>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t</m:t>
                            </m:r>
                          </m:sub>
                        </m:sSub>
                      </m:e>
                    </m:mr>
                    <m:m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q</m:t>
                            </m:r>
                          </m:e>
                          <m:sub>
                            <m:r>
                              <m:rPr>
                                <m:sty m:val="bi"/>
                              </m:rPr>
                              <w:rPr>
                                <w:rFonts w:ascii="Cambria Math" w:eastAsiaTheme="minorEastAsia" w:hAnsi="Cambria Math"/>
                                <w:sz w:val="20"/>
                                <w:szCs w:val="20"/>
                                <w:lang w:val="en-US"/>
                              </w:rPr>
                              <m:t>0</m:t>
                            </m:r>
                          </m:sub>
                        </m:sSub>
                      </m:e>
                    </m:mr>
                  </m:m>
                </m:e>
              </m:d>
              <m:r>
                <w:rPr>
                  <w:rFonts w:ascii="Cambria Math" w:eastAsiaTheme="minorEastAsia" w:hAnsi="Cambria Math"/>
                  <w:sz w:val="20"/>
                  <w:szCs w:val="20"/>
                  <w:lang w:val="en-US"/>
                </w:rPr>
                <m:t>=</m:t>
              </m:r>
              <m:d>
                <m:dPr>
                  <m:begChr m:val="["/>
                  <m:endChr m:val="]"/>
                  <m:ctrlPr>
                    <w:rPr>
                      <w:rFonts w:ascii="Cambria Math" w:eastAsiaTheme="minorEastAsia" w:hAnsi="Cambria Math"/>
                      <w:i/>
                      <w:sz w:val="20"/>
                      <w:szCs w:val="20"/>
                      <w:lang w:val="en-US"/>
                    </w:rPr>
                  </m:ctrlPr>
                </m:dPr>
                <m:e>
                  <m:m>
                    <m:mPr>
                      <m:mcs>
                        <m:mc>
                          <m:mcPr>
                            <m:count m:val="2"/>
                            <m:mcJc m:val="center"/>
                          </m:mcPr>
                        </m:mc>
                      </m:mcs>
                      <m:ctrlPr>
                        <w:rPr>
                          <w:rFonts w:ascii="Cambria Math" w:eastAsiaTheme="minorEastAsia" w:hAnsi="Cambria Math"/>
                          <w:i/>
                          <w:sz w:val="20"/>
                          <w:szCs w:val="20"/>
                          <w:lang w:val="en-US"/>
                        </w:rPr>
                      </m:ctrlPr>
                    </m:mPr>
                    <m:mr>
                      <m:e>
                        <m:r>
                          <m:rPr>
                            <m:sty m:val="bi"/>
                          </m:rPr>
                          <w:rPr>
                            <w:rFonts w:ascii="Cambria Math" w:eastAsiaTheme="minorEastAsia" w:hAnsi="Cambria Math"/>
                            <w:sz w:val="20"/>
                            <w:szCs w:val="20"/>
                            <w:lang w:val="en-US"/>
                          </w:rPr>
                          <m:t>I</m:t>
                        </m:r>
                      </m:e>
                      <m:e>
                        <m:r>
                          <m:rPr>
                            <m:nor/>
                          </m:rPr>
                          <w:rPr>
                            <w:rFonts w:ascii="Cambria Math" w:eastAsiaTheme="minorEastAsia" w:hAnsi="Cambria Math"/>
                            <w:b/>
                            <w:i/>
                            <w:sz w:val="20"/>
                            <w:szCs w:val="20"/>
                            <w:lang w:val="en-US"/>
                          </w:rPr>
                          <m:t>0</m:t>
                        </m:r>
                      </m:e>
                    </m:mr>
                    <m:mr>
                      <m:e>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T</m:t>
                            </m:r>
                          </m:e>
                          <m:sub>
                            <m:r>
                              <w:rPr>
                                <w:rFonts w:ascii="Cambria Math" w:eastAsiaTheme="minorEastAsia" w:hAnsi="Cambria Math"/>
                                <w:sz w:val="20"/>
                                <w:szCs w:val="20"/>
                                <w:lang w:val="en-US"/>
                              </w:rPr>
                              <m:t>0t</m:t>
                            </m:r>
                          </m:sub>
                        </m:sSub>
                      </m:e>
                      <m:e>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T</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0q</m:t>
                            </m:r>
                          </m:sub>
                        </m:sSub>
                      </m:e>
                    </m:mr>
                  </m:m>
                </m:e>
              </m:d>
              <m:d>
                <m:dPr>
                  <m:ctrlPr>
                    <w:rPr>
                      <w:rFonts w:ascii="Cambria Math" w:eastAsiaTheme="minorEastAsia" w:hAnsi="Cambria Math"/>
                      <w:i/>
                      <w:sz w:val="20"/>
                      <w:szCs w:val="20"/>
                      <w:lang w:val="en-US"/>
                    </w:rPr>
                  </m:ctrlPr>
                </m:dPr>
                <m:e>
                  <m:m>
                    <m:mPr>
                      <m:mcs>
                        <m:mc>
                          <m:mcPr>
                            <m:count m:val="1"/>
                            <m:mcJc m:val="center"/>
                          </m:mcPr>
                        </m:mc>
                      </m:mcs>
                      <m:ctrlPr>
                        <w:rPr>
                          <w:rFonts w:ascii="Cambria Math" w:eastAsiaTheme="minorEastAsia" w:hAnsi="Cambria Math"/>
                          <w:i/>
                          <w:sz w:val="20"/>
                          <w:szCs w:val="20"/>
                          <w:lang w:val="en-US"/>
                        </w:rPr>
                      </m:ctrlPr>
                    </m:mPr>
                    <m:mr>
                      <m:e>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t</m:t>
                            </m:r>
                          </m:sub>
                        </m:sSub>
                      </m:e>
                    </m:mr>
                    <m:mr>
                      <m:e>
                        <m:r>
                          <m:rPr>
                            <m:sty m:val="bi"/>
                          </m:rPr>
                          <w:rPr>
                            <w:rFonts w:ascii="Cambria Math" w:eastAsiaTheme="minorEastAsia" w:hAnsi="Cambria Math"/>
                            <w:sz w:val="20"/>
                            <w:szCs w:val="20"/>
                            <w:lang w:val="en-US"/>
                          </w:rPr>
                          <m:t>z</m:t>
                        </m:r>
                      </m:e>
                    </m:mr>
                  </m:m>
                </m:e>
              </m:d>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T</m:t>
                  </m:r>
                </m:e>
                <m:sub>
                  <m:r>
                    <w:rPr>
                      <w:rFonts w:ascii="Cambria Math" w:eastAsiaTheme="minorEastAsia" w:hAnsi="Cambria Math"/>
                      <w:sz w:val="20"/>
                      <w:szCs w:val="20"/>
                      <w:lang w:val="en-US"/>
                    </w:rPr>
                    <m:t>fa</m:t>
                  </m:r>
                </m:sub>
              </m:sSub>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a</m:t>
                  </m:r>
                </m:sub>
              </m:sSub>
            </m:oMath>
            <w:r w:rsidRPr="00AA3B7A">
              <w:rPr>
                <w:rFonts w:ascii="Arial" w:eastAsiaTheme="minorEastAsia" w:hAnsi="Arial"/>
                <w:sz w:val="20"/>
                <w:szCs w:val="20"/>
                <w:lang w:val="en-US"/>
              </w:rPr>
              <w:t xml:space="preserve"> .</w:t>
            </w:r>
          </w:p>
        </w:tc>
        <w:tc>
          <w:tcPr>
            <w:tcW w:w="1911" w:type="dxa"/>
            <w:vAlign w:val="center"/>
          </w:tcPr>
          <w:p w:rsidR="00191B23" w:rsidRPr="00AA3B7A" w:rsidRDefault="00191B23" w:rsidP="00191B23">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(35)</w:t>
            </w:r>
          </w:p>
        </w:tc>
      </w:tr>
    </w:tbl>
    <w:p w:rsidR="00191B23" w:rsidRPr="00AA3B7A" w:rsidRDefault="00C2228F" w:rsidP="00F20BB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final vibration equation for a dynamic reduced system is finally</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C2228F" w:rsidRPr="00AA3B7A" w:rsidTr="00B8124E">
        <w:tc>
          <w:tcPr>
            <w:tcW w:w="7290" w:type="dxa"/>
            <w:vAlign w:val="center"/>
          </w:tcPr>
          <w:p w:rsidR="00C2228F" w:rsidRPr="00AA3B7A" w:rsidRDefault="00CD410A" w:rsidP="00C2228F">
            <w:pPr>
              <w:spacing w:before="120" w:after="120" w:line="360" w:lineRule="auto"/>
              <w:ind w:left="720" w:right="619"/>
              <w:jc w:val="center"/>
              <w:rPr>
                <w:rFonts w:ascii="Cambria Math" w:eastAsiaTheme="minorEastAsia" w:hAnsi="Cambria Math"/>
                <w:b/>
                <w:bCs/>
                <w:i/>
                <w:iCs/>
                <w:sz w:val="20"/>
                <w:szCs w:val="20"/>
              </w:rPr>
            </w:pPr>
            <m:oMathPara>
              <m:oMath>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M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Sub>
                  </m:e>
                </m:d>
                <m:sSub>
                  <m:sSubPr>
                    <m:ctrlPr>
                      <w:rPr>
                        <w:rFonts w:ascii="Cambria Math" w:eastAsiaTheme="minorEastAsia" w:hAnsi="Cambria Math"/>
                        <w:b/>
                        <w:bCs/>
                        <w:i/>
                        <w:iCs/>
                        <w:sz w:val="20"/>
                        <w:szCs w:val="20"/>
                      </w:rPr>
                    </m:ctrlPr>
                  </m:sSubPr>
                  <m:e>
                    <m:acc>
                      <m:accPr>
                        <m:chr m:val="̈"/>
                        <m:ctrlPr>
                          <w:rPr>
                            <w:rFonts w:ascii="Cambria Math" w:eastAsiaTheme="minorEastAsia" w:hAnsi="Cambria Math"/>
                            <w:b/>
                            <w:bCs/>
                            <w:i/>
                            <w:iCs/>
                            <w:sz w:val="20"/>
                            <w:szCs w:val="20"/>
                          </w:rPr>
                        </m:ctrlPr>
                      </m:accPr>
                      <m:e>
                        <m:r>
                          <m:rPr>
                            <m:sty m:val="bi"/>
                          </m:rPr>
                          <w:rPr>
                            <w:rFonts w:ascii="Cambria Math" w:eastAsiaTheme="minorEastAsia" w:hAnsi="Cambria Math"/>
                            <w:sz w:val="20"/>
                            <w:szCs w:val="20"/>
                          </w:rPr>
                          <m:t>q</m:t>
                        </m:r>
                      </m:e>
                    </m:acc>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D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Sub>
                  </m:e>
                </m:d>
                <m:sSub>
                  <m:sSubPr>
                    <m:ctrlPr>
                      <w:rPr>
                        <w:rFonts w:ascii="Cambria Math" w:eastAsiaTheme="minorEastAsia" w:hAnsi="Cambria Math"/>
                        <w:b/>
                        <w:bCs/>
                        <w:i/>
                        <w:iCs/>
                        <w:sz w:val="20"/>
                        <w:szCs w:val="20"/>
                      </w:rPr>
                    </m:ctrlPr>
                  </m:sSubPr>
                  <m:e>
                    <m:acc>
                      <m:accPr>
                        <m:chr m:val="̇"/>
                        <m:ctrlPr>
                          <w:rPr>
                            <w:rFonts w:ascii="Cambria Math" w:eastAsiaTheme="minorEastAsia" w:hAnsi="Cambria Math"/>
                            <w:b/>
                            <w:bCs/>
                            <w:i/>
                            <w:iCs/>
                            <w:sz w:val="20"/>
                            <w:szCs w:val="20"/>
                          </w:rPr>
                        </m:ctrlPr>
                      </m:accPr>
                      <m:e>
                        <m:r>
                          <m:rPr>
                            <m:sty m:val="bi"/>
                          </m:rPr>
                          <w:rPr>
                            <w:rFonts w:ascii="Cambria Math" w:eastAsiaTheme="minorEastAsia" w:hAnsi="Cambria Math"/>
                            <w:sz w:val="20"/>
                            <w:szCs w:val="20"/>
                          </w:rPr>
                          <m:t>q</m:t>
                        </m:r>
                      </m:e>
                    </m:acc>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d>
                  <m:dPr>
                    <m:ctrlPr>
                      <w:rPr>
                        <w:rFonts w:ascii="Cambria Math" w:eastAsiaTheme="minorEastAsia" w:hAnsi="Cambria Math"/>
                        <w:b/>
                        <w:bCs/>
                        <w:i/>
                        <w:iCs/>
                        <w:sz w:val="20"/>
                        <w:szCs w:val="20"/>
                      </w:rPr>
                    </m:ctrlPr>
                  </m:dPr>
                  <m:e>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K </m:t>
                    </m:r>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Sub>
                  </m:e>
                </m:d>
                <m:sSub>
                  <m:sSubPr>
                    <m:ctrlPr>
                      <w:rPr>
                        <w:rFonts w:ascii="Cambria Math" w:eastAsiaTheme="minorEastAsia" w:hAnsi="Cambria Math"/>
                        <w:b/>
                        <w:bCs/>
                        <w:i/>
                        <w:iCs/>
                        <w:sz w:val="20"/>
                        <w:szCs w:val="20"/>
                      </w:rPr>
                    </m:ctrlPr>
                  </m:sSubPr>
                  <m:e>
                    <m:r>
                      <m:rPr>
                        <m:sty m:val="bi"/>
                      </m:rPr>
                      <w:rPr>
                        <w:rFonts w:ascii="Cambria Math" w:eastAsiaTheme="minorEastAsia" w:hAnsi="Cambria Math"/>
                        <w:sz w:val="20"/>
                        <w:szCs w:val="20"/>
                      </w:rPr>
                      <m:t>q</m:t>
                    </m:r>
                  </m:e>
                  <m:sub>
                    <m:r>
                      <m:rPr>
                        <m:sty m:val="bi"/>
                      </m:rPr>
                      <w:rPr>
                        <w:rFonts w:ascii="Cambria Math" w:eastAsiaTheme="minorEastAsia" w:hAnsi="Cambria Math"/>
                        <w:sz w:val="20"/>
                        <w:szCs w:val="20"/>
                      </w:rPr>
                      <m:t>t</m:t>
                    </m:r>
                  </m:sub>
                </m:sSub>
                <m:r>
                  <m:rPr>
                    <m:sty m:val="bi"/>
                  </m:rPr>
                  <w:rPr>
                    <w:rFonts w:ascii="Cambria Math" w:eastAsiaTheme="minorEastAsia" w:hAnsi="Cambria Math"/>
                    <w:sz w:val="20"/>
                    <w:szCs w:val="20"/>
                  </w:rPr>
                  <m:t>=</m:t>
                </m:r>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rPr>
                  <m:t> f,</m:t>
                </m:r>
              </m:oMath>
            </m:oMathPara>
          </w:p>
        </w:tc>
        <w:tc>
          <w:tcPr>
            <w:tcW w:w="1800" w:type="dxa"/>
            <w:vAlign w:val="center"/>
          </w:tcPr>
          <w:p w:rsidR="00C2228F" w:rsidRPr="00AA3B7A" w:rsidRDefault="00C2228F" w:rsidP="00C2228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(36)</w:t>
            </w:r>
          </w:p>
        </w:tc>
      </w:tr>
    </w:tbl>
    <w:p w:rsidR="00C2228F" w:rsidRPr="00AA3B7A" w:rsidRDefault="00C2228F" w:rsidP="00F20BB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where, </w:t>
      </w:r>
      <w:r w:rsidR="005102C6" w:rsidRPr="00AA3B7A">
        <w:rPr>
          <w:rFonts w:ascii="Arial" w:hAnsi="Arial"/>
          <w:sz w:val="20"/>
          <w:szCs w:val="20"/>
          <w:lang w:val="en-US"/>
        </w:rPr>
        <w:t>the excitation vector is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5102C6" w:rsidRPr="00AA3B7A" w:rsidTr="00B8124E">
        <w:tc>
          <w:tcPr>
            <w:tcW w:w="7290" w:type="dxa"/>
            <w:vAlign w:val="center"/>
          </w:tcPr>
          <w:p w:rsidR="005102C6" w:rsidRPr="00E52A8C" w:rsidRDefault="00CD410A" w:rsidP="005102C6">
            <w:pPr>
              <w:spacing w:before="120" w:after="120" w:line="360" w:lineRule="auto"/>
              <w:ind w:left="720" w:right="619"/>
              <w:jc w:val="center"/>
              <w:rPr>
                <w:rFonts w:ascii="Cambria Math" w:eastAsiaTheme="minorEastAsia" w:hAnsi="Cambria Math"/>
                <w:b/>
                <w:bCs/>
                <w:i/>
                <w:iCs/>
                <w:sz w:val="20"/>
                <w:szCs w:val="20"/>
                <w:lang w:val="en-US"/>
              </w:rPr>
            </w:pPr>
            <m:oMathPara>
              <m:oMath>
                <m:sSubSup>
                  <m:sSubSupPr>
                    <m:ctrlPr>
                      <w:rPr>
                        <w:rFonts w:ascii="Cambria Math" w:eastAsiaTheme="minorEastAsia" w:hAnsi="Cambria Math"/>
                        <w:b/>
                        <w:bCs/>
                        <w:i/>
                        <w:iCs/>
                        <w:sz w:val="20"/>
                        <w:szCs w:val="20"/>
                      </w:rPr>
                    </m:ctrlPr>
                  </m:sSubSupPr>
                  <m:e>
                    <m:r>
                      <m:rPr>
                        <m:sty m:val="bi"/>
                      </m:rPr>
                      <w:rPr>
                        <w:rFonts w:ascii="Cambria Math" w:eastAsiaTheme="minorEastAsia" w:hAnsi="Cambria Math"/>
                        <w:sz w:val="20"/>
                        <w:szCs w:val="20"/>
                      </w:rPr>
                      <m:t>T</m:t>
                    </m:r>
                  </m:e>
                  <m:sub>
                    <m:r>
                      <m:rPr>
                        <m:sty m:val="bi"/>
                      </m:rPr>
                      <w:rPr>
                        <w:rFonts w:ascii="Cambria Math" w:eastAsiaTheme="minorEastAsia" w:hAnsi="Cambria Math"/>
                        <w:sz w:val="20"/>
                        <w:szCs w:val="20"/>
                      </w:rPr>
                      <m:t>fa</m:t>
                    </m:r>
                  </m:sub>
                  <m:sup>
                    <m:r>
                      <m:rPr>
                        <m:sty m:val="bi"/>
                      </m:rPr>
                      <w:rPr>
                        <w:rFonts w:ascii="Cambria Math" w:eastAsiaTheme="minorEastAsia" w:hAnsi="Cambria Math"/>
                        <w:sz w:val="20"/>
                        <w:szCs w:val="20"/>
                      </w:rPr>
                      <m:t>T</m:t>
                    </m:r>
                  </m:sup>
                </m:sSubSup>
                <m:r>
                  <m:rPr>
                    <m:sty m:val="bi"/>
                  </m:rPr>
                  <w:rPr>
                    <w:rFonts w:ascii="Cambria Math" w:eastAsiaTheme="minorEastAsia" w:hAnsi="Cambria Math"/>
                    <w:sz w:val="20"/>
                    <w:szCs w:val="20"/>
                    <w:lang w:val="en-US"/>
                  </w:rPr>
                  <m:t> </m:t>
                </m:r>
                <m:r>
                  <m:rPr>
                    <m:sty m:val="bi"/>
                  </m:rPr>
                  <w:rPr>
                    <w:rFonts w:ascii="Cambria Math" w:eastAsiaTheme="minorEastAsia" w:hAnsi="Cambria Math"/>
                    <w:sz w:val="20"/>
                    <w:szCs w:val="20"/>
                  </w:rPr>
                  <m:t>f</m:t>
                </m:r>
                <m:r>
                  <m:rPr>
                    <m:sty m:val="bi"/>
                  </m:rPr>
                  <w:rPr>
                    <w:rFonts w:ascii="Cambria Math" w:eastAsiaTheme="minorEastAsia" w:hAnsi="Cambria Math"/>
                    <w:sz w:val="20"/>
                    <w:szCs w:val="20"/>
                    <w:lang w:val="en-US"/>
                  </w:rPr>
                  <m:t>=</m:t>
                </m:r>
                <m:d>
                  <m:dPr>
                    <m:begChr m:val="["/>
                    <m:endChr m:val="]"/>
                    <m:ctrlPr>
                      <w:rPr>
                        <w:rFonts w:ascii="Cambria Math" w:eastAsiaTheme="minorEastAsia" w:hAnsi="Cambria Math"/>
                        <w:i/>
                        <w:sz w:val="20"/>
                        <w:szCs w:val="20"/>
                        <w:lang w:val="en-US"/>
                      </w:rPr>
                    </m:ctrlPr>
                  </m:dPr>
                  <m:e>
                    <m:m>
                      <m:mPr>
                        <m:mcs>
                          <m:mc>
                            <m:mcPr>
                              <m:count m:val="2"/>
                              <m:mcJc m:val="center"/>
                            </m:mcPr>
                          </m:mc>
                        </m:mcs>
                        <m:ctrlPr>
                          <w:rPr>
                            <w:rFonts w:ascii="Cambria Math" w:eastAsiaTheme="minorEastAsia" w:hAnsi="Cambria Math"/>
                            <w:i/>
                            <w:sz w:val="20"/>
                            <w:szCs w:val="20"/>
                            <w:lang w:val="en-US"/>
                          </w:rPr>
                        </m:ctrlPr>
                      </m:mPr>
                      <m:mr>
                        <m:e>
                          <m:r>
                            <m:rPr>
                              <m:sty m:val="bi"/>
                            </m:rPr>
                            <w:rPr>
                              <w:rFonts w:ascii="Cambria Math" w:eastAsiaTheme="minorEastAsia" w:hAnsi="Cambria Math"/>
                              <w:sz w:val="20"/>
                              <w:szCs w:val="20"/>
                              <w:lang w:val="en-US"/>
                            </w:rPr>
                            <m:t>I</m:t>
                          </m:r>
                        </m:e>
                        <m:e>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T</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0t</m:t>
                              </m:r>
                            </m:sub>
                            <m:sup>
                              <m:r>
                                <w:rPr>
                                  <w:rFonts w:ascii="Cambria Math" w:eastAsiaTheme="minorEastAsia" w:hAnsi="Cambria Math"/>
                                  <w:sz w:val="20"/>
                                  <w:szCs w:val="20"/>
                                  <w:lang w:val="en-US"/>
                                </w:rPr>
                                <m:t>T</m:t>
                              </m:r>
                            </m:sup>
                          </m:sSubSup>
                        </m:e>
                      </m:mr>
                      <m:mr>
                        <m:e>
                          <m:r>
                            <m:rPr>
                              <m:nor/>
                            </m:rPr>
                            <w:rPr>
                              <w:rFonts w:ascii="Cambria Math" w:eastAsiaTheme="minorEastAsia" w:hAnsi="Cambria Math"/>
                              <w:b/>
                              <w:i/>
                              <w:sz w:val="20"/>
                              <w:szCs w:val="20"/>
                              <w:lang w:val="en-US"/>
                            </w:rPr>
                            <m:t>0</m:t>
                          </m:r>
                        </m:e>
                        <m:e>
                          <m:sSubSup>
                            <m:sSubSupPr>
                              <m:ctrlPr>
                                <w:rPr>
                                  <w:rFonts w:ascii="Cambria Math" w:eastAsiaTheme="minorEastAsia" w:hAnsi="Cambria Math"/>
                                  <w:i/>
                                  <w:sz w:val="20"/>
                                  <w:szCs w:val="20"/>
                                  <w:lang w:val="en-US"/>
                                </w:rPr>
                              </m:ctrlPr>
                            </m:sSubSupPr>
                            <m:e>
                              <m:r>
                                <m:rPr>
                                  <m:sty m:val="bi"/>
                                </m:rPr>
                                <w:rPr>
                                  <w:rFonts w:ascii="Cambria Math" w:eastAsiaTheme="minorEastAsia" w:hAnsi="Cambria Math"/>
                                  <w:sz w:val="20"/>
                                  <w:szCs w:val="20"/>
                                  <w:lang w:val="en-US"/>
                                </w:rPr>
                                <m:t>T</m:t>
                              </m:r>
                              <m:ctrlPr>
                                <w:rPr>
                                  <w:rFonts w:ascii="Cambria Math" w:eastAsiaTheme="minorEastAsia" w:hAnsi="Cambria Math"/>
                                  <w:b/>
                                  <w:i/>
                                  <w:sz w:val="20"/>
                                  <w:szCs w:val="20"/>
                                  <w:lang w:val="en-US"/>
                                </w:rPr>
                              </m:ctrlPr>
                            </m:e>
                            <m:sub>
                              <m:r>
                                <w:rPr>
                                  <w:rFonts w:ascii="Cambria Math" w:eastAsiaTheme="minorEastAsia" w:hAnsi="Cambria Math"/>
                                  <w:sz w:val="20"/>
                                  <w:szCs w:val="20"/>
                                  <w:lang w:val="en-US"/>
                                </w:rPr>
                                <m:t>0q</m:t>
                              </m:r>
                            </m:sub>
                            <m:sup>
                              <m:r>
                                <w:rPr>
                                  <w:rFonts w:ascii="Cambria Math" w:eastAsiaTheme="minorEastAsia" w:hAnsi="Cambria Math"/>
                                  <w:sz w:val="20"/>
                                  <w:szCs w:val="20"/>
                                  <w:lang w:val="en-US"/>
                                </w:rPr>
                                <m:t>T</m:t>
                              </m:r>
                            </m:sup>
                          </m:sSubSup>
                        </m:e>
                      </m:mr>
                    </m:m>
                  </m:e>
                </m:d>
                <m:r>
                  <m:rPr>
                    <m:sty m:val="bi"/>
                  </m:rPr>
                  <w:rPr>
                    <w:rFonts w:ascii="Cambria Math" w:eastAsiaTheme="minorEastAsia" w:hAnsi="Cambria Math"/>
                    <w:sz w:val="20"/>
                    <w:szCs w:val="20"/>
                    <w:lang w:val="en-US"/>
                  </w:rPr>
                  <m:t xml:space="preserve"> </m:t>
                </m:r>
                <m:d>
                  <m:dPr>
                    <m:ctrlPr>
                      <w:rPr>
                        <w:rFonts w:ascii="Cambria Math" w:eastAsiaTheme="minorEastAsia" w:hAnsi="Cambria Math"/>
                        <w:b/>
                        <w:bCs/>
                        <w:i/>
                        <w:iCs/>
                        <w:sz w:val="20"/>
                        <w:szCs w:val="20"/>
                        <w:lang w:val="en-US"/>
                      </w:rPr>
                    </m:ctrlPr>
                  </m:dPr>
                  <m:e>
                    <m:m>
                      <m:mPr>
                        <m:mcs>
                          <m:mc>
                            <m:mcPr>
                              <m:count m:val="1"/>
                              <m:mcJc m:val="center"/>
                            </m:mcPr>
                          </m:mc>
                        </m:mcs>
                        <m:ctrlPr>
                          <w:rPr>
                            <w:rFonts w:ascii="Cambria Math" w:eastAsiaTheme="minorEastAsia" w:hAnsi="Cambria Math"/>
                            <w:b/>
                            <w:bCs/>
                            <w:i/>
                            <w:iCs/>
                            <w:sz w:val="20"/>
                            <w:szCs w:val="20"/>
                            <w:lang w:val="en-US"/>
                          </w:rPr>
                        </m:ctrlPr>
                      </m:mP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t</m:t>
                              </m:r>
                            </m:sub>
                          </m:sSub>
                        </m:e>
                      </m:mr>
                      <m:mr>
                        <m:e>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0</m:t>
                              </m:r>
                            </m:sub>
                          </m:sSub>
                        </m:e>
                      </m:mr>
                    </m:m>
                  </m:e>
                </m:d>
                <m:r>
                  <m:rPr>
                    <m:sty m:val="bi"/>
                  </m:rPr>
                  <w:rPr>
                    <w:rFonts w:ascii="Cambria Math" w:eastAsiaTheme="minorEastAsia" w:hAnsi="Cambria Math"/>
                    <w:sz w:val="20"/>
                    <w:szCs w:val="20"/>
                    <w:lang w:val="en-US"/>
                  </w:rPr>
                  <m:t>,</m:t>
                </m:r>
              </m:oMath>
            </m:oMathPara>
          </w:p>
        </w:tc>
        <w:tc>
          <w:tcPr>
            <w:tcW w:w="1800" w:type="dxa"/>
            <w:vAlign w:val="center"/>
          </w:tcPr>
          <w:p w:rsidR="005102C6" w:rsidRPr="00AA3B7A" w:rsidRDefault="005102C6" w:rsidP="005102C6">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(37)</w:t>
            </w:r>
          </w:p>
        </w:tc>
      </w:tr>
    </w:tbl>
    <w:p w:rsidR="00D526B1" w:rsidRPr="00AA3B7A" w:rsidRDefault="005102C6" w:rsidP="00F82695">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and considering that </w:t>
      </w:r>
      <m:oMath>
        <m:sSub>
          <m:sSubPr>
            <m:ctrlPr>
              <w:rPr>
                <w:rFonts w:ascii="Cambria Math" w:eastAsiaTheme="minorEastAsia" w:hAnsi="Cambria Math"/>
                <w:b/>
                <w:bCs/>
                <w:i/>
                <w:iCs/>
                <w:sz w:val="20"/>
                <w:szCs w:val="20"/>
                <w:lang w:val="en-US"/>
              </w:rPr>
            </m:ctrlPr>
          </m:sSubPr>
          <m:e>
            <m:r>
              <m:rPr>
                <m:sty m:val="bi"/>
              </m:rPr>
              <w:rPr>
                <w:rFonts w:ascii="Cambria Math" w:eastAsiaTheme="minorEastAsia" w:hAnsi="Cambria Math"/>
                <w:sz w:val="20"/>
                <w:szCs w:val="20"/>
                <w:lang w:val="en-US"/>
              </w:rPr>
              <m:t>f</m:t>
            </m:r>
          </m:e>
          <m:sub>
            <m:r>
              <m:rPr>
                <m:sty m:val="bi"/>
              </m:rPr>
              <w:rPr>
                <w:rFonts w:ascii="Cambria Math" w:eastAsiaTheme="minorEastAsia" w:hAnsi="Cambria Math"/>
                <w:sz w:val="20"/>
                <w:szCs w:val="20"/>
                <w:lang w:val="en-US"/>
              </w:rPr>
              <m:t>0</m:t>
            </m:r>
          </m:sub>
        </m:sSub>
      </m:oMath>
      <w:r w:rsidRPr="00AA3B7A">
        <w:rPr>
          <w:rFonts w:ascii="Arial" w:eastAsiaTheme="minorEastAsia" w:hAnsi="Arial"/>
          <w:b/>
          <w:bCs/>
          <w:iCs/>
          <w:sz w:val="20"/>
          <w:szCs w:val="20"/>
          <w:lang w:val="en-US"/>
        </w:rPr>
        <w:t xml:space="preserve"> </w:t>
      </w:r>
      <w:r w:rsidRPr="00AA3B7A">
        <w:rPr>
          <w:rFonts w:ascii="Arial" w:eastAsiaTheme="minorEastAsia" w:hAnsi="Arial"/>
          <w:bCs/>
          <w:iCs/>
          <w:sz w:val="20"/>
          <w:szCs w:val="20"/>
          <w:lang w:val="en-US"/>
        </w:rPr>
        <w:t xml:space="preserve">is a null vector, </w:t>
      </w:r>
      <w:r w:rsidR="006D6C5E" w:rsidRPr="00AA3B7A">
        <w:rPr>
          <w:rFonts w:ascii="Arial" w:eastAsiaTheme="minorEastAsia" w:hAnsi="Arial"/>
          <w:bCs/>
          <w:iCs/>
          <w:sz w:val="20"/>
          <w:szCs w:val="20"/>
          <w:lang w:val="en-US"/>
        </w:rPr>
        <w:t xml:space="preserve">it is clear that it is not needed to evaluate the transformation of Eq. (37). This is only valid in a global reference system, where all external forces are applied on the set of </w:t>
      </w:r>
      <w:proofErr w:type="spellStart"/>
      <w:r w:rsidR="006D6C5E" w:rsidRPr="00AA3B7A">
        <w:rPr>
          <w:rFonts w:ascii="Arial" w:eastAsiaTheme="minorEastAsia" w:hAnsi="Arial"/>
          <w:bCs/>
          <w:iCs/>
          <w:sz w:val="20"/>
          <w:szCs w:val="20"/>
          <w:lang w:val="en-US"/>
        </w:rPr>
        <w:t>DoFs</w:t>
      </w:r>
      <w:proofErr w:type="spellEnd"/>
      <w:r w:rsidR="006D6C5E" w:rsidRPr="00AA3B7A">
        <w:rPr>
          <w:rFonts w:ascii="Arial" w:eastAsiaTheme="minorEastAsia" w:hAnsi="Arial"/>
          <w:bCs/>
          <w:iCs/>
          <w:sz w:val="20"/>
          <w:szCs w:val="20"/>
          <w:lang w:val="en-US"/>
        </w:rPr>
        <w:t xml:space="preserve"> </w:t>
      </w:r>
      <m:oMath>
        <m:sSub>
          <m:sSubPr>
            <m:ctrlPr>
              <w:rPr>
                <w:rFonts w:ascii="Cambria Math" w:eastAsiaTheme="minorEastAsia" w:hAnsi="Cambria Math"/>
                <w:i/>
                <w:sz w:val="20"/>
                <w:szCs w:val="20"/>
                <w:lang w:val="en-US"/>
              </w:rPr>
            </m:ctrlPr>
          </m:sSubPr>
          <m:e>
            <m:r>
              <m:rPr>
                <m:sty m:val="bi"/>
              </m:rPr>
              <w:rPr>
                <w:rFonts w:ascii="Cambria Math" w:eastAsiaTheme="minorEastAsia" w:hAnsi="Cambria Math"/>
                <w:sz w:val="20"/>
                <w:szCs w:val="20"/>
                <w:lang w:val="en-US"/>
              </w:rPr>
              <m:t>q</m:t>
            </m:r>
          </m:e>
          <m:sub>
            <m:r>
              <w:rPr>
                <w:rFonts w:ascii="Cambria Math" w:eastAsiaTheme="minorEastAsia" w:hAnsi="Cambria Math"/>
                <w:sz w:val="20"/>
                <w:szCs w:val="20"/>
                <w:lang w:val="en-US"/>
              </w:rPr>
              <m:t>t</m:t>
            </m:r>
          </m:sub>
        </m:sSub>
        <m:r>
          <w:rPr>
            <w:rFonts w:ascii="Cambria Math" w:eastAsiaTheme="minorEastAsia" w:hAnsi="Cambria Math"/>
            <w:sz w:val="20"/>
            <w:szCs w:val="20"/>
            <w:lang w:val="en-US"/>
          </w:rPr>
          <m:t>.</m:t>
        </m:r>
      </m:oMath>
      <w:r w:rsidR="006D6C5E" w:rsidRPr="00AA3B7A">
        <w:rPr>
          <w:rFonts w:ascii="Arial" w:eastAsiaTheme="minorEastAsia" w:hAnsi="Arial"/>
          <w:sz w:val="20"/>
          <w:szCs w:val="20"/>
          <w:lang w:val="en-US"/>
        </w:rPr>
        <w:t xml:space="preserve"> In the case of a body fixed reference system, also rigid body accelerations and gyroscopic effects has to be appropriately reduced [55].</w:t>
      </w:r>
    </w:p>
    <w:p w:rsidR="00F82695" w:rsidRPr="00AA3B7A" w:rsidRDefault="00F82695" w:rsidP="00F8269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2.3.3</w:t>
      </w:r>
      <w:r w:rsidRPr="00AA3B7A">
        <w:rPr>
          <w:rFonts w:ascii="Arial" w:hAnsi="Arial"/>
          <w:b/>
          <w:sz w:val="20"/>
          <w:szCs w:val="20"/>
          <w:lang w:val="en-US"/>
        </w:rPr>
        <w:tab/>
        <w:t xml:space="preserve">Contact forces and moments </w:t>
      </w:r>
    </w:p>
    <w:p w:rsidR="00F82695" w:rsidRPr="00AA3B7A" w:rsidRDefault="00712026" w:rsidP="00F82695">
      <w:pPr>
        <w:spacing w:before="120" w:after="120" w:line="360" w:lineRule="auto"/>
        <w:ind w:left="720" w:right="619"/>
        <w:jc w:val="both"/>
        <w:rPr>
          <w:rFonts w:ascii="Arial" w:hAnsi="Arial"/>
          <w:sz w:val="20"/>
          <w:szCs w:val="20"/>
          <w:lang w:val="en-US"/>
        </w:rPr>
      </w:pPr>
      <w:proofErr w:type="spellStart"/>
      <w:r w:rsidRPr="00AA3B7A">
        <w:rPr>
          <w:rFonts w:ascii="Arial" w:hAnsi="Arial"/>
          <w:sz w:val="20"/>
          <w:szCs w:val="20"/>
          <w:lang w:val="en-US"/>
        </w:rPr>
        <w:t>Multibody</w:t>
      </w:r>
      <w:proofErr w:type="spellEnd"/>
      <w:r w:rsidRPr="00AA3B7A">
        <w:rPr>
          <w:rFonts w:ascii="Arial" w:hAnsi="Arial"/>
          <w:sz w:val="20"/>
          <w:szCs w:val="20"/>
          <w:lang w:val="en-US"/>
        </w:rPr>
        <w:t xml:space="preserve"> dynamics is particularly suited to model nonlinear contact forces and moments between bodies. E.g., in powertrain applications nonlinear models has to be provided for piston-liner contacts, radial and axial bearings, engine mounts or coupling between shafts</w:t>
      </w:r>
      <w:r w:rsidR="00B81005" w:rsidRPr="00AA3B7A">
        <w:rPr>
          <w:rFonts w:ascii="Arial" w:hAnsi="Arial"/>
          <w:sz w:val="20"/>
          <w:szCs w:val="20"/>
          <w:lang w:val="en-US"/>
        </w:rPr>
        <w:t xml:space="preserve"> [52,56]</w:t>
      </w:r>
      <w:r w:rsidRPr="00AA3B7A">
        <w:rPr>
          <w:rFonts w:ascii="Arial" w:hAnsi="Arial"/>
          <w:sz w:val="20"/>
          <w:szCs w:val="20"/>
          <w:lang w:val="en-US"/>
        </w:rPr>
        <w:t>. These body contacts are basically represented with a wide range of joints. The simplest joint is obtained with a spring-damper model</w:t>
      </w:r>
      <w:r w:rsidR="00B81005" w:rsidRPr="00AA3B7A">
        <w:rPr>
          <w:rFonts w:ascii="Arial" w:hAnsi="Arial"/>
          <w:sz w:val="20"/>
          <w:szCs w:val="20"/>
          <w:lang w:val="en-US"/>
        </w:rPr>
        <w:t xml:space="preserve"> in a node-to-node connection between two bodies</w:t>
      </w:r>
      <w:r w:rsidRPr="00AA3B7A">
        <w:rPr>
          <w:rFonts w:ascii="Arial" w:hAnsi="Arial"/>
          <w:sz w:val="20"/>
          <w:szCs w:val="20"/>
          <w:lang w:val="en-US"/>
        </w:rPr>
        <w:t>, which reads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712026" w:rsidRPr="00AA3B7A" w:rsidTr="00B81005">
        <w:tc>
          <w:tcPr>
            <w:tcW w:w="7290" w:type="dxa"/>
            <w:vAlign w:val="center"/>
          </w:tcPr>
          <w:p w:rsidR="00712026" w:rsidRPr="00AA3B7A" w:rsidRDefault="00712026" w:rsidP="00B81005">
            <w:pPr>
              <w:spacing w:before="120" w:after="120" w:line="360" w:lineRule="auto"/>
              <w:ind w:left="720" w:right="619"/>
              <w:jc w:val="center"/>
              <w:rPr>
                <w:rFonts w:ascii="Cambria Math" w:eastAsiaTheme="minorEastAsia" w:hAnsi="Cambria Math"/>
                <w:b/>
                <w:bCs/>
                <w:i/>
                <w:iCs/>
                <w:sz w:val="20"/>
                <w:szCs w:val="20"/>
                <w:lang w:val="en-US"/>
              </w:rPr>
            </w:pPr>
            <m:oMathPara>
              <m:oMath>
                <m:r>
                  <w:rPr>
                    <w:rFonts w:ascii="Cambria Math" w:eastAsiaTheme="minorEastAsia" w:hAnsi="Cambria Math"/>
                    <w:sz w:val="20"/>
                    <w:szCs w:val="20"/>
                    <w:lang w:val="en-US"/>
                  </w:rPr>
                  <m:t>f=</m:t>
                </m:r>
                <m:r>
                  <m:rPr>
                    <m:sty m:val="bi"/>
                  </m:rPr>
                  <w:rPr>
                    <w:rFonts w:ascii="Cambria Math" w:eastAsiaTheme="minorEastAsia" w:hAnsi="Cambria Math"/>
                    <w:sz w:val="20"/>
                    <w:szCs w:val="20"/>
                    <w:lang w:val="en-US"/>
                  </w:rPr>
                  <m:t xml:space="preserve"> </m:t>
                </m:r>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joint</m:t>
                    </m:r>
                  </m:sub>
                </m:sSub>
                <m:r>
                  <w:rPr>
                    <w:rFonts w:ascii="Cambria Math" w:eastAsiaTheme="minorEastAsia" w:hAnsi="Cambria Math"/>
                    <w:sz w:val="20"/>
                    <w:szCs w:val="20"/>
                    <w:lang w:val="en-US"/>
                  </w:rPr>
                  <m:t xml:space="preserve"> ∆x+</m:t>
                </m:r>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joint</m:t>
                    </m:r>
                  </m:sub>
                </m:sSub>
                <m:r>
                  <w:rPr>
                    <w:rFonts w:ascii="Cambria Math" w:eastAsiaTheme="minorEastAsia" w:hAnsi="Cambria Math"/>
                    <w:sz w:val="20"/>
                    <w:szCs w:val="20"/>
                    <w:lang w:val="en-US"/>
                  </w:rPr>
                  <m:t xml:space="preserve"> ∆</m:t>
                </m:r>
                <m:acc>
                  <m:accPr>
                    <m:chr m:val="̇"/>
                    <m:ctrlPr>
                      <w:rPr>
                        <w:rFonts w:ascii="Cambria Math" w:eastAsiaTheme="minorEastAsia" w:hAnsi="Cambria Math"/>
                        <w:bCs/>
                        <w:i/>
                        <w:iCs/>
                        <w:sz w:val="20"/>
                        <w:szCs w:val="20"/>
                        <w:lang w:val="en-US"/>
                      </w:rPr>
                    </m:ctrlPr>
                  </m:accPr>
                  <m:e>
                    <m:r>
                      <w:rPr>
                        <w:rFonts w:ascii="Cambria Math" w:eastAsiaTheme="minorEastAsia" w:hAnsi="Cambria Math"/>
                        <w:sz w:val="20"/>
                        <w:szCs w:val="20"/>
                        <w:lang w:val="en-US"/>
                      </w:rPr>
                      <m:t>x</m:t>
                    </m:r>
                  </m:e>
                </m:acc>
                <m:r>
                  <m:rPr>
                    <m:sty m:val="bi"/>
                  </m:rPr>
                  <w:rPr>
                    <w:rFonts w:ascii="Cambria Math" w:eastAsiaTheme="minorEastAsia" w:hAnsi="Cambria Math"/>
                    <w:sz w:val="20"/>
                    <w:szCs w:val="20"/>
                    <w:lang w:val="en-US"/>
                  </w:rPr>
                  <m:t>,</m:t>
                </m:r>
              </m:oMath>
            </m:oMathPara>
          </w:p>
        </w:tc>
        <w:tc>
          <w:tcPr>
            <w:tcW w:w="1800" w:type="dxa"/>
            <w:vAlign w:val="center"/>
          </w:tcPr>
          <w:p w:rsidR="00712026" w:rsidRPr="00AA3B7A" w:rsidRDefault="00712026" w:rsidP="00B8100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w:t>
            </w:r>
            <w:r w:rsidR="00B81005" w:rsidRPr="00AA3B7A">
              <w:rPr>
                <w:rFonts w:ascii="Arial" w:eastAsiaTheme="minorEastAsia" w:hAnsi="Arial"/>
                <w:sz w:val="20"/>
                <w:szCs w:val="20"/>
                <w:lang w:val="en-US"/>
              </w:rPr>
              <w:t>8</w:t>
            </w:r>
            <w:r w:rsidRPr="00AA3B7A">
              <w:rPr>
                <w:rFonts w:ascii="Arial" w:eastAsiaTheme="minorEastAsia" w:hAnsi="Arial"/>
                <w:sz w:val="20"/>
                <w:szCs w:val="20"/>
                <w:lang w:val="en-US"/>
              </w:rPr>
              <w:t>)</w:t>
            </w:r>
          </w:p>
        </w:tc>
      </w:tr>
    </w:tbl>
    <w:p w:rsidR="00712026" w:rsidRPr="00AA3B7A" w:rsidRDefault="00B81005" w:rsidP="00F82695">
      <w:pPr>
        <w:spacing w:before="120" w:after="120" w:line="360" w:lineRule="auto"/>
        <w:ind w:left="720" w:right="619"/>
        <w:jc w:val="both"/>
        <w:rPr>
          <w:rFonts w:ascii="Arial" w:eastAsiaTheme="minorEastAsia" w:hAnsi="Arial"/>
          <w:bCs/>
          <w:iCs/>
          <w:sz w:val="20"/>
          <w:szCs w:val="20"/>
          <w:lang w:val="en-US"/>
        </w:rPr>
      </w:pPr>
      <w:r w:rsidRPr="00AA3B7A">
        <w:rPr>
          <w:rFonts w:ascii="Arial" w:hAnsi="Arial"/>
          <w:bCs/>
          <w:sz w:val="20"/>
          <w:szCs w:val="20"/>
          <w:lang w:val="en-US"/>
        </w:rPr>
        <w:t xml:space="preserve">where </w:t>
      </w:r>
      <m:oMath>
        <m:r>
          <w:rPr>
            <w:rFonts w:ascii="Cambria Math" w:eastAsiaTheme="minorEastAsia" w:hAnsi="Cambria Math"/>
            <w:sz w:val="20"/>
            <w:szCs w:val="20"/>
            <w:lang w:val="en-US"/>
          </w:rPr>
          <m:t>∆x</m:t>
        </m:r>
      </m:oMath>
      <w:r w:rsidRPr="00AA3B7A">
        <w:rPr>
          <w:rFonts w:ascii="Arial" w:eastAsiaTheme="minorEastAsia" w:hAnsi="Arial"/>
          <w:bCs/>
          <w:iCs/>
          <w:sz w:val="20"/>
          <w:szCs w:val="20"/>
          <w:lang w:val="en-US"/>
        </w:rPr>
        <w:t xml:space="preserve"> and </w:t>
      </w:r>
      <m:oMath>
        <m:r>
          <w:rPr>
            <w:rFonts w:ascii="Cambria Math" w:eastAsiaTheme="minorEastAsia" w:hAnsi="Cambria Math"/>
            <w:sz w:val="20"/>
            <w:szCs w:val="20"/>
            <w:lang w:val="en-US"/>
          </w:rPr>
          <m:t>∆</m:t>
        </m:r>
        <m:acc>
          <m:accPr>
            <m:chr m:val="̇"/>
            <m:ctrlPr>
              <w:rPr>
                <w:rFonts w:ascii="Cambria Math" w:eastAsiaTheme="minorEastAsia" w:hAnsi="Cambria Math"/>
                <w:bCs/>
                <w:i/>
                <w:iCs/>
                <w:sz w:val="20"/>
                <w:szCs w:val="20"/>
                <w:lang w:val="en-US"/>
              </w:rPr>
            </m:ctrlPr>
          </m:accPr>
          <m:e>
            <m:r>
              <w:rPr>
                <w:rFonts w:ascii="Cambria Math" w:eastAsiaTheme="minorEastAsia" w:hAnsi="Cambria Math"/>
                <w:sz w:val="20"/>
                <w:szCs w:val="20"/>
                <w:lang w:val="en-US"/>
              </w:rPr>
              <m:t>x</m:t>
            </m:r>
          </m:e>
        </m:acc>
      </m:oMath>
      <w:r w:rsidRPr="00AA3B7A">
        <w:rPr>
          <w:rFonts w:ascii="Arial" w:eastAsiaTheme="minorEastAsia" w:hAnsi="Arial"/>
          <w:bCs/>
          <w:iCs/>
          <w:sz w:val="20"/>
          <w:szCs w:val="20"/>
          <w:lang w:val="en-US"/>
        </w:rPr>
        <w:t xml:space="preserve"> denote </w:t>
      </w:r>
      <w:r w:rsidR="00A31CB6" w:rsidRPr="00AA3B7A">
        <w:rPr>
          <w:rFonts w:ascii="Arial" w:eastAsiaTheme="minorEastAsia" w:hAnsi="Arial"/>
          <w:bCs/>
          <w:iCs/>
          <w:sz w:val="20"/>
          <w:szCs w:val="20"/>
          <w:lang w:val="en-US"/>
        </w:rPr>
        <w:t xml:space="preserve">respectively </w:t>
      </w:r>
      <w:r w:rsidRPr="00AA3B7A">
        <w:rPr>
          <w:rFonts w:ascii="Arial" w:eastAsiaTheme="minorEastAsia" w:hAnsi="Arial"/>
          <w:bCs/>
          <w:iCs/>
          <w:sz w:val="20"/>
          <w:szCs w:val="20"/>
          <w:lang w:val="en-US"/>
        </w:rPr>
        <w:t xml:space="preserve">the distance between connected nodes and its time </w:t>
      </w:r>
      <w:r w:rsidR="00A31CB6" w:rsidRPr="00AA3B7A">
        <w:rPr>
          <w:rFonts w:ascii="Arial" w:eastAsiaTheme="minorEastAsia" w:hAnsi="Arial"/>
          <w:bCs/>
          <w:iCs/>
          <w:sz w:val="20"/>
          <w:szCs w:val="20"/>
          <w:lang w:val="en-US"/>
        </w:rPr>
        <w:t xml:space="preserve">derivative. The joint stiffness and damping coefficients, respectively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joint</m:t>
            </m:r>
          </m:sub>
        </m:sSub>
      </m:oMath>
      <w:r w:rsidR="00A31CB6" w:rsidRPr="00AA3B7A">
        <w:rPr>
          <w:rFonts w:ascii="Arial" w:eastAsiaTheme="minorEastAsia" w:hAnsi="Arial"/>
          <w:bCs/>
          <w:iCs/>
          <w:sz w:val="20"/>
          <w:szCs w:val="20"/>
          <w:lang w:val="en-US"/>
        </w:rPr>
        <w:t xml:space="preserve"> and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joint</m:t>
            </m:r>
          </m:sub>
        </m:sSub>
      </m:oMath>
      <w:r w:rsidR="00A31CB6" w:rsidRPr="00AA3B7A">
        <w:rPr>
          <w:rFonts w:ascii="Arial" w:eastAsiaTheme="minorEastAsia" w:hAnsi="Arial"/>
          <w:bCs/>
          <w:iCs/>
          <w:sz w:val="20"/>
          <w:szCs w:val="20"/>
          <w:lang w:val="en-US"/>
        </w:rPr>
        <w:t xml:space="preserve">, are constant in linear models. Nonlinear models can consider different expressions for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joint</m:t>
            </m:r>
          </m:sub>
        </m:sSub>
      </m:oMath>
      <w:r w:rsidR="00A31CB6" w:rsidRPr="00AA3B7A">
        <w:rPr>
          <w:rFonts w:ascii="Arial" w:eastAsiaTheme="minorEastAsia" w:hAnsi="Arial"/>
          <w:bCs/>
          <w:iCs/>
          <w:sz w:val="20"/>
          <w:szCs w:val="20"/>
          <w:lang w:val="en-US"/>
        </w:rPr>
        <w:t xml:space="preserve"> and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joint</m:t>
            </m:r>
          </m:sub>
        </m:sSub>
      </m:oMath>
      <w:r w:rsidR="00A31CB6" w:rsidRPr="00AA3B7A">
        <w:rPr>
          <w:rFonts w:ascii="Arial" w:eastAsiaTheme="minorEastAsia" w:hAnsi="Arial"/>
          <w:bCs/>
          <w:iCs/>
          <w:sz w:val="20"/>
          <w:szCs w:val="20"/>
          <w:lang w:val="en-US"/>
        </w:rPr>
        <w:t>, such as the following exponential definition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A31CB6" w:rsidRPr="00AA3B7A" w:rsidTr="00E34C55">
        <w:tc>
          <w:tcPr>
            <w:tcW w:w="7290" w:type="dxa"/>
            <w:vAlign w:val="center"/>
          </w:tcPr>
          <w:p w:rsidR="00A31CB6" w:rsidRPr="00AA3B7A" w:rsidRDefault="00CD410A" w:rsidP="00A31CB6">
            <w:pPr>
              <w:spacing w:before="120" w:after="120" w:line="360" w:lineRule="auto"/>
              <w:ind w:left="720" w:right="619"/>
              <w:jc w:val="center"/>
              <w:rPr>
                <w:rFonts w:ascii="Cambria Math" w:eastAsiaTheme="minorEastAsia" w:hAnsi="Cambria Math"/>
                <w:b/>
                <w:bCs/>
                <w:i/>
                <w:iCs/>
                <w:sz w:val="20"/>
                <w:szCs w:val="20"/>
                <w:lang w:val="en-US"/>
              </w:rPr>
            </w:pPr>
            <m:oMathPara>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joint</m:t>
                    </m:r>
                  </m:sub>
                </m:sSub>
                <m:r>
                  <w:rPr>
                    <w:rFonts w:ascii="Cambria Math" w:eastAsiaTheme="minorEastAsia" w:hAnsi="Cambria Math"/>
                    <w:sz w:val="20"/>
                    <w:szCs w:val="20"/>
                    <w:lang w:val="en-US"/>
                  </w:rPr>
                  <m:t>=</m:t>
                </m:r>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0</m:t>
                    </m:r>
                  </m:sub>
                </m:sSub>
                <m:sSup>
                  <m:sSupPr>
                    <m:ctrlPr>
                      <w:rPr>
                        <w:rFonts w:ascii="Cambria Math" w:eastAsiaTheme="minorEastAsia" w:hAnsi="Cambria Math"/>
                        <w:bCs/>
                        <w:i/>
                        <w:iCs/>
                        <w:sz w:val="20"/>
                        <w:szCs w:val="20"/>
                        <w:lang w:val="en-US"/>
                      </w:rPr>
                    </m:ctrlPr>
                  </m:sSupPr>
                  <m:e>
                    <m:d>
                      <m:dPr>
                        <m:ctrlPr>
                          <w:rPr>
                            <w:rFonts w:ascii="Cambria Math" w:eastAsiaTheme="minorEastAsia" w:hAnsi="Cambria Math"/>
                            <w:bCs/>
                            <w:i/>
                            <w:iCs/>
                            <w:sz w:val="20"/>
                            <w:szCs w:val="20"/>
                            <w:lang w:val="en-US"/>
                          </w:rPr>
                        </m:ctrlPr>
                      </m:dPr>
                      <m:e>
                        <m:f>
                          <m:fPr>
                            <m:ctrlPr>
                              <w:rPr>
                                <w:rFonts w:ascii="Cambria Math" w:eastAsiaTheme="minorEastAsia" w:hAnsi="Cambria Math"/>
                                <w:bCs/>
                                <w:i/>
                                <w:iCs/>
                                <w:sz w:val="20"/>
                                <w:szCs w:val="20"/>
                                <w:lang w:val="en-US"/>
                              </w:rPr>
                            </m:ctrlPr>
                          </m:fPr>
                          <m:num>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b</m:t>
                                </m:r>
                              </m:sub>
                            </m:sSub>
                          </m:num>
                          <m:den>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0</m:t>
                                </m:r>
                              </m:sub>
                            </m:sSub>
                          </m:den>
                        </m:f>
                      </m:e>
                    </m:d>
                  </m:e>
                  <m:sup>
                    <m:d>
                      <m:dPr>
                        <m:begChr m:val="|"/>
                        <m:endChr m:val="|"/>
                        <m:ctrlPr>
                          <w:rPr>
                            <w:rFonts w:ascii="Cambria Math" w:eastAsiaTheme="minorEastAsia" w:hAnsi="Cambria Math"/>
                            <w:bCs/>
                            <w:i/>
                            <w:iCs/>
                            <w:sz w:val="20"/>
                            <w:szCs w:val="20"/>
                            <w:lang w:val="en-US"/>
                          </w:rPr>
                        </m:ctrlPr>
                      </m:dPr>
                      <m:e>
                        <m:f>
                          <m:fPr>
                            <m:ctrlPr>
                              <w:rPr>
                                <w:rFonts w:ascii="Cambria Math" w:eastAsiaTheme="minorEastAsia" w:hAnsi="Cambria Math"/>
                                <w:bCs/>
                                <w:i/>
                                <w:iCs/>
                                <w:sz w:val="20"/>
                                <w:szCs w:val="20"/>
                                <w:lang w:val="en-US"/>
                              </w:rPr>
                            </m:ctrlPr>
                          </m:fPr>
                          <m:num>
                            <m:r>
                              <w:rPr>
                                <w:rFonts w:ascii="Cambria Math" w:eastAsiaTheme="minorEastAsia" w:hAnsi="Cambria Math"/>
                                <w:sz w:val="20"/>
                                <w:szCs w:val="20"/>
                                <w:lang w:val="en-US"/>
                              </w:rPr>
                              <m:t>∆x</m:t>
                            </m:r>
                          </m:num>
                          <m:den>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x</m:t>
                                </m:r>
                              </m:e>
                              <m:sub>
                                <m:r>
                                  <w:rPr>
                                    <w:rFonts w:ascii="Cambria Math" w:eastAsiaTheme="minorEastAsia" w:hAnsi="Cambria Math"/>
                                    <w:sz w:val="20"/>
                                    <w:szCs w:val="20"/>
                                    <w:lang w:val="en-US"/>
                                  </w:rPr>
                                  <m:t>b</m:t>
                                </m:r>
                              </m:sub>
                            </m:sSub>
                            <m:ctrlPr>
                              <w:rPr>
                                <w:rFonts w:ascii="Cambria Math" w:eastAsiaTheme="minorEastAsia" w:hAnsi="Cambria Math"/>
                                <w:b/>
                                <w:bCs/>
                                <w:i/>
                                <w:iCs/>
                                <w:sz w:val="20"/>
                                <w:szCs w:val="20"/>
                                <w:lang w:val="en-US"/>
                              </w:rPr>
                            </m:ctrlPr>
                          </m:den>
                        </m:f>
                      </m:e>
                    </m:d>
                    <m:ctrlPr>
                      <w:rPr>
                        <w:rFonts w:ascii="Cambria Math" w:eastAsiaTheme="minorEastAsia" w:hAnsi="Cambria Math"/>
                        <w:b/>
                        <w:bCs/>
                        <w:i/>
                        <w:iCs/>
                        <w:sz w:val="20"/>
                        <w:szCs w:val="20"/>
                        <w:lang w:val="en-US"/>
                      </w:rPr>
                    </m:ctrlPr>
                  </m:sup>
                </m:sSup>
              </m:oMath>
            </m:oMathPara>
          </w:p>
        </w:tc>
        <w:tc>
          <w:tcPr>
            <w:tcW w:w="1800" w:type="dxa"/>
            <w:vAlign w:val="center"/>
          </w:tcPr>
          <w:p w:rsidR="00A31CB6" w:rsidRPr="00AA3B7A" w:rsidRDefault="00A31CB6" w:rsidP="00A31CB6">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(39)</w:t>
            </w:r>
          </w:p>
        </w:tc>
      </w:tr>
      <w:tr w:rsidR="00A31CB6" w:rsidRPr="00AA3B7A" w:rsidTr="00E34C55">
        <w:tc>
          <w:tcPr>
            <w:tcW w:w="7290" w:type="dxa"/>
            <w:vAlign w:val="center"/>
          </w:tcPr>
          <w:p w:rsidR="00A31CB6" w:rsidRPr="00AA3B7A" w:rsidRDefault="00CD410A" w:rsidP="00A31CB6">
            <w:pPr>
              <w:spacing w:before="120" w:after="120" w:line="360" w:lineRule="auto"/>
              <w:ind w:left="720" w:right="619"/>
              <w:jc w:val="center"/>
              <w:rPr>
                <w:rFonts w:ascii="Arial" w:eastAsia="Times New Roman" w:hAnsi="Arial" w:cs="Times New Roman"/>
                <w:bCs/>
                <w:iCs/>
                <w:sz w:val="20"/>
                <w:szCs w:val="20"/>
                <w:lang w:val="en-US"/>
              </w:rPr>
            </w:pPr>
            <m:oMathPara>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joint</m:t>
                    </m:r>
                  </m:sub>
                </m:sSub>
                <m:r>
                  <w:rPr>
                    <w:rFonts w:ascii="Cambria Math" w:eastAsiaTheme="minorEastAsia" w:hAnsi="Cambria Math"/>
                    <w:sz w:val="20"/>
                    <w:szCs w:val="20"/>
                    <w:lang w:val="en-US"/>
                  </w:rPr>
                  <m:t>=</m:t>
                </m:r>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0</m:t>
                    </m:r>
                  </m:sub>
                </m:sSub>
                <m:sSup>
                  <m:sSupPr>
                    <m:ctrlPr>
                      <w:rPr>
                        <w:rFonts w:ascii="Cambria Math" w:eastAsiaTheme="minorEastAsia" w:hAnsi="Cambria Math"/>
                        <w:bCs/>
                        <w:i/>
                        <w:iCs/>
                        <w:sz w:val="20"/>
                        <w:szCs w:val="20"/>
                        <w:lang w:val="en-US"/>
                      </w:rPr>
                    </m:ctrlPr>
                  </m:sSupPr>
                  <m:e>
                    <m:d>
                      <m:dPr>
                        <m:ctrlPr>
                          <w:rPr>
                            <w:rFonts w:ascii="Cambria Math" w:eastAsiaTheme="minorEastAsia" w:hAnsi="Cambria Math"/>
                            <w:bCs/>
                            <w:i/>
                            <w:iCs/>
                            <w:sz w:val="20"/>
                            <w:szCs w:val="20"/>
                            <w:lang w:val="en-US"/>
                          </w:rPr>
                        </m:ctrlPr>
                      </m:dPr>
                      <m:e>
                        <m:f>
                          <m:fPr>
                            <m:ctrlPr>
                              <w:rPr>
                                <w:rFonts w:ascii="Cambria Math" w:eastAsiaTheme="minorEastAsia" w:hAnsi="Cambria Math"/>
                                <w:bCs/>
                                <w:i/>
                                <w:iCs/>
                                <w:sz w:val="20"/>
                                <w:szCs w:val="20"/>
                                <w:lang w:val="en-US"/>
                              </w:rPr>
                            </m:ctrlPr>
                          </m:fPr>
                          <m:num>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b</m:t>
                                </m:r>
                              </m:sub>
                            </m:sSub>
                          </m:num>
                          <m:den>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0</m:t>
                                </m:r>
                              </m:sub>
                            </m:sSub>
                          </m:den>
                        </m:f>
                      </m:e>
                    </m:d>
                  </m:e>
                  <m:sup>
                    <m:d>
                      <m:dPr>
                        <m:begChr m:val="|"/>
                        <m:endChr m:val="|"/>
                        <m:ctrlPr>
                          <w:rPr>
                            <w:rFonts w:ascii="Cambria Math" w:eastAsiaTheme="minorEastAsia" w:hAnsi="Cambria Math"/>
                            <w:bCs/>
                            <w:i/>
                            <w:iCs/>
                            <w:sz w:val="20"/>
                            <w:szCs w:val="20"/>
                            <w:lang w:val="en-US"/>
                          </w:rPr>
                        </m:ctrlPr>
                      </m:dPr>
                      <m:e>
                        <m:f>
                          <m:fPr>
                            <m:ctrlPr>
                              <w:rPr>
                                <w:rFonts w:ascii="Cambria Math" w:eastAsiaTheme="minorEastAsia" w:hAnsi="Cambria Math"/>
                                <w:bCs/>
                                <w:i/>
                                <w:iCs/>
                                <w:sz w:val="20"/>
                                <w:szCs w:val="20"/>
                                <w:lang w:val="en-US"/>
                              </w:rPr>
                            </m:ctrlPr>
                          </m:fPr>
                          <m:num>
                            <m:r>
                              <w:rPr>
                                <w:rFonts w:ascii="Cambria Math" w:eastAsiaTheme="minorEastAsia" w:hAnsi="Cambria Math"/>
                                <w:sz w:val="20"/>
                                <w:szCs w:val="20"/>
                                <w:lang w:val="en-US"/>
                              </w:rPr>
                              <m:t>∆x</m:t>
                            </m:r>
                          </m:num>
                          <m:den>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x</m:t>
                                </m:r>
                              </m:e>
                              <m:sub>
                                <m:r>
                                  <w:rPr>
                                    <w:rFonts w:ascii="Cambria Math" w:eastAsiaTheme="minorEastAsia" w:hAnsi="Cambria Math"/>
                                    <w:sz w:val="20"/>
                                    <w:szCs w:val="20"/>
                                    <w:lang w:val="en-US"/>
                                  </w:rPr>
                                  <m:t>b</m:t>
                                </m:r>
                              </m:sub>
                            </m:sSub>
                            <m:ctrlPr>
                              <w:rPr>
                                <w:rFonts w:ascii="Cambria Math" w:eastAsiaTheme="minorEastAsia" w:hAnsi="Cambria Math"/>
                                <w:b/>
                                <w:bCs/>
                                <w:i/>
                                <w:iCs/>
                                <w:sz w:val="20"/>
                                <w:szCs w:val="20"/>
                                <w:lang w:val="en-US"/>
                              </w:rPr>
                            </m:ctrlPr>
                          </m:den>
                        </m:f>
                      </m:e>
                    </m:d>
                    <m:ctrlPr>
                      <w:rPr>
                        <w:rFonts w:ascii="Cambria Math" w:eastAsiaTheme="minorEastAsia" w:hAnsi="Cambria Math"/>
                        <w:b/>
                        <w:bCs/>
                        <w:i/>
                        <w:iCs/>
                        <w:sz w:val="20"/>
                        <w:szCs w:val="20"/>
                        <w:lang w:val="en-US"/>
                      </w:rPr>
                    </m:ctrlPr>
                  </m:sup>
                </m:sSup>
                <m:r>
                  <m:rPr>
                    <m:sty m:val="bi"/>
                  </m:rPr>
                  <w:rPr>
                    <w:rFonts w:ascii="Cambria Math" w:eastAsia="Times New Roman" w:hAnsi="Cambria Math" w:cs="Times New Roman"/>
                    <w:sz w:val="20"/>
                    <w:szCs w:val="20"/>
                    <w:lang w:val="en-US"/>
                  </w:rPr>
                  <m:t>.</m:t>
                </m:r>
              </m:oMath>
            </m:oMathPara>
          </w:p>
        </w:tc>
        <w:tc>
          <w:tcPr>
            <w:tcW w:w="1800" w:type="dxa"/>
            <w:vAlign w:val="center"/>
          </w:tcPr>
          <w:p w:rsidR="00A31CB6" w:rsidRPr="00AA3B7A" w:rsidRDefault="00A31CB6" w:rsidP="00A31CB6">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(40)</w:t>
            </w:r>
          </w:p>
        </w:tc>
      </w:tr>
    </w:tbl>
    <w:p w:rsidR="00A31CB6" w:rsidRPr="00AA3B7A" w:rsidRDefault="00A31CB6" w:rsidP="00F82695">
      <w:pPr>
        <w:spacing w:before="120" w:after="120" w:line="360" w:lineRule="auto"/>
        <w:ind w:left="720" w:right="619"/>
        <w:jc w:val="both"/>
        <w:rPr>
          <w:rFonts w:ascii="Arial" w:eastAsiaTheme="minorEastAsia" w:hAnsi="Arial"/>
          <w:bCs/>
          <w:iCs/>
          <w:sz w:val="20"/>
          <w:szCs w:val="20"/>
          <w:lang w:val="en-US"/>
        </w:rPr>
      </w:pPr>
      <w:r w:rsidRPr="00AA3B7A">
        <w:rPr>
          <w:rFonts w:ascii="Arial" w:hAnsi="Arial"/>
          <w:bCs/>
          <w:sz w:val="20"/>
          <w:szCs w:val="20"/>
          <w:lang w:val="en-US"/>
        </w:rPr>
        <w:t xml:space="preserve">The parameters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0</m:t>
            </m:r>
          </m:sub>
        </m:sSub>
      </m:oMath>
      <w:r w:rsidRPr="00AA3B7A">
        <w:rPr>
          <w:rFonts w:ascii="Arial" w:eastAsiaTheme="minorEastAsia" w:hAnsi="Arial"/>
          <w:bCs/>
          <w:iCs/>
          <w:sz w:val="20"/>
          <w:szCs w:val="20"/>
          <w:lang w:val="en-US"/>
        </w:rPr>
        <w:t xml:space="preserve">,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k</m:t>
            </m:r>
          </m:e>
          <m:sub>
            <m:r>
              <w:rPr>
                <w:rFonts w:ascii="Cambria Math" w:eastAsiaTheme="minorEastAsia" w:hAnsi="Cambria Math"/>
                <w:sz w:val="20"/>
                <w:szCs w:val="20"/>
                <w:lang w:val="en-US"/>
              </w:rPr>
              <m:t>b</m:t>
            </m:r>
          </m:sub>
        </m:sSub>
      </m:oMath>
      <w:r w:rsidRPr="00AA3B7A">
        <w:rPr>
          <w:rFonts w:ascii="Arial" w:eastAsiaTheme="minorEastAsia" w:hAnsi="Arial"/>
          <w:bCs/>
          <w:iCs/>
          <w:sz w:val="20"/>
          <w:szCs w:val="20"/>
          <w:lang w:val="en-US"/>
        </w:rPr>
        <w:t xml:space="preserve">,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0</m:t>
            </m:r>
          </m:sub>
        </m:sSub>
      </m:oMath>
      <w:r w:rsidRPr="00AA3B7A">
        <w:rPr>
          <w:rFonts w:ascii="Arial" w:eastAsiaTheme="minorEastAsia" w:hAnsi="Arial"/>
          <w:bCs/>
          <w:iCs/>
          <w:sz w:val="20"/>
          <w:szCs w:val="20"/>
          <w:lang w:val="en-US"/>
        </w:rPr>
        <w:t xml:space="preserve"> and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d</m:t>
            </m:r>
          </m:e>
          <m:sub>
            <m:r>
              <w:rPr>
                <w:rFonts w:ascii="Cambria Math" w:eastAsiaTheme="minorEastAsia" w:hAnsi="Cambria Math"/>
                <w:sz w:val="20"/>
                <w:szCs w:val="20"/>
                <w:lang w:val="en-US"/>
              </w:rPr>
              <m:t>b</m:t>
            </m:r>
          </m:sub>
        </m:sSub>
      </m:oMath>
      <w:r w:rsidRPr="00AA3B7A">
        <w:rPr>
          <w:rFonts w:ascii="Arial" w:eastAsiaTheme="minorEastAsia" w:hAnsi="Arial"/>
          <w:bCs/>
          <w:iCs/>
          <w:sz w:val="20"/>
          <w:szCs w:val="20"/>
          <w:lang w:val="en-US"/>
        </w:rPr>
        <w:t xml:space="preserve"> define the behavior relative to a reference length </w:t>
      </w:r>
      <m:oMath>
        <m:sSub>
          <m:sSubPr>
            <m:ctrlPr>
              <w:rPr>
                <w:rFonts w:ascii="Cambria Math" w:eastAsiaTheme="minorEastAsia" w:hAnsi="Cambria Math"/>
                <w:bCs/>
                <w:i/>
                <w:iCs/>
                <w:sz w:val="20"/>
                <w:szCs w:val="20"/>
                <w:lang w:val="en-US"/>
              </w:rPr>
            </m:ctrlPr>
          </m:sSubPr>
          <m:e>
            <m:r>
              <w:rPr>
                <w:rFonts w:ascii="Cambria Math" w:eastAsiaTheme="minorEastAsia" w:hAnsi="Cambria Math"/>
                <w:sz w:val="20"/>
                <w:szCs w:val="20"/>
                <w:lang w:val="en-US"/>
              </w:rPr>
              <m:t>x</m:t>
            </m:r>
          </m:e>
          <m:sub>
            <m:r>
              <w:rPr>
                <w:rFonts w:ascii="Cambria Math" w:eastAsiaTheme="minorEastAsia" w:hAnsi="Cambria Math"/>
                <w:sz w:val="20"/>
                <w:szCs w:val="20"/>
                <w:lang w:val="en-US"/>
              </w:rPr>
              <m:t>b</m:t>
            </m:r>
          </m:sub>
        </m:sSub>
      </m:oMath>
      <w:r w:rsidRPr="00AA3B7A">
        <w:rPr>
          <w:rFonts w:ascii="Arial" w:eastAsiaTheme="minorEastAsia" w:hAnsi="Arial"/>
          <w:bCs/>
          <w:iCs/>
          <w:sz w:val="20"/>
          <w:szCs w:val="20"/>
          <w:lang w:val="en-US"/>
        </w:rPr>
        <w:t>.</w:t>
      </w:r>
      <w:r w:rsidR="00372310" w:rsidRPr="00AA3B7A">
        <w:rPr>
          <w:rFonts w:ascii="Arial" w:eastAsiaTheme="minorEastAsia" w:hAnsi="Arial"/>
          <w:bCs/>
          <w:iCs/>
          <w:sz w:val="20"/>
          <w:szCs w:val="20"/>
          <w:lang w:val="en-US"/>
        </w:rPr>
        <w:t xml:space="preserve"> This model can be used to represent different joint connections, although it has some limitations</w:t>
      </w:r>
      <w:r w:rsidR="00C561DF" w:rsidRPr="00AA3B7A">
        <w:rPr>
          <w:rFonts w:ascii="Arial" w:eastAsiaTheme="minorEastAsia" w:hAnsi="Arial"/>
          <w:bCs/>
          <w:iCs/>
          <w:sz w:val="20"/>
          <w:szCs w:val="20"/>
          <w:lang w:val="en-US"/>
        </w:rPr>
        <w:t>: local effects and highly non-linear phenomena cannot be well captured. For this purpose, higher sophisticated joint models have been proposed for specific applications, especially in the case of oil film lubricated contacts [5</w:t>
      </w:r>
      <w:r w:rsidR="000C6AFF" w:rsidRPr="00AA3B7A">
        <w:rPr>
          <w:rFonts w:ascii="Arial" w:eastAsiaTheme="minorEastAsia" w:hAnsi="Arial"/>
          <w:bCs/>
          <w:iCs/>
          <w:sz w:val="20"/>
          <w:szCs w:val="20"/>
          <w:lang w:val="en-US"/>
        </w:rPr>
        <w:t>4,5</w:t>
      </w:r>
      <w:r w:rsidR="00C561DF" w:rsidRPr="00AA3B7A">
        <w:rPr>
          <w:rFonts w:ascii="Arial" w:eastAsiaTheme="minorEastAsia" w:hAnsi="Arial"/>
          <w:bCs/>
          <w:iCs/>
          <w:sz w:val="20"/>
          <w:szCs w:val="20"/>
          <w:lang w:val="en-US"/>
        </w:rPr>
        <w:t xml:space="preserve">6]. </w:t>
      </w:r>
      <w:r w:rsidR="003A0C91" w:rsidRPr="00AA3B7A">
        <w:rPr>
          <w:rFonts w:ascii="Arial" w:eastAsiaTheme="minorEastAsia" w:hAnsi="Arial"/>
          <w:bCs/>
          <w:iCs/>
          <w:sz w:val="20"/>
          <w:szCs w:val="20"/>
          <w:lang w:val="en-US"/>
        </w:rPr>
        <w:t>In particular, these lubricate contacts can be represented by an averaged Reynolds equation or dry contact models.</w:t>
      </w:r>
      <w:r w:rsidR="00E34C55" w:rsidRPr="00AA3B7A">
        <w:rPr>
          <w:rFonts w:ascii="Arial" w:eastAsiaTheme="minorEastAsia" w:hAnsi="Arial"/>
          <w:bCs/>
          <w:iCs/>
          <w:sz w:val="20"/>
          <w:szCs w:val="20"/>
          <w:lang w:val="en-US"/>
        </w:rPr>
        <w:t xml:space="preserve"> Depending on geometric shape of the contact, different types of averaged Reynolds equation can be distinguished. In the case of radial slider bearings, Reynolds equation apply in the form</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E34C55" w:rsidRPr="00AA3B7A" w:rsidTr="00E34C55">
        <w:tc>
          <w:tcPr>
            <w:tcW w:w="7290" w:type="dxa"/>
            <w:vAlign w:val="center"/>
          </w:tcPr>
          <w:p w:rsidR="00E34C55" w:rsidRPr="00AA3B7A" w:rsidRDefault="00E34C55" w:rsidP="004371BB">
            <w:pPr>
              <w:spacing w:before="120" w:after="120" w:line="360" w:lineRule="auto"/>
              <w:ind w:left="720" w:right="619"/>
              <w:jc w:val="center"/>
              <w:rPr>
                <w:rFonts w:ascii="Cambria Math" w:eastAsiaTheme="minorEastAsia" w:hAnsi="Cambria Math"/>
                <w:b/>
                <w:bCs/>
                <w:i/>
                <w:iCs/>
                <w:sz w:val="20"/>
                <w:szCs w:val="20"/>
              </w:rPr>
            </w:pPr>
            <m:oMathPara>
              <m:oMath>
                <m:r>
                  <m:rPr>
                    <m:sty m:val="bi"/>
                  </m:rP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∂x</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x</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∂x</m:t>
                        </m:r>
                      </m:den>
                    </m:f>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∂z</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z</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∂z</m:t>
                        </m:r>
                      </m:den>
                    </m:f>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sSub>
                      <m:sSubPr>
                        <m:ctrlPr>
                          <w:rPr>
                            <w:rFonts w:ascii="Cambria Math" w:eastAsiaTheme="minorEastAsia" w:hAnsi="Cambria Math"/>
                            <w:bCs/>
                            <w:i/>
                            <w:iCs/>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journal</m:t>
                        </m:r>
                      </m:sub>
                    </m:sSub>
                    <m:r>
                      <w:rPr>
                        <w:rFonts w:ascii="Cambria Math" w:eastAsiaTheme="minorEastAsia" w:hAnsi="Cambria Math"/>
                        <w:sz w:val="20"/>
                        <w:szCs w:val="20"/>
                      </w:rPr>
                      <m:t>-</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shell</m:t>
                        </m:r>
                      </m:sub>
                    </m:sSub>
                  </m:num>
                  <m:den>
                    <m:r>
                      <w:rPr>
                        <w:rFonts w:ascii="Cambria Math" w:eastAsiaTheme="minorEastAsia" w:hAnsi="Cambria Math"/>
                        <w:sz w:val="20"/>
                        <w:szCs w:val="20"/>
                      </w:rPr>
                      <m:t>2</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∂x</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d>
                      <m:dPr>
                        <m:ctrlPr>
                          <w:rPr>
                            <w:rFonts w:ascii="Cambria Math" w:eastAsiaTheme="minorEastAsia" w:hAnsi="Cambria Math"/>
                            <w:bCs/>
                            <w:i/>
                            <w:iCs/>
                            <w:sz w:val="20"/>
                            <w:szCs w:val="20"/>
                          </w:rPr>
                        </m:ctrlPr>
                      </m:dPr>
                      <m:e>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r>
                          <w:rPr>
                            <w:rFonts w:ascii="Cambria Math" w:eastAsiaTheme="minorEastAsia" w:hAnsi="Cambria Math"/>
                            <w:sz w:val="20"/>
                            <w:szCs w:val="20"/>
                          </w:rPr>
                          <m:t>+σ</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 xml:space="preserve"> φ</m:t>
                            </m:r>
                          </m:e>
                          <m:sub>
                            <m:r>
                              <w:rPr>
                                <w:rFonts w:ascii="Cambria Math" w:eastAsiaTheme="minorEastAsia" w:hAnsi="Cambria Math"/>
                                <w:sz w:val="20"/>
                                <w:szCs w:val="20"/>
                              </w:rPr>
                              <m:t>s</m:t>
                            </m:r>
                          </m:sub>
                        </m:sSub>
                      </m:e>
                    </m:d>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∂t</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e>
                </m:d>
                <m:r>
                  <w:rPr>
                    <w:rFonts w:ascii="Cambria Math" w:eastAsiaTheme="minorEastAsia" w:hAnsi="Cambria Math"/>
                    <w:sz w:val="20"/>
                    <w:szCs w:val="20"/>
                  </w:rPr>
                  <m:t>=0.</m:t>
                </m:r>
              </m:oMath>
            </m:oMathPara>
          </w:p>
        </w:tc>
        <w:tc>
          <w:tcPr>
            <w:tcW w:w="1800" w:type="dxa"/>
            <w:vAlign w:val="center"/>
          </w:tcPr>
          <w:p w:rsidR="00E34C55" w:rsidRPr="00AA3B7A" w:rsidRDefault="00E34C55" w:rsidP="00E34C5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(41)</w:t>
            </w:r>
          </w:p>
        </w:tc>
      </w:tr>
    </w:tbl>
    <w:p w:rsidR="00E34C55" w:rsidRPr="00AA3B7A" w:rsidRDefault="00E34C55" w:rsidP="00F82695">
      <w:pPr>
        <w:spacing w:before="120" w:after="120" w:line="360" w:lineRule="auto"/>
        <w:ind w:left="720" w:right="619"/>
        <w:jc w:val="both"/>
        <w:rPr>
          <w:rFonts w:ascii="Arial" w:hAnsi="Arial"/>
          <w:bCs/>
          <w:sz w:val="20"/>
          <w:szCs w:val="20"/>
          <w:lang w:val="en-US"/>
        </w:rPr>
      </w:pPr>
      <w:r w:rsidRPr="00AA3B7A">
        <w:rPr>
          <w:rFonts w:ascii="Arial" w:hAnsi="Arial"/>
          <w:bCs/>
          <w:sz w:val="20"/>
          <w:szCs w:val="20"/>
          <w:lang w:val="en-US"/>
        </w:rPr>
        <w:t>Analogously, the hydrodynamic contacts between piston and cylinder liner is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E34C55" w:rsidRPr="00AA3B7A" w:rsidTr="00E34C55">
        <w:tc>
          <w:tcPr>
            <w:tcW w:w="7290" w:type="dxa"/>
            <w:vAlign w:val="center"/>
          </w:tcPr>
          <w:p w:rsidR="00E34C55" w:rsidRPr="00AA3B7A" w:rsidRDefault="00E34C55" w:rsidP="00ED2521">
            <w:pPr>
              <w:spacing w:before="120" w:after="120" w:line="360" w:lineRule="auto"/>
              <w:ind w:left="720" w:right="619"/>
              <w:jc w:val="center"/>
              <w:rPr>
                <w:rFonts w:ascii="Cambria Math" w:eastAsiaTheme="minorEastAsia" w:hAnsi="Cambria Math"/>
                <w:b/>
                <w:bCs/>
                <w:i/>
                <w:iCs/>
                <w:sz w:val="20"/>
                <w:szCs w:val="20"/>
              </w:rPr>
            </w:pPr>
            <m:oMathPara>
              <m:oMath>
                <m:r>
                  <m:rPr>
                    <m:sty m:val="bi"/>
                  </m:rP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∂x</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x</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∂x</m:t>
                        </m:r>
                      </m:den>
                    </m:f>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∂z</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z</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∂z</m:t>
                        </m:r>
                      </m:den>
                    </m:f>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sSub>
                      <m:sSubPr>
                        <m:ctrlPr>
                          <w:rPr>
                            <w:rFonts w:ascii="Cambria Math" w:eastAsiaTheme="minorEastAsia" w:hAnsi="Cambria Math"/>
                            <w:bCs/>
                            <w:i/>
                            <w:iCs/>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liner</m:t>
                        </m:r>
                      </m:sub>
                    </m:sSub>
                    <m:r>
                      <w:rPr>
                        <w:rFonts w:ascii="Cambria Math" w:eastAsiaTheme="minorEastAsia" w:hAnsi="Cambria Math"/>
                        <w:sz w:val="20"/>
                        <w:szCs w:val="20"/>
                      </w:rPr>
                      <m:t>-</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w</m:t>
                        </m:r>
                      </m:e>
                      <m:sub>
                        <m:r>
                          <w:rPr>
                            <w:rFonts w:ascii="Cambria Math" w:eastAsiaTheme="minorEastAsia" w:hAnsi="Cambria Math"/>
                            <w:sz w:val="20"/>
                            <w:szCs w:val="20"/>
                          </w:rPr>
                          <m:t>piston</m:t>
                        </m:r>
                      </m:sub>
                    </m:sSub>
                  </m:num>
                  <m:den>
                    <m:r>
                      <w:rPr>
                        <w:rFonts w:ascii="Cambria Math" w:eastAsiaTheme="minorEastAsia" w:hAnsi="Cambria Math"/>
                        <w:sz w:val="20"/>
                        <w:szCs w:val="20"/>
                      </w:rPr>
                      <m:t>2</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∂z</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d>
                      <m:dPr>
                        <m:ctrlPr>
                          <w:rPr>
                            <w:rFonts w:ascii="Cambria Math" w:eastAsiaTheme="minorEastAsia" w:hAnsi="Cambria Math"/>
                            <w:bCs/>
                            <w:i/>
                            <w:iCs/>
                            <w:sz w:val="20"/>
                            <w:szCs w:val="20"/>
                          </w:rPr>
                        </m:ctrlPr>
                      </m:dPr>
                      <m:e>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r>
                          <w:rPr>
                            <w:rFonts w:ascii="Cambria Math" w:eastAsiaTheme="minorEastAsia" w:hAnsi="Cambria Math"/>
                            <w:sz w:val="20"/>
                            <w:szCs w:val="20"/>
                          </w:rPr>
                          <m:t>+σ</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 xml:space="preserve"> φ</m:t>
                            </m:r>
                          </m:e>
                          <m:sub>
                            <m:r>
                              <w:rPr>
                                <w:rFonts w:ascii="Cambria Math" w:eastAsiaTheme="minorEastAsia" w:hAnsi="Cambria Math"/>
                                <w:sz w:val="20"/>
                                <w:szCs w:val="20"/>
                              </w:rPr>
                              <m:t>s</m:t>
                            </m:r>
                          </m:sub>
                        </m:sSub>
                      </m:e>
                    </m:d>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∂t</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e>
                </m:d>
                <m:r>
                  <w:rPr>
                    <w:rFonts w:ascii="Cambria Math" w:eastAsiaTheme="minorEastAsia" w:hAnsi="Cambria Math"/>
                    <w:sz w:val="20"/>
                    <w:szCs w:val="20"/>
                  </w:rPr>
                  <m:t>=0.</m:t>
                </m:r>
              </m:oMath>
            </m:oMathPara>
          </w:p>
        </w:tc>
        <w:tc>
          <w:tcPr>
            <w:tcW w:w="1800" w:type="dxa"/>
            <w:vAlign w:val="center"/>
          </w:tcPr>
          <w:p w:rsidR="00E34C55" w:rsidRPr="00AA3B7A" w:rsidRDefault="00E34C55" w:rsidP="00E34C55">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(42)</w:t>
            </w:r>
          </w:p>
        </w:tc>
      </w:tr>
    </w:tbl>
    <w:p w:rsidR="00E01405" w:rsidRPr="00AA3B7A" w:rsidRDefault="005F6CA8" w:rsidP="005F6CA8">
      <w:pPr>
        <w:spacing w:before="120" w:after="120" w:line="360" w:lineRule="auto"/>
        <w:ind w:left="709" w:right="619"/>
        <w:jc w:val="both"/>
        <w:rPr>
          <w:rFonts w:ascii="Arial" w:hAnsi="Arial"/>
          <w:bCs/>
          <w:sz w:val="20"/>
          <w:szCs w:val="20"/>
          <w:lang w:val="en-US"/>
        </w:rPr>
      </w:pPr>
      <w:r w:rsidRPr="00AA3B7A">
        <w:rPr>
          <w:rFonts w:ascii="Arial" w:hAnsi="Arial"/>
          <w:bCs/>
          <w:sz w:val="20"/>
          <w:szCs w:val="20"/>
          <w:lang w:val="en-US"/>
        </w:rPr>
        <w:t>The equation for the axial slider bearing contacts is given by</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ED2521" w:rsidRPr="00AA3B7A" w:rsidTr="004371BB">
        <w:tc>
          <w:tcPr>
            <w:tcW w:w="7290" w:type="dxa"/>
            <w:vAlign w:val="center"/>
          </w:tcPr>
          <w:p w:rsidR="00ED2521" w:rsidRPr="00AA3B7A" w:rsidRDefault="00ED2521" w:rsidP="004371BB">
            <w:pPr>
              <w:spacing w:before="120" w:after="120" w:line="360" w:lineRule="auto"/>
              <w:ind w:left="720" w:right="619"/>
              <w:jc w:val="center"/>
              <w:rPr>
                <w:rFonts w:ascii="Cambria Math" w:eastAsiaTheme="minorEastAsia" w:hAnsi="Cambria Math"/>
                <w:b/>
                <w:bCs/>
                <w:i/>
                <w:iCs/>
                <w:sz w:val="20"/>
                <w:szCs w:val="20"/>
              </w:rPr>
            </w:pPr>
            <m:oMathPara>
              <m:oMath>
                <m:r>
                  <m:rPr>
                    <m:sty m:val="bi"/>
                  </m:rP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∂x</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x</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∂x</m:t>
                        </m:r>
                      </m:den>
                    </m:f>
                  </m:e>
                </m:d>
                <m:r>
                  <w:rPr>
                    <w:rFonts w:ascii="Cambria Math" w:eastAsiaTheme="minorEastAsia" w:hAnsi="Cambria Math"/>
                    <w:sz w:val="20"/>
                    <w:szCs w:val="20"/>
                  </w:rPr>
                  <m:t>-</m:t>
                </m:r>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∂z</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z</m:t>
                        </m:r>
                      </m:sub>
                    </m:sSub>
                    <m:f>
                      <m:fPr>
                        <m:ctrlPr>
                          <w:rPr>
                            <w:rFonts w:ascii="Cambria Math" w:eastAsiaTheme="minorEastAsia" w:hAnsi="Cambria Math"/>
                            <w:bCs/>
                            <w:i/>
                            <w:iCs/>
                            <w:sz w:val="20"/>
                            <w:szCs w:val="20"/>
                          </w:rPr>
                        </m:ctrlPr>
                      </m:fPr>
                      <m:num>
                        <m:sSup>
                          <m:sSupPr>
                            <m:ctrlPr>
                              <w:rPr>
                                <w:rFonts w:ascii="Cambria Math" w:eastAsiaTheme="minorEastAsia" w:hAnsi="Cambria Math"/>
                                <w:bCs/>
                                <w:i/>
                                <w:iCs/>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3</m:t>
                            </m:r>
                          </m:sup>
                        </m:sSup>
                      </m:num>
                      <m:den>
                        <m:r>
                          <w:rPr>
                            <w:rFonts w:ascii="Cambria Math" w:eastAsiaTheme="minorEastAsia" w:hAnsi="Cambria Math"/>
                            <w:sz w:val="20"/>
                            <w:szCs w:val="20"/>
                          </w:rPr>
                          <m:t>12η</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∂p</m:t>
                        </m:r>
                      </m:num>
                      <m:den>
                        <m:r>
                          <w:rPr>
                            <w:rFonts w:ascii="Cambria Math" w:eastAsiaTheme="minorEastAsia" w:hAnsi="Cambria Math"/>
                            <w:sz w:val="20"/>
                            <w:szCs w:val="20"/>
                          </w:rPr>
                          <m:t>∂z</m:t>
                        </m:r>
                      </m:den>
                    </m:f>
                  </m:e>
                </m:d>
                <m:r>
                  <w:rPr>
                    <w:rFonts w:ascii="Cambria Math" w:eastAsiaTheme="minorEastAsia" w:hAnsi="Cambria Math"/>
                    <w:sz w:val="20"/>
                    <w:szCs w:val="20"/>
                  </w:rPr>
                  <m:t xml:space="preserve">+r </m:t>
                </m:r>
                <m:f>
                  <m:fPr>
                    <m:ctrlPr>
                      <w:rPr>
                        <w:rFonts w:ascii="Cambria Math" w:eastAsiaTheme="minorEastAsia" w:hAnsi="Cambria Math"/>
                        <w:bCs/>
                        <w:i/>
                        <w:iCs/>
                        <w:sz w:val="20"/>
                        <w:szCs w:val="20"/>
                      </w:rPr>
                    </m:ctrlPr>
                  </m:fPr>
                  <m:num>
                    <m:sSub>
                      <m:sSubPr>
                        <m:ctrlPr>
                          <w:rPr>
                            <w:rFonts w:ascii="Cambria Math" w:eastAsiaTheme="minorEastAsia" w:hAnsi="Cambria Math"/>
                            <w:bCs/>
                            <w:i/>
                            <w:iCs/>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flange</m:t>
                        </m:r>
                      </m:sub>
                    </m:sSub>
                    <m:r>
                      <w:rPr>
                        <w:rFonts w:ascii="Cambria Math" w:eastAsiaTheme="minorEastAsia" w:hAnsi="Cambria Math"/>
                        <w:sz w:val="20"/>
                        <w:szCs w:val="20"/>
                      </w:rPr>
                      <m:t>-</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v</m:t>
                        </m:r>
                      </m:e>
                      <m:sub>
                        <m:r>
                          <w:rPr>
                            <w:rFonts w:ascii="Cambria Math" w:eastAsiaTheme="minorEastAsia" w:hAnsi="Cambria Math"/>
                            <w:sz w:val="20"/>
                            <w:szCs w:val="20"/>
                          </w:rPr>
                          <m:t>thrust</m:t>
                        </m:r>
                      </m:sub>
                    </m:sSub>
                  </m:num>
                  <m:den>
                    <m:r>
                      <w:rPr>
                        <w:rFonts w:ascii="Cambria Math" w:eastAsiaTheme="minorEastAsia" w:hAnsi="Cambria Math"/>
                        <w:sz w:val="20"/>
                        <w:szCs w:val="20"/>
                      </w:rPr>
                      <m:t>2</m:t>
                    </m:r>
                  </m:den>
                </m:f>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∂x</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d>
                      <m:dPr>
                        <m:ctrlPr>
                          <w:rPr>
                            <w:rFonts w:ascii="Cambria Math" w:eastAsiaTheme="minorEastAsia" w:hAnsi="Cambria Math"/>
                            <w:bCs/>
                            <w:i/>
                            <w:iCs/>
                            <w:sz w:val="20"/>
                            <w:szCs w:val="20"/>
                          </w:rPr>
                        </m:ctrlPr>
                      </m:dPr>
                      <m:e>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r>
                          <w:rPr>
                            <w:rFonts w:ascii="Cambria Math" w:eastAsiaTheme="minorEastAsia" w:hAnsi="Cambria Math"/>
                            <w:sz w:val="20"/>
                            <w:szCs w:val="20"/>
                          </w:rPr>
                          <m:t>+σr</m:t>
                        </m:r>
                        <m:sSub>
                          <m:sSubPr>
                            <m:ctrlPr>
                              <w:rPr>
                                <w:rFonts w:ascii="Cambria Math" w:eastAsiaTheme="minorEastAsia" w:hAnsi="Cambria Math"/>
                                <w:bCs/>
                                <w:i/>
                                <w:iCs/>
                                <w:sz w:val="20"/>
                                <w:szCs w:val="20"/>
                              </w:rPr>
                            </m:ctrlPr>
                          </m:sSubPr>
                          <m:e>
                            <m:r>
                              <w:rPr>
                                <w:rFonts w:ascii="Cambria Math" w:eastAsiaTheme="minorEastAsia" w:hAnsi="Cambria Math"/>
                                <w:sz w:val="20"/>
                                <w:szCs w:val="20"/>
                              </w:rPr>
                              <m:t>φ</m:t>
                            </m:r>
                          </m:e>
                          <m:sub>
                            <m:r>
                              <w:rPr>
                                <w:rFonts w:ascii="Cambria Math" w:eastAsiaTheme="minorEastAsia" w:hAnsi="Cambria Math"/>
                                <w:sz w:val="20"/>
                                <w:szCs w:val="20"/>
                              </w:rPr>
                              <m:t>s</m:t>
                            </m:r>
                          </m:sub>
                        </m:sSub>
                      </m:e>
                    </m:d>
                  </m:e>
                </m:d>
                <m:r>
                  <w:rPr>
                    <w:rFonts w:ascii="Cambria Math" w:eastAsiaTheme="minorEastAsia" w:hAnsi="Cambria Math"/>
                    <w:sz w:val="20"/>
                    <w:szCs w:val="20"/>
                  </w:rPr>
                  <m:t>+</m:t>
                </m:r>
                <m:sSup>
                  <m:sSupPr>
                    <m:ctrlPr>
                      <w:rPr>
                        <w:rFonts w:ascii="Cambria Math" w:eastAsiaTheme="minorEastAsia" w:hAnsi="Cambria Math"/>
                        <w:bCs/>
                        <w:i/>
                        <w:iCs/>
                        <w:sz w:val="20"/>
                        <w:szCs w:val="20"/>
                      </w:rPr>
                    </m:ctrlPr>
                  </m:sSupPr>
                  <m:e>
                    <m:r>
                      <w:rPr>
                        <w:rFonts w:ascii="Cambria Math" w:eastAsiaTheme="minorEastAsia" w:hAnsi="Cambria Math"/>
                        <w:sz w:val="20"/>
                        <w:szCs w:val="20"/>
                      </w:rPr>
                      <m:t>r</m:t>
                    </m:r>
                  </m:e>
                  <m:sup>
                    <m:r>
                      <w:rPr>
                        <w:rFonts w:ascii="Cambria Math" w:eastAsiaTheme="minorEastAsia" w:hAnsi="Cambria Math"/>
                        <w:sz w:val="20"/>
                        <w:szCs w:val="20"/>
                      </w:rPr>
                      <m:t>2</m:t>
                    </m:r>
                  </m:sup>
                </m:sSup>
                <m:f>
                  <m:fPr>
                    <m:ctrlPr>
                      <w:rPr>
                        <w:rFonts w:ascii="Cambria Math" w:eastAsiaTheme="minorEastAsia" w:hAnsi="Cambria Math"/>
                        <w:bCs/>
                        <w:i/>
                        <w:iCs/>
                        <w:sz w:val="20"/>
                        <w:szCs w:val="20"/>
                      </w:rPr>
                    </m:ctrlPr>
                  </m:fPr>
                  <m:num>
                    <m:r>
                      <w:rPr>
                        <w:rFonts w:ascii="Cambria Math" w:eastAsiaTheme="minorEastAsia" w:hAnsi="Cambria Math"/>
                        <w:sz w:val="20"/>
                        <w:szCs w:val="20"/>
                      </w:rPr>
                      <m:t>∂</m:t>
                    </m:r>
                  </m:num>
                  <m:den>
                    <m:r>
                      <w:rPr>
                        <w:rFonts w:ascii="Cambria Math" w:eastAsiaTheme="minorEastAsia" w:hAnsi="Cambria Math"/>
                        <w:sz w:val="20"/>
                        <w:szCs w:val="20"/>
                      </w:rPr>
                      <m:t>∂t</m:t>
                    </m:r>
                  </m:den>
                </m:f>
                <m:d>
                  <m:dPr>
                    <m:ctrlPr>
                      <w:rPr>
                        <w:rFonts w:ascii="Cambria Math" w:eastAsiaTheme="minorEastAsia" w:hAnsi="Cambria Math"/>
                        <w:bCs/>
                        <w:i/>
                        <w:iCs/>
                        <w:sz w:val="20"/>
                        <w:szCs w:val="20"/>
                      </w:rPr>
                    </m:ctrlPr>
                  </m:dPr>
                  <m:e>
                    <m:r>
                      <w:rPr>
                        <w:rFonts w:ascii="Cambria Math" w:eastAsiaTheme="minorEastAsia" w:hAnsi="Cambria Math"/>
                        <w:sz w:val="20"/>
                        <w:szCs w:val="20"/>
                      </w:rPr>
                      <m:t xml:space="preserve">θ </m:t>
                    </m:r>
                    <m:sSub>
                      <m:sSubPr>
                        <m:ctrlPr>
                          <w:rPr>
                            <w:rFonts w:ascii="Cambria Math" w:eastAsiaTheme="minorEastAsia" w:hAnsi="Cambria Math"/>
                            <w:bCs/>
                            <w:i/>
                            <w:iCs/>
                            <w:sz w:val="20"/>
                            <w:szCs w:val="20"/>
                          </w:rPr>
                        </m:ctrlPr>
                      </m:sSubPr>
                      <m:e>
                        <m:acc>
                          <m:accPr>
                            <m:chr m:val="̅"/>
                            <m:ctrlPr>
                              <w:rPr>
                                <w:rFonts w:ascii="Cambria Math" w:eastAsiaTheme="minorEastAsia" w:hAnsi="Cambria Math"/>
                                <w:bCs/>
                                <w:i/>
                                <w:iCs/>
                                <w:sz w:val="20"/>
                                <w:szCs w:val="20"/>
                              </w:rPr>
                            </m:ctrlPr>
                          </m:accPr>
                          <m:e>
                            <m:r>
                              <w:rPr>
                                <w:rFonts w:ascii="Cambria Math" w:eastAsiaTheme="minorEastAsia" w:hAnsi="Cambria Math"/>
                                <w:sz w:val="20"/>
                                <w:szCs w:val="20"/>
                              </w:rPr>
                              <m:t>h</m:t>
                            </m:r>
                          </m:e>
                        </m:acc>
                      </m:e>
                      <m:sub>
                        <m:r>
                          <w:rPr>
                            <w:rFonts w:ascii="Cambria Math" w:eastAsiaTheme="minorEastAsia" w:hAnsi="Cambria Math"/>
                            <w:sz w:val="20"/>
                            <w:szCs w:val="20"/>
                          </w:rPr>
                          <m:t>T</m:t>
                        </m:r>
                      </m:sub>
                    </m:sSub>
                  </m:e>
                </m:d>
                <m:r>
                  <w:rPr>
                    <w:rFonts w:ascii="Cambria Math" w:eastAsiaTheme="minorEastAsia" w:hAnsi="Cambria Math"/>
                    <w:sz w:val="20"/>
                    <w:szCs w:val="20"/>
                  </w:rPr>
                  <m:t>=0.</m:t>
                </m:r>
              </m:oMath>
            </m:oMathPara>
          </w:p>
        </w:tc>
        <w:tc>
          <w:tcPr>
            <w:tcW w:w="1800" w:type="dxa"/>
            <w:vAlign w:val="center"/>
          </w:tcPr>
          <w:p w:rsidR="00ED2521" w:rsidRPr="00AA3B7A" w:rsidRDefault="00ED2521" w:rsidP="00ED2521">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(43)</w:t>
            </w:r>
          </w:p>
        </w:tc>
      </w:tr>
    </w:tbl>
    <w:p w:rsidR="005F6CA8" w:rsidRPr="00AA3B7A" w:rsidRDefault="001A03A4" w:rsidP="00163252">
      <w:pPr>
        <w:spacing w:before="120" w:after="120" w:line="360" w:lineRule="auto"/>
        <w:ind w:left="709" w:right="619"/>
        <w:jc w:val="both"/>
        <w:rPr>
          <w:rFonts w:ascii="Arial" w:eastAsiaTheme="minorEastAsia" w:hAnsi="Arial"/>
          <w:bCs/>
          <w:iCs/>
          <w:sz w:val="20"/>
          <w:szCs w:val="20"/>
          <w:lang w:val="en-US"/>
        </w:rPr>
      </w:pPr>
      <w:proofErr w:type="spellStart"/>
      <w:r w:rsidRPr="00AA3B7A">
        <w:rPr>
          <w:rFonts w:ascii="Arial" w:hAnsi="Arial"/>
          <w:bCs/>
          <w:sz w:val="20"/>
          <w:szCs w:val="20"/>
          <w:lang w:val="en-US"/>
        </w:rPr>
        <w:t>E</w:t>
      </w:r>
      <w:r w:rsidR="00ED2521" w:rsidRPr="00AA3B7A">
        <w:rPr>
          <w:rFonts w:ascii="Arial" w:hAnsi="Arial"/>
          <w:bCs/>
          <w:sz w:val="20"/>
          <w:szCs w:val="20"/>
          <w:lang w:val="en-US"/>
        </w:rPr>
        <w:t>qs</w:t>
      </w:r>
      <w:proofErr w:type="spellEnd"/>
      <w:r w:rsidR="00ED2521" w:rsidRPr="00AA3B7A">
        <w:rPr>
          <w:rFonts w:ascii="Arial" w:hAnsi="Arial"/>
          <w:bCs/>
          <w:sz w:val="20"/>
          <w:szCs w:val="20"/>
          <w:lang w:val="en-US"/>
        </w:rPr>
        <w:t>. (41), (42) and (43)</w:t>
      </w:r>
      <w:r w:rsidRPr="00AA3B7A">
        <w:rPr>
          <w:rFonts w:ascii="Arial" w:hAnsi="Arial"/>
          <w:bCs/>
          <w:sz w:val="20"/>
          <w:szCs w:val="20"/>
          <w:lang w:val="en-US"/>
        </w:rPr>
        <w:t xml:space="preserve"> are solved with respect to the hydrodynamic pressure</w:t>
      </w:r>
      <w:r w:rsidR="00ED2521" w:rsidRPr="00AA3B7A">
        <w:rPr>
          <w:rFonts w:ascii="Arial" w:hAnsi="Arial"/>
          <w:bCs/>
          <w:sz w:val="20"/>
          <w:szCs w:val="20"/>
          <w:lang w:val="en-US"/>
        </w:rPr>
        <w:t xml:space="preserve"> </w:t>
      </w:r>
      <m:oMath>
        <m:r>
          <w:rPr>
            <w:rFonts w:ascii="Cambria Math" w:eastAsiaTheme="minorEastAsia" w:hAnsi="Cambria Math"/>
            <w:sz w:val="20"/>
            <w:szCs w:val="20"/>
            <w:lang w:val="en-US"/>
          </w:rPr>
          <m:t>p</m:t>
        </m:r>
      </m:oMath>
      <w:r w:rsidRPr="00AA3B7A">
        <w:rPr>
          <w:rFonts w:ascii="Arial" w:eastAsiaTheme="minorEastAsia" w:hAnsi="Arial"/>
          <w:bCs/>
          <w:iCs/>
          <w:sz w:val="20"/>
          <w:szCs w:val="20"/>
          <w:lang w:val="en-US"/>
        </w:rPr>
        <w:t xml:space="preserve"> in regions where the clearance gap, </w:t>
      </w:r>
      <m:oMath>
        <m:r>
          <w:rPr>
            <w:rFonts w:ascii="Cambria Math" w:eastAsiaTheme="minorEastAsia" w:hAnsi="Cambria Math"/>
            <w:sz w:val="20"/>
            <w:szCs w:val="20"/>
            <w:lang w:val="en-US"/>
          </w:rPr>
          <m:t>h</m:t>
        </m:r>
      </m:oMath>
      <w:r w:rsidRPr="00AA3B7A">
        <w:rPr>
          <w:rFonts w:ascii="Arial" w:eastAsiaTheme="minorEastAsia" w:hAnsi="Arial"/>
          <w:bCs/>
          <w:iCs/>
          <w:sz w:val="20"/>
          <w:szCs w:val="20"/>
          <w:lang w:val="en-US"/>
        </w:rPr>
        <w:t xml:space="preserve">, is completely filled with oil, i.e. a fill ratio </w:t>
      </w:r>
      <m:oMath>
        <m:r>
          <w:rPr>
            <w:rFonts w:ascii="Cambria Math" w:eastAsiaTheme="minorEastAsia" w:hAnsi="Cambria Math"/>
            <w:sz w:val="20"/>
            <w:szCs w:val="20"/>
            <w:lang w:val="en-US"/>
          </w:rPr>
          <m:t>θ=1</m:t>
        </m:r>
      </m:oMath>
      <w:r w:rsidR="00E2411E" w:rsidRPr="00AA3B7A">
        <w:rPr>
          <w:rFonts w:ascii="Arial" w:eastAsiaTheme="minorEastAsia" w:hAnsi="Arial"/>
          <w:bCs/>
          <w:iCs/>
          <w:sz w:val="20"/>
          <w:szCs w:val="20"/>
          <w:lang w:val="en-US"/>
        </w:rPr>
        <w:t xml:space="preserve">, </w:t>
      </w:r>
      <w:r w:rsidR="00E2411E" w:rsidRPr="00AA3B7A">
        <w:rPr>
          <w:rFonts w:ascii="Arial" w:eastAsiaTheme="minorEastAsia" w:hAnsi="Arial"/>
          <w:bCs/>
          <w:iCs/>
          <w:sz w:val="20"/>
          <w:szCs w:val="20"/>
          <w:lang w:val="en-US"/>
        </w:rPr>
        <w:lastRenderedPageBreak/>
        <w:t xml:space="preserve">while them are solved with respect of the fill ration </w:t>
      </w:r>
      <m:oMath>
        <m:r>
          <w:rPr>
            <w:rFonts w:ascii="Cambria Math" w:eastAsiaTheme="minorEastAsia" w:hAnsi="Cambria Math"/>
            <w:sz w:val="20"/>
            <w:szCs w:val="20"/>
            <w:lang w:val="en-US"/>
          </w:rPr>
          <m:t>θ</m:t>
        </m:r>
      </m:oMath>
      <w:r w:rsidR="00E2411E" w:rsidRPr="00AA3B7A">
        <w:rPr>
          <w:rFonts w:ascii="Arial" w:eastAsiaTheme="minorEastAsia" w:hAnsi="Arial"/>
          <w:bCs/>
          <w:iCs/>
          <w:sz w:val="20"/>
          <w:szCs w:val="20"/>
          <w:lang w:val="en-US"/>
        </w:rPr>
        <w:t xml:space="preserve"> in cavitation regions. </w:t>
      </w:r>
      <w:r w:rsidRPr="00AA3B7A">
        <w:rPr>
          <w:rFonts w:ascii="Arial" w:eastAsiaTheme="minorEastAsia" w:hAnsi="Arial"/>
          <w:bCs/>
          <w:iCs/>
          <w:sz w:val="20"/>
          <w:szCs w:val="20"/>
          <w:lang w:val="en-US"/>
        </w:rPr>
        <w:t xml:space="preserve">The average clearance is here expressed as </w:t>
      </w:r>
      <m:oMath>
        <m:sSub>
          <m:sSubPr>
            <m:ctrlPr>
              <w:rPr>
                <w:rFonts w:ascii="Cambria Math" w:eastAsiaTheme="minorEastAsia" w:hAnsi="Cambria Math"/>
                <w:bCs/>
                <w:i/>
                <w:iCs/>
                <w:sz w:val="20"/>
                <w:szCs w:val="20"/>
                <w:lang w:val="en-US"/>
              </w:rPr>
            </m:ctrlPr>
          </m:sSubPr>
          <m:e>
            <m:acc>
              <m:accPr>
                <m:chr m:val="̅"/>
                <m:ctrlPr>
                  <w:rPr>
                    <w:rFonts w:ascii="Cambria Math" w:eastAsiaTheme="minorEastAsia" w:hAnsi="Cambria Math"/>
                    <w:bCs/>
                    <w:i/>
                    <w:iCs/>
                    <w:sz w:val="20"/>
                    <w:szCs w:val="20"/>
                    <w:lang w:val="en-US"/>
                  </w:rPr>
                </m:ctrlPr>
              </m:accPr>
              <m:e>
                <m:r>
                  <w:rPr>
                    <w:rFonts w:ascii="Cambria Math" w:eastAsiaTheme="minorEastAsia" w:hAnsi="Cambria Math"/>
                    <w:sz w:val="20"/>
                    <w:szCs w:val="20"/>
                    <w:lang w:val="en-US"/>
                  </w:rPr>
                  <m:t>h</m:t>
                </m:r>
              </m:e>
            </m:acc>
          </m:e>
          <m:sub>
            <m:r>
              <w:rPr>
                <w:rFonts w:ascii="Cambria Math" w:eastAsiaTheme="minorEastAsia" w:hAnsi="Cambria Math"/>
                <w:sz w:val="20"/>
                <w:szCs w:val="20"/>
                <w:lang w:val="en-US"/>
              </w:rPr>
              <m:t>T</m:t>
            </m:r>
          </m:sub>
        </m:sSub>
      </m:oMath>
      <w:r w:rsidRPr="00AA3B7A">
        <w:rPr>
          <w:rFonts w:ascii="Arial" w:eastAsiaTheme="minorEastAsia" w:hAnsi="Arial"/>
          <w:bCs/>
          <w:iCs/>
          <w:sz w:val="20"/>
          <w:szCs w:val="20"/>
          <w:lang w:val="en-US"/>
        </w:rPr>
        <w:t xml:space="preserve">. </w:t>
      </w:r>
      <w:r w:rsidR="00E2411E" w:rsidRPr="00AA3B7A">
        <w:rPr>
          <w:rFonts w:ascii="Arial" w:eastAsiaTheme="minorEastAsia" w:hAnsi="Arial"/>
          <w:bCs/>
          <w:iCs/>
          <w:sz w:val="20"/>
          <w:szCs w:val="20"/>
          <w:lang w:val="en-US"/>
        </w:rPr>
        <w:t xml:space="preserve">The oil film viscosity is </w:t>
      </w:r>
      <m:oMath>
        <m:r>
          <w:rPr>
            <w:rFonts w:ascii="Cambria Math" w:eastAsiaTheme="minorEastAsia" w:hAnsi="Cambria Math"/>
            <w:sz w:val="20"/>
            <w:szCs w:val="20"/>
            <w:lang w:val="en-US"/>
          </w:rPr>
          <m:t>η</m:t>
        </m:r>
      </m:oMath>
      <w:r w:rsidR="00163252" w:rsidRPr="00AA3B7A">
        <w:rPr>
          <w:rFonts w:ascii="Arial" w:eastAsiaTheme="minorEastAsia" w:hAnsi="Arial"/>
          <w:bCs/>
          <w:iCs/>
          <w:sz w:val="20"/>
          <w:szCs w:val="20"/>
          <w:lang w:val="en-US"/>
        </w:rPr>
        <w:t xml:space="preserve"> [60,61]</w:t>
      </w:r>
      <w:r w:rsidR="00230C07" w:rsidRPr="00AA3B7A">
        <w:rPr>
          <w:rFonts w:ascii="Arial" w:eastAsiaTheme="minorEastAsia" w:hAnsi="Arial"/>
          <w:bCs/>
          <w:iCs/>
          <w:sz w:val="20"/>
          <w:szCs w:val="20"/>
          <w:lang w:val="en-US"/>
        </w:rPr>
        <w:t>. The formulation consider also</w:t>
      </w:r>
      <w:r w:rsidR="000C6AFF" w:rsidRPr="00AA3B7A">
        <w:rPr>
          <w:rFonts w:ascii="Arial" w:eastAsiaTheme="minorEastAsia" w:hAnsi="Arial"/>
          <w:bCs/>
          <w:iCs/>
          <w:sz w:val="20"/>
          <w:szCs w:val="20"/>
          <w:lang w:val="en-US"/>
        </w:rPr>
        <w:t xml:space="preserve"> </w:t>
      </w:r>
      <m:oMath>
        <m:r>
          <w:rPr>
            <w:rFonts w:ascii="Cambria Math" w:eastAsiaTheme="minorEastAsia" w:hAnsi="Cambria Math"/>
            <w:sz w:val="20"/>
            <w:szCs w:val="20"/>
            <w:lang w:val="en-US"/>
          </w:rPr>
          <m:t>r</m:t>
        </m:r>
      </m:oMath>
      <w:r w:rsidR="00163252" w:rsidRPr="00AA3B7A">
        <w:rPr>
          <w:rFonts w:ascii="Arial" w:eastAsiaTheme="minorEastAsia" w:hAnsi="Arial"/>
          <w:bCs/>
          <w:iCs/>
          <w:sz w:val="20"/>
          <w:szCs w:val="20"/>
          <w:lang w:val="en-US"/>
        </w:rPr>
        <w:t xml:space="preserve"> </w:t>
      </w:r>
      <w:r w:rsidR="00230C07" w:rsidRPr="00AA3B7A">
        <w:rPr>
          <w:rFonts w:ascii="Arial" w:eastAsiaTheme="minorEastAsia" w:hAnsi="Arial"/>
          <w:bCs/>
          <w:iCs/>
          <w:sz w:val="20"/>
          <w:szCs w:val="20"/>
          <w:lang w:val="en-US"/>
        </w:rPr>
        <w:t>as</w:t>
      </w:r>
      <w:r w:rsidR="00163252" w:rsidRPr="00AA3B7A">
        <w:rPr>
          <w:rFonts w:ascii="Arial" w:eastAsiaTheme="minorEastAsia" w:hAnsi="Arial"/>
          <w:bCs/>
          <w:iCs/>
          <w:sz w:val="20"/>
          <w:szCs w:val="20"/>
          <w:lang w:val="en-US"/>
        </w:rPr>
        <w:t xml:space="preserve"> radius,</w:t>
      </w:r>
      <m:oMath>
        <m:r>
          <w:rPr>
            <w:rFonts w:ascii="Cambria Math" w:eastAsiaTheme="minorEastAsia" w:hAnsi="Cambria Math"/>
            <w:sz w:val="20"/>
            <w:szCs w:val="20"/>
            <w:lang w:val="en-US"/>
          </w:rPr>
          <m:t xml:space="preserve"> φ</m:t>
        </m:r>
      </m:oMath>
      <w:r w:rsidR="00163252" w:rsidRPr="00AA3B7A">
        <w:rPr>
          <w:rFonts w:ascii="Arial" w:hAnsi="Arial"/>
          <w:bCs/>
          <w:sz w:val="20"/>
          <w:szCs w:val="20"/>
          <w:lang w:val="en-US"/>
        </w:rPr>
        <w:t xml:space="preserve"> denotes a flow factor (in direction </w:t>
      </w:r>
      <m:oMath>
        <m:r>
          <w:rPr>
            <w:rFonts w:ascii="Cambria Math" w:eastAsiaTheme="minorEastAsia" w:hAnsi="Cambria Math"/>
            <w:sz w:val="20"/>
            <w:szCs w:val="20"/>
            <w:lang w:val="en-US"/>
          </w:rPr>
          <m:t>x</m:t>
        </m:r>
      </m:oMath>
      <w:r w:rsidR="00163252" w:rsidRPr="00AA3B7A">
        <w:rPr>
          <w:rFonts w:ascii="Arial" w:eastAsiaTheme="minorEastAsia" w:hAnsi="Arial"/>
          <w:bCs/>
          <w:iCs/>
          <w:sz w:val="20"/>
          <w:szCs w:val="20"/>
          <w:lang w:val="en-US"/>
        </w:rPr>
        <w:t xml:space="preserve">, </w:t>
      </w:r>
      <m:oMath>
        <m:r>
          <w:rPr>
            <w:rFonts w:ascii="Cambria Math" w:eastAsiaTheme="minorEastAsia" w:hAnsi="Cambria Math"/>
            <w:sz w:val="20"/>
            <w:szCs w:val="20"/>
            <w:lang w:val="en-US"/>
          </w:rPr>
          <m:t>z</m:t>
        </m:r>
      </m:oMath>
      <w:r w:rsidR="00163252" w:rsidRPr="00AA3B7A">
        <w:rPr>
          <w:rFonts w:ascii="Arial" w:eastAsiaTheme="minorEastAsia" w:hAnsi="Arial"/>
          <w:bCs/>
          <w:iCs/>
          <w:sz w:val="20"/>
          <w:szCs w:val="20"/>
          <w:lang w:val="en-US"/>
        </w:rPr>
        <w:t xml:space="preserve"> or due to shear </w:t>
      </w:r>
      <m:oMath>
        <m:r>
          <w:rPr>
            <w:rFonts w:ascii="Cambria Math" w:eastAsiaTheme="minorEastAsia" w:hAnsi="Cambria Math"/>
            <w:sz w:val="20"/>
            <w:szCs w:val="20"/>
            <w:lang w:val="en-US"/>
          </w:rPr>
          <m:t>s</m:t>
        </m:r>
      </m:oMath>
      <w:r w:rsidR="00163252" w:rsidRPr="00AA3B7A">
        <w:rPr>
          <w:rFonts w:ascii="Arial" w:eastAsiaTheme="minorEastAsia" w:hAnsi="Arial"/>
          <w:bCs/>
          <w:iCs/>
          <w:sz w:val="20"/>
          <w:szCs w:val="20"/>
          <w:lang w:val="en-US"/>
        </w:rPr>
        <w:t>)</w:t>
      </w:r>
      <w:r w:rsidR="00230C07" w:rsidRPr="00AA3B7A">
        <w:rPr>
          <w:rFonts w:ascii="Arial" w:eastAsiaTheme="minorEastAsia" w:hAnsi="Arial"/>
          <w:bCs/>
          <w:iCs/>
          <w:sz w:val="20"/>
          <w:szCs w:val="20"/>
          <w:lang w:val="en-US"/>
        </w:rPr>
        <w:t xml:space="preserve"> and </w:t>
      </w:r>
      <m:oMath>
        <m:r>
          <w:rPr>
            <w:rFonts w:ascii="Cambria Math" w:eastAsiaTheme="minorEastAsia" w:hAnsi="Cambria Math"/>
            <w:sz w:val="20"/>
            <w:szCs w:val="20"/>
            <w:lang w:val="en-US"/>
          </w:rPr>
          <m:t>σ</m:t>
        </m:r>
      </m:oMath>
      <w:r w:rsidR="00230C07" w:rsidRPr="00AA3B7A">
        <w:rPr>
          <w:rFonts w:ascii="Arial" w:eastAsiaTheme="minorEastAsia" w:hAnsi="Arial"/>
          <w:bCs/>
          <w:iCs/>
          <w:sz w:val="20"/>
          <w:szCs w:val="20"/>
          <w:lang w:val="en-US"/>
        </w:rPr>
        <w:t xml:space="preserve"> is a composite roughness value [62]. The terms </w:t>
      </w:r>
      <m:oMath>
        <m:r>
          <w:rPr>
            <w:rFonts w:ascii="Cambria Math" w:eastAsiaTheme="minorEastAsia" w:hAnsi="Cambria Math"/>
            <w:sz w:val="20"/>
            <w:szCs w:val="20"/>
            <w:lang w:val="en-US"/>
          </w:rPr>
          <m:t>v</m:t>
        </m:r>
      </m:oMath>
      <w:r w:rsidR="00230C07" w:rsidRPr="00AA3B7A">
        <w:rPr>
          <w:rFonts w:ascii="Arial" w:eastAsiaTheme="minorEastAsia" w:hAnsi="Arial"/>
          <w:bCs/>
          <w:iCs/>
          <w:sz w:val="20"/>
          <w:szCs w:val="20"/>
          <w:lang w:val="en-US"/>
        </w:rPr>
        <w:t xml:space="preserve"> and </w:t>
      </w:r>
      <m:oMath>
        <m:r>
          <w:rPr>
            <w:rFonts w:ascii="Cambria Math" w:eastAsiaTheme="minorEastAsia" w:hAnsi="Cambria Math"/>
            <w:sz w:val="20"/>
            <w:szCs w:val="20"/>
            <w:lang w:val="en-US"/>
          </w:rPr>
          <m:t>w</m:t>
        </m:r>
      </m:oMath>
      <w:r w:rsidR="00230C07" w:rsidRPr="00AA3B7A">
        <w:rPr>
          <w:rFonts w:ascii="Arial" w:eastAsiaTheme="minorEastAsia" w:hAnsi="Arial"/>
          <w:bCs/>
          <w:iCs/>
          <w:sz w:val="20"/>
          <w:szCs w:val="20"/>
          <w:lang w:val="en-US"/>
        </w:rPr>
        <w:t xml:space="preserve"> are respectively circumferential and axial velocity components of the co</w:t>
      </w:r>
      <w:proofErr w:type="spellStart"/>
      <w:r w:rsidR="00230C07" w:rsidRPr="00AA3B7A">
        <w:rPr>
          <w:rFonts w:ascii="Arial" w:eastAsiaTheme="minorEastAsia" w:hAnsi="Arial"/>
          <w:bCs/>
          <w:iCs/>
          <w:sz w:val="20"/>
          <w:szCs w:val="20"/>
          <w:lang w:val="en-US"/>
        </w:rPr>
        <w:t>nsidered</w:t>
      </w:r>
      <w:proofErr w:type="spellEnd"/>
      <w:r w:rsidR="00230C07" w:rsidRPr="00AA3B7A">
        <w:rPr>
          <w:rFonts w:ascii="Arial" w:eastAsiaTheme="minorEastAsia" w:hAnsi="Arial"/>
          <w:bCs/>
          <w:iCs/>
          <w:sz w:val="20"/>
          <w:szCs w:val="20"/>
          <w:lang w:val="en-US"/>
        </w:rPr>
        <w:t xml:space="preserve"> bodies.</w:t>
      </w:r>
    </w:p>
    <w:p w:rsidR="004371BB" w:rsidRPr="00AA3B7A" w:rsidRDefault="004371BB" w:rsidP="00163252">
      <w:pPr>
        <w:spacing w:before="120" w:after="120" w:line="360" w:lineRule="auto"/>
        <w:ind w:left="709" w:right="619"/>
        <w:jc w:val="both"/>
        <w:rPr>
          <w:rFonts w:ascii="Arial" w:eastAsiaTheme="minorEastAsia" w:hAnsi="Arial"/>
          <w:bCs/>
          <w:iCs/>
          <w:sz w:val="20"/>
          <w:szCs w:val="20"/>
          <w:lang w:val="en-US"/>
        </w:rPr>
      </w:pPr>
      <w:r w:rsidRPr="00AA3B7A">
        <w:rPr>
          <w:rFonts w:ascii="Arial" w:eastAsiaTheme="minorEastAsia" w:hAnsi="Arial"/>
          <w:bCs/>
          <w:iCs/>
          <w:sz w:val="20"/>
          <w:szCs w:val="20"/>
          <w:lang w:val="en-US"/>
        </w:rPr>
        <w:t>In addition to the hydrodynamic pressure, also a local asperity pressure can be considered in dry or mixed lubrication contacts</w:t>
      </w:r>
      <w:r w:rsidR="0027087A" w:rsidRPr="00AA3B7A">
        <w:rPr>
          <w:rFonts w:ascii="Arial" w:eastAsiaTheme="minorEastAsia" w:hAnsi="Arial"/>
          <w:bCs/>
          <w:iCs/>
          <w:sz w:val="20"/>
          <w:szCs w:val="20"/>
          <w:lang w:val="en-US"/>
        </w:rPr>
        <w:t>. Assuming Gaussian distribution of surface roughness and constant radius of curvature for the asperity summits, the nominal contact pressure can be determined according to Greenwood and Tripp formulation [63].</w:t>
      </w:r>
    </w:p>
    <w:p w:rsidR="007208DC" w:rsidRPr="00AA3B7A" w:rsidRDefault="007208DC" w:rsidP="007208DC">
      <w:pPr>
        <w:spacing w:before="120" w:after="120" w:line="360" w:lineRule="auto"/>
        <w:ind w:left="720" w:right="619"/>
        <w:rPr>
          <w:rFonts w:ascii="Arial" w:hAnsi="Arial"/>
          <w:sz w:val="20"/>
          <w:szCs w:val="20"/>
          <w:lang w:val="en-US"/>
        </w:rPr>
      </w:pPr>
    </w:p>
    <w:p w:rsidR="007208DC" w:rsidRPr="00AA3B7A" w:rsidRDefault="00F937DC" w:rsidP="0040469A">
      <w:pPr>
        <w:pStyle w:val="Paragrafoelenco"/>
        <w:numPr>
          <w:ilvl w:val="0"/>
          <w:numId w:val="12"/>
        </w:numPr>
        <w:spacing w:before="120" w:after="120" w:line="360" w:lineRule="auto"/>
        <w:ind w:left="709" w:right="619" w:firstLine="0"/>
        <w:rPr>
          <w:rFonts w:ascii="Arial" w:hAnsi="Arial"/>
          <w:b/>
          <w:sz w:val="24"/>
          <w:lang w:val="en-US"/>
        </w:rPr>
      </w:pPr>
      <w:r w:rsidRPr="00AA3B7A">
        <w:rPr>
          <w:rFonts w:ascii="Arial" w:hAnsi="Arial"/>
          <w:b/>
          <w:sz w:val="24"/>
          <w:lang w:val="en-US"/>
        </w:rPr>
        <w:t xml:space="preserve">Modeling of </w:t>
      </w:r>
      <w:proofErr w:type="spellStart"/>
      <w:r w:rsidR="00553269" w:rsidRPr="00AA3B7A">
        <w:rPr>
          <w:rFonts w:ascii="Arial" w:hAnsi="Arial"/>
          <w:b/>
          <w:sz w:val="24"/>
          <w:lang w:val="en-US"/>
        </w:rPr>
        <w:t>vibro</w:t>
      </w:r>
      <w:r w:rsidRPr="00AA3B7A">
        <w:rPr>
          <w:rFonts w:ascii="Arial" w:hAnsi="Arial"/>
          <w:b/>
          <w:sz w:val="24"/>
          <w:lang w:val="en-US"/>
        </w:rPr>
        <w:t>acoustic</w:t>
      </w:r>
      <w:proofErr w:type="spellEnd"/>
      <w:r w:rsidRPr="00AA3B7A">
        <w:rPr>
          <w:rFonts w:ascii="Arial" w:hAnsi="Arial"/>
          <w:b/>
          <w:sz w:val="24"/>
          <w:lang w:val="en-US"/>
        </w:rPr>
        <w:t xml:space="preserve"> problems</w:t>
      </w:r>
    </w:p>
    <w:p w:rsidR="007208DC" w:rsidRPr="00AA3B7A" w:rsidRDefault="00AA3B7A" w:rsidP="007208DC">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5715" r="13335" b="13335"/>
                <wp:docPr id="622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3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MAIAIAADo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&#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DxhuMAIAIAADoEAAAOAAAAAAAAAAAAAAAAAC4CAABkcnMvZTJvRG9jLnhtbFBLAQIt&#10;ABQABgAIAAAAIQD/iQQJ2gAAAAIBAAAPAAAAAAAAAAAAAAAAAHoEAABkcnMvZG93bnJldi54bWxQ&#10;SwUGAAAAAAQABADzAAAAgQUAAAAA&#10;" strokeweight=".17567mm">
                <w10:anchorlock/>
              </v:line>
            </w:pict>
          </mc:Fallback>
        </mc:AlternateContent>
      </w:r>
    </w:p>
    <w:p w:rsidR="007208DC" w:rsidRPr="00AA3B7A" w:rsidRDefault="007208DC" w:rsidP="007208DC">
      <w:pPr>
        <w:spacing w:before="120" w:after="120" w:line="360" w:lineRule="auto"/>
        <w:ind w:left="720" w:right="619"/>
        <w:jc w:val="both"/>
        <w:rPr>
          <w:rFonts w:ascii="Arial" w:hAnsi="Arial"/>
          <w:b/>
          <w:sz w:val="20"/>
          <w:szCs w:val="20"/>
          <w:lang w:val="en-US"/>
        </w:rPr>
      </w:pPr>
    </w:p>
    <w:p w:rsidR="008D3A45" w:rsidRPr="00AA3B7A" w:rsidRDefault="00F937DC" w:rsidP="007208D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 first basic distinction of acoustic p</w:t>
      </w:r>
      <w:r w:rsidR="001B2346" w:rsidRPr="00AA3B7A">
        <w:rPr>
          <w:rFonts w:ascii="Arial" w:hAnsi="Arial"/>
          <w:sz w:val="20"/>
          <w:szCs w:val="20"/>
          <w:lang w:val="en-US"/>
        </w:rPr>
        <w:t xml:space="preserve">roblems is between </w:t>
      </w:r>
      <w:proofErr w:type="spellStart"/>
      <w:r w:rsidR="001B2346" w:rsidRPr="00AA3B7A">
        <w:rPr>
          <w:rFonts w:ascii="Arial" w:hAnsi="Arial"/>
          <w:sz w:val="20"/>
          <w:szCs w:val="20"/>
          <w:lang w:val="en-US"/>
        </w:rPr>
        <w:t>aeroacoustic</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vibroacoustic</w:t>
      </w:r>
      <w:proofErr w:type="spellEnd"/>
      <w:r w:rsidRPr="00AA3B7A">
        <w:rPr>
          <w:rFonts w:ascii="Arial" w:hAnsi="Arial"/>
          <w:sz w:val="20"/>
          <w:szCs w:val="20"/>
          <w:lang w:val="en-US"/>
        </w:rPr>
        <w:t>. The former consider</w:t>
      </w:r>
      <w:r w:rsidR="001B2346" w:rsidRPr="00AA3B7A">
        <w:rPr>
          <w:rFonts w:ascii="Arial" w:hAnsi="Arial"/>
          <w:sz w:val="20"/>
          <w:szCs w:val="20"/>
          <w:lang w:val="en-US"/>
        </w:rPr>
        <w:t xml:space="preserve">s noise generation and propagation in a fluid medium, while the latter also considers the interaction with a solid structure. In automotive application it is often the case that </w:t>
      </w:r>
      <w:proofErr w:type="spellStart"/>
      <w:r w:rsidR="001B2346" w:rsidRPr="00AA3B7A">
        <w:rPr>
          <w:rFonts w:ascii="Arial" w:hAnsi="Arial"/>
          <w:sz w:val="20"/>
          <w:szCs w:val="20"/>
          <w:lang w:val="en-US"/>
        </w:rPr>
        <w:t>vibroacoustic</w:t>
      </w:r>
      <w:proofErr w:type="spellEnd"/>
      <w:r w:rsidR="001B2346" w:rsidRPr="00AA3B7A">
        <w:rPr>
          <w:rFonts w:ascii="Arial" w:hAnsi="Arial"/>
          <w:sz w:val="20"/>
          <w:szCs w:val="20"/>
          <w:lang w:val="en-US"/>
        </w:rPr>
        <w:t xml:space="preserve"> phenomena are predominant, although there are also some </w:t>
      </w:r>
      <w:proofErr w:type="spellStart"/>
      <w:r w:rsidR="001B2346" w:rsidRPr="00AA3B7A">
        <w:rPr>
          <w:rFonts w:ascii="Arial" w:hAnsi="Arial"/>
          <w:sz w:val="20"/>
          <w:szCs w:val="20"/>
          <w:lang w:val="en-US"/>
        </w:rPr>
        <w:t>aeroacoustic</w:t>
      </w:r>
      <w:proofErr w:type="spellEnd"/>
      <w:r w:rsidR="001B2346" w:rsidRPr="00AA3B7A">
        <w:rPr>
          <w:rFonts w:ascii="Arial" w:hAnsi="Arial"/>
          <w:sz w:val="20"/>
          <w:szCs w:val="20"/>
          <w:lang w:val="en-US"/>
        </w:rPr>
        <w:t xml:space="preserve"> contributions (e.g. exhaust or fan noise). For this reason the discussion here will mainly focus on the description of </w:t>
      </w:r>
      <w:proofErr w:type="spellStart"/>
      <w:r w:rsidR="001B2346" w:rsidRPr="00AA3B7A">
        <w:rPr>
          <w:rFonts w:ascii="Arial" w:hAnsi="Arial"/>
          <w:sz w:val="20"/>
          <w:szCs w:val="20"/>
          <w:lang w:val="en-US"/>
        </w:rPr>
        <w:t>vibroacoustic</w:t>
      </w:r>
      <w:proofErr w:type="spellEnd"/>
      <w:r w:rsidR="001B2346" w:rsidRPr="00AA3B7A">
        <w:rPr>
          <w:rFonts w:ascii="Arial" w:hAnsi="Arial"/>
          <w:sz w:val="20"/>
          <w:szCs w:val="20"/>
          <w:lang w:val="en-US"/>
        </w:rPr>
        <w:t xml:space="preserve"> modeling and numerical methodolog</w:t>
      </w:r>
      <w:r w:rsidR="00553269" w:rsidRPr="00AA3B7A">
        <w:rPr>
          <w:rFonts w:ascii="Arial" w:hAnsi="Arial"/>
          <w:sz w:val="20"/>
          <w:szCs w:val="20"/>
          <w:lang w:val="en-US"/>
        </w:rPr>
        <w:t>ies that implement these models</w:t>
      </w:r>
      <w:r w:rsidR="001B2346" w:rsidRPr="00AA3B7A">
        <w:rPr>
          <w:rFonts w:ascii="Arial" w:hAnsi="Arial"/>
          <w:sz w:val="20"/>
          <w:szCs w:val="20"/>
          <w:lang w:val="en-US"/>
        </w:rPr>
        <w:t xml:space="preserve">. </w:t>
      </w:r>
    </w:p>
    <w:p w:rsidR="00152EE5" w:rsidRPr="00AA3B7A" w:rsidRDefault="00096C76" w:rsidP="007208DC">
      <w:pPr>
        <w:spacing w:before="120" w:after="120" w:line="360" w:lineRule="auto"/>
        <w:ind w:left="709" w:right="619"/>
        <w:jc w:val="both"/>
        <w:rPr>
          <w:rFonts w:ascii="Arial" w:eastAsiaTheme="minorEastAsia" w:hAnsi="Arial"/>
          <w:sz w:val="20"/>
          <w:szCs w:val="20"/>
          <w:lang w:val="en-US"/>
        </w:rPr>
      </w:pPr>
      <w:r w:rsidRPr="00AA3B7A">
        <w:rPr>
          <w:rFonts w:ascii="Arial" w:hAnsi="Arial"/>
          <w:sz w:val="20"/>
          <w:szCs w:val="20"/>
          <w:lang w:val="en-US"/>
        </w:rPr>
        <w:t xml:space="preserve">For modeling purposes, </w:t>
      </w:r>
      <w:proofErr w:type="spellStart"/>
      <w:r w:rsidRPr="00AA3B7A">
        <w:rPr>
          <w:rFonts w:ascii="Arial" w:hAnsi="Arial"/>
          <w:sz w:val="20"/>
          <w:szCs w:val="20"/>
          <w:lang w:val="en-US"/>
        </w:rPr>
        <w:t>vibroacoustic</w:t>
      </w:r>
      <w:proofErr w:type="spellEnd"/>
      <w:r w:rsidRPr="00AA3B7A">
        <w:rPr>
          <w:rFonts w:ascii="Arial" w:hAnsi="Arial"/>
          <w:sz w:val="20"/>
          <w:szCs w:val="20"/>
          <w:lang w:val="en-US"/>
        </w:rPr>
        <w:t xml:space="preserve"> problems are divided into</w:t>
      </w:r>
      <w:r w:rsidR="008D3A45" w:rsidRPr="00AA3B7A">
        <w:rPr>
          <w:rFonts w:ascii="Arial" w:hAnsi="Arial"/>
          <w:sz w:val="20"/>
          <w:szCs w:val="20"/>
          <w:lang w:val="en-US"/>
        </w:rPr>
        <w:t xml:space="preserve"> interior and exterior acoustic problems, depending on whether the acoustic domain is bounded or not. In an interior </w:t>
      </w:r>
      <w:proofErr w:type="spellStart"/>
      <w:r w:rsidR="008D3A45" w:rsidRPr="00AA3B7A">
        <w:rPr>
          <w:rFonts w:ascii="Arial" w:hAnsi="Arial"/>
          <w:sz w:val="20"/>
          <w:szCs w:val="20"/>
          <w:lang w:val="en-US"/>
        </w:rPr>
        <w:t>vibroacoustic</w:t>
      </w:r>
      <w:proofErr w:type="spellEnd"/>
      <w:r w:rsidR="008D3A45" w:rsidRPr="00AA3B7A">
        <w:rPr>
          <w:rFonts w:ascii="Arial" w:hAnsi="Arial"/>
          <w:sz w:val="20"/>
          <w:szCs w:val="20"/>
          <w:lang w:val="en-US"/>
        </w:rPr>
        <w:t xml:space="preserve"> system, the fluid is in</w:t>
      </w:r>
      <w:r w:rsidR="00D13591" w:rsidRPr="00AA3B7A">
        <w:rPr>
          <w:rFonts w:ascii="Arial" w:hAnsi="Arial"/>
          <w:sz w:val="20"/>
          <w:szCs w:val="20"/>
          <w:lang w:val="en-US"/>
        </w:rPr>
        <w:t>side</w:t>
      </w:r>
      <w:r w:rsidR="008D3A45" w:rsidRPr="00AA3B7A">
        <w:rPr>
          <w:rFonts w:ascii="Arial" w:hAnsi="Arial"/>
          <w:sz w:val="20"/>
          <w:szCs w:val="20"/>
          <w:lang w:val="en-US"/>
        </w:rPr>
        <w:t xml:space="preserve"> a bounded acoustic domain</w:t>
      </w:r>
      <w:r w:rsidR="00D13591" w:rsidRPr="00AA3B7A">
        <w:rPr>
          <w:rFonts w:ascii="Arial" w:hAnsi="Arial"/>
          <w:sz w:val="20"/>
          <w:szCs w:val="20"/>
          <w:lang w:val="en-US"/>
        </w:rPr>
        <w:t xml:space="preserve"> </w:t>
      </w:r>
      <m:oMath>
        <m:r>
          <m:rPr>
            <m:sty m:val="p"/>
          </m:rPr>
          <w:rPr>
            <w:rFonts w:ascii="Cambria Math" w:hAnsi="Cambria Math"/>
            <w:sz w:val="20"/>
            <w:szCs w:val="20"/>
            <w:lang w:val="en-US"/>
          </w:rPr>
          <m:t>Ω</m:t>
        </m:r>
      </m:oMath>
      <w:r w:rsidR="008D3A45" w:rsidRPr="00AA3B7A">
        <w:rPr>
          <w:rFonts w:ascii="Arial" w:hAnsi="Arial"/>
          <w:sz w:val="20"/>
          <w:szCs w:val="20"/>
          <w:lang w:val="en-US"/>
        </w:rPr>
        <w:t xml:space="preserve">, fully surrounded by a boundary surface </w:t>
      </w:r>
      <m:oMath>
        <m:r>
          <w:rPr>
            <w:rFonts w:ascii="Cambria Math" w:hAnsi="Cambria Math"/>
            <w:sz w:val="20"/>
            <w:szCs w:val="20"/>
            <w:lang w:val="en-US"/>
          </w:rPr>
          <m:t>∂</m:t>
        </m:r>
        <m:r>
          <m:rPr>
            <m:sty m:val="p"/>
          </m:rPr>
          <w:rPr>
            <w:rFonts w:ascii="Cambria Math" w:hAnsi="Cambria Math"/>
            <w:sz w:val="20"/>
            <w:szCs w:val="20"/>
            <w:lang w:val="en-US"/>
          </w:rPr>
          <m:t>Ω</m:t>
        </m:r>
      </m:oMath>
      <w:r w:rsidR="00D13591" w:rsidRPr="00AA3B7A">
        <w:rPr>
          <w:rFonts w:ascii="Arial" w:hAnsi="Arial"/>
          <w:sz w:val="20"/>
          <w:szCs w:val="20"/>
          <w:lang w:val="en-US"/>
        </w:rPr>
        <w:t xml:space="preserve"> </w:t>
      </w:r>
      <w:r w:rsidR="008D3A45" w:rsidRPr="00AA3B7A">
        <w:rPr>
          <w:rFonts w:ascii="Arial" w:hAnsi="Arial"/>
          <w:sz w:val="20"/>
          <w:szCs w:val="20"/>
          <w:lang w:val="en-US"/>
        </w:rPr>
        <w:t>consisting in an elastic structure</w:t>
      </w:r>
      <w:r w:rsidR="00D13591" w:rsidRPr="00AA3B7A">
        <w:rPr>
          <w:rFonts w:ascii="Arial" w:hAnsi="Arial"/>
          <w:sz w:val="20"/>
          <w:szCs w:val="20"/>
          <w:lang w:val="en-US"/>
        </w:rPr>
        <w:t xml:space="preserve">. Conversely, in an exterior </w:t>
      </w:r>
      <w:proofErr w:type="spellStart"/>
      <w:r w:rsidR="00D13591" w:rsidRPr="00AA3B7A">
        <w:rPr>
          <w:rFonts w:ascii="Arial" w:hAnsi="Arial"/>
          <w:sz w:val="20"/>
          <w:szCs w:val="20"/>
          <w:lang w:val="en-US"/>
        </w:rPr>
        <w:t>vibroacoustic</w:t>
      </w:r>
      <w:proofErr w:type="spellEnd"/>
      <w:r w:rsidR="00D13591" w:rsidRPr="00AA3B7A">
        <w:rPr>
          <w:rFonts w:ascii="Arial" w:hAnsi="Arial"/>
          <w:sz w:val="20"/>
          <w:szCs w:val="20"/>
          <w:lang w:val="en-US"/>
        </w:rPr>
        <w:t xml:space="preserve"> problem the fluid is in an unbounded domain, which is the space between a structural boundary surface </w:t>
      </w:r>
      <m:oMath>
        <m:sSub>
          <m:sSubPr>
            <m:ctrlPr>
              <w:rPr>
                <w:rFonts w:ascii="Cambria Math" w:hAnsi="Cambria Math"/>
                <w:i/>
                <w:sz w:val="20"/>
                <w:szCs w:val="20"/>
                <w:lang w:val="en-US"/>
              </w:rPr>
            </m:ctrlPr>
          </m:sSubPr>
          <m:e>
            <m:r>
              <w:rPr>
                <w:rFonts w:ascii="Cambria Math" w:hAnsi="Cambria Math"/>
                <w:sz w:val="20"/>
                <w:szCs w:val="20"/>
                <w:lang w:val="en-US"/>
              </w:rPr>
              <m:t>∂</m:t>
            </m:r>
            <m:r>
              <m:rPr>
                <m:sty m:val="p"/>
              </m:rPr>
              <w:rPr>
                <w:rFonts w:ascii="Cambria Math" w:hAnsi="Cambria Math"/>
                <w:sz w:val="20"/>
                <w:szCs w:val="20"/>
                <w:lang w:val="en-US"/>
              </w:rPr>
              <m:t>Ω</m:t>
            </m:r>
          </m:e>
          <m:sub>
            <m:r>
              <w:rPr>
                <w:rFonts w:ascii="Cambria Math" w:hAnsi="Cambria Math"/>
                <w:sz w:val="20"/>
                <w:szCs w:val="20"/>
                <w:lang w:val="en-US"/>
              </w:rPr>
              <m:t>s</m:t>
            </m:r>
          </m:sub>
        </m:sSub>
      </m:oMath>
      <w:r w:rsidR="00D13591" w:rsidRPr="00AA3B7A">
        <w:rPr>
          <w:rFonts w:ascii="Arial" w:hAnsi="Arial"/>
          <w:sz w:val="20"/>
          <w:szCs w:val="20"/>
          <w:lang w:val="en-US"/>
        </w:rPr>
        <w:t xml:space="preserve"> and a boundary surface </w:t>
      </w:r>
      <m:oMath>
        <m:sSub>
          <m:sSubPr>
            <m:ctrlPr>
              <w:rPr>
                <w:rFonts w:ascii="Cambria Math" w:hAnsi="Cambria Math"/>
                <w:i/>
                <w:sz w:val="20"/>
                <w:szCs w:val="20"/>
                <w:lang w:val="en-US"/>
              </w:rPr>
            </m:ctrlPr>
          </m:sSubPr>
          <m:e>
            <m:r>
              <w:rPr>
                <w:rFonts w:ascii="Cambria Math" w:hAnsi="Cambria Math"/>
                <w:sz w:val="20"/>
                <w:szCs w:val="20"/>
                <w:lang w:val="en-US"/>
              </w:rPr>
              <m:t>∂</m:t>
            </m:r>
            <m:r>
              <m:rPr>
                <m:sty m:val="p"/>
              </m:rPr>
              <w:rPr>
                <w:rFonts w:ascii="Cambria Math" w:hAnsi="Cambria Math"/>
                <w:sz w:val="20"/>
                <w:szCs w:val="20"/>
                <w:lang w:val="en-US"/>
              </w:rPr>
              <m:t>Ω</m:t>
            </m:r>
          </m:e>
          <m:sub>
            <m:r>
              <w:rPr>
                <w:rFonts w:ascii="Cambria Math" w:hAnsi="Cambria Math"/>
                <w:sz w:val="20"/>
                <w:szCs w:val="20"/>
                <w:lang w:val="en-US"/>
              </w:rPr>
              <m:t>∞</m:t>
            </m:r>
          </m:sub>
        </m:sSub>
      </m:oMath>
      <w:r w:rsidR="00D13591" w:rsidRPr="00AA3B7A">
        <w:rPr>
          <w:rFonts w:ascii="Arial" w:eastAsiaTheme="minorEastAsia" w:hAnsi="Arial"/>
          <w:sz w:val="20"/>
          <w:szCs w:val="20"/>
          <w:lang w:val="en-US"/>
        </w:rPr>
        <w:t xml:space="preserve"> located at infinity.</w:t>
      </w:r>
      <w:r w:rsidR="0087258C" w:rsidRPr="00AA3B7A">
        <w:rPr>
          <w:rFonts w:ascii="Arial" w:eastAsiaTheme="minorEastAsia" w:hAnsi="Arial"/>
          <w:sz w:val="20"/>
          <w:szCs w:val="20"/>
          <w:lang w:val="en-US"/>
        </w:rPr>
        <w:t xml:space="preserve"> </w:t>
      </w:r>
      <w:r w:rsidR="007923DB" w:rsidRPr="00AA3B7A">
        <w:rPr>
          <w:rFonts w:ascii="Arial" w:eastAsiaTheme="minorEastAsia" w:hAnsi="Arial"/>
          <w:sz w:val="20"/>
          <w:szCs w:val="20"/>
          <w:lang w:val="en-US"/>
        </w:rPr>
        <w:t xml:space="preserve">For practical reasons, numerical models cannot consider an infinite domain. Therefore, in exterior radiation problems a truncation surface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m:t>
            </m:r>
          </m:sub>
        </m:sSub>
      </m:oMath>
      <w:r w:rsidR="007923DB" w:rsidRPr="00AA3B7A">
        <w:rPr>
          <w:rFonts w:ascii="Arial" w:eastAsiaTheme="minorEastAsia" w:hAnsi="Arial"/>
          <w:sz w:val="20"/>
          <w:szCs w:val="20"/>
          <w:lang w:val="en-US"/>
        </w:rPr>
        <w:t xml:space="preserve"> is considered as boundary of the acoustic domain.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m:t>
            </m:r>
          </m:sub>
        </m:sSub>
      </m:oMath>
      <w:r w:rsidR="007923DB" w:rsidRPr="00AA3B7A">
        <w:rPr>
          <w:rFonts w:ascii="Arial" w:eastAsiaTheme="minorEastAsia" w:hAnsi="Arial"/>
          <w:sz w:val="20"/>
          <w:szCs w:val="20"/>
          <w:lang w:val="en-US"/>
        </w:rPr>
        <w:t xml:space="preserve"> represents the limit of the fluid domain in a numerical model and it is placed in the far field. The far field is the region of the domain where local effects due to proximity with the structure can be neglected. A rule of the dumb is that the far field is the region distant from the structure at least 5 times the propagating wavelength of the acoustic wave. By contrast, the near filed is the region in proximity of the structural boundaries where local effects cannot be neglected. </w:t>
      </w:r>
      <w:r w:rsidR="006955C6" w:rsidRPr="00AA3B7A">
        <w:rPr>
          <w:rFonts w:ascii="Arial" w:eastAsiaTheme="minorEastAsia" w:hAnsi="Arial"/>
          <w:sz w:val="20"/>
          <w:szCs w:val="20"/>
          <w:lang w:val="en-US"/>
        </w:rPr>
        <w:t xml:space="preserve">A further distinction is made between coupled and uncoupled </w:t>
      </w:r>
      <w:proofErr w:type="spellStart"/>
      <w:r w:rsidR="006955C6" w:rsidRPr="00AA3B7A">
        <w:rPr>
          <w:rFonts w:ascii="Arial" w:eastAsiaTheme="minorEastAsia" w:hAnsi="Arial"/>
          <w:sz w:val="20"/>
          <w:szCs w:val="20"/>
          <w:lang w:val="en-US"/>
        </w:rPr>
        <w:t>vibroacoustic</w:t>
      </w:r>
      <w:proofErr w:type="spellEnd"/>
      <w:r w:rsidR="006955C6" w:rsidRPr="00AA3B7A">
        <w:rPr>
          <w:rFonts w:ascii="Arial" w:eastAsiaTheme="minorEastAsia" w:hAnsi="Arial"/>
          <w:sz w:val="20"/>
          <w:szCs w:val="20"/>
          <w:lang w:val="en-US"/>
        </w:rPr>
        <w:t xml:space="preserve"> problems. The goal of a coupled </w:t>
      </w:r>
      <w:proofErr w:type="spellStart"/>
      <w:r w:rsidR="006955C6" w:rsidRPr="00AA3B7A">
        <w:rPr>
          <w:rFonts w:ascii="Arial" w:eastAsiaTheme="minorEastAsia" w:hAnsi="Arial"/>
          <w:sz w:val="20"/>
          <w:szCs w:val="20"/>
          <w:lang w:val="en-US"/>
        </w:rPr>
        <w:t>vibroacoustic</w:t>
      </w:r>
      <w:proofErr w:type="spellEnd"/>
      <w:r w:rsidR="006955C6" w:rsidRPr="00AA3B7A">
        <w:rPr>
          <w:rFonts w:ascii="Arial" w:eastAsiaTheme="minorEastAsia" w:hAnsi="Arial"/>
          <w:sz w:val="20"/>
          <w:szCs w:val="20"/>
          <w:lang w:val="en-US"/>
        </w:rPr>
        <w:t xml:space="preserve"> model is the prediction of the dynamic quantities of the system, i.e. fluid pressure field in the acoustic medium and the displacement field of the </w:t>
      </w:r>
      <w:r w:rsidR="006955C6" w:rsidRPr="00AA3B7A">
        <w:rPr>
          <w:rFonts w:ascii="Arial" w:eastAsiaTheme="minorEastAsia" w:hAnsi="Arial"/>
          <w:sz w:val="20"/>
          <w:szCs w:val="20"/>
          <w:lang w:val="en-US"/>
        </w:rPr>
        <w:lastRenderedPageBreak/>
        <w:t xml:space="preserve">elastic structure. Conversely, </w:t>
      </w:r>
      <w:r w:rsidR="00351C7D" w:rsidRPr="00AA3B7A">
        <w:rPr>
          <w:rFonts w:ascii="Arial" w:eastAsiaTheme="minorEastAsia" w:hAnsi="Arial"/>
          <w:sz w:val="20"/>
          <w:szCs w:val="20"/>
          <w:lang w:val="en-US"/>
        </w:rPr>
        <w:t xml:space="preserve">if </w:t>
      </w:r>
      <w:r w:rsidR="006955C6" w:rsidRPr="00AA3B7A">
        <w:rPr>
          <w:rFonts w:ascii="Arial" w:eastAsiaTheme="minorEastAsia" w:hAnsi="Arial"/>
          <w:sz w:val="20"/>
          <w:szCs w:val="20"/>
          <w:lang w:val="en-US"/>
        </w:rPr>
        <w:t xml:space="preserve">it is only the structure </w:t>
      </w:r>
      <w:r w:rsidR="005432A2" w:rsidRPr="00AA3B7A">
        <w:rPr>
          <w:rFonts w:ascii="Arial" w:eastAsiaTheme="minorEastAsia" w:hAnsi="Arial"/>
          <w:sz w:val="20"/>
          <w:szCs w:val="20"/>
          <w:lang w:val="en-US"/>
        </w:rPr>
        <w:t>influencing</w:t>
      </w:r>
      <w:r w:rsidR="006955C6" w:rsidRPr="00AA3B7A">
        <w:rPr>
          <w:rFonts w:ascii="Arial" w:eastAsiaTheme="minorEastAsia" w:hAnsi="Arial"/>
          <w:sz w:val="20"/>
          <w:szCs w:val="20"/>
          <w:lang w:val="en-US"/>
        </w:rPr>
        <w:t xml:space="preserve"> the fluid</w:t>
      </w:r>
      <w:r w:rsidR="00351C7D" w:rsidRPr="00AA3B7A">
        <w:rPr>
          <w:rFonts w:ascii="Arial" w:eastAsiaTheme="minorEastAsia" w:hAnsi="Arial"/>
          <w:sz w:val="20"/>
          <w:szCs w:val="20"/>
          <w:lang w:val="en-US"/>
        </w:rPr>
        <w:t xml:space="preserve"> </w:t>
      </w:r>
      <w:r w:rsidR="005432A2" w:rsidRPr="00AA3B7A">
        <w:rPr>
          <w:rFonts w:ascii="Arial" w:eastAsiaTheme="minorEastAsia" w:hAnsi="Arial"/>
          <w:sz w:val="20"/>
          <w:szCs w:val="20"/>
          <w:lang w:val="en-US"/>
        </w:rPr>
        <w:t>or vice versa</w:t>
      </w:r>
      <w:r w:rsidR="00351C7D" w:rsidRPr="00AA3B7A">
        <w:rPr>
          <w:rFonts w:ascii="Arial" w:eastAsiaTheme="minorEastAsia" w:hAnsi="Arial"/>
          <w:sz w:val="20"/>
          <w:szCs w:val="20"/>
          <w:lang w:val="en-US"/>
        </w:rPr>
        <w:t>, the problem is uncoupled</w:t>
      </w:r>
      <w:r w:rsidR="005432A2" w:rsidRPr="00AA3B7A">
        <w:rPr>
          <w:rFonts w:ascii="Arial" w:eastAsiaTheme="minorEastAsia" w:hAnsi="Arial"/>
          <w:sz w:val="20"/>
          <w:szCs w:val="20"/>
          <w:lang w:val="en-US"/>
        </w:rPr>
        <w:t>.</w:t>
      </w:r>
      <w:r w:rsidR="00553269" w:rsidRPr="00AA3B7A">
        <w:rPr>
          <w:rFonts w:ascii="Arial" w:eastAsiaTheme="minorEastAsia" w:hAnsi="Arial"/>
          <w:sz w:val="20"/>
          <w:szCs w:val="20"/>
          <w:lang w:val="en-US"/>
        </w:rPr>
        <w:t xml:space="preserve"> </w:t>
      </w:r>
    </w:p>
    <w:p w:rsidR="00FF68C4" w:rsidRPr="00AA3B7A" w:rsidRDefault="00553269" w:rsidP="00FF68C4">
      <w:pPr>
        <w:spacing w:before="120" w:after="120" w:line="360" w:lineRule="auto"/>
        <w:ind w:left="709" w:right="619"/>
        <w:jc w:val="both"/>
        <w:rPr>
          <w:rFonts w:ascii="Arial" w:hAnsi="Arial"/>
          <w:bCs/>
          <w:sz w:val="20"/>
          <w:szCs w:val="20"/>
          <w:lang w:val="en-US"/>
        </w:rPr>
      </w:pPr>
      <w:r w:rsidRPr="00AA3B7A">
        <w:rPr>
          <w:rFonts w:ascii="Arial" w:eastAsiaTheme="minorEastAsia" w:hAnsi="Arial"/>
          <w:sz w:val="20"/>
          <w:szCs w:val="20"/>
          <w:lang w:val="en-US"/>
        </w:rPr>
        <w:t xml:space="preserve">In automotive, many problems, such as engine noise radiation or interior vehicle acoustic design, can be represented with an uncoupled </w:t>
      </w:r>
      <w:proofErr w:type="spellStart"/>
      <w:r w:rsidRPr="00AA3B7A">
        <w:rPr>
          <w:rFonts w:ascii="Arial" w:eastAsiaTheme="minorEastAsia" w:hAnsi="Arial"/>
          <w:sz w:val="20"/>
          <w:szCs w:val="20"/>
          <w:lang w:val="en-US"/>
        </w:rPr>
        <w:t>vibroacoustic</w:t>
      </w:r>
      <w:proofErr w:type="spellEnd"/>
      <w:r w:rsidRPr="00AA3B7A">
        <w:rPr>
          <w:rFonts w:ascii="Arial" w:eastAsiaTheme="minorEastAsia" w:hAnsi="Arial"/>
          <w:sz w:val="20"/>
          <w:szCs w:val="20"/>
          <w:lang w:val="en-US"/>
        </w:rPr>
        <w:t xml:space="preserve"> model.</w:t>
      </w:r>
      <w:r w:rsidR="00152EE5" w:rsidRPr="00AA3B7A">
        <w:rPr>
          <w:rFonts w:ascii="Arial" w:eastAsiaTheme="minorEastAsia" w:hAnsi="Arial"/>
          <w:sz w:val="20"/>
          <w:szCs w:val="20"/>
          <w:lang w:val="en-US"/>
        </w:rPr>
        <w:t xml:space="preserve"> In these models, the structural vibrations influence the fluid pressure without being influenced from the pressure field of the acoustic medium. Assuming that the system is linear, the fluid </w:t>
      </w:r>
      <w:proofErr w:type="spellStart"/>
      <w:r w:rsidR="00152EE5" w:rsidRPr="00AA3B7A">
        <w:rPr>
          <w:rFonts w:ascii="Arial" w:eastAsiaTheme="minorEastAsia" w:hAnsi="Arial"/>
          <w:sz w:val="20"/>
          <w:szCs w:val="20"/>
          <w:lang w:val="en-US"/>
        </w:rPr>
        <w:t>inviscid</w:t>
      </w:r>
      <w:proofErr w:type="spellEnd"/>
      <w:r w:rsidR="00152EE5" w:rsidRPr="00AA3B7A">
        <w:rPr>
          <w:rFonts w:ascii="Arial" w:eastAsiaTheme="minorEastAsia" w:hAnsi="Arial"/>
          <w:sz w:val="20"/>
          <w:szCs w:val="20"/>
          <w:lang w:val="en-US"/>
        </w:rPr>
        <w:t xml:space="preserve"> and isotropic and that the process is adiabatic, the steady-state pressure </w:t>
      </w:r>
      <m:oMath>
        <m:r>
          <w:rPr>
            <w:rFonts w:ascii="Cambria Math" w:eastAsiaTheme="minorEastAsia" w:hAnsi="Cambria Math"/>
            <w:sz w:val="20"/>
            <w:szCs w:val="20"/>
            <w:lang w:val="en-US"/>
          </w:rPr>
          <m:t>p</m:t>
        </m:r>
      </m:oMath>
      <w:r w:rsidR="00152EE5" w:rsidRPr="00AA3B7A">
        <w:rPr>
          <w:rFonts w:ascii="Arial" w:eastAsiaTheme="minorEastAsia" w:hAnsi="Arial"/>
          <w:sz w:val="20"/>
          <w:szCs w:val="20"/>
          <w:lang w:val="en-US"/>
        </w:rPr>
        <w:t xml:space="preserve"> at any point of the fluid having generalized coordinate </w:t>
      </w:r>
      <m:oMath>
        <m:r>
          <m:rPr>
            <m:sty m:val="bi"/>
          </m:rPr>
          <w:rPr>
            <w:rFonts w:ascii="Cambria Math" w:hAnsi="Cambria Math"/>
            <w:sz w:val="20"/>
            <w:szCs w:val="20"/>
            <w:lang w:val="en-US"/>
          </w:rPr>
          <m:t>r</m:t>
        </m:r>
      </m:oMath>
      <w:r w:rsidR="00152EE5" w:rsidRPr="00AA3B7A">
        <w:rPr>
          <w:rFonts w:ascii="Arial" w:eastAsiaTheme="minorEastAsia" w:hAnsi="Arial"/>
          <w:b/>
          <w:sz w:val="20"/>
          <w:szCs w:val="20"/>
          <w:lang w:val="en-US"/>
        </w:rPr>
        <w:t xml:space="preserve"> </w:t>
      </w:r>
      <w:r w:rsidR="00152EE5" w:rsidRPr="00AA3B7A">
        <w:rPr>
          <w:rFonts w:ascii="Arial" w:eastAsiaTheme="minorEastAsia" w:hAnsi="Arial"/>
          <w:sz w:val="20"/>
          <w:szCs w:val="20"/>
          <w:lang w:val="en-US"/>
        </w:rPr>
        <w:t>is governed by the linear Helmholtz wave equation [64</w:t>
      </w:r>
      <w:r w:rsidR="00C601C5" w:rsidRPr="00AA3B7A">
        <w:rPr>
          <w:rFonts w:ascii="Arial" w:eastAsiaTheme="minorEastAsia" w:hAnsi="Arial"/>
          <w:sz w:val="20"/>
          <w:szCs w:val="20"/>
          <w:lang w:val="en-US"/>
        </w:rPr>
        <w:t>-66</w:t>
      </w:r>
      <w:r w:rsidR="00152EE5" w:rsidRPr="00AA3B7A">
        <w:rPr>
          <w:rFonts w:ascii="Arial" w:eastAsiaTheme="minorEastAsia" w:hAnsi="Arial"/>
          <w:sz w:val="20"/>
          <w:szCs w:val="20"/>
          <w:lang w:val="en-US"/>
        </w:rPr>
        <w:t>]</w:t>
      </w:r>
      <w:r w:rsidR="00FF68C4" w:rsidRPr="00AA3B7A">
        <w:rPr>
          <w:rFonts w:ascii="Arial" w:hAnsi="Arial"/>
          <w:bCs/>
          <w:sz w:val="20"/>
          <w:szCs w:val="20"/>
          <w:lang w:val="en-US"/>
        </w:rPr>
        <w:t xml:space="preserve">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FF68C4" w:rsidRPr="00AA3B7A" w:rsidTr="00AB42E1">
        <w:tc>
          <w:tcPr>
            <w:tcW w:w="7290" w:type="dxa"/>
            <w:vAlign w:val="center"/>
          </w:tcPr>
          <w:p w:rsidR="00FF68C4" w:rsidRPr="00AA3B7A" w:rsidRDefault="00FF68C4" w:rsidP="00FF68C4">
            <w:pPr>
              <w:spacing w:before="120" w:after="120" w:line="360" w:lineRule="auto"/>
              <w:ind w:left="720" w:right="619"/>
              <w:jc w:val="center"/>
              <w:rPr>
                <w:rFonts w:ascii="Cambria Math" w:eastAsiaTheme="minorEastAsia" w:hAnsi="Cambria Math"/>
                <w:b/>
                <w:bCs/>
                <w:i/>
                <w:iCs/>
                <w:sz w:val="20"/>
                <w:szCs w:val="20"/>
              </w:rPr>
            </w:pPr>
            <m:oMathPara>
              <m:oMath>
                <m:r>
                  <w:rPr>
                    <w:rFonts w:ascii="Cambria Math" w:hAnsi="Cambria Math"/>
                    <w:sz w:val="20"/>
                    <w:szCs w:val="20"/>
                  </w:rPr>
                  <m:t>∆p</m:t>
                </m:r>
                <m:d>
                  <m:dPr>
                    <m:ctrlPr>
                      <w:rPr>
                        <w:rFonts w:ascii="Cambria Math" w:hAnsi="Cambria Math"/>
                        <w:i/>
                        <w:sz w:val="20"/>
                        <w:szCs w:val="20"/>
                      </w:rPr>
                    </m:ctrlPr>
                  </m:dPr>
                  <m:e>
                    <m:r>
                      <m:rPr>
                        <m:sty m:val="bi"/>
                      </m:rPr>
                      <w:rPr>
                        <w:rFonts w:ascii="Cambria Math" w:hAnsi="Cambria Math"/>
                        <w:sz w:val="20"/>
                        <w:szCs w:val="20"/>
                      </w:rPr>
                      <m:t>r</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k</m:t>
                    </m:r>
                  </m:e>
                  <m:sup>
                    <m:r>
                      <w:rPr>
                        <w:rFonts w:ascii="Cambria Math" w:hAnsi="Cambria Math"/>
                        <w:sz w:val="20"/>
                        <w:szCs w:val="20"/>
                      </w:rPr>
                      <m:t>2</m:t>
                    </m:r>
                  </m:sup>
                </m:sSup>
                <m:r>
                  <w:rPr>
                    <w:rFonts w:ascii="Cambria Math" w:hAnsi="Cambria Math"/>
                    <w:sz w:val="20"/>
                    <w:szCs w:val="20"/>
                  </w:rPr>
                  <m:t>p</m:t>
                </m:r>
                <m:d>
                  <m:dPr>
                    <m:ctrlPr>
                      <w:rPr>
                        <w:rFonts w:ascii="Cambria Math" w:hAnsi="Cambria Math"/>
                        <w:i/>
                        <w:sz w:val="20"/>
                        <w:szCs w:val="20"/>
                      </w:rPr>
                    </m:ctrlPr>
                  </m:dPr>
                  <m:e>
                    <m:r>
                      <m:rPr>
                        <m:sty m:val="bi"/>
                      </m:rPr>
                      <w:rPr>
                        <w:rFonts w:ascii="Cambria Math" w:hAnsi="Cambria Math"/>
                        <w:sz w:val="20"/>
                        <w:szCs w:val="20"/>
                      </w:rPr>
                      <m:t>r</m:t>
                    </m:r>
                  </m:e>
                </m:d>
                <m:r>
                  <w:rPr>
                    <w:rFonts w:ascii="Cambria Math" w:hAnsi="Cambria Math"/>
                    <w:sz w:val="20"/>
                    <w:szCs w:val="20"/>
                  </w:rPr>
                  <m:t>=0,</m:t>
                </m:r>
              </m:oMath>
            </m:oMathPara>
          </w:p>
        </w:tc>
        <w:tc>
          <w:tcPr>
            <w:tcW w:w="1800" w:type="dxa"/>
            <w:vAlign w:val="center"/>
          </w:tcPr>
          <w:p w:rsidR="00FF68C4" w:rsidRPr="00AA3B7A" w:rsidRDefault="00FF68C4" w:rsidP="00FF68C4">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(44)</w:t>
            </w:r>
          </w:p>
        </w:tc>
      </w:tr>
    </w:tbl>
    <w:p w:rsidR="00457918" w:rsidRPr="00AA3B7A" w:rsidRDefault="00FF68C4" w:rsidP="00457918">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where </w:t>
      </w:r>
      <m:oMath>
        <m:r>
          <w:rPr>
            <w:rFonts w:ascii="Cambria Math" w:hAnsi="Cambria Math"/>
            <w:sz w:val="20"/>
            <w:szCs w:val="20"/>
            <w:lang w:val="en-US"/>
          </w:rPr>
          <m:t xml:space="preserve">∆ = </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lang w:val="en-US"/>
                  </w:rPr>
                  <m:t>2</m:t>
                </m:r>
              </m:sup>
            </m:sSup>
          </m:num>
          <m:den>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lang w:val="en-US"/>
                  </w:rPr>
                  <m:t>2</m:t>
                </m:r>
              </m:sup>
            </m:sSup>
          </m:den>
        </m:f>
        <m:r>
          <w:rPr>
            <w:rFonts w:ascii="Cambria Math" w:hAnsi="Cambria Math"/>
            <w:sz w:val="20"/>
            <w:szCs w:val="20"/>
            <w:lang w:val="en-US"/>
          </w:rPr>
          <m:t>+</m:t>
        </m:r>
        <m:f>
          <m:fPr>
            <m:ctrlPr>
              <w:rPr>
                <w:rFonts w:ascii="Cambria Math" w:hAnsi="Cambria Math"/>
                <w:i/>
                <w:sz w:val="20"/>
                <w:szCs w:val="20"/>
                <w:lang w:val="en-US"/>
              </w:rPr>
            </m:ctrlPr>
          </m:fPr>
          <m:num>
            <m:sSup>
              <m:sSupPr>
                <m:ctrlPr>
                  <w:rPr>
                    <w:rFonts w:ascii="Cambria Math" w:hAnsi="Cambria Math"/>
                    <w:i/>
                    <w:sz w:val="20"/>
                    <w:szCs w:val="20"/>
                    <w:lang w:val="en-US"/>
                  </w:rPr>
                </m:ctrlPr>
              </m:sSupPr>
              <m:e>
                <m:r>
                  <w:rPr>
                    <w:rFonts w:ascii="Cambria Math" w:hAnsi="Cambria Math"/>
                    <w:sz w:val="20"/>
                    <w:szCs w:val="20"/>
                    <w:lang w:val="en-US"/>
                  </w:rPr>
                  <m:t>∂</m:t>
                </m:r>
              </m:e>
              <m:sup>
                <m:r>
                  <w:rPr>
                    <w:rFonts w:ascii="Cambria Math" w:hAnsi="Cambria Math"/>
                    <w:sz w:val="20"/>
                    <w:szCs w:val="20"/>
                    <w:lang w:val="en-US"/>
                  </w:rPr>
                  <m:t>2</m:t>
                </m:r>
              </m:sup>
            </m:sSup>
          </m:num>
          <m:den>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y</m:t>
                </m:r>
              </m:e>
              <m:sup>
                <m:r>
                  <w:rPr>
                    <w:rFonts w:ascii="Cambria Math" w:hAnsi="Cambria Math"/>
                    <w:sz w:val="20"/>
                    <w:szCs w:val="20"/>
                    <w:lang w:val="en-US"/>
                  </w:rPr>
                  <m:t>2</m:t>
                </m:r>
              </m:sup>
            </m:sSup>
          </m:den>
        </m:f>
        <m:r>
          <w:rPr>
            <w:rFonts w:ascii="Cambria Math" w:hAnsi="Cambria Math"/>
            <w:sz w:val="20"/>
            <w:szCs w:val="20"/>
            <w:lang w:val="en-US"/>
          </w:rPr>
          <m:t>+</m:t>
        </m:r>
        <m:f>
          <m:fPr>
            <m:ctrlPr>
              <w:rPr>
                <w:rFonts w:ascii="Cambria Math" w:hAnsi="Cambria Math"/>
                <w:i/>
                <w:sz w:val="20"/>
                <w:szCs w:val="20"/>
                <w:lang w:val="en-US"/>
              </w:rPr>
            </m:ctrlPr>
          </m:fPr>
          <m:num>
            <m:sSup>
              <m:sSupPr>
                <m:ctrlPr>
                  <w:rPr>
                    <w:rFonts w:ascii="Cambria Math" w:hAnsi="Cambria Math"/>
                    <w:i/>
                    <w:sz w:val="20"/>
                    <w:szCs w:val="20"/>
                    <w:lang w:val="en-US"/>
                  </w:rPr>
                </m:ctrlPr>
              </m:sSupPr>
              <m:e>
                <m:r>
                  <w:rPr>
                    <w:rFonts w:ascii="Cambria Math" w:hAnsi="Cambria Math"/>
                    <w:sz w:val="20"/>
                    <w:szCs w:val="20"/>
                    <w:lang w:val="en-US"/>
                  </w:rPr>
                  <m:t>∂</m:t>
                </m:r>
              </m:e>
              <m:sup>
                <m:r>
                  <w:rPr>
                    <w:rFonts w:ascii="Cambria Math" w:hAnsi="Cambria Math"/>
                    <w:sz w:val="20"/>
                    <w:szCs w:val="20"/>
                    <w:lang w:val="en-US"/>
                  </w:rPr>
                  <m:t>2</m:t>
                </m:r>
              </m:sup>
            </m:sSup>
          </m:num>
          <m:den>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z</m:t>
                </m:r>
              </m:e>
              <m:sup>
                <m:r>
                  <w:rPr>
                    <w:rFonts w:ascii="Cambria Math" w:hAnsi="Cambria Math"/>
                    <w:sz w:val="20"/>
                    <w:szCs w:val="20"/>
                    <w:lang w:val="en-US"/>
                  </w:rPr>
                  <m:t>2</m:t>
                </m:r>
              </m:sup>
            </m:sSup>
          </m:den>
        </m:f>
      </m:oMath>
      <w:r w:rsidR="00693AAB" w:rsidRPr="00AA3B7A">
        <w:rPr>
          <w:rFonts w:ascii="Arial" w:eastAsiaTheme="minorEastAsia" w:hAnsi="Arial"/>
          <w:sz w:val="20"/>
          <w:szCs w:val="20"/>
          <w:lang w:val="en-US"/>
        </w:rPr>
        <w:t xml:space="preserve"> is the Laplace operator and </w:t>
      </w:r>
      <m:oMath>
        <m:r>
          <w:rPr>
            <w:rFonts w:ascii="Cambria Math" w:hAnsi="Cambria Math"/>
            <w:sz w:val="20"/>
            <w:szCs w:val="20"/>
            <w:lang w:val="en-US"/>
          </w:rPr>
          <m:t xml:space="preserve">k= </m:t>
        </m:r>
        <m:f>
          <m:fPr>
            <m:ctrlPr>
              <w:rPr>
                <w:rFonts w:ascii="Cambria Math" w:hAnsi="Cambria Math"/>
                <w:i/>
                <w:sz w:val="20"/>
                <w:szCs w:val="20"/>
                <w:lang w:val="en-US"/>
              </w:rPr>
            </m:ctrlPr>
          </m:fPr>
          <m:num>
            <m:r>
              <w:rPr>
                <w:rFonts w:ascii="Cambria Math" w:hAnsi="Cambria Math"/>
                <w:sz w:val="20"/>
                <w:szCs w:val="20"/>
                <w:lang w:val="en-US"/>
              </w:rPr>
              <m:t>ω</m:t>
            </m:r>
          </m:num>
          <m:den>
            <m:r>
              <w:rPr>
                <w:rFonts w:ascii="Cambria Math" w:hAnsi="Cambria Math"/>
                <w:sz w:val="20"/>
                <w:szCs w:val="20"/>
                <w:lang w:val="en-US"/>
              </w:rPr>
              <m:t>c</m:t>
            </m:r>
          </m:den>
        </m:f>
      </m:oMath>
      <w:r w:rsidR="00693AAB" w:rsidRPr="00AA3B7A">
        <w:rPr>
          <w:rFonts w:ascii="Arial" w:eastAsiaTheme="minorEastAsia" w:hAnsi="Arial"/>
          <w:sz w:val="20"/>
          <w:szCs w:val="20"/>
          <w:lang w:val="en-US"/>
        </w:rPr>
        <w:t xml:space="preserve"> is the wave number (the ratio between frequency </w:t>
      </w:r>
      <m:oMath>
        <m:r>
          <w:rPr>
            <w:rFonts w:ascii="Cambria Math" w:hAnsi="Cambria Math"/>
            <w:sz w:val="20"/>
            <w:szCs w:val="20"/>
            <w:lang w:val="en-US"/>
          </w:rPr>
          <m:t>ω</m:t>
        </m:r>
      </m:oMath>
      <w:r w:rsidR="00693AAB" w:rsidRPr="00AA3B7A">
        <w:rPr>
          <w:rFonts w:ascii="Arial" w:eastAsiaTheme="minorEastAsia" w:hAnsi="Arial"/>
          <w:sz w:val="20"/>
          <w:szCs w:val="20"/>
          <w:lang w:val="en-US"/>
        </w:rPr>
        <w:t xml:space="preserve"> and speed of sound </w:t>
      </w:r>
      <m:oMath>
        <m:r>
          <w:rPr>
            <w:rFonts w:ascii="Cambria Math" w:hAnsi="Cambria Math"/>
            <w:sz w:val="20"/>
            <w:szCs w:val="20"/>
            <w:lang w:val="en-US"/>
          </w:rPr>
          <m:t>c</m:t>
        </m:r>
      </m:oMath>
      <w:r w:rsidR="00693AAB" w:rsidRPr="00AA3B7A">
        <w:rPr>
          <w:rFonts w:ascii="Arial" w:eastAsiaTheme="minorEastAsia" w:hAnsi="Arial"/>
          <w:sz w:val="20"/>
          <w:szCs w:val="20"/>
          <w:lang w:val="en-US"/>
        </w:rPr>
        <w:t>).</w:t>
      </w:r>
      <w:r w:rsidR="00457918" w:rsidRPr="00AA3B7A">
        <w:rPr>
          <w:rFonts w:ascii="Arial" w:eastAsiaTheme="minorEastAsia" w:hAnsi="Arial"/>
          <w:sz w:val="20"/>
          <w:szCs w:val="20"/>
          <w:lang w:val="en-US"/>
        </w:rPr>
        <w:t xml:space="preserve"> In Eq. (44) the source term is set to zero. There are three possible boundary conditions associated to this problem, assuming that the solid and the fluid structures are not coupled:</w:t>
      </w:r>
    </w:p>
    <w:p w:rsidR="00457918" w:rsidRPr="00AA3B7A" w:rsidRDefault="00457918" w:rsidP="0040469A">
      <w:pPr>
        <w:pStyle w:val="Paragrafoelenco"/>
        <w:numPr>
          <w:ilvl w:val="0"/>
          <w:numId w:val="16"/>
        </w:numPr>
        <w:spacing w:before="120" w:after="120" w:line="360" w:lineRule="auto"/>
        <w:ind w:left="1418" w:right="619"/>
        <w:jc w:val="both"/>
        <w:rPr>
          <w:rFonts w:ascii="Arial" w:hAnsi="Arial"/>
          <w:bCs/>
          <w:sz w:val="20"/>
          <w:szCs w:val="20"/>
          <w:lang w:val="en-US"/>
        </w:rPr>
      </w:pPr>
      <w:r w:rsidRPr="00AA3B7A">
        <w:rPr>
          <w:rFonts w:ascii="Arial" w:eastAsiaTheme="minorEastAsia" w:hAnsi="Arial"/>
          <w:sz w:val="20"/>
          <w:szCs w:val="20"/>
          <w:lang w:val="en-US"/>
        </w:rPr>
        <w:t>Imposed normal velocity (Neumann boundary condition)</w:t>
      </w:r>
      <w:r w:rsidRPr="00AA3B7A">
        <w:rPr>
          <w:rFonts w:ascii="Arial" w:hAnsi="Arial"/>
          <w:bCs/>
          <w:sz w:val="20"/>
          <w:szCs w:val="20"/>
          <w:lang w:val="en-US"/>
        </w:rPr>
        <w:t xml:space="preserve">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57918" w:rsidRPr="00AA3B7A" w:rsidTr="00AB42E1">
        <w:tc>
          <w:tcPr>
            <w:tcW w:w="7290" w:type="dxa"/>
            <w:vAlign w:val="center"/>
          </w:tcPr>
          <w:p w:rsidR="00457918" w:rsidRPr="00AA3B7A" w:rsidRDefault="00CD410A" w:rsidP="00AB42E1">
            <w:pPr>
              <w:spacing w:before="120" w:after="120" w:line="360" w:lineRule="auto"/>
              <w:ind w:left="720" w:right="619"/>
              <w:jc w:val="center"/>
              <w:rPr>
                <w:rFonts w:ascii="Cambria Math" w:eastAsiaTheme="minorEastAsia" w:hAnsi="Cambria Math"/>
                <w:b/>
                <w:bCs/>
                <w:i/>
                <w:iCs/>
                <w:sz w:val="20"/>
                <w:szCs w:val="20"/>
              </w:rPr>
            </w:pPr>
            <m:oMathPara>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v</m:t>
                    </m:r>
                  </m:e>
                  <m:sub>
                    <m:r>
                      <w:rPr>
                        <w:rFonts w:ascii="Cambria Math" w:eastAsiaTheme="minorEastAsia" w:hAnsi="Cambria Math"/>
                        <w:sz w:val="20"/>
                        <w:szCs w:val="20"/>
                        <w:lang w:val="en-US"/>
                      </w:rPr>
                      <m:t>n</m:t>
                    </m:r>
                  </m:sub>
                </m:sSub>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i</m:t>
                    </m:r>
                  </m:num>
                  <m:den>
                    <m:r>
                      <w:rPr>
                        <w:rFonts w:ascii="Cambria Math" w:eastAsiaTheme="minorEastAsia" w:hAnsi="Cambria Math"/>
                        <w:sz w:val="20"/>
                        <w:szCs w:val="20"/>
                        <w:lang w:val="en-US"/>
                      </w:rPr>
                      <m:t>ρω</m:t>
                    </m:r>
                  </m:den>
                </m:f>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∂p(</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v</m:t>
                        </m:r>
                      </m:e>
                    </m:acc>
                  </m:e>
                  <m:sub>
                    <m:r>
                      <w:rPr>
                        <w:rFonts w:ascii="Cambria Math" w:eastAsiaTheme="minorEastAsia" w:hAnsi="Cambria Math"/>
                        <w:sz w:val="20"/>
                        <w:szCs w:val="20"/>
                        <w:lang w:val="en-US"/>
                      </w:rPr>
                      <m:t>n</m:t>
                    </m:r>
                  </m:sub>
                </m:sSub>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 xml:space="preserve">),          ∀ </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 ∂</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Ω</m:t>
                    </m:r>
                  </m:e>
                  <m:sub>
                    <m:r>
                      <w:rPr>
                        <w:rFonts w:ascii="Cambria Math" w:eastAsiaTheme="minorEastAsia" w:hAnsi="Cambria Math"/>
                        <w:sz w:val="20"/>
                        <w:szCs w:val="20"/>
                        <w:lang w:val="en-US"/>
                      </w:rPr>
                      <m:t>v</m:t>
                    </m:r>
                  </m:sub>
                </m:sSub>
                <m:r>
                  <w:rPr>
                    <w:rFonts w:ascii="Cambria Math" w:hAnsi="Cambria Math"/>
                    <w:sz w:val="20"/>
                    <w:szCs w:val="20"/>
                  </w:rPr>
                  <m:t>,</m:t>
                </m:r>
              </m:oMath>
            </m:oMathPara>
          </w:p>
        </w:tc>
        <w:tc>
          <w:tcPr>
            <w:tcW w:w="1800" w:type="dxa"/>
            <w:vAlign w:val="center"/>
          </w:tcPr>
          <w:p w:rsidR="00457918" w:rsidRPr="00AA3B7A" w:rsidRDefault="00457918" w:rsidP="00457918">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(45)</w:t>
            </w:r>
          </w:p>
        </w:tc>
      </w:tr>
    </w:tbl>
    <w:p w:rsidR="00457918" w:rsidRPr="00AA3B7A" w:rsidRDefault="00457918" w:rsidP="0040469A">
      <w:pPr>
        <w:numPr>
          <w:ilvl w:val="0"/>
          <w:numId w:val="15"/>
        </w:numPr>
        <w:spacing w:before="120" w:after="120" w:line="360" w:lineRule="auto"/>
        <w:ind w:left="1418" w:right="619"/>
        <w:jc w:val="both"/>
        <w:rPr>
          <w:rFonts w:ascii="Arial" w:eastAsiaTheme="minorEastAsia" w:hAnsi="Arial"/>
          <w:sz w:val="20"/>
          <w:szCs w:val="20"/>
          <w:lang w:val="en-US"/>
        </w:rPr>
      </w:pPr>
      <w:r w:rsidRPr="00AA3B7A">
        <w:rPr>
          <w:rFonts w:ascii="Arial" w:eastAsiaTheme="minorEastAsia" w:hAnsi="Arial"/>
          <w:sz w:val="20"/>
          <w:szCs w:val="20"/>
          <w:lang w:val="en-US"/>
        </w:rPr>
        <w:t>Imposed pressure (</w:t>
      </w:r>
      <w:proofErr w:type="spellStart"/>
      <w:r w:rsidRPr="00AA3B7A">
        <w:rPr>
          <w:rFonts w:ascii="Arial" w:eastAsiaTheme="minorEastAsia" w:hAnsi="Arial"/>
          <w:sz w:val="20"/>
          <w:szCs w:val="20"/>
          <w:lang w:val="en-US"/>
        </w:rPr>
        <w:t>Dirichlet</w:t>
      </w:r>
      <w:proofErr w:type="spellEnd"/>
      <w:r w:rsidRPr="00AA3B7A">
        <w:rPr>
          <w:rFonts w:ascii="Arial" w:eastAsiaTheme="minorEastAsia" w:hAnsi="Arial"/>
          <w:sz w:val="20"/>
          <w:szCs w:val="20"/>
          <w:lang w:val="en-US"/>
        </w:rPr>
        <w:t xml:space="preserve"> boundary condition)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57918" w:rsidRPr="00AA3B7A" w:rsidTr="00AB42E1">
        <w:tc>
          <w:tcPr>
            <w:tcW w:w="7290" w:type="dxa"/>
            <w:vAlign w:val="center"/>
          </w:tcPr>
          <w:p w:rsidR="00457918" w:rsidRPr="00AA3B7A" w:rsidRDefault="00457918" w:rsidP="00AB42E1">
            <w:pPr>
              <w:spacing w:before="120" w:after="120" w:line="360" w:lineRule="auto"/>
              <w:ind w:left="720" w:right="619"/>
              <w:jc w:val="center"/>
              <w:rPr>
                <w:rFonts w:ascii="Cambria Math" w:eastAsiaTheme="minorEastAsia" w:hAnsi="Cambria Math"/>
                <w:b/>
                <w:bCs/>
                <w:i/>
                <w:iCs/>
                <w:sz w:val="20"/>
                <w:szCs w:val="20"/>
              </w:rPr>
            </w:pPr>
            <m:oMathPara>
              <m:oMath>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w:rPr>
                    <w:rFonts w:ascii="Cambria Math" w:eastAsiaTheme="minorEastAsia" w:hAnsi="Cambria Math"/>
                    <w:sz w:val="20"/>
                    <w:szCs w:val="20"/>
                    <w:lang w:val="en-US"/>
                  </w:rPr>
                  <m:t>=</m:t>
                </m:r>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p</m:t>
                    </m:r>
                  </m:e>
                </m:acc>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 xml:space="preserve">),          ∀ </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 ∂</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Ω</m:t>
                    </m:r>
                  </m:e>
                  <m:sub>
                    <m:r>
                      <w:rPr>
                        <w:rFonts w:ascii="Cambria Math" w:eastAsiaTheme="minorEastAsia" w:hAnsi="Cambria Math"/>
                        <w:sz w:val="20"/>
                        <w:szCs w:val="20"/>
                        <w:lang w:val="en-US"/>
                      </w:rPr>
                      <m:t>p</m:t>
                    </m:r>
                  </m:sub>
                </m:sSub>
                <m:r>
                  <w:rPr>
                    <w:rFonts w:ascii="Cambria Math" w:hAnsi="Cambria Math"/>
                    <w:sz w:val="20"/>
                    <w:szCs w:val="20"/>
                  </w:rPr>
                  <m:t>,</m:t>
                </m:r>
              </m:oMath>
            </m:oMathPara>
          </w:p>
        </w:tc>
        <w:tc>
          <w:tcPr>
            <w:tcW w:w="1800" w:type="dxa"/>
            <w:vAlign w:val="center"/>
          </w:tcPr>
          <w:p w:rsidR="00457918" w:rsidRPr="00AA3B7A" w:rsidRDefault="00457918" w:rsidP="00457918">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(46)</w:t>
            </w:r>
          </w:p>
        </w:tc>
      </w:tr>
    </w:tbl>
    <w:p w:rsidR="00457918" w:rsidRPr="00AA3B7A" w:rsidRDefault="00457918" w:rsidP="0040469A">
      <w:pPr>
        <w:numPr>
          <w:ilvl w:val="0"/>
          <w:numId w:val="15"/>
        </w:numPr>
        <w:spacing w:before="120" w:after="120" w:line="360" w:lineRule="auto"/>
        <w:ind w:left="1418" w:right="619"/>
        <w:jc w:val="both"/>
        <w:rPr>
          <w:rFonts w:ascii="Arial" w:eastAsiaTheme="minorEastAsia" w:hAnsi="Arial"/>
          <w:sz w:val="20"/>
          <w:szCs w:val="20"/>
          <w:lang w:val="en-US"/>
        </w:rPr>
      </w:pPr>
      <w:r w:rsidRPr="00AA3B7A">
        <w:rPr>
          <w:rFonts w:ascii="Arial" w:eastAsiaTheme="minorEastAsia" w:hAnsi="Arial"/>
          <w:sz w:val="20"/>
          <w:szCs w:val="20"/>
          <w:lang w:val="en-US"/>
        </w:rPr>
        <w:t>Normal impedance boundary condition (Mixed boundary conditions)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457918" w:rsidRPr="00AA3B7A" w:rsidTr="00AB42E1">
        <w:tc>
          <w:tcPr>
            <w:tcW w:w="7290" w:type="dxa"/>
            <w:vAlign w:val="center"/>
          </w:tcPr>
          <w:p w:rsidR="00457918" w:rsidRPr="00AA3B7A" w:rsidRDefault="00457918" w:rsidP="00AB42E1">
            <w:pPr>
              <w:spacing w:before="120" w:after="120" w:line="360" w:lineRule="auto"/>
              <w:ind w:left="720" w:right="619"/>
              <w:jc w:val="center"/>
              <w:rPr>
                <w:rFonts w:ascii="Cambria Math" w:eastAsiaTheme="minorEastAsia" w:hAnsi="Cambria Math"/>
                <w:b/>
                <w:bCs/>
                <w:i/>
                <w:iCs/>
                <w:sz w:val="20"/>
                <w:szCs w:val="20"/>
              </w:rPr>
            </w:pPr>
            <m:oMathPara>
              <m:oMath>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n</m:t>
                    </m:r>
                  </m:sub>
                </m:sSub>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 xml:space="preserve"> v</m:t>
                    </m:r>
                  </m:e>
                  <m:sub>
                    <m:r>
                      <w:rPr>
                        <w:rFonts w:ascii="Cambria Math" w:eastAsiaTheme="minorEastAsia" w:hAnsi="Cambria Math"/>
                        <w:sz w:val="20"/>
                        <w:szCs w:val="20"/>
                        <w:lang w:val="en-US"/>
                      </w:rPr>
                      <m:t>n</m:t>
                    </m:r>
                  </m:sub>
                </m:sSub>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n</m:t>
                    </m:r>
                  </m:sub>
                </m:sSub>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i</m:t>
                    </m:r>
                  </m:num>
                  <m:den>
                    <m:r>
                      <w:rPr>
                        <w:rFonts w:ascii="Cambria Math" w:eastAsiaTheme="minorEastAsia" w:hAnsi="Cambria Math"/>
                        <w:sz w:val="20"/>
                        <w:szCs w:val="20"/>
                        <w:lang w:val="en-US"/>
                      </w:rPr>
                      <m:t>ρω</m:t>
                    </m:r>
                  </m:den>
                </m:f>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∂p(</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 xml:space="preserve">,          ∀ </m:t>
                </m:r>
                <m:r>
                  <m:rPr>
                    <m:sty m:val="bi"/>
                  </m:rPr>
                  <w:rPr>
                    <w:rFonts w:ascii="Cambria Math" w:eastAsiaTheme="minorEastAsia" w:hAnsi="Cambria Math"/>
                    <w:sz w:val="20"/>
                    <w:szCs w:val="20"/>
                    <w:lang w:val="en-US"/>
                  </w:rPr>
                  <m:t>r</m:t>
                </m:r>
                <m:r>
                  <w:rPr>
                    <w:rFonts w:ascii="Cambria Math" w:eastAsiaTheme="minorEastAsia" w:hAnsi="Cambria Math"/>
                    <w:sz w:val="20"/>
                    <w:szCs w:val="20"/>
                    <w:lang w:val="en-US"/>
                  </w:rPr>
                  <m:t>∈ ∂</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Ω</m:t>
                    </m:r>
                  </m:e>
                  <m:sub>
                    <m:r>
                      <w:rPr>
                        <w:rFonts w:ascii="Cambria Math" w:eastAsiaTheme="minorEastAsia" w:hAnsi="Cambria Math"/>
                        <w:sz w:val="20"/>
                        <w:szCs w:val="20"/>
                        <w:lang w:val="en-US"/>
                      </w:rPr>
                      <m:t>z</m:t>
                    </m:r>
                  </m:sub>
                </m:sSub>
                <m:r>
                  <m:rPr>
                    <m:sty m:val="p"/>
                  </m:rPr>
                  <w:rPr>
                    <w:rFonts w:ascii="Cambria Math" w:eastAsiaTheme="minorEastAsia" w:hAnsi="Cambria Math"/>
                    <w:sz w:val="20"/>
                    <w:szCs w:val="20"/>
                    <w:lang w:val="en-US"/>
                  </w:rPr>
                  <m:t>,</m:t>
                </m:r>
              </m:oMath>
            </m:oMathPara>
          </w:p>
        </w:tc>
        <w:tc>
          <w:tcPr>
            <w:tcW w:w="1800" w:type="dxa"/>
            <w:vAlign w:val="center"/>
          </w:tcPr>
          <w:p w:rsidR="00457918" w:rsidRPr="00AA3B7A" w:rsidRDefault="00457918" w:rsidP="00457918">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(47)</w:t>
            </w:r>
          </w:p>
        </w:tc>
      </w:tr>
    </w:tbl>
    <w:p w:rsidR="005E1F8B" w:rsidRPr="00AA3B7A" w:rsidRDefault="00457918" w:rsidP="00457918">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where </w:t>
      </w:r>
      <m:oMath>
        <m:r>
          <w:rPr>
            <w:rFonts w:ascii="Cambria Math" w:eastAsiaTheme="minorEastAsia" w:hAnsi="Cambria Math"/>
            <w:sz w:val="20"/>
            <w:szCs w:val="20"/>
            <w:lang w:val="en-US"/>
          </w:rPr>
          <m:t>i</m:t>
        </m:r>
      </m:oMath>
      <w:r w:rsidRPr="00AA3B7A">
        <w:rPr>
          <w:rFonts w:ascii="Arial" w:eastAsiaTheme="minorEastAsia" w:hAnsi="Arial"/>
          <w:sz w:val="20"/>
          <w:szCs w:val="20"/>
          <w:lang w:val="en-US"/>
        </w:rPr>
        <w:t xml:space="preserve"> is the imaginary unit, </w:t>
      </w:r>
      <m:oMath>
        <m:r>
          <m:rPr>
            <m:sty m:val="bi"/>
          </m:rPr>
          <w:rPr>
            <w:rFonts w:ascii="Cambria Math" w:eastAsiaTheme="minorEastAsia" w:hAnsi="Cambria Math"/>
            <w:sz w:val="20"/>
            <w:szCs w:val="20"/>
            <w:lang w:val="en-US"/>
          </w:rPr>
          <m:t>n</m:t>
        </m:r>
      </m:oMath>
      <w:r w:rsidRPr="00AA3B7A">
        <w:rPr>
          <w:rFonts w:ascii="Arial" w:eastAsiaTheme="minorEastAsia" w:hAnsi="Arial"/>
          <w:sz w:val="20"/>
          <w:szCs w:val="20"/>
          <w:lang w:val="en-US"/>
        </w:rPr>
        <w:t xml:space="preserve"> is the normal vector, </w:t>
      </w:r>
      <m:oMath>
        <m:r>
          <w:rPr>
            <w:rFonts w:ascii="Cambria Math" w:eastAsiaTheme="minorEastAsia" w:hAnsi="Cambria Math"/>
            <w:sz w:val="20"/>
            <w:szCs w:val="20"/>
            <w:lang w:val="en-US"/>
          </w:rPr>
          <m:t>ρ</m:t>
        </m:r>
      </m:oMath>
      <w:r w:rsidRPr="00AA3B7A">
        <w:rPr>
          <w:rFonts w:ascii="Arial" w:eastAsiaTheme="minorEastAsia" w:hAnsi="Arial"/>
          <w:sz w:val="20"/>
          <w:szCs w:val="20"/>
          <w:lang w:val="en-US"/>
        </w:rPr>
        <w:t xml:space="preserve"> is the fluid density and </w:t>
      </w:r>
      <m:oMath>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n</m:t>
            </m:r>
          </m:sub>
        </m:sSub>
      </m:oMath>
      <w:r w:rsidRPr="00AA3B7A">
        <w:rPr>
          <w:rFonts w:ascii="Arial" w:eastAsiaTheme="minorEastAsia" w:hAnsi="Arial"/>
          <w:sz w:val="20"/>
          <w:szCs w:val="20"/>
          <w:lang w:val="en-US"/>
        </w:rPr>
        <w:t xml:space="preserve"> denotes the normal impedance. Furthermore, </w:t>
      </w:r>
      <m:oMath>
        <m:r>
          <w:rPr>
            <w:rFonts w:ascii="Cambria Math" w:eastAsiaTheme="minorEastAsia" w:hAnsi="Cambria Math"/>
            <w:sz w:val="20"/>
            <w:szCs w:val="20"/>
            <w:lang w:val="en-US"/>
          </w:rPr>
          <m:t>∂</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 xml:space="preserve">Ω </m:t>
            </m:r>
          </m:e>
          <m:sub>
            <m:r>
              <w:rPr>
                <w:rFonts w:ascii="Cambria Math" w:eastAsiaTheme="minorEastAsia" w:hAnsi="Cambria Math"/>
                <w:sz w:val="20"/>
                <w:szCs w:val="20"/>
                <w:lang w:val="en-US"/>
              </w:rPr>
              <m:t>p</m:t>
            </m:r>
          </m:sub>
        </m:sSub>
        <m:r>
          <w:rPr>
            <w:rFonts w:ascii="Cambria Math" w:eastAsiaTheme="minorEastAsia" w:hAnsi="Cambria Math"/>
            <w:sz w:val="20"/>
            <w:szCs w:val="20"/>
            <w:lang w:val="en-US"/>
          </w:rPr>
          <m:t>∪∂</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 xml:space="preserve">Ω </m:t>
            </m:r>
          </m:e>
          <m:sub>
            <m:r>
              <w:rPr>
                <w:rFonts w:ascii="Cambria Math" w:eastAsiaTheme="minorEastAsia" w:hAnsi="Cambria Math"/>
                <w:sz w:val="20"/>
                <w:szCs w:val="20"/>
                <w:lang w:val="en-US"/>
              </w:rPr>
              <m:t>v</m:t>
            </m:r>
          </m:sub>
        </m:sSub>
        <m:r>
          <w:rPr>
            <w:rFonts w:ascii="Cambria Math" w:eastAsiaTheme="minorEastAsia" w:hAnsi="Cambria Math"/>
            <w:sz w:val="20"/>
            <w:szCs w:val="20"/>
            <w:lang w:val="en-US"/>
          </w:rPr>
          <m:t>∪∂</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 xml:space="preserve">Ω </m:t>
            </m:r>
          </m:e>
          <m:sub>
            <m:r>
              <w:rPr>
                <w:rFonts w:ascii="Cambria Math" w:eastAsiaTheme="minorEastAsia" w:hAnsi="Cambria Math"/>
                <w:sz w:val="20"/>
                <w:szCs w:val="20"/>
                <w:lang w:val="en-US"/>
              </w:rPr>
              <m:t>z</m:t>
            </m:r>
          </m:sub>
        </m:sSub>
        <m:r>
          <w:rPr>
            <w:rFonts w:ascii="Cambria Math" w:eastAsiaTheme="minorEastAsia" w:hAnsi="Cambria Math"/>
            <w:sz w:val="20"/>
            <w:szCs w:val="20"/>
            <w:lang w:val="en-US"/>
          </w:rPr>
          <m:t>=∂</m:t>
        </m:r>
        <m:r>
          <m:rPr>
            <m:sty m:val="p"/>
          </m:rPr>
          <w:rPr>
            <w:rFonts w:ascii="Cambria Math" w:eastAsiaTheme="minorEastAsia" w:hAnsi="Cambria Math"/>
            <w:sz w:val="20"/>
            <w:szCs w:val="20"/>
            <w:lang w:val="en-US"/>
          </w:rPr>
          <m:t>Ω.</m:t>
        </m:r>
      </m:oMath>
      <w:r w:rsidRPr="00AA3B7A">
        <w:rPr>
          <w:rFonts w:ascii="Arial" w:eastAsiaTheme="minorEastAsia" w:hAnsi="Arial"/>
          <w:sz w:val="20"/>
          <w:szCs w:val="20"/>
          <w:lang w:val="en-US"/>
        </w:rPr>
        <w:t xml:space="preserve"> Boundary conditions from Eq. (45) to (47) can be applied on surfaces representing solid elastic structures. </w:t>
      </w:r>
    </w:p>
    <w:p w:rsidR="00230C07" w:rsidRPr="00AA3B7A" w:rsidRDefault="00457918" w:rsidP="00457918">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In exterior radiation problems, the boundary </w:t>
      </w:r>
      <m:oMath>
        <m:sSub>
          <m:sSubPr>
            <m:ctrlPr>
              <w:rPr>
                <w:rFonts w:ascii="Cambria Math" w:hAnsi="Cambria Math"/>
                <w:i/>
                <w:sz w:val="20"/>
                <w:szCs w:val="20"/>
              </w:rPr>
            </m:ctrlPr>
          </m:sSubPr>
          <m:e>
            <m:r>
              <m:rPr>
                <m:sty m:val="p"/>
              </m:rPr>
              <w:rPr>
                <w:rFonts w:ascii="Cambria Math" w:hAnsi="Cambria Math"/>
                <w:sz w:val="20"/>
                <w:szCs w:val="20"/>
              </w:rPr>
              <m:t>Γ</m:t>
            </m:r>
            <m:ctrlPr>
              <w:rPr>
                <w:rFonts w:ascii="Cambria Math" w:hAnsi="Cambria Math"/>
                <w:sz w:val="20"/>
                <w:szCs w:val="20"/>
              </w:rPr>
            </m:ctrlPr>
          </m:e>
          <m:sub>
            <m:r>
              <w:rPr>
                <w:rFonts w:ascii="Cambria Math" w:hAnsi="Cambria Math"/>
                <w:sz w:val="20"/>
                <w:szCs w:val="20"/>
                <w:lang w:val="en-US"/>
              </w:rPr>
              <m:t>∞</m:t>
            </m:r>
          </m:sub>
        </m:sSub>
      </m:oMath>
      <w:r w:rsidRPr="00AA3B7A">
        <w:rPr>
          <w:rFonts w:ascii="Arial" w:eastAsiaTheme="minorEastAsia" w:hAnsi="Arial"/>
          <w:sz w:val="20"/>
          <w:szCs w:val="20"/>
          <w:lang w:val="en-US"/>
        </w:rPr>
        <w:t xml:space="preserve"> does not represent a structure interacting with the fluid, but it is </w:t>
      </w:r>
      <w:r w:rsidR="00AB42E1" w:rsidRPr="00AA3B7A">
        <w:rPr>
          <w:rFonts w:ascii="Arial" w:eastAsiaTheme="minorEastAsia" w:hAnsi="Arial"/>
          <w:sz w:val="20"/>
          <w:szCs w:val="20"/>
          <w:lang w:val="en-US"/>
        </w:rPr>
        <w:t xml:space="preserve">placed at infinity. </w:t>
      </w:r>
      <w:r w:rsidR="00900CB3" w:rsidRPr="00AA3B7A">
        <w:rPr>
          <w:rFonts w:ascii="Arial" w:eastAsiaTheme="minorEastAsia" w:hAnsi="Arial"/>
          <w:sz w:val="20"/>
          <w:szCs w:val="20"/>
          <w:lang w:val="en-US"/>
        </w:rPr>
        <w:t>In the far field the acoustic waves can freely propagate radiating towards infinity and</w:t>
      </w:r>
      <w:r w:rsidR="007A7BC2" w:rsidRPr="00AA3B7A">
        <w:rPr>
          <w:rFonts w:ascii="Arial" w:eastAsiaTheme="minorEastAsia" w:hAnsi="Arial"/>
          <w:sz w:val="20"/>
          <w:szCs w:val="20"/>
          <w:lang w:val="en-US"/>
        </w:rPr>
        <w:t xml:space="preserve"> </w:t>
      </w:r>
      <m:oMath>
        <m:sSub>
          <m:sSubPr>
            <m:ctrlPr>
              <w:rPr>
                <w:rFonts w:ascii="Cambria Math" w:hAnsi="Cambria Math"/>
                <w:i/>
                <w:sz w:val="20"/>
                <w:szCs w:val="20"/>
              </w:rPr>
            </m:ctrlPr>
          </m:sSubPr>
          <m:e>
            <m:r>
              <m:rPr>
                <m:sty m:val="p"/>
              </m:rPr>
              <w:rPr>
                <w:rFonts w:ascii="Cambria Math" w:hAnsi="Cambria Math"/>
                <w:sz w:val="20"/>
                <w:szCs w:val="20"/>
              </w:rPr>
              <m:t>Γ</m:t>
            </m:r>
            <m:ctrlPr>
              <w:rPr>
                <w:rFonts w:ascii="Cambria Math" w:hAnsi="Cambria Math"/>
                <w:sz w:val="20"/>
                <w:szCs w:val="20"/>
              </w:rPr>
            </m:ctrlPr>
          </m:e>
          <m:sub>
            <m:r>
              <w:rPr>
                <w:rFonts w:ascii="Cambria Math" w:hAnsi="Cambria Math"/>
                <w:sz w:val="20"/>
                <w:szCs w:val="20"/>
                <w:lang w:val="en-US"/>
              </w:rPr>
              <m:t>∞</m:t>
            </m:r>
          </m:sub>
        </m:sSub>
      </m:oMath>
      <w:r w:rsidR="00AB42E1" w:rsidRPr="00AA3B7A">
        <w:rPr>
          <w:rFonts w:ascii="Arial" w:eastAsiaTheme="minorEastAsia" w:hAnsi="Arial"/>
          <w:sz w:val="20"/>
          <w:szCs w:val="20"/>
          <w:lang w:val="en-US"/>
        </w:rPr>
        <w:t xml:space="preserve"> is </w:t>
      </w:r>
      <w:r w:rsidR="007A7BC2" w:rsidRPr="00AA3B7A">
        <w:rPr>
          <w:rFonts w:ascii="Arial" w:eastAsiaTheme="minorEastAsia" w:hAnsi="Arial"/>
          <w:sz w:val="20"/>
          <w:szCs w:val="20"/>
          <w:lang w:val="en-US"/>
        </w:rPr>
        <w:t>the surface where the</w:t>
      </w:r>
      <w:r w:rsidR="00900CB3" w:rsidRPr="00AA3B7A">
        <w:rPr>
          <w:rFonts w:ascii="Arial" w:eastAsiaTheme="minorEastAsia" w:hAnsi="Arial"/>
          <w:sz w:val="20"/>
          <w:szCs w:val="20"/>
          <w:lang w:val="en-US"/>
        </w:rPr>
        <w:t>se</w:t>
      </w:r>
      <w:r w:rsidR="007A7BC2" w:rsidRPr="00AA3B7A">
        <w:rPr>
          <w:rFonts w:ascii="Arial" w:eastAsiaTheme="minorEastAsia" w:hAnsi="Arial"/>
          <w:sz w:val="20"/>
          <w:szCs w:val="20"/>
          <w:lang w:val="en-US"/>
        </w:rPr>
        <w:t xml:space="preserve"> acoustic waves </w:t>
      </w:r>
      <w:r w:rsidR="00D5554D" w:rsidRPr="00AA3B7A">
        <w:rPr>
          <w:rFonts w:ascii="Arial" w:eastAsiaTheme="minorEastAsia" w:hAnsi="Arial"/>
          <w:sz w:val="20"/>
          <w:szCs w:val="20"/>
          <w:lang w:val="en-US"/>
        </w:rPr>
        <w:t>are absorbed</w:t>
      </w:r>
      <w:r w:rsidR="00900CB3" w:rsidRPr="00AA3B7A">
        <w:rPr>
          <w:rFonts w:ascii="Arial" w:eastAsiaTheme="minorEastAsia" w:hAnsi="Arial"/>
          <w:sz w:val="20"/>
          <w:szCs w:val="20"/>
          <w:lang w:val="en-US"/>
        </w:rPr>
        <w:t xml:space="preserve">. </w:t>
      </w:r>
      <w:r w:rsidR="007923DB" w:rsidRPr="00AA3B7A">
        <w:rPr>
          <w:rFonts w:ascii="Arial" w:eastAsiaTheme="minorEastAsia" w:hAnsi="Arial"/>
          <w:sz w:val="20"/>
          <w:szCs w:val="20"/>
          <w:lang w:val="en-US"/>
        </w:rPr>
        <w:t xml:space="preserve">Therefore, </w:t>
      </w:r>
      <w:proofErr w:type="spellStart"/>
      <w:r w:rsidR="00D5554D" w:rsidRPr="00AA3B7A">
        <w:rPr>
          <w:rFonts w:ascii="Arial" w:eastAsiaTheme="minorEastAsia" w:hAnsi="Arial"/>
          <w:sz w:val="20"/>
          <w:szCs w:val="20"/>
          <w:lang w:val="en-US"/>
        </w:rPr>
        <w:t>Sommerfeld</w:t>
      </w:r>
      <w:proofErr w:type="spellEnd"/>
      <w:r w:rsidR="00D5554D" w:rsidRPr="00AA3B7A">
        <w:rPr>
          <w:rFonts w:ascii="Arial" w:eastAsiaTheme="minorEastAsia" w:hAnsi="Arial"/>
          <w:sz w:val="20"/>
          <w:szCs w:val="20"/>
          <w:lang w:val="en-US"/>
        </w:rPr>
        <w:t xml:space="preserve"> radiation condition is applied to ensure that no acoustic energy is reflected at infinity [67]:</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D5554D" w:rsidRPr="00AA3B7A" w:rsidTr="007C6437">
        <w:tc>
          <w:tcPr>
            <w:tcW w:w="7290" w:type="dxa"/>
            <w:vAlign w:val="center"/>
          </w:tcPr>
          <w:p w:rsidR="00D5554D" w:rsidRPr="00AA3B7A" w:rsidRDefault="00CD410A" w:rsidP="00D5554D">
            <w:pPr>
              <w:spacing w:before="120" w:after="120" w:line="360" w:lineRule="auto"/>
              <w:ind w:left="720" w:right="619"/>
              <w:jc w:val="center"/>
              <w:rPr>
                <w:rFonts w:ascii="Cambria Math" w:eastAsiaTheme="minorEastAsia" w:hAnsi="Cambria Math"/>
                <w:b/>
                <w:bCs/>
                <w:i/>
                <w:iCs/>
                <w:sz w:val="20"/>
                <w:szCs w:val="20"/>
              </w:rPr>
            </w:pPr>
            <m:oMathPara>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m:t>
                        </m:r>
                        <m:r>
                          <m:rPr>
                            <m:sty m:val="bi"/>
                          </m:rPr>
                          <w:rPr>
                            <w:rFonts w:ascii="Cambria Math" w:hAnsi="Cambria Math"/>
                            <w:sz w:val="20"/>
                            <w:szCs w:val="20"/>
                          </w:rPr>
                          <m:t>r</m:t>
                        </m:r>
                        <m:r>
                          <w:rPr>
                            <w:rFonts w:ascii="Cambria Math" w:hAnsi="Cambria Math"/>
                            <w:sz w:val="20"/>
                            <w:szCs w:val="20"/>
                          </w:rPr>
                          <m:t>|→∞</m:t>
                        </m:r>
                      </m:lim>
                    </m:limLow>
                  </m:fName>
                  <m:e>
                    <m:d>
                      <m:dPr>
                        <m:ctrlPr>
                          <w:rPr>
                            <w:rFonts w:ascii="Cambria Math" w:hAnsi="Cambria Math"/>
                            <w:i/>
                            <w:sz w:val="20"/>
                            <w:szCs w:val="20"/>
                          </w:rPr>
                        </m:ctrlPr>
                      </m:dPr>
                      <m:e>
                        <m:d>
                          <m:dPr>
                            <m:begChr m:val="|"/>
                            <m:endChr m:val="|"/>
                            <m:ctrlPr>
                              <w:rPr>
                                <w:rFonts w:ascii="Cambria Math" w:hAnsi="Cambria Math"/>
                                <w:i/>
                                <w:sz w:val="20"/>
                                <w:szCs w:val="20"/>
                              </w:rPr>
                            </m:ctrlPr>
                          </m:dPr>
                          <m:e>
                            <m:r>
                              <m:rPr>
                                <m:sty m:val="bi"/>
                              </m:rPr>
                              <w:rPr>
                                <w:rFonts w:ascii="Cambria Math" w:hAnsi="Cambria Math"/>
                                <w:sz w:val="20"/>
                                <w:szCs w:val="20"/>
                              </w:rPr>
                              <m:t>r</m:t>
                            </m:r>
                          </m:e>
                        </m:d>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∂p</m:t>
                                </m:r>
                                <m:d>
                                  <m:dPr>
                                    <m:ctrlPr>
                                      <w:rPr>
                                        <w:rFonts w:ascii="Cambria Math" w:hAnsi="Cambria Math"/>
                                        <w:i/>
                                        <w:sz w:val="20"/>
                                        <w:szCs w:val="20"/>
                                      </w:rPr>
                                    </m:ctrlPr>
                                  </m:dPr>
                                  <m:e>
                                    <m:r>
                                      <m:rPr>
                                        <m:sty m:val="bi"/>
                                      </m:rPr>
                                      <w:rPr>
                                        <w:rFonts w:ascii="Cambria Math" w:hAnsi="Cambria Math"/>
                                        <w:sz w:val="20"/>
                                        <w:szCs w:val="20"/>
                                      </w:rPr>
                                      <m:t>r</m:t>
                                    </m:r>
                                  </m:e>
                                </m:d>
                              </m:num>
                              <m:den>
                                <m:r>
                                  <w:rPr>
                                    <w:rFonts w:ascii="Cambria Math" w:hAnsi="Cambria Math"/>
                                    <w:sz w:val="20"/>
                                    <w:szCs w:val="20"/>
                                  </w:rPr>
                                  <m:t>∂</m:t>
                                </m:r>
                                <m:d>
                                  <m:dPr>
                                    <m:begChr m:val="|"/>
                                    <m:endChr m:val="|"/>
                                    <m:ctrlPr>
                                      <w:rPr>
                                        <w:rFonts w:ascii="Cambria Math" w:hAnsi="Cambria Math"/>
                                        <w:i/>
                                        <w:sz w:val="20"/>
                                        <w:szCs w:val="20"/>
                                      </w:rPr>
                                    </m:ctrlPr>
                                  </m:dPr>
                                  <m:e>
                                    <m:r>
                                      <m:rPr>
                                        <m:sty m:val="bi"/>
                                      </m:rPr>
                                      <w:rPr>
                                        <w:rFonts w:ascii="Cambria Math" w:hAnsi="Cambria Math"/>
                                        <w:sz w:val="20"/>
                                        <w:szCs w:val="20"/>
                                      </w:rPr>
                                      <m:t>r</m:t>
                                    </m:r>
                                  </m:e>
                                </m:d>
                              </m:den>
                            </m:f>
                            <m:r>
                              <w:rPr>
                                <w:rFonts w:ascii="Cambria Math" w:hAnsi="Cambria Math"/>
                                <w:sz w:val="20"/>
                                <w:szCs w:val="20"/>
                              </w:rPr>
                              <m:t>+ikp</m:t>
                            </m:r>
                            <m:d>
                              <m:dPr>
                                <m:ctrlPr>
                                  <w:rPr>
                                    <w:rFonts w:ascii="Cambria Math" w:hAnsi="Cambria Math"/>
                                    <w:i/>
                                    <w:sz w:val="20"/>
                                    <w:szCs w:val="20"/>
                                  </w:rPr>
                                </m:ctrlPr>
                              </m:dPr>
                              <m:e>
                                <m:r>
                                  <m:rPr>
                                    <m:sty m:val="bi"/>
                                  </m:rPr>
                                  <w:rPr>
                                    <w:rFonts w:ascii="Cambria Math" w:hAnsi="Cambria Math"/>
                                    <w:sz w:val="20"/>
                                    <w:szCs w:val="20"/>
                                  </w:rPr>
                                  <m:t>r</m:t>
                                </m:r>
                              </m:e>
                            </m:d>
                          </m:e>
                        </m:d>
                      </m:e>
                    </m:d>
                    <m:r>
                      <w:rPr>
                        <w:rFonts w:ascii="Cambria Math" w:hAnsi="Cambria Math"/>
                        <w:sz w:val="20"/>
                        <w:szCs w:val="20"/>
                      </w:rPr>
                      <m:t>=0</m:t>
                    </m:r>
                  </m:e>
                </m:func>
                <m:r>
                  <w:rPr>
                    <w:rFonts w:ascii="Cambria Math" w:eastAsiaTheme="minorEastAsia" w:hAnsi="Cambria Math"/>
                    <w:sz w:val="20"/>
                    <w:szCs w:val="20"/>
                    <w:lang w:val="en-US"/>
                  </w:rPr>
                  <m:t>.</m:t>
                </m:r>
              </m:oMath>
            </m:oMathPara>
          </w:p>
        </w:tc>
        <w:tc>
          <w:tcPr>
            <w:tcW w:w="1800" w:type="dxa"/>
            <w:vAlign w:val="center"/>
          </w:tcPr>
          <w:p w:rsidR="00D5554D" w:rsidRPr="00AA3B7A" w:rsidRDefault="00D5554D" w:rsidP="00D5554D">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(48)</w:t>
            </w:r>
          </w:p>
        </w:tc>
      </w:tr>
    </w:tbl>
    <w:p w:rsidR="00F937DC" w:rsidRPr="00AA3B7A" w:rsidRDefault="007C6437" w:rsidP="007208D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Due to geometrical complexity and </w:t>
      </w:r>
      <w:r w:rsidR="00C82AF5" w:rsidRPr="00AA3B7A">
        <w:rPr>
          <w:rFonts w:ascii="Arial" w:hAnsi="Arial"/>
          <w:sz w:val="20"/>
          <w:szCs w:val="20"/>
          <w:lang w:val="en-US"/>
        </w:rPr>
        <w:t xml:space="preserve">boundary conditions, </w:t>
      </w:r>
      <w:r w:rsidRPr="00AA3B7A">
        <w:rPr>
          <w:rFonts w:ascii="Arial" w:hAnsi="Arial"/>
          <w:sz w:val="20"/>
          <w:szCs w:val="20"/>
          <w:lang w:val="en-US"/>
        </w:rPr>
        <w:t>f</w:t>
      </w:r>
      <w:r w:rsidR="00F061CE" w:rsidRPr="00AA3B7A">
        <w:rPr>
          <w:rFonts w:ascii="Arial" w:hAnsi="Arial"/>
          <w:sz w:val="20"/>
          <w:szCs w:val="20"/>
          <w:lang w:val="en-US"/>
        </w:rPr>
        <w:t xml:space="preserve">or most </w:t>
      </w:r>
      <w:proofErr w:type="spellStart"/>
      <w:r w:rsidR="00F061CE" w:rsidRPr="00AA3B7A">
        <w:rPr>
          <w:rFonts w:ascii="Arial" w:hAnsi="Arial"/>
          <w:sz w:val="20"/>
          <w:szCs w:val="20"/>
          <w:lang w:val="en-US"/>
        </w:rPr>
        <w:t>vibroacou</w:t>
      </w:r>
      <w:r w:rsidRPr="00AA3B7A">
        <w:rPr>
          <w:rFonts w:ascii="Arial" w:hAnsi="Arial"/>
          <w:sz w:val="20"/>
          <w:szCs w:val="20"/>
          <w:lang w:val="en-US"/>
        </w:rPr>
        <w:t>s</w:t>
      </w:r>
      <w:r w:rsidR="00F061CE" w:rsidRPr="00AA3B7A">
        <w:rPr>
          <w:rFonts w:ascii="Arial" w:hAnsi="Arial"/>
          <w:sz w:val="20"/>
          <w:szCs w:val="20"/>
          <w:lang w:val="en-US"/>
        </w:rPr>
        <w:t>tic</w:t>
      </w:r>
      <w:proofErr w:type="spellEnd"/>
      <w:r w:rsidR="00F061CE" w:rsidRPr="00AA3B7A">
        <w:rPr>
          <w:rFonts w:ascii="Arial" w:hAnsi="Arial"/>
          <w:sz w:val="20"/>
          <w:szCs w:val="20"/>
          <w:lang w:val="en-US"/>
        </w:rPr>
        <w:t xml:space="preserve"> problems, the solution of Helmholtz equation (Eq. (44))</w:t>
      </w:r>
      <w:r w:rsidR="00C82AF5" w:rsidRPr="00AA3B7A">
        <w:rPr>
          <w:rFonts w:ascii="Arial" w:hAnsi="Arial"/>
          <w:sz w:val="20"/>
          <w:szCs w:val="20"/>
          <w:lang w:val="en-US"/>
        </w:rPr>
        <w:t xml:space="preserve"> </w:t>
      </w:r>
      <w:r w:rsidRPr="00AA3B7A">
        <w:rPr>
          <w:rFonts w:ascii="Arial" w:hAnsi="Arial"/>
          <w:sz w:val="20"/>
          <w:szCs w:val="20"/>
          <w:lang w:val="en-US"/>
        </w:rPr>
        <w:t>cannot be found in a closed analytical form</w:t>
      </w:r>
      <w:r w:rsidR="00C82AF5" w:rsidRPr="00AA3B7A">
        <w:rPr>
          <w:rFonts w:ascii="Arial" w:hAnsi="Arial"/>
          <w:sz w:val="20"/>
          <w:szCs w:val="20"/>
          <w:lang w:val="en-US"/>
        </w:rPr>
        <w:t>. Hence, transforming the mathematical model into a set of algebraic equations, an approximated solution can be calculated via numerical implementation. The two most commonly used numerical methods in acoust</w:t>
      </w:r>
      <w:r w:rsidR="0038743D" w:rsidRPr="00AA3B7A">
        <w:rPr>
          <w:rFonts w:ascii="Arial" w:hAnsi="Arial"/>
          <w:sz w:val="20"/>
          <w:szCs w:val="20"/>
          <w:lang w:val="en-US"/>
        </w:rPr>
        <w:t>ic industrial automotive applications</w:t>
      </w:r>
      <w:r w:rsidR="00C82AF5" w:rsidRPr="00AA3B7A">
        <w:rPr>
          <w:rFonts w:ascii="Arial" w:hAnsi="Arial"/>
          <w:sz w:val="20"/>
          <w:szCs w:val="20"/>
          <w:lang w:val="en-US"/>
        </w:rPr>
        <w:t xml:space="preserve"> are FEM and Boundary Element Methods (BEM).</w:t>
      </w:r>
    </w:p>
    <w:p w:rsidR="00E37DB5" w:rsidRPr="00AA3B7A" w:rsidRDefault="00E37DB5" w:rsidP="00E37DB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2.4.1</w:t>
      </w:r>
      <w:r w:rsidRPr="00AA3B7A">
        <w:rPr>
          <w:rFonts w:ascii="Arial" w:hAnsi="Arial"/>
          <w:b/>
          <w:sz w:val="20"/>
          <w:szCs w:val="20"/>
          <w:lang w:val="en-US"/>
        </w:rPr>
        <w:tab/>
      </w:r>
      <w:r w:rsidR="000D57E0" w:rsidRPr="00AA3B7A">
        <w:rPr>
          <w:rFonts w:ascii="Arial" w:hAnsi="Arial"/>
          <w:b/>
          <w:sz w:val="20"/>
          <w:szCs w:val="20"/>
          <w:lang w:val="en-US"/>
        </w:rPr>
        <w:t>Finite Element Method for acoustic analysis</w:t>
      </w:r>
    </w:p>
    <w:p w:rsidR="00F937DC" w:rsidRPr="00AA3B7A" w:rsidRDefault="00C81939" w:rsidP="00E37DB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FEM is the most commonly used numerical simulation </w:t>
      </w:r>
      <w:r w:rsidR="0043052E" w:rsidRPr="00AA3B7A">
        <w:rPr>
          <w:rFonts w:ascii="Arial" w:hAnsi="Arial"/>
          <w:sz w:val="20"/>
          <w:szCs w:val="20"/>
          <w:lang w:val="en-US"/>
        </w:rPr>
        <w:t xml:space="preserve">technique, consisting </w:t>
      </w:r>
      <w:r w:rsidR="004779E7" w:rsidRPr="00AA3B7A">
        <w:rPr>
          <w:rFonts w:ascii="Arial" w:hAnsi="Arial"/>
          <w:sz w:val="20"/>
          <w:szCs w:val="20"/>
          <w:lang w:val="en-US"/>
        </w:rPr>
        <w:t xml:space="preserve">of finding the distribution of the field variables in a continuum domain governed by appropriate partial differential equations and boundary conditions. FEM is based on the transformation of the original problem into an equivalent weighted residual or </w:t>
      </w:r>
      <w:proofErr w:type="spellStart"/>
      <w:r w:rsidR="004779E7" w:rsidRPr="00AA3B7A">
        <w:rPr>
          <w:rFonts w:ascii="Arial" w:hAnsi="Arial"/>
          <w:sz w:val="20"/>
          <w:szCs w:val="20"/>
          <w:lang w:val="en-US"/>
        </w:rPr>
        <w:t>variational</w:t>
      </w:r>
      <w:proofErr w:type="spellEnd"/>
      <w:r w:rsidR="004779E7" w:rsidRPr="00AA3B7A">
        <w:rPr>
          <w:rFonts w:ascii="Arial" w:hAnsi="Arial"/>
          <w:sz w:val="20"/>
          <w:szCs w:val="20"/>
          <w:lang w:val="en-US"/>
        </w:rPr>
        <w:t xml:space="preserve"> integral formulation. Computational domain is divided into finite elements in which field variable distributions and domain geometry are approximated using shape functions. The original concept of FEM was derived for structural analysis and therefore a brief introduction is provided in Sec. 2.2. In this section</w:t>
      </w:r>
      <w:r w:rsidR="000201C4" w:rsidRPr="00AA3B7A">
        <w:rPr>
          <w:rFonts w:ascii="Arial" w:hAnsi="Arial"/>
          <w:sz w:val="20"/>
          <w:szCs w:val="20"/>
          <w:lang w:val="en-US"/>
        </w:rPr>
        <w:t>,</w:t>
      </w:r>
      <w:r w:rsidR="004779E7" w:rsidRPr="00AA3B7A">
        <w:rPr>
          <w:rFonts w:ascii="Arial" w:hAnsi="Arial"/>
          <w:sz w:val="20"/>
          <w:szCs w:val="20"/>
          <w:lang w:val="en-US"/>
        </w:rPr>
        <w:t xml:space="preserve"> the analogy adopted to represent an acoustic problem using Eq. (10)</w:t>
      </w:r>
      <w:r w:rsidR="000201C4" w:rsidRPr="00AA3B7A">
        <w:rPr>
          <w:rFonts w:ascii="Arial" w:hAnsi="Arial"/>
          <w:sz w:val="20"/>
          <w:szCs w:val="20"/>
          <w:lang w:val="en-US"/>
        </w:rPr>
        <w:t xml:space="preserve"> is</w:t>
      </w:r>
      <w:r w:rsidR="0023320E" w:rsidRPr="00AA3B7A">
        <w:rPr>
          <w:rFonts w:ascii="Arial" w:hAnsi="Arial"/>
          <w:sz w:val="20"/>
          <w:szCs w:val="20"/>
          <w:lang w:val="en-US"/>
        </w:rPr>
        <w:t xml:space="preserve"> [68]</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755B6" w:rsidRPr="00AA3B7A" w:rsidTr="004779E7">
        <w:tc>
          <w:tcPr>
            <w:tcW w:w="7290" w:type="dxa"/>
            <w:vAlign w:val="center"/>
          </w:tcPr>
          <w:p w:rsidR="006755B6" w:rsidRPr="00AA3B7A" w:rsidRDefault="006755B6" w:rsidP="006755B6">
            <w:pPr>
              <w:spacing w:before="120" w:after="120" w:line="360" w:lineRule="auto"/>
              <w:ind w:left="720" w:right="619"/>
              <w:jc w:val="center"/>
              <w:rPr>
                <w:rFonts w:ascii="Arial" w:eastAsiaTheme="minorEastAsia" w:hAnsi="Arial"/>
                <w:i/>
                <w:sz w:val="20"/>
                <w:szCs w:val="20"/>
                <w:lang w:val="en-US"/>
              </w:rPr>
            </w:pPr>
            <m:oMath>
              <m:r>
                <m:rPr>
                  <m:sty m:val="bi"/>
                </m:rPr>
                <w:rPr>
                  <w:rFonts w:ascii="Cambria Math" w:eastAsiaTheme="minorEastAsia" w:hAnsi="Cambria Math"/>
                  <w:sz w:val="20"/>
                  <w:szCs w:val="20"/>
                  <w:lang w:val="en-US"/>
                </w:rPr>
                <m:t>(-</m:t>
              </m:r>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ω</m:t>
                  </m:r>
                </m:e>
                <m:sup>
                  <m:r>
                    <w:rPr>
                      <w:rFonts w:ascii="Cambria Math" w:eastAsiaTheme="minorEastAsia" w:hAnsi="Cambria Math"/>
                      <w:sz w:val="20"/>
                      <w:szCs w:val="20"/>
                      <w:lang w:val="en-US"/>
                    </w:rPr>
                    <m:t>2</m:t>
                  </m:r>
                </m:sup>
              </m:sSup>
              <m:r>
                <m:rPr>
                  <m:sty m:val="bi"/>
                </m:rPr>
                <w:rPr>
                  <w:rFonts w:ascii="Cambria Math" w:eastAsiaTheme="minorEastAsia" w:hAnsi="Cambria Math"/>
                  <w:sz w:val="20"/>
                  <w:szCs w:val="20"/>
                  <w:lang w:val="en-US"/>
                </w:rPr>
                <m:t>M</m:t>
              </m:r>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iω</m:t>
                  </m:r>
                  <m:r>
                    <m:rPr>
                      <m:sty m:val="bi"/>
                    </m:rPr>
                    <w:rPr>
                      <w:rFonts w:ascii="Cambria Math" w:eastAsiaTheme="minorEastAsia" w:hAnsi="Cambria Math"/>
                      <w:sz w:val="20"/>
                      <w:szCs w:val="20"/>
                      <w:lang w:val="en-US"/>
                    </w:rPr>
                    <m:t>D</m:t>
                  </m:r>
                </m:e>
                <m:sub>
                  <m:r>
                    <w:rPr>
                      <w:rFonts w:ascii="Cambria Math" w:eastAsiaTheme="minorEastAsia" w:hAnsi="Cambria Math"/>
                      <w:sz w:val="20"/>
                      <w:szCs w:val="20"/>
                      <w:lang w:val="en-US"/>
                    </w:rPr>
                    <m:t xml:space="preserve"> </m:t>
                  </m:r>
                </m:sub>
              </m:sSub>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K</m:t>
              </m:r>
              <m:r>
                <w:rPr>
                  <w:rFonts w:ascii="Cambria Math" w:eastAsiaTheme="minorEastAsia" w:hAnsi="Cambria Math"/>
                  <w:sz w:val="20"/>
                  <w:szCs w:val="20"/>
                  <w:lang w:val="en-US"/>
                </w:rPr>
                <m:t xml:space="preserve">) </m:t>
              </m:r>
              <m:r>
                <m:rPr>
                  <m:sty m:val="bi"/>
                </m:rPr>
                <w:rPr>
                  <w:rFonts w:ascii="Cambria Math" w:eastAsiaTheme="minorEastAsia" w:hAnsi="Cambria Math"/>
                  <w:sz w:val="20"/>
                  <w:szCs w:val="20"/>
                  <w:lang w:val="en-US"/>
                </w:rPr>
                <m:t>a</m:t>
              </m:r>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f</m:t>
              </m:r>
            </m:oMath>
            <w:r w:rsidRPr="00AA3B7A">
              <w:rPr>
                <w:rFonts w:ascii="Arial" w:eastAsiaTheme="minorEastAsia" w:hAnsi="Arial"/>
                <w:i/>
                <w:sz w:val="20"/>
                <w:szCs w:val="20"/>
                <w:lang w:val="en-US"/>
              </w:rPr>
              <w:t>.</w:t>
            </w:r>
          </w:p>
        </w:tc>
        <w:tc>
          <w:tcPr>
            <w:tcW w:w="1800" w:type="dxa"/>
            <w:vAlign w:val="center"/>
          </w:tcPr>
          <w:p w:rsidR="006755B6" w:rsidRPr="00AA3B7A" w:rsidRDefault="006755B6" w:rsidP="004779E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t>
            </w:r>
            <w:r w:rsidR="004779E7" w:rsidRPr="00AA3B7A">
              <w:rPr>
                <w:rFonts w:ascii="Arial" w:eastAsiaTheme="minorEastAsia" w:hAnsi="Arial"/>
                <w:sz w:val="20"/>
                <w:szCs w:val="20"/>
                <w:lang w:val="en-US"/>
              </w:rPr>
              <w:t>49</w:t>
            </w:r>
            <w:r w:rsidRPr="00AA3B7A">
              <w:rPr>
                <w:rFonts w:ascii="Arial" w:eastAsiaTheme="minorEastAsia" w:hAnsi="Arial"/>
                <w:sz w:val="20"/>
                <w:szCs w:val="20"/>
                <w:lang w:val="en-US"/>
              </w:rPr>
              <w:t>)</w:t>
            </w:r>
          </w:p>
        </w:tc>
      </w:tr>
    </w:tbl>
    <w:p w:rsidR="00D0015F" w:rsidRPr="00AA3B7A" w:rsidRDefault="004779E7" w:rsidP="00D0015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Eq. (49)</w:t>
      </w:r>
      <w:r w:rsidR="000201C4" w:rsidRPr="00AA3B7A">
        <w:rPr>
          <w:rFonts w:ascii="Arial" w:hAnsi="Arial"/>
          <w:sz w:val="20"/>
          <w:szCs w:val="20"/>
          <w:lang w:val="en-US"/>
        </w:rPr>
        <w:t xml:space="preserve">, </w:t>
      </w:r>
      <m:oMath>
        <m:r>
          <m:rPr>
            <m:sty m:val="bi"/>
          </m:rPr>
          <w:rPr>
            <w:rFonts w:ascii="Cambria Math" w:eastAsiaTheme="minorEastAsia" w:hAnsi="Cambria Math"/>
            <w:sz w:val="20"/>
            <w:szCs w:val="20"/>
            <w:lang w:val="en-US"/>
          </w:rPr>
          <m:t>a</m:t>
        </m:r>
      </m:oMath>
      <w:r w:rsidR="007D16D6" w:rsidRPr="00AA3B7A">
        <w:rPr>
          <w:rFonts w:ascii="Arial" w:eastAsiaTheme="minorEastAsia" w:hAnsi="Arial"/>
          <w:b/>
          <w:sz w:val="20"/>
          <w:szCs w:val="20"/>
          <w:lang w:val="en-US"/>
        </w:rPr>
        <w:t xml:space="preserve"> </w:t>
      </w:r>
      <w:r w:rsidR="007D16D6" w:rsidRPr="00AA3B7A">
        <w:rPr>
          <w:rFonts w:ascii="Arial" w:eastAsiaTheme="minorEastAsia" w:hAnsi="Arial"/>
          <w:sz w:val="20"/>
          <w:szCs w:val="20"/>
          <w:lang w:val="en-US"/>
        </w:rPr>
        <w:t>is the solution vector</w:t>
      </w:r>
      <w:r w:rsidR="00D0015F" w:rsidRPr="00AA3B7A">
        <w:rPr>
          <w:rFonts w:ascii="Arial" w:eastAsiaTheme="minorEastAsia" w:hAnsi="Arial"/>
          <w:sz w:val="20"/>
          <w:szCs w:val="20"/>
          <w:lang w:val="en-US"/>
        </w:rPr>
        <w:t xml:space="preserve"> and</w:t>
      </w:r>
      <w:r w:rsidR="007D16D6" w:rsidRPr="00AA3B7A">
        <w:rPr>
          <w:rFonts w:ascii="Arial" w:eastAsiaTheme="minorEastAsia" w:hAnsi="Arial"/>
          <w:sz w:val="20"/>
          <w:szCs w:val="20"/>
          <w:lang w:val="en-US"/>
        </w:rPr>
        <w:t xml:space="preserve"> </w:t>
      </w:r>
      <m:oMath>
        <m:r>
          <m:rPr>
            <m:sty m:val="bi"/>
          </m:rPr>
          <w:rPr>
            <w:rFonts w:ascii="Cambria Math" w:eastAsiaTheme="minorEastAsia" w:hAnsi="Cambria Math"/>
            <w:sz w:val="20"/>
            <w:szCs w:val="20"/>
            <w:lang w:val="en-US"/>
          </w:rPr>
          <m:t>f</m:t>
        </m:r>
      </m:oMath>
      <w:r w:rsidR="007D16D6" w:rsidRPr="00AA3B7A">
        <w:rPr>
          <w:rFonts w:ascii="Arial" w:eastAsiaTheme="minorEastAsia" w:hAnsi="Arial"/>
          <w:b/>
          <w:sz w:val="20"/>
          <w:szCs w:val="20"/>
          <w:lang w:val="en-US"/>
        </w:rPr>
        <w:t xml:space="preserve"> </w:t>
      </w:r>
      <w:r w:rsidR="007D16D6" w:rsidRPr="00AA3B7A">
        <w:rPr>
          <w:rFonts w:ascii="Arial" w:eastAsiaTheme="minorEastAsia" w:hAnsi="Arial"/>
          <w:sz w:val="20"/>
          <w:szCs w:val="20"/>
          <w:lang w:val="en-US"/>
        </w:rPr>
        <w:t>is the excitation vector containing the contributions from the a priori assigned boundary conditions</w:t>
      </w:r>
      <w:r w:rsidR="00D0015F" w:rsidRPr="00AA3B7A">
        <w:rPr>
          <w:rFonts w:ascii="Arial" w:eastAsiaTheme="minorEastAsia" w:hAnsi="Arial"/>
          <w:sz w:val="20"/>
          <w:szCs w:val="20"/>
          <w:lang w:val="en-US"/>
        </w:rPr>
        <w:t>.</w:t>
      </w:r>
      <w:r w:rsidR="007D16D6" w:rsidRPr="00AA3B7A">
        <w:rPr>
          <w:rFonts w:ascii="Arial" w:eastAsiaTheme="minorEastAsia" w:hAnsi="Arial"/>
          <w:sz w:val="20"/>
          <w:szCs w:val="20"/>
          <w:lang w:val="en-US"/>
        </w:rPr>
        <w:t xml:space="preserve"> </w:t>
      </w:r>
      <m:oMath>
        <m:r>
          <m:rPr>
            <m:sty m:val="bi"/>
          </m:rPr>
          <w:rPr>
            <w:rFonts w:ascii="Cambria Math" w:eastAsiaTheme="minorEastAsia" w:hAnsi="Cambria Math"/>
            <w:sz w:val="20"/>
            <w:szCs w:val="20"/>
            <w:lang w:val="en-US"/>
          </w:rPr>
          <m:t>M</m:t>
        </m:r>
      </m:oMath>
      <w:r w:rsidR="007D16D6" w:rsidRPr="00AA3B7A">
        <w:rPr>
          <w:rFonts w:ascii="Arial" w:eastAsiaTheme="minorEastAsia" w:hAnsi="Arial"/>
          <w:sz w:val="20"/>
          <w:szCs w:val="20"/>
          <w:lang w:val="en-US"/>
        </w:rPr>
        <w:t xml:space="preserve"> is </w:t>
      </w:r>
      <w:r w:rsidR="00D0015F" w:rsidRPr="00AA3B7A">
        <w:rPr>
          <w:rFonts w:ascii="Arial" w:eastAsiaTheme="minorEastAsia" w:hAnsi="Arial"/>
          <w:sz w:val="20"/>
          <w:szCs w:val="20"/>
          <w:lang w:val="en-US"/>
        </w:rPr>
        <w:t>the acoustic “mass”</w:t>
      </w:r>
      <w:r w:rsidR="007D16D6" w:rsidRPr="00AA3B7A">
        <w:rPr>
          <w:rFonts w:ascii="Arial" w:eastAsiaTheme="minorEastAsia" w:hAnsi="Arial"/>
          <w:sz w:val="20"/>
          <w:szCs w:val="20"/>
          <w:lang w:val="en-US"/>
        </w:rPr>
        <w:t xml:space="preserve"> matrix</w:t>
      </w:r>
      <w:r w:rsidR="00D0015F" w:rsidRPr="00AA3B7A">
        <w:rPr>
          <w:rFonts w:ascii="Arial" w:eastAsiaTheme="minorEastAsia" w:hAnsi="Arial"/>
          <w:sz w:val="20"/>
          <w:szCs w:val="20"/>
          <w:lang w:val="en-US"/>
        </w:rPr>
        <w:t>, relating the pressure to a displacement</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D0015F" w:rsidRPr="00AA3B7A" w:rsidTr="005E1F8B">
        <w:tc>
          <w:tcPr>
            <w:tcW w:w="7290" w:type="dxa"/>
            <w:vAlign w:val="center"/>
          </w:tcPr>
          <w:p w:rsidR="00D0015F" w:rsidRPr="00AA3B7A" w:rsidRDefault="00D0015F" w:rsidP="00D0015F">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 xml:space="preserve">M= </m:t>
                </m:r>
                <m:nary>
                  <m:naryPr>
                    <m:limLoc m:val="subSup"/>
                    <m:ctrlPr>
                      <w:rPr>
                        <w:rFonts w:ascii="Cambria Math" w:eastAsiaTheme="minorEastAsia" w:hAnsi="Cambria Math"/>
                        <w:b/>
                        <w:i/>
                        <w:sz w:val="20"/>
                        <w:szCs w:val="20"/>
                        <w:lang w:val="en-US"/>
                      </w:rPr>
                    </m:ctrlPr>
                  </m:naryPr>
                  <m:sub>
                    <m:r>
                      <m:rPr>
                        <m:sty m:val="p"/>
                      </m:rPr>
                      <w:rPr>
                        <w:rFonts w:ascii="Cambria Math" w:eastAsiaTheme="minorEastAsia" w:hAnsi="Cambria Math"/>
                        <w:sz w:val="20"/>
                        <w:szCs w:val="20"/>
                        <w:lang w:val="en-US"/>
                      </w:rPr>
                      <m:t>Ω</m:t>
                    </m:r>
                  </m:sub>
                  <m:sup>
                    <m:r>
                      <m:rPr>
                        <m:sty m:val="bi"/>
                      </m:rPr>
                      <w:rPr>
                        <w:rFonts w:ascii="Cambria Math" w:eastAsiaTheme="minorEastAsia" w:hAnsi="Cambria Math"/>
                        <w:sz w:val="20"/>
                        <w:szCs w:val="20"/>
                        <w:lang w:val="en-US"/>
                      </w:rPr>
                      <m:t xml:space="preserve"> </m:t>
                    </m:r>
                  </m:sup>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1</m:t>
                        </m:r>
                      </m:num>
                      <m:den>
                        <m:sSup>
                          <m:sSupPr>
                            <m:ctrlPr>
                              <w:rPr>
                                <w:rFonts w:ascii="Cambria Math" w:eastAsiaTheme="minorEastAsia" w:hAnsi="Cambria Math"/>
                                <w:i/>
                                <w:sz w:val="20"/>
                                <w:szCs w:val="20"/>
                                <w:lang w:val="en-US"/>
                              </w:rPr>
                            </m:ctrlPr>
                          </m:sSupPr>
                          <m:e>
                            <m:r>
                              <w:rPr>
                                <w:rFonts w:ascii="Cambria Math" w:eastAsiaTheme="minorEastAsia" w:hAnsi="Cambria Math"/>
                                <w:sz w:val="20"/>
                                <w:szCs w:val="20"/>
                                <w:lang w:val="en-US"/>
                              </w:rPr>
                              <m:t>c</m:t>
                            </m:r>
                          </m:e>
                          <m:sup>
                            <m:r>
                              <w:rPr>
                                <w:rFonts w:ascii="Cambria Math" w:eastAsiaTheme="minorEastAsia" w:hAnsi="Cambria Math"/>
                                <w:sz w:val="20"/>
                                <w:szCs w:val="20"/>
                                <w:lang w:val="en-US"/>
                              </w:rPr>
                              <m:t>2</m:t>
                            </m:r>
                          </m:sup>
                        </m:sSup>
                      </m:den>
                    </m:f>
                    <m:r>
                      <m:rPr>
                        <m:sty m:val="bi"/>
                      </m:rPr>
                      <w:rPr>
                        <w:rFonts w:ascii="Cambria Math" w:eastAsiaTheme="minorEastAsia" w:hAnsi="Cambria Math"/>
                        <w:sz w:val="20"/>
                        <w:szCs w:val="20"/>
                        <w:lang w:val="en-US"/>
                      </w:rPr>
                      <m:t xml:space="preserve"> </m:t>
                    </m:r>
                    <m:sSup>
                      <m:sSupPr>
                        <m:ctrlPr>
                          <w:rPr>
                            <w:rFonts w:ascii="Cambria Math" w:hAnsi="Cambria Math"/>
                            <w:i/>
                            <w:sz w:val="20"/>
                            <w:szCs w:val="20"/>
                            <w:lang w:val="en-US"/>
                          </w:rPr>
                        </m:ctrlPr>
                      </m:sSupPr>
                      <m:e>
                        <m:r>
                          <m:rPr>
                            <m:nor/>
                          </m:rPr>
                          <w:rPr>
                            <w:rFonts w:ascii="Arial Narrow" w:hAnsi="Arial Narrow"/>
                            <w:b/>
                            <w:sz w:val="20"/>
                            <w:szCs w:val="20"/>
                            <w:lang w:val="en-US"/>
                          </w:rPr>
                          <m:t>N</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lang w:val="en-US"/>
                      </w:rPr>
                      <m:t>N</m:t>
                    </m:r>
                  </m:e>
                </m:nary>
                <m:r>
                  <w:rPr>
                    <w:rFonts w:ascii="Cambria Math" w:eastAsiaTheme="minorEastAsia" w:hAnsi="Cambria Math"/>
                    <w:sz w:val="20"/>
                    <w:szCs w:val="20"/>
                    <w:lang w:val="en-US"/>
                  </w:rPr>
                  <m:t>d</m:t>
                </m:r>
                <m:r>
                  <m:rPr>
                    <m:sty m:val="p"/>
                  </m:rPr>
                  <w:rPr>
                    <w:rFonts w:ascii="Cambria Math" w:eastAsiaTheme="minorEastAsia" w:hAnsi="Cambria Math"/>
                    <w:sz w:val="20"/>
                    <w:szCs w:val="20"/>
                    <w:lang w:val="en-US"/>
                  </w:rPr>
                  <m:t>Ω,</m:t>
                </m:r>
                <m:r>
                  <m:rPr>
                    <m:sty m:val="bi"/>
                  </m:rPr>
                  <w:rPr>
                    <w:rFonts w:ascii="Cambria Math" w:eastAsiaTheme="minorEastAsia" w:hAnsi="Cambria Math"/>
                    <w:sz w:val="20"/>
                    <w:szCs w:val="20"/>
                    <w:lang w:val="en-US"/>
                  </w:rPr>
                  <m:t xml:space="preserve">  </m:t>
                </m:r>
              </m:oMath>
            </m:oMathPara>
          </w:p>
        </w:tc>
        <w:tc>
          <w:tcPr>
            <w:tcW w:w="1800" w:type="dxa"/>
            <w:vAlign w:val="center"/>
          </w:tcPr>
          <w:p w:rsidR="00D0015F" w:rsidRPr="00AA3B7A" w:rsidRDefault="00D0015F" w:rsidP="00D0015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(50)</w:t>
            </w:r>
          </w:p>
        </w:tc>
      </w:tr>
    </w:tbl>
    <w:p w:rsidR="00927B11" w:rsidRPr="00AA3B7A" w:rsidRDefault="00927B11" w:rsidP="00927B11">
      <w:pPr>
        <w:spacing w:before="120" w:after="120" w:line="360" w:lineRule="auto"/>
        <w:ind w:left="709" w:right="619"/>
        <w:jc w:val="both"/>
        <w:rPr>
          <w:rFonts w:ascii="Arial" w:hAnsi="Arial"/>
          <w:sz w:val="20"/>
          <w:szCs w:val="20"/>
          <w:lang w:val="en-US"/>
        </w:rPr>
      </w:pPr>
      <w:r w:rsidRPr="00AA3B7A">
        <w:rPr>
          <w:rFonts w:ascii="Arial" w:eastAsiaTheme="minorEastAsia" w:hAnsi="Arial" w:cs="Arial"/>
          <w:sz w:val="20"/>
          <w:szCs w:val="20"/>
          <w:lang w:val="en-US"/>
        </w:rPr>
        <w:t xml:space="preserve">where </w:t>
      </w:r>
      <m:oMath>
        <m:r>
          <m:rPr>
            <m:nor/>
          </m:rPr>
          <w:rPr>
            <w:rFonts w:ascii="Arial Narrow" w:hAnsi="Arial Narrow"/>
            <w:b/>
            <w:sz w:val="20"/>
            <w:szCs w:val="20"/>
            <w:lang w:val="en-US"/>
          </w:rPr>
          <m:t>N</m:t>
        </m:r>
      </m:oMath>
      <w:r w:rsidRPr="00AA3B7A">
        <w:rPr>
          <w:rFonts w:ascii="Arial" w:eastAsiaTheme="minorEastAsia" w:hAnsi="Arial" w:cs="Arial"/>
          <w:b/>
          <w:sz w:val="20"/>
          <w:szCs w:val="20"/>
          <w:lang w:val="en-US"/>
        </w:rPr>
        <w:t xml:space="preserve"> </w:t>
      </w:r>
      <w:r w:rsidRPr="00AA3B7A">
        <w:rPr>
          <w:rFonts w:ascii="Arial" w:eastAsiaTheme="minorEastAsia" w:hAnsi="Arial" w:cs="Arial"/>
          <w:sz w:val="20"/>
          <w:szCs w:val="20"/>
          <w:lang w:val="en-US"/>
        </w:rPr>
        <w:t xml:space="preserve">is the shape function matrix. </w:t>
      </w:r>
      <m:oMath>
        <m:r>
          <m:rPr>
            <m:sty m:val="bi"/>
          </m:rPr>
          <w:rPr>
            <w:rFonts w:ascii="Cambria Math" w:eastAsiaTheme="minorEastAsia" w:hAnsi="Cambria Math"/>
            <w:sz w:val="20"/>
            <w:szCs w:val="20"/>
            <w:lang w:val="en-US"/>
          </w:rPr>
          <m:t>D</m:t>
        </m:r>
      </m:oMath>
      <w:r w:rsidR="007D16D6" w:rsidRPr="00AA3B7A">
        <w:rPr>
          <w:rFonts w:ascii="Arial" w:eastAsiaTheme="minorEastAsia" w:hAnsi="Arial"/>
          <w:b/>
          <w:sz w:val="20"/>
          <w:szCs w:val="20"/>
          <w:lang w:val="en-US"/>
        </w:rPr>
        <w:t xml:space="preserve"> </w:t>
      </w:r>
      <w:r w:rsidR="007D16D6" w:rsidRPr="00AA3B7A">
        <w:rPr>
          <w:rFonts w:ascii="Arial" w:eastAsiaTheme="minorEastAsia" w:hAnsi="Arial"/>
          <w:sz w:val="20"/>
          <w:szCs w:val="20"/>
          <w:lang w:val="en-US"/>
        </w:rPr>
        <w:t xml:space="preserve">is </w:t>
      </w:r>
      <w:proofErr w:type="spellStart"/>
      <w:r w:rsidR="007D16D6" w:rsidRPr="00AA3B7A">
        <w:rPr>
          <w:rFonts w:ascii="Arial" w:eastAsiaTheme="minorEastAsia" w:hAnsi="Arial"/>
          <w:sz w:val="20"/>
          <w:szCs w:val="20"/>
          <w:lang w:val="en-US"/>
        </w:rPr>
        <w:t>a</w:t>
      </w:r>
      <w:proofErr w:type="spellEnd"/>
      <w:r w:rsidR="007D16D6" w:rsidRPr="00AA3B7A">
        <w:rPr>
          <w:rFonts w:ascii="Arial" w:eastAsiaTheme="minorEastAsia" w:hAnsi="Arial"/>
          <w:sz w:val="20"/>
          <w:szCs w:val="20"/>
          <w:lang w:val="en-US"/>
        </w:rPr>
        <w:t xml:space="preserve"> </w:t>
      </w:r>
      <w:r w:rsidRPr="00AA3B7A">
        <w:rPr>
          <w:rFonts w:ascii="Arial" w:eastAsiaTheme="minorEastAsia" w:hAnsi="Arial"/>
          <w:sz w:val="20"/>
          <w:szCs w:val="20"/>
          <w:lang w:val="en-US"/>
        </w:rPr>
        <w:t xml:space="preserve">acoustic </w:t>
      </w:r>
      <w:r w:rsidR="007D16D6" w:rsidRPr="00AA3B7A">
        <w:rPr>
          <w:rFonts w:ascii="Arial" w:eastAsiaTheme="minorEastAsia" w:hAnsi="Arial"/>
          <w:sz w:val="20"/>
          <w:szCs w:val="20"/>
          <w:lang w:val="en-US"/>
        </w:rPr>
        <w:t>damping matrix resulting from the impedance boundary conditions</w:t>
      </w:r>
      <w:r w:rsidRPr="00AA3B7A">
        <w:rPr>
          <w:rFonts w:ascii="Arial" w:hAnsi="Arial"/>
          <w:sz w:val="20"/>
          <w:szCs w:val="20"/>
          <w:lang w:val="en-US"/>
        </w:rPr>
        <w:t xml:space="preserve">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927B11" w:rsidRPr="00AA3B7A" w:rsidTr="005E1F8B">
        <w:tc>
          <w:tcPr>
            <w:tcW w:w="7290" w:type="dxa"/>
            <w:vAlign w:val="center"/>
          </w:tcPr>
          <w:p w:rsidR="00927B11" w:rsidRPr="00E52A8C" w:rsidRDefault="00927B11" w:rsidP="005E1F8B">
            <w:pPr>
              <w:spacing w:before="120" w:after="120" w:line="360" w:lineRule="auto"/>
              <w:ind w:left="720" w:right="619"/>
              <w:jc w:val="center"/>
              <w:rPr>
                <w:rFonts w:ascii="Arial" w:eastAsiaTheme="minorEastAsia" w:hAnsi="Arial"/>
                <w:i/>
                <w:sz w:val="20"/>
                <w:szCs w:val="20"/>
              </w:rPr>
            </w:pPr>
            <m:oMathPara>
              <m:oMath>
                <m:r>
                  <m:rPr>
                    <m:sty m:val="bi"/>
                  </m:rPr>
                  <w:rPr>
                    <w:rFonts w:ascii="Cambria Math" w:eastAsiaTheme="minorEastAsia" w:hAnsi="Cambria Math"/>
                    <w:sz w:val="20"/>
                    <w:szCs w:val="20"/>
                    <w:lang w:val="en-US"/>
                  </w:rPr>
                  <m:t>D</m:t>
                </m:r>
                <m:r>
                  <m:rPr>
                    <m:sty m:val="bi"/>
                  </m:rPr>
                  <w:rPr>
                    <w:rFonts w:ascii="Cambria Math" w:eastAsiaTheme="minorEastAsia" w:hAnsi="Cambria Math"/>
                    <w:sz w:val="20"/>
                    <w:szCs w:val="20"/>
                  </w:rPr>
                  <m:t xml:space="preserve">= </m:t>
                </m:r>
                <m:nary>
                  <m:naryPr>
                    <m:limLoc m:val="subSup"/>
                    <m:ctrlPr>
                      <w:rPr>
                        <w:rFonts w:ascii="Cambria Math" w:eastAsiaTheme="minorEastAsia" w:hAnsi="Cambria Math"/>
                        <w:b/>
                        <w:i/>
                        <w:sz w:val="20"/>
                        <w:szCs w:val="20"/>
                        <w:lang w:val="en-US"/>
                      </w:rPr>
                    </m:ctrlPr>
                  </m:naryPr>
                  <m:sub>
                    <m:r>
                      <m:rPr>
                        <m:sty m:val="p"/>
                      </m:rPr>
                      <w:rPr>
                        <w:rFonts w:ascii="Cambria Math" w:eastAsiaTheme="minorEastAsia" w:hAnsi="Cambria Math"/>
                        <w:sz w:val="20"/>
                        <w:szCs w:val="20"/>
                      </w:rPr>
                      <m:t>∂</m:t>
                    </m:r>
                    <m:r>
                      <m:rPr>
                        <m:sty m:val="p"/>
                      </m:rPr>
                      <w:rPr>
                        <w:rFonts w:ascii="Cambria Math" w:eastAsiaTheme="minorEastAsia" w:hAnsi="Cambria Math"/>
                        <w:sz w:val="20"/>
                        <w:szCs w:val="20"/>
                        <w:lang w:val="en-US"/>
                      </w:rPr>
                      <m:t>Ω</m:t>
                    </m:r>
                  </m:sub>
                  <m:sup>
                    <m:r>
                      <m:rPr>
                        <m:sty m:val="bi"/>
                      </m:rPr>
                      <w:rPr>
                        <w:rFonts w:ascii="Cambria Math" w:eastAsiaTheme="minorEastAsia" w:hAnsi="Cambria Math"/>
                        <w:sz w:val="20"/>
                        <w:szCs w:val="20"/>
                      </w:rPr>
                      <m:t xml:space="preserve"> </m:t>
                    </m:r>
                  </m:sup>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ρ</m:t>
                        </m:r>
                      </m:num>
                      <m:den>
                        <m:sSub>
                          <m:sSubPr>
                            <m:ctrlPr>
                              <w:rPr>
                                <w:rFonts w:ascii="Cambria Math" w:eastAsiaTheme="minorEastAsia" w:hAnsi="Cambria Math"/>
                                <w:i/>
                                <w:sz w:val="20"/>
                                <w:szCs w:val="20"/>
                                <w:lang w:val="en-US"/>
                              </w:rPr>
                            </m:ctrlPr>
                          </m:sSubPr>
                          <m:e>
                            <m:acc>
                              <m:accPr>
                                <m:chr m:val="̅"/>
                                <m:ctrlPr>
                                  <w:rPr>
                                    <w:rFonts w:ascii="Cambria Math" w:eastAsiaTheme="minorEastAsia" w:hAnsi="Cambria Math"/>
                                    <w:i/>
                                    <w:sz w:val="20"/>
                                    <w:szCs w:val="20"/>
                                    <w:lang w:val="en-US"/>
                                  </w:rPr>
                                </m:ctrlPr>
                              </m:accPr>
                              <m:e>
                                <m:r>
                                  <w:rPr>
                                    <w:rFonts w:ascii="Cambria Math" w:eastAsiaTheme="minorEastAsia" w:hAnsi="Cambria Math"/>
                                    <w:sz w:val="20"/>
                                    <w:szCs w:val="20"/>
                                    <w:lang w:val="en-US"/>
                                  </w:rPr>
                                  <m:t>Z</m:t>
                                </m:r>
                              </m:e>
                            </m:acc>
                          </m:e>
                          <m:sub>
                            <m:r>
                              <w:rPr>
                                <w:rFonts w:ascii="Cambria Math" w:eastAsiaTheme="minorEastAsia" w:hAnsi="Cambria Math"/>
                                <w:sz w:val="20"/>
                                <w:szCs w:val="20"/>
                                <w:lang w:val="en-US"/>
                              </w:rPr>
                              <m:t>n</m:t>
                            </m:r>
                          </m:sub>
                        </m:sSub>
                      </m:den>
                    </m:f>
                    <m:r>
                      <m:rPr>
                        <m:sty m:val="bi"/>
                      </m:rPr>
                      <w:rPr>
                        <w:rFonts w:ascii="Cambria Math" w:eastAsiaTheme="minorEastAsia" w:hAnsi="Cambria Math"/>
                        <w:sz w:val="20"/>
                        <w:szCs w:val="20"/>
                      </w:rPr>
                      <m:t xml:space="preserve"> </m:t>
                    </m:r>
                    <m:sSup>
                      <m:sSupPr>
                        <m:ctrlPr>
                          <w:rPr>
                            <w:rFonts w:ascii="Cambria Math" w:hAnsi="Cambria Math"/>
                            <w:i/>
                            <w:sz w:val="20"/>
                            <w:szCs w:val="20"/>
                            <w:lang w:val="en-US"/>
                          </w:rPr>
                        </m:ctrlPr>
                      </m:sSupPr>
                      <m:e>
                        <m:r>
                          <m:rPr>
                            <m:nor/>
                          </m:rPr>
                          <w:rPr>
                            <w:rFonts w:ascii="Arial Narrow" w:hAnsi="Arial Narrow"/>
                            <w:b/>
                            <w:sz w:val="20"/>
                            <w:szCs w:val="20"/>
                          </w:rPr>
                          <m:t>N</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rPr>
                      <m:t>N</m:t>
                    </m:r>
                  </m:e>
                </m:nary>
                <m:r>
                  <w:rPr>
                    <w:rFonts w:ascii="Cambria Math" w:eastAsiaTheme="minorEastAsia" w:hAnsi="Cambria Math"/>
                    <w:sz w:val="20"/>
                    <w:szCs w:val="20"/>
                    <w:lang w:val="en-US"/>
                  </w:rPr>
                  <m:t>ds</m:t>
                </m:r>
                <m:r>
                  <m:rPr>
                    <m:sty m:val="p"/>
                  </m:rPr>
                  <w:rPr>
                    <w:rFonts w:ascii="Cambria Math" w:eastAsiaTheme="minorEastAsia" w:hAnsi="Cambria Math"/>
                    <w:sz w:val="20"/>
                    <w:szCs w:val="20"/>
                  </w:rPr>
                  <m:t>.</m:t>
                </m:r>
                <m:r>
                  <m:rPr>
                    <m:sty m:val="bi"/>
                  </m:rPr>
                  <w:rPr>
                    <w:rFonts w:ascii="Cambria Math" w:eastAsiaTheme="minorEastAsia" w:hAnsi="Cambria Math"/>
                    <w:sz w:val="20"/>
                    <w:szCs w:val="20"/>
                  </w:rPr>
                  <m:t xml:space="preserve">  </m:t>
                </m:r>
              </m:oMath>
            </m:oMathPara>
          </w:p>
        </w:tc>
        <w:tc>
          <w:tcPr>
            <w:tcW w:w="1800" w:type="dxa"/>
            <w:vAlign w:val="center"/>
          </w:tcPr>
          <w:p w:rsidR="00927B11" w:rsidRPr="00AA3B7A" w:rsidRDefault="00927B11" w:rsidP="00927B11">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(51)</w:t>
            </w:r>
          </w:p>
        </w:tc>
      </w:tr>
    </w:tbl>
    <w:p w:rsidR="00927B11" w:rsidRPr="00AA3B7A" w:rsidRDefault="007D16D6" w:rsidP="00927B11">
      <w:pPr>
        <w:spacing w:before="120" w:after="120" w:line="360" w:lineRule="auto"/>
        <w:ind w:left="709" w:right="619"/>
        <w:jc w:val="both"/>
        <w:rPr>
          <w:rFonts w:ascii="Arial" w:eastAsiaTheme="minorEastAsia" w:hAnsi="Arial"/>
          <w:sz w:val="20"/>
          <w:szCs w:val="20"/>
          <w:lang w:val="en-US"/>
        </w:rPr>
      </w:pPr>
      <m:oMath>
        <m:r>
          <m:rPr>
            <m:sty m:val="bi"/>
          </m:rPr>
          <w:rPr>
            <w:rFonts w:ascii="Cambria Math" w:eastAsiaTheme="minorEastAsia" w:hAnsi="Cambria Math"/>
            <w:sz w:val="20"/>
            <w:szCs w:val="20"/>
            <w:lang w:val="en-US"/>
          </w:rPr>
          <m:t>K</m:t>
        </m:r>
      </m:oMath>
      <w:r w:rsidRPr="00AA3B7A">
        <w:rPr>
          <w:rFonts w:ascii="Arial" w:eastAsiaTheme="minorEastAsia" w:hAnsi="Arial"/>
          <w:sz w:val="20"/>
          <w:szCs w:val="20"/>
          <w:lang w:val="en-US"/>
        </w:rPr>
        <w:t xml:space="preserve"> is an inverse mobility matrix relating the pressure to an acceleration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927B11" w:rsidRPr="00AA3B7A" w:rsidTr="005E1F8B">
        <w:tc>
          <w:tcPr>
            <w:tcW w:w="7290" w:type="dxa"/>
            <w:vAlign w:val="center"/>
          </w:tcPr>
          <w:p w:rsidR="00927B11" w:rsidRPr="00AA3B7A" w:rsidRDefault="00955492" w:rsidP="00927B11">
            <w:pPr>
              <w:spacing w:before="120" w:after="120" w:line="360" w:lineRule="auto"/>
              <w:ind w:left="720" w:right="619"/>
              <w:jc w:val="center"/>
              <w:rPr>
                <w:rFonts w:ascii="Arial" w:eastAsiaTheme="minorEastAsia" w:hAnsi="Arial"/>
                <w:i/>
                <w:sz w:val="20"/>
                <w:szCs w:val="20"/>
                <w:lang w:val="en-US"/>
              </w:rPr>
            </w:pPr>
            <m:oMathPara>
              <m:oMath>
                <m:r>
                  <m:rPr>
                    <m:sty m:val="bi"/>
                  </m:rPr>
                  <w:rPr>
                    <w:rFonts w:ascii="Cambria Math" w:eastAsiaTheme="minorEastAsia" w:hAnsi="Cambria Math"/>
                    <w:sz w:val="20"/>
                    <w:szCs w:val="20"/>
                    <w:lang w:val="en-US"/>
                  </w:rPr>
                  <m:t xml:space="preserve">K= </m:t>
                </m:r>
                <m:nary>
                  <m:naryPr>
                    <m:limLoc m:val="subSup"/>
                    <m:ctrlPr>
                      <w:rPr>
                        <w:rFonts w:ascii="Cambria Math" w:eastAsiaTheme="minorEastAsia" w:hAnsi="Cambria Math"/>
                        <w:b/>
                        <w:i/>
                        <w:sz w:val="20"/>
                        <w:szCs w:val="20"/>
                        <w:lang w:val="en-US"/>
                      </w:rPr>
                    </m:ctrlPr>
                  </m:naryPr>
                  <m:sub>
                    <m:r>
                      <m:rPr>
                        <m:sty m:val="p"/>
                      </m:rPr>
                      <w:rPr>
                        <w:rFonts w:ascii="Cambria Math" w:eastAsiaTheme="minorEastAsia" w:hAnsi="Cambria Math"/>
                        <w:sz w:val="20"/>
                        <w:szCs w:val="20"/>
                        <w:lang w:val="en-US"/>
                      </w:rPr>
                      <m:t>Ω</m:t>
                    </m:r>
                  </m:sub>
                  <m:sup>
                    <m:r>
                      <m:rPr>
                        <m:sty m:val="bi"/>
                      </m:rPr>
                      <w:rPr>
                        <w:rFonts w:ascii="Cambria Math" w:eastAsiaTheme="minorEastAsia" w:hAnsi="Cambria Math"/>
                        <w:sz w:val="20"/>
                        <w:szCs w:val="20"/>
                        <w:lang w:val="en-US"/>
                      </w:rPr>
                      <m:t xml:space="preserve"> </m:t>
                    </m:r>
                  </m:sup>
                  <m:e>
                    <m:r>
                      <m:rPr>
                        <m:sty m:val="bi"/>
                      </m:rPr>
                      <w:rPr>
                        <w:rFonts w:ascii="Cambria Math" w:eastAsiaTheme="minorEastAsia" w:hAnsi="Cambria Math"/>
                        <w:sz w:val="20"/>
                        <w:szCs w:val="20"/>
                        <w:lang w:val="en-US"/>
                      </w:rPr>
                      <m:t xml:space="preserve"> </m:t>
                    </m:r>
                    <m:sSup>
                      <m:sSupPr>
                        <m:ctrlPr>
                          <w:rPr>
                            <w:rFonts w:ascii="Cambria Math" w:hAnsi="Cambria Math"/>
                            <w:i/>
                            <w:sz w:val="20"/>
                            <w:szCs w:val="20"/>
                            <w:lang w:val="en-US"/>
                          </w:rPr>
                        </m:ctrlPr>
                      </m:sSupPr>
                      <m:e>
                        <m:r>
                          <m:rPr>
                            <m:nor/>
                          </m:rPr>
                          <w:rPr>
                            <w:rFonts w:ascii="Arial Narrow" w:hAnsi="Arial Narrow"/>
                            <w:b/>
                            <w:sz w:val="20"/>
                            <w:szCs w:val="20"/>
                            <w:lang w:val="en-US"/>
                          </w:rPr>
                          <m:t>B</m:t>
                        </m:r>
                        <m:ctrlPr>
                          <w:rPr>
                            <w:rFonts w:ascii="Cambria Math" w:hAnsi="Cambria Math"/>
                            <w:b/>
                            <w:sz w:val="20"/>
                            <w:szCs w:val="20"/>
                            <w:lang w:val="en-US"/>
                          </w:rPr>
                        </m:ctrlPr>
                      </m:e>
                      <m:sup>
                        <m:r>
                          <w:rPr>
                            <w:rFonts w:ascii="Cambria Math" w:hAnsi="Cambria Math"/>
                            <w:sz w:val="20"/>
                            <w:szCs w:val="20"/>
                            <w:lang w:val="en-US"/>
                          </w:rPr>
                          <m:t>T</m:t>
                        </m:r>
                      </m:sup>
                    </m:sSup>
                    <m:r>
                      <m:rPr>
                        <m:nor/>
                      </m:rPr>
                      <w:rPr>
                        <w:rFonts w:ascii="Arial Narrow" w:hAnsi="Arial Narrow"/>
                        <w:b/>
                        <w:sz w:val="20"/>
                        <w:szCs w:val="20"/>
                        <w:lang w:val="en-US"/>
                      </w:rPr>
                      <m:t>B</m:t>
                    </m:r>
                  </m:e>
                </m:nary>
                <m:r>
                  <w:rPr>
                    <w:rFonts w:ascii="Cambria Math" w:eastAsiaTheme="minorEastAsia" w:hAnsi="Cambria Math"/>
                    <w:sz w:val="20"/>
                    <w:szCs w:val="20"/>
                    <w:lang w:val="en-US"/>
                  </w:rPr>
                  <m:t>d</m:t>
                </m:r>
                <m:r>
                  <m:rPr>
                    <m:sty m:val="p"/>
                  </m:rPr>
                  <w:rPr>
                    <w:rFonts w:ascii="Cambria Math" w:eastAsiaTheme="minorEastAsia" w:hAnsi="Cambria Math"/>
                    <w:sz w:val="20"/>
                    <w:szCs w:val="20"/>
                    <w:lang w:val="en-US"/>
                  </w:rPr>
                  <m:t>Ω,</m:t>
                </m:r>
                <m:r>
                  <m:rPr>
                    <m:sty m:val="bi"/>
                  </m:rPr>
                  <w:rPr>
                    <w:rFonts w:ascii="Cambria Math" w:eastAsiaTheme="minorEastAsia" w:hAnsi="Cambria Math"/>
                    <w:sz w:val="20"/>
                    <w:szCs w:val="20"/>
                    <w:lang w:val="en-US"/>
                  </w:rPr>
                  <m:t xml:space="preserve">  </m:t>
                </m:r>
              </m:oMath>
            </m:oMathPara>
          </w:p>
        </w:tc>
        <w:tc>
          <w:tcPr>
            <w:tcW w:w="1800" w:type="dxa"/>
            <w:vAlign w:val="center"/>
          </w:tcPr>
          <w:p w:rsidR="00927B11" w:rsidRPr="00AA3B7A" w:rsidRDefault="00927B11" w:rsidP="0023320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w:t>
            </w:r>
            <w:r w:rsidR="0023320E" w:rsidRPr="00AA3B7A">
              <w:rPr>
                <w:rFonts w:ascii="Arial" w:eastAsiaTheme="minorEastAsia" w:hAnsi="Arial"/>
                <w:sz w:val="20"/>
                <w:szCs w:val="20"/>
                <w:lang w:val="en-US"/>
              </w:rPr>
              <w:t>2</w:t>
            </w:r>
            <w:r w:rsidRPr="00AA3B7A">
              <w:rPr>
                <w:rFonts w:ascii="Arial" w:eastAsiaTheme="minorEastAsia" w:hAnsi="Arial"/>
                <w:sz w:val="20"/>
                <w:szCs w:val="20"/>
                <w:lang w:val="en-US"/>
              </w:rPr>
              <w:t>)</w:t>
            </w:r>
          </w:p>
        </w:tc>
      </w:tr>
    </w:tbl>
    <w:p w:rsidR="00927B11" w:rsidRPr="00AA3B7A" w:rsidRDefault="00927B11" w:rsidP="00E37DB5">
      <w:pPr>
        <w:spacing w:before="120" w:after="120" w:line="360" w:lineRule="auto"/>
        <w:ind w:left="709" w:right="619"/>
        <w:jc w:val="both"/>
        <w:rPr>
          <w:rFonts w:ascii="Arial" w:eastAsiaTheme="minorEastAsia" w:hAnsi="Arial"/>
          <w:sz w:val="20"/>
          <w:szCs w:val="20"/>
          <w:lang w:val="en-US"/>
        </w:rPr>
      </w:pPr>
      <w:r w:rsidRPr="00AA3B7A">
        <w:rPr>
          <w:rFonts w:ascii="Arial" w:hAnsi="Arial"/>
          <w:sz w:val="20"/>
          <w:szCs w:val="20"/>
          <w:lang w:val="en-US"/>
        </w:rPr>
        <w:t xml:space="preserve">being </w:t>
      </w:r>
      <m:oMath>
        <m:r>
          <m:rPr>
            <m:nor/>
          </m:rPr>
          <w:rPr>
            <w:rFonts w:ascii="Arial Narrow" w:hAnsi="Arial Narrow"/>
            <w:b/>
            <w:sz w:val="20"/>
            <w:szCs w:val="20"/>
            <w:lang w:val="en-US"/>
          </w:rPr>
          <m:t>B</m:t>
        </m:r>
      </m:oMath>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defined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D632C" w:rsidRPr="00AA3B7A" w:rsidTr="005E1F8B">
        <w:tc>
          <w:tcPr>
            <w:tcW w:w="7290" w:type="dxa"/>
            <w:vAlign w:val="center"/>
          </w:tcPr>
          <w:p w:rsidR="006D632C" w:rsidRPr="00AA3B7A" w:rsidRDefault="006D632C" w:rsidP="005E1F8B">
            <w:pPr>
              <w:spacing w:before="120" w:after="120" w:line="360" w:lineRule="auto"/>
              <w:ind w:left="720" w:right="619"/>
              <w:jc w:val="center"/>
              <w:rPr>
                <w:rFonts w:ascii="Arial" w:eastAsiaTheme="minorEastAsia" w:hAnsi="Arial"/>
                <w:i/>
                <w:sz w:val="20"/>
                <w:szCs w:val="20"/>
                <w:lang w:val="en-US"/>
              </w:rPr>
            </w:pPr>
            <m:oMathPara>
              <m:oMath>
                <m:r>
                  <m:rPr>
                    <m:nor/>
                  </m:rPr>
                  <w:rPr>
                    <w:rFonts w:ascii="Arial Narrow" w:hAnsi="Arial Narrow"/>
                    <w:b/>
                    <w:sz w:val="20"/>
                    <w:szCs w:val="20"/>
                    <w:lang w:val="en-US"/>
                  </w:rPr>
                  <w:lastRenderedPageBreak/>
                  <m:t>B</m:t>
                </m:r>
                <m:r>
                  <m:rPr>
                    <m:nor/>
                  </m:rPr>
                  <w:rPr>
                    <w:rFonts w:ascii="Cambria Math" w:hAnsi="Arial Narrow"/>
                    <w:b/>
                    <w:sz w:val="20"/>
                    <w:szCs w:val="20"/>
                    <w:lang w:val="en-US"/>
                  </w:rPr>
                  <m:t xml:space="preserve"> </m:t>
                </m:r>
                <m:r>
                  <m:rPr>
                    <m:nor/>
                  </m:rPr>
                  <w:rPr>
                    <w:rFonts w:ascii="Cambria Math" w:hAnsi="Arial Narrow"/>
                    <w:sz w:val="20"/>
                    <w:szCs w:val="20"/>
                    <w:lang w:val="en-US"/>
                  </w:rPr>
                  <m:t xml:space="preserve">= </m:t>
                </m:r>
                <m:r>
                  <m:rPr>
                    <m:nor/>
                  </m:rPr>
                  <w:rPr>
                    <w:rFonts w:ascii="Cambria Math" w:hAnsi="Cambria Math"/>
                    <w:sz w:val="20"/>
                    <w:szCs w:val="20"/>
                    <w:lang w:val="en-US"/>
                  </w:rPr>
                  <m:t>∇</m:t>
                </m:r>
                <m:r>
                  <m:rPr>
                    <m:nor/>
                  </m:rPr>
                  <w:rPr>
                    <w:rFonts w:ascii="Cambria Math" w:hAnsi="Arial Narrow"/>
                    <w:b/>
                    <w:sz w:val="20"/>
                    <w:szCs w:val="20"/>
                    <w:lang w:val="en-US"/>
                  </w:rPr>
                  <m:t xml:space="preserve"> </m:t>
                </m:r>
                <m:r>
                  <m:rPr>
                    <m:nor/>
                  </m:rPr>
                  <w:rPr>
                    <w:rFonts w:ascii="Arial Narrow" w:hAnsi="Arial Narrow"/>
                    <w:b/>
                    <w:sz w:val="20"/>
                    <w:szCs w:val="20"/>
                    <w:lang w:val="en-US"/>
                  </w:rPr>
                  <m:t>N</m:t>
                </m:r>
                <m:r>
                  <m:rPr>
                    <m:nor/>
                  </m:rPr>
                  <w:rPr>
                    <w:rFonts w:ascii="Cambria Math" w:hAnsi="Arial Narrow"/>
                    <w:sz w:val="20"/>
                    <w:szCs w:val="20"/>
                    <w:lang w:val="en-US"/>
                  </w:rPr>
                  <m:t>,</m:t>
                </m:r>
              </m:oMath>
            </m:oMathPara>
          </w:p>
        </w:tc>
        <w:tc>
          <w:tcPr>
            <w:tcW w:w="1800" w:type="dxa"/>
            <w:vAlign w:val="center"/>
          </w:tcPr>
          <w:p w:rsidR="006D632C" w:rsidRPr="00AA3B7A" w:rsidRDefault="006D632C" w:rsidP="0023320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w:t>
            </w:r>
            <w:r w:rsidR="0023320E" w:rsidRPr="00AA3B7A">
              <w:rPr>
                <w:rFonts w:ascii="Arial" w:eastAsiaTheme="minorEastAsia" w:hAnsi="Arial"/>
                <w:sz w:val="20"/>
                <w:szCs w:val="20"/>
                <w:lang w:val="en-US"/>
              </w:rPr>
              <w:t>3</w:t>
            </w:r>
            <w:r w:rsidRPr="00AA3B7A">
              <w:rPr>
                <w:rFonts w:ascii="Arial" w:eastAsiaTheme="minorEastAsia" w:hAnsi="Arial"/>
                <w:sz w:val="20"/>
                <w:szCs w:val="20"/>
                <w:lang w:val="en-US"/>
              </w:rPr>
              <w:t>)</w:t>
            </w:r>
          </w:p>
        </w:tc>
      </w:tr>
    </w:tbl>
    <w:p w:rsidR="006D632C" w:rsidRPr="00AA3B7A" w:rsidRDefault="006D632C" w:rsidP="00E37DB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r>
          <m:rPr>
            <m:nor/>
          </m:rPr>
          <w:rPr>
            <w:rFonts w:ascii="Cambria Math" w:hAnsi="Cambria Math"/>
            <w:sz w:val="20"/>
            <w:szCs w:val="20"/>
            <w:lang w:val="en-US"/>
          </w:rPr>
          <m:t>∇</m:t>
        </m:r>
      </m:oMath>
      <w:r w:rsidRPr="00AA3B7A">
        <w:rPr>
          <w:rFonts w:ascii="Arial" w:eastAsiaTheme="minorEastAsia" w:hAnsi="Arial"/>
          <w:sz w:val="20"/>
          <w:szCs w:val="20"/>
          <w:lang w:val="en-US"/>
        </w:rPr>
        <w:t xml:space="preserve"> is the </w:t>
      </w:r>
      <w:proofErr w:type="spellStart"/>
      <w:r w:rsidR="0023320E" w:rsidRPr="00AA3B7A">
        <w:rPr>
          <w:rFonts w:ascii="Arial" w:eastAsiaTheme="minorEastAsia" w:hAnsi="Arial"/>
          <w:sz w:val="20"/>
          <w:szCs w:val="20"/>
          <w:lang w:val="en-US"/>
        </w:rPr>
        <w:t>n</w:t>
      </w:r>
      <w:r w:rsidRPr="00AA3B7A">
        <w:rPr>
          <w:rFonts w:ascii="Arial" w:eastAsiaTheme="minorEastAsia" w:hAnsi="Arial"/>
          <w:sz w:val="20"/>
          <w:szCs w:val="20"/>
          <w:lang w:val="en-US"/>
        </w:rPr>
        <w:t>abla</w:t>
      </w:r>
      <w:proofErr w:type="spellEnd"/>
      <w:r w:rsidRPr="00AA3B7A">
        <w:rPr>
          <w:rFonts w:ascii="Arial" w:eastAsiaTheme="minorEastAsia" w:hAnsi="Arial"/>
          <w:sz w:val="20"/>
          <w:szCs w:val="20"/>
          <w:lang w:val="en-US"/>
        </w:rPr>
        <w:t xml:space="preserve"> operator.</w:t>
      </w:r>
    </w:p>
    <w:p w:rsidR="00E37DB5" w:rsidRPr="00AA3B7A" w:rsidRDefault="00E37DB5" w:rsidP="00E37DB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2.4.2</w:t>
      </w:r>
      <w:r w:rsidRPr="00AA3B7A">
        <w:rPr>
          <w:rFonts w:ascii="Arial" w:hAnsi="Arial"/>
          <w:b/>
          <w:sz w:val="20"/>
          <w:szCs w:val="20"/>
          <w:lang w:val="en-US"/>
        </w:rPr>
        <w:tab/>
        <w:t>Bo</w:t>
      </w:r>
      <w:r w:rsidR="007D16D6" w:rsidRPr="00AA3B7A">
        <w:rPr>
          <w:rFonts w:ascii="Arial" w:hAnsi="Arial"/>
          <w:b/>
          <w:sz w:val="20"/>
          <w:szCs w:val="20"/>
          <w:lang w:val="en-US"/>
        </w:rPr>
        <w:t>undary element method</w:t>
      </w:r>
      <w:r w:rsidRPr="00AA3B7A">
        <w:rPr>
          <w:rFonts w:ascii="Arial" w:hAnsi="Arial"/>
          <w:b/>
          <w:sz w:val="20"/>
          <w:szCs w:val="20"/>
          <w:lang w:val="en-US"/>
        </w:rPr>
        <w:t xml:space="preserve"> </w:t>
      </w:r>
    </w:p>
    <w:p w:rsidR="008E3339" w:rsidRPr="00AA3B7A" w:rsidRDefault="005E1F8B" w:rsidP="008E3339">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Boundary Element Method (BEM) has become a valuable modeling alternative for several types of engineering problems, especially for problems involving unbounded domains. In BEM, the distribution of the field variables in the continuum domain is related to the distribution of boundary variables</w:t>
      </w:r>
      <w:r w:rsidR="008E3339" w:rsidRPr="00AA3B7A">
        <w:rPr>
          <w:rFonts w:ascii="Arial" w:hAnsi="Arial"/>
          <w:sz w:val="20"/>
          <w:szCs w:val="20"/>
          <w:lang w:val="en-US"/>
        </w:rPr>
        <w:t xml:space="preserve"> via a direct or indirect</w:t>
      </w:r>
      <w:r w:rsidRPr="00AA3B7A">
        <w:rPr>
          <w:rFonts w:ascii="Arial" w:hAnsi="Arial"/>
          <w:sz w:val="20"/>
          <w:szCs w:val="20"/>
          <w:lang w:val="en-US"/>
        </w:rPr>
        <w:t xml:space="preserve"> integral formulation</w:t>
      </w:r>
      <w:r w:rsidR="008E3339" w:rsidRPr="00AA3B7A">
        <w:rPr>
          <w:rFonts w:ascii="Arial" w:hAnsi="Arial"/>
          <w:sz w:val="20"/>
          <w:szCs w:val="20"/>
          <w:lang w:val="en-US"/>
        </w:rPr>
        <w:t xml:space="preserve"> of the problem. Therefore, a two</w:t>
      </w:r>
      <w:r w:rsidR="00316B51" w:rsidRPr="00AA3B7A">
        <w:rPr>
          <w:rFonts w:ascii="Arial" w:hAnsi="Arial"/>
          <w:sz w:val="20"/>
          <w:szCs w:val="20"/>
          <w:lang w:val="en-US"/>
        </w:rPr>
        <w:t>-</w:t>
      </w:r>
      <w:r w:rsidR="008E3339" w:rsidRPr="00AA3B7A">
        <w:rPr>
          <w:rFonts w:ascii="Arial" w:hAnsi="Arial"/>
          <w:sz w:val="20"/>
          <w:szCs w:val="20"/>
          <w:lang w:val="en-US"/>
        </w:rPr>
        <w:t xml:space="preserve">step procedure is required. Firstly, boundary variables distribution is determined. In a following step, the boundary integral formulation is used to determine field variables in any point of the domain. Similar to FEM, also BEM is based on the transformation of the problem into a </w:t>
      </w:r>
      <w:proofErr w:type="spellStart"/>
      <w:r w:rsidR="008E3339" w:rsidRPr="00AA3B7A">
        <w:rPr>
          <w:rFonts w:ascii="Arial" w:hAnsi="Arial"/>
          <w:sz w:val="20"/>
          <w:szCs w:val="20"/>
          <w:lang w:val="en-US"/>
        </w:rPr>
        <w:t>collocational</w:t>
      </w:r>
      <w:proofErr w:type="spellEnd"/>
      <w:r w:rsidR="008E3339" w:rsidRPr="00AA3B7A">
        <w:rPr>
          <w:rFonts w:ascii="Arial" w:hAnsi="Arial"/>
          <w:sz w:val="20"/>
          <w:szCs w:val="20"/>
          <w:lang w:val="en-US"/>
        </w:rPr>
        <w:t xml:space="preserve"> or </w:t>
      </w:r>
      <w:proofErr w:type="spellStart"/>
      <w:r w:rsidR="008E3339" w:rsidRPr="00AA3B7A">
        <w:rPr>
          <w:rFonts w:ascii="Arial" w:hAnsi="Arial"/>
          <w:sz w:val="20"/>
          <w:szCs w:val="20"/>
          <w:lang w:val="en-US"/>
        </w:rPr>
        <w:t>variational</w:t>
      </w:r>
      <w:proofErr w:type="spellEnd"/>
      <w:r w:rsidR="008E3339" w:rsidRPr="00AA3B7A">
        <w:rPr>
          <w:rFonts w:ascii="Arial" w:hAnsi="Arial"/>
          <w:sz w:val="20"/>
          <w:szCs w:val="20"/>
          <w:lang w:val="en-US"/>
        </w:rPr>
        <w:t xml:space="preserve"> formulation. Another analogy with FEM is that also in BEM boundary surface geometry is discretized using simple elements on which boundary variables are approximated in terms of sets of shape functions.</w:t>
      </w:r>
      <w:r w:rsidR="00F51D13" w:rsidRPr="00AA3B7A">
        <w:rPr>
          <w:rFonts w:ascii="Arial" w:hAnsi="Arial"/>
          <w:sz w:val="20"/>
          <w:szCs w:val="20"/>
          <w:lang w:val="en-US"/>
        </w:rPr>
        <w:t xml:space="preserve"> BEM found many applications in acoustics, both in interior and exterior acoustic problems [64,69].</w:t>
      </w:r>
    </w:p>
    <w:p w:rsidR="00A91D23" w:rsidRPr="00AA3B7A" w:rsidRDefault="00A91D23" w:rsidP="008E3339">
      <w:pPr>
        <w:spacing w:before="120" w:after="120" w:line="360" w:lineRule="auto"/>
        <w:ind w:left="709" w:right="619"/>
        <w:jc w:val="both"/>
        <w:rPr>
          <w:rFonts w:ascii="Arial" w:eastAsiaTheme="minorEastAsia" w:hAnsi="Arial"/>
          <w:sz w:val="20"/>
          <w:szCs w:val="20"/>
          <w:lang w:val="en-US"/>
        </w:rPr>
      </w:pPr>
      <w:r w:rsidRPr="00AA3B7A">
        <w:rPr>
          <w:rFonts w:ascii="Arial" w:hAnsi="Arial"/>
          <w:sz w:val="20"/>
          <w:szCs w:val="20"/>
          <w:lang w:val="en-US"/>
        </w:rPr>
        <w:t>The direct boundary integral formulation</w:t>
      </w:r>
      <w:r w:rsidR="00F51D13" w:rsidRPr="00AA3B7A">
        <w:rPr>
          <w:rFonts w:ascii="Arial" w:hAnsi="Arial"/>
          <w:sz w:val="20"/>
          <w:szCs w:val="20"/>
          <w:lang w:val="en-US"/>
        </w:rPr>
        <w:t xml:space="preserve"> relates pressure and normal velocity distribution on the boundary surface of the acoustic domain</w:t>
      </w:r>
      <w:r w:rsidR="00C231C9" w:rsidRPr="00AA3B7A">
        <w:rPr>
          <w:rFonts w:ascii="Arial" w:hAnsi="Arial"/>
          <w:sz w:val="20"/>
          <w:szCs w:val="20"/>
          <w:lang w:val="en-US"/>
        </w:rPr>
        <w:t xml:space="preserve"> to the pressure in any point of the acoustic field [70]. </w:t>
      </w:r>
      <w:r w:rsidR="00753BDD" w:rsidRPr="00AA3B7A">
        <w:rPr>
          <w:rFonts w:ascii="Arial" w:hAnsi="Arial"/>
          <w:sz w:val="20"/>
          <w:szCs w:val="20"/>
          <w:lang w:val="en-US"/>
        </w:rPr>
        <w:t xml:space="preserve">Direct boundary formulation requires a closed boundary. Therefore, it can only represent either an interior or an exterior problem and the formulation is the same. </w:t>
      </w:r>
      <w:r w:rsidR="00C231C9" w:rsidRPr="00AA3B7A">
        <w:rPr>
          <w:rFonts w:ascii="Arial" w:hAnsi="Arial"/>
          <w:sz w:val="20"/>
          <w:szCs w:val="20"/>
          <w:lang w:val="en-US"/>
        </w:rPr>
        <w:t xml:space="preserve">Pressure field has to satisfy the homogeneous Helmholtz equation, Eq. (44), and also </w:t>
      </w:r>
      <w:proofErr w:type="spellStart"/>
      <w:r w:rsidR="00C231C9" w:rsidRPr="00AA3B7A">
        <w:rPr>
          <w:rFonts w:ascii="Arial" w:hAnsi="Arial"/>
          <w:sz w:val="20"/>
          <w:szCs w:val="20"/>
          <w:lang w:val="en-US"/>
        </w:rPr>
        <w:t>Sommerfeld</w:t>
      </w:r>
      <w:proofErr w:type="spellEnd"/>
      <w:r w:rsidR="00C231C9" w:rsidRPr="00AA3B7A">
        <w:rPr>
          <w:rFonts w:ascii="Arial" w:hAnsi="Arial"/>
          <w:sz w:val="20"/>
          <w:szCs w:val="20"/>
          <w:lang w:val="en-US"/>
        </w:rPr>
        <w:t xml:space="preserve"> radiation conditions, Eq. (48), in the case of exterior problems.</w:t>
      </w:r>
      <w:r w:rsidR="002E7672" w:rsidRPr="00AA3B7A">
        <w:rPr>
          <w:rFonts w:ascii="Arial" w:hAnsi="Arial"/>
          <w:sz w:val="20"/>
          <w:szCs w:val="20"/>
          <w:lang w:val="en-US"/>
        </w:rPr>
        <w:t xml:space="preserve"> For exterior problems, the pressure </w:t>
      </w:r>
      <m:oMath>
        <m:r>
          <w:rPr>
            <w:rFonts w:ascii="Cambria Math" w:hAnsi="Cambria Math"/>
            <w:sz w:val="20"/>
            <w:szCs w:val="20"/>
            <w:lang w:val="en-US"/>
          </w:rPr>
          <m:t>p</m:t>
        </m:r>
      </m:oMath>
      <w:r w:rsidR="002E7672" w:rsidRPr="00AA3B7A">
        <w:rPr>
          <w:rFonts w:ascii="Arial" w:eastAsiaTheme="minorEastAsia" w:hAnsi="Arial"/>
          <w:sz w:val="20"/>
          <w:szCs w:val="20"/>
          <w:lang w:val="en-US"/>
        </w:rPr>
        <w:t xml:space="preserve"> in any point of the domain </w:t>
      </w:r>
      <m:oMath>
        <m:r>
          <m:rPr>
            <m:sty m:val="p"/>
          </m:rPr>
          <w:rPr>
            <w:rFonts w:ascii="Cambria Math" w:eastAsiaTheme="minorEastAsia" w:hAnsi="Cambria Math"/>
            <w:sz w:val="20"/>
            <w:szCs w:val="20"/>
            <w:lang w:val="en-US"/>
          </w:rPr>
          <m:t>Ω</m:t>
        </m:r>
      </m:oMath>
      <w:r w:rsidR="002E7672" w:rsidRPr="00AA3B7A">
        <w:rPr>
          <w:rFonts w:ascii="Arial" w:eastAsiaTheme="minorEastAsia" w:hAnsi="Arial"/>
          <w:sz w:val="20"/>
          <w:szCs w:val="20"/>
          <w:lang w:val="en-US"/>
        </w:rPr>
        <w:t xml:space="preserve"> is expressed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2E7672" w:rsidRPr="00AA3B7A" w:rsidTr="007B6E54">
        <w:tc>
          <w:tcPr>
            <w:tcW w:w="7290" w:type="dxa"/>
            <w:vAlign w:val="center"/>
          </w:tcPr>
          <w:p w:rsidR="002E7672" w:rsidRPr="00AA3B7A" w:rsidRDefault="002E7672" w:rsidP="007B6E54">
            <w:pPr>
              <w:spacing w:before="120" w:after="120" w:line="360" w:lineRule="auto"/>
              <w:ind w:left="720" w:right="619"/>
              <w:jc w:val="center"/>
              <w:rPr>
                <w:rFonts w:ascii="Arial" w:eastAsiaTheme="minorEastAsia" w:hAnsi="Arial"/>
                <w:i/>
                <w:sz w:val="20"/>
                <w:szCs w:val="20"/>
                <w:lang w:val="en-US"/>
              </w:rPr>
            </w:pPr>
            <m:oMathPara>
              <m:oMath>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m:rPr>
                    <m:sty m:val="bi"/>
                  </m:rPr>
                  <w:rPr>
                    <w:rFonts w:ascii="Cambria Math" w:eastAsiaTheme="minorEastAsia" w:hAnsi="Cambria Math"/>
                    <w:sz w:val="20"/>
                    <w:szCs w:val="20"/>
                    <w:lang w:val="en-US"/>
                  </w:rPr>
                  <m:t xml:space="preserve">= </m:t>
                </m:r>
                <m:nary>
                  <m:naryPr>
                    <m:limLoc m:val="subSup"/>
                    <m:ctrlPr>
                      <w:rPr>
                        <w:rFonts w:ascii="Cambria Math" w:eastAsiaTheme="minorEastAsia" w:hAnsi="Cambria Math"/>
                        <w:b/>
                        <w:i/>
                        <w:sz w:val="20"/>
                        <w:szCs w:val="20"/>
                        <w:lang w:val="en-US"/>
                      </w:rPr>
                    </m:ctrlPr>
                  </m:naryPr>
                  <m:sub>
                    <m:r>
                      <m:rPr>
                        <m:sty m:val="p"/>
                      </m:rPr>
                      <w:rPr>
                        <w:rFonts w:ascii="Cambria Math" w:eastAsiaTheme="minorEastAsia" w:hAnsi="Cambria Math"/>
                        <w:sz w:val="20"/>
                        <w:szCs w:val="20"/>
                        <w:lang w:val="en-US"/>
                      </w:rPr>
                      <m:t>∂Ω</m:t>
                    </m:r>
                  </m:sub>
                  <m:sup>
                    <m:r>
                      <m:rPr>
                        <m:sty m:val="bi"/>
                      </m:rPr>
                      <w:rPr>
                        <w:rFonts w:ascii="Cambria Math" w:eastAsiaTheme="minorEastAsia" w:hAnsi="Cambria Math"/>
                        <w:sz w:val="20"/>
                        <w:szCs w:val="20"/>
                        <w:lang w:val="en-US"/>
                      </w:rPr>
                      <m:t xml:space="preserve"> </m:t>
                    </m:r>
                  </m:sup>
                  <m:e>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∂G(</m:t>
                        </m:r>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+iρω</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v</m:t>
                        </m:r>
                      </m:e>
                      <m:sub>
                        <m:r>
                          <w:rPr>
                            <w:rFonts w:ascii="Cambria Math" w:eastAsiaTheme="minorEastAsia" w:hAnsi="Cambria Math"/>
                            <w:sz w:val="20"/>
                            <w:szCs w:val="20"/>
                            <w:lang w:val="en-US"/>
                          </w:rPr>
                          <m:t>n</m:t>
                        </m:r>
                      </m:sub>
                    </m:sSub>
                    <m:r>
                      <w:rPr>
                        <w:rFonts w:ascii="Cambria Math" w:eastAsiaTheme="minorEastAsia" w:hAnsi="Cambria Math"/>
                        <w:sz w:val="20"/>
                        <w:szCs w:val="20"/>
                        <w:lang w:val="en-US"/>
                      </w:rPr>
                      <m:t>(</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)G(</m:t>
                    </m:r>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m:t>
                    </m:r>
                  </m:e>
                </m:nary>
                <m:r>
                  <w:rPr>
                    <w:rFonts w:ascii="Cambria Math" w:eastAsiaTheme="minorEastAsia" w:hAnsi="Cambria Math"/>
                    <w:sz w:val="20"/>
                    <w:szCs w:val="20"/>
                    <w:lang w:val="en-US"/>
                  </w:rPr>
                  <m:t>d</m:t>
                </m:r>
                <m:sSub>
                  <m:sSubPr>
                    <m:ctrlPr>
                      <w:rPr>
                        <w:rFonts w:ascii="Cambria Math" w:eastAsiaTheme="minorEastAsia" w:hAnsi="Cambria Math"/>
                        <w:sz w:val="20"/>
                        <w:szCs w:val="20"/>
                        <w:lang w:val="en-US"/>
                      </w:rPr>
                    </m:ctrlPr>
                  </m:sSubPr>
                  <m:e>
                    <m:r>
                      <m:rPr>
                        <m:sty m:val="p"/>
                      </m:rPr>
                      <w:rPr>
                        <w:rFonts w:ascii="Cambria Math" w:eastAsiaTheme="minorEastAsia" w:hAnsi="Cambria Math"/>
                        <w:sz w:val="20"/>
                        <w:szCs w:val="20"/>
                        <w:lang w:val="en-US"/>
                      </w:rPr>
                      <m:t>s</m:t>
                    </m:r>
                  </m:e>
                  <m:sub>
                    <m:r>
                      <m:rPr>
                        <m:sty m:val="p"/>
                      </m:rPr>
                      <w:rPr>
                        <w:rFonts w:ascii="Cambria Math" w:eastAsiaTheme="minorEastAsia" w:hAnsi="Cambria Math"/>
                        <w:sz w:val="20"/>
                        <w:szCs w:val="20"/>
                        <w:lang w:val="en-US"/>
                      </w:rPr>
                      <m:t>b</m:t>
                    </m:r>
                  </m:sub>
                </m:sSub>
                <m:r>
                  <m:rPr>
                    <m:sty m:val="p"/>
                  </m:rP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 xml:space="preserve">  </m:t>
                </m:r>
              </m:oMath>
            </m:oMathPara>
          </w:p>
        </w:tc>
        <w:tc>
          <w:tcPr>
            <w:tcW w:w="1800" w:type="dxa"/>
            <w:vAlign w:val="center"/>
          </w:tcPr>
          <w:p w:rsidR="002E7672" w:rsidRPr="00AA3B7A" w:rsidRDefault="002E7672" w:rsidP="002458CF">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w:t>
            </w:r>
            <w:r w:rsidR="002458CF" w:rsidRPr="00AA3B7A">
              <w:rPr>
                <w:rFonts w:ascii="Arial" w:eastAsiaTheme="minorEastAsia" w:hAnsi="Arial"/>
                <w:sz w:val="20"/>
                <w:szCs w:val="20"/>
                <w:lang w:val="en-US"/>
              </w:rPr>
              <w:t>4</w:t>
            </w:r>
            <w:r w:rsidRPr="00AA3B7A">
              <w:rPr>
                <w:rFonts w:ascii="Arial" w:eastAsiaTheme="minorEastAsia" w:hAnsi="Arial"/>
                <w:sz w:val="20"/>
                <w:szCs w:val="20"/>
                <w:lang w:val="en-US"/>
              </w:rPr>
              <w:t>)</w:t>
            </w:r>
          </w:p>
        </w:tc>
      </w:tr>
    </w:tbl>
    <w:p w:rsidR="002E7672" w:rsidRPr="00AA3B7A" w:rsidRDefault="002458CF" w:rsidP="008E3339">
      <w:pPr>
        <w:spacing w:before="120" w:after="120" w:line="360" w:lineRule="auto"/>
        <w:ind w:left="709" w:right="619"/>
        <w:jc w:val="both"/>
        <w:rPr>
          <w:rFonts w:ascii="Arial" w:eastAsiaTheme="minorEastAsia" w:hAnsi="Arial"/>
          <w:sz w:val="20"/>
          <w:szCs w:val="20"/>
          <w:lang w:val="en-US"/>
        </w:rPr>
      </w:pPr>
      <w:r w:rsidRPr="00AA3B7A">
        <w:rPr>
          <w:rFonts w:ascii="Arial" w:hAnsi="Arial"/>
          <w:sz w:val="20"/>
          <w:szCs w:val="20"/>
          <w:lang w:val="en-US"/>
        </w:rPr>
        <w:t xml:space="preserve">where </w:t>
      </w:r>
      <m:oMath>
        <m:r>
          <m:rPr>
            <m:sty m:val="bi"/>
          </m:rPr>
          <w:rPr>
            <w:rFonts w:ascii="Cambria Math" w:eastAsiaTheme="minorEastAsia" w:hAnsi="Cambria Math"/>
            <w:sz w:val="20"/>
            <w:szCs w:val="20"/>
            <w:lang w:val="en-US"/>
          </w:rPr>
          <m:t>r</m:t>
        </m:r>
      </m:oMath>
      <w:r w:rsidRPr="00AA3B7A">
        <w:rPr>
          <w:rFonts w:ascii="Arial" w:hAnsi="Arial"/>
          <w:sz w:val="20"/>
          <w:szCs w:val="20"/>
          <w:lang w:val="en-US"/>
        </w:rPr>
        <w:t xml:space="preserve"> is the </w:t>
      </w:r>
      <w:r w:rsidR="00637A9E" w:rsidRPr="00AA3B7A">
        <w:rPr>
          <w:rFonts w:ascii="Arial" w:hAnsi="Arial"/>
          <w:sz w:val="20"/>
          <w:szCs w:val="20"/>
          <w:lang w:val="en-US"/>
        </w:rPr>
        <w:t>position vector and</w:t>
      </w:r>
      <w:r w:rsidR="00637A9E" w:rsidRPr="00AA3B7A">
        <w:rPr>
          <w:rFonts w:ascii="Arial" w:eastAsiaTheme="minorEastAsia" w:hAnsi="Arial"/>
          <w:sz w:val="20"/>
          <w:szCs w:val="20"/>
          <w:lang w:val="en-US"/>
        </w:rPr>
        <w:t xml:space="preserve"> </w:t>
      </w:r>
      <m:oMath>
        <m:r>
          <m:rPr>
            <m:sty m:val="bi"/>
          </m:rPr>
          <w:rPr>
            <w:rFonts w:ascii="Cambria Math" w:eastAsiaTheme="minorEastAsia" w:hAnsi="Cambria Math"/>
            <w:sz w:val="20"/>
            <w:szCs w:val="20"/>
            <w:lang w:val="en-US"/>
          </w:rPr>
          <m:t>n</m:t>
        </m:r>
      </m:oMath>
      <w:r w:rsidR="00637A9E" w:rsidRPr="00AA3B7A">
        <w:rPr>
          <w:rFonts w:ascii="Arial" w:eastAsiaTheme="minorEastAsia" w:hAnsi="Arial"/>
          <w:b/>
          <w:sz w:val="20"/>
          <w:szCs w:val="20"/>
          <w:lang w:val="en-US"/>
        </w:rPr>
        <w:t xml:space="preserve"> </w:t>
      </w:r>
      <w:r w:rsidR="00637A9E" w:rsidRPr="00AA3B7A">
        <w:rPr>
          <w:rFonts w:ascii="Arial" w:eastAsiaTheme="minorEastAsia" w:hAnsi="Arial"/>
          <w:sz w:val="20"/>
          <w:szCs w:val="20"/>
          <w:lang w:val="en-US"/>
        </w:rPr>
        <w:t xml:space="preserve">is the unitary vector normal to boundary surface and having positive orientation into the acoustic domain. </w:t>
      </w:r>
      <m:oMath>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oMath>
      <w:r w:rsidR="00637A9E" w:rsidRPr="00AA3B7A">
        <w:rPr>
          <w:rFonts w:ascii="Arial" w:eastAsiaTheme="minorEastAsia" w:hAnsi="Arial"/>
          <w:sz w:val="20"/>
          <w:szCs w:val="20"/>
          <w:lang w:val="en-US"/>
        </w:rPr>
        <w:t xml:space="preserve"> and </w:t>
      </w:r>
      <m:oMath>
        <m:r>
          <w:rPr>
            <w:rFonts w:ascii="Cambria Math" w:eastAsiaTheme="minorEastAsia" w:hAnsi="Cambria Math"/>
            <w:sz w:val="20"/>
            <w:szCs w:val="20"/>
            <w:lang w:val="en-US"/>
          </w:rPr>
          <m:t>v</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oMath>
      <w:r w:rsidR="00637A9E" w:rsidRPr="00AA3B7A">
        <w:rPr>
          <w:rFonts w:ascii="Arial" w:eastAsiaTheme="minorEastAsia" w:hAnsi="Arial"/>
          <w:sz w:val="20"/>
          <w:szCs w:val="20"/>
          <w:lang w:val="en-US"/>
        </w:rPr>
        <w:t xml:space="preserve"> are respectively the pressure and normal velocity on position </w:t>
      </w:r>
      <m:oMath>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oMath>
      <w:r w:rsidR="00637A9E" w:rsidRPr="00AA3B7A">
        <w:rPr>
          <w:rFonts w:ascii="Arial" w:eastAsiaTheme="minorEastAsia" w:hAnsi="Arial"/>
          <w:sz w:val="20"/>
          <w:szCs w:val="20"/>
          <w:lang w:val="en-US"/>
        </w:rPr>
        <w:t xml:space="preserve"> on the boundary </w:t>
      </w:r>
      <m:oMath>
        <m:r>
          <m:rPr>
            <m:sty m:val="p"/>
          </m:rPr>
          <w:rPr>
            <w:rFonts w:ascii="Cambria Math" w:eastAsiaTheme="minorEastAsia" w:hAnsi="Cambria Math"/>
            <w:sz w:val="20"/>
            <w:szCs w:val="20"/>
            <w:lang w:val="en-US"/>
          </w:rPr>
          <m:t>∂Ω</m:t>
        </m:r>
      </m:oMath>
      <w:r w:rsidR="00637A9E" w:rsidRPr="00AA3B7A">
        <w:rPr>
          <w:rFonts w:ascii="Arial" w:eastAsiaTheme="minorEastAsia" w:hAnsi="Arial"/>
          <w:sz w:val="20"/>
          <w:szCs w:val="20"/>
          <w:lang w:val="en-US"/>
        </w:rPr>
        <w:t xml:space="preserve"> of the domain </w:t>
      </w:r>
      <m:oMath>
        <m:r>
          <m:rPr>
            <m:sty m:val="p"/>
          </m:rPr>
          <w:rPr>
            <w:rFonts w:ascii="Cambria Math" w:eastAsiaTheme="minorEastAsia" w:hAnsi="Cambria Math"/>
            <w:sz w:val="20"/>
            <w:szCs w:val="20"/>
            <w:lang w:val="en-US"/>
          </w:rPr>
          <m:t>Ω</m:t>
        </m:r>
      </m:oMath>
      <w:r w:rsidR="00637A9E" w:rsidRPr="00AA3B7A">
        <w:rPr>
          <w:rFonts w:ascii="Arial" w:eastAsiaTheme="minorEastAsia" w:hAnsi="Arial"/>
          <w:sz w:val="20"/>
          <w:szCs w:val="20"/>
          <w:lang w:val="en-US"/>
        </w:rPr>
        <w:t xml:space="preserve">. The function </w:t>
      </w:r>
      <m:oMath>
        <m:r>
          <w:rPr>
            <w:rFonts w:ascii="Cambria Math" w:eastAsiaTheme="minorEastAsia" w:hAnsi="Cambria Math"/>
            <w:sz w:val="20"/>
            <w:szCs w:val="20"/>
            <w:lang w:val="en-US"/>
          </w:rPr>
          <m:t>G(</m:t>
        </m:r>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m:t>
        </m:r>
      </m:oMath>
      <w:r w:rsidR="00637A9E" w:rsidRPr="00AA3B7A">
        <w:rPr>
          <w:rFonts w:ascii="Arial" w:eastAsiaTheme="minorEastAsia" w:hAnsi="Arial"/>
          <w:sz w:val="20"/>
          <w:szCs w:val="20"/>
          <w:lang w:val="en-US"/>
        </w:rPr>
        <w:t xml:space="preserve"> is the Green’s kernel function, which satisfies the inhomogeneous Helmholtz equation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37A9E" w:rsidRPr="00AA3B7A" w:rsidTr="007B6E54">
        <w:tc>
          <w:tcPr>
            <w:tcW w:w="7290" w:type="dxa"/>
            <w:vAlign w:val="center"/>
          </w:tcPr>
          <w:p w:rsidR="00637A9E" w:rsidRPr="00AA3B7A" w:rsidRDefault="00637A9E" w:rsidP="00637A9E">
            <w:pPr>
              <w:spacing w:before="120" w:after="120" w:line="360" w:lineRule="auto"/>
              <w:ind w:left="720" w:right="619"/>
              <w:jc w:val="center"/>
              <w:rPr>
                <w:rFonts w:ascii="Cambria Math" w:eastAsiaTheme="minorEastAsia" w:hAnsi="Cambria Math"/>
                <w:b/>
                <w:bCs/>
                <w:i/>
                <w:iCs/>
                <w:sz w:val="20"/>
                <w:szCs w:val="20"/>
                <w:lang w:val="en-US"/>
              </w:rPr>
            </w:pPr>
            <m:oMathPara>
              <m:oMath>
                <m:r>
                  <w:rPr>
                    <w:rFonts w:ascii="Cambria Math" w:hAnsi="Cambria Math"/>
                    <w:sz w:val="20"/>
                    <w:szCs w:val="20"/>
                    <w:lang w:val="en-US"/>
                  </w:rPr>
                  <m:t>∆</m:t>
                </m:r>
                <m:r>
                  <w:rPr>
                    <w:rFonts w:ascii="Cambria Math" w:eastAsiaTheme="minorEastAsia" w:hAnsi="Cambria Math"/>
                    <w:sz w:val="20"/>
                    <w:szCs w:val="20"/>
                    <w:lang w:val="en-US"/>
                  </w:rPr>
                  <m:t>G</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k</m:t>
                    </m:r>
                  </m:e>
                  <m:sup>
                    <m:r>
                      <w:rPr>
                        <w:rFonts w:ascii="Cambria Math" w:hAnsi="Cambria Math"/>
                        <w:sz w:val="20"/>
                        <w:szCs w:val="20"/>
                        <w:lang w:val="en-US"/>
                      </w:rPr>
                      <m:t>2</m:t>
                    </m:r>
                  </m:sup>
                </m:sSup>
                <m:r>
                  <w:rPr>
                    <w:rFonts w:ascii="Cambria Math" w:eastAsiaTheme="minorEastAsia" w:hAnsi="Cambria Math"/>
                    <w:sz w:val="20"/>
                    <w:szCs w:val="20"/>
                    <w:lang w:val="en-US"/>
                  </w:rPr>
                  <m:t>G</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hAnsi="Cambria Math"/>
                    <w:sz w:val="20"/>
                    <w:szCs w:val="20"/>
                    <w:lang w:val="en-US"/>
                  </w:rPr>
                  <m:t>=-δ(</m:t>
                </m:r>
                <m:r>
                  <m:rPr>
                    <m:sty m:val="bi"/>
                  </m:rPr>
                  <w:rPr>
                    <w:rFonts w:ascii="Cambria Math" w:hAnsi="Cambria Math"/>
                    <w:sz w:val="20"/>
                    <w:szCs w:val="20"/>
                    <w:lang w:val="en-US"/>
                  </w:rPr>
                  <m:t>r-</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r>
                  <w:rPr>
                    <w:rFonts w:ascii="Cambria Math" w:hAnsi="Cambria Math"/>
                    <w:sz w:val="20"/>
                    <w:szCs w:val="20"/>
                    <w:lang w:val="en-US"/>
                  </w:rPr>
                  <m:t>),</m:t>
                </m:r>
              </m:oMath>
            </m:oMathPara>
          </w:p>
        </w:tc>
        <w:tc>
          <w:tcPr>
            <w:tcW w:w="1800" w:type="dxa"/>
            <w:vAlign w:val="center"/>
          </w:tcPr>
          <w:p w:rsidR="00637A9E" w:rsidRPr="00AA3B7A" w:rsidRDefault="00637A9E" w:rsidP="000B654A">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t>
            </w:r>
            <w:r w:rsidR="000B654A" w:rsidRPr="00AA3B7A">
              <w:rPr>
                <w:rFonts w:ascii="Arial" w:eastAsiaTheme="minorEastAsia" w:hAnsi="Arial"/>
                <w:sz w:val="20"/>
                <w:szCs w:val="20"/>
                <w:lang w:val="en-US"/>
              </w:rPr>
              <w:t>55</w:t>
            </w:r>
            <w:r w:rsidRPr="00AA3B7A">
              <w:rPr>
                <w:rFonts w:ascii="Arial" w:eastAsiaTheme="minorEastAsia" w:hAnsi="Arial"/>
                <w:sz w:val="20"/>
                <w:szCs w:val="20"/>
                <w:lang w:val="en-US"/>
              </w:rPr>
              <w:t>)</w:t>
            </w:r>
          </w:p>
        </w:tc>
      </w:tr>
    </w:tbl>
    <w:p w:rsidR="00637A9E" w:rsidRPr="00AA3B7A" w:rsidRDefault="000B654A"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and the </w:t>
      </w:r>
      <w:proofErr w:type="spellStart"/>
      <w:r w:rsidRPr="00AA3B7A">
        <w:rPr>
          <w:rFonts w:ascii="Arial" w:eastAsiaTheme="minorEastAsia" w:hAnsi="Arial"/>
          <w:sz w:val="20"/>
          <w:szCs w:val="20"/>
          <w:lang w:val="en-US"/>
        </w:rPr>
        <w:t>Sommerfeld</w:t>
      </w:r>
      <w:proofErr w:type="spellEnd"/>
      <w:r w:rsidRPr="00AA3B7A">
        <w:rPr>
          <w:rFonts w:ascii="Arial" w:eastAsiaTheme="minorEastAsia" w:hAnsi="Arial"/>
          <w:sz w:val="20"/>
          <w:szCs w:val="20"/>
          <w:lang w:val="en-US"/>
        </w:rPr>
        <w:t xml:space="preserve"> radiation conditions</w:t>
      </w:r>
      <w:r w:rsidR="00BB28E7" w:rsidRPr="00AA3B7A">
        <w:rPr>
          <w:rFonts w:ascii="Arial" w:eastAsiaTheme="minorEastAsia" w:hAnsi="Arial"/>
          <w:sz w:val="20"/>
          <w:szCs w:val="20"/>
          <w:lang w:val="en-US"/>
        </w:rPr>
        <w:t xml:space="preserve">. Green’s function </w:t>
      </w:r>
      <w:r w:rsidR="00F82891" w:rsidRPr="00AA3B7A">
        <w:rPr>
          <w:rFonts w:ascii="Arial" w:eastAsiaTheme="minorEastAsia" w:hAnsi="Arial"/>
          <w:sz w:val="20"/>
          <w:szCs w:val="20"/>
          <w:lang w:val="en-US"/>
        </w:rPr>
        <w:t xml:space="preserve">is the free field pressure in the position </w:t>
      </w:r>
      <m:oMath>
        <m:r>
          <m:rPr>
            <m:sty m:val="bi"/>
          </m:rPr>
          <w:rPr>
            <w:rFonts w:ascii="Cambria Math" w:hAnsi="Cambria Math"/>
            <w:sz w:val="20"/>
            <w:szCs w:val="20"/>
            <w:lang w:val="en-US"/>
          </w:rPr>
          <m:t>r</m:t>
        </m:r>
      </m:oMath>
      <w:r w:rsidR="00F82891" w:rsidRPr="00AA3B7A">
        <w:rPr>
          <w:rFonts w:ascii="Arial" w:eastAsiaTheme="minorEastAsia" w:hAnsi="Arial"/>
          <w:sz w:val="20"/>
          <w:szCs w:val="20"/>
          <w:lang w:val="en-US"/>
        </w:rPr>
        <w:t xml:space="preserve"> due to an acoustic point source in </w:t>
      </w:r>
      <m:oMath>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oMath>
      <w:r w:rsidR="007B6E54" w:rsidRPr="00AA3B7A">
        <w:rPr>
          <w:rFonts w:ascii="Arial" w:eastAsiaTheme="minorEastAsia" w:hAnsi="Arial"/>
          <w:sz w:val="20"/>
          <w:szCs w:val="20"/>
          <w:lang w:val="en-US"/>
        </w:rPr>
        <w:t xml:space="preserve"> and in planar space it reads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7B6E54" w:rsidRPr="00AA3B7A" w:rsidTr="007B6E54">
        <w:tc>
          <w:tcPr>
            <w:tcW w:w="7290" w:type="dxa"/>
            <w:vAlign w:val="center"/>
          </w:tcPr>
          <w:p w:rsidR="007B6E54" w:rsidRPr="00AA3B7A" w:rsidRDefault="007B6E54" w:rsidP="007B6E54">
            <w:pPr>
              <w:spacing w:before="120" w:after="120" w:line="360" w:lineRule="auto"/>
              <w:ind w:left="720" w:right="619"/>
              <w:jc w:val="center"/>
              <w:rPr>
                <w:rFonts w:ascii="Cambria Math" w:eastAsiaTheme="minorEastAsia" w:hAnsi="Cambria Math"/>
                <w:b/>
                <w:bCs/>
                <w:i/>
                <w:iCs/>
                <w:sz w:val="20"/>
                <w:szCs w:val="20"/>
                <w:lang w:val="en-US"/>
              </w:rPr>
            </w:pPr>
            <m:oMathPara>
              <m:oMath>
                <m:r>
                  <w:rPr>
                    <w:rFonts w:ascii="Cambria Math" w:eastAsiaTheme="minorEastAsia" w:hAnsi="Cambria Math"/>
                    <w:sz w:val="20"/>
                    <w:szCs w:val="20"/>
                    <w:lang w:val="en-US"/>
                  </w:rPr>
                  <m:t>G</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i</m:t>
                    </m:r>
                  </m:num>
                  <m:den>
                    <m:r>
                      <w:rPr>
                        <w:rFonts w:ascii="Cambria Math" w:hAnsi="Cambria Math"/>
                        <w:sz w:val="20"/>
                        <w:szCs w:val="20"/>
                        <w:lang w:val="en-US"/>
                      </w:rPr>
                      <m:t>4</m:t>
                    </m:r>
                  </m:den>
                </m:f>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0,2</m:t>
                    </m:r>
                  </m:sub>
                </m:sSub>
                <m:d>
                  <m:dPr>
                    <m:ctrlPr>
                      <w:rPr>
                        <w:rFonts w:ascii="Cambria Math" w:hAnsi="Cambria Math"/>
                        <w:i/>
                        <w:sz w:val="20"/>
                        <w:szCs w:val="20"/>
                        <w:lang w:val="en-US"/>
                      </w:rPr>
                    </m:ctrlPr>
                  </m:dPr>
                  <m:e>
                    <m:r>
                      <w:rPr>
                        <w:rFonts w:ascii="Cambria Math" w:hAnsi="Cambria Math"/>
                        <w:sz w:val="20"/>
                        <w:szCs w:val="20"/>
                        <w:lang w:val="en-US"/>
                      </w:rPr>
                      <m:t>k</m:t>
                    </m:r>
                    <m:d>
                      <m:dPr>
                        <m:begChr m:val="|"/>
                        <m:endChr m:val="|"/>
                        <m:ctrlPr>
                          <w:rPr>
                            <w:rFonts w:ascii="Cambria Math" w:hAnsi="Cambria Math"/>
                            <w:i/>
                            <w:sz w:val="20"/>
                            <w:szCs w:val="20"/>
                            <w:lang w:val="en-US"/>
                          </w:rPr>
                        </m:ctrlPr>
                      </m:dPr>
                      <m:e>
                        <m:r>
                          <m:rPr>
                            <m:sty m:val="bi"/>
                          </m:rPr>
                          <w:rPr>
                            <w:rFonts w:ascii="Cambria Math" w:hAnsi="Cambria Math"/>
                            <w:sz w:val="20"/>
                            <w:szCs w:val="20"/>
                            <w:lang w:val="en-US"/>
                          </w:rPr>
                          <m:t>r-</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e>
                    </m:d>
                  </m:e>
                </m:d>
                <m:r>
                  <w:rPr>
                    <w:rFonts w:ascii="Cambria Math" w:hAnsi="Cambria Math"/>
                    <w:sz w:val="20"/>
                    <w:szCs w:val="20"/>
                    <w:lang w:val="en-US"/>
                  </w:rPr>
                  <m:t>,</m:t>
                </m:r>
              </m:oMath>
            </m:oMathPara>
          </w:p>
        </w:tc>
        <w:tc>
          <w:tcPr>
            <w:tcW w:w="1800" w:type="dxa"/>
            <w:vAlign w:val="center"/>
          </w:tcPr>
          <w:p w:rsidR="007B6E54" w:rsidRPr="00AA3B7A" w:rsidRDefault="007B6E54" w:rsidP="007B6E54">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(56)</w:t>
            </w:r>
          </w:p>
        </w:tc>
      </w:tr>
    </w:tbl>
    <w:p w:rsidR="007B6E54" w:rsidRPr="00AA3B7A" w:rsidRDefault="007B6E54"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lastRenderedPageBreak/>
        <w:t>or, in three-dimensional space</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7B6E54" w:rsidRPr="00AA3B7A" w:rsidTr="007B6E54">
        <w:tc>
          <w:tcPr>
            <w:tcW w:w="7290" w:type="dxa"/>
            <w:vAlign w:val="center"/>
          </w:tcPr>
          <w:p w:rsidR="007B6E54" w:rsidRPr="00AA3B7A" w:rsidRDefault="007B6E54" w:rsidP="007B6E54">
            <w:pPr>
              <w:spacing w:before="120" w:after="120" w:line="360" w:lineRule="auto"/>
              <w:ind w:left="720" w:right="619"/>
              <w:jc w:val="center"/>
              <w:rPr>
                <w:rFonts w:ascii="Cambria Math" w:eastAsiaTheme="minorEastAsia" w:hAnsi="Cambria Math"/>
                <w:b/>
                <w:bCs/>
                <w:i/>
                <w:iCs/>
                <w:sz w:val="20"/>
                <w:szCs w:val="20"/>
                <w:lang w:val="en-US"/>
              </w:rPr>
            </w:pPr>
            <m:oMathPara>
              <m:oMath>
                <m:r>
                  <w:rPr>
                    <w:rFonts w:ascii="Cambria Math" w:eastAsiaTheme="minorEastAsia" w:hAnsi="Cambria Math"/>
                    <w:sz w:val="20"/>
                    <w:szCs w:val="20"/>
                    <w:lang w:val="en-US"/>
                  </w:rPr>
                  <m:t>G</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hAnsi="Cambria Math"/>
                    <w:sz w:val="20"/>
                    <w:szCs w:val="20"/>
                    <w:lang w:val="en-US"/>
                  </w:rPr>
                  <m:t>=</m:t>
                </m:r>
                <m:f>
                  <m:fPr>
                    <m:ctrlPr>
                      <w:rPr>
                        <w:rFonts w:ascii="Cambria Math" w:hAnsi="Cambria Math"/>
                        <w:i/>
                        <w:sz w:val="20"/>
                        <w:szCs w:val="20"/>
                        <w:lang w:val="en-US"/>
                      </w:rPr>
                    </m:ctrlPr>
                  </m:fPr>
                  <m:num>
                    <m:sSup>
                      <m:sSupPr>
                        <m:ctrlPr>
                          <w:rPr>
                            <w:rFonts w:ascii="Cambria Math" w:hAnsi="Cambria Math"/>
                            <w:i/>
                            <w:sz w:val="20"/>
                            <w:szCs w:val="20"/>
                            <w:lang w:val="en-US"/>
                          </w:rPr>
                        </m:ctrlPr>
                      </m:sSupPr>
                      <m:e>
                        <m:r>
                          <w:rPr>
                            <w:rFonts w:ascii="Cambria Math" w:hAnsi="Cambria Math"/>
                            <w:sz w:val="20"/>
                            <w:szCs w:val="20"/>
                            <w:lang w:val="en-US"/>
                          </w:rPr>
                          <m:t>e</m:t>
                        </m:r>
                      </m:e>
                      <m:sup>
                        <m:r>
                          <w:rPr>
                            <w:rFonts w:ascii="Cambria Math" w:hAnsi="Cambria Math"/>
                            <w:sz w:val="20"/>
                            <w:szCs w:val="20"/>
                            <w:lang w:val="en-US"/>
                          </w:rPr>
                          <m:t>ik</m:t>
                        </m:r>
                        <m:d>
                          <m:dPr>
                            <m:begChr m:val="|"/>
                            <m:endChr m:val="|"/>
                            <m:ctrlPr>
                              <w:rPr>
                                <w:rFonts w:ascii="Cambria Math" w:hAnsi="Cambria Math"/>
                                <w:i/>
                                <w:sz w:val="20"/>
                                <w:szCs w:val="20"/>
                                <w:lang w:val="en-US"/>
                              </w:rPr>
                            </m:ctrlPr>
                          </m:dPr>
                          <m:e>
                            <m:r>
                              <m:rPr>
                                <m:sty m:val="bi"/>
                              </m:rPr>
                              <w:rPr>
                                <w:rFonts w:ascii="Cambria Math" w:hAnsi="Cambria Math"/>
                                <w:sz w:val="20"/>
                                <w:szCs w:val="20"/>
                                <w:lang w:val="en-US"/>
                              </w:rPr>
                              <m:t>r-</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e>
                        </m:d>
                      </m:sup>
                    </m:sSup>
                  </m:num>
                  <m:den>
                    <m:r>
                      <w:rPr>
                        <w:rFonts w:ascii="Cambria Math" w:hAnsi="Cambria Math"/>
                        <w:sz w:val="20"/>
                        <w:szCs w:val="20"/>
                        <w:lang w:val="en-US"/>
                      </w:rPr>
                      <m:t>4π</m:t>
                    </m:r>
                    <m:d>
                      <m:dPr>
                        <m:begChr m:val="|"/>
                        <m:endChr m:val="|"/>
                        <m:ctrlPr>
                          <w:rPr>
                            <w:rFonts w:ascii="Cambria Math" w:hAnsi="Cambria Math"/>
                            <w:i/>
                            <w:sz w:val="20"/>
                            <w:szCs w:val="20"/>
                            <w:lang w:val="en-US"/>
                          </w:rPr>
                        </m:ctrlPr>
                      </m:dPr>
                      <m:e>
                        <m:r>
                          <m:rPr>
                            <m:sty m:val="bi"/>
                          </m:rPr>
                          <w:rPr>
                            <w:rFonts w:ascii="Cambria Math" w:hAnsi="Cambria Math"/>
                            <w:sz w:val="20"/>
                            <w:szCs w:val="20"/>
                            <w:lang w:val="en-US"/>
                          </w:rPr>
                          <m:t>r-</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e>
                    </m:d>
                  </m:den>
                </m:f>
                <m:r>
                  <w:rPr>
                    <w:rFonts w:ascii="Cambria Math" w:hAnsi="Cambria Math"/>
                    <w:sz w:val="20"/>
                    <w:szCs w:val="20"/>
                    <w:lang w:val="en-US"/>
                  </w:rPr>
                  <m:t>.</m:t>
                </m:r>
              </m:oMath>
            </m:oMathPara>
          </w:p>
        </w:tc>
        <w:tc>
          <w:tcPr>
            <w:tcW w:w="1800" w:type="dxa"/>
            <w:vAlign w:val="center"/>
          </w:tcPr>
          <w:p w:rsidR="007B6E54" w:rsidRPr="00AA3B7A" w:rsidRDefault="007B6E54" w:rsidP="007B6E54">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(57)</w:t>
            </w:r>
          </w:p>
        </w:tc>
      </w:tr>
    </w:tbl>
    <w:p w:rsidR="007B6E54" w:rsidRPr="00AA3B7A" w:rsidRDefault="00727321"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In Eq. (56) </w:t>
      </w: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0,2</m:t>
            </m:r>
          </m:sub>
        </m:sSub>
      </m:oMath>
      <w:r w:rsidRPr="00AA3B7A">
        <w:rPr>
          <w:rFonts w:ascii="Arial" w:eastAsiaTheme="minorEastAsia" w:hAnsi="Arial"/>
          <w:sz w:val="20"/>
          <w:szCs w:val="20"/>
          <w:lang w:val="en-US"/>
        </w:rPr>
        <w:t xml:space="preserve"> denotes the zero-order Hankel function of the second kind.</w:t>
      </w:r>
    </w:p>
    <w:p w:rsidR="007B6E54" w:rsidRPr="00AA3B7A" w:rsidRDefault="00753BDD"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Due to limitations of a direct formulation, problems that requires open boundary surfaces or combines interior and exterior radiation problems can be formulated in terms of the indirect boundary integral formulation [71].</w:t>
      </w:r>
      <w:r w:rsidR="006023FA" w:rsidRPr="00AA3B7A">
        <w:rPr>
          <w:rFonts w:ascii="Arial" w:eastAsiaTheme="minorEastAsia" w:hAnsi="Arial"/>
          <w:sz w:val="20"/>
          <w:szCs w:val="20"/>
          <w:lang w:val="en-US"/>
        </w:rPr>
        <w:t xml:space="preserve"> The indirect formulation relates pressure field satisfying Helmholtz equation</w:t>
      </w:r>
      <w:r w:rsidR="00847ABA" w:rsidRPr="00AA3B7A">
        <w:rPr>
          <w:rFonts w:ascii="Arial" w:eastAsiaTheme="minorEastAsia" w:hAnsi="Arial"/>
          <w:sz w:val="20"/>
          <w:szCs w:val="20"/>
          <w:lang w:val="en-US"/>
        </w:rPr>
        <w:t xml:space="preserve"> (</w:t>
      </w:r>
      <w:r w:rsidR="006023FA" w:rsidRPr="00AA3B7A">
        <w:rPr>
          <w:rFonts w:ascii="Arial" w:eastAsiaTheme="minorEastAsia" w:hAnsi="Arial"/>
          <w:sz w:val="20"/>
          <w:szCs w:val="20"/>
          <w:lang w:val="en-US"/>
        </w:rPr>
        <w:t xml:space="preserve">and </w:t>
      </w:r>
      <w:proofErr w:type="spellStart"/>
      <w:r w:rsidR="006023FA" w:rsidRPr="00AA3B7A">
        <w:rPr>
          <w:rFonts w:ascii="Arial" w:eastAsiaTheme="minorEastAsia" w:hAnsi="Arial"/>
          <w:sz w:val="20"/>
          <w:szCs w:val="20"/>
          <w:lang w:val="en-US"/>
        </w:rPr>
        <w:t>Sommerfeld</w:t>
      </w:r>
      <w:proofErr w:type="spellEnd"/>
      <w:r w:rsidR="006023FA" w:rsidRPr="00AA3B7A">
        <w:rPr>
          <w:rFonts w:ascii="Arial" w:eastAsiaTheme="minorEastAsia" w:hAnsi="Arial"/>
          <w:sz w:val="20"/>
          <w:szCs w:val="20"/>
          <w:lang w:val="en-US"/>
        </w:rPr>
        <w:t xml:space="preserve"> conditions in exterior radiation problems)</w:t>
      </w:r>
      <w:r w:rsidR="00847ABA" w:rsidRPr="00AA3B7A">
        <w:rPr>
          <w:rFonts w:ascii="Arial" w:eastAsiaTheme="minorEastAsia" w:hAnsi="Arial"/>
          <w:sz w:val="20"/>
          <w:szCs w:val="20"/>
          <w:lang w:val="en-US"/>
        </w:rPr>
        <w:t xml:space="preserve"> to the distribution of </w:t>
      </w:r>
      <m:oMath>
        <m:r>
          <w:rPr>
            <w:rFonts w:ascii="Cambria Math" w:hAnsi="Cambria Math"/>
            <w:sz w:val="20"/>
            <w:szCs w:val="20"/>
            <w:lang w:val="en-US"/>
          </w:rPr>
          <m:t>σ(</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r>
          <w:rPr>
            <w:rFonts w:ascii="Cambria Math" w:hAnsi="Cambria Math"/>
            <w:sz w:val="20"/>
            <w:szCs w:val="20"/>
            <w:lang w:val="en-US"/>
          </w:rPr>
          <m:t>)</m:t>
        </m:r>
      </m:oMath>
      <w:r w:rsidR="006442A7" w:rsidRPr="00AA3B7A">
        <w:rPr>
          <w:rFonts w:ascii="Arial" w:eastAsiaTheme="minorEastAsia" w:hAnsi="Arial"/>
          <w:sz w:val="20"/>
          <w:szCs w:val="20"/>
          <w:lang w:val="en-US"/>
        </w:rPr>
        <w:t xml:space="preserve"> and </w:t>
      </w:r>
      <m:oMath>
        <m:r>
          <w:rPr>
            <w:rFonts w:ascii="Cambria Math" w:hAnsi="Cambria Math"/>
            <w:sz w:val="20"/>
            <w:szCs w:val="20"/>
            <w:lang w:val="en-US"/>
          </w:rPr>
          <m:t>μ(</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r>
          <w:rPr>
            <w:rFonts w:ascii="Cambria Math" w:hAnsi="Cambria Math"/>
            <w:sz w:val="20"/>
            <w:szCs w:val="20"/>
            <w:lang w:val="en-US"/>
          </w:rPr>
          <m:t>)</m:t>
        </m:r>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6292E" w:rsidRPr="00AA3B7A" w:rsidTr="002F3C18">
        <w:tc>
          <w:tcPr>
            <w:tcW w:w="7290" w:type="dxa"/>
            <w:vAlign w:val="center"/>
          </w:tcPr>
          <w:p w:rsidR="0066292E" w:rsidRPr="00AA3B7A" w:rsidRDefault="0066292E" w:rsidP="0066292E">
            <w:pPr>
              <w:spacing w:before="120" w:after="120" w:line="360" w:lineRule="auto"/>
              <w:ind w:left="720" w:right="619"/>
              <w:jc w:val="center"/>
              <w:rPr>
                <w:rFonts w:ascii="Arial" w:eastAsiaTheme="minorEastAsia" w:hAnsi="Arial"/>
                <w:i/>
                <w:sz w:val="20"/>
                <w:szCs w:val="20"/>
                <w:lang w:val="en-US"/>
              </w:rPr>
            </w:pPr>
            <m:oMathPara>
              <m:oMath>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r>
                      <m:rPr>
                        <m:sty m:val="bi"/>
                      </m:rPr>
                      <w:rPr>
                        <w:rFonts w:ascii="Cambria Math" w:eastAsiaTheme="minorEastAsia" w:hAnsi="Cambria Math"/>
                        <w:sz w:val="20"/>
                        <w:szCs w:val="20"/>
                        <w:lang w:val="en-US"/>
                      </w:rPr>
                      <m:t>r</m:t>
                    </m:r>
                  </m:e>
                </m:d>
                <m:r>
                  <m:rPr>
                    <m:sty m:val="bi"/>
                  </m:rPr>
                  <w:rPr>
                    <w:rFonts w:ascii="Cambria Math" w:eastAsiaTheme="minorEastAsia" w:hAnsi="Cambria Math"/>
                    <w:sz w:val="20"/>
                    <w:szCs w:val="20"/>
                    <w:lang w:val="en-US"/>
                  </w:rPr>
                  <m:t xml:space="preserve">= </m:t>
                </m:r>
                <m:nary>
                  <m:naryPr>
                    <m:limLoc m:val="subSup"/>
                    <m:ctrlPr>
                      <w:rPr>
                        <w:rFonts w:ascii="Cambria Math" w:eastAsiaTheme="minorEastAsia" w:hAnsi="Cambria Math"/>
                        <w:b/>
                        <w:i/>
                        <w:sz w:val="20"/>
                        <w:szCs w:val="20"/>
                        <w:lang w:val="en-US"/>
                      </w:rPr>
                    </m:ctrlPr>
                  </m:naryPr>
                  <m:sub>
                    <m:r>
                      <m:rPr>
                        <m:sty m:val="p"/>
                      </m:rPr>
                      <w:rPr>
                        <w:rFonts w:ascii="Cambria Math" w:eastAsiaTheme="minorEastAsia" w:hAnsi="Cambria Math"/>
                        <w:sz w:val="20"/>
                        <w:szCs w:val="20"/>
                        <w:lang w:val="en-US"/>
                      </w:rPr>
                      <m:t>∂Ω</m:t>
                    </m:r>
                  </m:sub>
                  <m:sup>
                    <m:r>
                      <m:rPr>
                        <m:sty m:val="bi"/>
                      </m:rPr>
                      <w:rPr>
                        <w:rFonts w:ascii="Cambria Math" w:eastAsiaTheme="minorEastAsia" w:hAnsi="Cambria Math"/>
                        <w:sz w:val="20"/>
                        <w:szCs w:val="20"/>
                        <w:lang w:val="en-US"/>
                      </w:rPr>
                      <m:t xml:space="preserve"> </m:t>
                    </m:r>
                  </m:sup>
                  <m:e>
                    <m:r>
                      <w:rPr>
                        <w:rFonts w:ascii="Cambria Math" w:hAnsi="Cambria Math"/>
                        <w:sz w:val="20"/>
                        <w:szCs w:val="20"/>
                        <w:lang w:val="en-US"/>
                      </w:rPr>
                      <m:t>μ</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∂G(</m:t>
                        </m:r>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m:t>
                    </m:r>
                    <m:r>
                      <w:rPr>
                        <w:rFonts w:ascii="Cambria Math" w:hAnsi="Cambria Math"/>
                        <w:sz w:val="20"/>
                        <w:szCs w:val="20"/>
                        <w:lang w:val="en-US"/>
                      </w:rPr>
                      <m:t>σ</m:t>
                    </m:r>
                    <m:r>
                      <w:rPr>
                        <w:rFonts w:ascii="Cambria Math" w:eastAsiaTheme="minorEastAsia" w:hAnsi="Cambria Math"/>
                        <w:sz w:val="20"/>
                        <w:szCs w:val="20"/>
                        <w:lang w:val="en-US"/>
                      </w:rPr>
                      <m:t>(</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)G(</m:t>
                    </m:r>
                    <m:r>
                      <m:rPr>
                        <m:sty m:val="bi"/>
                      </m:rPr>
                      <w:rPr>
                        <w:rFonts w:ascii="Cambria Math" w:eastAsiaTheme="minorEastAsia" w:hAnsi="Cambria Math"/>
                        <w:sz w:val="20"/>
                        <w:szCs w:val="20"/>
                        <w:lang w:val="en-US"/>
                      </w:rPr>
                      <m:t>r,</m:t>
                    </m:r>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r>
                      <w:rPr>
                        <w:rFonts w:ascii="Cambria Math" w:eastAsiaTheme="minorEastAsia" w:hAnsi="Cambria Math"/>
                        <w:sz w:val="20"/>
                        <w:szCs w:val="20"/>
                        <w:lang w:val="en-US"/>
                      </w:rPr>
                      <m:t>)</m:t>
                    </m:r>
                  </m:e>
                </m:nary>
                <m:r>
                  <w:rPr>
                    <w:rFonts w:ascii="Cambria Math" w:eastAsiaTheme="minorEastAsia" w:hAnsi="Cambria Math"/>
                    <w:sz w:val="20"/>
                    <w:szCs w:val="20"/>
                    <w:lang w:val="en-US"/>
                  </w:rPr>
                  <m:t>d</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s</m:t>
                    </m:r>
                  </m:e>
                  <m:sub>
                    <m:r>
                      <w:rPr>
                        <w:rFonts w:ascii="Cambria Math" w:eastAsiaTheme="minorEastAsia" w:hAnsi="Cambria Math"/>
                        <w:sz w:val="20"/>
                        <w:szCs w:val="20"/>
                        <w:lang w:val="en-US"/>
                      </w:rPr>
                      <m:t>b</m:t>
                    </m:r>
                  </m:sub>
                </m:sSub>
                <m:r>
                  <m:rPr>
                    <m:sty m:val="p"/>
                  </m:rP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 xml:space="preserve">  </m:t>
                </m:r>
              </m:oMath>
            </m:oMathPara>
          </w:p>
        </w:tc>
        <w:tc>
          <w:tcPr>
            <w:tcW w:w="1800" w:type="dxa"/>
            <w:vAlign w:val="center"/>
          </w:tcPr>
          <w:p w:rsidR="0066292E" w:rsidRPr="00AA3B7A" w:rsidRDefault="0066292E" w:rsidP="0066292E">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(58)</w:t>
            </w:r>
          </w:p>
        </w:tc>
      </w:tr>
    </w:tbl>
    <w:p w:rsidR="0066292E" w:rsidRPr="00AA3B7A" w:rsidRDefault="0066292E"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The quantities </w:t>
      </w:r>
      <m:oMath>
        <m:r>
          <w:rPr>
            <w:rFonts w:ascii="Cambria Math" w:hAnsi="Cambria Math"/>
            <w:sz w:val="20"/>
            <w:szCs w:val="20"/>
            <w:lang w:val="en-US"/>
          </w:rPr>
          <m:t>σ(</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r>
          <w:rPr>
            <w:rFonts w:ascii="Cambria Math" w:hAnsi="Cambria Math"/>
            <w:sz w:val="20"/>
            <w:szCs w:val="20"/>
            <w:lang w:val="en-US"/>
          </w:rPr>
          <m:t>)</m:t>
        </m:r>
      </m:oMath>
      <w:r w:rsidRPr="00AA3B7A">
        <w:rPr>
          <w:rFonts w:ascii="Arial" w:eastAsiaTheme="minorEastAsia" w:hAnsi="Arial"/>
          <w:sz w:val="20"/>
          <w:szCs w:val="20"/>
          <w:lang w:val="en-US"/>
        </w:rPr>
        <w:t xml:space="preserve"> and </w:t>
      </w:r>
      <m:oMath>
        <m:r>
          <w:rPr>
            <w:rFonts w:ascii="Cambria Math" w:hAnsi="Cambria Math"/>
            <w:sz w:val="20"/>
            <w:szCs w:val="20"/>
            <w:lang w:val="en-US"/>
          </w:rPr>
          <m:t>μ(</m:t>
        </m:r>
        <m:sSub>
          <m:sSubPr>
            <m:ctrlPr>
              <w:rPr>
                <w:rFonts w:ascii="Cambria Math" w:hAnsi="Cambria Math"/>
                <w:b/>
                <w:i/>
                <w:sz w:val="20"/>
                <w:szCs w:val="20"/>
                <w:lang w:val="en-US"/>
              </w:rPr>
            </m:ctrlPr>
          </m:sSubPr>
          <m:e>
            <m:r>
              <m:rPr>
                <m:sty m:val="bi"/>
              </m:rPr>
              <w:rPr>
                <w:rFonts w:ascii="Cambria Math" w:hAnsi="Cambria Math"/>
                <w:sz w:val="20"/>
                <w:szCs w:val="20"/>
                <w:lang w:val="en-US"/>
              </w:rPr>
              <m:t>r</m:t>
            </m:r>
          </m:e>
          <m:sub>
            <m:r>
              <m:rPr>
                <m:sty m:val="bi"/>
              </m:rPr>
              <w:rPr>
                <w:rFonts w:ascii="Cambria Math" w:hAnsi="Cambria Math"/>
                <w:sz w:val="20"/>
                <w:szCs w:val="20"/>
                <w:lang w:val="en-US"/>
              </w:rPr>
              <m:t>b</m:t>
            </m:r>
          </m:sub>
        </m:sSub>
        <m:r>
          <w:rPr>
            <w:rFonts w:ascii="Cambria Math" w:hAnsi="Cambria Math"/>
            <w:sz w:val="20"/>
            <w:szCs w:val="20"/>
            <w:lang w:val="en-US"/>
          </w:rPr>
          <m:t>)</m:t>
        </m:r>
      </m:oMath>
      <w:r w:rsidRPr="00AA3B7A">
        <w:rPr>
          <w:rFonts w:ascii="Arial" w:eastAsiaTheme="minorEastAsia" w:hAnsi="Arial"/>
          <w:sz w:val="20"/>
          <w:szCs w:val="20"/>
          <w:lang w:val="en-US"/>
        </w:rPr>
        <w:t xml:space="preserve"> are respectively</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66292E" w:rsidRPr="00AA3B7A" w:rsidTr="002F3C18">
        <w:tc>
          <w:tcPr>
            <w:tcW w:w="7290" w:type="dxa"/>
            <w:vAlign w:val="center"/>
          </w:tcPr>
          <w:p w:rsidR="0066292E" w:rsidRPr="00AA3B7A" w:rsidRDefault="0066292E" w:rsidP="00500237">
            <w:pPr>
              <w:spacing w:before="120" w:after="120" w:line="360" w:lineRule="auto"/>
              <w:ind w:left="720" w:right="619"/>
              <w:jc w:val="center"/>
              <w:rPr>
                <w:rFonts w:ascii="Arial" w:eastAsiaTheme="minorEastAsia" w:hAnsi="Arial"/>
                <w:i/>
                <w:sz w:val="20"/>
                <w:szCs w:val="20"/>
                <w:lang w:val="en-US"/>
              </w:rPr>
            </w:pPr>
            <m:oMathPara>
              <m:oMath>
                <m:r>
                  <w:rPr>
                    <w:rFonts w:ascii="Cambria Math" w:hAnsi="Cambria Math"/>
                    <w:sz w:val="20"/>
                    <w:szCs w:val="20"/>
                    <w:lang w:val="en-US"/>
                  </w:rPr>
                  <m:t>σ</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eastAsiaTheme="minorEastAsia" w:hAnsi="Cambria Math"/>
                    <w:sz w:val="20"/>
                    <w:szCs w:val="20"/>
                    <w:lang w:val="en-US"/>
                  </w:rPr>
                  <m:t xml:space="preserve">= </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∂p(</m:t>
                    </m:r>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∂p(</m:t>
                    </m:r>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r>
                      <w:rPr>
                        <w:rFonts w:ascii="Cambria Math" w:eastAsiaTheme="minorEastAsia" w:hAnsi="Cambria Math"/>
                        <w:sz w:val="20"/>
                        <w:szCs w:val="20"/>
                        <w:lang w:val="en-US"/>
                      </w:rPr>
                      <m:t>)</m:t>
                    </m:r>
                  </m:num>
                  <m:den>
                    <m:r>
                      <w:rPr>
                        <w:rFonts w:ascii="Cambria Math" w:eastAsiaTheme="minorEastAsia" w:hAnsi="Cambria Math"/>
                        <w:sz w:val="20"/>
                        <w:szCs w:val="20"/>
                        <w:lang w:val="en-US"/>
                      </w:rPr>
                      <m:t>∂</m:t>
                    </m:r>
                    <m:r>
                      <m:rPr>
                        <m:sty m:val="bi"/>
                      </m:rPr>
                      <w:rPr>
                        <w:rFonts w:ascii="Cambria Math" w:eastAsiaTheme="minorEastAsia" w:hAnsi="Cambria Math"/>
                        <w:sz w:val="20"/>
                        <w:szCs w:val="20"/>
                        <w:lang w:val="en-US"/>
                      </w:rPr>
                      <m:t>n</m:t>
                    </m:r>
                  </m:den>
                </m:f>
                <m:r>
                  <w:rPr>
                    <w:rFonts w:ascii="Cambria Math" w:eastAsiaTheme="minorEastAsia" w:hAnsi="Cambria Math"/>
                    <w:sz w:val="20"/>
                    <w:szCs w:val="20"/>
                    <w:lang w:val="en-US"/>
                  </w:rPr>
                  <m:t>,</m:t>
                </m:r>
              </m:oMath>
            </m:oMathPara>
          </w:p>
        </w:tc>
        <w:tc>
          <w:tcPr>
            <w:tcW w:w="1800" w:type="dxa"/>
            <w:vAlign w:val="center"/>
          </w:tcPr>
          <w:p w:rsidR="0066292E" w:rsidRPr="00AA3B7A" w:rsidRDefault="0066292E" w:rsidP="0050023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(5</w:t>
            </w:r>
            <w:r w:rsidR="00500237" w:rsidRPr="00AA3B7A">
              <w:rPr>
                <w:rFonts w:ascii="Arial" w:eastAsiaTheme="minorEastAsia" w:hAnsi="Arial"/>
                <w:sz w:val="20"/>
                <w:szCs w:val="20"/>
                <w:lang w:val="en-US"/>
              </w:rPr>
              <w:t>9</w:t>
            </w:r>
            <w:r w:rsidRPr="00AA3B7A">
              <w:rPr>
                <w:rFonts w:ascii="Arial" w:eastAsiaTheme="minorEastAsia" w:hAnsi="Arial"/>
                <w:sz w:val="20"/>
                <w:szCs w:val="20"/>
                <w:lang w:val="en-US"/>
              </w:rPr>
              <w:t>)</w:t>
            </w:r>
          </w:p>
        </w:tc>
      </w:tr>
    </w:tbl>
    <w:p w:rsidR="0066292E" w:rsidRPr="00AA3B7A" w:rsidRDefault="00500237"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and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9"/>
        <w:gridCol w:w="1911"/>
      </w:tblGrid>
      <w:tr w:rsidR="00500237" w:rsidRPr="00AA3B7A" w:rsidTr="00316B51">
        <w:tc>
          <w:tcPr>
            <w:tcW w:w="7290" w:type="dxa"/>
            <w:vAlign w:val="center"/>
          </w:tcPr>
          <w:p w:rsidR="00500237" w:rsidRPr="00AA3B7A" w:rsidRDefault="00500237" w:rsidP="00316B51">
            <w:pPr>
              <w:spacing w:before="120" w:after="120" w:line="360" w:lineRule="auto"/>
              <w:ind w:left="720" w:right="619"/>
              <w:jc w:val="center"/>
              <w:rPr>
                <w:rFonts w:ascii="Arial" w:eastAsiaTheme="minorEastAsia" w:hAnsi="Arial"/>
                <w:i/>
                <w:sz w:val="20"/>
                <w:szCs w:val="20"/>
                <w:lang w:val="en-US"/>
              </w:rPr>
            </w:pPr>
            <m:oMathPara>
              <m:oMath>
                <m:r>
                  <w:rPr>
                    <w:rFonts w:ascii="Cambria Math" w:hAnsi="Cambria Math"/>
                    <w:sz w:val="20"/>
                    <w:szCs w:val="20"/>
                    <w:lang w:val="en-US"/>
                  </w:rPr>
                  <m:t>μ</m:t>
                </m:r>
                <m:d>
                  <m:dPr>
                    <m:ctrlPr>
                      <w:rPr>
                        <w:rFonts w:ascii="Cambria Math" w:eastAsiaTheme="minorEastAsia" w:hAnsi="Cambria Math"/>
                        <w:i/>
                        <w:sz w:val="20"/>
                        <w:szCs w:val="20"/>
                        <w:lang w:val="en-US"/>
                      </w:rPr>
                    </m:ctrlPr>
                  </m:dPr>
                  <m:e>
                    <m:sSub>
                      <m:sSubPr>
                        <m:ctrlPr>
                          <w:rPr>
                            <w:rFonts w:ascii="Cambria Math" w:eastAsiaTheme="minorEastAsia" w:hAnsi="Cambria Math"/>
                            <w:b/>
                            <w:i/>
                            <w:sz w:val="20"/>
                            <w:szCs w:val="20"/>
                            <w:lang w:val="en-US"/>
                          </w:rPr>
                        </m:ctrlPr>
                      </m:sSub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Sub>
                  </m:e>
                </m:d>
                <m:r>
                  <w:rPr>
                    <w:rFonts w:ascii="Cambria Math" w:eastAsiaTheme="minorEastAsia" w:hAnsi="Cambria Math"/>
                    <w:sz w:val="20"/>
                    <w:szCs w:val="20"/>
                    <w:lang w:val="en-US"/>
                  </w:rPr>
                  <m:t>= p</m:t>
                </m:r>
                <m:d>
                  <m:dPr>
                    <m:ctrlPr>
                      <w:rPr>
                        <w:rFonts w:ascii="Cambria Math" w:eastAsiaTheme="minorEastAsia" w:hAnsi="Cambria Math"/>
                        <w:i/>
                        <w:sz w:val="20"/>
                        <w:szCs w:val="20"/>
                        <w:lang w:val="en-US"/>
                      </w:rPr>
                    </m:ctrlPr>
                  </m:dPr>
                  <m:e>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e>
                </m:d>
                <m:r>
                  <w:rPr>
                    <w:rFonts w:ascii="Cambria Math" w:eastAsiaTheme="minorEastAsia" w:hAnsi="Cambria Math"/>
                    <w:sz w:val="20"/>
                    <w:szCs w:val="20"/>
                    <w:lang w:val="en-US"/>
                  </w:rPr>
                  <m:t>-p</m:t>
                </m:r>
                <m:d>
                  <m:dPr>
                    <m:ctrlPr>
                      <w:rPr>
                        <w:rFonts w:ascii="Cambria Math" w:eastAsiaTheme="minorEastAsia" w:hAnsi="Cambria Math"/>
                        <w:i/>
                        <w:sz w:val="20"/>
                        <w:szCs w:val="20"/>
                        <w:lang w:val="en-US"/>
                      </w:rPr>
                    </m:ctrlPr>
                  </m:dPr>
                  <m:e>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e>
                </m:d>
                <m:r>
                  <w:rPr>
                    <w:rFonts w:ascii="Cambria Math" w:eastAsiaTheme="minorEastAsia" w:hAnsi="Cambria Math"/>
                    <w:sz w:val="20"/>
                    <w:szCs w:val="20"/>
                    <w:lang w:val="en-US"/>
                  </w:rPr>
                  <m:t>.</m:t>
                </m:r>
              </m:oMath>
            </m:oMathPara>
          </w:p>
        </w:tc>
        <w:tc>
          <w:tcPr>
            <w:tcW w:w="1800" w:type="dxa"/>
            <w:vAlign w:val="center"/>
          </w:tcPr>
          <w:p w:rsidR="00500237" w:rsidRPr="00AA3B7A" w:rsidRDefault="00500237" w:rsidP="00261367">
            <w:pPr>
              <w:spacing w:before="120" w:after="120" w:line="360" w:lineRule="auto"/>
              <w:ind w:left="720" w:right="619"/>
              <w:jc w:val="both"/>
              <w:rPr>
                <w:rFonts w:ascii="Arial" w:eastAsiaTheme="minorEastAsia" w:hAnsi="Arial"/>
                <w:sz w:val="20"/>
                <w:szCs w:val="20"/>
                <w:lang w:val="en-US"/>
              </w:rPr>
            </w:pPr>
            <w:r w:rsidRPr="00AA3B7A">
              <w:rPr>
                <w:rFonts w:ascii="Arial" w:eastAsiaTheme="minorEastAsia" w:hAnsi="Arial"/>
                <w:sz w:val="20"/>
                <w:szCs w:val="20"/>
                <w:lang w:val="en-US"/>
              </w:rPr>
              <w:t>(</w:t>
            </w:r>
            <w:r w:rsidR="00261367" w:rsidRPr="00AA3B7A">
              <w:rPr>
                <w:rFonts w:ascii="Arial" w:eastAsiaTheme="minorEastAsia" w:hAnsi="Arial"/>
                <w:sz w:val="20"/>
                <w:szCs w:val="20"/>
                <w:lang w:val="en-US"/>
              </w:rPr>
              <w:t>60</w:t>
            </w:r>
            <w:r w:rsidRPr="00AA3B7A">
              <w:rPr>
                <w:rFonts w:ascii="Arial" w:eastAsiaTheme="minorEastAsia" w:hAnsi="Arial"/>
                <w:sz w:val="20"/>
                <w:szCs w:val="20"/>
                <w:lang w:val="en-US"/>
              </w:rPr>
              <w:t>)</w:t>
            </w:r>
          </w:p>
        </w:tc>
      </w:tr>
    </w:tbl>
    <w:p w:rsidR="0088567D" w:rsidRPr="00AA3B7A" w:rsidRDefault="00DE4496" w:rsidP="008E3339">
      <w:pPr>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 xml:space="preserve">being </w:t>
      </w:r>
      <m:oMath>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oMath>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and </w:t>
      </w:r>
      <m:oMath>
        <m:sSubSup>
          <m:sSubSupPr>
            <m:ctrlPr>
              <w:rPr>
                <w:rFonts w:ascii="Cambria Math" w:eastAsiaTheme="minorEastAsia" w:hAnsi="Cambria Math"/>
                <w:b/>
                <w:i/>
                <w:sz w:val="20"/>
                <w:szCs w:val="20"/>
                <w:lang w:val="en-US"/>
              </w:rPr>
            </m:ctrlPr>
          </m:sSubSupPr>
          <m:e>
            <m:r>
              <m:rPr>
                <m:sty m:val="bi"/>
              </m:rPr>
              <w:rPr>
                <w:rFonts w:ascii="Cambria Math" w:eastAsiaTheme="minorEastAsia" w:hAnsi="Cambria Math"/>
                <w:sz w:val="20"/>
                <w:szCs w:val="20"/>
                <w:lang w:val="en-US"/>
              </w:rPr>
              <m:t>r</m:t>
            </m:r>
          </m:e>
          <m:sub>
            <m:r>
              <m:rPr>
                <m:sty m:val="bi"/>
              </m:rPr>
              <w:rPr>
                <w:rFonts w:ascii="Cambria Math" w:eastAsiaTheme="minorEastAsia" w:hAnsi="Cambria Math"/>
                <w:sz w:val="20"/>
                <w:szCs w:val="20"/>
                <w:lang w:val="en-US"/>
              </w:rPr>
              <m:t>b</m:t>
            </m:r>
          </m:sub>
          <m:sup>
            <m:r>
              <m:rPr>
                <m:sty m:val="bi"/>
              </m:rPr>
              <w:rPr>
                <w:rFonts w:ascii="Cambria Math" w:eastAsiaTheme="minorEastAsia" w:hAnsi="Cambria Math"/>
                <w:sz w:val="20"/>
                <w:szCs w:val="20"/>
                <w:lang w:val="en-US"/>
              </w:rPr>
              <m:t>-</m:t>
            </m:r>
          </m:sup>
        </m:sSubSup>
      </m:oMath>
      <w:r w:rsidRPr="00AA3B7A">
        <w:rPr>
          <w:rFonts w:ascii="Arial" w:eastAsiaTheme="minorEastAsia" w:hAnsi="Arial"/>
          <w:b/>
          <w:sz w:val="20"/>
          <w:szCs w:val="20"/>
          <w:lang w:val="en-US"/>
        </w:rPr>
        <w:t xml:space="preserve"> </w:t>
      </w:r>
      <w:r w:rsidRPr="00AA3B7A">
        <w:rPr>
          <w:rFonts w:ascii="Arial" w:eastAsiaTheme="minorEastAsia" w:hAnsi="Arial"/>
          <w:sz w:val="20"/>
          <w:szCs w:val="20"/>
          <w:lang w:val="en-US"/>
        </w:rPr>
        <w:t xml:space="preserve">respectively the position on the boundary at positive and negative side of the normal direction </w:t>
      </w:r>
      <m:oMath>
        <m:r>
          <m:rPr>
            <m:sty m:val="bi"/>
          </m:rPr>
          <w:rPr>
            <w:rFonts w:ascii="Cambria Math" w:eastAsiaTheme="minorEastAsia" w:hAnsi="Cambria Math"/>
            <w:sz w:val="20"/>
            <w:szCs w:val="20"/>
            <w:lang w:val="en-US"/>
          </w:rPr>
          <m:t>n</m:t>
        </m:r>
      </m:oMath>
      <w:r w:rsidRPr="00AA3B7A">
        <w:rPr>
          <w:rFonts w:ascii="Arial" w:eastAsiaTheme="minorEastAsia" w:hAnsi="Arial"/>
          <w:sz w:val="20"/>
          <w:szCs w:val="20"/>
          <w:lang w:val="en-US"/>
        </w:rPr>
        <w:t>.</w:t>
      </w:r>
    </w:p>
    <w:p w:rsidR="0088567D" w:rsidRPr="00AA3B7A" w:rsidRDefault="0088567D" w:rsidP="008E3339">
      <w:pPr>
        <w:spacing w:before="120" w:after="120" w:line="360" w:lineRule="auto"/>
        <w:ind w:left="709" w:right="619"/>
        <w:jc w:val="both"/>
        <w:rPr>
          <w:rFonts w:ascii="Arial" w:eastAsiaTheme="minorEastAsia" w:hAnsi="Arial"/>
          <w:sz w:val="20"/>
          <w:szCs w:val="20"/>
          <w:lang w:val="en-US"/>
        </w:rPr>
      </w:pPr>
    </w:p>
    <w:p w:rsidR="00637A9E" w:rsidRPr="00AA3B7A" w:rsidRDefault="00637A9E" w:rsidP="008E3339">
      <w:pPr>
        <w:spacing w:before="120" w:after="120" w:line="360" w:lineRule="auto"/>
        <w:ind w:left="709" w:right="619"/>
        <w:jc w:val="both"/>
        <w:rPr>
          <w:rFonts w:ascii="Arial" w:hAnsi="Arial"/>
          <w:sz w:val="20"/>
          <w:szCs w:val="20"/>
          <w:lang w:val="en-US"/>
        </w:rPr>
      </w:pPr>
    </w:p>
    <w:p w:rsidR="00DE4496" w:rsidRPr="00AA3B7A" w:rsidRDefault="00DE4496">
      <w:pPr>
        <w:rPr>
          <w:rFonts w:ascii="Arial" w:hAnsi="Arial"/>
          <w:sz w:val="20"/>
          <w:szCs w:val="20"/>
          <w:lang w:val="en-US"/>
        </w:rPr>
      </w:pPr>
      <w:r w:rsidRPr="00AA3B7A">
        <w:rPr>
          <w:rFonts w:ascii="Arial" w:hAnsi="Arial"/>
          <w:sz w:val="20"/>
          <w:szCs w:val="20"/>
          <w:lang w:val="en-US"/>
        </w:rPr>
        <w:br w:type="page"/>
      </w:r>
    </w:p>
    <w:p w:rsidR="00DE4496" w:rsidRPr="00AA3B7A" w:rsidRDefault="00AA3B7A" w:rsidP="00DE4496">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13335" t="9525" r="13335" b="9525"/>
                <wp:docPr id="622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6"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1NpQ&#10;NhUCAAAsBAAADgAAAAAAAAAAAAAAAAAuAgAAZHJzL2Uyb0RvYy54bWxQSwECLQAUAAYACAAAACEA&#10;/4kECdoAAAACAQAADwAAAAAAAAAAAAAAAABvBAAAZHJzL2Rvd25yZXYueG1sUEsFBgAAAAAEAAQA&#10;8wAAAHYFAAAAAA==&#10;" strokeweight=".17567mm">
                <w10:anchorlock/>
              </v:line>
            </w:pict>
          </mc:Fallback>
        </mc:AlternateContent>
      </w:r>
    </w:p>
    <w:p w:rsidR="00DE4496" w:rsidRPr="00AA3B7A" w:rsidRDefault="00DE4496" w:rsidP="00DE4496">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3</w:t>
      </w:r>
    </w:p>
    <w:p w:rsidR="00DE4496" w:rsidRPr="00AA3B7A" w:rsidRDefault="00AA3B7A" w:rsidP="00DE4496">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13335" t="5715" r="13335" b="13335"/>
                <wp:docPr id="622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5"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B4FQIAACwEAAAOAAAAZHJzL2Uyb0RvYy54bWysU02P2yAQvVfqf0DcE9tZx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aZuQ&#10;eBUCAAAsBAAADgAAAAAAAAAAAAAAAAAuAgAAZHJzL2Uyb0RvYy54bWxQSwECLQAUAAYACAAAACEA&#10;/4kECdoAAAACAQAADwAAAAAAAAAAAAAAAABvBAAAZHJzL2Rvd25yZXYueG1sUEsFBgAAAAAEAAQA&#10;8wAAAHYFAAAAAA==&#10;" strokeweight=".17567mm">
                <w10:anchorlock/>
              </v:line>
            </w:pict>
          </mc:Fallback>
        </mc:AlternateContent>
      </w:r>
    </w:p>
    <w:p w:rsidR="00DE4496" w:rsidRPr="00AA3B7A" w:rsidRDefault="00DE4496" w:rsidP="00DE4496">
      <w:pPr>
        <w:spacing w:after="0" w:line="360" w:lineRule="auto"/>
        <w:ind w:left="720" w:right="619"/>
        <w:jc w:val="right"/>
        <w:rPr>
          <w:rFonts w:ascii="Arial" w:hAnsi="Arial"/>
          <w:b/>
          <w:sz w:val="12"/>
          <w:szCs w:val="4"/>
          <w:lang w:val="en-US"/>
        </w:rPr>
      </w:pPr>
      <w:r w:rsidRPr="00AA3B7A">
        <w:rPr>
          <w:rFonts w:ascii="Arial" w:hAnsi="Arial"/>
          <w:b/>
          <w:sz w:val="40"/>
          <w:lang w:val="en-US"/>
        </w:rPr>
        <w:t xml:space="preserve">Dynamic </w:t>
      </w:r>
      <w:proofErr w:type="spellStart"/>
      <w:r w:rsidRPr="00AA3B7A">
        <w:rPr>
          <w:rFonts w:ascii="Arial" w:hAnsi="Arial"/>
          <w:b/>
          <w:sz w:val="40"/>
          <w:lang w:val="en-US"/>
        </w:rPr>
        <w:t>substructuring</w:t>
      </w:r>
      <w:proofErr w:type="spellEnd"/>
      <w:r w:rsidRPr="00AA3B7A">
        <w:rPr>
          <w:rFonts w:ascii="Arial" w:hAnsi="Arial"/>
          <w:b/>
          <w:sz w:val="40"/>
          <w:lang w:val="en-US"/>
        </w:rPr>
        <w:t xml:space="preserve"> for numerical transfer path analysis </w:t>
      </w:r>
      <w:r w:rsidR="00AA3B7A">
        <w:rPr>
          <w:rFonts w:ascii="Arial" w:hAnsi="Arial"/>
          <w:noProof/>
          <w:sz w:val="16"/>
          <w:szCs w:val="8"/>
          <w:lang w:val="it-IT" w:eastAsia="it-IT"/>
        </w:rPr>
        <mc:AlternateContent>
          <mc:Choice Requires="wps">
            <w:drawing>
              <wp:inline distT="0" distB="0" distL="0" distR="0">
                <wp:extent cx="4916805" cy="0"/>
                <wp:effectExtent l="13335" t="5715" r="13335" b="13335"/>
                <wp:docPr id="622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BCFQIAACw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AqTQ&#10;QhUCAAAsBAAADgAAAAAAAAAAAAAAAAAuAgAAZHJzL2Uyb0RvYy54bWxQSwECLQAUAAYACAAAACEA&#10;/4kECdoAAAACAQAADwAAAAAAAAAAAAAAAABvBAAAZHJzL2Rvd25yZXYueG1sUEsFBgAAAAAEAAQA&#10;8wAAAHYFAAAAAA==&#10;" strokeweight=".17567mm">
                <w10:anchorlock/>
              </v:line>
            </w:pict>
          </mc:Fallback>
        </mc:AlternateContent>
      </w:r>
    </w:p>
    <w:p w:rsidR="00DE4496" w:rsidRPr="00AA3B7A" w:rsidRDefault="00DE4496" w:rsidP="00DE4496">
      <w:pPr>
        <w:spacing w:before="120" w:after="120" w:line="360" w:lineRule="auto"/>
        <w:ind w:left="720" w:right="619"/>
        <w:jc w:val="right"/>
        <w:rPr>
          <w:rFonts w:ascii="Arial" w:hAnsi="Arial"/>
          <w:b/>
          <w:sz w:val="32"/>
          <w:lang w:val="en-US"/>
        </w:rPr>
      </w:pPr>
    </w:p>
    <w:p w:rsidR="00DE4496" w:rsidRPr="00AA3B7A" w:rsidRDefault="00DE4496" w:rsidP="00DE4496">
      <w:pPr>
        <w:spacing w:before="120" w:after="120" w:line="360" w:lineRule="auto"/>
        <w:ind w:left="720" w:right="619"/>
        <w:jc w:val="right"/>
        <w:rPr>
          <w:rFonts w:ascii="Arial" w:hAnsi="Arial"/>
          <w:b/>
          <w:sz w:val="32"/>
          <w:lang w:val="en-US"/>
        </w:rPr>
      </w:pPr>
    </w:p>
    <w:p w:rsidR="00DE4496" w:rsidRPr="00AA3B7A" w:rsidRDefault="009511F1" w:rsidP="0040469A">
      <w:pPr>
        <w:pStyle w:val="Paragrafoelenco"/>
        <w:numPr>
          <w:ilvl w:val="0"/>
          <w:numId w:val="18"/>
        </w:numPr>
        <w:spacing w:before="120" w:after="120" w:line="360" w:lineRule="auto"/>
        <w:ind w:right="619" w:hanging="720"/>
        <w:rPr>
          <w:rFonts w:ascii="Arial" w:hAnsi="Arial"/>
          <w:b/>
          <w:sz w:val="24"/>
          <w:lang w:val="en-US"/>
        </w:rPr>
      </w:pPr>
      <w:r w:rsidRPr="00AA3B7A">
        <w:rPr>
          <w:rFonts w:ascii="Arial" w:hAnsi="Arial"/>
          <w:b/>
          <w:sz w:val="24"/>
          <w:lang w:val="en-US"/>
        </w:rPr>
        <w:t>State of the art on transfer path analysis methodology</w:t>
      </w:r>
    </w:p>
    <w:p w:rsidR="00DE4496" w:rsidRPr="00AA3B7A" w:rsidRDefault="00AA3B7A" w:rsidP="00DE4496">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13335" t="7620" r="13335" b="11430"/>
                <wp:docPr id="621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qJFQ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StFq&#10;iRUCAAAsBAAADgAAAAAAAAAAAAAAAAAuAgAAZHJzL2Uyb0RvYy54bWxQSwECLQAUAAYACAAAACEA&#10;/4kECdoAAAACAQAADwAAAAAAAAAAAAAAAABvBAAAZHJzL2Rvd25yZXYueG1sUEsFBgAAAAAEAAQA&#10;8wAAAHYFAAAAAA==&#10;" strokeweight=".17567mm">
                <w10:anchorlock/>
              </v:line>
            </w:pict>
          </mc:Fallback>
        </mc:AlternateContent>
      </w:r>
    </w:p>
    <w:p w:rsidR="00DE4496" w:rsidRPr="00AA3B7A" w:rsidRDefault="00DE4496" w:rsidP="00DE4496">
      <w:pPr>
        <w:spacing w:before="120" w:after="120" w:line="360" w:lineRule="auto"/>
        <w:ind w:left="720" w:right="619"/>
        <w:jc w:val="both"/>
        <w:rPr>
          <w:rFonts w:ascii="Arial" w:hAnsi="Arial"/>
          <w:b/>
          <w:sz w:val="20"/>
          <w:szCs w:val="20"/>
          <w:lang w:val="en-US"/>
        </w:rPr>
      </w:pPr>
    </w:p>
    <w:p w:rsidR="00273BD3" w:rsidRPr="00AA3B7A" w:rsidRDefault="00316B51" w:rsidP="00273BD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Noise legislations and the increasing customer demands determine the NVH (Noise Vibration and Harshness) development of modern commercial vehicles. In order to meet the stringent legislative requirements for the vehicle noise emission, exact knowledge of all vehicle noise sources and their acoustic behavior is required. Transfer path analysis (TPA) is a fairly well established technique for estimating and ranking individual low-frequency noise or vibration contributions via the different transmission paths. TPA is a test-based method, which allows to trace the flow of </w:t>
      </w:r>
      <w:proofErr w:type="spellStart"/>
      <w:r w:rsidRPr="00AA3B7A">
        <w:rPr>
          <w:rFonts w:ascii="Arial" w:hAnsi="Arial"/>
          <w:sz w:val="20"/>
          <w:szCs w:val="20"/>
          <w:lang w:val="en-US"/>
        </w:rPr>
        <w:t>vibro</w:t>
      </w:r>
      <w:proofErr w:type="spellEnd"/>
      <w:r w:rsidRPr="00AA3B7A">
        <w:rPr>
          <w:rFonts w:ascii="Arial" w:hAnsi="Arial"/>
          <w:sz w:val="20"/>
          <w:szCs w:val="20"/>
          <w:lang w:val="en-US"/>
        </w:rPr>
        <w:t>-acoustic energy from a source, through a set of known structure- and air borne pathways, to a given receiver location. It is commonly implemented for the analysis of vibrating active systems and the transmission of these vibrations to connected passive structures.</w:t>
      </w:r>
    </w:p>
    <w:p w:rsidR="00316B51" w:rsidRPr="00AA3B7A" w:rsidRDefault="00316B51" w:rsidP="00273BD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recent years TPA tends to be particularly associated with noise, vibration and harshness (NVH) engineering, with particular interest in the automotive industry driven by the increasing customer expectations on acoustic comfort [</w:t>
      </w:r>
      <w:r w:rsidR="00CE4C20" w:rsidRPr="00AA3B7A">
        <w:rPr>
          <w:rFonts w:ascii="Arial" w:hAnsi="Arial"/>
          <w:sz w:val="20"/>
          <w:szCs w:val="20"/>
          <w:lang w:val="en-US"/>
        </w:rPr>
        <w:t>72</w:t>
      </w:r>
      <w:r w:rsidRPr="00AA3B7A">
        <w:rPr>
          <w:rFonts w:ascii="Arial" w:hAnsi="Arial"/>
          <w:sz w:val="20"/>
          <w:szCs w:val="20"/>
          <w:lang w:val="en-US"/>
        </w:rPr>
        <w:t>-</w:t>
      </w:r>
      <w:r w:rsidR="00CE4C20" w:rsidRPr="00AA3B7A">
        <w:rPr>
          <w:rFonts w:ascii="Arial" w:hAnsi="Arial"/>
          <w:sz w:val="20"/>
          <w:szCs w:val="20"/>
          <w:lang w:val="en-US"/>
        </w:rPr>
        <w:t>76</w:t>
      </w:r>
      <w:r w:rsidRPr="00AA3B7A">
        <w:rPr>
          <w:rFonts w:ascii="Arial" w:hAnsi="Arial"/>
          <w:sz w:val="20"/>
          <w:szCs w:val="20"/>
          <w:lang w:val="en-US"/>
        </w:rPr>
        <w:t>]. TPA technique is adopted in automotive industry since 1970’s and so far it is still a useful tool for the NVH assessment of vehicles and mechanical structures. It is commonly applied for the analysis of interior and radiated noise and the identification of different noise paths in vehicles.</w:t>
      </w:r>
    </w:p>
    <w:p w:rsidR="00316B51" w:rsidRPr="00AA3B7A" w:rsidRDefault="00316B51" w:rsidP="00316B5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TPA has been developed mostly during the second half of the XX century. </w:t>
      </w:r>
      <w:proofErr w:type="spellStart"/>
      <w:r w:rsidRPr="00AA3B7A">
        <w:rPr>
          <w:rFonts w:ascii="Arial" w:hAnsi="Arial"/>
          <w:sz w:val="20"/>
          <w:szCs w:val="20"/>
          <w:lang w:val="en-US"/>
        </w:rPr>
        <w:t>Bendat</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Piersol</w:t>
      </w:r>
      <w:proofErr w:type="spellEnd"/>
      <w:r w:rsidRPr="00AA3B7A">
        <w:rPr>
          <w:rFonts w:ascii="Arial" w:hAnsi="Arial"/>
          <w:sz w:val="20"/>
          <w:szCs w:val="20"/>
          <w:lang w:val="en-US"/>
        </w:rPr>
        <w:t xml:space="preserve"> between 1971 and 1981 presented solutions for the derivation of general multiple input/output problems involving any number of stationary random processes having any arbitrary spectral density matrix </w:t>
      </w:r>
      <w:r w:rsidR="00CE4C20" w:rsidRPr="00AA3B7A">
        <w:rPr>
          <w:rFonts w:ascii="Arial" w:hAnsi="Arial"/>
          <w:sz w:val="20"/>
          <w:szCs w:val="20"/>
          <w:lang w:val="en-US"/>
        </w:rPr>
        <w:t>[77</w:t>
      </w:r>
      <w:r w:rsidRPr="00AA3B7A">
        <w:rPr>
          <w:rFonts w:ascii="Arial" w:hAnsi="Arial"/>
          <w:sz w:val="20"/>
          <w:szCs w:val="20"/>
          <w:lang w:val="en-US"/>
        </w:rPr>
        <w:t>-8</w:t>
      </w:r>
      <w:r w:rsidR="00CE4C20" w:rsidRPr="00AA3B7A">
        <w:rPr>
          <w:rFonts w:ascii="Arial" w:hAnsi="Arial"/>
          <w:sz w:val="20"/>
          <w:szCs w:val="20"/>
          <w:lang w:val="en-US"/>
        </w:rPr>
        <w:t>0</w:t>
      </w:r>
      <w:r w:rsidRPr="00AA3B7A">
        <w:rPr>
          <w:rFonts w:ascii="Arial" w:hAnsi="Arial"/>
          <w:sz w:val="20"/>
          <w:szCs w:val="20"/>
          <w:lang w:val="en-US"/>
        </w:rPr>
        <w:t>]. These publications have empowered multiple-input/multiple-output (MIMO) measurement techniques, giving the chance to analyze vibration problems in their full complexity instead of simplified or analytical descriptions.</w:t>
      </w:r>
    </w:p>
    <w:p w:rsidR="00316B51" w:rsidRPr="00AA3B7A" w:rsidRDefault="00316B51" w:rsidP="00316B5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first examples of techniques nowadays denoted as </w:t>
      </w:r>
      <w:r w:rsidRPr="00AA3B7A">
        <w:rPr>
          <w:rFonts w:ascii="Arial" w:hAnsi="Arial"/>
          <w:i/>
          <w:sz w:val="20"/>
          <w:szCs w:val="20"/>
          <w:lang w:val="en-US"/>
        </w:rPr>
        <w:t>classical TPA</w:t>
      </w:r>
      <w:r w:rsidRPr="00AA3B7A">
        <w:rPr>
          <w:rFonts w:ascii="Arial" w:hAnsi="Arial"/>
          <w:sz w:val="20"/>
          <w:szCs w:val="20"/>
          <w:lang w:val="en-US"/>
        </w:rPr>
        <w:t xml:space="preserve"> are often attributed to the work of </w:t>
      </w:r>
      <w:proofErr w:type="spellStart"/>
      <w:r w:rsidRPr="00AA3B7A">
        <w:rPr>
          <w:rFonts w:ascii="Arial" w:hAnsi="Arial"/>
          <w:sz w:val="20"/>
          <w:szCs w:val="20"/>
          <w:lang w:val="en-US"/>
        </w:rPr>
        <w:t>Verheij</w:t>
      </w:r>
      <w:proofErr w:type="spellEnd"/>
      <w:r w:rsidRPr="00AA3B7A">
        <w:rPr>
          <w:rFonts w:ascii="Arial" w:hAnsi="Arial"/>
          <w:sz w:val="20"/>
          <w:szCs w:val="20"/>
          <w:lang w:val="en-US"/>
        </w:rPr>
        <w:t xml:space="preserve"> around 1980s who studied the transmission of ship machinery vibrations through resilient mounts [</w:t>
      </w:r>
      <w:r w:rsidR="00CE4C20" w:rsidRPr="00AA3B7A">
        <w:rPr>
          <w:rFonts w:ascii="Arial" w:hAnsi="Arial"/>
          <w:sz w:val="20"/>
          <w:szCs w:val="20"/>
          <w:lang w:val="en-US"/>
        </w:rPr>
        <w:t>8</w:t>
      </w:r>
      <w:r w:rsidRPr="00AA3B7A">
        <w:rPr>
          <w:rFonts w:ascii="Arial" w:hAnsi="Arial"/>
          <w:sz w:val="20"/>
          <w:szCs w:val="20"/>
          <w:lang w:val="en-US"/>
        </w:rPr>
        <w:t>1,</w:t>
      </w:r>
      <w:r w:rsidR="00CE4C20" w:rsidRPr="00AA3B7A">
        <w:rPr>
          <w:rFonts w:ascii="Arial" w:hAnsi="Arial"/>
          <w:sz w:val="20"/>
          <w:szCs w:val="20"/>
          <w:lang w:val="en-US"/>
        </w:rPr>
        <w:t>8</w:t>
      </w:r>
      <w:r w:rsidRPr="00AA3B7A">
        <w:rPr>
          <w:rFonts w:ascii="Arial" w:hAnsi="Arial"/>
          <w:sz w:val="20"/>
          <w:szCs w:val="20"/>
          <w:lang w:val="en-US"/>
        </w:rPr>
        <w:t xml:space="preserve">2]. In 1981 </w:t>
      </w:r>
      <w:proofErr w:type="spellStart"/>
      <w:r w:rsidRPr="00AA3B7A">
        <w:rPr>
          <w:rFonts w:ascii="Arial" w:hAnsi="Arial"/>
          <w:sz w:val="20"/>
          <w:szCs w:val="20"/>
          <w:lang w:val="en-US"/>
        </w:rPr>
        <w:t>Magran</w:t>
      </w:r>
      <w:proofErr w:type="spellEnd"/>
      <w:r w:rsidRPr="00AA3B7A">
        <w:rPr>
          <w:rFonts w:ascii="Arial" w:hAnsi="Arial"/>
          <w:sz w:val="20"/>
          <w:szCs w:val="20"/>
          <w:lang w:val="en-US"/>
        </w:rPr>
        <w:t xml:space="preserve"> studied the transmissibility between terminals in a network </w:t>
      </w:r>
      <w:r w:rsidR="00CE4C20" w:rsidRPr="00AA3B7A">
        <w:rPr>
          <w:rFonts w:ascii="Arial" w:hAnsi="Arial"/>
          <w:sz w:val="20"/>
          <w:szCs w:val="20"/>
          <w:lang w:val="en-US"/>
        </w:rPr>
        <w:t>[83</w:t>
      </w:r>
      <w:r w:rsidRPr="00AA3B7A">
        <w:rPr>
          <w:rFonts w:ascii="Arial" w:hAnsi="Arial"/>
          <w:sz w:val="20"/>
          <w:szCs w:val="20"/>
          <w:lang w:val="en-US"/>
        </w:rPr>
        <w:t xml:space="preserve">]. The so called Global Transfer Direct Transfer (GTDT) method, further investigated by </w:t>
      </w:r>
      <w:proofErr w:type="spellStart"/>
      <w:r w:rsidRPr="00AA3B7A">
        <w:rPr>
          <w:rFonts w:ascii="Arial" w:hAnsi="Arial"/>
          <w:sz w:val="20"/>
          <w:szCs w:val="20"/>
          <w:lang w:val="en-US"/>
        </w:rPr>
        <w:t>Guasch</w:t>
      </w:r>
      <w:proofErr w:type="spellEnd"/>
      <w:r w:rsidRPr="00AA3B7A">
        <w:rPr>
          <w:rFonts w:ascii="Arial" w:hAnsi="Arial"/>
          <w:sz w:val="20"/>
          <w:szCs w:val="20"/>
          <w:lang w:val="en-US"/>
        </w:rPr>
        <w:t xml:space="preserve"> </w:t>
      </w:r>
      <w:r w:rsidR="00CE4C20" w:rsidRPr="00AA3B7A">
        <w:rPr>
          <w:rFonts w:ascii="Arial" w:hAnsi="Arial"/>
          <w:sz w:val="20"/>
          <w:szCs w:val="20"/>
          <w:lang w:val="en-US"/>
        </w:rPr>
        <w:t>[84</w:t>
      </w:r>
      <w:r w:rsidRPr="00AA3B7A">
        <w:rPr>
          <w:rFonts w:ascii="Arial" w:hAnsi="Arial"/>
          <w:sz w:val="20"/>
          <w:szCs w:val="20"/>
          <w:lang w:val="en-US"/>
        </w:rPr>
        <w:t>-</w:t>
      </w:r>
      <w:r w:rsidR="00CE4C20" w:rsidRPr="00AA3B7A">
        <w:rPr>
          <w:rFonts w:ascii="Arial" w:hAnsi="Arial"/>
          <w:sz w:val="20"/>
          <w:szCs w:val="20"/>
          <w:lang w:val="en-US"/>
        </w:rPr>
        <w:t>86</w:t>
      </w:r>
      <w:r w:rsidRPr="00AA3B7A">
        <w:rPr>
          <w:rFonts w:ascii="Arial" w:hAnsi="Arial"/>
          <w:sz w:val="20"/>
          <w:szCs w:val="20"/>
          <w:lang w:val="en-US"/>
        </w:rPr>
        <w:t xml:space="preserve">], was put into practice as the </w:t>
      </w:r>
      <w:r w:rsidRPr="00AA3B7A">
        <w:rPr>
          <w:rFonts w:ascii="Arial" w:hAnsi="Arial"/>
          <w:i/>
          <w:sz w:val="20"/>
          <w:szCs w:val="20"/>
          <w:lang w:val="en-US"/>
        </w:rPr>
        <w:t>advanced TPA</w:t>
      </w:r>
      <w:r w:rsidRPr="00AA3B7A">
        <w:rPr>
          <w:rFonts w:ascii="Arial" w:hAnsi="Arial"/>
          <w:sz w:val="20"/>
          <w:szCs w:val="20"/>
          <w:lang w:val="en-US"/>
        </w:rPr>
        <w:t xml:space="preserve"> </w:t>
      </w:r>
      <w:r w:rsidR="00CE4C20" w:rsidRPr="00AA3B7A">
        <w:rPr>
          <w:rFonts w:ascii="Arial" w:hAnsi="Arial"/>
          <w:sz w:val="20"/>
          <w:szCs w:val="20"/>
          <w:lang w:val="en-US"/>
        </w:rPr>
        <w:t>[87</w:t>
      </w:r>
      <w:r w:rsidRPr="00AA3B7A">
        <w:rPr>
          <w:rFonts w:ascii="Arial" w:hAnsi="Arial"/>
          <w:sz w:val="20"/>
          <w:szCs w:val="20"/>
          <w:lang w:val="en-US"/>
        </w:rPr>
        <w:t xml:space="preserve">]. Independently, Liu and </w:t>
      </w:r>
      <w:proofErr w:type="spellStart"/>
      <w:r w:rsidRPr="00AA3B7A">
        <w:rPr>
          <w:rFonts w:ascii="Arial" w:hAnsi="Arial"/>
          <w:sz w:val="20"/>
          <w:szCs w:val="20"/>
          <w:lang w:val="en-US"/>
        </w:rPr>
        <w:t>Ewins</w:t>
      </w:r>
      <w:proofErr w:type="spellEnd"/>
      <w:r w:rsidRPr="00AA3B7A">
        <w:rPr>
          <w:rFonts w:ascii="Arial" w:hAnsi="Arial"/>
          <w:sz w:val="20"/>
          <w:szCs w:val="20"/>
          <w:lang w:val="en-US"/>
        </w:rPr>
        <w:t xml:space="preserve"> </w:t>
      </w:r>
      <w:r w:rsidR="00CE4C20" w:rsidRPr="00AA3B7A">
        <w:rPr>
          <w:rFonts w:ascii="Arial" w:hAnsi="Arial"/>
          <w:sz w:val="20"/>
          <w:szCs w:val="20"/>
          <w:lang w:val="en-US"/>
        </w:rPr>
        <w:t>[88</w:t>
      </w:r>
      <w:r w:rsidRPr="00AA3B7A">
        <w:rPr>
          <w:rFonts w:ascii="Arial" w:hAnsi="Arial"/>
          <w:sz w:val="20"/>
          <w:szCs w:val="20"/>
          <w:lang w:val="en-US"/>
        </w:rPr>
        <w:t xml:space="preserve">] and </w:t>
      </w:r>
      <w:proofErr w:type="spellStart"/>
      <w:r w:rsidRPr="00AA3B7A">
        <w:rPr>
          <w:rFonts w:ascii="Arial" w:hAnsi="Arial"/>
          <w:sz w:val="20"/>
          <w:szCs w:val="20"/>
          <w:lang w:val="en-US"/>
        </w:rPr>
        <w:t>Varoto</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Mc</w:t>
      </w:r>
      <w:proofErr w:type="spellEnd"/>
      <w:r w:rsidRPr="00AA3B7A">
        <w:rPr>
          <w:rFonts w:ascii="Arial" w:hAnsi="Arial"/>
          <w:sz w:val="20"/>
          <w:szCs w:val="20"/>
          <w:lang w:val="en-US"/>
        </w:rPr>
        <w:t xml:space="preserve"> </w:t>
      </w:r>
      <w:proofErr w:type="spellStart"/>
      <w:r w:rsidRPr="00AA3B7A">
        <w:rPr>
          <w:rFonts w:ascii="Arial" w:hAnsi="Arial"/>
          <w:sz w:val="20"/>
          <w:szCs w:val="20"/>
          <w:lang w:val="en-US"/>
        </w:rPr>
        <w:t>Connel</w:t>
      </w:r>
      <w:proofErr w:type="spellEnd"/>
      <w:r w:rsidRPr="00AA3B7A">
        <w:rPr>
          <w:rFonts w:ascii="Arial" w:hAnsi="Arial"/>
          <w:sz w:val="20"/>
          <w:szCs w:val="20"/>
          <w:lang w:val="en-US"/>
        </w:rPr>
        <w:t xml:space="preserve"> </w:t>
      </w:r>
      <w:r w:rsidR="00CE4C20" w:rsidRPr="00AA3B7A">
        <w:rPr>
          <w:rFonts w:ascii="Arial" w:hAnsi="Arial"/>
          <w:sz w:val="20"/>
          <w:szCs w:val="20"/>
          <w:lang w:val="en-US"/>
        </w:rPr>
        <w:t>[89</w:t>
      </w:r>
      <w:r w:rsidRPr="00AA3B7A">
        <w:rPr>
          <w:rFonts w:ascii="Arial" w:hAnsi="Arial"/>
          <w:sz w:val="20"/>
          <w:szCs w:val="20"/>
          <w:lang w:val="en-US"/>
        </w:rPr>
        <w:t xml:space="preserve">] explored properties of transmissibility matrices for structural vibration problems, followed by </w:t>
      </w:r>
      <w:proofErr w:type="spellStart"/>
      <w:r w:rsidRPr="00AA3B7A">
        <w:rPr>
          <w:rFonts w:ascii="Arial" w:hAnsi="Arial"/>
          <w:sz w:val="20"/>
          <w:szCs w:val="20"/>
          <w:lang w:val="en-US"/>
        </w:rPr>
        <w:t>Ribeiro</w:t>
      </w:r>
      <w:proofErr w:type="spellEnd"/>
      <w:r w:rsidRPr="00AA3B7A">
        <w:rPr>
          <w:rFonts w:ascii="Arial" w:hAnsi="Arial"/>
          <w:sz w:val="20"/>
          <w:szCs w:val="20"/>
          <w:lang w:val="en-US"/>
        </w:rPr>
        <w:t xml:space="preserve">, Maia, Silva and </w:t>
      </w:r>
      <w:proofErr w:type="spellStart"/>
      <w:r w:rsidRPr="00AA3B7A">
        <w:rPr>
          <w:rFonts w:ascii="Arial" w:hAnsi="Arial"/>
          <w:sz w:val="20"/>
          <w:szCs w:val="20"/>
          <w:lang w:val="en-US"/>
        </w:rPr>
        <w:t>Fontul</w:t>
      </w:r>
      <w:proofErr w:type="spellEnd"/>
      <w:r w:rsidRPr="00AA3B7A">
        <w:rPr>
          <w:rFonts w:ascii="Arial" w:hAnsi="Arial"/>
          <w:sz w:val="20"/>
          <w:szCs w:val="20"/>
          <w:lang w:val="en-US"/>
        </w:rPr>
        <w:t xml:space="preserve"> </w:t>
      </w:r>
      <w:r w:rsidR="00CE4C20" w:rsidRPr="00AA3B7A">
        <w:rPr>
          <w:rFonts w:ascii="Arial" w:hAnsi="Arial"/>
          <w:sz w:val="20"/>
          <w:szCs w:val="20"/>
          <w:lang w:val="en-US"/>
        </w:rPr>
        <w:t>[90</w:t>
      </w:r>
      <w:r w:rsidRPr="00AA3B7A">
        <w:rPr>
          <w:rFonts w:ascii="Arial" w:hAnsi="Arial"/>
          <w:sz w:val="20"/>
          <w:szCs w:val="20"/>
          <w:lang w:val="en-US"/>
        </w:rPr>
        <w:t>-</w:t>
      </w:r>
      <w:r w:rsidR="00CE4C20" w:rsidRPr="00AA3B7A">
        <w:rPr>
          <w:rFonts w:ascii="Arial" w:hAnsi="Arial"/>
          <w:sz w:val="20"/>
          <w:szCs w:val="20"/>
          <w:lang w:val="en-US"/>
        </w:rPr>
        <w:t>9</w:t>
      </w:r>
      <w:r w:rsidRPr="00AA3B7A">
        <w:rPr>
          <w:rFonts w:ascii="Arial" w:hAnsi="Arial"/>
          <w:sz w:val="20"/>
          <w:szCs w:val="20"/>
          <w:lang w:val="en-US"/>
        </w:rPr>
        <w:t xml:space="preserve">3]. The transmissibility based method known as </w:t>
      </w:r>
      <w:r w:rsidRPr="00AA3B7A">
        <w:rPr>
          <w:rFonts w:ascii="Arial" w:hAnsi="Arial"/>
          <w:i/>
          <w:sz w:val="20"/>
          <w:szCs w:val="20"/>
          <w:lang w:val="en-US"/>
        </w:rPr>
        <w:t>Operational TPA</w:t>
      </w:r>
      <w:r w:rsidRPr="00AA3B7A">
        <w:rPr>
          <w:rFonts w:ascii="Arial" w:hAnsi="Arial"/>
          <w:sz w:val="20"/>
          <w:szCs w:val="20"/>
          <w:lang w:val="en-US"/>
        </w:rPr>
        <w:t xml:space="preserve">, developed to overcome the disadvantage of having individual measure of each single path from a source to a receiver, was developed by Nomura and Yoshida </w:t>
      </w:r>
      <w:r w:rsidR="00CE4C20" w:rsidRPr="00AA3B7A">
        <w:rPr>
          <w:rFonts w:ascii="Arial" w:hAnsi="Arial"/>
          <w:sz w:val="20"/>
          <w:szCs w:val="20"/>
          <w:lang w:val="en-US"/>
        </w:rPr>
        <w:t>[94</w:t>
      </w:r>
      <w:r w:rsidRPr="00AA3B7A">
        <w:rPr>
          <w:rFonts w:ascii="Arial" w:hAnsi="Arial"/>
          <w:sz w:val="20"/>
          <w:szCs w:val="20"/>
          <w:lang w:val="en-US"/>
        </w:rPr>
        <w:t xml:space="preserve">]; further reviews and benchmark studies can be found in </w:t>
      </w:r>
      <w:r w:rsidR="00CE4C20" w:rsidRPr="00AA3B7A">
        <w:rPr>
          <w:rFonts w:ascii="Arial" w:hAnsi="Arial"/>
          <w:sz w:val="20"/>
          <w:szCs w:val="20"/>
          <w:lang w:val="en-US"/>
        </w:rPr>
        <w:t>[95-98</w:t>
      </w:r>
      <w:r w:rsidRPr="00AA3B7A">
        <w:rPr>
          <w:rFonts w:ascii="Arial" w:hAnsi="Arial"/>
          <w:sz w:val="20"/>
          <w:szCs w:val="20"/>
          <w:lang w:val="en-US"/>
        </w:rPr>
        <w:t>].</w:t>
      </w:r>
    </w:p>
    <w:p w:rsidR="00316B51" w:rsidRPr="00AA3B7A" w:rsidRDefault="00316B51" w:rsidP="00316B5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A different approach is the one proposed by </w:t>
      </w:r>
      <w:proofErr w:type="spellStart"/>
      <w:r w:rsidRPr="00AA3B7A">
        <w:rPr>
          <w:rFonts w:ascii="Arial" w:hAnsi="Arial"/>
          <w:sz w:val="20"/>
          <w:szCs w:val="20"/>
          <w:lang w:val="en-US"/>
        </w:rPr>
        <w:t>Mondot</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Petersson</w:t>
      </w:r>
      <w:proofErr w:type="spellEnd"/>
      <w:r w:rsidRPr="00AA3B7A">
        <w:rPr>
          <w:rFonts w:ascii="Arial" w:hAnsi="Arial"/>
          <w:sz w:val="20"/>
          <w:szCs w:val="20"/>
          <w:lang w:val="en-US"/>
        </w:rPr>
        <w:t xml:space="preserve"> in 1987, in which the vibration transfer problem is investigated using the characteristic power of the source and a coupling function accounting for the dynamics of the receiving structure </w:t>
      </w:r>
      <w:r w:rsidR="00CE4C20" w:rsidRPr="00AA3B7A">
        <w:rPr>
          <w:rFonts w:ascii="Arial" w:hAnsi="Arial"/>
          <w:sz w:val="20"/>
          <w:szCs w:val="20"/>
          <w:lang w:val="en-US"/>
        </w:rPr>
        <w:t>[99</w:t>
      </w:r>
      <w:r w:rsidRPr="00AA3B7A">
        <w:rPr>
          <w:rFonts w:ascii="Arial" w:hAnsi="Arial"/>
          <w:sz w:val="20"/>
          <w:szCs w:val="20"/>
          <w:lang w:val="en-US"/>
        </w:rPr>
        <w:t xml:space="preserve">]. This methodology led to the characterization of the source by means of blocked forces or free velocities </w:t>
      </w:r>
      <w:r w:rsidR="00CE4C20" w:rsidRPr="00AA3B7A">
        <w:rPr>
          <w:rFonts w:ascii="Arial" w:hAnsi="Arial"/>
          <w:sz w:val="20"/>
          <w:szCs w:val="20"/>
          <w:lang w:val="en-US"/>
        </w:rPr>
        <w:t>[100</w:t>
      </w:r>
      <w:r w:rsidRPr="00AA3B7A">
        <w:rPr>
          <w:rFonts w:ascii="Arial" w:hAnsi="Arial"/>
          <w:sz w:val="20"/>
          <w:szCs w:val="20"/>
          <w:lang w:val="en-US"/>
        </w:rPr>
        <w:t>-</w:t>
      </w:r>
      <w:r w:rsidR="00CE4C20" w:rsidRPr="00AA3B7A">
        <w:rPr>
          <w:rFonts w:ascii="Arial" w:hAnsi="Arial"/>
          <w:sz w:val="20"/>
          <w:szCs w:val="20"/>
          <w:lang w:val="en-US"/>
        </w:rPr>
        <w:t>102</w:t>
      </w:r>
      <w:r w:rsidRPr="00AA3B7A">
        <w:rPr>
          <w:rFonts w:ascii="Arial" w:hAnsi="Arial"/>
          <w:sz w:val="20"/>
          <w:szCs w:val="20"/>
          <w:lang w:val="en-US"/>
        </w:rPr>
        <w:t xml:space="preserve">], to the </w:t>
      </w:r>
      <w:r w:rsidRPr="00AA3B7A">
        <w:rPr>
          <w:rFonts w:ascii="Arial" w:hAnsi="Arial"/>
          <w:i/>
          <w:sz w:val="20"/>
          <w:szCs w:val="20"/>
          <w:lang w:val="en-US"/>
        </w:rPr>
        <w:t>in situ</w:t>
      </w:r>
      <w:r w:rsidRPr="00AA3B7A">
        <w:rPr>
          <w:rFonts w:ascii="Arial" w:hAnsi="Arial"/>
          <w:sz w:val="20"/>
          <w:szCs w:val="20"/>
          <w:lang w:val="en-US"/>
        </w:rPr>
        <w:t xml:space="preserve"> method </w:t>
      </w:r>
      <w:r w:rsidR="00CE4C20" w:rsidRPr="00AA3B7A">
        <w:rPr>
          <w:rFonts w:ascii="Arial" w:hAnsi="Arial"/>
          <w:sz w:val="20"/>
          <w:szCs w:val="20"/>
          <w:lang w:val="en-US"/>
        </w:rPr>
        <w:t>[103,104</w:t>
      </w:r>
      <w:r w:rsidRPr="00AA3B7A">
        <w:rPr>
          <w:rFonts w:ascii="Arial" w:hAnsi="Arial"/>
          <w:sz w:val="20"/>
          <w:szCs w:val="20"/>
          <w:lang w:val="en-US"/>
        </w:rPr>
        <w:t xml:space="preserve">] and the </w:t>
      </w:r>
      <w:r w:rsidRPr="00AA3B7A">
        <w:rPr>
          <w:rFonts w:ascii="Arial" w:hAnsi="Arial"/>
          <w:i/>
          <w:sz w:val="20"/>
          <w:szCs w:val="20"/>
          <w:lang w:val="en-US"/>
        </w:rPr>
        <w:t>pseudo-forces</w:t>
      </w:r>
      <w:r w:rsidRPr="00AA3B7A">
        <w:rPr>
          <w:rFonts w:ascii="Arial" w:hAnsi="Arial"/>
          <w:sz w:val="20"/>
          <w:szCs w:val="20"/>
          <w:lang w:val="en-US"/>
        </w:rPr>
        <w:t xml:space="preserve"> method </w:t>
      </w:r>
      <w:r w:rsidR="00CE4C20" w:rsidRPr="00AA3B7A">
        <w:rPr>
          <w:rFonts w:ascii="Arial" w:hAnsi="Arial"/>
          <w:sz w:val="20"/>
          <w:szCs w:val="20"/>
          <w:lang w:val="en-US"/>
        </w:rPr>
        <w:t>[105</w:t>
      </w:r>
      <w:r w:rsidRPr="00AA3B7A">
        <w:rPr>
          <w:rFonts w:ascii="Arial" w:hAnsi="Arial"/>
          <w:sz w:val="20"/>
          <w:szCs w:val="20"/>
          <w:lang w:val="en-US"/>
        </w:rPr>
        <w:t>,</w:t>
      </w:r>
      <w:r w:rsidR="00CE4C20" w:rsidRPr="00AA3B7A">
        <w:rPr>
          <w:rFonts w:ascii="Arial" w:hAnsi="Arial"/>
          <w:sz w:val="20"/>
          <w:szCs w:val="20"/>
          <w:lang w:val="en-US"/>
        </w:rPr>
        <w:t>106</w:t>
      </w:r>
      <w:r w:rsidRPr="00AA3B7A">
        <w:rPr>
          <w:rFonts w:ascii="Arial" w:hAnsi="Arial"/>
          <w:sz w:val="20"/>
          <w:szCs w:val="20"/>
          <w:lang w:val="en-US"/>
        </w:rPr>
        <w:t>].</w:t>
      </w:r>
    </w:p>
    <w:p w:rsidR="00316B51" w:rsidRPr="00AA3B7A" w:rsidRDefault="00316B51" w:rsidP="00316B5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Recent applications combine TPA methodology with the novelty of numerical simulations. Kim and Lee in 2008 proposed a Hybrid TPA formulation (HTPA) that uses simulated excitation forces as input for TPA analysis, where the </w:t>
      </w:r>
      <w:proofErr w:type="spellStart"/>
      <w:r w:rsidRPr="00AA3B7A">
        <w:rPr>
          <w:rFonts w:ascii="Arial" w:hAnsi="Arial"/>
          <w:sz w:val="20"/>
          <w:szCs w:val="20"/>
          <w:lang w:val="en-US"/>
        </w:rPr>
        <w:t>vibro</w:t>
      </w:r>
      <w:proofErr w:type="spellEnd"/>
      <w:r w:rsidRPr="00AA3B7A">
        <w:rPr>
          <w:rFonts w:ascii="Arial" w:hAnsi="Arial"/>
          <w:sz w:val="20"/>
          <w:szCs w:val="20"/>
          <w:lang w:val="en-US"/>
        </w:rPr>
        <w:t xml:space="preserve">-acoustic transfer functions are measured </w:t>
      </w:r>
      <w:r w:rsidR="00CE4C20" w:rsidRPr="00AA3B7A">
        <w:rPr>
          <w:rFonts w:ascii="Arial" w:hAnsi="Arial"/>
          <w:sz w:val="20"/>
          <w:szCs w:val="20"/>
          <w:lang w:val="en-US"/>
        </w:rPr>
        <w:t>[107</w:t>
      </w:r>
      <w:r w:rsidRPr="00AA3B7A">
        <w:rPr>
          <w:rFonts w:ascii="Arial" w:hAnsi="Arial"/>
          <w:sz w:val="20"/>
          <w:szCs w:val="20"/>
          <w:lang w:val="en-US"/>
        </w:rPr>
        <w:t xml:space="preserve">]. </w:t>
      </w:r>
    </w:p>
    <w:p w:rsidR="00316B51" w:rsidRPr="00AA3B7A" w:rsidRDefault="00316B51" w:rsidP="00316B5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practical applications, TPA often requires the decomposition of the investigated system by means of DS, in order to investigate a system considering its substructures </w:t>
      </w:r>
      <w:r w:rsidR="00CE4C20" w:rsidRPr="00AA3B7A">
        <w:rPr>
          <w:rFonts w:ascii="Arial" w:hAnsi="Arial"/>
          <w:sz w:val="20"/>
          <w:szCs w:val="20"/>
          <w:lang w:val="en-US"/>
        </w:rPr>
        <w:t>[108</w:t>
      </w:r>
      <w:r w:rsidRPr="00AA3B7A">
        <w:rPr>
          <w:rFonts w:ascii="Arial" w:hAnsi="Arial"/>
          <w:sz w:val="20"/>
          <w:szCs w:val="20"/>
          <w:lang w:val="en-US"/>
        </w:rPr>
        <w:t xml:space="preserve">]. The first DS were developed as reduction techniques by </w:t>
      </w:r>
      <w:proofErr w:type="spellStart"/>
      <w:r w:rsidRPr="00AA3B7A">
        <w:rPr>
          <w:rFonts w:ascii="Arial" w:hAnsi="Arial"/>
          <w:sz w:val="20"/>
          <w:szCs w:val="20"/>
          <w:lang w:val="en-US"/>
        </w:rPr>
        <w:t>Hurty</w:t>
      </w:r>
      <w:proofErr w:type="spellEnd"/>
      <w:r w:rsidRPr="00AA3B7A">
        <w:rPr>
          <w:rFonts w:ascii="Arial" w:hAnsi="Arial"/>
          <w:sz w:val="20"/>
          <w:szCs w:val="20"/>
          <w:lang w:val="en-US"/>
        </w:rPr>
        <w:t xml:space="preserve"> in 1960 </w:t>
      </w:r>
      <w:r w:rsidR="00CE4C20" w:rsidRPr="00AA3B7A">
        <w:rPr>
          <w:rFonts w:ascii="Arial" w:hAnsi="Arial"/>
          <w:sz w:val="20"/>
          <w:szCs w:val="20"/>
          <w:lang w:val="en-US"/>
        </w:rPr>
        <w:t>[109</w:t>
      </w:r>
      <w:r w:rsidRPr="00AA3B7A">
        <w:rPr>
          <w:rFonts w:ascii="Arial" w:hAnsi="Arial"/>
          <w:sz w:val="20"/>
          <w:szCs w:val="20"/>
          <w:lang w:val="en-US"/>
        </w:rPr>
        <w:t xml:space="preserve">] and further extended in </w:t>
      </w:r>
      <w:r w:rsidR="00CE4C20" w:rsidRPr="00AA3B7A">
        <w:rPr>
          <w:rFonts w:ascii="Arial" w:hAnsi="Arial"/>
          <w:sz w:val="20"/>
          <w:szCs w:val="20"/>
          <w:lang w:val="en-US"/>
        </w:rPr>
        <w:t>[110</w:t>
      </w:r>
      <w:r w:rsidRPr="00AA3B7A">
        <w:rPr>
          <w:rFonts w:ascii="Arial" w:hAnsi="Arial"/>
          <w:sz w:val="20"/>
          <w:szCs w:val="20"/>
          <w:lang w:val="en-US"/>
        </w:rPr>
        <w:t xml:space="preserve">]. Together with the method proposed by </w:t>
      </w:r>
      <w:proofErr w:type="spellStart"/>
      <w:r w:rsidRPr="00AA3B7A">
        <w:rPr>
          <w:rFonts w:ascii="Arial" w:hAnsi="Arial"/>
          <w:sz w:val="20"/>
          <w:szCs w:val="20"/>
          <w:lang w:val="en-US"/>
        </w:rPr>
        <w:t>Gladwell</w:t>
      </w:r>
      <w:proofErr w:type="spellEnd"/>
      <w:r w:rsidRPr="00AA3B7A">
        <w:rPr>
          <w:rFonts w:ascii="Arial" w:hAnsi="Arial"/>
          <w:sz w:val="20"/>
          <w:szCs w:val="20"/>
          <w:lang w:val="en-US"/>
        </w:rPr>
        <w:t xml:space="preserve"> </w:t>
      </w:r>
      <w:r w:rsidR="00CE4C20" w:rsidRPr="00AA3B7A">
        <w:rPr>
          <w:rFonts w:ascii="Arial" w:hAnsi="Arial"/>
          <w:sz w:val="20"/>
          <w:szCs w:val="20"/>
          <w:lang w:val="en-US"/>
        </w:rPr>
        <w:t>[111</w:t>
      </w:r>
      <w:r w:rsidRPr="00AA3B7A">
        <w:rPr>
          <w:rFonts w:ascii="Arial" w:hAnsi="Arial"/>
          <w:sz w:val="20"/>
          <w:szCs w:val="20"/>
          <w:lang w:val="en-US"/>
        </w:rPr>
        <w:t xml:space="preserve">], these methodologies are known as component-mode synthesis (CMS) and represent the first application of DS. More recent and detailed reviews of TPA and DS can be found respectively in </w:t>
      </w:r>
      <w:r w:rsidR="00CE4C20" w:rsidRPr="00AA3B7A">
        <w:rPr>
          <w:rFonts w:ascii="Arial" w:hAnsi="Arial"/>
          <w:sz w:val="20"/>
          <w:szCs w:val="20"/>
          <w:lang w:val="en-US"/>
        </w:rPr>
        <w:t>[108</w:t>
      </w:r>
      <w:r w:rsidRPr="00AA3B7A">
        <w:rPr>
          <w:rFonts w:ascii="Arial" w:hAnsi="Arial"/>
          <w:sz w:val="20"/>
          <w:szCs w:val="20"/>
          <w:lang w:val="en-US"/>
        </w:rPr>
        <w:t xml:space="preserve">] and </w:t>
      </w:r>
      <w:r w:rsidR="00CE4C20" w:rsidRPr="00AA3B7A">
        <w:rPr>
          <w:rFonts w:ascii="Arial" w:hAnsi="Arial"/>
          <w:sz w:val="20"/>
          <w:szCs w:val="20"/>
          <w:lang w:val="en-US"/>
        </w:rPr>
        <w:t>[112</w:t>
      </w:r>
      <w:r w:rsidRPr="00AA3B7A">
        <w:rPr>
          <w:rFonts w:ascii="Arial" w:hAnsi="Arial"/>
          <w:sz w:val="20"/>
          <w:szCs w:val="20"/>
          <w:lang w:val="en-US"/>
        </w:rPr>
        <w:t>].</w:t>
      </w:r>
    </w:p>
    <w:p w:rsidR="002F0DF5" w:rsidRPr="00AA3B7A" w:rsidRDefault="002F0DF5" w:rsidP="00316B51">
      <w:pPr>
        <w:spacing w:before="120" w:after="120" w:line="360" w:lineRule="auto"/>
        <w:ind w:left="709" w:right="619"/>
        <w:jc w:val="both"/>
        <w:rPr>
          <w:rFonts w:ascii="Arial" w:hAnsi="Arial"/>
          <w:sz w:val="20"/>
          <w:szCs w:val="20"/>
          <w:lang w:val="en-US"/>
        </w:rPr>
      </w:pPr>
    </w:p>
    <w:p w:rsidR="00273BD3" w:rsidRPr="00AA3B7A" w:rsidRDefault="00273BD3" w:rsidP="00316B51">
      <w:pPr>
        <w:spacing w:before="120" w:after="120" w:line="360" w:lineRule="auto"/>
        <w:ind w:left="709" w:right="619"/>
        <w:jc w:val="both"/>
        <w:rPr>
          <w:rFonts w:ascii="Arial" w:hAnsi="Arial"/>
          <w:sz w:val="20"/>
          <w:szCs w:val="20"/>
          <w:lang w:val="en-US"/>
        </w:rPr>
      </w:pPr>
    </w:p>
    <w:p w:rsidR="002F0DF5" w:rsidRPr="00AA3B7A" w:rsidRDefault="00273BD3"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lastRenderedPageBreak/>
        <w:t xml:space="preserve">Basics of TPA </w:t>
      </w:r>
    </w:p>
    <w:p w:rsidR="002F0DF5" w:rsidRPr="00AA3B7A" w:rsidRDefault="00AA3B7A" w:rsidP="002F0DF5">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0795" r="8255" b="8255"/>
                <wp:docPr id="621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2"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iqzFQIAACw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Ie4q&#10;sxUCAAAsBAAADgAAAAAAAAAAAAAAAAAuAgAAZHJzL2Uyb0RvYy54bWxQSwECLQAUAAYACAAAACEA&#10;/4kECdoAAAACAQAADwAAAAAAAAAAAAAAAABvBAAAZHJzL2Rvd25yZXYueG1sUEsFBgAAAAAEAAQA&#10;8wAAAHYFAAAAAA==&#10;" strokeweight=".17567mm">
                <w10:anchorlock/>
              </v:line>
            </w:pict>
          </mc:Fallback>
        </mc:AlternateContent>
      </w:r>
    </w:p>
    <w:p w:rsidR="002F0DF5" w:rsidRPr="00AA3B7A" w:rsidRDefault="002F0DF5" w:rsidP="002F0DF5">
      <w:pPr>
        <w:spacing w:before="120" w:after="120" w:line="360" w:lineRule="auto"/>
        <w:ind w:left="720" w:right="619"/>
        <w:jc w:val="both"/>
        <w:rPr>
          <w:rFonts w:ascii="Arial" w:hAnsi="Arial"/>
          <w:b/>
          <w:sz w:val="20"/>
          <w:szCs w:val="20"/>
          <w:lang w:val="en-US"/>
        </w:rPr>
      </w:pPr>
    </w:p>
    <w:p w:rsidR="00273BD3" w:rsidRPr="00AA3B7A" w:rsidRDefault="00273BD3" w:rsidP="00273BD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theoretical basics presented here follow the notation and terminology of the general framework for Transfer Path Analysis presented in [108]. There are different families of TPA methods, respectively denoted </w:t>
      </w:r>
      <w:r w:rsidRPr="00AA3B7A">
        <w:rPr>
          <w:rFonts w:ascii="Arial" w:hAnsi="Arial"/>
          <w:i/>
          <w:sz w:val="20"/>
          <w:szCs w:val="20"/>
          <w:lang w:val="en-US"/>
        </w:rPr>
        <w:t>classical TPA</w:t>
      </w:r>
      <w:r w:rsidRPr="00AA3B7A">
        <w:rPr>
          <w:rFonts w:ascii="Arial" w:hAnsi="Arial"/>
          <w:sz w:val="20"/>
          <w:szCs w:val="20"/>
          <w:lang w:val="en-US"/>
        </w:rPr>
        <w:t xml:space="preserve">, </w:t>
      </w:r>
      <w:r w:rsidRPr="00AA3B7A">
        <w:rPr>
          <w:rFonts w:ascii="Arial" w:hAnsi="Arial"/>
          <w:i/>
          <w:sz w:val="20"/>
          <w:szCs w:val="20"/>
          <w:lang w:val="en-US"/>
        </w:rPr>
        <w:t xml:space="preserve">component-based TPA </w:t>
      </w:r>
      <w:r w:rsidRPr="00AA3B7A">
        <w:rPr>
          <w:rFonts w:ascii="Arial" w:hAnsi="Arial"/>
          <w:sz w:val="20"/>
          <w:szCs w:val="20"/>
          <w:lang w:val="en-US"/>
        </w:rPr>
        <w:t>and</w:t>
      </w:r>
      <w:r w:rsidRPr="00AA3B7A">
        <w:rPr>
          <w:rFonts w:ascii="Arial" w:hAnsi="Arial"/>
          <w:i/>
          <w:sz w:val="20"/>
          <w:szCs w:val="20"/>
          <w:lang w:val="en-US"/>
        </w:rPr>
        <w:t xml:space="preserve"> transmissibility based TPA</w:t>
      </w:r>
      <w:r w:rsidRPr="00AA3B7A">
        <w:rPr>
          <w:rFonts w:ascii="Arial" w:hAnsi="Arial"/>
          <w:sz w:val="20"/>
          <w:szCs w:val="20"/>
          <w:lang w:val="en-US"/>
        </w:rPr>
        <w:t xml:space="preserve">. All of them apply on linear systems and are based on the superposition principle for the combination of the response contributions due to different excitations. </w:t>
      </w:r>
    </w:p>
    <w:p w:rsidR="002F0DF5" w:rsidRPr="00AA3B7A" w:rsidRDefault="00273BD3" w:rsidP="00273BD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section, only the classical TPA formulation for vibration paths is described. Discussion of the other two is beyond the scope of this work and for further reviews the reader is invited to refer to [108]. In section 3.3 the dynamical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 xml:space="preserve"> of a numerical flexible </w:t>
      </w:r>
      <w:proofErr w:type="spellStart"/>
      <w:r w:rsidRPr="00AA3B7A">
        <w:rPr>
          <w:rFonts w:ascii="Arial" w:hAnsi="Arial"/>
          <w:sz w:val="20"/>
          <w:szCs w:val="20"/>
          <w:lang w:val="en-US"/>
        </w:rPr>
        <w:t>multibody</w:t>
      </w:r>
      <w:proofErr w:type="spellEnd"/>
      <w:r w:rsidRPr="00AA3B7A">
        <w:rPr>
          <w:rFonts w:ascii="Arial" w:hAnsi="Arial"/>
          <w:sz w:val="20"/>
          <w:szCs w:val="20"/>
          <w:lang w:val="en-US"/>
        </w:rPr>
        <w:t xml:space="preserve"> dynamic (FMBD) model is considered as the basis for the proposed numerical transfer path analysis.</w:t>
      </w:r>
    </w:p>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Let us consider a dynamic system AB in which it is possible to distinguish an active subsystem A and a passive subsystem B. A classical TPA performs operational test on the system AB to obtain interface forces between the active and the passive side with the aim of assessing their contribution to specific receiver positions, assuming it is practical impossible to measure the excitation directly acting on the active subsystem A. </w:t>
      </w:r>
    </w:p>
    <w:p w:rsidR="00261367" w:rsidRPr="00AA3B7A" w:rsidRDefault="00395B44"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subsystem </w:t>
      </w:r>
      <w:r w:rsidR="00261367" w:rsidRPr="00AA3B7A">
        <w:rPr>
          <w:rFonts w:ascii="Arial" w:hAnsi="Arial"/>
          <w:sz w:val="20"/>
          <w:szCs w:val="20"/>
          <w:lang w:val="en-US"/>
        </w:rPr>
        <w:t>A contains the excitation node 1 and B the response node of interest 3. Let 2 be the nodal rigid interface between subsystems A and B. For the sake of simplicity, the Degrees of Freedom (</w:t>
      </w:r>
      <w:proofErr w:type="spellStart"/>
      <w:r w:rsidR="00261367" w:rsidRPr="00AA3B7A">
        <w:rPr>
          <w:rFonts w:ascii="Arial" w:hAnsi="Arial"/>
          <w:sz w:val="20"/>
          <w:szCs w:val="20"/>
          <w:lang w:val="en-US"/>
        </w:rPr>
        <w:t>DoFs</w:t>
      </w:r>
      <w:proofErr w:type="spellEnd"/>
      <w:r w:rsidR="00261367" w:rsidRPr="00AA3B7A">
        <w:rPr>
          <w:rFonts w:ascii="Arial" w:hAnsi="Arial"/>
          <w:sz w:val="20"/>
          <w:szCs w:val="20"/>
          <w:lang w:val="en-US"/>
        </w:rPr>
        <w:t xml:space="preserve">) are restricted to these nodes. The system AB is illustrative for a wide range of practical problems containing appropriate sets of </w:t>
      </w:r>
      <w:proofErr w:type="spellStart"/>
      <w:r w:rsidR="00261367" w:rsidRPr="00AA3B7A">
        <w:rPr>
          <w:rFonts w:ascii="Arial" w:hAnsi="Arial"/>
          <w:sz w:val="20"/>
          <w:szCs w:val="20"/>
          <w:lang w:val="en-US"/>
        </w:rPr>
        <w:t>DoFs</w:t>
      </w:r>
      <w:proofErr w:type="spellEnd"/>
      <w:r w:rsidR="00261367" w:rsidRPr="00AA3B7A">
        <w:rPr>
          <w:rFonts w:ascii="Arial" w:hAnsi="Arial"/>
          <w:sz w:val="20"/>
          <w:szCs w:val="20"/>
          <w:lang w:val="en-US"/>
        </w:rPr>
        <w:t xml:space="preserve"> representing sources, interfaces and receivers. Under the assumption that the system AB is linear, the response spectra at the receiving location </w:t>
      </w:r>
      <m:oMath>
        <m:sSub>
          <m:sSubPr>
            <m:ctrlPr>
              <w:rPr>
                <w:rFonts w:ascii="Cambria Math" w:hAnsi="Cambria Math"/>
                <w:i/>
                <w:sz w:val="20"/>
                <w:szCs w:val="20"/>
                <w:lang w:val="en-US"/>
              </w:rPr>
            </m:ctrlPr>
          </m:sSub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3</m:t>
            </m:r>
          </m:sub>
        </m:sSub>
        <m:d>
          <m:dPr>
            <m:ctrlPr>
              <w:rPr>
                <w:rFonts w:ascii="Cambria Math" w:hAnsi="Cambria Math"/>
                <w:sz w:val="20"/>
                <w:szCs w:val="20"/>
                <w:lang w:val="en-US"/>
              </w:rPr>
            </m:ctrlPr>
          </m:dPr>
          <m:e>
            <m:r>
              <m:rPr>
                <m:sty m:val="p"/>
              </m:rPr>
              <w:rPr>
                <w:rFonts w:ascii="Cambria Math" w:hAnsi="Cambria Math"/>
                <w:sz w:val="20"/>
                <w:szCs w:val="20"/>
                <w:lang w:val="en-US"/>
              </w:rPr>
              <m:t>ω</m:t>
            </m:r>
          </m:e>
        </m:d>
      </m:oMath>
      <w:r w:rsidR="00261367" w:rsidRPr="00AA3B7A">
        <w:rPr>
          <w:rFonts w:ascii="Arial" w:hAnsi="Arial"/>
          <w:sz w:val="20"/>
          <w:szCs w:val="20"/>
          <w:lang w:val="en-US"/>
        </w:rPr>
        <w:t xml:space="preserve"> in node 3 is related with the force excitation </w:t>
      </w:r>
      <m:oMath>
        <m:sSub>
          <m:sSubPr>
            <m:ctrlPr>
              <w:rPr>
                <w:rFonts w:ascii="Cambria Math" w:hAnsi="Cambria Math"/>
                <w:i/>
                <w:sz w:val="20"/>
                <w:szCs w:val="20"/>
                <w:lang w:val="en-US"/>
              </w:rPr>
            </m:ctrlPr>
          </m:sSubPr>
          <m:e>
            <m:r>
              <m:rPr>
                <m:sty m:val="bi"/>
              </m:rPr>
              <w:rPr>
                <w:rFonts w:ascii="Cambria Math" w:hAnsi="Cambria Math"/>
                <w:sz w:val="20"/>
                <w:szCs w:val="20"/>
                <w:lang w:val="en-US"/>
              </w:rPr>
              <m:t>f</m:t>
            </m:r>
          </m:e>
          <m:sub>
            <m:r>
              <w:rPr>
                <w:rFonts w:ascii="Cambria Math" w:hAnsi="Cambria Math"/>
                <w:sz w:val="20"/>
                <w:szCs w:val="20"/>
                <w:lang w:val="en-US"/>
              </w:rPr>
              <m:t>1</m:t>
            </m:r>
          </m:sub>
        </m:sSub>
        <m:r>
          <m:rPr>
            <m:sty m:val="p"/>
          </m:rPr>
          <w:rPr>
            <w:rFonts w:ascii="Cambria Math" w:hAnsi="Cambria Math"/>
            <w:sz w:val="20"/>
            <w:szCs w:val="20"/>
            <w:lang w:val="en-US"/>
          </w:rPr>
          <m:t>(ω)</m:t>
        </m:r>
      </m:oMath>
      <w:r w:rsidR="00261367" w:rsidRPr="00AA3B7A">
        <w:rPr>
          <w:rFonts w:ascii="Arial" w:hAnsi="Arial"/>
          <w:sz w:val="20"/>
          <w:szCs w:val="20"/>
          <w:lang w:val="en-US"/>
        </w:rPr>
        <w:t xml:space="preserve"> in node 1 via its linear transfer functions contained in the columns of admittance frequency response functions (FRFs) matrix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Y</m:t>
            </m:r>
            <m:ctrlPr>
              <w:rPr>
                <w:rFonts w:ascii="Cambria Math" w:hAnsi="Cambria Math"/>
                <w:b/>
                <w:i/>
                <w:sz w:val="20"/>
                <w:szCs w:val="20"/>
                <w:lang w:val="en-US"/>
              </w:rPr>
            </m:ctrlPr>
          </m:e>
          <m:sub>
            <m:r>
              <w:rPr>
                <w:rFonts w:ascii="Cambria Math" w:hAnsi="Cambria Math"/>
                <w:sz w:val="20"/>
                <w:szCs w:val="20"/>
                <w:lang w:val="en-US"/>
              </w:rPr>
              <m:t>31</m:t>
            </m:r>
          </m:sub>
          <m:sup>
            <m:r>
              <w:rPr>
                <w:rFonts w:ascii="Cambria Math" w:hAnsi="Cambria Math"/>
                <w:sz w:val="20"/>
                <w:szCs w:val="20"/>
                <w:lang w:val="en-US"/>
              </w:rPr>
              <m:t>AB</m:t>
            </m:r>
          </m:sup>
        </m:sSubSup>
        <m:r>
          <m:rPr>
            <m:sty m:val="p"/>
          </m:rPr>
          <w:rPr>
            <w:rFonts w:ascii="Cambria Math" w:hAnsi="Cambria Math"/>
            <w:sz w:val="20"/>
            <w:szCs w:val="20"/>
            <w:lang w:val="en-US"/>
          </w:rPr>
          <m:t>(ω)</m:t>
        </m:r>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261367" w:rsidRPr="00AA3B7A" w:rsidTr="00261367">
        <w:tc>
          <w:tcPr>
            <w:tcW w:w="7301" w:type="dxa"/>
            <w:vAlign w:val="center"/>
          </w:tcPr>
          <w:p w:rsidR="00261367" w:rsidRPr="00AA3B7A" w:rsidRDefault="00CD410A" w:rsidP="00261367">
            <w:pPr>
              <w:spacing w:before="120" w:after="120" w:line="360" w:lineRule="auto"/>
              <w:ind w:left="709" w:right="619"/>
              <w:jc w:val="both"/>
              <w:rPr>
                <w:rFonts w:ascii="Arial" w:hAnsi="Arial"/>
                <w:sz w:val="20"/>
                <w:szCs w:val="20"/>
                <w:lang w:val="en-US"/>
              </w:rPr>
            </w:pPr>
            <m:oMathPara>
              <m:oMathParaPr>
                <m:jc m:val="center"/>
              </m:oMathParaPr>
              <m:oMath>
                <m:sSub>
                  <m:sSubPr>
                    <m:ctrlPr>
                      <w:rPr>
                        <w:rFonts w:ascii="Cambria Math" w:hAnsi="Cambria Math"/>
                        <w:i/>
                        <w:sz w:val="20"/>
                        <w:szCs w:val="20"/>
                        <w:lang w:val="en-US"/>
                      </w:rPr>
                    </m:ctrlPr>
                  </m:sSub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3</m:t>
                    </m:r>
                  </m:sub>
                </m:sSub>
                <m:d>
                  <m:dPr>
                    <m:ctrlPr>
                      <w:rPr>
                        <w:rFonts w:ascii="Cambria Math" w:hAnsi="Cambria Math"/>
                        <w:sz w:val="20"/>
                        <w:szCs w:val="20"/>
                        <w:lang w:val="en-US"/>
                      </w:rPr>
                    </m:ctrlPr>
                  </m:dPr>
                  <m:e>
                    <m:r>
                      <m:rPr>
                        <m:sty m:val="p"/>
                      </m:rPr>
                      <w:rPr>
                        <w:rFonts w:ascii="Cambria Math" w:hAnsi="Cambria Math"/>
                        <w:sz w:val="20"/>
                        <w:szCs w:val="20"/>
                        <w:lang w:val="en-US"/>
                      </w:rPr>
                      <m:t>ω</m:t>
                    </m:r>
                  </m:e>
                </m:d>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Y</m:t>
                    </m:r>
                    <m:ctrlPr>
                      <w:rPr>
                        <w:rFonts w:ascii="Cambria Math" w:hAnsi="Cambria Math"/>
                        <w:b/>
                        <w:i/>
                        <w:sz w:val="20"/>
                        <w:szCs w:val="20"/>
                        <w:lang w:val="en-US"/>
                      </w:rPr>
                    </m:ctrlPr>
                  </m:e>
                  <m:sub>
                    <m:r>
                      <w:rPr>
                        <w:rFonts w:ascii="Cambria Math" w:hAnsi="Cambria Math"/>
                        <w:sz w:val="20"/>
                        <w:szCs w:val="20"/>
                        <w:lang w:val="en-US"/>
                      </w:rPr>
                      <m:t>31</m:t>
                    </m:r>
                  </m:sub>
                  <m:sup>
                    <m:r>
                      <w:rPr>
                        <w:rFonts w:ascii="Cambria Math" w:hAnsi="Cambria Math"/>
                        <w:sz w:val="20"/>
                        <w:szCs w:val="20"/>
                        <w:lang w:val="en-US"/>
                      </w:rPr>
                      <m:t>AB</m:t>
                    </m:r>
                  </m:sup>
                </m:sSubSup>
                <m:d>
                  <m:dPr>
                    <m:ctrlPr>
                      <w:rPr>
                        <w:rFonts w:ascii="Cambria Math" w:hAnsi="Cambria Math"/>
                        <w:sz w:val="20"/>
                        <w:szCs w:val="20"/>
                        <w:lang w:val="en-US"/>
                      </w:rPr>
                    </m:ctrlPr>
                  </m:dPr>
                  <m:e>
                    <m:r>
                      <m:rPr>
                        <m:sty m:val="p"/>
                      </m:rPr>
                      <w:rPr>
                        <w:rFonts w:ascii="Cambria Math" w:hAnsi="Cambria Math"/>
                        <w:sz w:val="20"/>
                        <w:szCs w:val="20"/>
                        <w:lang w:val="en-US"/>
                      </w:rPr>
                      <m:t>ω</m:t>
                    </m:r>
                  </m:e>
                </m:d>
                <m:r>
                  <m:rPr>
                    <m:sty m:val="p"/>
                  </m:rPr>
                  <w:rPr>
                    <w:rFonts w:ascii="Cambria Math" w:hAnsi="Cambria Math"/>
                    <w:sz w:val="20"/>
                    <w:szCs w:val="20"/>
                    <w:lang w:val="en-US"/>
                  </w:rPr>
                  <m:t xml:space="preserve"> </m:t>
                </m:r>
                <m:sSub>
                  <m:sSubPr>
                    <m:ctrlPr>
                      <w:rPr>
                        <w:rFonts w:ascii="Cambria Math" w:hAnsi="Cambria Math"/>
                        <w:i/>
                        <w:sz w:val="20"/>
                        <w:szCs w:val="20"/>
                        <w:lang w:val="en-US"/>
                      </w:rPr>
                    </m:ctrlPr>
                  </m:sSubPr>
                  <m:e>
                    <m:r>
                      <m:rPr>
                        <m:sty m:val="bi"/>
                      </m:rPr>
                      <w:rPr>
                        <w:rFonts w:ascii="Cambria Math" w:hAnsi="Cambria Math"/>
                        <w:sz w:val="20"/>
                        <w:szCs w:val="20"/>
                        <w:lang w:val="en-US"/>
                      </w:rPr>
                      <m:t>f</m:t>
                    </m:r>
                  </m:e>
                  <m:sub>
                    <m:r>
                      <w:rPr>
                        <w:rFonts w:ascii="Cambria Math" w:hAnsi="Cambria Math"/>
                        <w:sz w:val="20"/>
                        <w:szCs w:val="20"/>
                        <w:lang w:val="en-US"/>
                      </w:rPr>
                      <m:t>1</m:t>
                    </m:r>
                  </m:sub>
                </m:sSub>
                <m:d>
                  <m:dPr>
                    <m:ctrlPr>
                      <w:rPr>
                        <w:rFonts w:ascii="Cambria Math" w:hAnsi="Cambria Math"/>
                        <w:sz w:val="20"/>
                        <w:szCs w:val="20"/>
                        <w:lang w:val="en-US"/>
                      </w:rPr>
                    </m:ctrlPr>
                  </m:dPr>
                  <m:e>
                    <m:r>
                      <m:rPr>
                        <m:sty m:val="p"/>
                      </m:rPr>
                      <w:rPr>
                        <w:rFonts w:ascii="Cambria Math" w:hAnsi="Cambria Math"/>
                        <w:sz w:val="20"/>
                        <w:szCs w:val="20"/>
                        <w:lang w:val="en-US"/>
                      </w:rPr>
                      <m:t>ω</m:t>
                    </m:r>
                  </m:e>
                </m:d>
              </m:oMath>
            </m:oMathPara>
          </w:p>
        </w:tc>
        <w:tc>
          <w:tcPr>
            <w:tcW w:w="1789" w:type="dxa"/>
            <w:vAlign w:val="center"/>
          </w:tcPr>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395B44" w:rsidRPr="00AA3B7A">
              <w:rPr>
                <w:rFonts w:ascii="Arial" w:hAnsi="Arial"/>
                <w:sz w:val="20"/>
                <w:szCs w:val="20"/>
                <w:lang w:val="en-US"/>
              </w:rPr>
              <w:t>6</w:t>
            </w:r>
            <w:r w:rsidRPr="00AA3B7A">
              <w:rPr>
                <w:rFonts w:ascii="Arial" w:hAnsi="Arial"/>
                <w:sz w:val="20"/>
                <w:szCs w:val="20"/>
                <w:lang w:val="en-US"/>
              </w:rPr>
              <w:t>1)</w:t>
            </w:r>
          </w:p>
        </w:tc>
      </w:tr>
    </w:tbl>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For the sake of simplicity, in the following equations the frequency dependency (</w:t>
      </w:r>
      <m:oMath>
        <m:r>
          <m:rPr>
            <m:sty m:val="p"/>
          </m:rPr>
          <w:rPr>
            <w:rFonts w:ascii="Cambria Math" w:hAnsi="Cambria Math"/>
            <w:sz w:val="20"/>
            <w:szCs w:val="20"/>
            <w:lang w:val="en-US"/>
          </w:rPr>
          <m:t>ω</m:t>
        </m:r>
      </m:oMath>
      <w:r w:rsidRPr="00AA3B7A">
        <w:rPr>
          <w:rFonts w:ascii="Arial" w:hAnsi="Arial"/>
          <w:sz w:val="20"/>
          <w:szCs w:val="20"/>
          <w:lang w:val="en-US"/>
        </w:rPr>
        <w:t xml:space="preserve">) will be omitted. Note that the response set </w:t>
      </w:r>
      <m:oMath>
        <m:r>
          <m:rPr>
            <m:sty m:val="bi"/>
          </m:rPr>
          <w:rPr>
            <w:rFonts w:ascii="Cambria Math" w:hAnsi="Cambria Math"/>
            <w:sz w:val="20"/>
            <w:szCs w:val="20"/>
            <w:lang w:val="en-US"/>
          </w:rPr>
          <m:t>u</m:t>
        </m:r>
      </m:oMath>
      <w:r w:rsidRPr="00AA3B7A">
        <w:rPr>
          <w:rFonts w:ascii="Arial" w:hAnsi="Arial"/>
          <w:sz w:val="20"/>
          <w:szCs w:val="20"/>
          <w:lang w:val="en-US"/>
        </w:rPr>
        <w:t xml:space="preserve"> may contain accelerations, velocities, displacements or any other quantity of interest, provided the consistency of the terms in </w:t>
      </w:r>
      <m:oMath>
        <m:r>
          <m:rPr>
            <m:sty m:val="bi"/>
          </m:rPr>
          <w:rPr>
            <w:rFonts w:ascii="Cambria Math" w:hAnsi="Cambria Math"/>
            <w:sz w:val="20"/>
            <w:szCs w:val="20"/>
            <w:lang w:val="en-US"/>
          </w:rPr>
          <m:t xml:space="preserve">Y </m:t>
        </m:r>
      </m:oMath>
      <w:r w:rsidRPr="00AA3B7A">
        <w:rPr>
          <w:rFonts w:ascii="Arial" w:hAnsi="Arial"/>
          <w:sz w:val="20"/>
          <w:szCs w:val="20"/>
          <w:lang w:val="en-US"/>
        </w:rPr>
        <w:t>matrix. In eq. (1) the discussion is restricted to the case of a single excitation source applied on node 1 but, assuming linear property of the system, the superposition principle is valid and the motion in the response node can be considered as the sum all different sources occurring in different excitation nodes of the system.</w:t>
      </w:r>
    </w:p>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Considering the subsystem’s FRF matrices </w:t>
      </w:r>
      <m:oMath>
        <m:sSup>
          <m:sSupPr>
            <m:ctrlPr>
              <w:rPr>
                <w:rFonts w:ascii="Cambria Math" w:hAnsi="Cambria Math"/>
                <w:b/>
                <w:i/>
                <w:sz w:val="20"/>
                <w:szCs w:val="20"/>
                <w:lang w:val="en-US"/>
              </w:rPr>
            </m:ctrlPr>
          </m:sSupPr>
          <m:e>
            <m:r>
              <m:rPr>
                <m:sty m:val="bi"/>
              </m:rPr>
              <w:rPr>
                <w:rFonts w:ascii="Cambria Math" w:hAnsi="Cambria Math"/>
                <w:sz w:val="20"/>
                <w:szCs w:val="20"/>
                <w:lang w:val="en-US"/>
              </w:rPr>
              <m:t>Y</m:t>
            </m:r>
          </m:e>
          <m:sup>
            <m:r>
              <m:rPr>
                <m:sty m:val="bi"/>
              </m:rPr>
              <w:rPr>
                <w:rFonts w:ascii="Cambria Math" w:hAnsi="Cambria Math"/>
                <w:sz w:val="20"/>
                <w:szCs w:val="20"/>
                <w:lang w:val="en-US"/>
              </w:rPr>
              <m:t>A</m:t>
            </m:r>
          </m:sup>
        </m:sSup>
      </m:oMath>
      <w:r w:rsidRPr="00AA3B7A">
        <w:rPr>
          <w:rFonts w:ascii="Arial" w:hAnsi="Arial"/>
          <w:b/>
          <w:sz w:val="20"/>
          <w:szCs w:val="20"/>
          <w:lang w:val="en-US"/>
        </w:rPr>
        <w:t xml:space="preserve"> </w:t>
      </w:r>
      <w:r w:rsidRPr="00AA3B7A">
        <w:rPr>
          <w:rFonts w:ascii="Arial" w:hAnsi="Arial"/>
          <w:sz w:val="20"/>
          <w:szCs w:val="20"/>
          <w:lang w:val="en-US"/>
        </w:rPr>
        <w:t>and</w:t>
      </w:r>
      <m:oMath>
        <m:r>
          <w:rPr>
            <w:rFonts w:ascii="Cambria Math" w:hAnsi="Cambria Math"/>
            <w:sz w:val="20"/>
            <w:szCs w:val="20"/>
            <w:lang w:val="en-US"/>
          </w:rPr>
          <m:t xml:space="preserve"> </m:t>
        </m:r>
        <m:sSup>
          <m:sSupPr>
            <m:ctrlPr>
              <w:rPr>
                <w:rFonts w:ascii="Cambria Math" w:hAnsi="Cambria Math"/>
                <w:b/>
                <w:i/>
                <w:sz w:val="20"/>
                <w:szCs w:val="20"/>
                <w:lang w:val="en-US"/>
              </w:rPr>
            </m:ctrlPr>
          </m:sSupPr>
          <m:e>
            <m:r>
              <m:rPr>
                <m:sty m:val="bi"/>
              </m:rPr>
              <w:rPr>
                <w:rFonts w:ascii="Cambria Math" w:hAnsi="Cambria Math"/>
                <w:sz w:val="20"/>
                <w:szCs w:val="20"/>
                <w:lang w:val="en-US"/>
              </w:rPr>
              <m:t>Y</m:t>
            </m:r>
          </m:e>
          <m:sup>
            <m:r>
              <m:rPr>
                <m:sty m:val="bi"/>
              </m:rPr>
              <w:rPr>
                <w:rFonts w:ascii="Cambria Math" w:hAnsi="Cambria Math"/>
                <w:sz w:val="20"/>
                <w:szCs w:val="20"/>
                <w:lang w:val="en-US"/>
              </w:rPr>
              <m:t>B</m:t>
            </m:r>
          </m:sup>
        </m:sSup>
      </m:oMath>
      <w:r w:rsidRPr="00AA3B7A">
        <w:rPr>
          <w:rFonts w:ascii="Arial" w:hAnsi="Arial"/>
          <w:b/>
          <w:sz w:val="20"/>
          <w:szCs w:val="20"/>
          <w:lang w:val="en-US"/>
        </w:rPr>
        <w:t xml:space="preserve">, </w:t>
      </w:r>
      <w:r w:rsidRPr="00AA3B7A">
        <w:rPr>
          <w:rFonts w:ascii="Arial" w:hAnsi="Arial"/>
          <w:sz w:val="20"/>
          <w:szCs w:val="20"/>
          <w:lang w:val="en-US"/>
        </w:rPr>
        <w:t>eq. (1) can be written considering the decomposition of AB into A and B. The obtained system equations is similar to the admittance variant of dual assembly in standard DS applications [46]</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261367" w:rsidRPr="00AA3B7A" w:rsidTr="00261367">
        <w:tc>
          <w:tcPr>
            <w:tcW w:w="7301" w:type="dxa"/>
            <w:vAlign w:val="center"/>
          </w:tcPr>
          <w:p w:rsidR="00261367" w:rsidRPr="00AA3B7A" w:rsidRDefault="00CD410A" w:rsidP="00261367">
            <w:pPr>
              <w:spacing w:before="120" w:after="120" w:line="360" w:lineRule="auto"/>
              <w:ind w:left="709" w:right="619"/>
              <w:jc w:val="both"/>
              <w:rPr>
                <w:rFonts w:ascii="Arial" w:hAnsi="Arial"/>
                <w:sz w:val="20"/>
                <w:szCs w:val="20"/>
                <w:lang w:val="en-US"/>
              </w:rPr>
            </w:pPr>
            <m:oMathPara>
              <m:oMathParaPr>
                <m:jc m:val="center"/>
              </m:oMathParaPr>
              <m:oMath>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b/>
                                  <w:i/>
                                  <w:sz w:val="20"/>
                                  <w:szCs w:val="20"/>
                                  <w:lang w:val="en-US"/>
                                </w:rPr>
                              </m:ctrlPr>
                            </m:sSubPr>
                            <m:e>
                              <m:r>
                                <m:rPr>
                                  <m:sty m:val="bi"/>
                                </m:rPr>
                                <w:rPr>
                                  <w:rFonts w:ascii="Cambria Math" w:hAnsi="Cambria Math"/>
                                  <w:sz w:val="20"/>
                                  <w:szCs w:val="20"/>
                                  <w:lang w:val="en-US"/>
                                </w:rPr>
                                <m:t>u</m:t>
                              </m:r>
                            </m:e>
                            <m:sub>
                              <m:r>
                                <w:rPr>
                                  <w:rFonts w:ascii="Cambria Math" w:hAnsi="Cambria Math"/>
                                  <w:sz w:val="20"/>
                                  <w:szCs w:val="20"/>
                                  <w:lang w:val="en-US"/>
                                </w:rPr>
                                <m:t>1</m:t>
                              </m:r>
                            </m:sub>
                          </m:sSub>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u</m:t>
                              </m:r>
                            </m:e>
                            <m:sub>
                              <m:r>
                                <w:rPr>
                                  <w:rFonts w:ascii="Cambria Math" w:hAnsi="Cambria Math"/>
                                  <w:sz w:val="20"/>
                                  <w:szCs w:val="20"/>
                                  <w:lang w:val="en-US"/>
                                </w:rPr>
                                <m:t>2</m:t>
                              </m:r>
                            </m:sub>
                            <m:sup>
                              <m:r>
                                <w:rPr>
                                  <w:rFonts w:ascii="Cambria Math" w:hAnsi="Cambria Math"/>
                                  <w:sz w:val="20"/>
                                  <w:szCs w:val="20"/>
                                  <w:lang w:val="en-US"/>
                                </w:rPr>
                                <m:t>A</m:t>
                              </m:r>
                            </m:sup>
                          </m:sSubSup>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e>
                            </m:mr>
                            <m:mr>
                              <m:e>
                                <m:sSub>
                                  <m:sSubPr>
                                    <m:ctrlPr>
                                      <w:rPr>
                                        <w:rFonts w:ascii="Cambria Math" w:hAnsi="Cambria Math"/>
                                        <w:b/>
                                        <w:i/>
                                        <w:sz w:val="20"/>
                                        <w:szCs w:val="20"/>
                                        <w:lang w:val="en-US"/>
                                      </w:rPr>
                                    </m:ctrlPr>
                                  </m:sSubPr>
                                  <m:e>
                                    <m:r>
                                      <m:rPr>
                                        <m:sty m:val="bi"/>
                                      </m:rPr>
                                      <w:rPr>
                                        <w:rFonts w:ascii="Cambria Math" w:hAnsi="Cambria Math"/>
                                        <w:sz w:val="20"/>
                                        <w:szCs w:val="20"/>
                                        <w:lang w:val="en-US"/>
                                      </w:rPr>
                                      <m:t>u</m:t>
                                    </m:r>
                                  </m:e>
                                  <m:sub>
                                    <m:r>
                                      <w:rPr>
                                        <w:rFonts w:ascii="Cambria Math" w:hAnsi="Cambria Math"/>
                                        <w:sz w:val="20"/>
                                        <w:szCs w:val="20"/>
                                        <w:lang w:val="en-US"/>
                                      </w:rPr>
                                      <m:t>3</m:t>
                                    </m:r>
                                  </m:sub>
                                </m:sSub>
                              </m:e>
                            </m:mr>
                          </m:m>
                        </m:e>
                      </m:mr>
                    </m:m>
                  </m:e>
                </m:d>
                <m:r>
                  <w:rPr>
                    <w:rFonts w:ascii="Cambria Math" w:hAnsi="Cambria Math"/>
                    <w:sz w:val="20"/>
                    <w:szCs w:val="20"/>
                    <w:lang w:val="en-US"/>
                  </w:rPr>
                  <m:t>=</m:t>
                </m:r>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11</m:t>
                                  </m:r>
                                </m:sub>
                                <m:sup>
                                  <m:r>
                                    <w:rPr>
                                      <w:rFonts w:ascii="Cambria Math" w:hAnsi="Cambria Math"/>
                                      <w:sz w:val="20"/>
                                      <w:szCs w:val="20"/>
                                      <w:lang w:val="en-US"/>
                                    </w:rPr>
                                    <m:t>A</m:t>
                                  </m:r>
                                  <m:ctrlPr>
                                    <w:rPr>
                                      <w:rFonts w:ascii="Cambria Math" w:hAnsi="Cambria Math"/>
                                      <w:i/>
                                      <w:sz w:val="20"/>
                                      <w:szCs w:val="20"/>
                                      <w:lang w:val="en-US"/>
                                    </w:rPr>
                                  </m:ctrlPr>
                                </m:sup>
                              </m:sSubSup>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21</m:t>
                                  </m:r>
                                </m:sub>
                                <m:sup>
                                  <m:r>
                                    <w:rPr>
                                      <w:rFonts w:ascii="Cambria Math" w:hAnsi="Cambria Math"/>
                                      <w:sz w:val="20"/>
                                      <w:szCs w:val="20"/>
                                      <w:lang w:val="en-US"/>
                                    </w:rPr>
                                    <m:t>A</m:t>
                                  </m:r>
                                  <m:ctrlPr>
                                    <w:rPr>
                                      <w:rFonts w:ascii="Cambria Math" w:hAnsi="Cambria Math"/>
                                      <w:i/>
                                      <w:sz w:val="20"/>
                                      <w:szCs w:val="20"/>
                                      <w:lang w:val="en-US"/>
                                    </w:rPr>
                                  </m:ctrlPr>
                                </m:sup>
                              </m:sSubSup>
                            </m:e>
                          </m:mr>
                          <m:mr>
                            <m:e>
                              <m:m>
                                <m:mPr>
                                  <m:mcs>
                                    <m:mc>
                                      <m:mcPr>
                                        <m:count m:val="1"/>
                                        <m:mcJc m:val="center"/>
                                      </m:mcPr>
                                    </m:mc>
                                  </m:mcs>
                                  <m:ctrlPr>
                                    <w:rPr>
                                      <w:rFonts w:ascii="Cambria Math" w:hAnsi="Cambria Math"/>
                                      <w:b/>
                                      <w:i/>
                                      <w:sz w:val="20"/>
                                      <w:szCs w:val="20"/>
                                      <w:lang w:val="en-US"/>
                                    </w:rPr>
                                  </m:ctrlPr>
                                </m:mPr>
                                <m:mr>
                                  <m:e>
                                    <m:r>
                                      <m:rPr>
                                        <m:sty m:val="bi"/>
                                      </m:rPr>
                                      <w:rPr>
                                        <w:rFonts w:ascii="Cambria Math" w:hAnsi="Cambria Math"/>
                                        <w:sz w:val="20"/>
                                        <w:szCs w:val="20"/>
                                        <w:lang w:val="en-US"/>
                                      </w:rPr>
                                      <m:t>0</m:t>
                                    </m:r>
                                  </m:e>
                                </m:mr>
                                <m:mr>
                                  <m:e>
                                    <m:r>
                                      <m:rPr>
                                        <m:sty m:val="bi"/>
                                      </m:rPr>
                                      <w:rPr>
                                        <w:rFonts w:ascii="Cambria Math" w:hAnsi="Cambria Math"/>
                                        <w:sz w:val="20"/>
                                        <w:szCs w:val="20"/>
                                        <w:lang w:val="en-US"/>
                                      </w:rPr>
                                      <m:t>0</m:t>
                                    </m:r>
                                  </m:e>
                                </m:mr>
                              </m:m>
                            </m:e>
                          </m:mr>
                        </m:m>
                        <m:r>
                          <w:rPr>
                            <w:rFonts w:ascii="Cambria Math" w:hAnsi="Cambria Math"/>
                            <w:sz w:val="20"/>
                            <w:szCs w:val="20"/>
                            <w:lang w:val="en-US"/>
                          </w:rPr>
                          <m:t xml:space="preserve"> </m:t>
                        </m:r>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12</m:t>
                                  </m:r>
                                </m:sub>
                                <m:sup>
                                  <m:r>
                                    <w:rPr>
                                      <w:rFonts w:ascii="Cambria Math" w:hAnsi="Cambria Math"/>
                                      <w:sz w:val="20"/>
                                      <w:szCs w:val="20"/>
                                      <w:lang w:val="en-US"/>
                                    </w:rPr>
                                    <m:t>A</m:t>
                                  </m:r>
                                  <m:ctrlPr>
                                    <w:rPr>
                                      <w:rFonts w:ascii="Cambria Math" w:hAnsi="Cambria Math"/>
                                      <w:i/>
                                      <w:sz w:val="20"/>
                                      <w:szCs w:val="20"/>
                                      <w:lang w:val="en-US"/>
                                    </w:rPr>
                                  </m:ctrlPr>
                                </m:sup>
                              </m:sSubSup>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22</m:t>
                                  </m:r>
                                </m:sub>
                                <m:sup>
                                  <m:r>
                                    <w:rPr>
                                      <w:rFonts w:ascii="Cambria Math" w:hAnsi="Cambria Math"/>
                                      <w:sz w:val="20"/>
                                      <w:szCs w:val="20"/>
                                      <w:lang w:val="en-US"/>
                                    </w:rPr>
                                    <m:t>A</m:t>
                                  </m:r>
                                  <m:ctrlPr>
                                    <w:rPr>
                                      <w:rFonts w:ascii="Cambria Math" w:hAnsi="Cambria Math"/>
                                      <w:i/>
                                      <w:sz w:val="20"/>
                                      <w:szCs w:val="20"/>
                                      <w:lang w:val="en-US"/>
                                    </w:rPr>
                                  </m:ctrlPr>
                                </m:sup>
                              </m:sSubSup>
                            </m:e>
                          </m:mr>
                          <m:mr>
                            <m:e>
                              <m:m>
                                <m:mPr>
                                  <m:mcs>
                                    <m:mc>
                                      <m:mcPr>
                                        <m:count m:val="1"/>
                                        <m:mcJc m:val="center"/>
                                      </m:mcPr>
                                    </m:mc>
                                  </m:mcs>
                                  <m:ctrlPr>
                                    <w:rPr>
                                      <w:rFonts w:ascii="Cambria Math" w:hAnsi="Cambria Math"/>
                                      <w:b/>
                                      <w:i/>
                                      <w:sz w:val="20"/>
                                      <w:szCs w:val="20"/>
                                      <w:lang w:val="en-US"/>
                                    </w:rPr>
                                  </m:ctrlPr>
                                </m:mPr>
                                <m:mr>
                                  <m:e>
                                    <m:r>
                                      <m:rPr>
                                        <m:sty m:val="bi"/>
                                      </m:rPr>
                                      <w:rPr>
                                        <w:rFonts w:ascii="Cambria Math" w:hAnsi="Cambria Math"/>
                                        <w:sz w:val="20"/>
                                        <w:szCs w:val="20"/>
                                        <w:lang w:val="en-US"/>
                                      </w:rPr>
                                      <m:t>0</m:t>
                                    </m:r>
                                  </m:e>
                                </m:mr>
                                <m:mr>
                                  <m:e>
                                    <m:r>
                                      <m:rPr>
                                        <m:sty m:val="bi"/>
                                      </m:rPr>
                                      <w:rPr>
                                        <w:rFonts w:ascii="Cambria Math" w:hAnsi="Cambria Math"/>
                                        <w:sz w:val="20"/>
                                        <w:szCs w:val="20"/>
                                        <w:lang w:val="en-US"/>
                                      </w:rPr>
                                      <m:t>0</m:t>
                                    </m:r>
                                  </m:e>
                                </m:mr>
                              </m:m>
                            </m:e>
                          </m:mr>
                        </m:m>
                        <m:r>
                          <w:rPr>
                            <w:rFonts w:ascii="Cambria Math" w:hAnsi="Cambria Math"/>
                            <w:sz w:val="20"/>
                            <w:szCs w:val="20"/>
                            <w:lang w:val="en-US"/>
                          </w:rPr>
                          <m:t xml:space="preserve"> </m:t>
                        </m:r>
                        <m:m>
                          <m:mPr>
                            <m:mcs>
                              <m:mc>
                                <m:mcPr>
                                  <m:count m:val="1"/>
                                  <m:mcJc m:val="center"/>
                                </m:mcPr>
                              </m:mc>
                            </m:mcs>
                            <m:ctrlPr>
                              <w:rPr>
                                <w:rFonts w:ascii="Cambria Math" w:hAnsi="Cambria Math"/>
                                <w:i/>
                                <w:sz w:val="20"/>
                                <w:szCs w:val="20"/>
                                <w:lang w:val="en-US"/>
                              </w:rPr>
                            </m:ctrlPr>
                          </m:mPr>
                          <m:mr>
                            <m:e>
                              <m:r>
                                <m:rPr>
                                  <m:sty m:val="bi"/>
                                </m:rPr>
                                <w:rPr>
                                  <w:rFonts w:ascii="Cambria Math" w:hAnsi="Cambria Math"/>
                                  <w:sz w:val="20"/>
                                  <w:szCs w:val="20"/>
                                  <w:lang w:val="en-US"/>
                                </w:rPr>
                                <m:t>0</m:t>
                              </m:r>
                            </m:e>
                          </m:mr>
                          <m:mr>
                            <m:e>
                              <m:r>
                                <m:rPr>
                                  <m:sty m:val="bi"/>
                                </m:rPr>
                                <w:rPr>
                                  <w:rFonts w:ascii="Cambria Math" w:hAnsi="Cambria Math"/>
                                  <w:sz w:val="20"/>
                                  <w:szCs w:val="20"/>
                                  <w:lang w:val="en-US"/>
                                </w:rPr>
                                <m:t>0</m:t>
                              </m:r>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22</m:t>
                                        </m:r>
                                      </m:sub>
                                      <m:sup>
                                        <m:r>
                                          <w:rPr>
                                            <w:rFonts w:ascii="Cambria Math" w:hAnsi="Cambria Math"/>
                                            <w:sz w:val="20"/>
                                            <w:szCs w:val="20"/>
                                            <w:lang w:val="en-US"/>
                                          </w:rPr>
                                          <m:t>B</m:t>
                                        </m:r>
                                        <m:ctrlPr>
                                          <w:rPr>
                                            <w:rFonts w:ascii="Cambria Math" w:hAnsi="Cambria Math"/>
                                            <w:i/>
                                            <w:sz w:val="20"/>
                                            <w:szCs w:val="20"/>
                                            <w:lang w:val="en-US"/>
                                          </w:rPr>
                                        </m:ctrlPr>
                                      </m:sup>
                                    </m:sSubSup>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32</m:t>
                                        </m:r>
                                      </m:sub>
                                      <m:sup>
                                        <m:r>
                                          <w:rPr>
                                            <w:rFonts w:ascii="Cambria Math" w:hAnsi="Cambria Math"/>
                                            <w:sz w:val="20"/>
                                            <w:szCs w:val="20"/>
                                            <w:lang w:val="en-US"/>
                                          </w:rPr>
                                          <m:t>B</m:t>
                                        </m:r>
                                        <m:ctrlPr>
                                          <w:rPr>
                                            <w:rFonts w:ascii="Cambria Math" w:hAnsi="Cambria Math"/>
                                            <w:i/>
                                            <w:sz w:val="20"/>
                                            <w:szCs w:val="20"/>
                                            <w:lang w:val="en-US"/>
                                          </w:rPr>
                                        </m:ctrlPr>
                                      </m:sup>
                                    </m:sSubSup>
                                  </m:e>
                                </m:mr>
                              </m:m>
                            </m:e>
                          </m:mr>
                        </m:m>
                        <m:r>
                          <w:rPr>
                            <w:rFonts w:ascii="Cambria Math" w:hAnsi="Cambria Math"/>
                            <w:sz w:val="20"/>
                            <w:szCs w:val="20"/>
                            <w:lang w:val="en-US"/>
                          </w:rPr>
                          <m:t xml:space="preserve"> </m:t>
                        </m:r>
                        <m:m>
                          <m:mPr>
                            <m:mcs>
                              <m:mc>
                                <m:mcPr>
                                  <m:count m:val="1"/>
                                  <m:mcJc m:val="center"/>
                                </m:mcPr>
                              </m:mc>
                            </m:mcs>
                            <m:ctrlPr>
                              <w:rPr>
                                <w:rFonts w:ascii="Cambria Math" w:hAnsi="Cambria Math"/>
                                <w:i/>
                                <w:sz w:val="20"/>
                                <w:szCs w:val="20"/>
                                <w:lang w:val="en-US"/>
                              </w:rPr>
                            </m:ctrlPr>
                          </m:mPr>
                          <m:mr>
                            <m:e>
                              <m:r>
                                <m:rPr>
                                  <m:sty m:val="bi"/>
                                </m:rPr>
                                <w:rPr>
                                  <w:rFonts w:ascii="Cambria Math" w:hAnsi="Cambria Math"/>
                                  <w:sz w:val="20"/>
                                  <w:szCs w:val="20"/>
                                  <w:lang w:val="en-US"/>
                                </w:rPr>
                                <m:t>0</m:t>
                              </m:r>
                            </m:e>
                          </m:mr>
                          <m:mr>
                            <m:e>
                              <m:r>
                                <m:rPr>
                                  <m:sty m:val="bi"/>
                                </m:rPr>
                                <w:rPr>
                                  <w:rFonts w:ascii="Cambria Math" w:hAnsi="Cambria Math"/>
                                  <w:sz w:val="20"/>
                                  <w:szCs w:val="20"/>
                                  <w:lang w:val="en-US"/>
                                </w:rPr>
                                <m:t>0</m:t>
                              </m:r>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23</m:t>
                                        </m:r>
                                      </m:sub>
                                      <m:sup>
                                        <m:r>
                                          <w:rPr>
                                            <w:rFonts w:ascii="Cambria Math" w:hAnsi="Cambria Math"/>
                                            <w:sz w:val="20"/>
                                            <w:szCs w:val="20"/>
                                            <w:lang w:val="en-US"/>
                                          </w:rPr>
                                          <m:t>B</m:t>
                                        </m:r>
                                        <m:ctrlPr>
                                          <w:rPr>
                                            <w:rFonts w:ascii="Cambria Math" w:hAnsi="Cambria Math"/>
                                            <w:i/>
                                            <w:sz w:val="20"/>
                                            <w:szCs w:val="20"/>
                                            <w:lang w:val="en-US"/>
                                          </w:rPr>
                                        </m:ctrlPr>
                                      </m:sup>
                                    </m:sSubSup>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Y</m:t>
                                        </m:r>
                                      </m:e>
                                      <m:sub>
                                        <m:r>
                                          <w:rPr>
                                            <w:rFonts w:ascii="Cambria Math" w:hAnsi="Cambria Math"/>
                                            <w:sz w:val="20"/>
                                            <w:szCs w:val="20"/>
                                            <w:lang w:val="en-US"/>
                                          </w:rPr>
                                          <m:t>33</m:t>
                                        </m:r>
                                      </m:sub>
                                      <m:sup>
                                        <m:r>
                                          <w:rPr>
                                            <w:rFonts w:ascii="Cambria Math" w:hAnsi="Cambria Math"/>
                                            <w:sz w:val="20"/>
                                            <w:szCs w:val="20"/>
                                            <w:lang w:val="en-US"/>
                                          </w:rPr>
                                          <m:t>B</m:t>
                                        </m:r>
                                        <m:ctrlPr>
                                          <w:rPr>
                                            <w:rFonts w:ascii="Cambria Math" w:hAnsi="Cambria Math"/>
                                            <w:i/>
                                            <w:sz w:val="20"/>
                                            <w:szCs w:val="20"/>
                                            <w:lang w:val="en-US"/>
                                          </w:rPr>
                                        </m:ctrlPr>
                                      </m:sup>
                                    </m:sSubSup>
                                  </m:e>
                                </m:mr>
                              </m:m>
                            </m:e>
                          </m:mr>
                        </m:m>
                      </m:e>
                    </m:d>
                  </m:e>
                  <m:sup>
                    <m:r>
                      <w:rPr>
                        <w:rFonts w:ascii="Cambria Math" w:hAnsi="Cambria Math"/>
                        <w:sz w:val="20"/>
                        <w:szCs w:val="20"/>
                        <w:lang w:val="en-US"/>
                      </w:rPr>
                      <m:t xml:space="preserve"> </m:t>
                    </m:r>
                  </m:sup>
                </m:sSup>
                <m:d>
                  <m:dPr>
                    <m:ctrlPr>
                      <w:rPr>
                        <w:rFonts w:ascii="Cambria Math" w:hAnsi="Cambria Math"/>
                        <w:i/>
                        <w:sz w:val="20"/>
                        <w:szCs w:val="20"/>
                        <w:lang w:val="en-US"/>
                      </w:rPr>
                    </m:ctrlPr>
                  </m:dPr>
                  <m:e>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m:rPr>
                                      <m:sty m:val="bi"/>
                                    </m:rPr>
                                    <w:rPr>
                                      <w:rFonts w:ascii="Cambria Math" w:hAnsi="Cambria Math"/>
                                      <w:sz w:val="20"/>
                                      <w:szCs w:val="20"/>
                                      <w:lang w:val="en-US"/>
                                    </w:rPr>
                                    <m:t>f</m:t>
                                  </m:r>
                                </m:e>
                                <m:sub>
                                  <m:r>
                                    <w:rPr>
                                      <w:rFonts w:ascii="Cambria Math" w:hAnsi="Cambria Math"/>
                                      <w:sz w:val="20"/>
                                      <w:szCs w:val="20"/>
                                      <w:lang w:val="en-US"/>
                                    </w:rPr>
                                    <m:t>1</m:t>
                                  </m:r>
                                </m:sub>
                              </m:sSub>
                            </m:e>
                          </m:mr>
                          <m:mr>
                            <m:e>
                              <m:r>
                                <m:rPr>
                                  <m:sty m:val="bi"/>
                                </m:rPr>
                                <w:rPr>
                                  <w:rFonts w:ascii="Cambria Math" w:hAnsi="Cambria Math"/>
                                  <w:sz w:val="20"/>
                                  <w:szCs w:val="20"/>
                                  <w:lang w:val="en-US"/>
                                </w:rPr>
                                <m:t>0</m:t>
                              </m:r>
                            </m:e>
                          </m:mr>
                          <m:mr>
                            <m:e>
                              <m:m>
                                <m:mPr>
                                  <m:mcs>
                                    <m:mc>
                                      <m:mcPr>
                                        <m:count m:val="1"/>
                                        <m:mcJc m:val="center"/>
                                      </m:mcPr>
                                    </m:mc>
                                  </m:mcs>
                                  <m:ctrlPr>
                                    <w:rPr>
                                      <w:rFonts w:ascii="Cambria Math" w:hAnsi="Cambria Math"/>
                                      <w:b/>
                                      <w:i/>
                                      <w:sz w:val="20"/>
                                      <w:szCs w:val="20"/>
                                      <w:lang w:val="en-US"/>
                                    </w:rPr>
                                  </m:ctrlPr>
                                </m:mPr>
                                <m:mr>
                                  <m:e>
                                    <m:r>
                                      <m:rPr>
                                        <m:sty m:val="bi"/>
                                      </m:rPr>
                                      <w:rPr>
                                        <w:rFonts w:ascii="Cambria Math" w:hAnsi="Cambria Math"/>
                                        <w:sz w:val="20"/>
                                        <w:szCs w:val="20"/>
                                        <w:lang w:val="en-US"/>
                                      </w:rPr>
                                      <m:t>0</m:t>
                                    </m:r>
                                  </m:e>
                                </m:mr>
                                <m:mr>
                                  <m:e>
                                    <m:r>
                                      <m:rPr>
                                        <m:sty m:val="bi"/>
                                      </m:rPr>
                                      <w:rPr>
                                        <w:rFonts w:ascii="Cambria Math" w:hAnsi="Cambria Math"/>
                                        <w:sz w:val="20"/>
                                        <w:szCs w:val="20"/>
                                        <w:lang w:val="en-US"/>
                                      </w:rPr>
                                      <m:t>0</m:t>
                                    </m:r>
                                  </m:e>
                                </m:mr>
                              </m:m>
                            </m:e>
                          </m:mr>
                        </m:m>
                      </m:e>
                    </m:d>
                    <m:r>
                      <w:rPr>
                        <w:rFonts w:ascii="Cambria Math" w:hAnsi="Cambria Math"/>
                        <w:sz w:val="20"/>
                        <w:szCs w:val="20"/>
                        <w:lang w:val="en-US"/>
                      </w:rPr>
                      <m:t>+</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r>
                                <m:rPr>
                                  <m:sty m:val="bi"/>
                                </m:rPr>
                                <w:rPr>
                                  <w:rFonts w:ascii="Cambria Math" w:hAnsi="Cambria Math"/>
                                  <w:sz w:val="20"/>
                                  <w:szCs w:val="20"/>
                                  <w:lang w:val="en-US"/>
                                </w:rPr>
                                <m:t>0</m:t>
                              </m:r>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A</m:t>
                                  </m:r>
                                </m:sup>
                              </m:sSubSup>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e>
                                </m:mr>
                                <m:mr>
                                  <m:e>
                                    <m:r>
                                      <m:rPr>
                                        <m:sty m:val="bi"/>
                                      </m:rPr>
                                      <w:rPr>
                                        <w:rFonts w:ascii="Cambria Math" w:hAnsi="Cambria Math"/>
                                        <w:sz w:val="20"/>
                                        <w:szCs w:val="20"/>
                                        <w:lang w:val="en-US"/>
                                      </w:rPr>
                                      <m:t>0</m:t>
                                    </m:r>
                                  </m:e>
                                </m:mr>
                              </m:m>
                            </m:e>
                          </m:mr>
                        </m:m>
                      </m:e>
                    </m:d>
                  </m:e>
                </m:d>
              </m:oMath>
            </m:oMathPara>
          </w:p>
        </w:tc>
        <w:tc>
          <w:tcPr>
            <w:tcW w:w="1789" w:type="dxa"/>
            <w:vAlign w:val="center"/>
          </w:tcPr>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395B44" w:rsidRPr="00AA3B7A">
              <w:rPr>
                <w:rFonts w:ascii="Arial" w:hAnsi="Arial"/>
                <w:sz w:val="20"/>
                <w:szCs w:val="20"/>
                <w:lang w:val="en-US"/>
              </w:rPr>
              <w:t>6</w:t>
            </w:r>
            <w:r w:rsidRPr="00AA3B7A">
              <w:rPr>
                <w:rFonts w:ascii="Arial" w:hAnsi="Arial"/>
                <w:sz w:val="20"/>
                <w:szCs w:val="20"/>
                <w:lang w:val="en-US"/>
              </w:rPr>
              <w:t>2)</w:t>
            </w:r>
          </w:p>
        </w:tc>
      </w:tr>
    </w:tbl>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eq. (2) the excitation force </w:t>
      </w:r>
      <m:oMath>
        <m:sSub>
          <m:sSubPr>
            <m:ctrlPr>
              <w:rPr>
                <w:rFonts w:ascii="Cambria Math" w:hAnsi="Cambria Math"/>
                <w:i/>
                <w:sz w:val="20"/>
                <w:szCs w:val="20"/>
                <w:lang w:val="en-US"/>
              </w:rPr>
            </m:ctrlPr>
          </m:sSubPr>
          <m:e>
            <m:r>
              <m:rPr>
                <m:sty m:val="bi"/>
              </m:rPr>
              <w:rPr>
                <w:rFonts w:ascii="Cambria Math" w:hAnsi="Cambria Math"/>
                <w:sz w:val="20"/>
                <w:szCs w:val="20"/>
                <w:lang w:val="en-US"/>
              </w:rPr>
              <m:t>f</m:t>
            </m:r>
          </m:e>
          <m:sub>
            <m:r>
              <w:rPr>
                <w:rFonts w:ascii="Cambria Math" w:hAnsi="Cambria Math"/>
                <w:sz w:val="20"/>
                <w:szCs w:val="20"/>
                <w:lang w:val="en-US"/>
              </w:rPr>
              <m:t>1</m:t>
            </m:r>
          </m:sub>
        </m:sSub>
      </m:oMath>
      <w:r w:rsidRPr="00AA3B7A">
        <w:rPr>
          <w:rFonts w:ascii="Arial" w:hAnsi="Arial"/>
          <w:sz w:val="20"/>
          <w:szCs w:val="20"/>
          <w:lang w:val="en-US"/>
        </w:rPr>
        <w:t xml:space="preserve"> in node 1 produces a motion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u</m:t>
            </m:r>
          </m:e>
          <m:sub>
            <m:r>
              <w:rPr>
                <w:rFonts w:ascii="Cambria Math" w:hAnsi="Cambria Math"/>
                <w:sz w:val="20"/>
                <w:szCs w:val="20"/>
                <w:lang w:val="en-US"/>
              </w:rPr>
              <m:t>2</m:t>
            </m:r>
          </m:sub>
          <m:sup>
            <m:r>
              <w:rPr>
                <w:rFonts w:ascii="Cambria Math" w:hAnsi="Cambria Math"/>
                <w:sz w:val="20"/>
                <w:szCs w:val="20"/>
                <w:lang w:val="en-US"/>
              </w:rPr>
              <m:t>A</m:t>
            </m:r>
          </m:sup>
        </m:sSubSup>
      </m:oMath>
      <w:r w:rsidRPr="00AA3B7A">
        <w:rPr>
          <w:rFonts w:ascii="Arial" w:hAnsi="Arial"/>
          <w:sz w:val="20"/>
          <w:szCs w:val="20"/>
          <w:lang w:val="en-US"/>
        </w:rPr>
        <w:t xml:space="preserve"> in node 2 on the subsystem A, while the motion at the interface on subsystem B is</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oMath>
      <w:r w:rsidRPr="00AA3B7A">
        <w:rPr>
          <w:rFonts w:ascii="Arial" w:hAnsi="Arial"/>
          <w:sz w:val="20"/>
          <w:szCs w:val="20"/>
          <w:lang w:val="en-US"/>
        </w:rPr>
        <w:t xml:space="preserve">. The forces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A</m:t>
            </m:r>
          </m:sup>
        </m:sSubSup>
      </m:oMath>
      <w:r w:rsidRPr="00AA3B7A">
        <w:rPr>
          <w:rFonts w:ascii="Arial" w:hAnsi="Arial"/>
          <w:sz w:val="20"/>
          <w:szCs w:val="20"/>
          <w:lang w:val="en-US"/>
        </w:rPr>
        <w:t xml:space="preserve"> and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oMath>
      <w:r w:rsidRPr="00AA3B7A">
        <w:rPr>
          <w:rFonts w:ascii="Arial" w:hAnsi="Arial"/>
          <w:sz w:val="20"/>
          <w:szCs w:val="20"/>
          <w:lang w:val="en-US"/>
        </w:rPr>
        <w:t xml:space="preserve"> are respectively the interface forces in node 2 on subsystems A and B. For the complete solution of eq. (2) it is assumed that the force acting in node 1 is measurable. In reality this is not often the case.</w:t>
      </w:r>
    </w:p>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automotive applications, passive and active subsystems are often dismounted and only the passive subsystem is investigated, typically evaluating its FRFs from impact or shaker tests. Hence, it is preferable to describe the motion in node 3 considering the interface forces. The derivation of the interface forces is a challenging task and different methodologies, e.g. </w:t>
      </w:r>
      <w:r w:rsidRPr="00AA3B7A">
        <w:rPr>
          <w:rFonts w:ascii="Arial" w:hAnsi="Arial"/>
          <w:i/>
          <w:sz w:val="20"/>
          <w:szCs w:val="20"/>
          <w:lang w:val="en-US"/>
        </w:rPr>
        <w:t>mount-stiffness</w:t>
      </w:r>
      <w:r w:rsidRPr="00AA3B7A">
        <w:rPr>
          <w:rFonts w:ascii="Arial" w:hAnsi="Arial"/>
          <w:sz w:val="20"/>
          <w:szCs w:val="20"/>
          <w:lang w:val="en-US"/>
        </w:rPr>
        <w:t xml:space="preserve"> or </w:t>
      </w:r>
      <w:r w:rsidRPr="00AA3B7A">
        <w:rPr>
          <w:rFonts w:ascii="Arial" w:hAnsi="Arial"/>
          <w:i/>
          <w:sz w:val="20"/>
          <w:szCs w:val="20"/>
          <w:lang w:val="en-US"/>
        </w:rPr>
        <w:t>matrix inverse method</w:t>
      </w:r>
      <w:r w:rsidRPr="00AA3B7A">
        <w:rPr>
          <w:rFonts w:ascii="Arial" w:hAnsi="Arial"/>
          <w:sz w:val="20"/>
          <w:szCs w:val="20"/>
          <w:lang w:val="en-US"/>
        </w:rPr>
        <w:t xml:space="preserve">, was derived with the intent of determine them [8, 9, 51-54]. Assuming satisfied the </w:t>
      </w:r>
      <w:r w:rsidRPr="00AA3B7A">
        <w:rPr>
          <w:rFonts w:ascii="Arial" w:hAnsi="Arial"/>
          <w:i/>
          <w:sz w:val="20"/>
          <w:szCs w:val="20"/>
          <w:lang w:val="en-US"/>
        </w:rPr>
        <w:t>equilibrium condition</w:t>
      </w:r>
      <w:r w:rsidRPr="00AA3B7A">
        <w:rPr>
          <w:rFonts w:ascii="Arial" w:hAnsi="Arial"/>
          <w:sz w:val="20"/>
          <w:szCs w:val="20"/>
          <w:lang w:val="en-US"/>
        </w:rPr>
        <w:t xml:space="preserve">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A</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-g</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oMath>
      <w:r w:rsidRPr="00AA3B7A">
        <w:rPr>
          <w:rFonts w:ascii="Arial" w:hAnsi="Arial"/>
          <w:sz w:val="20"/>
          <w:szCs w:val="20"/>
          <w:lang w:val="en-US"/>
        </w:rPr>
        <w:t xml:space="preserve"> and the </w:t>
      </w:r>
      <w:r w:rsidRPr="00AA3B7A">
        <w:rPr>
          <w:rFonts w:ascii="Arial" w:hAnsi="Arial"/>
          <w:i/>
          <w:sz w:val="20"/>
          <w:szCs w:val="20"/>
          <w:lang w:val="en-US"/>
        </w:rPr>
        <w:t>compatibility condition</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 xml:space="preserve">  u</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A</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oMath>
      <w:r w:rsidRPr="00AA3B7A">
        <w:rPr>
          <w:rFonts w:ascii="Arial" w:hAnsi="Arial"/>
          <w:sz w:val="20"/>
          <w:szCs w:val="20"/>
          <w:lang w:val="en-US"/>
        </w:rPr>
        <w:t>, the motion in response node 3 can be expressed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261367" w:rsidRPr="00AA3B7A" w:rsidTr="002E27D8">
        <w:tc>
          <w:tcPr>
            <w:tcW w:w="8550" w:type="dxa"/>
            <w:vAlign w:val="center"/>
          </w:tcPr>
          <w:p w:rsidR="00261367" w:rsidRPr="00AA3B7A" w:rsidRDefault="00CD410A" w:rsidP="00261367">
            <w:pPr>
              <w:spacing w:before="120" w:after="120" w:line="360" w:lineRule="auto"/>
              <w:ind w:left="709" w:right="619"/>
              <w:jc w:val="both"/>
              <w:rPr>
                <w:rFonts w:ascii="Arial" w:hAnsi="Arial"/>
                <w:sz w:val="20"/>
                <w:szCs w:val="20"/>
                <w:lang w:val="en-US"/>
              </w:rPr>
            </w:pPr>
            <m:oMathPara>
              <m:oMathParaPr>
                <m:jc m:val="center"/>
              </m:oMathParaPr>
              <m:oMath>
                <m:sSub>
                  <m:sSubPr>
                    <m:ctrlPr>
                      <w:rPr>
                        <w:rFonts w:ascii="Cambria Math" w:hAnsi="Cambria Math"/>
                        <w:i/>
                        <w:sz w:val="20"/>
                        <w:szCs w:val="20"/>
                        <w:lang w:val="en-US"/>
                      </w:rPr>
                    </m:ctrlPr>
                  </m:sSubPr>
                  <m:e>
                    <m:r>
                      <m:rPr>
                        <m:sty m:val="bi"/>
                      </m:rPr>
                      <w:rPr>
                        <w:rFonts w:ascii="Cambria Math" w:hAnsi="Cambria Math"/>
                        <w:sz w:val="20"/>
                        <w:szCs w:val="20"/>
                        <w:lang w:val="en-US"/>
                      </w:rPr>
                      <m:t>u</m:t>
                    </m:r>
                    <m:ctrlPr>
                      <w:rPr>
                        <w:rFonts w:ascii="Cambria Math" w:hAnsi="Cambria Math"/>
                        <w:b/>
                        <w:i/>
                        <w:sz w:val="20"/>
                        <w:szCs w:val="20"/>
                        <w:lang w:val="en-US"/>
                      </w:rPr>
                    </m:ctrlPr>
                  </m:e>
                  <m:sub>
                    <m:r>
                      <w:rPr>
                        <w:rFonts w:ascii="Cambria Math" w:hAnsi="Cambria Math"/>
                        <w:sz w:val="20"/>
                        <w:szCs w:val="20"/>
                        <w:lang w:val="en-US"/>
                      </w:rPr>
                      <m:t>3</m:t>
                    </m:r>
                  </m:sub>
                </m:sSub>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Y</m:t>
                    </m:r>
                    <m:ctrlPr>
                      <w:rPr>
                        <w:rFonts w:ascii="Cambria Math" w:hAnsi="Cambria Math"/>
                        <w:b/>
                        <w:i/>
                        <w:sz w:val="20"/>
                        <w:szCs w:val="20"/>
                        <w:lang w:val="en-US"/>
                      </w:rPr>
                    </m:ctrlPr>
                  </m:e>
                  <m:sub>
                    <m:r>
                      <w:rPr>
                        <w:rFonts w:ascii="Cambria Math" w:hAnsi="Cambria Math"/>
                        <w:sz w:val="20"/>
                        <w:szCs w:val="20"/>
                        <w:lang w:val="en-US"/>
                      </w:rPr>
                      <m:t>32</m:t>
                    </m:r>
                  </m:sub>
                  <m:sup>
                    <m:r>
                      <w:rPr>
                        <w:rFonts w:ascii="Cambria Math" w:hAnsi="Cambria Math"/>
                        <w:sz w:val="20"/>
                        <w:szCs w:val="20"/>
                        <w:lang w:val="en-US"/>
                      </w:rPr>
                      <m:t>B</m:t>
                    </m:r>
                  </m:sup>
                </m:sSubSup>
                <m:r>
                  <w:rPr>
                    <w:rFonts w:ascii="Cambria Math" w:hAnsi="Cambria Math"/>
                    <w:sz w:val="20"/>
                    <w:szCs w:val="20"/>
                    <w:lang w:val="en-US"/>
                  </w:rPr>
                  <m:t xml:space="preserve"> </m:t>
                </m:r>
                <m:sSubSup>
                  <m:sSubSupPr>
                    <m:ctrlPr>
                      <w:rPr>
                        <w:rFonts w:ascii="Cambria Math" w:hAnsi="Cambria Math"/>
                        <w:b/>
                        <w:i/>
                        <w:sz w:val="20"/>
                        <w:szCs w:val="20"/>
                        <w:lang w:val="en-US"/>
                      </w:rPr>
                    </m:ctrlPr>
                  </m:sSubSupPr>
                  <m:e>
                    <m:r>
                      <m:rPr>
                        <m:sty m:val="bi"/>
                      </m:rPr>
                      <w:rPr>
                        <w:rFonts w:ascii="Cambria Math" w:hAnsi="Cambria Math"/>
                        <w:sz w:val="20"/>
                        <w:szCs w:val="20"/>
                        <w:lang w:val="en-US"/>
                      </w:rPr>
                      <m:t>g</m:t>
                    </m:r>
                    <m:ctrlPr>
                      <w:rPr>
                        <w:rFonts w:ascii="Cambria Math" w:hAnsi="Cambria Math"/>
                        <w:i/>
                        <w:sz w:val="20"/>
                        <w:szCs w:val="20"/>
                        <w:lang w:val="en-US"/>
                      </w:rPr>
                    </m:ctrlPr>
                  </m:e>
                  <m:sub>
                    <m:r>
                      <w:rPr>
                        <w:rFonts w:ascii="Cambria Math" w:hAnsi="Cambria Math"/>
                        <w:sz w:val="20"/>
                        <w:szCs w:val="20"/>
                        <w:lang w:val="en-US"/>
                      </w:rPr>
                      <m:t>2</m:t>
                    </m:r>
                  </m:sub>
                  <m:sup>
                    <m:r>
                      <w:rPr>
                        <w:rFonts w:ascii="Cambria Math" w:hAnsi="Cambria Math"/>
                        <w:sz w:val="20"/>
                        <w:szCs w:val="20"/>
                        <w:lang w:val="en-US"/>
                      </w:rPr>
                      <m:t>B</m:t>
                    </m:r>
                  </m:sup>
                </m:sSubSup>
              </m:oMath>
            </m:oMathPara>
          </w:p>
        </w:tc>
        <w:tc>
          <w:tcPr>
            <w:tcW w:w="540" w:type="dxa"/>
            <w:vAlign w:val="center"/>
          </w:tcPr>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395B44" w:rsidRPr="00AA3B7A">
              <w:rPr>
                <w:rFonts w:ascii="Arial" w:hAnsi="Arial"/>
                <w:sz w:val="20"/>
                <w:szCs w:val="20"/>
                <w:lang w:val="en-US"/>
              </w:rPr>
              <w:t>6</w:t>
            </w:r>
            <w:r w:rsidRPr="00AA3B7A">
              <w:rPr>
                <w:rFonts w:ascii="Arial" w:hAnsi="Arial"/>
                <w:sz w:val="20"/>
                <w:szCs w:val="20"/>
                <w:lang w:val="en-US"/>
              </w:rPr>
              <w:t>3)</w:t>
            </w:r>
          </w:p>
        </w:tc>
      </w:tr>
    </w:tbl>
    <w:p w:rsidR="00261367" w:rsidRPr="00AA3B7A" w:rsidRDefault="00261367" w:rsidP="002613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eq. (3) it is assumed that the dynamics at the interface node 2 are measurable and can well represent the source excitation acting in node 1.</w:t>
      </w:r>
    </w:p>
    <w:p w:rsidR="00173695" w:rsidRPr="00AA3B7A" w:rsidRDefault="00173695" w:rsidP="00261367">
      <w:pPr>
        <w:spacing w:before="120" w:after="120" w:line="360" w:lineRule="auto"/>
        <w:ind w:left="709" w:right="619"/>
        <w:jc w:val="both"/>
        <w:rPr>
          <w:rFonts w:ascii="Arial" w:hAnsi="Arial"/>
          <w:sz w:val="20"/>
          <w:szCs w:val="20"/>
          <w:lang w:val="en-US"/>
        </w:rPr>
      </w:pPr>
    </w:p>
    <w:p w:rsidR="00173695" w:rsidRPr="00AA3B7A" w:rsidRDefault="00173695"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t xml:space="preserve">Application of dynamic </w:t>
      </w:r>
      <w:proofErr w:type="spellStart"/>
      <w:r w:rsidRPr="00AA3B7A">
        <w:rPr>
          <w:rFonts w:ascii="Arial" w:hAnsi="Arial"/>
          <w:b/>
          <w:sz w:val="24"/>
          <w:lang w:val="en-US"/>
        </w:rPr>
        <w:t>substructuring</w:t>
      </w:r>
      <w:proofErr w:type="spellEnd"/>
      <w:r w:rsidRPr="00AA3B7A">
        <w:rPr>
          <w:rFonts w:ascii="Arial" w:hAnsi="Arial"/>
          <w:b/>
          <w:sz w:val="24"/>
          <w:lang w:val="en-US"/>
        </w:rPr>
        <w:t xml:space="preserve"> on multi body systems for numerical TPA</w:t>
      </w:r>
    </w:p>
    <w:p w:rsidR="00173695" w:rsidRPr="00AA3B7A" w:rsidRDefault="00AA3B7A" w:rsidP="00173695">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3970" r="8255" b="5080"/>
                <wp:docPr id="621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" strokeweight=".17567mm">
                <w10:anchorlock/>
              </v:line>
            </w:pict>
          </mc:Fallback>
        </mc:AlternateContent>
      </w:r>
    </w:p>
    <w:p w:rsidR="00173695" w:rsidRPr="00AA3B7A" w:rsidRDefault="00173695" w:rsidP="00173695">
      <w:pPr>
        <w:spacing w:before="120" w:after="120" w:line="360" w:lineRule="auto"/>
        <w:ind w:left="720" w:right="619"/>
        <w:jc w:val="both"/>
        <w:rPr>
          <w:rFonts w:ascii="Arial" w:hAnsi="Arial"/>
          <w:b/>
          <w:sz w:val="20"/>
          <w:szCs w:val="20"/>
          <w:lang w:val="en-US"/>
        </w:rPr>
      </w:pPr>
    </w:p>
    <w:p w:rsidR="00273BD3" w:rsidRPr="00AA3B7A" w:rsidRDefault="00F31E5E" w:rsidP="0017369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chapter a numerical methodology based on TPA is implemented on a </w:t>
      </w:r>
      <w:proofErr w:type="spellStart"/>
      <w:r w:rsidRPr="00AA3B7A">
        <w:rPr>
          <w:rFonts w:ascii="Arial" w:hAnsi="Arial"/>
          <w:sz w:val="20"/>
          <w:szCs w:val="20"/>
          <w:lang w:val="en-US"/>
        </w:rPr>
        <w:t>multibody</w:t>
      </w:r>
      <w:proofErr w:type="spellEnd"/>
      <w:r w:rsidRPr="00AA3B7A">
        <w:rPr>
          <w:rFonts w:ascii="Arial" w:hAnsi="Arial"/>
          <w:sz w:val="20"/>
          <w:szCs w:val="20"/>
          <w:lang w:val="en-US"/>
        </w:rPr>
        <w:t xml:space="preserve"> dynamic system. The aim of this methodology is to assess the different NVH sources of a numerical </w:t>
      </w:r>
      <w:proofErr w:type="spellStart"/>
      <w:r w:rsidR="002E27D8" w:rsidRPr="00AA3B7A">
        <w:rPr>
          <w:rFonts w:ascii="Arial" w:hAnsi="Arial"/>
          <w:sz w:val="20"/>
          <w:szCs w:val="20"/>
          <w:lang w:val="en-US"/>
        </w:rPr>
        <w:t>multibody</w:t>
      </w:r>
      <w:proofErr w:type="spellEnd"/>
      <w:r w:rsidR="002E27D8" w:rsidRPr="00AA3B7A">
        <w:rPr>
          <w:rFonts w:ascii="Arial" w:hAnsi="Arial"/>
          <w:sz w:val="20"/>
          <w:szCs w:val="20"/>
          <w:lang w:val="en-US"/>
        </w:rPr>
        <w:t xml:space="preserve"> </w:t>
      </w:r>
      <w:r w:rsidRPr="00AA3B7A">
        <w:rPr>
          <w:rFonts w:ascii="Arial" w:hAnsi="Arial"/>
          <w:sz w:val="20"/>
          <w:szCs w:val="20"/>
          <w:lang w:val="en-US"/>
        </w:rPr>
        <w:t>model.</w:t>
      </w:r>
      <w:r w:rsidR="002E27D8" w:rsidRPr="00AA3B7A">
        <w:rPr>
          <w:rFonts w:ascii="Arial" w:hAnsi="Arial"/>
          <w:sz w:val="20"/>
          <w:szCs w:val="20"/>
          <w:lang w:val="en-US"/>
        </w:rPr>
        <w:t xml:space="preserve"> A </w:t>
      </w:r>
      <w:proofErr w:type="spellStart"/>
      <w:r w:rsidR="002E27D8" w:rsidRPr="00AA3B7A">
        <w:rPr>
          <w:rFonts w:ascii="Arial" w:hAnsi="Arial"/>
          <w:sz w:val="20"/>
          <w:szCs w:val="20"/>
          <w:lang w:val="en-US"/>
        </w:rPr>
        <w:t>multibody</w:t>
      </w:r>
      <w:proofErr w:type="spellEnd"/>
      <w:r w:rsidR="002E27D8" w:rsidRPr="00AA3B7A">
        <w:rPr>
          <w:rFonts w:ascii="Arial" w:hAnsi="Arial"/>
          <w:sz w:val="20"/>
          <w:szCs w:val="20"/>
          <w:lang w:val="en-US"/>
        </w:rPr>
        <w:t xml:space="preserve"> system consists of discrete components named bodies, having known inertia and elastic properties, and connected each other via force elements, called joints. The </w:t>
      </w:r>
      <w:proofErr w:type="spellStart"/>
      <w:r w:rsidR="002E27D8" w:rsidRPr="00AA3B7A">
        <w:rPr>
          <w:rFonts w:ascii="Arial" w:hAnsi="Arial"/>
          <w:sz w:val="20"/>
          <w:szCs w:val="20"/>
          <w:lang w:val="en-US"/>
        </w:rPr>
        <w:t>multibody</w:t>
      </w:r>
      <w:proofErr w:type="spellEnd"/>
      <w:r w:rsidR="002E27D8" w:rsidRPr="00AA3B7A">
        <w:rPr>
          <w:rFonts w:ascii="Arial" w:hAnsi="Arial"/>
          <w:sz w:val="20"/>
          <w:szCs w:val="20"/>
          <w:lang w:val="en-US"/>
        </w:rPr>
        <w:t xml:space="preserve"> system has to be described mathematically by equations of motions for the dynamical analysis; an introduction can be found in section 2.3. A growing area in industry is </w:t>
      </w:r>
      <w:proofErr w:type="spellStart"/>
      <w:r w:rsidR="002E27D8" w:rsidRPr="00AA3B7A">
        <w:rPr>
          <w:rFonts w:ascii="Arial" w:hAnsi="Arial"/>
          <w:sz w:val="20"/>
          <w:szCs w:val="20"/>
          <w:lang w:val="en-US"/>
        </w:rPr>
        <w:t>multibody</w:t>
      </w:r>
      <w:proofErr w:type="spellEnd"/>
      <w:r w:rsidR="002E27D8" w:rsidRPr="00AA3B7A">
        <w:rPr>
          <w:rFonts w:ascii="Arial" w:hAnsi="Arial"/>
          <w:sz w:val="20"/>
          <w:szCs w:val="20"/>
          <w:lang w:val="en-US"/>
        </w:rPr>
        <w:t xml:space="preserve"> dynamics (MBD) of powertrain systems: crankshaft and engine dynamics, radial slider bearing dynamics, bearing setting, preloading, interface fitting, out-of-balance assembly errors, </w:t>
      </w:r>
      <w:proofErr w:type="spellStart"/>
      <w:r w:rsidR="002E27D8" w:rsidRPr="00AA3B7A">
        <w:rPr>
          <w:rFonts w:ascii="Arial" w:hAnsi="Arial"/>
          <w:sz w:val="20"/>
          <w:szCs w:val="20"/>
          <w:lang w:val="en-US"/>
        </w:rPr>
        <w:lastRenderedPageBreak/>
        <w:t>elastodynamics</w:t>
      </w:r>
      <w:proofErr w:type="spellEnd"/>
      <w:r w:rsidR="002E27D8" w:rsidRPr="00AA3B7A">
        <w:rPr>
          <w:rFonts w:ascii="Arial" w:hAnsi="Arial"/>
          <w:sz w:val="20"/>
          <w:szCs w:val="20"/>
          <w:lang w:val="en-US"/>
        </w:rPr>
        <w:t xml:space="preserve"> of the shaft and analysis of lubricated contacts under a mixed regime of lubrication are some examples [48]. In recent years, much attention has been paid to the analysis of noise and vibration performances of powertrain systems. These analyses require simultaneous solutions of large displacement dynamics (such as piston and connecting rods motions) and the infinitesimal elastic response of the system bodies.</w:t>
      </w:r>
    </w:p>
    <w:p w:rsidR="002E27D8" w:rsidRPr="00AA3B7A" w:rsidRDefault="002E27D8" w:rsidP="002E27D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NVH powertrain analysis it can be useful to divide the powertrain </w:t>
      </w:r>
      <w:proofErr w:type="spellStart"/>
      <w:r w:rsidRPr="00AA3B7A">
        <w:rPr>
          <w:rFonts w:ascii="Arial" w:hAnsi="Arial"/>
          <w:sz w:val="20"/>
          <w:szCs w:val="20"/>
          <w:lang w:val="en-US"/>
        </w:rPr>
        <w:t>multibody</w:t>
      </w:r>
      <w:proofErr w:type="spellEnd"/>
      <w:r w:rsidRPr="00AA3B7A">
        <w:rPr>
          <w:rFonts w:ascii="Arial" w:hAnsi="Arial"/>
          <w:sz w:val="20"/>
          <w:szCs w:val="20"/>
          <w:lang w:val="en-US"/>
        </w:rPr>
        <w:t xml:space="preserve"> model into several substructures. Each substructure can be a collection of bodies and linear joints or can be represented by a single body. For example, in acoustic analysis engine block, gearbox, oil pan and cover head are bodies that are in direct contact with the acoustic medium (surrounding air) and can represent a unique substructure, while all other bodies (i.e. crankshaft connected with </w:t>
      </w:r>
      <w:proofErr w:type="spellStart"/>
      <w:r w:rsidRPr="00AA3B7A">
        <w:rPr>
          <w:rFonts w:ascii="Arial" w:hAnsi="Arial"/>
          <w:sz w:val="20"/>
          <w:szCs w:val="20"/>
          <w:lang w:val="en-US"/>
        </w:rPr>
        <w:t>conrods</w:t>
      </w:r>
      <w:proofErr w:type="spellEnd"/>
      <w:r w:rsidRPr="00AA3B7A">
        <w:rPr>
          <w:rFonts w:ascii="Arial" w:hAnsi="Arial"/>
          <w:sz w:val="20"/>
          <w:szCs w:val="20"/>
          <w:lang w:val="en-US"/>
        </w:rPr>
        <w:t xml:space="preserve"> and pistons) can be seen as another substructure. In order to analyze the dynamics of a substructure considering nonlinear connections at interfaces, a numerical transfer path analysis (NTPA), based on the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 xml:space="preserve"> of a </w:t>
      </w:r>
      <w:proofErr w:type="spellStart"/>
      <w:r w:rsidRPr="00AA3B7A">
        <w:rPr>
          <w:rFonts w:ascii="Arial" w:hAnsi="Arial"/>
          <w:sz w:val="20"/>
          <w:szCs w:val="20"/>
          <w:lang w:val="en-US"/>
        </w:rPr>
        <w:t>multibody</w:t>
      </w:r>
      <w:proofErr w:type="spellEnd"/>
      <w:r w:rsidRPr="00AA3B7A">
        <w:rPr>
          <w:rFonts w:ascii="Arial" w:hAnsi="Arial"/>
          <w:sz w:val="20"/>
          <w:szCs w:val="20"/>
          <w:lang w:val="en-US"/>
        </w:rPr>
        <w:t xml:space="preserve"> system, was proposed [113]. The original system is decomposed in order to define a target substructure which consists of linear bodies connected via linear joints. </w:t>
      </w:r>
      <w:proofErr w:type="spellStart"/>
      <w:r w:rsidRPr="00AA3B7A">
        <w:rPr>
          <w:rFonts w:ascii="Arial" w:hAnsi="Arial"/>
          <w:sz w:val="20"/>
          <w:szCs w:val="20"/>
          <w:lang w:val="en-US"/>
        </w:rPr>
        <w:t>Vibro</w:t>
      </w:r>
      <w:proofErr w:type="spellEnd"/>
      <w:r w:rsidRPr="00AA3B7A">
        <w:rPr>
          <w:rFonts w:ascii="Arial" w:hAnsi="Arial"/>
          <w:sz w:val="20"/>
          <w:szCs w:val="20"/>
          <w:lang w:val="en-US"/>
        </w:rPr>
        <w:t xml:space="preserve">-acoustic sources and noise paths of the considered vibrating subsystem are analyzed and assessed. This NTPA method applied on a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 xml:space="preserve"> framework does not require to evaluate the FRFs because the partial contributions are evaluated applying external and interface forces directly on the investigated subsystem. The equation describing the local vibrational motion due to external excitations or interaction with other bodies, i.e. Eq. (1</w:t>
      </w:r>
      <w:r w:rsidR="000558B4" w:rsidRPr="00AA3B7A">
        <w:rPr>
          <w:rFonts w:ascii="Arial" w:hAnsi="Arial"/>
          <w:sz w:val="20"/>
          <w:szCs w:val="20"/>
          <w:lang w:val="en-US"/>
        </w:rPr>
        <w:t>9</w:t>
      </w:r>
      <w:r w:rsidRPr="00AA3B7A">
        <w:rPr>
          <w:rFonts w:ascii="Arial" w:hAnsi="Arial"/>
          <w:sz w:val="20"/>
          <w:szCs w:val="20"/>
          <w:lang w:val="en-US"/>
        </w:rPr>
        <w:t xml:space="preserve">), can be formulated for every single substructure. Consider a system with a single target substructure </w:t>
      </w:r>
      <m:oMath>
        <m:r>
          <w:rPr>
            <w:rFonts w:ascii="Cambria Math" w:hAnsi="Cambria Math"/>
            <w:sz w:val="20"/>
            <w:szCs w:val="20"/>
            <w:lang w:val="en-US"/>
          </w:rPr>
          <m:t>s</m:t>
        </m:r>
      </m:oMath>
      <w:r w:rsidRPr="00AA3B7A">
        <w:rPr>
          <w:rFonts w:ascii="Arial" w:hAnsi="Arial"/>
          <w:sz w:val="20"/>
          <w:szCs w:val="20"/>
          <w:lang w:val="en-US"/>
        </w:rPr>
        <w:t xml:space="preserve"> (e.g. engine block connected with linear engine mounts to the chassis) on which are applied a total of </w:t>
      </w:r>
      <m:oMath>
        <m:r>
          <w:rPr>
            <w:rFonts w:ascii="Cambria Math" w:hAnsi="Cambria Math"/>
            <w:sz w:val="20"/>
            <w:szCs w:val="20"/>
            <w:lang w:val="en-US"/>
          </w:rPr>
          <m:t>n</m:t>
        </m:r>
      </m:oMath>
      <w:r w:rsidRPr="00AA3B7A">
        <w:rPr>
          <w:rFonts w:ascii="Arial" w:hAnsi="Arial"/>
          <w:sz w:val="20"/>
          <w:szCs w:val="20"/>
          <w:lang w:val="en-US"/>
        </w:rPr>
        <w:t xml:space="preserve"> different excitations. The total number of excitations </w:t>
      </w:r>
      <m:oMath>
        <m:r>
          <w:rPr>
            <w:rFonts w:ascii="Cambria Math" w:hAnsi="Cambria Math"/>
            <w:sz w:val="20"/>
            <w:szCs w:val="20"/>
            <w:lang w:val="en-US"/>
          </w:rPr>
          <m:t>n</m:t>
        </m:r>
      </m:oMath>
      <w:r w:rsidRPr="00AA3B7A">
        <w:rPr>
          <w:rFonts w:ascii="Arial" w:hAnsi="Arial"/>
          <w:sz w:val="20"/>
          <w:szCs w:val="20"/>
          <w:lang w:val="en-US"/>
        </w:rPr>
        <w:t xml:space="preserve"> can be divided into </w:t>
      </w:r>
      <m:oMath>
        <m:r>
          <w:rPr>
            <w:rFonts w:ascii="Cambria Math" w:hAnsi="Cambria Math"/>
            <w:sz w:val="20"/>
            <w:szCs w:val="20"/>
            <w:lang w:val="en-US"/>
          </w:rPr>
          <m:t>m</m:t>
        </m:r>
      </m:oMath>
      <w:r w:rsidRPr="00AA3B7A">
        <w:rPr>
          <w:rFonts w:ascii="Arial" w:hAnsi="Arial"/>
          <w:sz w:val="20"/>
          <w:szCs w:val="20"/>
          <w:lang w:val="en-US"/>
        </w:rPr>
        <w:t xml:space="preserve"> different external forces directly applied on subsystem </w:t>
      </w:r>
      <m:oMath>
        <m:r>
          <w:rPr>
            <w:rFonts w:ascii="Cambria Math" w:hAnsi="Cambria Math"/>
            <w:sz w:val="20"/>
            <w:szCs w:val="20"/>
            <w:lang w:val="en-US"/>
          </w:rPr>
          <m:t>s</m:t>
        </m:r>
      </m:oMath>
      <w:r w:rsidRPr="00AA3B7A">
        <w:rPr>
          <w:rFonts w:ascii="Arial" w:hAnsi="Arial"/>
          <w:sz w:val="20"/>
          <w:szCs w:val="20"/>
          <w:lang w:val="en-US"/>
        </w:rPr>
        <w:t xml:space="preserve"> and </w:t>
      </w:r>
      <m:oMath>
        <m:r>
          <w:rPr>
            <w:rFonts w:ascii="Cambria Math" w:hAnsi="Cambria Math"/>
            <w:sz w:val="20"/>
            <w:szCs w:val="20"/>
            <w:lang w:val="en-US"/>
          </w:rPr>
          <m:t>n-m</m:t>
        </m:r>
      </m:oMath>
      <w:r w:rsidRPr="00AA3B7A">
        <w:rPr>
          <w:rFonts w:ascii="Arial" w:hAnsi="Arial"/>
          <w:sz w:val="20"/>
          <w:szCs w:val="20"/>
          <w:lang w:val="en-US"/>
        </w:rPr>
        <w:t xml:space="preserve"> different contact forces at interfaces with the other substructures of the global system. The motion contributions at the receiving locations of interest are obtained from the following equati</w:t>
      </w:r>
      <w:proofErr w:type="spellStart"/>
      <w:r w:rsidRPr="00AA3B7A">
        <w:rPr>
          <w:rFonts w:ascii="Arial" w:hAnsi="Arial"/>
          <w:sz w:val="20"/>
          <w:szCs w:val="20"/>
          <w:lang w:val="en-US"/>
        </w:rPr>
        <w:t>ons</w:t>
      </w:r>
      <w:proofErr w:type="spellEnd"/>
      <w:r w:rsidRPr="00AA3B7A">
        <w:rPr>
          <w:rFonts w:ascii="Arial" w:hAnsi="Arial"/>
          <w:sz w:val="20"/>
          <w:szCs w:val="20"/>
          <w:lang w:val="en-US"/>
        </w:rPr>
        <w:t xml:space="preserve"> system written in the physical domain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2E27D8" w:rsidRPr="00AA3B7A" w:rsidTr="002E27D8">
        <w:tc>
          <w:tcPr>
            <w:tcW w:w="8550" w:type="dxa"/>
            <w:vAlign w:val="center"/>
          </w:tcPr>
          <w:p w:rsidR="002E27D8" w:rsidRPr="00AA3B7A" w:rsidRDefault="00CD410A" w:rsidP="002E27D8">
            <w:pPr>
              <w:spacing w:before="120" w:after="120" w:line="360" w:lineRule="auto"/>
              <w:ind w:left="709" w:right="619"/>
              <w:jc w:val="both"/>
              <w:rPr>
                <w:rFonts w:ascii="Arial" w:hAnsi="Arial"/>
                <w:sz w:val="20"/>
                <w:szCs w:val="20"/>
                <w:lang w:val="en-US"/>
              </w:rPr>
            </w:pPr>
            <m:oMathPara>
              <m:oMathParaPr>
                <m:jc m:val="center"/>
              </m:oMathParaPr>
              <m:oMath>
                <m:d>
                  <m:dPr>
                    <m:begChr m:val="{"/>
                    <m:endChr m:val=""/>
                    <m:ctrlPr>
                      <w:rPr>
                        <w:rFonts w:ascii="Cambria Math" w:hAnsi="Cambria Math"/>
                        <w:b/>
                        <w:i/>
                        <w:sz w:val="20"/>
                        <w:szCs w:val="20"/>
                        <w:lang w:val="en-US"/>
                      </w:rPr>
                    </m:ctrlPr>
                  </m:dPr>
                  <m:e>
                    <m:eqArr>
                      <m:eqArrPr>
                        <m:ctrlPr>
                          <w:rPr>
                            <w:rFonts w:ascii="Cambria Math" w:hAnsi="Cambria Math"/>
                            <w:b/>
                            <w:i/>
                            <w:sz w:val="20"/>
                            <w:szCs w:val="20"/>
                            <w:lang w:val="en-US"/>
                          </w:rPr>
                        </m:ctrlPr>
                      </m:eqArrPr>
                      <m:e>
                        <m:f>
                          <m:fPr>
                            <m:type m:val="noBar"/>
                            <m:ctrlPr>
                              <w:rPr>
                                <w:rFonts w:ascii="Cambria Math" w:hAnsi="Cambria Math"/>
                                <w:b/>
                                <w:i/>
                                <w:sz w:val="20"/>
                                <w:szCs w:val="20"/>
                                <w:lang w:val="en-US"/>
                              </w:rPr>
                            </m:ctrlPr>
                          </m:fPr>
                          <m:num>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r>
                                      <m:rPr>
                                        <m:sty m:val="bi"/>
                                      </m:rPr>
                                      <w:rPr>
                                        <w:rFonts w:ascii="Cambria Math" w:hAnsi="Cambria Math"/>
                                        <w:sz w:val="20"/>
                                        <w:szCs w:val="20"/>
                                        <w:lang w:val="en-US"/>
                                      </w:rPr>
                                      <m:t>M</m:t>
                                    </m:r>
                                  </m:e>
                                  <m:sub>
                                    <m:r>
                                      <m:rPr>
                                        <m:sty m:val="bi"/>
                                      </m:rPr>
                                      <w:rPr>
                                        <w:rFonts w:ascii="Cambria Math" w:hAnsi="Cambria Math"/>
                                        <w:sz w:val="20"/>
                                        <w:szCs w:val="20"/>
                                        <w:lang w:val="en-US"/>
                                      </w:rPr>
                                      <m:t>s</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 xml:space="preserve"> </m:t>
                            </m:r>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s,1</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D</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s,1</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s,1</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f</m:t>
                                </m:r>
                              </m:e>
                              <m:sub>
                                <m:r>
                                  <m:rPr>
                                    <m:sty m:val="bi"/>
                                  </m:rPr>
                                  <w:rPr>
                                    <w:rFonts w:ascii="Cambria Math" w:hAnsi="Cambria Math"/>
                                    <w:sz w:val="20"/>
                                    <w:szCs w:val="20"/>
                                    <w:lang w:val="en-US"/>
                                  </w:rPr>
                                  <m:t>s,1</m:t>
                                </m:r>
                              </m:sub>
                            </m:sSub>
                          </m:num>
                          <m:den>
                            <m:r>
                              <m:rPr>
                                <m:sty m:val="bi"/>
                              </m:rPr>
                              <w:rPr>
                                <w:rFonts w:ascii="Cambria Math" w:hAnsi="Cambria Math"/>
                                <w:sz w:val="20"/>
                                <w:szCs w:val="20"/>
                                <w:lang w:val="en-US"/>
                              </w:rPr>
                              <m:t>⋮</m:t>
                            </m:r>
                          </m:den>
                        </m:f>
                      </m:e>
                      <m:e>
                        <m:f>
                          <m:fPr>
                            <m:type m:val="noBar"/>
                            <m:ctrlPr>
                              <w:rPr>
                                <w:rFonts w:ascii="Cambria Math" w:hAnsi="Cambria Math"/>
                                <w:b/>
                                <w:i/>
                                <w:sz w:val="20"/>
                                <w:szCs w:val="20"/>
                                <w:lang w:val="en-US"/>
                              </w:rPr>
                            </m:ctrlPr>
                          </m:fPr>
                          <m:num>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r>
                                      <m:rPr>
                                        <m:sty m:val="bi"/>
                                      </m:rPr>
                                      <w:rPr>
                                        <w:rFonts w:ascii="Cambria Math" w:hAnsi="Cambria Math"/>
                                        <w:sz w:val="20"/>
                                        <w:szCs w:val="20"/>
                                        <w:lang w:val="en-US"/>
                                      </w:rPr>
                                      <m:t>M</m:t>
                                    </m:r>
                                  </m:e>
                                  <m:sub>
                                    <m:r>
                                      <m:rPr>
                                        <m:sty m:val="bi"/>
                                      </m:rPr>
                                      <w:rPr>
                                        <w:rFonts w:ascii="Cambria Math" w:hAnsi="Cambria Math"/>
                                        <w:sz w:val="20"/>
                                        <w:szCs w:val="20"/>
                                        <w:lang w:val="en-US"/>
                                      </w:rPr>
                                      <m:t>s</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 xml:space="preserve"> </m:t>
                            </m:r>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s,m</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D</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s,m</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s,m</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f</m:t>
                                </m:r>
                              </m:e>
                              <m:sub>
                                <m:r>
                                  <m:rPr>
                                    <m:sty m:val="bi"/>
                                  </m:rPr>
                                  <w:rPr>
                                    <w:rFonts w:ascii="Cambria Math" w:hAnsi="Cambria Math"/>
                                    <w:sz w:val="20"/>
                                    <w:szCs w:val="20"/>
                                    <w:lang w:val="en-US"/>
                                  </w:rPr>
                                  <m:t>s,m</m:t>
                                </m:r>
                              </m:sub>
                            </m:sSub>
                          </m:num>
                          <m:den>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r>
                                      <m:rPr>
                                        <m:sty m:val="bi"/>
                                      </m:rPr>
                                      <w:rPr>
                                        <w:rFonts w:ascii="Cambria Math" w:hAnsi="Cambria Math"/>
                                        <w:sz w:val="20"/>
                                        <w:szCs w:val="20"/>
                                        <w:lang w:val="en-US"/>
                                      </w:rPr>
                                      <m:t>M</m:t>
                                    </m:r>
                                  </m:e>
                                  <m:sub>
                                    <m:r>
                                      <m:rPr>
                                        <m:sty m:val="bi"/>
                                      </m:rPr>
                                      <w:rPr>
                                        <w:rFonts w:ascii="Cambria Math" w:hAnsi="Cambria Math"/>
                                        <w:sz w:val="20"/>
                                        <w:szCs w:val="20"/>
                                        <w:lang w:val="en-US"/>
                                      </w:rPr>
                                      <m:t>s</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 xml:space="preserve"> </m:t>
                            </m:r>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s,m+1</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D</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s,m+1</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s,m+1</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g</m:t>
                                </m:r>
                              </m:e>
                              <m:sub>
                                <m:r>
                                  <m:rPr>
                                    <m:sty m:val="bi"/>
                                  </m:rPr>
                                  <w:rPr>
                                    <w:rFonts w:ascii="Cambria Math" w:hAnsi="Cambria Math"/>
                                    <w:sz w:val="20"/>
                                    <w:szCs w:val="20"/>
                                    <w:lang w:val="en-US"/>
                                  </w:rPr>
                                  <m:t>s,m+1</m:t>
                                </m:r>
                              </m:sub>
                            </m:sSub>
                          </m:den>
                        </m:f>
                      </m:e>
                      <m:e>
                        <m:f>
                          <m:fPr>
                            <m:type m:val="noBar"/>
                            <m:ctrlPr>
                              <w:rPr>
                                <w:rFonts w:ascii="Cambria Math" w:hAnsi="Cambria Math"/>
                                <w:b/>
                                <w:i/>
                                <w:sz w:val="20"/>
                                <w:szCs w:val="20"/>
                                <w:lang w:val="en-US"/>
                              </w:rPr>
                            </m:ctrlPr>
                          </m:fPr>
                          <m:num>
                            <m:r>
                              <m:rPr>
                                <m:sty m:val="bi"/>
                              </m:rPr>
                              <w:rPr>
                                <w:rFonts w:ascii="Cambria Math" w:hAnsi="Cambria Math"/>
                                <w:sz w:val="20"/>
                                <w:szCs w:val="20"/>
                                <w:lang w:val="en-US"/>
                              </w:rPr>
                              <m:t>⋮</m:t>
                            </m:r>
                          </m:num>
                          <m:den>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r>
                                      <m:rPr>
                                        <m:sty m:val="bi"/>
                                      </m:rPr>
                                      <w:rPr>
                                        <w:rFonts w:ascii="Cambria Math" w:hAnsi="Cambria Math"/>
                                        <w:sz w:val="20"/>
                                        <w:szCs w:val="20"/>
                                        <w:lang w:val="en-US"/>
                                      </w:rPr>
                                      <m:t>M</m:t>
                                    </m:r>
                                  </m:e>
                                  <m:sub>
                                    <m:r>
                                      <m:rPr>
                                        <m:sty m:val="bi"/>
                                      </m:rPr>
                                      <w:rPr>
                                        <w:rFonts w:ascii="Cambria Math" w:hAnsi="Cambria Math"/>
                                        <w:sz w:val="20"/>
                                        <w:szCs w:val="20"/>
                                        <w:lang w:val="en-US"/>
                                      </w:rPr>
                                      <m:t>s</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 xml:space="preserve"> </m:t>
                            </m:r>
                            <m:sSup>
                              <m:sSupPr>
                                <m:ctrlPr>
                                  <w:rPr>
                                    <w:rFonts w:ascii="Cambria Math" w:hAnsi="Cambria Math"/>
                                    <w:b/>
                                    <w:i/>
                                    <w:sz w:val="20"/>
                                    <w:szCs w:val="20"/>
                                    <w:lang w:val="en-US"/>
                                  </w:rPr>
                                </m:ctrlPr>
                              </m:sSupPr>
                              <m:e>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s,n</m:t>
                                    </m:r>
                                  </m:sub>
                                </m:sSub>
                              </m:e>
                              <m:sup>
                                <m:r>
                                  <m:rPr>
                                    <m:sty m:val="bi"/>
                                  </m:rPr>
                                  <w:rPr>
                                    <w:rFonts w:ascii="Cambria Math" w:hAnsi="Cambria Math"/>
                                    <w:sz w:val="20"/>
                                    <w:szCs w:val="20"/>
                                    <w:lang w:val="en-US"/>
                                  </w:rPr>
                                  <m:t xml:space="preserve"> </m:t>
                                </m:r>
                              </m:sup>
                            </m:s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D</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acc>
                                  <m:accPr>
                                    <m:chr m:val="̇"/>
                                    <m:ctrlPr>
                                      <w:rPr>
                                        <w:rFonts w:ascii="Cambria Math" w:hAnsi="Cambria Math"/>
                                        <w:b/>
                                        <w:i/>
                                        <w:sz w:val="20"/>
                                        <w:szCs w:val="20"/>
                                        <w:lang w:val="en-US"/>
                                      </w:rPr>
                                    </m:ctrlPr>
                                  </m:accPr>
                                  <m:e>
                                    <m:r>
                                      <m:rPr>
                                        <m:sty m:val="bi"/>
                                      </m:rPr>
                                      <w:rPr>
                                        <w:rFonts w:ascii="Cambria Math" w:hAnsi="Cambria Math"/>
                                        <w:sz w:val="20"/>
                                        <w:szCs w:val="20"/>
                                        <w:lang w:val="en-US"/>
                                      </w:rPr>
                                      <m:t>q</m:t>
                                    </m:r>
                                  </m:e>
                                </m:acc>
                              </m:e>
                              <m:sub>
                                <m:r>
                                  <m:rPr>
                                    <m:sty m:val="bi"/>
                                  </m:rPr>
                                  <w:rPr>
                                    <w:rFonts w:ascii="Cambria Math" w:hAnsi="Cambria Math"/>
                                    <w:sz w:val="20"/>
                                    <w:szCs w:val="20"/>
                                    <w:lang w:val="en-US"/>
                                  </w:rPr>
                                  <m:t>s,n</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q</m:t>
                                </m:r>
                              </m:e>
                              <m:sub>
                                <m:r>
                                  <m:rPr>
                                    <m:sty m:val="bi"/>
                                  </m:rPr>
                                  <w:rPr>
                                    <w:rFonts w:ascii="Cambria Math" w:hAnsi="Cambria Math"/>
                                    <w:sz w:val="20"/>
                                    <w:szCs w:val="20"/>
                                    <w:lang w:val="en-US"/>
                                  </w:rPr>
                                  <m:t>s,n</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g</m:t>
                                </m:r>
                              </m:e>
                              <m:sub>
                                <m:r>
                                  <m:rPr>
                                    <m:sty m:val="bi"/>
                                  </m:rPr>
                                  <w:rPr>
                                    <w:rFonts w:ascii="Cambria Math" w:hAnsi="Cambria Math"/>
                                    <w:sz w:val="20"/>
                                    <w:szCs w:val="20"/>
                                    <w:lang w:val="en-US"/>
                                  </w:rPr>
                                  <m:t>s,n</m:t>
                                </m:r>
                              </m:sub>
                            </m:sSub>
                            <m:r>
                              <m:rPr>
                                <m:sty m:val="bi"/>
                              </m:rPr>
                              <w:rPr>
                                <w:rFonts w:ascii="Cambria Math" w:hAnsi="Cambria Math"/>
                                <w:sz w:val="20"/>
                                <w:szCs w:val="20"/>
                                <w:lang w:val="en-US"/>
                              </w:rPr>
                              <m:t xml:space="preserve"> </m:t>
                            </m:r>
                          </m:den>
                        </m:f>
                      </m:e>
                    </m:eqArr>
                  </m:e>
                </m:d>
                <m:r>
                  <m:rPr>
                    <m:sty m:val="bi"/>
                  </m:rPr>
                  <w:rPr>
                    <w:rFonts w:ascii="Cambria Math" w:hAnsi="Cambria Math"/>
                    <w:sz w:val="20"/>
                    <w:szCs w:val="20"/>
                    <w:lang w:val="en-US"/>
                  </w:rPr>
                  <m:t xml:space="preserve"> </m:t>
                </m:r>
              </m:oMath>
            </m:oMathPara>
          </w:p>
        </w:tc>
        <w:tc>
          <w:tcPr>
            <w:tcW w:w="540" w:type="dxa"/>
            <w:vAlign w:val="center"/>
          </w:tcPr>
          <w:p w:rsidR="002E27D8" w:rsidRPr="00AA3B7A" w:rsidRDefault="002E27D8" w:rsidP="002E27D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(64)</w:t>
            </w:r>
          </w:p>
        </w:tc>
      </w:tr>
    </w:tbl>
    <w:p w:rsidR="002E27D8" w:rsidRPr="00AA3B7A" w:rsidRDefault="002E27D8" w:rsidP="002E27D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components of the motion vectors,</w:t>
      </w:r>
      <m:oMath>
        <m:r>
          <w:rPr>
            <w:rFonts w:ascii="Cambria Math" w:hAnsi="Cambria Math"/>
            <w:sz w:val="20"/>
            <w:szCs w:val="20"/>
            <w:lang w:val="en-US"/>
          </w:rPr>
          <m:t xml:space="preserve"> </m:t>
        </m:r>
        <m:sSub>
          <m:sSubPr>
            <m:ctrlPr>
              <w:rPr>
                <w:rFonts w:ascii="Cambria Math" w:hAnsi="Cambria Math"/>
                <w:i/>
                <w:sz w:val="20"/>
                <w:szCs w:val="20"/>
                <w:lang w:val="en-US"/>
              </w:rPr>
            </m:ctrlPr>
          </m:sSubPr>
          <m:e>
            <m:r>
              <m:rPr>
                <m:sty m:val="bi"/>
              </m:rPr>
              <w:rPr>
                <w:rFonts w:ascii="Cambria Math" w:hAnsi="Cambria Math"/>
                <w:sz w:val="20"/>
                <w:szCs w:val="20"/>
                <w:lang w:val="en-US"/>
              </w:rPr>
              <m:t>q</m:t>
            </m:r>
          </m:e>
          <m:sub>
            <m:r>
              <w:rPr>
                <w:rFonts w:ascii="Cambria Math" w:hAnsi="Cambria Math"/>
                <w:sz w:val="20"/>
                <w:szCs w:val="20"/>
                <w:lang w:val="en-US"/>
              </w:rPr>
              <m:t>s,i</m:t>
            </m:r>
          </m:sub>
        </m:sSub>
      </m:oMath>
      <w:r w:rsidRPr="00AA3B7A">
        <w:rPr>
          <w:rFonts w:ascii="Arial" w:hAnsi="Arial"/>
          <w:sz w:val="20"/>
          <w:szCs w:val="20"/>
          <w:lang w:val="en-US"/>
        </w:rPr>
        <w:t xml:space="preserve">,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q</m:t>
                </m:r>
              </m:e>
            </m:acc>
          </m:e>
          <m:sub>
            <m:r>
              <w:rPr>
                <w:rFonts w:ascii="Cambria Math" w:hAnsi="Cambria Math"/>
                <w:sz w:val="20"/>
                <w:szCs w:val="20"/>
                <w:lang w:val="en-US"/>
              </w:rPr>
              <m:t>s,i</m:t>
            </m:r>
          </m:sub>
        </m:sSub>
      </m:oMath>
      <w:r w:rsidRPr="00AA3B7A">
        <w:rPr>
          <w:rFonts w:ascii="Arial" w:hAnsi="Arial"/>
          <w:sz w:val="20"/>
          <w:szCs w:val="20"/>
          <w:lang w:val="en-US"/>
        </w:rPr>
        <w:t xml:space="preserve"> and</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 xml:space="preserve"> q</m:t>
                </m:r>
              </m:e>
            </m:acc>
          </m:e>
          <m:sub>
            <m:r>
              <w:rPr>
                <w:rFonts w:ascii="Cambria Math" w:hAnsi="Cambria Math"/>
                <w:sz w:val="20"/>
                <w:szCs w:val="20"/>
                <w:lang w:val="en-US"/>
              </w:rPr>
              <m:t>s,i</m:t>
            </m:r>
          </m:sub>
        </m:sSub>
      </m:oMath>
      <w:r w:rsidRPr="00AA3B7A">
        <w:rPr>
          <w:rFonts w:ascii="Arial" w:hAnsi="Arial"/>
          <w:sz w:val="20"/>
          <w:szCs w:val="20"/>
          <w:lang w:val="en-US"/>
        </w:rPr>
        <w:t xml:space="preserve"> with</w:t>
      </w:r>
      <m:oMath>
        <m:r>
          <w:rPr>
            <w:rFonts w:ascii="Cambria Math" w:hAnsi="Cambria Math"/>
            <w:sz w:val="20"/>
            <w:szCs w:val="20"/>
            <w:lang w:val="en-US"/>
          </w:rPr>
          <m:t xml:space="preserve"> i=1,…,n</m:t>
        </m:r>
      </m:oMath>
      <w:r w:rsidRPr="00AA3B7A">
        <w:rPr>
          <w:rFonts w:ascii="Arial" w:hAnsi="Arial"/>
          <w:sz w:val="20"/>
          <w:szCs w:val="20"/>
          <w:lang w:val="en-US"/>
        </w:rPr>
        <w:t xml:space="preserve">, are the partial contributions obtained applying on the substructure </w:t>
      </w:r>
      <m:oMath>
        <m:r>
          <w:rPr>
            <w:rFonts w:ascii="Cambria Math" w:hAnsi="Cambria Math"/>
            <w:sz w:val="20"/>
            <w:szCs w:val="20"/>
            <w:lang w:val="en-US"/>
          </w:rPr>
          <m:t>s</m:t>
        </m:r>
      </m:oMath>
      <w:r w:rsidRPr="00AA3B7A">
        <w:rPr>
          <w:rFonts w:ascii="Arial" w:hAnsi="Arial"/>
          <w:sz w:val="20"/>
          <w:szCs w:val="20"/>
          <w:lang w:val="en-US"/>
        </w:rPr>
        <w:t xml:space="preserve"> the </w:t>
      </w:r>
      <m:oMath>
        <m:r>
          <w:rPr>
            <w:rFonts w:ascii="Cambria Math" w:hAnsi="Cambria Math"/>
            <w:sz w:val="20"/>
            <w:szCs w:val="20"/>
            <w:lang w:val="en-US"/>
          </w:rPr>
          <m:t>n</m:t>
        </m:r>
      </m:oMath>
      <w:r w:rsidRPr="00AA3B7A">
        <w:rPr>
          <w:rFonts w:ascii="Arial" w:hAnsi="Arial"/>
          <w:sz w:val="20"/>
          <w:szCs w:val="20"/>
          <w:lang w:val="en-US"/>
        </w:rPr>
        <w:t xml:space="preserve"> different external and interface sets of forces. Eq. (64) is nothing but the application of the superposition principle on Eq. (1</w:t>
      </w:r>
      <w:r w:rsidR="000558B4" w:rsidRPr="00AA3B7A">
        <w:rPr>
          <w:rFonts w:ascii="Arial" w:hAnsi="Arial"/>
          <w:sz w:val="20"/>
          <w:szCs w:val="20"/>
          <w:lang w:val="en-US"/>
        </w:rPr>
        <w:t>9</w:t>
      </w:r>
      <w:r w:rsidRPr="00AA3B7A">
        <w:rPr>
          <w:rFonts w:ascii="Arial" w:hAnsi="Arial"/>
          <w:sz w:val="20"/>
          <w:szCs w:val="20"/>
          <w:lang w:val="en-US"/>
        </w:rPr>
        <w:t>) for the target subsystem</w:t>
      </w:r>
      <m:oMath>
        <m:r>
          <w:rPr>
            <w:rFonts w:ascii="Cambria Math" w:hAnsi="Cambria Math"/>
            <w:sz w:val="20"/>
            <w:szCs w:val="20"/>
            <w:lang w:val="en-US"/>
          </w:rPr>
          <m:t xml:space="preserve"> s</m:t>
        </m:r>
      </m:oMath>
      <w:r w:rsidRPr="00AA3B7A">
        <w:rPr>
          <w:rFonts w:ascii="Arial" w:hAnsi="Arial"/>
          <w:sz w:val="20"/>
          <w:szCs w:val="20"/>
          <w:lang w:val="en-US"/>
        </w:rPr>
        <w:t>.</w:t>
      </w:r>
    </w:p>
    <w:p w:rsidR="00E41D3F" w:rsidRPr="00AA3B7A" w:rsidRDefault="002E27D8" w:rsidP="002E27D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In order to solve Eq. (64), a prior knowledge of the contact forces </w:t>
      </w:r>
      <m:oMath>
        <m:sSub>
          <m:sSubPr>
            <m:ctrlPr>
              <w:rPr>
                <w:rFonts w:ascii="Cambria Math" w:hAnsi="Cambria Math"/>
                <w:b/>
                <w:i/>
                <w:sz w:val="20"/>
                <w:szCs w:val="20"/>
                <w:lang w:val="en-US"/>
              </w:rPr>
            </m:ctrlPr>
          </m:sSubPr>
          <m:e>
            <m:r>
              <m:rPr>
                <m:sty m:val="bi"/>
              </m:rPr>
              <w:rPr>
                <w:rFonts w:ascii="Cambria Math" w:hAnsi="Cambria Math"/>
                <w:sz w:val="20"/>
                <w:szCs w:val="20"/>
                <w:lang w:val="en-US"/>
              </w:rPr>
              <m:t>g</m:t>
            </m:r>
          </m:e>
          <m:sub>
            <m:r>
              <m:rPr>
                <m:sty m:val="bi"/>
              </m:rPr>
              <w:rPr>
                <w:rFonts w:ascii="Cambria Math" w:hAnsi="Cambria Math"/>
                <w:sz w:val="20"/>
                <w:szCs w:val="20"/>
                <w:lang w:val="en-US"/>
              </w:rPr>
              <m:t>s,i</m:t>
            </m:r>
          </m:sub>
        </m:sSub>
      </m:oMath>
      <w:r w:rsidRPr="00AA3B7A">
        <w:rPr>
          <w:rFonts w:ascii="Arial" w:hAnsi="Arial"/>
          <w:sz w:val="20"/>
          <w:szCs w:val="20"/>
          <w:lang w:val="en-US"/>
        </w:rPr>
        <w:t xml:space="preserve"> between substructures</w:t>
      </w:r>
      <m:oMath>
        <m:r>
          <w:rPr>
            <w:rFonts w:ascii="Cambria Math" w:hAnsi="Cambria Math"/>
            <w:sz w:val="20"/>
            <w:szCs w:val="20"/>
            <w:lang w:val="en-US"/>
          </w:rPr>
          <m:t xml:space="preserve"> </m:t>
        </m:r>
      </m:oMath>
      <w:r w:rsidRPr="00AA3B7A">
        <w:rPr>
          <w:rFonts w:ascii="Arial" w:hAnsi="Arial"/>
          <w:sz w:val="20"/>
          <w:szCs w:val="20"/>
          <w:lang w:val="en-US"/>
        </w:rPr>
        <w:t>is needed. Therefore, the full MBD model is solved in time domain (the resolution of nonlinear contacts require a time domain formulation) and the contact forces are collected and applied on the target substructure</w:t>
      </w:r>
      <m:oMath>
        <m:r>
          <w:rPr>
            <w:rFonts w:ascii="Cambria Math" w:hAnsi="Cambria Math"/>
            <w:sz w:val="20"/>
            <w:szCs w:val="20"/>
            <w:lang w:val="en-US"/>
          </w:rPr>
          <m:t xml:space="preserve"> s</m:t>
        </m:r>
      </m:oMath>
      <w:r w:rsidRPr="00AA3B7A">
        <w:rPr>
          <w:rFonts w:ascii="Arial" w:hAnsi="Arial"/>
          <w:sz w:val="20"/>
          <w:szCs w:val="20"/>
          <w:lang w:val="en-US"/>
        </w:rPr>
        <w:t>. Once all forces are known, the dy</w:t>
      </w:r>
      <w:proofErr w:type="spellStart"/>
      <w:r w:rsidRPr="00AA3B7A">
        <w:rPr>
          <w:rFonts w:ascii="Arial" w:hAnsi="Arial"/>
          <w:sz w:val="20"/>
          <w:szCs w:val="20"/>
          <w:lang w:val="en-US"/>
        </w:rPr>
        <w:t>namics</w:t>
      </w:r>
      <w:proofErr w:type="spellEnd"/>
      <w:r w:rsidRPr="00AA3B7A">
        <w:rPr>
          <w:rFonts w:ascii="Arial" w:hAnsi="Arial"/>
          <w:sz w:val="20"/>
          <w:szCs w:val="20"/>
          <w:lang w:val="en-US"/>
        </w:rPr>
        <w:t xml:space="preserve"> of the target substructure </w:t>
      </w:r>
      <m:oMath>
        <m:r>
          <w:rPr>
            <w:rFonts w:ascii="Cambria Math" w:hAnsi="Cambria Math"/>
            <w:sz w:val="20"/>
            <w:szCs w:val="20"/>
            <w:lang w:val="en-US"/>
          </w:rPr>
          <m:t>s</m:t>
        </m:r>
      </m:oMath>
      <w:r w:rsidRPr="00AA3B7A">
        <w:rPr>
          <w:rFonts w:ascii="Arial" w:hAnsi="Arial"/>
          <w:sz w:val="20"/>
          <w:szCs w:val="20"/>
          <w:lang w:val="en-US"/>
        </w:rPr>
        <w:t xml:space="preserve"> is solved separately for each set of forces according to Eq. (64). </w:t>
      </w:r>
    </w:p>
    <w:p w:rsidR="00E41D3F" w:rsidRPr="00AA3B7A" w:rsidRDefault="00E41D3F" w:rsidP="00E41D3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Since only the contact forces are nonlinear, but the substructure is assumed to have linear properties, the combination of the different components of the motion vectors give</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41D3F" w:rsidRPr="00AA3B7A" w:rsidTr="00E41D3F">
        <w:tc>
          <w:tcPr>
            <w:tcW w:w="7190" w:type="dxa"/>
            <w:vAlign w:val="center"/>
          </w:tcPr>
          <w:p w:rsidR="00E41D3F" w:rsidRPr="00AA3B7A" w:rsidRDefault="00CD410A" w:rsidP="00E41D3F">
            <w:pPr>
              <w:spacing w:before="120" w:after="120" w:line="360" w:lineRule="auto"/>
              <w:ind w:left="709" w:right="619"/>
              <w:jc w:val="center"/>
              <w:rPr>
                <w:rFonts w:ascii="Arial" w:hAnsi="Arial"/>
                <w:i/>
                <w:sz w:val="20"/>
                <w:szCs w:val="20"/>
                <w:lang w:val="en-US"/>
              </w:rPr>
            </w:pPr>
            <m:oMathPara>
              <m:oMathParaPr>
                <m:jc m:val="center"/>
              </m:oMathParaPr>
              <m:oMath>
                <m:nary>
                  <m:naryPr>
                    <m:chr m:val="∑"/>
                    <m:limLoc m:val="undOvr"/>
                    <m:ctrlPr>
                      <w:rPr>
                        <w:rFonts w:ascii="Cambria Math" w:hAnsi="Cambria Math"/>
                        <w:i/>
                        <w:sz w:val="20"/>
                        <w:szCs w:val="20"/>
                        <w:lang w:val="en-US"/>
                      </w:rPr>
                    </m:ctrlPr>
                  </m:naryPr>
                  <m:sub>
                    <m:r>
                      <w:rPr>
                        <w:rFonts w:ascii="Cambria Math" w:hAnsi="Cambria Math"/>
                        <w:sz w:val="20"/>
                        <w:szCs w:val="20"/>
                        <w:lang w:val="en-US"/>
                      </w:rPr>
                      <m:t>i=1</m:t>
                    </m:r>
                  </m:sub>
                  <m:sup>
                    <m:r>
                      <w:rPr>
                        <w:rFonts w:ascii="Cambria Math" w:hAnsi="Cambria Math"/>
                        <w:sz w:val="20"/>
                        <w:szCs w:val="20"/>
                        <w:lang w:val="en-US"/>
                      </w:rPr>
                      <m:t>n</m:t>
                    </m:r>
                  </m:sup>
                  <m:e>
                    <m:sSub>
                      <m:sSubPr>
                        <m:ctrlPr>
                          <w:rPr>
                            <w:rFonts w:ascii="Cambria Math" w:hAnsi="Cambria Math"/>
                            <w:i/>
                            <w:sz w:val="20"/>
                            <w:szCs w:val="20"/>
                            <w:lang w:val="en-US"/>
                          </w:rPr>
                        </m:ctrlPr>
                      </m:sSubPr>
                      <m:e>
                        <m:r>
                          <m:rPr>
                            <m:sty m:val="bi"/>
                          </m:rPr>
                          <w:rPr>
                            <w:rFonts w:ascii="Cambria Math" w:hAnsi="Cambria Math"/>
                            <w:sz w:val="20"/>
                            <w:szCs w:val="20"/>
                            <w:lang w:val="en-US"/>
                          </w:rPr>
                          <m:t>q</m:t>
                        </m:r>
                      </m:e>
                      <m:sub>
                        <m:r>
                          <w:rPr>
                            <w:rFonts w:ascii="Cambria Math" w:hAnsi="Cambria Math"/>
                            <w:sz w:val="20"/>
                            <w:szCs w:val="20"/>
                            <w:lang w:val="en-US"/>
                          </w:rPr>
                          <m:t>s,i</m:t>
                        </m:r>
                      </m:sub>
                    </m:sSub>
                  </m:e>
                </m:nary>
                <m:r>
                  <w:rPr>
                    <w:rFonts w:ascii="Cambria Math" w:hAnsi="Cambria Math"/>
                    <w:sz w:val="20"/>
                    <w:szCs w:val="20"/>
                    <w:lang w:val="en-US"/>
                  </w:rPr>
                  <m:t xml:space="preserve">= </m:t>
                </m:r>
                <m:sSub>
                  <m:sSubPr>
                    <m:ctrlPr>
                      <w:rPr>
                        <w:rFonts w:ascii="Cambria Math" w:hAnsi="Cambria Math"/>
                        <w:i/>
                        <w:sz w:val="20"/>
                        <w:szCs w:val="20"/>
                        <w:lang w:val="en-US"/>
                      </w:rPr>
                    </m:ctrlPr>
                  </m:sSubPr>
                  <m:e>
                    <m:r>
                      <m:rPr>
                        <m:sty m:val="bi"/>
                      </m:rPr>
                      <w:rPr>
                        <w:rFonts w:ascii="Cambria Math" w:hAnsi="Cambria Math"/>
                        <w:sz w:val="20"/>
                        <w:szCs w:val="20"/>
                        <w:lang w:val="en-US"/>
                      </w:rPr>
                      <m:t>q</m:t>
                    </m:r>
                  </m:e>
                  <m:sub>
                    <m:r>
                      <w:rPr>
                        <w:rFonts w:ascii="Cambria Math" w:hAnsi="Cambria Math"/>
                        <w:sz w:val="20"/>
                        <w:szCs w:val="20"/>
                        <w:lang w:val="en-US"/>
                      </w:rPr>
                      <m:t>s</m:t>
                    </m:r>
                  </m:sub>
                </m:sSub>
              </m:oMath>
            </m:oMathPara>
          </w:p>
        </w:tc>
        <w:tc>
          <w:tcPr>
            <w:tcW w:w="1900" w:type="dxa"/>
            <w:vAlign w:val="center"/>
          </w:tcPr>
          <w:p w:rsidR="00E41D3F" w:rsidRPr="00AA3B7A" w:rsidRDefault="00E41D3F" w:rsidP="00E41D3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(65a)</w:t>
            </w:r>
          </w:p>
        </w:tc>
      </w:tr>
      <w:tr w:rsidR="00E41D3F" w:rsidRPr="00AA3B7A" w:rsidTr="00E41D3F">
        <w:tc>
          <w:tcPr>
            <w:tcW w:w="7190" w:type="dxa"/>
            <w:vAlign w:val="center"/>
          </w:tcPr>
          <w:p w:rsidR="00E41D3F" w:rsidRPr="00AA3B7A" w:rsidRDefault="00CD410A" w:rsidP="00E41D3F">
            <w:pPr>
              <w:spacing w:before="120" w:after="120" w:line="360" w:lineRule="auto"/>
              <w:ind w:left="709" w:right="619"/>
              <w:jc w:val="center"/>
              <w:rPr>
                <w:rFonts w:ascii="Arial" w:hAnsi="Arial"/>
                <w:i/>
                <w:sz w:val="20"/>
                <w:szCs w:val="20"/>
                <w:lang w:val="en-US"/>
              </w:rPr>
            </w:pPr>
            <m:oMathPara>
              <m:oMathParaPr>
                <m:jc m:val="center"/>
              </m:oMathParaPr>
              <m:oMath>
                <m:nary>
                  <m:naryPr>
                    <m:chr m:val="∑"/>
                    <m:limLoc m:val="undOvr"/>
                    <m:ctrlPr>
                      <w:rPr>
                        <w:rFonts w:ascii="Cambria Math" w:hAnsi="Cambria Math"/>
                        <w:i/>
                        <w:sz w:val="20"/>
                        <w:szCs w:val="20"/>
                        <w:lang w:val="en-US"/>
                      </w:rPr>
                    </m:ctrlPr>
                  </m:naryPr>
                  <m:sub>
                    <m:r>
                      <w:rPr>
                        <w:rFonts w:ascii="Cambria Math" w:hAnsi="Cambria Math"/>
                        <w:sz w:val="20"/>
                        <w:szCs w:val="20"/>
                        <w:lang w:val="en-US"/>
                      </w:rPr>
                      <m:t>i=1</m:t>
                    </m:r>
                  </m:sub>
                  <m:sup>
                    <m:r>
                      <w:rPr>
                        <w:rFonts w:ascii="Cambria Math" w:hAnsi="Cambria Math"/>
                        <w:sz w:val="20"/>
                        <w:szCs w:val="20"/>
                        <w:lang w:val="en-US"/>
                      </w:rPr>
                      <m:t>n</m:t>
                    </m:r>
                  </m:sup>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q</m:t>
                            </m:r>
                          </m:e>
                        </m:acc>
                      </m:e>
                      <m:sub>
                        <m:r>
                          <w:rPr>
                            <w:rFonts w:ascii="Cambria Math" w:hAnsi="Cambria Math"/>
                            <w:sz w:val="20"/>
                            <w:szCs w:val="20"/>
                            <w:lang w:val="en-US"/>
                          </w:rPr>
                          <m:t>s,i</m:t>
                        </m:r>
                      </m:sub>
                    </m:sSub>
                  </m:e>
                </m:nary>
                <m:r>
                  <w:rPr>
                    <w:rFonts w:ascii="Cambria Math" w:hAnsi="Cambria Math"/>
                    <w:sz w:val="20"/>
                    <w:szCs w:val="20"/>
                    <w:lang w:val="en-US"/>
                  </w:rPr>
                  <m:t xml:space="preserve">= </m:t>
                </m:r>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q</m:t>
                        </m:r>
                      </m:e>
                    </m:acc>
                  </m:e>
                  <m:sub>
                    <m:r>
                      <w:rPr>
                        <w:rFonts w:ascii="Cambria Math" w:hAnsi="Cambria Math"/>
                        <w:sz w:val="20"/>
                        <w:szCs w:val="20"/>
                        <w:lang w:val="en-US"/>
                      </w:rPr>
                      <m:t>s</m:t>
                    </m:r>
                  </m:sub>
                </m:sSub>
              </m:oMath>
            </m:oMathPara>
          </w:p>
        </w:tc>
        <w:tc>
          <w:tcPr>
            <w:tcW w:w="1900" w:type="dxa"/>
            <w:vAlign w:val="center"/>
          </w:tcPr>
          <w:p w:rsidR="00E41D3F" w:rsidRPr="00AA3B7A" w:rsidRDefault="00E41D3F" w:rsidP="00E41D3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(65b)</w:t>
            </w:r>
          </w:p>
        </w:tc>
      </w:tr>
      <w:tr w:rsidR="00E41D3F" w:rsidRPr="00AA3B7A" w:rsidTr="00E41D3F">
        <w:tc>
          <w:tcPr>
            <w:tcW w:w="7190" w:type="dxa"/>
            <w:vAlign w:val="center"/>
          </w:tcPr>
          <w:p w:rsidR="00E41D3F" w:rsidRPr="00AA3B7A" w:rsidRDefault="00CD410A" w:rsidP="00E41D3F">
            <w:pPr>
              <w:spacing w:before="120" w:after="120" w:line="360" w:lineRule="auto"/>
              <w:ind w:left="709" w:right="619"/>
              <w:jc w:val="center"/>
              <w:rPr>
                <w:rFonts w:ascii="Arial" w:hAnsi="Arial"/>
                <w:i/>
                <w:sz w:val="20"/>
                <w:szCs w:val="20"/>
                <w:lang w:val="en-US"/>
              </w:rPr>
            </w:pPr>
            <m:oMathPara>
              <m:oMathParaPr>
                <m:jc m:val="center"/>
              </m:oMathParaPr>
              <m:oMath>
                <m:nary>
                  <m:naryPr>
                    <m:chr m:val="∑"/>
                    <m:limLoc m:val="undOvr"/>
                    <m:ctrlPr>
                      <w:rPr>
                        <w:rFonts w:ascii="Cambria Math" w:hAnsi="Cambria Math"/>
                        <w:i/>
                        <w:sz w:val="20"/>
                        <w:szCs w:val="20"/>
                        <w:lang w:val="en-US"/>
                      </w:rPr>
                    </m:ctrlPr>
                  </m:naryPr>
                  <m:sub>
                    <m:r>
                      <w:rPr>
                        <w:rFonts w:ascii="Cambria Math" w:hAnsi="Cambria Math"/>
                        <w:sz w:val="20"/>
                        <w:szCs w:val="20"/>
                        <w:lang w:val="en-US"/>
                      </w:rPr>
                      <m:t>i=1</m:t>
                    </m:r>
                  </m:sub>
                  <m:sup>
                    <m:r>
                      <w:rPr>
                        <w:rFonts w:ascii="Cambria Math" w:hAnsi="Cambria Math"/>
                        <w:sz w:val="20"/>
                        <w:szCs w:val="20"/>
                        <w:lang w:val="en-US"/>
                      </w:rPr>
                      <m:t>n</m:t>
                    </m:r>
                  </m:sup>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 xml:space="preserve"> q</m:t>
                            </m:r>
                          </m:e>
                        </m:acc>
                      </m:e>
                      <m:sub>
                        <m:r>
                          <w:rPr>
                            <w:rFonts w:ascii="Cambria Math" w:hAnsi="Cambria Math"/>
                            <w:sz w:val="20"/>
                            <w:szCs w:val="20"/>
                            <w:lang w:val="en-US"/>
                          </w:rPr>
                          <m:t>s,i</m:t>
                        </m:r>
                      </m:sub>
                    </m:sSub>
                  </m:e>
                </m:nary>
                <m:r>
                  <w:rPr>
                    <w:rFonts w:ascii="Cambria Math" w:hAnsi="Cambria Math"/>
                    <w:sz w:val="20"/>
                    <w:szCs w:val="20"/>
                    <w:lang w:val="en-US"/>
                  </w:rPr>
                  <m:t xml:space="preserve">= </m:t>
                </m:r>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m:rPr>
                                <m:sty m:val="bi"/>
                              </m:rPr>
                              <w:rPr>
                                <w:rFonts w:ascii="Cambria Math" w:hAnsi="Cambria Math"/>
                                <w:sz w:val="20"/>
                                <w:szCs w:val="20"/>
                                <w:lang w:val="en-US"/>
                              </w:rPr>
                              <m:t>q</m:t>
                            </m:r>
                          </m:e>
                        </m:acc>
                      </m:e>
                      <m:sub>
                        <m:r>
                          <w:rPr>
                            <w:rFonts w:ascii="Cambria Math" w:hAnsi="Cambria Math"/>
                            <w:sz w:val="20"/>
                            <w:szCs w:val="20"/>
                            <w:lang w:val="en-US"/>
                          </w:rPr>
                          <m:t>s</m:t>
                        </m:r>
                      </m:sub>
                    </m:sSub>
                  </m:e>
                  <m:sup>
                    <m:r>
                      <w:rPr>
                        <w:rFonts w:ascii="Cambria Math" w:hAnsi="Cambria Math"/>
                        <w:sz w:val="20"/>
                        <w:szCs w:val="20"/>
                        <w:lang w:val="en-US"/>
                      </w:rPr>
                      <m:t xml:space="preserve"> </m:t>
                    </m:r>
                  </m:sup>
                </m:sSup>
              </m:oMath>
            </m:oMathPara>
          </w:p>
        </w:tc>
        <w:tc>
          <w:tcPr>
            <w:tcW w:w="1900" w:type="dxa"/>
            <w:vAlign w:val="center"/>
          </w:tcPr>
          <w:p w:rsidR="00E41D3F" w:rsidRPr="00AA3B7A" w:rsidRDefault="00E41D3F" w:rsidP="00E41D3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(65c)</w:t>
            </w:r>
          </w:p>
        </w:tc>
      </w:tr>
    </w:tbl>
    <w:p w:rsidR="002E27D8" w:rsidRPr="00AA3B7A" w:rsidRDefault="002E27D8" w:rsidP="002E27D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For NVH applications, it is often required to analyze motion quantities in frequency domain. Hence, a Fourier transform can be applied on motion quantities results. The diagram in Fig. </w:t>
      </w:r>
      <w:r w:rsidR="000558B4" w:rsidRPr="00AA3B7A">
        <w:rPr>
          <w:rFonts w:ascii="Arial" w:hAnsi="Arial"/>
          <w:sz w:val="20"/>
          <w:szCs w:val="20"/>
          <w:lang w:val="en-US"/>
        </w:rPr>
        <w:t>3.</w:t>
      </w:r>
      <w:r w:rsidRPr="00AA3B7A">
        <w:rPr>
          <w:rFonts w:ascii="Arial" w:hAnsi="Arial"/>
          <w:sz w:val="20"/>
          <w:szCs w:val="20"/>
          <w:lang w:val="en-US"/>
        </w:rPr>
        <w:t>1 describes the workflow of the NTPA methodology.</w:t>
      </w:r>
    </w:p>
    <w:p w:rsidR="002E27D8" w:rsidRPr="00AA3B7A" w:rsidRDefault="002E27D8" w:rsidP="002E27D8">
      <w:pPr>
        <w:spacing w:before="120" w:after="120" w:line="360" w:lineRule="auto"/>
        <w:ind w:left="709" w:right="619"/>
        <w:jc w:val="both"/>
        <w:rPr>
          <w:rFonts w:ascii="Arial" w:hAnsi="Arial"/>
          <w:sz w:val="20"/>
          <w:szCs w:val="20"/>
          <w:lang w:val="en-US"/>
        </w:rPr>
      </w:pPr>
    </w:p>
    <w:p w:rsidR="002E27D8" w:rsidRPr="00AA3B7A" w:rsidRDefault="00B90AFB" w:rsidP="002E27D8">
      <w:pPr>
        <w:spacing w:before="120" w:after="120" w:line="360" w:lineRule="auto"/>
        <w:ind w:left="709" w:right="619"/>
        <w:jc w:val="center"/>
        <w:rPr>
          <w:rFonts w:ascii="Arial" w:hAnsi="Arial"/>
          <w:sz w:val="20"/>
          <w:szCs w:val="20"/>
          <w:lang w:val="en-US"/>
        </w:rPr>
      </w:pPr>
      <w:r w:rsidRPr="00AA3B7A">
        <w:rPr>
          <w:noProof/>
          <w:lang w:val="it-IT" w:eastAsia="it-IT"/>
        </w:rPr>
        <w:drawing>
          <wp:inline distT="0" distB="0" distL="0" distR="0" wp14:anchorId="753EC7E2" wp14:editId="0487124E">
            <wp:extent cx="4294022" cy="30273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292939" cy="3026562"/>
                    </a:xfrm>
                    <a:prstGeom prst="rect">
                      <a:avLst/>
                    </a:prstGeom>
                  </pic:spPr>
                </pic:pic>
              </a:graphicData>
            </a:graphic>
          </wp:inline>
        </w:drawing>
      </w:r>
    </w:p>
    <w:p w:rsidR="002E27D8" w:rsidRPr="00AA3B7A" w:rsidRDefault="000558B4" w:rsidP="000558B4">
      <w:pPr>
        <w:spacing w:before="120" w:after="120" w:line="360" w:lineRule="auto"/>
        <w:ind w:left="709" w:right="619"/>
        <w:jc w:val="center"/>
        <w:rPr>
          <w:rFonts w:ascii="Arial" w:hAnsi="Arial"/>
          <w:sz w:val="20"/>
          <w:szCs w:val="20"/>
          <w:lang w:val="en-US"/>
        </w:rPr>
      </w:pPr>
      <w:r w:rsidRPr="00AA3B7A">
        <w:rPr>
          <w:rFonts w:ascii="Arial" w:hAnsi="Arial"/>
          <w:i/>
          <w:sz w:val="20"/>
          <w:szCs w:val="20"/>
          <w:lang w:val="en-US"/>
        </w:rPr>
        <w:t xml:space="preserve">Figure 3.1 – </w:t>
      </w:r>
      <w:r w:rsidR="002E27D8" w:rsidRPr="00AA3B7A">
        <w:rPr>
          <w:rFonts w:ascii="Arial" w:hAnsi="Arial"/>
          <w:i/>
          <w:sz w:val="20"/>
          <w:szCs w:val="20"/>
          <w:lang w:val="en-US"/>
        </w:rPr>
        <w:t>Schematic algorithm of NTPA methodology</w:t>
      </w:r>
      <w:r w:rsidR="002E27D8" w:rsidRPr="00AA3B7A">
        <w:rPr>
          <w:rFonts w:ascii="Arial" w:hAnsi="Arial"/>
          <w:sz w:val="20"/>
          <w:szCs w:val="20"/>
          <w:lang w:val="en-US"/>
        </w:rPr>
        <w:t>.</w:t>
      </w:r>
    </w:p>
    <w:p w:rsidR="00316B51" w:rsidRPr="00AA3B7A" w:rsidRDefault="00316B51" w:rsidP="00316B51">
      <w:pPr>
        <w:spacing w:before="120" w:after="120" w:line="360" w:lineRule="auto"/>
        <w:ind w:left="709" w:right="619"/>
        <w:jc w:val="both"/>
        <w:rPr>
          <w:rFonts w:ascii="Arial" w:hAnsi="Arial"/>
          <w:sz w:val="20"/>
          <w:szCs w:val="20"/>
          <w:lang w:val="en-US"/>
        </w:rPr>
      </w:pPr>
    </w:p>
    <w:p w:rsidR="00E41D3F" w:rsidRPr="00AA3B7A" w:rsidRDefault="00E41D3F"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lastRenderedPageBreak/>
        <w:t>Comparison between classical TPA and the proposed methodology</w:t>
      </w:r>
    </w:p>
    <w:p w:rsidR="00E41D3F" w:rsidRPr="00AA3B7A" w:rsidRDefault="00AA3B7A" w:rsidP="00E41D3F">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621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6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VJZn&#10;7xUCAAAsBAAADgAAAAAAAAAAAAAAAAAuAgAAZHJzL2Uyb0RvYy54bWxQSwECLQAUAAYACAAAACEA&#10;/4kECdoAAAACAQAADwAAAAAAAAAAAAAAAABvBAAAZHJzL2Rvd25yZXYueG1sUEsFBgAAAAAEAAQA&#10;8wAAAHYFAAAAAA==&#10;" strokeweight=".17567mm">
                <w10:anchorlock/>
              </v:line>
            </w:pict>
          </mc:Fallback>
        </mc:AlternateContent>
      </w:r>
    </w:p>
    <w:p w:rsidR="00E41D3F" w:rsidRPr="00AA3B7A" w:rsidRDefault="00E41D3F" w:rsidP="00E41D3F">
      <w:pPr>
        <w:spacing w:before="120" w:after="120" w:line="360" w:lineRule="auto"/>
        <w:ind w:left="720" w:right="619"/>
        <w:jc w:val="both"/>
        <w:rPr>
          <w:rFonts w:ascii="Arial" w:hAnsi="Arial"/>
          <w:b/>
          <w:sz w:val="20"/>
          <w:szCs w:val="20"/>
          <w:lang w:val="en-US"/>
        </w:rPr>
      </w:pPr>
    </w:p>
    <w:p w:rsidR="00626A08" w:rsidRPr="00AA3B7A" w:rsidRDefault="00626A08" w:rsidP="00626A08">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3.4.1</w:t>
      </w:r>
      <w:r w:rsidRPr="00AA3B7A">
        <w:rPr>
          <w:rFonts w:ascii="Arial" w:hAnsi="Arial"/>
          <w:b/>
          <w:sz w:val="20"/>
          <w:szCs w:val="20"/>
          <w:lang w:val="en-US"/>
        </w:rPr>
        <w:tab/>
        <w:t xml:space="preserve">The model investigated </w:t>
      </w:r>
    </w:p>
    <w:p w:rsidR="00626A08" w:rsidRPr="00AA3B7A" w:rsidRDefault="00626A08" w:rsidP="00626A0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order to compare the two methodologies, a four cylinder engine block is investigated. The geometry investigated consists of 32906 TETRA and HEXA elements, with 149124 </w:t>
      </w:r>
      <w:proofErr w:type="spellStart"/>
      <w:r w:rsidRPr="00AA3B7A">
        <w:rPr>
          <w:rFonts w:ascii="Arial" w:hAnsi="Arial"/>
          <w:sz w:val="20"/>
          <w:szCs w:val="20"/>
          <w:lang w:val="en-US"/>
        </w:rPr>
        <w:t>DoFs</w:t>
      </w:r>
      <w:proofErr w:type="spellEnd"/>
      <w:r w:rsidRPr="00AA3B7A">
        <w:rPr>
          <w:rFonts w:ascii="Arial" w:hAnsi="Arial"/>
          <w:sz w:val="20"/>
          <w:szCs w:val="20"/>
          <w:lang w:val="en-US"/>
        </w:rPr>
        <w:t>. The material selected is steel with an elastic modulus of 210000 N/mm</w:t>
      </w:r>
      <w:r w:rsidRPr="00AA3B7A">
        <w:rPr>
          <w:rFonts w:ascii="Arial" w:hAnsi="Arial"/>
          <w:sz w:val="20"/>
          <w:szCs w:val="20"/>
          <w:vertAlign w:val="superscript"/>
          <w:lang w:val="en-US"/>
        </w:rPr>
        <w:t>2</w:t>
      </w:r>
      <w:r w:rsidRPr="00AA3B7A">
        <w:rPr>
          <w:rFonts w:ascii="Arial" w:hAnsi="Arial"/>
          <w:sz w:val="20"/>
          <w:szCs w:val="20"/>
          <w:lang w:val="en-US"/>
        </w:rPr>
        <w:t>, a Poisson ration of 0.3 and a density of 8076 kg/m</w:t>
      </w:r>
      <w:r w:rsidRPr="00AA3B7A">
        <w:rPr>
          <w:rFonts w:ascii="Arial" w:hAnsi="Arial"/>
          <w:sz w:val="20"/>
          <w:szCs w:val="20"/>
          <w:vertAlign w:val="superscript"/>
          <w:lang w:val="en-US"/>
        </w:rPr>
        <w:t>3</w:t>
      </w:r>
      <w:r w:rsidRPr="00AA3B7A">
        <w:rPr>
          <w:rFonts w:ascii="Arial" w:hAnsi="Arial"/>
          <w:sz w:val="20"/>
          <w:szCs w:val="20"/>
          <w:lang w:val="en-US"/>
        </w:rPr>
        <w:t>. In this case, the TPA methodology is based on numerical simulation and not on test measurements like in common applications. The simulation is carried out in time domain using the software AVL EXCITE [</w:t>
      </w:r>
      <w:r w:rsidR="006C2BA6" w:rsidRPr="00AA3B7A">
        <w:rPr>
          <w:rFonts w:ascii="Arial" w:hAnsi="Arial"/>
          <w:sz w:val="20"/>
          <w:szCs w:val="20"/>
          <w:lang w:val="en-US"/>
        </w:rPr>
        <w:t>114</w:t>
      </w:r>
      <w:r w:rsidRPr="00AA3B7A">
        <w:rPr>
          <w:rFonts w:ascii="Arial" w:hAnsi="Arial"/>
          <w:sz w:val="20"/>
          <w:szCs w:val="20"/>
          <w:lang w:val="en-US"/>
        </w:rPr>
        <w:t>]. The simulation procedure consists of three main steps: pre-processing, simulation and post-processing.</w:t>
      </w:r>
    </w:p>
    <w:p w:rsidR="00626A08" w:rsidRPr="00AA3B7A" w:rsidRDefault="00626A08" w:rsidP="00626A0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the first step the geometry and the structural data of all components as well as all joint data are prepared and entered in the model. Since the total amount of time needed for the computation is significantly influenced by the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of the system, a condensed model with a reduced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equivalent to the full model, is considered for the simulation. More details on the condensation procedure are given in section 2.3.2. The condensed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for the investigated model is 1546. In the second step, the dynamic system of equations is solved in time domain. In the last step, result data can be extracted in time and can be transformed into frequency domain. The results are analyzed in frequency domain up to 3 kHz. </w:t>
      </w:r>
    </w:p>
    <w:p w:rsidR="00626A08" w:rsidRPr="00AA3B7A" w:rsidRDefault="00626A08" w:rsidP="00626A0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system is excited with a moving force which represents the piston-cylinder contacts. Let us assume that we are interested in the distinction between thrust side and anti-thrust side contributions. This force is decomposed in ten different nodal forces, which are then applied in ten nodes that represent the investigated cylinder of the engine. The only excited nodes are the ones in red in Fig 3.2. </w:t>
      </w:r>
    </w:p>
    <w:p w:rsidR="00E41D3F" w:rsidRPr="00AA3B7A" w:rsidRDefault="00626A08" w:rsidP="00626A0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All forces are applied in time domain in thrust and anti-thrust directions. These forces are derived from a different dynamic analysis at 3000rpm of a 4-cylinder internal combustion engine which has the same engine block. They correspond to thrust components of the interaction forces between piston and cylinder liner and derive from a multi body analysis. More info about the simulation from which this force come from can be found in </w:t>
      </w:r>
      <w:r w:rsidR="006C2BA6" w:rsidRPr="00AA3B7A">
        <w:rPr>
          <w:rFonts w:ascii="Arial" w:hAnsi="Arial"/>
          <w:sz w:val="20"/>
          <w:szCs w:val="20"/>
          <w:lang w:val="en-US"/>
        </w:rPr>
        <w:t>[113]</w:t>
      </w:r>
      <w:r w:rsidRPr="00AA3B7A">
        <w:rPr>
          <w:rFonts w:ascii="Arial" w:hAnsi="Arial"/>
          <w:sz w:val="20"/>
          <w:szCs w:val="20"/>
          <w:lang w:val="en-US"/>
        </w:rPr>
        <w:t xml:space="preserve">. In order to evaluate the FRFs for the TPA, an extra simulation for each excitation point is needed. In these simulations, an impulsive force is applied in the same nodal position of the excitations. </w:t>
      </w:r>
      <w:r w:rsidR="006C2BA6" w:rsidRPr="00AA3B7A">
        <w:rPr>
          <w:rFonts w:ascii="Arial" w:hAnsi="Arial"/>
          <w:sz w:val="20"/>
          <w:szCs w:val="20"/>
          <w:lang w:val="en-US"/>
        </w:rPr>
        <w:t>For the sake of simplicity, in F</w:t>
      </w:r>
      <w:r w:rsidRPr="00AA3B7A">
        <w:rPr>
          <w:rFonts w:ascii="Arial" w:hAnsi="Arial"/>
          <w:sz w:val="20"/>
          <w:szCs w:val="20"/>
          <w:lang w:val="en-US"/>
        </w:rPr>
        <w:t xml:space="preserve">ig. </w:t>
      </w:r>
      <w:r w:rsidR="006C2BA6" w:rsidRPr="00AA3B7A">
        <w:rPr>
          <w:rFonts w:ascii="Arial" w:hAnsi="Arial"/>
          <w:sz w:val="20"/>
          <w:szCs w:val="20"/>
          <w:lang w:val="en-US"/>
        </w:rPr>
        <w:t>3.3</w:t>
      </w:r>
      <w:r w:rsidRPr="00AA3B7A">
        <w:rPr>
          <w:rFonts w:ascii="Arial" w:hAnsi="Arial"/>
          <w:sz w:val="20"/>
          <w:szCs w:val="20"/>
          <w:lang w:val="en-US"/>
        </w:rPr>
        <w:t xml:space="preserve"> are shown only the transfer functions from the impulsive excitations to the vertical velocity component in the “response node”, with a discretization of 1.67 Hz. The forces which are used for TPA analysis has the same discretization.</w:t>
      </w:r>
    </w:p>
    <w:p w:rsidR="006C2BA6" w:rsidRPr="00AA3B7A" w:rsidRDefault="006C2BA6" w:rsidP="006C2BA6">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lastRenderedPageBreak/>
        <w:drawing>
          <wp:inline distT="0" distB="0" distL="0" distR="0" wp14:anchorId="4CD5EEB6" wp14:editId="463394AF">
            <wp:extent cx="3140766" cy="3073942"/>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158341" cy="3091143"/>
                    </a:xfrm>
                    <a:prstGeom prst="rect">
                      <a:avLst/>
                    </a:prstGeom>
                  </pic:spPr>
                </pic:pic>
              </a:graphicData>
            </a:graphic>
          </wp:inline>
        </w:drawing>
      </w:r>
    </w:p>
    <w:p w:rsidR="006C2BA6" w:rsidRPr="00AA3B7A" w:rsidRDefault="006C2BA6" w:rsidP="006C2BA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 – Investigated engine block. In dark grey the nodes of the condensed mesh and in red the 10 nodes of the investigated cylinder. The engine body is transparent and some red nodes are inside the structure.</w:t>
      </w:r>
    </w:p>
    <w:p w:rsidR="006C2BA6" w:rsidRPr="00AA3B7A" w:rsidRDefault="006C2BA6" w:rsidP="006C2BA6">
      <w:pPr>
        <w:spacing w:before="120" w:after="120" w:line="360" w:lineRule="auto"/>
        <w:ind w:left="709" w:right="619"/>
        <w:jc w:val="center"/>
        <w:rPr>
          <w:rFonts w:ascii="Arial" w:hAnsi="Arial"/>
          <w:sz w:val="20"/>
          <w:szCs w:val="20"/>
          <w:lang w:val="en-US"/>
        </w:rPr>
      </w:pPr>
    </w:p>
    <w:p w:rsidR="006C2BA6" w:rsidRPr="00AA3B7A" w:rsidRDefault="006C2BA6" w:rsidP="006C2BA6">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43DBCBE0" wp14:editId="62292318">
            <wp:extent cx="5375082" cy="2249516"/>
            <wp:effectExtent l="0" t="0" r="0" b="0"/>
            <wp:docPr id="2"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rotWithShape="1">
                    <a:blip r:embed="rId26" cstate="print">
                      <a:extLst>
                        <a:ext uri="{28A0092B-C50C-407E-A947-70E740481C1C}">
                          <a14:useLocalDpi xmlns:a14="http://schemas.microsoft.com/office/drawing/2010/main" val="0"/>
                        </a:ext>
                      </a:extLst>
                    </a:blip>
                    <a:srcRect b="-2915"/>
                    <a:stretch/>
                  </pic:blipFill>
                  <pic:spPr bwMode="auto">
                    <a:xfrm>
                      <a:off x="0" y="0"/>
                      <a:ext cx="5379674" cy="2251438"/>
                    </a:xfrm>
                    <a:prstGeom prst="rect">
                      <a:avLst/>
                    </a:prstGeom>
                    <a:ln>
                      <a:noFill/>
                    </a:ln>
                    <a:extLst>
                      <a:ext uri="{53640926-AAD7-44D8-BBD7-CCE9431645EC}">
                        <a14:shadowObscured xmlns:a14="http://schemas.microsoft.com/office/drawing/2010/main"/>
                      </a:ext>
                    </a:extLst>
                  </pic:spPr>
                </pic:pic>
              </a:graphicData>
            </a:graphic>
          </wp:inline>
        </w:drawing>
      </w:r>
    </w:p>
    <w:p w:rsidR="006C2BA6" w:rsidRPr="00AA3B7A" w:rsidRDefault="006C2BA6" w:rsidP="006C2BA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3.3 –FRFs evaluated with an impulsive force, from excitation nodes to response node. TS and ATS stand for thrust and anti-thrust sides respectively. The nodes are numbered from top to bottom of cylinder.</w:t>
      </w:r>
    </w:p>
    <w:p w:rsidR="006C2BA6" w:rsidRPr="00AA3B7A" w:rsidRDefault="006C2BA6" w:rsidP="006C2BA6">
      <w:pPr>
        <w:spacing w:before="120" w:after="120" w:line="360" w:lineRule="auto"/>
        <w:ind w:left="709" w:right="619"/>
        <w:jc w:val="center"/>
        <w:rPr>
          <w:rFonts w:ascii="Arial" w:hAnsi="Arial"/>
          <w:i/>
          <w:sz w:val="20"/>
          <w:szCs w:val="20"/>
          <w:lang w:val="en-US"/>
        </w:rPr>
      </w:pPr>
    </w:p>
    <w:p w:rsidR="006C2BA6" w:rsidRPr="00AA3B7A" w:rsidRDefault="006C2BA6" w:rsidP="006C2BA6">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3.4.</w:t>
      </w:r>
      <w:r w:rsidR="00BB1806" w:rsidRPr="00AA3B7A">
        <w:rPr>
          <w:rFonts w:ascii="Arial" w:hAnsi="Arial"/>
          <w:b/>
          <w:sz w:val="20"/>
          <w:szCs w:val="20"/>
          <w:lang w:val="en-US"/>
        </w:rPr>
        <w:t>2</w:t>
      </w:r>
      <w:r w:rsidRPr="00AA3B7A">
        <w:rPr>
          <w:rFonts w:ascii="Arial" w:hAnsi="Arial"/>
          <w:b/>
          <w:sz w:val="20"/>
          <w:szCs w:val="20"/>
          <w:lang w:val="en-US"/>
        </w:rPr>
        <w:tab/>
        <w:t xml:space="preserve">Results </w:t>
      </w:r>
    </w:p>
    <w:p w:rsidR="006C2BA6" w:rsidRPr="00AA3B7A" w:rsidRDefault="006C2BA6" w:rsidP="006C2BA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Once the FRFs are computed, it is possible to apply the TPA meth</w:t>
      </w:r>
      <w:r w:rsidR="00BB1806" w:rsidRPr="00AA3B7A">
        <w:rPr>
          <w:rFonts w:ascii="Arial" w:hAnsi="Arial"/>
          <w:sz w:val="20"/>
          <w:szCs w:val="20"/>
          <w:lang w:val="en-US"/>
        </w:rPr>
        <w:t>odology described in section 3.2</w:t>
      </w:r>
      <w:r w:rsidRPr="00AA3B7A">
        <w:rPr>
          <w:rFonts w:ascii="Arial" w:hAnsi="Arial"/>
          <w:sz w:val="20"/>
          <w:szCs w:val="20"/>
          <w:lang w:val="en-US"/>
        </w:rPr>
        <w:t xml:space="preserve"> to obtain the vibration contributions of each excitation. The same contributions can be computed when it is applied the methodology described in section 3.</w:t>
      </w:r>
      <w:r w:rsidR="00BB1806" w:rsidRPr="00AA3B7A">
        <w:rPr>
          <w:rFonts w:ascii="Arial" w:hAnsi="Arial"/>
          <w:sz w:val="20"/>
          <w:szCs w:val="20"/>
          <w:lang w:val="en-US"/>
        </w:rPr>
        <w:t>3</w:t>
      </w:r>
      <w:r w:rsidRPr="00AA3B7A">
        <w:rPr>
          <w:rFonts w:ascii="Arial" w:hAnsi="Arial"/>
          <w:sz w:val="20"/>
          <w:szCs w:val="20"/>
          <w:lang w:val="en-US"/>
        </w:rPr>
        <w:t>, by performing a simulation for each excitation set: in each simulation all the forces corresponding to one side of the cylinder are applied.</w:t>
      </w:r>
    </w:p>
    <w:p w:rsidR="00BB1806" w:rsidRPr="00AA3B7A" w:rsidRDefault="00BB1806" w:rsidP="00BB180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From Fig. 3.3 it is clear that FRFs can differ from point to point. Moreover it is not possible to summarize the information of the excitations (e.g. integrating all forces and concentrate them in one single node) without introducing some error. Therefore, in TPA ten simulations are needed, one for each FRF that needs to be calculated. </w:t>
      </w:r>
    </w:p>
    <w:p w:rsidR="00BB1806" w:rsidRPr="00AA3B7A" w:rsidRDefault="00BB1806" w:rsidP="00BB180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On the other hand, assuming that we are interested in the distinction between thrust side and anti-thrust side contributions, with the proposed methodology it is possible to get them with just two simulations, one for each set of excitations. The proposed methodology considers the possibility of multiple inputs on the investigated substructure and therefore it requires fewer simulations. For both methodologies, it was chosen the same constant time step of 0.0003 s and a simulated time of 1.08 s. Under these conditions, the CPU time of the simulation is of the same order of magnitude in both methodologies: nearly 121 s for the proposed methodology and 103 s for the evaluation of one FRF.  In Fig. 3.4 the contributions evaluated with both methodologies are compared: all dominant phenomena are recognized with both methodologies and no significant error is made.</w:t>
      </w:r>
    </w:p>
    <w:p w:rsidR="00234D82" w:rsidRPr="00AA3B7A" w:rsidRDefault="00234D82" w:rsidP="00234D82">
      <w:pPr>
        <w:spacing w:before="120" w:after="120" w:line="360" w:lineRule="auto"/>
        <w:ind w:left="709" w:right="619"/>
        <w:jc w:val="both"/>
        <w:rPr>
          <w:rFonts w:ascii="Arial" w:hAnsi="Arial"/>
          <w:sz w:val="20"/>
          <w:szCs w:val="20"/>
          <w:lang w:val="en-US"/>
        </w:rPr>
      </w:pPr>
      <w:r w:rsidRPr="00AA3B7A">
        <w:rPr>
          <w:rFonts w:ascii="Arial" w:hAnsi="Arial"/>
          <w:noProof/>
          <w:sz w:val="20"/>
          <w:szCs w:val="20"/>
          <w:lang w:val="it-IT" w:eastAsia="it-IT"/>
        </w:rPr>
        <w:drawing>
          <wp:inline distT="0" distB="0" distL="0" distR="0" wp14:anchorId="5F343DF0" wp14:editId="72390171">
            <wp:extent cx="4867373" cy="20911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b="-2333"/>
                    <a:stretch/>
                  </pic:blipFill>
                  <pic:spPr bwMode="auto">
                    <a:xfrm>
                      <a:off x="0" y="0"/>
                      <a:ext cx="4913458" cy="2110993"/>
                    </a:xfrm>
                    <a:prstGeom prst="rect">
                      <a:avLst/>
                    </a:prstGeom>
                    <a:ln>
                      <a:noFill/>
                    </a:ln>
                    <a:extLst>
                      <a:ext uri="{53640926-AAD7-44D8-BBD7-CCE9431645EC}">
                        <a14:shadowObscured xmlns:a14="http://schemas.microsoft.com/office/drawing/2010/main"/>
                      </a:ext>
                    </a:extLst>
                  </pic:spPr>
                </pic:pic>
              </a:graphicData>
            </a:graphic>
          </wp:inline>
        </w:drawing>
      </w:r>
    </w:p>
    <w:p w:rsidR="00234D82" w:rsidRPr="00AA3B7A" w:rsidRDefault="00234D82" w:rsidP="00234D82">
      <w:pPr>
        <w:spacing w:before="120" w:after="120" w:line="360" w:lineRule="auto"/>
        <w:ind w:left="709" w:right="619"/>
        <w:jc w:val="both"/>
        <w:rPr>
          <w:rFonts w:ascii="Arial" w:hAnsi="Arial"/>
          <w:sz w:val="20"/>
          <w:szCs w:val="20"/>
          <w:lang w:val="en-US"/>
        </w:rPr>
      </w:pPr>
      <w:r w:rsidRPr="00AA3B7A">
        <w:rPr>
          <w:rFonts w:ascii="Arial" w:hAnsi="Arial"/>
          <w:noProof/>
          <w:sz w:val="20"/>
          <w:szCs w:val="20"/>
          <w:lang w:val="it-IT" w:eastAsia="it-IT"/>
        </w:rPr>
        <w:drawing>
          <wp:inline distT="0" distB="0" distL="0" distR="0" wp14:anchorId="0FF9436A" wp14:editId="689BFA9E">
            <wp:extent cx="4894860" cy="20434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1" b="-2393"/>
                    <a:stretch/>
                  </pic:blipFill>
                  <pic:spPr bwMode="auto">
                    <a:xfrm>
                      <a:off x="0" y="0"/>
                      <a:ext cx="4911258" cy="2050331"/>
                    </a:xfrm>
                    <a:prstGeom prst="rect">
                      <a:avLst/>
                    </a:prstGeom>
                    <a:ln>
                      <a:noFill/>
                    </a:ln>
                    <a:extLst>
                      <a:ext uri="{53640926-AAD7-44D8-BBD7-CCE9431645EC}">
                        <a14:shadowObscured xmlns:a14="http://schemas.microsoft.com/office/drawing/2010/main"/>
                      </a:ext>
                    </a:extLst>
                  </pic:spPr>
                </pic:pic>
              </a:graphicData>
            </a:graphic>
          </wp:inline>
        </w:drawing>
      </w:r>
    </w:p>
    <w:p w:rsidR="00234D82" w:rsidRPr="00AA3B7A" w:rsidRDefault="00234D82" w:rsidP="00234D82">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3.4 – Comparison between contributions evaluated with the proposed methodology (dotted blue line) and TPA contributions (red line) to global surface velocity in vertical direction in response node: contribution of thrust side (up) and anti-thrust side (down)</w:t>
      </w:r>
    </w:p>
    <w:p w:rsidR="00234D82" w:rsidRPr="00AA3B7A" w:rsidRDefault="00234D82" w:rsidP="00BB1806">
      <w:pPr>
        <w:spacing w:before="120" w:after="120" w:line="360" w:lineRule="auto"/>
        <w:ind w:left="709" w:right="619"/>
        <w:jc w:val="both"/>
        <w:rPr>
          <w:rFonts w:ascii="Arial" w:hAnsi="Arial"/>
          <w:sz w:val="20"/>
          <w:szCs w:val="20"/>
          <w:lang w:val="en-US"/>
        </w:rPr>
      </w:pPr>
    </w:p>
    <w:p w:rsidR="00BB1806" w:rsidRPr="00AA3B7A" w:rsidRDefault="00BB1806" w:rsidP="00BB1806">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lastRenderedPageBreak/>
        <w:t>3.4.3</w:t>
      </w:r>
      <w:r w:rsidRPr="00AA3B7A">
        <w:rPr>
          <w:rFonts w:ascii="Arial" w:hAnsi="Arial"/>
          <w:b/>
          <w:sz w:val="20"/>
          <w:szCs w:val="20"/>
          <w:lang w:val="en-US"/>
        </w:rPr>
        <w:tab/>
      </w:r>
      <w:r w:rsidR="00234D82" w:rsidRPr="00AA3B7A">
        <w:rPr>
          <w:rFonts w:ascii="Arial" w:hAnsi="Arial"/>
          <w:b/>
          <w:sz w:val="20"/>
          <w:szCs w:val="20"/>
          <w:lang w:val="en-US"/>
        </w:rPr>
        <w:t>Considerations</w:t>
      </w:r>
      <w:r w:rsidRPr="00AA3B7A">
        <w:rPr>
          <w:rFonts w:ascii="Arial" w:hAnsi="Arial"/>
          <w:b/>
          <w:sz w:val="20"/>
          <w:szCs w:val="20"/>
          <w:lang w:val="en-US"/>
        </w:rPr>
        <w:t xml:space="preserve"> </w:t>
      </w:r>
    </w:p>
    <w:p w:rsidR="00BB1806" w:rsidRPr="00AA3B7A" w:rsidRDefault="00BB1806" w:rsidP="00BB180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w:t>
      </w:r>
      <w:r w:rsidR="00234D82" w:rsidRPr="00AA3B7A">
        <w:rPr>
          <w:rFonts w:ascii="Arial" w:hAnsi="Arial"/>
          <w:sz w:val="20"/>
          <w:szCs w:val="20"/>
          <w:lang w:val="en-US"/>
        </w:rPr>
        <w:t>From this analysis it is clear that if a force is distributed on a surface, it is necessary to evaluate the FRF for each excited node of the structure in TPA, in order to take into account all excitations and all phenomena occurring in the vibration transmission. Conversely, in the proposed TPA methodology it is possible to apply all forces, which belong to the same excitation phenomenon, at the same time: this significantly reduces the number of required extra simulations.</w:t>
      </w:r>
    </w:p>
    <w:p w:rsidR="00234D82" w:rsidRPr="00AA3B7A" w:rsidRDefault="00234D82" w:rsidP="00234D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advantage of the methodology here introduced is that FRFs are intrinsically represented by the subsystem adopted to evaluate the contributions. Therefore, it reduces the number of simulations required to determine the response contributions of a set of forces without making any simplification of the FRFs and without losing information. </w:t>
      </w:r>
    </w:p>
    <w:p w:rsidR="00234D82" w:rsidRPr="00AA3B7A" w:rsidRDefault="00234D82" w:rsidP="00234D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This represent ad advantage if engineers are interested in the contribution of a moving source, a source spread on a wide surface or the combination of more forces in different areas of the system. The drawback of proposed methodology is that the structure property information contained in the FRFs is missing because they are not evaluated.</w:t>
      </w:r>
    </w:p>
    <w:p w:rsidR="00626A08" w:rsidRPr="00AA3B7A" w:rsidRDefault="00626A08" w:rsidP="00626A08">
      <w:pPr>
        <w:spacing w:before="120" w:after="120" w:line="360" w:lineRule="auto"/>
        <w:ind w:left="709" w:right="619"/>
        <w:jc w:val="both"/>
        <w:rPr>
          <w:rFonts w:ascii="Arial" w:hAnsi="Arial"/>
          <w:sz w:val="20"/>
          <w:szCs w:val="20"/>
          <w:lang w:val="en-US"/>
        </w:rPr>
      </w:pPr>
    </w:p>
    <w:p w:rsidR="00E41D3F" w:rsidRPr="00AA3B7A" w:rsidRDefault="0035351B"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t xml:space="preserve">Vibration contribution assessment for powertrain application </w:t>
      </w:r>
    </w:p>
    <w:p w:rsidR="00E41D3F" w:rsidRPr="00AA3B7A" w:rsidRDefault="00AA3B7A" w:rsidP="00E41D3F">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9525" r="8255" b="9525"/>
                <wp:docPr id="621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9"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erFA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BRkier&#10;FAIAACwEAAAOAAAAAAAAAAAAAAAAAC4CAABkcnMvZTJvRG9jLnhtbFBLAQItABQABgAIAAAAIQD/&#10;iQQJ2gAAAAIBAAAPAAAAAAAAAAAAAAAAAG4EAABkcnMvZG93bnJldi54bWxQSwUGAAAAAAQABADz&#10;AAAAdQUAAAAA&#10;" strokeweight=".17567mm">
                <w10:anchorlock/>
              </v:line>
            </w:pict>
          </mc:Fallback>
        </mc:AlternateContent>
      </w:r>
    </w:p>
    <w:p w:rsidR="00E41D3F" w:rsidRPr="00AA3B7A" w:rsidRDefault="00E41D3F" w:rsidP="00E41D3F">
      <w:pPr>
        <w:spacing w:before="120" w:after="120" w:line="360" w:lineRule="auto"/>
        <w:ind w:left="720" w:right="619"/>
        <w:jc w:val="both"/>
        <w:rPr>
          <w:rFonts w:ascii="Arial" w:hAnsi="Arial"/>
          <w:b/>
          <w:sz w:val="20"/>
          <w:szCs w:val="20"/>
          <w:lang w:val="en-US"/>
        </w:rPr>
      </w:pPr>
    </w:p>
    <w:p w:rsidR="0035351B" w:rsidRPr="00AA3B7A" w:rsidRDefault="0035351B" w:rsidP="0035351B">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3.5.1</w:t>
      </w:r>
      <w:r w:rsidRPr="00AA3B7A">
        <w:rPr>
          <w:rFonts w:ascii="Arial" w:hAnsi="Arial"/>
          <w:b/>
          <w:sz w:val="20"/>
          <w:szCs w:val="20"/>
          <w:lang w:val="en-US"/>
        </w:rPr>
        <w:tab/>
        <w:t>The model investigated</w:t>
      </w:r>
    </w:p>
    <w:p w:rsidR="007567F5" w:rsidRPr="00AA3B7A" w:rsidRDefault="0035351B" w:rsidP="007567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section the numerical algorithm described in section 3.3 is performed on a dynamic system for the evaluation of the vibration contributions up to 3 kHz. The geometry investigated consists of 32906 TETRA and HEXA elements, with 149124 </w:t>
      </w:r>
      <w:proofErr w:type="spellStart"/>
      <w:r w:rsidRPr="00AA3B7A">
        <w:rPr>
          <w:rFonts w:ascii="Arial" w:hAnsi="Arial"/>
          <w:sz w:val="20"/>
          <w:szCs w:val="20"/>
          <w:lang w:val="en-US"/>
        </w:rPr>
        <w:t>DoFs</w:t>
      </w:r>
      <w:proofErr w:type="spellEnd"/>
      <w:r w:rsidRPr="00AA3B7A">
        <w:rPr>
          <w:rFonts w:ascii="Arial" w:hAnsi="Arial"/>
          <w:sz w:val="20"/>
          <w:szCs w:val="20"/>
          <w:lang w:val="en-US"/>
        </w:rPr>
        <w:t>. The material selected is steel with an elastic modulus of 210000 N/mm</w:t>
      </w:r>
      <w:r w:rsidRPr="00AA3B7A">
        <w:rPr>
          <w:rFonts w:ascii="Arial" w:hAnsi="Arial"/>
          <w:sz w:val="20"/>
          <w:szCs w:val="20"/>
          <w:vertAlign w:val="superscript"/>
          <w:lang w:val="en-US"/>
        </w:rPr>
        <w:t>2</w:t>
      </w:r>
      <w:r w:rsidRPr="00AA3B7A">
        <w:rPr>
          <w:rFonts w:ascii="Arial" w:hAnsi="Arial"/>
          <w:sz w:val="20"/>
          <w:szCs w:val="20"/>
          <w:lang w:val="en-US"/>
        </w:rPr>
        <w:t>, a Poisson ration of 0.3 and a density of 8076 kg/m</w:t>
      </w:r>
      <w:r w:rsidRPr="00AA3B7A">
        <w:rPr>
          <w:rFonts w:ascii="Arial" w:hAnsi="Arial"/>
          <w:sz w:val="20"/>
          <w:szCs w:val="20"/>
          <w:vertAlign w:val="superscript"/>
          <w:lang w:val="en-US"/>
        </w:rPr>
        <w:t>3</w:t>
      </w:r>
      <w:r w:rsidRPr="00AA3B7A">
        <w:rPr>
          <w:rFonts w:ascii="Arial" w:hAnsi="Arial"/>
          <w:sz w:val="20"/>
          <w:szCs w:val="20"/>
          <w:lang w:val="en-US"/>
        </w:rPr>
        <w:t xml:space="preserve">. The condensed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for the investigated model is 1546. The system investigated is a four-cylinder internal combustion engine running at a full load conditions with constant engine cycle averaged speed of 3000 rpm, even though the methodology can be applied for any engine running condition.</w:t>
      </w:r>
      <w:r w:rsidR="007567F5" w:rsidRPr="00AA3B7A">
        <w:rPr>
          <w:rFonts w:ascii="Arial" w:hAnsi="Arial"/>
          <w:sz w:val="20"/>
          <w:szCs w:val="20"/>
          <w:lang w:val="en-US"/>
        </w:rPr>
        <w:t xml:space="preserve"> </w:t>
      </w:r>
      <w:r w:rsidRPr="00AA3B7A">
        <w:rPr>
          <w:rFonts w:ascii="Arial" w:hAnsi="Arial"/>
          <w:sz w:val="20"/>
          <w:szCs w:val="20"/>
          <w:lang w:val="en-US"/>
        </w:rPr>
        <w:t>The simulation is carried out in time domain using the software AVL EXCITE [</w:t>
      </w:r>
      <w:r w:rsidR="00F878A8" w:rsidRPr="00AA3B7A">
        <w:rPr>
          <w:rFonts w:ascii="Arial" w:hAnsi="Arial"/>
          <w:sz w:val="20"/>
          <w:szCs w:val="20"/>
          <w:lang w:val="en-US"/>
        </w:rPr>
        <w:t>114</w:t>
      </w:r>
      <w:r w:rsidRPr="00AA3B7A">
        <w:rPr>
          <w:rFonts w:ascii="Arial" w:hAnsi="Arial"/>
          <w:sz w:val="20"/>
          <w:szCs w:val="20"/>
          <w:lang w:val="en-US"/>
        </w:rPr>
        <w:t xml:space="preserve">]. The simulation procedure is the same described in section </w:t>
      </w:r>
      <w:r w:rsidR="00F878A8" w:rsidRPr="00AA3B7A">
        <w:rPr>
          <w:rFonts w:ascii="Arial" w:hAnsi="Arial"/>
          <w:sz w:val="20"/>
          <w:szCs w:val="20"/>
          <w:lang w:val="en-US"/>
        </w:rPr>
        <w:t>3.4</w:t>
      </w:r>
      <w:r w:rsidRPr="00AA3B7A">
        <w:rPr>
          <w:rFonts w:ascii="Arial" w:hAnsi="Arial"/>
          <w:sz w:val="20"/>
          <w:szCs w:val="20"/>
          <w:lang w:val="en-US"/>
        </w:rPr>
        <w:t xml:space="preserve">. </w:t>
      </w:r>
      <w:r w:rsidR="007567F5" w:rsidRPr="00AA3B7A">
        <w:rPr>
          <w:rFonts w:ascii="Arial" w:hAnsi="Arial"/>
          <w:sz w:val="20"/>
          <w:szCs w:val="20"/>
          <w:lang w:val="en-US"/>
        </w:rPr>
        <w:t xml:space="preserve"> In Fig. 3.5, joints, cylinders and connecting rods are numbered from front to rear engine. The x, y and z directions of the Cartesian coordinate reference system are associated with rotation axis, thrust and vertical directions respectively. The dynamic system of equations is solved in time domain and then results data are extracted in time and transformed into frequency domain. </w:t>
      </w:r>
    </w:p>
    <w:p w:rsidR="0035351B" w:rsidRPr="00AA3B7A" w:rsidRDefault="0035351B" w:rsidP="00F878A8">
      <w:pPr>
        <w:spacing w:before="120" w:after="120" w:line="360" w:lineRule="auto"/>
        <w:ind w:left="426" w:right="283"/>
        <w:jc w:val="center"/>
        <w:rPr>
          <w:rFonts w:ascii="Arial" w:hAnsi="Arial"/>
          <w:sz w:val="20"/>
          <w:szCs w:val="20"/>
          <w:lang w:val="en-US"/>
        </w:rPr>
      </w:pPr>
      <w:r w:rsidRPr="00AA3B7A">
        <w:rPr>
          <w:rFonts w:ascii="Arial" w:hAnsi="Arial"/>
          <w:noProof/>
          <w:sz w:val="20"/>
          <w:szCs w:val="20"/>
          <w:lang w:val="it-IT" w:eastAsia="it-IT"/>
        </w:rPr>
        <w:lastRenderedPageBreak/>
        <w:drawing>
          <wp:inline distT="0" distB="0" distL="0" distR="0" wp14:anchorId="42EA79AE" wp14:editId="384AF2D6">
            <wp:extent cx="2011680" cy="2293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11" t="-6352" r="311" b="-9845"/>
                    <a:stretch/>
                  </pic:blipFill>
                  <pic:spPr bwMode="auto">
                    <a:xfrm>
                      <a:off x="0" y="0"/>
                      <a:ext cx="2038139" cy="2323169"/>
                    </a:xfrm>
                    <a:prstGeom prst="rect">
                      <a:avLst/>
                    </a:prstGeom>
                    <a:noFill/>
                    <a:ln>
                      <a:noFill/>
                    </a:ln>
                    <a:extLst>
                      <a:ext uri="{53640926-AAD7-44D8-BBD7-CCE9431645EC}">
                        <a14:shadowObscured xmlns:a14="http://schemas.microsoft.com/office/drawing/2010/main"/>
                      </a:ext>
                    </a:extLst>
                  </pic:spPr>
                </pic:pic>
              </a:graphicData>
            </a:graphic>
          </wp:inline>
        </w:drawing>
      </w:r>
      <w:r w:rsidRPr="00AA3B7A">
        <w:rPr>
          <w:rFonts w:ascii="Arial" w:hAnsi="Arial"/>
          <w:noProof/>
          <w:sz w:val="20"/>
          <w:szCs w:val="20"/>
          <w:lang w:val="it-IT" w:eastAsia="it-IT"/>
        </w:rPr>
        <w:drawing>
          <wp:inline distT="0" distB="0" distL="0" distR="0" wp14:anchorId="2E52C16D" wp14:editId="37D34997">
            <wp:extent cx="3220278" cy="233353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7685" t="4780" r="994"/>
                    <a:stretch/>
                  </pic:blipFill>
                  <pic:spPr bwMode="auto">
                    <a:xfrm>
                      <a:off x="0" y="0"/>
                      <a:ext cx="3240749" cy="2348371"/>
                    </a:xfrm>
                    <a:prstGeom prst="rect">
                      <a:avLst/>
                    </a:prstGeom>
                    <a:noFill/>
                    <a:ln>
                      <a:noFill/>
                    </a:ln>
                    <a:extLst>
                      <a:ext uri="{53640926-AAD7-44D8-BBD7-CCE9431645EC}">
                        <a14:shadowObscured xmlns:a14="http://schemas.microsoft.com/office/drawing/2010/main"/>
                      </a:ext>
                    </a:extLst>
                  </pic:spPr>
                </pic:pic>
              </a:graphicData>
            </a:graphic>
          </wp:inline>
        </w:drawing>
      </w:r>
    </w:p>
    <w:p w:rsidR="0035351B" w:rsidRPr="00AA3B7A" w:rsidRDefault="0035351B" w:rsidP="00F878A8">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F878A8" w:rsidRPr="00AA3B7A">
        <w:rPr>
          <w:rFonts w:ascii="Arial" w:hAnsi="Arial"/>
          <w:i/>
          <w:sz w:val="20"/>
          <w:szCs w:val="20"/>
          <w:lang w:val="en-US"/>
        </w:rPr>
        <w:t>3.5</w:t>
      </w:r>
      <w:r w:rsidRPr="00AA3B7A">
        <w:rPr>
          <w:rFonts w:ascii="Arial" w:hAnsi="Arial"/>
          <w:i/>
          <w:sz w:val="20"/>
          <w:szCs w:val="20"/>
          <w:lang w:val="en-US"/>
        </w:rPr>
        <w:t xml:space="preserve"> – Left: nodal positions of response points on investigated engine body. Right: 2D schematic representation of the investigated multi-body system (the engine body is transparent and some red nodes are inside the structure).</w:t>
      </w:r>
    </w:p>
    <w:p w:rsidR="0035351B" w:rsidRPr="00AA3B7A" w:rsidRDefault="0035351B" w:rsidP="0035351B">
      <w:pPr>
        <w:spacing w:before="120" w:after="120" w:line="360" w:lineRule="auto"/>
        <w:ind w:left="709" w:right="619"/>
        <w:jc w:val="both"/>
        <w:rPr>
          <w:rFonts w:ascii="Arial" w:hAnsi="Arial"/>
          <w:sz w:val="20"/>
          <w:szCs w:val="20"/>
          <w:lang w:val="en-US"/>
        </w:rPr>
      </w:pPr>
    </w:p>
    <w:p w:rsidR="0035351B" w:rsidRPr="00AA3B7A" w:rsidRDefault="0035351B" w:rsidP="0035351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order to perform the proposed analysis, all forces acting on the engine block are collected and grouped in sets. The forces collected are the ones transmitted from joints, from the auxiliary components on engine top head (valves and cams) and the combustion acting in the combustion chambers. Each set of forces contains the forces applied on the structure from the same joint, i.e. from the same excitation. All forces transmitted from cams and valves are considered in two different sets respectively. The subsystem contains only the engine block, a set on linear mountings that connect the block to the chassis and it is excited with only one set of forces at the time.</w:t>
      </w:r>
    </w:p>
    <w:p w:rsidR="0035351B" w:rsidRPr="00AA3B7A" w:rsidRDefault="0035351B" w:rsidP="0035351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Sixteen different load cases, i.e. sixteen different paths, are analyzed. The following cases are identified:</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4 combustion chambers (corresponding to the vibrations transmitted directly from the walls of the combustion chambers; from “Comb1” to 4 in figures)</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5 radial bearings (corresponding to the main bearings of the crankshaft; from “Bearing1” to 5 in figures)</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4 guidance for connecting rod small ends (which represent the piston-liner interaction; from “Guide1” to 4 in figures)</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Axial bearings </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Valve contacts</w:t>
      </w:r>
    </w:p>
    <w:p w:rsidR="0035351B" w:rsidRPr="00AA3B7A" w:rsidRDefault="0035351B" w:rsidP="0040469A">
      <w:pPr>
        <w:numPr>
          <w:ilvl w:val="0"/>
          <w:numId w:val="2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Cam contacts</w:t>
      </w:r>
    </w:p>
    <w:p w:rsidR="0035351B" w:rsidRPr="00AA3B7A" w:rsidRDefault="0035351B" w:rsidP="0035351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Once all cases are computed, the vibration contributions are evaluated in three nodes of the condensed mesh: “Node1” is placed on the engine top-head, “Node2” is on the outer surface of thrust side of “Cylinder2” and “Node3” is at the bottom of the oil pan </w:t>
      </w:r>
      <w:r w:rsidRPr="00AA3B7A">
        <w:rPr>
          <w:rFonts w:ascii="Arial" w:hAnsi="Arial"/>
          <w:sz w:val="20"/>
          <w:szCs w:val="20"/>
          <w:lang w:val="en-US"/>
        </w:rPr>
        <w:lastRenderedPageBreak/>
        <w:t xml:space="preserve">(see </w:t>
      </w:r>
      <w:r w:rsidR="007567F5" w:rsidRPr="00AA3B7A">
        <w:rPr>
          <w:rFonts w:ascii="Arial" w:hAnsi="Arial"/>
          <w:sz w:val="20"/>
          <w:szCs w:val="20"/>
          <w:lang w:val="en-US"/>
        </w:rPr>
        <w:t>F</w:t>
      </w:r>
      <w:r w:rsidRPr="00AA3B7A">
        <w:rPr>
          <w:rFonts w:ascii="Arial" w:hAnsi="Arial"/>
          <w:sz w:val="20"/>
          <w:szCs w:val="20"/>
          <w:lang w:val="en-US"/>
        </w:rPr>
        <w:t xml:space="preserve">ig. </w:t>
      </w:r>
      <w:r w:rsidR="007567F5" w:rsidRPr="00AA3B7A">
        <w:rPr>
          <w:rFonts w:ascii="Arial" w:hAnsi="Arial"/>
          <w:sz w:val="20"/>
          <w:szCs w:val="20"/>
          <w:lang w:val="en-US"/>
        </w:rPr>
        <w:t>3.5</w:t>
      </w:r>
      <w:r w:rsidRPr="00AA3B7A">
        <w:rPr>
          <w:rFonts w:ascii="Arial" w:hAnsi="Arial"/>
          <w:sz w:val="20"/>
          <w:szCs w:val="20"/>
          <w:lang w:val="en-US"/>
        </w:rPr>
        <w:t>). The positions of the investigated nodes are chosen in order to show the differences in vibration contribution of the same source, depending on the receiver position.</w:t>
      </w:r>
    </w:p>
    <w:p w:rsidR="007567F5" w:rsidRPr="00AA3B7A" w:rsidRDefault="007567F5" w:rsidP="007567F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3.5.2</w:t>
      </w:r>
      <w:r w:rsidRPr="00AA3B7A">
        <w:rPr>
          <w:rFonts w:ascii="Arial" w:hAnsi="Arial"/>
          <w:b/>
          <w:sz w:val="20"/>
          <w:szCs w:val="20"/>
          <w:lang w:val="en-US"/>
        </w:rPr>
        <w:tab/>
        <w:t>Analysis of vibration path</w:t>
      </w:r>
    </w:p>
    <w:p w:rsidR="007567F5" w:rsidRPr="00AA3B7A" w:rsidRDefault="007567F5" w:rsidP="007567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vibrations transmitted through all considered paths to “Node1” are displayed in Figs. 3.6 and 3.7. The three different directions are considered separately. </w:t>
      </w:r>
    </w:p>
    <w:p w:rsidR="007567F5" w:rsidRPr="00AA3B7A" w:rsidRDefault="007567F5" w:rsidP="00586991">
      <w:pPr>
        <w:spacing w:before="120" w:after="120" w:line="360" w:lineRule="auto"/>
        <w:jc w:val="center"/>
        <w:rPr>
          <w:rFonts w:ascii="Arial" w:hAnsi="Arial"/>
          <w:b/>
          <w:sz w:val="20"/>
          <w:szCs w:val="20"/>
          <w:lang w:val="en-US"/>
        </w:rPr>
      </w:pPr>
      <w:r w:rsidRPr="00AA3B7A">
        <w:rPr>
          <w:rFonts w:ascii="Arial" w:hAnsi="Arial"/>
          <w:b/>
          <w:noProof/>
          <w:sz w:val="20"/>
          <w:szCs w:val="20"/>
          <w:lang w:val="it-IT" w:eastAsia="it-IT"/>
        </w:rPr>
        <w:drawing>
          <wp:inline distT="0" distB="0" distL="0" distR="0" wp14:anchorId="3FBAFB46" wp14:editId="034688F8">
            <wp:extent cx="5745480" cy="1700663"/>
            <wp:effectExtent l="0" t="0" r="762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l="397" r="397" b="-2779"/>
                    <a:stretch/>
                  </pic:blipFill>
                  <pic:spPr bwMode="auto">
                    <a:xfrm>
                      <a:off x="0" y="0"/>
                      <a:ext cx="5748367" cy="1701518"/>
                    </a:xfrm>
                    <a:prstGeom prst="rect">
                      <a:avLst/>
                    </a:prstGeom>
                    <a:noFill/>
                    <a:ln>
                      <a:noFill/>
                    </a:ln>
                    <a:extLst>
                      <a:ext uri="{53640926-AAD7-44D8-BBD7-CCE9431645EC}">
                        <a14:shadowObscured xmlns:a14="http://schemas.microsoft.com/office/drawing/2010/main"/>
                      </a:ext>
                    </a:extLst>
                  </pic:spPr>
                </pic:pic>
              </a:graphicData>
            </a:graphic>
          </wp:inline>
        </w:drawing>
      </w:r>
    </w:p>
    <w:p w:rsidR="007567F5" w:rsidRPr="00AA3B7A" w:rsidRDefault="007567F5" w:rsidP="00586991">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586991" w:rsidRPr="00AA3B7A">
        <w:rPr>
          <w:rFonts w:ascii="Arial" w:hAnsi="Arial"/>
          <w:i/>
          <w:sz w:val="20"/>
          <w:szCs w:val="20"/>
          <w:lang w:val="en-US"/>
        </w:rPr>
        <w:t>3.6</w:t>
      </w:r>
      <w:r w:rsidRPr="00AA3B7A">
        <w:rPr>
          <w:rFonts w:ascii="Arial" w:hAnsi="Arial"/>
          <w:i/>
          <w:sz w:val="20"/>
          <w:szCs w:val="20"/>
          <w:lang w:val="en-US"/>
        </w:rPr>
        <w:t xml:space="preserve"> – Velocity amplitude in “Node1”: comparison between different vibration paths and global response (All).</w:t>
      </w:r>
    </w:p>
    <w:p w:rsidR="00586991" w:rsidRPr="00AA3B7A" w:rsidRDefault="00586991" w:rsidP="00586991">
      <w:pPr>
        <w:spacing w:before="120" w:after="120" w:line="360" w:lineRule="auto"/>
        <w:ind w:left="709" w:right="619"/>
        <w:jc w:val="center"/>
        <w:rPr>
          <w:rFonts w:ascii="Arial" w:hAnsi="Arial"/>
          <w:i/>
          <w:sz w:val="20"/>
          <w:szCs w:val="20"/>
          <w:lang w:val="en-US"/>
        </w:rPr>
      </w:pPr>
    </w:p>
    <w:p w:rsidR="007567F5" w:rsidRPr="00AA3B7A" w:rsidRDefault="007567F5" w:rsidP="00586991">
      <w:pPr>
        <w:spacing w:before="120" w:after="120" w:line="360" w:lineRule="auto"/>
        <w:jc w:val="center"/>
        <w:rPr>
          <w:rFonts w:ascii="Arial" w:hAnsi="Arial"/>
          <w:b/>
          <w:sz w:val="20"/>
          <w:szCs w:val="20"/>
          <w:lang w:val="en-US"/>
        </w:rPr>
      </w:pPr>
      <w:r w:rsidRPr="00AA3B7A">
        <w:rPr>
          <w:rFonts w:ascii="Arial" w:hAnsi="Arial"/>
          <w:b/>
          <w:noProof/>
          <w:sz w:val="20"/>
          <w:szCs w:val="20"/>
          <w:lang w:val="it-IT" w:eastAsia="it-IT"/>
        </w:rPr>
        <w:drawing>
          <wp:inline distT="0" distB="0" distL="0" distR="0" wp14:anchorId="44015215" wp14:editId="01B6CE1F">
            <wp:extent cx="5768340" cy="1649484"/>
            <wp:effectExtent l="0" t="0" r="381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t="-1" r="394" b="-2871"/>
                    <a:stretch/>
                  </pic:blipFill>
                  <pic:spPr bwMode="auto">
                    <a:xfrm>
                      <a:off x="0" y="0"/>
                      <a:ext cx="5768340" cy="1649484"/>
                    </a:xfrm>
                    <a:prstGeom prst="rect">
                      <a:avLst/>
                    </a:prstGeom>
                    <a:noFill/>
                    <a:ln>
                      <a:noFill/>
                    </a:ln>
                    <a:extLst>
                      <a:ext uri="{53640926-AAD7-44D8-BBD7-CCE9431645EC}">
                        <a14:shadowObscured xmlns:a14="http://schemas.microsoft.com/office/drawing/2010/main"/>
                      </a:ext>
                    </a:extLst>
                  </pic:spPr>
                </pic:pic>
              </a:graphicData>
            </a:graphic>
          </wp:inline>
        </w:drawing>
      </w:r>
    </w:p>
    <w:p w:rsidR="007567F5" w:rsidRPr="00AA3B7A" w:rsidRDefault="007567F5" w:rsidP="00586991">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586991" w:rsidRPr="00AA3B7A">
        <w:rPr>
          <w:rFonts w:ascii="Arial" w:hAnsi="Arial"/>
          <w:i/>
          <w:sz w:val="20"/>
          <w:szCs w:val="20"/>
          <w:lang w:val="en-US"/>
        </w:rPr>
        <w:t>3.7</w:t>
      </w:r>
      <w:r w:rsidRPr="00AA3B7A">
        <w:rPr>
          <w:rFonts w:ascii="Arial" w:hAnsi="Arial"/>
          <w:i/>
          <w:sz w:val="20"/>
          <w:szCs w:val="20"/>
          <w:lang w:val="en-US"/>
        </w:rPr>
        <w:t xml:space="preserve"> – Velocity amplitude in “Node1”:  comparison between different vibration paths and global response (All). Focus on low frequency range up to 1 kHz.</w:t>
      </w:r>
    </w:p>
    <w:p w:rsidR="007567F5" w:rsidRPr="00AA3B7A" w:rsidRDefault="007567F5" w:rsidP="007567F5">
      <w:pPr>
        <w:spacing w:before="120" w:after="120" w:line="360" w:lineRule="auto"/>
        <w:ind w:left="709" w:right="619"/>
        <w:jc w:val="both"/>
        <w:rPr>
          <w:rFonts w:ascii="Arial" w:hAnsi="Arial"/>
          <w:sz w:val="20"/>
          <w:szCs w:val="20"/>
          <w:lang w:val="en-US"/>
        </w:rPr>
      </w:pPr>
    </w:p>
    <w:p w:rsidR="007567F5" w:rsidRPr="00AA3B7A" w:rsidRDefault="007567F5" w:rsidP="007567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Local phenomena occurring in each vibration path are recognized comparing the vibration level of each contribution. Some examples of the phenomena which occur in this model are the differences in vibration contributions depending on the node position. In order to show these differences, the normal velocity amplitude of all contributions is displayed in </w:t>
      </w:r>
      <w:r w:rsidR="00586991" w:rsidRPr="00AA3B7A">
        <w:rPr>
          <w:rFonts w:ascii="Arial" w:hAnsi="Arial"/>
          <w:sz w:val="20"/>
          <w:szCs w:val="20"/>
          <w:lang w:val="en-US"/>
        </w:rPr>
        <w:t>F</w:t>
      </w:r>
      <w:r w:rsidRPr="00AA3B7A">
        <w:rPr>
          <w:rFonts w:ascii="Arial" w:hAnsi="Arial"/>
          <w:sz w:val="20"/>
          <w:szCs w:val="20"/>
          <w:lang w:val="en-US"/>
        </w:rPr>
        <w:t xml:space="preserve">ig. </w:t>
      </w:r>
      <w:r w:rsidR="00586991" w:rsidRPr="00AA3B7A">
        <w:rPr>
          <w:rFonts w:ascii="Arial" w:hAnsi="Arial"/>
          <w:sz w:val="20"/>
          <w:szCs w:val="20"/>
          <w:lang w:val="en-US"/>
        </w:rPr>
        <w:t>3.8</w:t>
      </w:r>
      <w:r w:rsidRPr="00AA3B7A">
        <w:rPr>
          <w:rFonts w:ascii="Arial" w:hAnsi="Arial"/>
          <w:sz w:val="20"/>
          <w:szCs w:val="20"/>
          <w:lang w:val="en-US"/>
        </w:rPr>
        <w:t xml:space="preserve"> for each investigated node. </w:t>
      </w:r>
    </w:p>
    <w:p w:rsidR="007567F5" w:rsidRPr="00AA3B7A" w:rsidRDefault="007567F5" w:rsidP="007567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overall vibration level in Node3, which is placed in the oil pan, is higher than the other two investigated nodes. This result agrees with the findings from [1</w:t>
      </w:r>
      <w:r w:rsidR="00586991" w:rsidRPr="00AA3B7A">
        <w:rPr>
          <w:rFonts w:ascii="Arial" w:hAnsi="Arial"/>
          <w:sz w:val="20"/>
          <w:szCs w:val="20"/>
          <w:lang w:val="en-US"/>
        </w:rPr>
        <w:t>15</w:t>
      </w:r>
      <w:r w:rsidRPr="00AA3B7A">
        <w:rPr>
          <w:rFonts w:ascii="Arial" w:hAnsi="Arial"/>
          <w:sz w:val="20"/>
          <w:szCs w:val="20"/>
          <w:lang w:val="en-US"/>
        </w:rPr>
        <w:t>,1</w:t>
      </w:r>
      <w:r w:rsidR="00586991" w:rsidRPr="00AA3B7A">
        <w:rPr>
          <w:rFonts w:ascii="Arial" w:hAnsi="Arial"/>
          <w:sz w:val="20"/>
          <w:szCs w:val="20"/>
          <w:lang w:val="en-US"/>
        </w:rPr>
        <w:t>16</w:t>
      </w:r>
      <w:r w:rsidRPr="00AA3B7A">
        <w:rPr>
          <w:rFonts w:ascii="Arial" w:hAnsi="Arial"/>
          <w:sz w:val="20"/>
          <w:szCs w:val="20"/>
          <w:lang w:val="en-US"/>
        </w:rPr>
        <w:t>]: in both cases it is discussed how the oil pan represents one of the most vibrating surfaces of the whole engine.</w:t>
      </w:r>
    </w:p>
    <w:p w:rsidR="007567F5" w:rsidRPr="00AA3B7A" w:rsidRDefault="007567F5" w:rsidP="007567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It can be stated that in this model the vibrations are mainly generated at low frequencies and transmitted through the walls of the combustion chambers and radial bearing contacts, while the high frequency vibrations transmitted through cams, valves and piston-liner contacts are more effective. This is confirmed also from </w:t>
      </w:r>
      <w:r w:rsidR="00586991" w:rsidRPr="00AA3B7A">
        <w:rPr>
          <w:rFonts w:ascii="Arial" w:hAnsi="Arial"/>
          <w:sz w:val="20"/>
          <w:szCs w:val="20"/>
          <w:lang w:val="en-US"/>
        </w:rPr>
        <w:t>F</w:t>
      </w:r>
      <w:r w:rsidRPr="00AA3B7A">
        <w:rPr>
          <w:rFonts w:ascii="Arial" w:hAnsi="Arial"/>
          <w:sz w:val="20"/>
          <w:szCs w:val="20"/>
          <w:lang w:val="en-US"/>
        </w:rPr>
        <w:t xml:space="preserve">ig </w:t>
      </w:r>
      <w:r w:rsidR="00586991" w:rsidRPr="00AA3B7A">
        <w:rPr>
          <w:rFonts w:ascii="Arial" w:hAnsi="Arial"/>
          <w:sz w:val="20"/>
          <w:szCs w:val="20"/>
          <w:lang w:val="en-US"/>
        </w:rPr>
        <w:t>3.9</w:t>
      </w:r>
      <w:r w:rsidRPr="00AA3B7A">
        <w:rPr>
          <w:rFonts w:ascii="Arial" w:hAnsi="Arial"/>
          <w:sz w:val="20"/>
          <w:szCs w:val="20"/>
          <w:lang w:val="en-US"/>
        </w:rPr>
        <w:t>, where the velocity contributions are plotted considering the contributions from all bearing as a unique set, as well for vibrations transmitted from combustion chambers and piston-liner interaction. Similar results were obtained in [1</w:t>
      </w:r>
      <w:r w:rsidR="00586991" w:rsidRPr="00AA3B7A">
        <w:rPr>
          <w:rFonts w:ascii="Arial" w:hAnsi="Arial"/>
          <w:sz w:val="20"/>
          <w:szCs w:val="20"/>
          <w:lang w:val="en-US"/>
        </w:rPr>
        <w:t>15</w:t>
      </w:r>
      <w:r w:rsidRPr="00AA3B7A">
        <w:rPr>
          <w:rFonts w:ascii="Arial" w:hAnsi="Arial"/>
          <w:sz w:val="20"/>
          <w:szCs w:val="20"/>
          <w:lang w:val="en-US"/>
        </w:rPr>
        <w:t>,1</w:t>
      </w:r>
      <w:r w:rsidR="00586991" w:rsidRPr="00AA3B7A">
        <w:rPr>
          <w:rFonts w:ascii="Arial" w:hAnsi="Arial"/>
          <w:sz w:val="20"/>
          <w:szCs w:val="20"/>
          <w:lang w:val="en-US"/>
        </w:rPr>
        <w:t>17</w:t>
      </w:r>
      <w:r w:rsidRPr="00AA3B7A">
        <w:rPr>
          <w:rFonts w:ascii="Arial" w:hAnsi="Arial"/>
          <w:sz w:val="20"/>
          <w:szCs w:val="20"/>
          <w:lang w:val="en-US"/>
        </w:rPr>
        <w:t>], where experimental analyses were conducted on two different 4-stroke Diesel engines running at constant speed of 2500 rpm. These analyses show that, at low-mid frequency, the most relevant noise contributions are combustion noise (transmitted through radial bearings and combustion chamber walls) under full load conditions. In [</w:t>
      </w:r>
      <w:r w:rsidR="00586991" w:rsidRPr="00AA3B7A">
        <w:rPr>
          <w:rFonts w:ascii="Arial" w:hAnsi="Arial"/>
          <w:sz w:val="20"/>
          <w:szCs w:val="20"/>
          <w:lang w:val="en-US"/>
        </w:rPr>
        <w:t>77</w:t>
      </w:r>
      <w:r w:rsidRPr="00AA3B7A">
        <w:rPr>
          <w:rFonts w:ascii="Arial" w:hAnsi="Arial"/>
          <w:sz w:val="20"/>
          <w:szCs w:val="20"/>
          <w:lang w:val="en-US"/>
        </w:rPr>
        <w:t>] was also performed a TPA analysis that shows how vibrations transmitted from other sources, like valve contacts or oil pump, are less effective, especially at low frequency.</w:t>
      </w:r>
    </w:p>
    <w:p w:rsidR="007567F5" w:rsidRPr="00AA3B7A" w:rsidRDefault="007567F5" w:rsidP="00586991">
      <w:pPr>
        <w:tabs>
          <w:tab w:val="left" w:pos="9072"/>
        </w:tabs>
        <w:spacing w:before="120" w:after="120" w:line="360" w:lineRule="auto"/>
        <w:jc w:val="center"/>
        <w:rPr>
          <w:rFonts w:ascii="Arial" w:hAnsi="Arial"/>
          <w:b/>
          <w:sz w:val="20"/>
          <w:szCs w:val="20"/>
          <w:lang w:val="en-US"/>
        </w:rPr>
      </w:pPr>
      <w:r w:rsidRPr="00AA3B7A">
        <w:rPr>
          <w:rFonts w:ascii="Arial" w:hAnsi="Arial"/>
          <w:b/>
          <w:noProof/>
          <w:sz w:val="20"/>
          <w:szCs w:val="20"/>
          <w:lang w:val="it-IT" w:eastAsia="it-IT"/>
        </w:rPr>
        <w:drawing>
          <wp:inline distT="0" distB="0" distL="0" distR="0" wp14:anchorId="5D0E2140" wp14:editId="021E719E">
            <wp:extent cx="5756275" cy="160020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1600200"/>
                    </a:xfrm>
                    <a:prstGeom prst="rect">
                      <a:avLst/>
                    </a:prstGeom>
                    <a:noFill/>
                    <a:ln>
                      <a:noFill/>
                    </a:ln>
                  </pic:spPr>
                </pic:pic>
              </a:graphicData>
            </a:graphic>
          </wp:inline>
        </w:drawing>
      </w:r>
    </w:p>
    <w:p w:rsidR="007567F5" w:rsidRPr="00AA3B7A" w:rsidRDefault="007567F5" w:rsidP="00586991">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586991" w:rsidRPr="00AA3B7A">
        <w:rPr>
          <w:rFonts w:ascii="Arial" w:hAnsi="Arial"/>
          <w:i/>
          <w:sz w:val="20"/>
          <w:szCs w:val="20"/>
          <w:lang w:val="en-US"/>
        </w:rPr>
        <w:t>3.8</w:t>
      </w:r>
      <w:r w:rsidRPr="00AA3B7A">
        <w:rPr>
          <w:rFonts w:ascii="Arial" w:hAnsi="Arial"/>
          <w:i/>
          <w:sz w:val="20"/>
          <w:szCs w:val="20"/>
          <w:lang w:val="en-US"/>
        </w:rPr>
        <w:t xml:space="preserve"> – Normal velocity amplitude magnitude in every investigated node: comparison between different vibration paths and global response (All).</w:t>
      </w:r>
    </w:p>
    <w:p w:rsidR="007567F5" w:rsidRPr="00AA3B7A" w:rsidRDefault="007567F5" w:rsidP="007567F5">
      <w:pPr>
        <w:spacing w:before="120" w:after="120" w:line="360" w:lineRule="auto"/>
        <w:ind w:left="709" w:right="619"/>
        <w:jc w:val="both"/>
        <w:rPr>
          <w:rFonts w:ascii="Arial" w:hAnsi="Arial"/>
          <w:sz w:val="20"/>
          <w:szCs w:val="20"/>
          <w:lang w:val="en-US"/>
        </w:rPr>
      </w:pPr>
    </w:p>
    <w:p w:rsidR="007567F5" w:rsidRPr="00AA3B7A" w:rsidRDefault="007567F5" w:rsidP="00586991">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64F96AF3" wp14:editId="4F88E118">
            <wp:extent cx="3867211" cy="2941093"/>
            <wp:effectExtent l="0" t="0" r="0" b="0"/>
            <wp:docPr id="10" name="Picture 10" descr="D:\from ViF\NTPA\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rom ViF\NTPA\Capture.PNG"/>
                    <pic:cNvPicPr>
                      <a:picLocks noChangeAspect="1" noChangeArrowheads="1"/>
                    </pic:cNvPicPr>
                  </pic:nvPicPr>
                  <pic:blipFill rotWithShape="1">
                    <a:blip r:embed="rId34">
                      <a:extLst>
                        <a:ext uri="{28A0092B-C50C-407E-A947-70E740481C1C}">
                          <a14:useLocalDpi xmlns:a14="http://schemas.microsoft.com/office/drawing/2010/main" val="0"/>
                        </a:ext>
                      </a:extLst>
                    </a:blip>
                    <a:srcRect t="-1" b="-2924"/>
                    <a:stretch/>
                  </pic:blipFill>
                  <pic:spPr bwMode="auto">
                    <a:xfrm>
                      <a:off x="0" y="0"/>
                      <a:ext cx="3877104" cy="2948617"/>
                    </a:xfrm>
                    <a:prstGeom prst="rect">
                      <a:avLst/>
                    </a:prstGeom>
                    <a:noFill/>
                    <a:ln>
                      <a:noFill/>
                    </a:ln>
                    <a:extLst>
                      <a:ext uri="{53640926-AAD7-44D8-BBD7-CCE9431645EC}">
                        <a14:shadowObscured xmlns:a14="http://schemas.microsoft.com/office/drawing/2010/main"/>
                      </a:ext>
                    </a:extLst>
                  </pic:spPr>
                </pic:pic>
              </a:graphicData>
            </a:graphic>
          </wp:inline>
        </w:drawing>
      </w:r>
    </w:p>
    <w:p w:rsidR="007567F5" w:rsidRPr="00AA3B7A" w:rsidRDefault="007567F5" w:rsidP="00586991">
      <w:pPr>
        <w:spacing w:before="120" w:after="120" w:line="360" w:lineRule="auto"/>
        <w:ind w:left="709" w:right="619"/>
        <w:jc w:val="center"/>
        <w:rPr>
          <w:rFonts w:ascii="Arial" w:hAnsi="Arial"/>
          <w:b/>
          <w:i/>
          <w:sz w:val="20"/>
          <w:szCs w:val="20"/>
          <w:lang w:val="en-US"/>
        </w:rPr>
      </w:pPr>
      <w:r w:rsidRPr="00AA3B7A">
        <w:rPr>
          <w:rFonts w:ascii="Arial" w:hAnsi="Arial"/>
          <w:i/>
          <w:sz w:val="20"/>
          <w:szCs w:val="20"/>
          <w:lang w:val="en-US"/>
        </w:rPr>
        <w:t xml:space="preserve">Figure </w:t>
      </w:r>
      <w:r w:rsidR="00586991" w:rsidRPr="00AA3B7A">
        <w:rPr>
          <w:rFonts w:ascii="Arial" w:hAnsi="Arial"/>
          <w:i/>
          <w:sz w:val="20"/>
          <w:szCs w:val="20"/>
          <w:lang w:val="en-US"/>
        </w:rPr>
        <w:t>3.9</w:t>
      </w:r>
      <w:r w:rsidRPr="00AA3B7A">
        <w:rPr>
          <w:rFonts w:ascii="Arial" w:hAnsi="Arial"/>
          <w:i/>
          <w:sz w:val="20"/>
          <w:szCs w:val="20"/>
          <w:lang w:val="en-US"/>
        </w:rPr>
        <w:t xml:space="preserve"> – Normal velocity amplitude magnitude in “Node 2”: comparison between different z.</w:t>
      </w:r>
    </w:p>
    <w:p w:rsidR="007567F5" w:rsidRPr="00AA3B7A" w:rsidRDefault="007567F5" w:rsidP="007567F5">
      <w:pPr>
        <w:spacing w:before="120" w:after="120" w:line="360" w:lineRule="auto"/>
        <w:ind w:left="709" w:right="619"/>
        <w:jc w:val="both"/>
        <w:rPr>
          <w:rFonts w:ascii="Arial" w:hAnsi="Arial"/>
          <w:sz w:val="20"/>
          <w:szCs w:val="20"/>
          <w:lang w:val="en-US"/>
        </w:rPr>
      </w:pPr>
    </w:p>
    <w:p w:rsidR="003B0ACB" w:rsidRPr="00AA3B7A" w:rsidRDefault="003B0ACB" w:rsidP="003B0AC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vibration contributions of each investigated path are displayed in terms of velocity magnitude in Figs. from 3.6 to 3.8. </w:t>
      </w:r>
      <w:r w:rsidR="00864A3D" w:rsidRPr="00AA3B7A">
        <w:rPr>
          <w:rFonts w:ascii="Arial" w:hAnsi="Arial"/>
          <w:sz w:val="20"/>
          <w:szCs w:val="20"/>
          <w:lang w:val="en-US"/>
        </w:rPr>
        <w:t>In addition,</w:t>
      </w:r>
      <w:r w:rsidRPr="00AA3B7A">
        <w:rPr>
          <w:rFonts w:ascii="Arial" w:hAnsi="Arial"/>
          <w:sz w:val="20"/>
          <w:szCs w:val="20"/>
          <w:lang w:val="en-US"/>
        </w:rPr>
        <w:t xml:space="preserve"> also phase information is considered in order to get a clear understanding of the combination of all contributions. For the sake of simplicity, only results in “Node1” in vertical direction are investigated. The results displayed in </w:t>
      </w:r>
      <w:r w:rsidR="00864A3D" w:rsidRPr="00AA3B7A">
        <w:rPr>
          <w:rFonts w:ascii="Arial" w:hAnsi="Arial"/>
          <w:sz w:val="20"/>
          <w:szCs w:val="20"/>
          <w:lang w:val="en-US"/>
        </w:rPr>
        <w:t>F</w:t>
      </w:r>
      <w:r w:rsidRPr="00AA3B7A">
        <w:rPr>
          <w:rFonts w:ascii="Arial" w:hAnsi="Arial"/>
          <w:sz w:val="20"/>
          <w:szCs w:val="20"/>
          <w:lang w:val="en-US"/>
        </w:rPr>
        <w:t>igs</w:t>
      </w:r>
      <w:r w:rsidR="00864A3D" w:rsidRPr="00AA3B7A">
        <w:rPr>
          <w:rFonts w:ascii="Arial" w:hAnsi="Arial"/>
          <w:sz w:val="20"/>
          <w:szCs w:val="20"/>
          <w:lang w:val="en-US"/>
        </w:rPr>
        <w:t>.</w:t>
      </w:r>
      <w:r w:rsidRPr="00AA3B7A">
        <w:rPr>
          <w:rFonts w:ascii="Arial" w:hAnsi="Arial"/>
          <w:sz w:val="20"/>
          <w:szCs w:val="20"/>
          <w:lang w:val="en-US"/>
        </w:rPr>
        <w:t xml:space="preserve"> </w:t>
      </w:r>
      <w:r w:rsidR="00864A3D" w:rsidRPr="00AA3B7A">
        <w:rPr>
          <w:rFonts w:ascii="Arial" w:hAnsi="Arial"/>
          <w:sz w:val="20"/>
          <w:szCs w:val="20"/>
          <w:lang w:val="en-US"/>
        </w:rPr>
        <w:t>3.</w:t>
      </w:r>
      <w:r w:rsidRPr="00AA3B7A">
        <w:rPr>
          <w:rFonts w:ascii="Arial" w:hAnsi="Arial"/>
          <w:sz w:val="20"/>
          <w:szCs w:val="20"/>
          <w:lang w:val="en-US"/>
        </w:rPr>
        <w:t>10</w:t>
      </w:r>
      <w:r w:rsidR="00864A3D" w:rsidRPr="00AA3B7A">
        <w:rPr>
          <w:rFonts w:ascii="Arial" w:hAnsi="Arial"/>
          <w:sz w:val="20"/>
          <w:szCs w:val="20"/>
          <w:lang w:val="en-US"/>
        </w:rPr>
        <w:t xml:space="preserve"> and 3.11</w:t>
      </w:r>
      <w:r w:rsidRPr="00AA3B7A">
        <w:rPr>
          <w:rFonts w:ascii="Arial" w:hAnsi="Arial"/>
          <w:sz w:val="20"/>
          <w:szCs w:val="20"/>
          <w:lang w:val="en-US"/>
        </w:rPr>
        <w:t xml:space="preserve"> refer to the first four orders of the particular running condition investigated, because the engine orders represent the frequencies related to the main noise and vibration phenomena at low frequency. However similar considerations can be done at every frequency in every node. </w:t>
      </w:r>
    </w:p>
    <w:p w:rsidR="00ED5416" w:rsidRPr="00AA3B7A" w:rsidRDefault="00ED5416" w:rsidP="003B0ACB">
      <w:pPr>
        <w:spacing w:before="120" w:after="120" w:line="360" w:lineRule="auto"/>
        <w:ind w:left="709" w:right="619"/>
        <w:jc w:val="both"/>
        <w:rPr>
          <w:rFonts w:ascii="Arial" w:hAnsi="Arial"/>
          <w:sz w:val="20"/>
          <w:szCs w:val="20"/>
          <w:lang w:val="en-US"/>
        </w:rPr>
      </w:pPr>
    </w:p>
    <w:p w:rsidR="00864A3D" w:rsidRPr="00AA3B7A" w:rsidRDefault="00864A3D" w:rsidP="00ED5416">
      <w:pPr>
        <w:spacing w:before="120" w:after="120" w:line="360" w:lineRule="auto"/>
        <w:ind w:left="426"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51302704" wp14:editId="3F55A15D">
            <wp:extent cx="5108524" cy="49304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8106" cy="4930042"/>
                    </a:xfrm>
                    <a:prstGeom prst="rect">
                      <a:avLst/>
                    </a:prstGeom>
                    <a:noFill/>
                    <a:ln>
                      <a:noFill/>
                    </a:ln>
                  </pic:spPr>
                </pic:pic>
              </a:graphicData>
            </a:graphic>
          </wp:inline>
        </w:drawing>
      </w:r>
    </w:p>
    <w:p w:rsidR="00864A3D" w:rsidRPr="00AA3B7A" w:rsidRDefault="00864A3D" w:rsidP="00864A3D">
      <w:pPr>
        <w:spacing w:before="120" w:after="120" w:line="360" w:lineRule="auto"/>
        <w:ind w:left="709" w:right="619"/>
        <w:jc w:val="center"/>
        <w:rPr>
          <w:rFonts w:ascii="Arial" w:hAnsi="Arial"/>
          <w:b/>
          <w:i/>
          <w:sz w:val="20"/>
          <w:szCs w:val="20"/>
          <w:lang w:val="en-US"/>
        </w:rPr>
      </w:pPr>
      <w:r w:rsidRPr="00AA3B7A">
        <w:rPr>
          <w:rFonts w:ascii="Arial" w:hAnsi="Arial"/>
          <w:i/>
          <w:sz w:val="20"/>
          <w:szCs w:val="20"/>
          <w:lang w:val="en-US"/>
        </w:rPr>
        <w:t>Figure 3.10 – Vertical Velocity components in “Node1”: investigation of five biggest velocity contributions at firsts four orders.</w:t>
      </w:r>
    </w:p>
    <w:p w:rsidR="00864A3D" w:rsidRPr="00AA3B7A" w:rsidRDefault="00864A3D" w:rsidP="003B0ACB">
      <w:pPr>
        <w:spacing w:before="120" w:after="120" w:line="360" w:lineRule="auto"/>
        <w:ind w:left="709" w:right="619"/>
        <w:jc w:val="both"/>
        <w:rPr>
          <w:rFonts w:ascii="Arial" w:hAnsi="Arial"/>
          <w:sz w:val="20"/>
          <w:szCs w:val="20"/>
          <w:lang w:val="en-US"/>
        </w:rPr>
      </w:pPr>
    </w:p>
    <w:p w:rsidR="003B0ACB" w:rsidRPr="00AA3B7A" w:rsidRDefault="003B0ACB" w:rsidP="003B0AC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polar graphs in </w:t>
      </w:r>
      <w:r w:rsidR="00864A3D" w:rsidRPr="00AA3B7A">
        <w:rPr>
          <w:rFonts w:ascii="Arial" w:hAnsi="Arial"/>
          <w:sz w:val="20"/>
          <w:szCs w:val="20"/>
          <w:lang w:val="en-US"/>
        </w:rPr>
        <w:t>Fi</w:t>
      </w:r>
      <w:r w:rsidRPr="00AA3B7A">
        <w:rPr>
          <w:rFonts w:ascii="Arial" w:hAnsi="Arial"/>
          <w:sz w:val="20"/>
          <w:szCs w:val="20"/>
          <w:lang w:val="en-US"/>
        </w:rPr>
        <w:t xml:space="preserve">g. </w:t>
      </w:r>
      <w:r w:rsidR="00864A3D" w:rsidRPr="00AA3B7A">
        <w:rPr>
          <w:rFonts w:ascii="Arial" w:hAnsi="Arial"/>
          <w:sz w:val="20"/>
          <w:szCs w:val="20"/>
          <w:lang w:val="en-US"/>
        </w:rPr>
        <w:t>3.10</w:t>
      </w:r>
      <w:r w:rsidRPr="00AA3B7A">
        <w:rPr>
          <w:rFonts w:ascii="Arial" w:hAnsi="Arial"/>
          <w:sz w:val="20"/>
          <w:szCs w:val="20"/>
          <w:lang w:val="en-US"/>
        </w:rPr>
        <w:t xml:space="preserve"> show the vibration contributions in terms of velocity magnitude and phase. Their phase reference is the phase of overall vibrations at 0 Hz. Only the biggest five vibration contributions in terms of magnitude are considered. </w:t>
      </w:r>
    </w:p>
    <w:p w:rsidR="003B0ACB" w:rsidRPr="00AA3B7A" w:rsidRDefault="003B0ACB" w:rsidP="003B0AC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At first and third orders the single contributions are orders of magnitude bigger than the overall combination (red arrow in </w:t>
      </w:r>
      <w:r w:rsidR="00864A3D" w:rsidRPr="00AA3B7A">
        <w:rPr>
          <w:rFonts w:ascii="Arial" w:hAnsi="Arial"/>
          <w:sz w:val="20"/>
          <w:szCs w:val="20"/>
          <w:lang w:val="en-US"/>
        </w:rPr>
        <w:t>F</w:t>
      </w:r>
      <w:r w:rsidRPr="00AA3B7A">
        <w:rPr>
          <w:rFonts w:ascii="Arial" w:hAnsi="Arial"/>
          <w:sz w:val="20"/>
          <w:szCs w:val="20"/>
          <w:lang w:val="en-US"/>
        </w:rPr>
        <w:t xml:space="preserve">ig. </w:t>
      </w:r>
      <w:r w:rsidR="00864A3D" w:rsidRPr="00AA3B7A">
        <w:rPr>
          <w:rFonts w:ascii="Arial" w:hAnsi="Arial"/>
          <w:sz w:val="20"/>
          <w:szCs w:val="20"/>
          <w:lang w:val="en-US"/>
        </w:rPr>
        <w:t>3.10</w:t>
      </w:r>
      <w:r w:rsidRPr="00AA3B7A">
        <w:rPr>
          <w:rFonts w:ascii="Arial" w:hAnsi="Arial"/>
          <w:sz w:val="20"/>
          <w:szCs w:val="20"/>
          <w:lang w:val="en-US"/>
        </w:rPr>
        <w:t>). Hence, it is clear that these effects cancel each other. In fact, at first order, contributions from combustion chambers 1 and 4 are, more or less, opposite in phase to the contributions from “Comb2” and “Comb3”. Conversely, at second and fourth orders all contributions concur to increase the total response, even though there are some differences in phase.</w:t>
      </w:r>
    </w:p>
    <w:p w:rsidR="003B0ACB" w:rsidRPr="00AA3B7A" w:rsidRDefault="003B0ACB" w:rsidP="003B0AC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To understand how these differences in phase influence the combined response, all contributions are projected with respect of the phase of the combined response. The projection of a single contribution, at a specific frequency, can be expressed as</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1900"/>
      </w:tblGrid>
      <w:tr w:rsidR="003B0ACB" w:rsidRPr="00AA3B7A" w:rsidTr="00864A3D">
        <w:tc>
          <w:tcPr>
            <w:tcW w:w="7391" w:type="dxa"/>
            <w:vAlign w:val="center"/>
          </w:tcPr>
          <w:p w:rsidR="003B0ACB" w:rsidRPr="00AA3B7A" w:rsidRDefault="00CD410A" w:rsidP="003B0ACB">
            <w:pPr>
              <w:spacing w:before="120" w:after="120" w:line="360" w:lineRule="auto"/>
              <w:ind w:left="709" w:right="619"/>
              <w:jc w:val="both"/>
              <w:rPr>
                <w:rFonts w:ascii="Arial" w:hAnsi="Arial"/>
                <w:sz w:val="20"/>
                <w:szCs w:val="20"/>
                <w:lang w:val="en-US"/>
              </w:rPr>
            </w:pPr>
            <m:oMathPara>
              <m:oMathParaPr>
                <m:jc m:val="center"/>
              </m:oMathParaP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p</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m</m:t>
                    </m:r>
                  </m:sub>
                </m:sSub>
                <m:r>
                  <w:rPr>
                    <w:rFonts w:ascii="Cambria Math" w:hAnsi="Cambria Math"/>
                    <w:sz w:val="20"/>
                    <w:szCs w:val="20"/>
                    <w:lang w:val="en-US"/>
                  </w:rPr>
                  <m:t xml:space="preserve"> </m:t>
                </m:r>
                <m:r>
                  <m:rPr>
                    <m:sty m:val="p"/>
                  </m:rPr>
                  <w:rPr>
                    <w:rFonts w:ascii="Cambria Math" w:hAnsi="Cambria Math"/>
                    <w:sz w:val="20"/>
                    <w:szCs w:val="20"/>
                    <w:lang w:val="en-US"/>
                  </w:rPr>
                  <m:t>cos⁡</m:t>
                </m:r>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φ</m:t>
                    </m:r>
                  </m:e>
                  <m:sub>
                    <m:r>
                      <w:rPr>
                        <w:rFonts w:ascii="Cambria Math" w:hAnsi="Cambria Math"/>
                        <w:sz w:val="20"/>
                        <w:szCs w:val="20"/>
                        <w:lang w:val="en-US"/>
                      </w:rPr>
                      <m:t>v</m:t>
                    </m:r>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φ</m:t>
                    </m:r>
                  </m:e>
                  <m:sub>
                    <m:r>
                      <w:rPr>
                        <w:rFonts w:ascii="Cambria Math" w:hAnsi="Cambria Math"/>
                        <w:sz w:val="20"/>
                        <w:szCs w:val="20"/>
                        <w:lang w:val="en-US"/>
                      </w:rPr>
                      <m:t>u</m:t>
                    </m:r>
                  </m:sub>
                </m:sSub>
                <m:r>
                  <w:rPr>
                    <w:rFonts w:ascii="Cambria Math" w:hAnsi="Cambria Math"/>
                    <w:sz w:val="20"/>
                    <w:szCs w:val="20"/>
                    <w:lang w:val="en-US"/>
                  </w:rPr>
                  <m:t>)</m:t>
                </m:r>
              </m:oMath>
            </m:oMathPara>
          </w:p>
        </w:tc>
        <w:tc>
          <w:tcPr>
            <w:tcW w:w="1789" w:type="dxa"/>
            <w:vAlign w:val="center"/>
          </w:tcPr>
          <w:p w:rsidR="003B0ACB" w:rsidRPr="00AA3B7A" w:rsidRDefault="003B0ACB" w:rsidP="00864A3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64A3D" w:rsidRPr="00AA3B7A">
              <w:rPr>
                <w:rFonts w:ascii="Arial" w:hAnsi="Arial"/>
                <w:sz w:val="20"/>
                <w:szCs w:val="20"/>
                <w:lang w:val="en-US"/>
              </w:rPr>
              <w:t>66</w:t>
            </w:r>
            <w:r w:rsidRPr="00AA3B7A">
              <w:rPr>
                <w:rFonts w:ascii="Arial" w:hAnsi="Arial"/>
                <w:sz w:val="20"/>
                <w:szCs w:val="20"/>
                <w:lang w:val="en-US"/>
              </w:rPr>
              <w:t>)</w:t>
            </w:r>
          </w:p>
        </w:tc>
      </w:tr>
    </w:tbl>
    <w:p w:rsidR="00864A3D" w:rsidRPr="00AA3B7A" w:rsidRDefault="003B0ACB" w:rsidP="00864A3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p</m:t>
            </m:r>
          </m:sub>
        </m:sSub>
      </m:oMath>
      <w:r w:rsidRPr="00AA3B7A">
        <w:rPr>
          <w:rFonts w:ascii="Arial" w:hAnsi="Arial"/>
          <w:sz w:val="20"/>
          <w:szCs w:val="20"/>
          <w:lang w:val="en-US"/>
        </w:rPr>
        <w:t xml:space="preserve"> is the projected velocity component,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m</m:t>
            </m:r>
          </m:sub>
        </m:sSub>
      </m:oMath>
      <w:r w:rsidRPr="00AA3B7A">
        <w:rPr>
          <w:rFonts w:ascii="Arial" w:hAnsi="Arial"/>
          <w:sz w:val="20"/>
          <w:szCs w:val="20"/>
          <w:lang w:val="en-US"/>
        </w:rPr>
        <w:t xml:space="preserve"> is the velocity magnitude of the considered vibration contribution, </w:t>
      </w:r>
      <m:oMath>
        <m:sSub>
          <m:sSubPr>
            <m:ctrlPr>
              <w:rPr>
                <w:rFonts w:ascii="Cambria Math" w:hAnsi="Cambria Math"/>
                <w:i/>
                <w:sz w:val="20"/>
                <w:szCs w:val="20"/>
                <w:lang w:val="en-US"/>
              </w:rPr>
            </m:ctrlPr>
          </m:sSubPr>
          <m:e>
            <m:r>
              <w:rPr>
                <w:rFonts w:ascii="Cambria Math" w:hAnsi="Cambria Math"/>
                <w:sz w:val="20"/>
                <w:szCs w:val="20"/>
                <w:lang w:val="en-US"/>
              </w:rPr>
              <m:t>φ</m:t>
            </m:r>
          </m:e>
          <m:sub>
            <m:r>
              <w:rPr>
                <w:rFonts w:ascii="Cambria Math" w:hAnsi="Cambria Math"/>
                <w:sz w:val="20"/>
                <w:szCs w:val="20"/>
                <w:lang w:val="en-US"/>
              </w:rPr>
              <m:t>v</m:t>
            </m:r>
          </m:sub>
        </m:sSub>
      </m:oMath>
      <w:r w:rsidRPr="00AA3B7A">
        <w:rPr>
          <w:rFonts w:ascii="Arial" w:hAnsi="Arial"/>
          <w:sz w:val="20"/>
          <w:szCs w:val="20"/>
          <w:lang w:val="en-US"/>
        </w:rPr>
        <w:t xml:space="preserve"> is the phase of the considered vibration contribution and </w:t>
      </w:r>
      <m:oMath>
        <m:sSub>
          <m:sSubPr>
            <m:ctrlPr>
              <w:rPr>
                <w:rFonts w:ascii="Cambria Math" w:hAnsi="Cambria Math"/>
                <w:i/>
                <w:sz w:val="20"/>
                <w:szCs w:val="20"/>
                <w:lang w:val="en-US"/>
              </w:rPr>
            </m:ctrlPr>
          </m:sSubPr>
          <m:e>
            <m:r>
              <w:rPr>
                <w:rFonts w:ascii="Cambria Math" w:hAnsi="Cambria Math"/>
                <w:sz w:val="20"/>
                <w:szCs w:val="20"/>
                <w:lang w:val="en-US"/>
              </w:rPr>
              <m:t>φ</m:t>
            </m:r>
          </m:e>
          <m:sub>
            <m:r>
              <w:rPr>
                <w:rFonts w:ascii="Cambria Math" w:hAnsi="Cambria Math"/>
                <w:sz w:val="20"/>
                <w:szCs w:val="20"/>
                <w:lang w:val="en-US"/>
              </w:rPr>
              <m:t>u</m:t>
            </m:r>
          </m:sub>
        </m:sSub>
      </m:oMath>
      <w:r w:rsidRPr="00AA3B7A">
        <w:rPr>
          <w:rFonts w:ascii="Arial" w:hAnsi="Arial"/>
          <w:sz w:val="20"/>
          <w:szCs w:val="20"/>
          <w:lang w:val="en-US"/>
        </w:rPr>
        <w:t xml:space="preserve"> is the phase of the combined response. The projected components give information about the effective contribution of each vibration path to the overall response. In </w:t>
      </w:r>
      <w:r w:rsidR="00864A3D" w:rsidRPr="00AA3B7A">
        <w:rPr>
          <w:rFonts w:ascii="Arial" w:hAnsi="Arial"/>
          <w:sz w:val="20"/>
          <w:szCs w:val="20"/>
          <w:lang w:val="en-US"/>
        </w:rPr>
        <w:t>F</w:t>
      </w:r>
      <w:r w:rsidRPr="00AA3B7A">
        <w:rPr>
          <w:rFonts w:ascii="Arial" w:hAnsi="Arial"/>
          <w:sz w:val="20"/>
          <w:szCs w:val="20"/>
          <w:lang w:val="en-US"/>
        </w:rPr>
        <w:t xml:space="preserve">ig. </w:t>
      </w:r>
      <w:r w:rsidR="00864A3D" w:rsidRPr="00AA3B7A">
        <w:rPr>
          <w:rFonts w:ascii="Arial" w:hAnsi="Arial"/>
          <w:sz w:val="20"/>
          <w:szCs w:val="20"/>
          <w:lang w:val="en-US"/>
        </w:rPr>
        <w:t>3.11</w:t>
      </w:r>
      <w:r w:rsidRPr="00AA3B7A">
        <w:rPr>
          <w:rFonts w:ascii="Arial" w:hAnsi="Arial"/>
          <w:sz w:val="20"/>
          <w:szCs w:val="20"/>
          <w:lang w:val="en-US"/>
        </w:rPr>
        <w:t xml:space="preserve">, the projected vibration contributions are displayed. </w:t>
      </w:r>
      <w:r w:rsidR="00864A3D" w:rsidRPr="00AA3B7A">
        <w:rPr>
          <w:rFonts w:ascii="Arial" w:hAnsi="Arial"/>
          <w:sz w:val="20"/>
          <w:szCs w:val="20"/>
          <w:lang w:val="en-US"/>
        </w:rPr>
        <w:t>According to results displayed in Fig. 3.11, in order to reduce the vibrations at first order, it is necessary to reduce vibrations coming from “Comb1”, “Comb4” and third radial bearing, “Bearing3”. Conversely, the vibrations coming from all other radial bearings contacts and from walls of “Comb2” and 3 help to reduce the total vibrations.</w:t>
      </w:r>
    </w:p>
    <w:p w:rsidR="00864A3D" w:rsidRPr="00AA3B7A" w:rsidRDefault="00864A3D" w:rsidP="00864A3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considerations, which arise from the projection of all contributions at second order, are more interesting: even though the vibrations coming from the fourth radial bearing are higher in magnitude than all other contributions from radial bearings (see Fig. 3.10), its projection, i.e. its effective influence to the overall vibration, is less effective than the projection of the vibrations coming from “Bearing2”. In fact, the vectors of overall and “Bearing4” vibrations are nearly orthogonal (see Fig. 3.10, second order). </w:t>
      </w:r>
    </w:p>
    <w:p w:rsidR="00864A3D" w:rsidRPr="00AA3B7A" w:rsidRDefault="00864A3D" w:rsidP="00864A3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Similar conclusions arise from the analysis of the projected components at third order: even though the magnitude of vibrations coming from the first combustion chamber is high, its vector, in Fig. 3.10, has a phase delay of nearly 60 </w:t>
      </w:r>
      <w:proofErr w:type="spellStart"/>
      <w:r w:rsidRPr="00AA3B7A">
        <w:rPr>
          <w:rFonts w:ascii="Arial" w:hAnsi="Arial"/>
          <w:sz w:val="20"/>
          <w:szCs w:val="20"/>
          <w:lang w:val="en-US"/>
        </w:rPr>
        <w:t>deg</w:t>
      </w:r>
      <w:proofErr w:type="spellEnd"/>
      <w:r w:rsidRPr="00AA3B7A">
        <w:rPr>
          <w:rFonts w:ascii="Arial" w:hAnsi="Arial"/>
          <w:sz w:val="20"/>
          <w:szCs w:val="20"/>
          <w:lang w:val="en-US"/>
        </w:rPr>
        <w:t xml:space="preserve"> to the overall vibrations. Hence, at third order the projected component of “Comb1” is less effective than the vibrations coming from “Bearing1”.</w:t>
      </w:r>
    </w:p>
    <w:p w:rsidR="00864A3D" w:rsidRPr="00AA3B7A" w:rsidRDefault="00864A3D" w:rsidP="00864A3D">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lastRenderedPageBreak/>
        <w:drawing>
          <wp:inline distT="0" distB="0" distL="0" distR="0" wp14:anchorId="531C4F9D" wp14:editId="00272A48">
            <wp:extent cx="4828032" cy="1835438"/>
            <wp:effectExtent l="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1467" cy="1840545"/>
                    </a:xfrm>
                    <a:prstGeom prst="rect">
                      <a:avLst/>
                    </a:prstGeom>
                    <a:noFill/>
                    <a:ln>
                      <a:noFill/>
                    </a:ln>
                  </pic:spPr>
                </pic:pic>
              </a:graphicData>
            </a:graphic>
          </wp:inline>
        </w:drawing>
      </w:r>
      <w:r w:rsidRPr="00AA3B7A">
        <w:rPr>
          <w:rFonts w:ascii="Arial" w:hAnsi="Arial"/>
          <w:noProof/>
          <w:sz w:val="20"/>
          <w:szCs w:val="20"/>
          <w:lang w:val="it-IT" w:eastAsia="it-IT"/>
        </w:rPr>
        <w:drawing>
          <wp:inline distT="0" distB="0" distL="0" distR="0" wp14:anchorId="798DC360" wp14:editId="4E8D350F">
            <wp:extent cx="4874097" cy="57278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28A0092B-C50C-407E-A947-70E740481C1C}">
                          <a14:useLocalDpi xmlns:a14="http://schemas.microsoft.com/office/drawing/2010/main" val="0"/>
                        </a:ext>
                      </a:extLst>
                    </a:blip>
                    <a:srcRect b="4018"/>
                    <a:stretch/>
                  </pic:blipFill>
                  <pic:spPr bwMode="auto">
                    <a:xfrm>
                      <a:off x="0" y="0"/>
                      <a:ext cx="4882205" cy="5737330"/>
                    </a:xfrm>
                    <a:prstGeom prst="rect">
                      <a:avLst/>
                    </a:prstGeom>
                    <a:noFill/>
                    <a:ln>
                      <a:noFill/>
                    </a:ln>
                    <a:extLst>
                      <a:ext uri="{53640926-AAD7-44D8-BBD7-CCE9431645EC}">
                        <a14:shadowObscured xmlns:a14="http://schemas.microsoft.com/office/drawing/2010/main"/>
                      </a:ext>
                    </a:extLst>
                  </pic:spPr>
                </pic:pic>
              </a:graphicData>
            </a:graphic>
          </wp:inline>
        </w:drawing>
      </w:r>
    </w:p>
    <w:p w:rsidR="00864A3D" w:rsidRPr="00AA3B7A" w:rsidRDefault="00864A3D" w:rsidP="00864A3D">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3.11 – Vertical Velocity components in “Node1”: investigation of projected velocity contributions at firsts four orders</w:t>
      </w:r>
    </w:p>
    <w:p w:rsidR="00ED5416" w:rsidRPr="00AA3B7A" w:rsidRDefault="00ED5416" w:rsidP="00864A3D">
      <w:pPr>
        <w:spacing w:before="120" w:after="120" w:line="360" w:lineRule="auto"/>
        <w:ind w:left="709" w:right="619"/>
        <w:jc w:val="center"/>
        <w:rPr>
          <w:rFonts w:ascii="Arial" w:hAnsi="Arial"/>
          <w:b/>
          <w:i/>
          <w:sz w:val="20"/>
          <w:szCs w:val="20"/>
          <w:lang w:val="en-US"/>
        </w:rPr>
      </w:pPr>
    </w:p>
    <w:p w:rsidR="00ED5416" w:rsidRPr="00AA3B7A" w:rsidRDefault="00ED5416" w:rsidP="00864A3D">
      <w:pPr>
        <w:spacing w:before="120" w:after="120" w:line="360" w:lineRule="auto"/>
        <w:ind w:left="709" w:right="619"/>
        <w:jc w:val="center"/>
        <w:rPr>
          <w:rFonts w:ascii="Arial" w:hAnsi="Arial"/>
          <w:b/>
          <w:i/>
          <w:sz w:val="20"/>
          <w:szCs w:val="20"/>
          <w:lang w:val="en-US"/>
        </w:rPr>
      </w:pPr>
    </w:p>
    <w:p w:rsidR="00ED5416" w:rsidRPr="00AA3B7A" w:rsidRDefault="00ED5416" w:rsidP="00864A3D">
      <w:pPr>
        <w:spacing w:before="120" w:after="120" w:line="360" w:lineRule="auto"/>
        <w:ind w:left="709" w:right="619"/>
        <w:jc w:val="center"/>
        <w:rPr>
          <w:rFonts w:ascii="Arial" w:hAnsi="Arial"/>
          <w:b/>
          <w:i/>
          <w:sz w:val="20"/>
          <w:szCs w:val="20"/>
          <w:lang w:val="en-US"/>
        </w:rPr>
      </w:pPr>
    </w:p>
    <w:p w:rsidR="00ED5416" w:rsidRPr="00AA3B7A" w:rsidRDefault="00ED5416" w:rsidP="00ED5416">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lastRenderedPageBreak/>
        <w:t>3.5.3</w:t>
      </w:r>
      <w:r w:rsidRPr="00AA3B7A">
        <w:rPr>
          <w:rFonts w:ascii="Arial" w:hAnsi="Arial"/>
          <w:b/>
          <w:sz w:val="20"/>
          <w:szCs w:val="20"/>
          <w:lang w:val="en-US"/>
        </w:rPr>
        <w:tab/>
        <w:t>Error estimation</w:t>
      </w:r>
    </w:p>
    <w:p w:rsidR="00ED5416" w:rsidRPr="00AA3B7A" w:rsidRDefault="00ED5416" w:rsidP="00ED541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order to verify the accuracy of the proposed methodology, all sixteen contributions, displayed in Fig. 3.6, are summed and compared with the signal evaluated when all excitations are applied together to the structure. For the sake of simplicity only results in vertical direction in “Node1” are considered, but similar accuracy is reached in every node for every direction. The comparison and the relative error made are displayed in Fig. 3.12. </w:t>
      </w:r>
    </w:p>
    <w:p w:rsidR="00ED5416" w:rsidRPr="00AA3B7A" w:rsidRDefault="00ED5416" w:rsidP="00ED541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relative error, displayed in Fig. 3.12, is defined as </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1900"/>
      </w:tblGrid>
      <w:tr w:rsidR="00ED5416" w:rsidRPr="00AA3B7A" w:rsidTr="00ED5416">
        <w:tc>
          <w:tcPr>
            <w:tcW w:w="7391" w:type="dxa"/>
            <w:vAlign w:val="center"/>
          </w:tcPr>
          <w:p w:rsidR="00ED5416" w:rsidRPr="00AA3B7A" w:rsidRDefault="00ED5416" w:rsidP="00ED5416">
            <w:pPr>
              <w:spacing w:before="120" w:after="120" w:line="360" w:lineRule="auto"/>
              <w:ind w:left="709" w:right="53"/>
              <w:jc w:val="both"/>
              <w:rPr>
                <w:rFonts w:ascii="Arial" w:hAnsi="Arial"/>
                <w:sz w:val="20"/>
                <w:szCs w:val="20"/>
                <w:lang w:val="en-US"/>
              </w:rPr>
            </w:pPr>
            <m:oMathPara>
              <m:oMathParaPr>
                <m:jc m:val="center"/>
              </m:oMathParaPr>
              <m:oMath>
                <m:r>
                  <w:rPr>
                    <w:rFonts w:ascii="Cambria Math" w:hAnsi="Cambria Math"/>
                    <w:sz w:val="20"/>
                    <w:szCs w:val="20"/>
                    <w:lang w:val="en-US"/>
                  </w:rPr>
                  <m:t xml:space="preserve">error= 100 </m:t>
                </m:r>
                <m:d>
                  <m:dPr>
                    <m:begChr m:val="|"/>
                    <m:endChr m:val="|"/>
                    <m:ctrlPr>
                      <w:rPr>
                        <w:rFonts w:ascii="Cambria Math" w:hAnsi="Cambria Math"/>
                        <w:i/>
                        <w:sz w:val="20"/>
                        <w:szCs w:val="20"/>
                        <w:lang w:val="en-US"/>
                      </w:rPr>
                    </m:ctrlPr>
                  </m:dPr>
                  <m:e>
                    <m:f>
                      <m:fPr>
                        <m:ctrlPr>
                          <w:rPr>
                            <w:rFonts w:ascii="Cambria Math" w:hAnsi="Cambria Math"/>
                            <w:i/>
                            <w:sz w:val="20"/>
                            <w:szCs w:val="20"/>
                            <w:lang w:val="en-US"/>
                          </w:rPr>
                        </m:ctrlPr>
                      </m:fPr>
                      <m:num>
                        <m:r>
                          <w:rPr>
                            <w:rFonts w:ascii="Cambria Math" w:hAnsi="Cambria Math"/>
                            <w:sz w:val="20"/>
                            <w:szCs w:val="20"/>
                            <w:lang w:val="en-US"/>
                          </w:rPr>
                          <m:t>full_simulation_results - contributions_sum</m:t>
                        </m:r>
                      </m:num>
                      <m:den>
                        <m:r>
                          <w:rPr>
                            <w:rFonts w:ascii="Cambria Math" w:hAnsi="Cambria Math"/>
                            <w:sz w:val="20"/>
                            <w:szCs w:val="20"/>
                            <w:lang w:val="en-US"/>
                          </w:rPr>
                          <m:t>full_simulation_results</m:t>
                        </m:r>
                      </m:den>
                    </m:f>
                  </m:e>
                </m:d>
              </m:oMath>
            </m:oMathPara>
          </w:p>
        </w:tc>
        <w:tc>
          <w:tcPr>
            <w:tcW w:w="1789" w:type="dxa"/>
            <w:vAlign w:val="center"/>
          </w:tcPr>
          <w:p w:rsidR="00ED5416" w:rsidRPr="00AA3B7A" w:rsidRDefault="00ED5416" w:rsidP="006A72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A7282" w:rsidRPr="00AA3B7A">
              <w:rPr>
                <w:rFonts w:ascii="Arial" w:hAnsi="Arial"/>
                <w:sz w:val="20"/>
                <w:szCs w:val="20"/>
                <w:lang w:val="en-US"/>
              </w:rPr>
              <w:t>67</w:t>
            </w:r>
            <w:r w:rsidRPr="00AA3B7A">
              <w:rPr>
                <w:rFonts w:ascii="Arial" w:hAnsi="Arial"/>
                <w:sz w:val="20"/>
                <w:szCs w:val="20"/>
                <w:lang w:val="en-US"/>
              </w:rPr>
              <w:t>)</w:t>
            </w:r>
          </w:p>
        </w:tc>
      </w:tr>
    </w:tbl>
    <w:p w:rsidR="00ED5416" w:rsidRPr="00AA3B7A" w:rsidRDefault="00ED5416" w:rsidP="00ED541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time discretization of the numerical methodology adopted to perform the simulation is enough accurate to have a good resolution up to 3 kHz and above. Therefore, the error should mainly be numerical round-off, equally distributed over frequency.</w:t>
      </w:r>
    </w:p>
    <w:p w:rsidR="00ED5416" w:rsidRPr="00AA3B7A" w:rsidRDefault="00ED5416" w:rsidP="00ED5416">
      <w:pPr>
        <w:spacing w:before="120" w:after="120" w:line="360" w:lineRule="auto"/>
        <w:ind w:left="709" w:right="619"/>
        <w:jc w:val="both"/>
        <w:rPr>
          <w:rFonts w:ascii="Arial" w:hAnsi="Arial"/>
          <w:sz w:val="20"/>
          <w:szCs w:val="20"/>
          <w:lang w:val="en-US"/>
        </w:rPr>
      </w:pPr>
    </w:p>
    <w:p w:rsidR="00ED5416" w:rsidRPr="00AA3B7A" w:rsidRDefault="00E4555D" w:rsidP="00E4555D">
      <w:pPr>
        <w:spacing w:before="120" w:after="120" w:line="360" w:lineRule="auto"/>
        <w:ind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1A3959FE" wp14:editId="253E1B13">
            <wp:extent cx="3556314" cy="2106778"/>
            <wp:effectExtent l="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r="49780"/>
                    <a:stretch/>
                  </pic:blipFill>
                  <pic:spPr bwMode="auto">
                    <a:xfrm>
                      <a:off x="0" y="0"/>
                      <a:ext cx="3560695" cy="2109373"/>
                    </a:xfrm>
                    <a:prstGeom prst="rect">
                      <a:avLst/>
                    </a:prstGeom>
                    <a:ln>
                      <a:noFill/>
                    </a:ln>
                    <a:extLst>
                      <a:ext uri="{53640926-AAD7-44D8-BBD7-CCE9431645EC}">
                        <a14:shadowObscured xmlns:a14="http://schemas.microsoft.com/office/drawing/2010/main"/>
                      </a:ext>
                    </a:extLst>
                  </pic:spPr>
                </pic:pic>
              </a:graphicData>
            </a:graphic>
          </wp:inline>
        </w:drawing>
      </w:r>
      <w:r w:rsidR="00ED5416" w:rsidRPr="00AA3B7A">
        <w:rPr>
          <w:rFonts w:ascii="Arial" w:hAnsi="Arial"/>
          <w:noProof/>
          <w:sz w:val="20"/>
          <w:szCs w:val="20"/>
          <w:lang w:val="it-IT" w:eastAsia="it-IT"/>
        </w:rPr>
        <w:drawing>
          <wp:inline distT="0" distB="0" distL="0" distR="0" wp14:anchorId="5AA16B69" wp14:editId="7DA28E3B">
            <wp:extent cx="3633733" cy="2134520"/>
            <wp:effectExtent l="0" t="0" r="0" b="0"/>
            <wp:docPr id="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49341"/>
                    <a:stretch/>
                  </pic:blipFill>
                  <pic:spPr bwMode="auto">
                    <a:xfrm>
                      <a:off x="0" y="0"/>
                      <a:ext cx="3642262" cy="2139530"/>
                    </a:xfrm>
                    <a:prstGeom prst="rect">
                      <a:avLst/>
                    </a:prstGeom>
                    <a:ln>
                      <a:noFill/>
                    </a:ln>
                    <a:extLst>
                      <a:ext uri="{53640926-AAD7-44D8-BBD7-CCE9431645EC}">
                        <a14:shadowObscured xmlns:a14="http://schemas.microsoft.com/office/drawing/2010/main"/>
                      </a:ext>
                    </a:extLst>
                  </pic:spPr>
                </pic:pic>
              </a:graphicData>
            </a:graphic>
          </wp:inline>
        </w:drawing>
      </w:r>
    </w:p>
    <w:p w:rsidR="00ED5416" w:rsidRPr="00AA3B7A" w:rsidRDefault="00ED5416" w:rsidP="00ED541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3.12 – </w:t>
      </w:r>
      <w:r w:rsidR="00E4555D" w:rsidRPr="00AA3B7A">
        <w:rPr>
          <w:rFonts w:ascii="Arial" w:hAnsi="Arial"/>
          <w:i/>
          <w:sz w:val="20"/>
          <w:szCs w:val="20"/>
          <w:lang w:val="en-US"/>
        </w:rPr>
        <w:t>Up</w:t>
      </w:r>
      <w:r w:rsidRPr="00AA3B7A">
        <w:rPr>
          <w:rFonts w:ascii="Arial" w:hAnsi="Arial"/>
          <w:i/>
          <w:sz w:val="20"/>
          <w:szCs w:val="20"/>
          <w:lang w:val="en-US"/>
        </w:rPr>
        <w:t>: comparison between the reconstruction of contributions with the numerical TPA methodology (dotted blue line) and signal obtained when all excitation are applied concurrently on the engine body (Full Simulation – red line). Red line can hardly be seen below the blue line.</w:t>
      </w:r>
      <w:r w:rsidR="00E4555D" w:rsidRPr="00AA3B7A">
        <w:rPr>
          <w:rFonts w:ascii="Arial" w:hAnsi="Arial"/>
          <w:i/>
          <w:sz w:val="20"/>
          <w:szCs w:val="20"/>
          <w:lang w:val="en-US"/>
        </w:rPr>
        <w:t xml:space="preserve"> Down</w:t>
      </w:r>
      <w:r w:rsidRPr="00AA3B7A">
        <w:rPr>
          <w:rFonts w:ascii="Arial" w:hAnsi="Arial"/>
          <w:i/>
          <w:sz w:val="20"/>
          <w:szCs w:val="20"/>
          <w:lang w:val="en-US"/>
        </w:rPr>
        <w:t>: relative error between the two curves.</w:t>
      </w:r>
    </w:p>
    <w:p w:rsidR="00B90AFB" w:rsidRPr="00AA3B7A" w:rsidRDefault="00B90AFB" w:rsidP="00ED5416">
      <w:pPr>
        <w:spacing w:before="120" w:after="120" w:line="360" w:lineRule="auto"/>
        <w:ind w:left="709" w:right="619"/>
        <w:jc w:val="center"/>
        <w:rPr>
          <w:rFonts w:ascii="Arial" w:hAnsi="Arial"/>
          <w:b/>
          <w:i/>
          <w:sz w:val="20"/>
          <w:szCs w:val="20"/>
          <w:lang w:val="en-US"/>
        </w:rPr>
      </w:pPr>
    </w:p>
    <w:p w:rsidR="0035351B" w:rsidRPr="00AA3B7A" w:rsidRDefault="00B90AFB"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t>Comparison with experimental investigation</w:t>
      </w:r>
    </w:p>
    <w:p w:rsidR="0035351B" w:rsidRPr="00AA3B7A" w:rsidRDefault="00AA3B7A" w:rsidP="0035351B">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0795" r="8255" b="8255"/>
                <wp:docPr id="621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8"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WeR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Oq1n&#10;kRUCAAAsBAAADgAAAAAAAAAAAAAAAAAuAgAAZHJzL2Uyb0RvYy54bWxQSwECLQAUAAYACAAAACEA&#10;/4kECdoAAAACAQAADwAAAAAAAAAAAAAAAABvBAAAZHJzL2Rvd25yZXYueG1sUEsFBgAAAAAEAAQA&#10;8wAAAHYFAAAAAA==&#10;" strokeweight=".17567mm">
                <w10:anchorlock/>
              </v:line>
            </w:pict>
          </mc:Fallback>
        </mc:AlternateContent>
      </w:r>
    </w:p>
    <w:p w:rsidR="0035351B" w:rsidRPr="00AA3B7A" w:rsidRDefault="0035351B" w:rsidP="0035351B">
      <w:pPr>
        <w:spacing w:before="120" w:after="120" w:line="360" w:lineRule="auto"/>
        <w:ind w:left="720" w:right="619"/>
        <w:jc w:val="both"/>
        <w:rPr>
          <w:rFonts w:ascii="Arial" w:hAnsi="Arial"/>
          <w:b/>
          <w:sz w:val="20"/>
          <w:szCs w:val="20"/>
          <w:lang w:val="en-US"/>
        </w:rPr>
      </w:pPr>
    </w:p>
    <w:p w:rsidR="003619FC" w:rsidRPr="00AA3B7A" w:rsidRDefault="003619FC" w:rsidP="003619F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This section shows the investigation of a V6 engine with the aim to illustrate the accuracy of proposed methodology</w:t>
      </w:r>
      <w:r w:rsidR="00D54D90" w:rsidRPr="00AA3B7A">
        <w:rPr>
          <w:rFonts w:ascii="Arial" w:hAnsi="Arial"/>
          <w:sz w:val="20"/>
          <w:szCs w:val="20"/>
          <w:lang w:val="en-US"/>
        </w:rPr>
        <w:t xml:space="preserve"> [118]</w:t>
      </w:r>
      <w:r w:rsidRPr="00AA3B7A">
        <w:rPr>
          <w:rFonts w:ascii="Arial" w:hAnsi="Arial"/>
          <w:sz w:val="20"/>
          <w:szCs w:val="20"/>
          <w:lang w:val="en-US"/>
        </w:rPr>
        <w:t xml:space="preserve">. The vibrations generated by the contacts between pistons and cylinder liners are analyzed at low frequencies for a wide range of engine speeds. </w:t>
      </w:r>
    </w:p>
    <w:p w:rsidR="003619FC" w:rsidRPr="00AA3B7A" w:rsidRDefault="003619FC" w:rsidP="003619F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piston slap noise generation mechanism, which occurs in cylinder-liner contacts, concerns lateral reaction forces due to piston primary motion and impact forces due to piston tilting (secondary) motion [</w:t>
      </w:r>
      <w:r w:rsidR="00D54D90" w:rsidRPr="00AA3B7A">
        <w:rPr>
          <w:rFonts w:ascii="Arial" w:hAnsi="Arial"/>
          <w:sz w:val="20"/>
          <w:szCs w:val="20"/>
          <w:lang w:val="en-US"/>
        </w:rPr>
        <w:t>12,119</w:t>
      </w:r>
      <w:r w:rsidRPr="00AA3B7A">
        <w:rPr>
          <w:rFonts w:ascii="Arial" w:hAnsi="Arial"/>
          <w:sz w:val="20"/>
          <w:szCs w:val="20"/>
          <w:lang w:val="en-US"/>
        </w:rPr>
        <w:t>]. Even though the typical frequency range of interest of this noise phenomenon is between 1 and 3 kHz, in this application the numerical model is investigated up to 1 kHz, focusing on the analysis at main orders in low frequencies.</w:t>
      </w:r>
    </w:p>
    <w:p w:rsidR="003619FC" w:rsidRPr="00AA3B7A" w:rsidRDefault="003619FC" w:rsidP="003619F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simulated contribution from all six cylinders is compared with measurement data from two different variants of the engine investigated and, finally, the accuracy of proposed methodology is discussed.</w:t>
      </w:r>
    </w:p>
    <w:p w:rsidR="00D54D90" w:rsidRPr="00AA3B7A" w:rsidRDefault="00D54D90" w:rsidP="00D54D90">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3.6.1</w:t>
      </w:r>
      <w:r w:rsidRPr="00AA3B7A">
        <w:rPr>
          <w:rFonts w:ascii="Arial" w:hAnsi="Arial"/>
          <w:b/>
          <w:sz w:val="20"/>
          <w:szCs w:val="20"/>
          <w:lang w:val="en-US"/>
        </w:rPr>
        <w:tab/>
        <w:t>Analysis setup</w:t>
      </w:r>
    </w:p>
    <w:p w:rsidR="00D54D90" w:rsidRPr="00AA3B7A" w:rsidRDefault="00D54D90" w:rsidP="00D54D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investigated engine is a V6 gasoline engine for passenger cars. Two variants of the engine are tested. The differences between these two variants concern:</w:t>
      </w:r>
    </w:p>
    <w:p w:rsidR="00D54D90" w:rsidRPr="00AA3B7A" w:rsidRDefault="00D54D90" w:rsidP="0040469A">
      <w:pPr>
        <w:numPr>
          <w:ilvl w:val="0"/>
          <w:numId w:val="22"/>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Coating of the internal cylinder surface to improve the stiffness of the contact between piston and cylinder liner in the second engine;</w:t>
      </w:r>
    </w:p>
    <w:p w:rsidR="00D54D90" w:rsidRPr="00AA3B7A" w:rsidRDefault="00D54D90" w:rsidP="0040469A">
      <w:pPr>
        <w:numPr>
          <w:ilvl w:val="0"/>
          <w:numId w:val="22"/>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The presence of actuators for camshafts and accessory belt in the front end of second engine;</w:t>
      </w:r>
    </w:p>
    <w:p w:rsidR="00D54D90" w:rsidRPr="00AA3B7A" w:rsidRDefault="00D54D90" w:rsidP="0040469A">
      <w:pPr>
        <w:numPr>
          <w:ilvl w:val="0"/>
          <w:numId w:val="22"/>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Minor design modifications in engine block structure (mainly concentrated around inlet and outlet cam covers) between the two engine variants;</w:t>
      </w:r>
    </w:p>
    <w:p w:rsidR="00D54D90" w:rsidRPr="00AA3B7A" w:rsidRDefault="00D54D90" w:rsidP="0040469A">
      <w:pPr>
        <w:numPr>
          <w:ilvl w:val="0"/>
          <w:numId w:val="22"/>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Minor modifications in measurements instrumentation settings (instruments typology and position) between the two engine variants.</w:t>
      </w:r>
    </w:p>
    <w:p w:rsidR="00D54D90" w:rsidRPr="00AA3B7A" w:rsidRDefault="00D54D90" w:rsidP="00D54D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surface accelerations are measured for both variants in order to understand the influence of these modifications on the NVH response. The difference between surface acceleration, measured on both variants and used as a representation of the applied modifications, will be compared with the results obtained from contribution analysis, performed on a numerical model of the first engine. By that, it is expected to see correlations of main affected speed and frequency ranges for the modifications of both engines to the contribution of piston impact forces from the numerical contribution analysis.</w:t>
      </w:r>
    </w:p>
    <w:p w:rsidR="00D54D90" w:rsidRPr="00AA3B7A" w:rsidRDefault="00D54D90" w:rsidP="00D54D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order to make this comparison, the following assumptions are made:</w:t>
      </w:r>
    </w:p>
    <w:p w:rsidR="00D54D90" w:rsidRPr="00AA3B7A" w:rsidRDefault="00D54D90" w:rsidP="0040469A">
      <w:pPr>
        <w:numPr>
          <w:ilvl w:val="0"/>
          <w:numId w:val="23"/>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lastRenderedPageBreak/>
        <w:t>The differences in measured data at main orders in low frequency range are mainly due to the effect of the piston side forces: only the coating of the cylinders surface can modify the surface accelerations;</w:t>
      </w:r>
    </w:p>
    <w:p w:rsidR="00D54D90" w:rsidRPr="00AA3B7A" w:rsidRDefault="00D54D90" w:rsidP="0040469A">
      <w:pPr>
        <w:numPr>
          <w:ilvl w:val="0"/>
          <w:numId w:val="23"/>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The contribution of the piston side forces, evaluated in the numerical model of the first engine, is effective at the same frequencies and engine speeds at which the measured data exhibit differences between the two engines tested.</w:t>
      </w:r>
    </w:p>
    <w:p w:rsidR="00D54D90" w:rsidRPr="00AA3B7A" w:rsidRDefault="00D54D90" w:rsidP="00D54D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first assumption can be considered as valid, because the investigated evaluation node is chosen on the external lateral surface of the engine (see </w:t>
      </w:r>
      <w:r w:rsidR="006A7282" w:rsidRPr="00AA3B7A">
        <w:rPr>
          <w:rFonts w:ascii="Arial" w:hAnsi="Arial"/>
          <w:sz w:val="20"/>
          <w:szCs w:val="20"/>
          <w:lang w:val="en-US"/>
        </w:rPr>
        <w:t>Fig. 3.13</w:t>
      </w:r>
      <w:r w:rsidRPr="00AA3B7A">
        <w:rPr>
          <w:rFonts w:ascii="Arial" w:hAnsi="Arial"/>
          <w:sz w:val="20"/>
          <w:szCs w:val="20"/>
          <w:lang w:val="en-US"/>
        </w:rPr>
        <w:t>), far enough from the regions where the actuators are placed and the structure modifications occur. As concern the latter, we assume that the modifications in the cylinder coating can only cause a modification in the amplitude of the force applied there. Even though, it is necessary to take into account that a modification of the structure properties (increasing cylinders surface stiffness in the second engine) may lead also to a modification of the phase of the response.</w:t>
      </w:r>
    </w:p>
    <w:p w:rsidR="00D54D90" w:rsidRPr="00AA3B7A" w:rsidRDefault="00D54D90" w:rsidP="00D54D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Under these assumptions, the results of proposed methodology will predict in which region of the Campbell diagram the piston lateral forces are more effective. Therefore, the contribution analysis performed will predict at which frequency and engine speed the differences in NVH response between the two engine variants occur.</w:t>
      </w:r>
    </w:p>
    <w:p w:rsidR="00882B67" w:rsidRPr="00AA3B7A" w:rsidRDefault="00882B67" w:rsidP="00882B67">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3.6.2</w:t>
      </w:r>
      <w:r w:rsidRPr="00AA3B7A">
        <w:rPr>
          <w:rFonts w:ascii="Arial" w:hAnsi="Arial"/>
          <w:b/>
          <w:sz w:val="20"/>
          <w:szCs w:val="20"/>
          <w:lang w:val="en-US"/>
        </w:rPr>
        <w:tab/>
        <w:t>Results</w:t>
      </w:r>
    </w:p>
    <w:p w:rsidR="00882B67" w:rsidRPr="00AA3B7A" w:rsidRDefault="00882B67" w:rsidP="00882B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contributions of piston lateral forces are evaluated in the numerical model of the engine. This vibrational contribution consists of all piston lateral forces from all six cylinders applied simultaneously: both thrust and anti-thrust sides. The surface accelerations are evaluated on a node located on the lateral external surface of the engine, as shown in Fig. 3.13.</w:t>
      </w:r>
    </w:p>
    <w:p w:rsidR="00882B67" w:rsidRPr="00AA3B7A" w:rsidRDefault="00AA3B7A" w:rsidP="00882B67">
      <w:pPr>
        <w:spacing w:before="120" w:after="120" w:line="360" w:lineRule="auto"/>
        <w:ind w:left="709" w:right="619"/>
        <w:jc w:val="center"/>
        <w:rPr>
          <w:rFonts w:ascii="Arial" w:hAnsi="Arial"/>
          <w:sz w:val="20"/>
          <w:szCs w:val="20"/>
          <w:lang w:val="en-US"/>
        </w:rPr>
      </w:pPr>
      <w:r>
        <w:rPr>
          <w:rFonts w:ascii="Arial" w:hAnsi="Arial"/>
          <w:noProof/>
          <w:sz w:val="20"/>
          <w:szCs w:val="20"/>
          <w:lang w:val="it-IT" w:eastAsia="it-IT"/>
        </w:rPr>
        <mc:AlternateContent>
          <mc:Choice Requires="wps">
            <w:drawing>
              <wp:anchor distT="0" distB="0" distL="114300" distR="114300" simplePos="0" relativeHeight="251660288" behindDoc="0" locked="0" layoutInCell="1" allowOverlap="1">
                <wp:simplePos x="0" y="0"/>
                <wp:positionH relativeFrom="column">
                  <wp:posOffset>2260600</wp:posOffset>
                </wp:positionH>
                <wp:positionV relativeFrom="paragraph">
                  <wp:posOffset>1158875</wp:posOffset>
                </wp:positionV>
                <wp:extent cx="94615" cy="103505"/>
                <wp:effectExtent l="0" t="0" r="19685" b="10795"/>
                <wp:wrapNone/>
                <wp:docPr id="6213"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350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35" o:spid="_x0000_s1026" style="position:absolute;margin-left:178pt;margin-top:91.25pt;width:7.4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" fillcolor="red" strokecolor="#243f60 [1604]" strokeweight="2pt">
                <v:path arrowok="t"/>
              </v:oval>
            </w:pict>
          </mc:Fallback>
        </mc:AlternateContent>
      </w:r>
      <w:r>
        <w:rPr>
          <w:rFonts w:ascii="Arial" w:hAnsi="Arial"/>
          <w:noProof/>
          <w:sz w:val="20"/>
          <w:szCs w:val="20"/>
          <w:lang w:val="it-IT" w:eastAsia="it-IT"/>
        </w:rPr>
        <mc:AlternateContent>
          <mc:Choice Requires="wps">
            <w:drawing>
              <wp:anchor distT="0" distB="0" distL="114300" distR="114300" simplePos="0" relativeHeight="251659264" behindDoc="0" locked="0" layoutInCell="1" allowOverlap="1">
                <wp:simplePos x="0" y="0"/>
                <wp:positionH relativeFrom="column">
                  <wp:posOffset>2186940</wp:posOffset>
                </wp:positionH>
                <wp:positionV relativeFrom="paragraph">
                  <wp:posOffset>1073150</wp:posOffset>
                </wp:positionV>
                <wp:extent cx="257175" cy="266700"/>
                <wp:effectExtent l="0" t="0" r="28575" b="19050"/>
                <wp:wrapNone/>
                <wp:docPr id="6212"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lipse 5" o:spid="_x0000_s1026" style="position:absolute;margin-left:172.2pt;margin-top:84.5pt;width:20.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" filled="f" strokecolor="red" strokeweight="2pt">
                <v:path arrowok="t"/>
              </v:oval>
            </w:pict>
          </mc:Fallback>
        </mc:AlternateContent>
      </w:r>
      <w:r w:rsidR="00882B67" w:rsidRPr="00AA3B7A">
        <w:rPr>
          <w:rFonts w:ascii="Arial" w:hAnsi="Arial"/>
          <w:noProof/>
          <w:sz w:val="20"/>
          <w:szCs w:val="20"/>
          <w:lang w:val="it-IT" w:eastAsia="it-IT"/>
        </w:rPr>
        <w:drawing>
          <wp:inline distT="0" distB="0" distL="0" distR="0" wp14:anchorId="60376DA2" wp14:editId="4975D7F6">
            <wp:extent cx="2631067" cy="2286000"/>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artisticPaintBrush/>
                              </a14:imgEffect>
                            </a14:imgLayer>
                          </a14:imgProps>
                        </a:ext>
                      </a:extLst>
                    </a:blip>
                    <a:stretch>
                      <a:fillRect/>
                    </a:stretch>
                  </pic:blipFill>
                  <pic:spPr>
                    <a:xfrm>
                      <a:off x="0" y="0"/>
                      <a:ext cx="2631067" cy="2286000"/>
                    </a:xfrm>
                    <a:prstGeom prst="rect">
                      <a:avLst/>
                    </a:prstGeom>
                    <a:solidFill>
                      <a:schemeClr val="accent1"/>
                    </a:solidFill>
                  </pic:spPr>
                </pic:pic>
              </a:graphicData>
            </a:graphic>
          </wp:inline>
        </w:drawing>
      </w:r>
    </w:p>
    <w:p w:rsidR="00882B67" w:rsidRPr="00AA3B7A" w:rsidRDefault="00882B67" w:rsidP="00882B6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3.13 – 3D mesh of the V6 engine model. In red the position of the investigated node.</w:t>
      </w:r>
    </w:p>
    <w:p w:rsidR="00882B67" w:rsidRPr="00AA3B7A" w:rsidRDefault="00882B67" w:rsidP="00882B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Fig. 3.14 shows the absolute value of the projected contribution of piston lateral forces on a Campbell diagram from 1000 to 6000 rpm with steps of 250 rpm, up to 1 kHz. The results presented refers to the acceleration magnitude on the investigated node in the normal direction. The results show a particular influence of this contribution at 3</w:t>
      </w:r>
      <w:r w:rsidRPr="00AA3B7A">
        <w:rPr>
          <w:rFonts w:ascii="Arial" w:hAnsi="Arial"/>
          <w:sz w:val="20"/>
          <w:szCs w:val="20"/>
          <w:vertAlign w:val="superscript"/>
          <w:lang w:val="en-US"/>
        </w:rPr>
        <w:t>rd</w:t>
      </w:r>
      <w:r w:rsidRPr="00AA3B7A">
        <w:rPr>
          <w:rFonts w:ascii="Arial" w:hAnsi="Arial"/>
          <w:sz w:val="20"/>
          <w:szCs w:val="20"/>
          <w:lang w:val="en-US"/>
        </w:rPr>
        <w:t xml:space="preserve"> order, 6</w:t>
      </w:r>
      <w:r w:rsidRPr="00AA3B7A">
        <w:rPr>
          <w:rFonts w:ascii="Arial" w:hAnsi="Arial"/>
          <w:sz w:val="20"/>
          <w:szCs w:val="20"/>
          <w:vertAlign w:val="superscript"/>
          <w:lang w:val="en-US"/>
        </w:rPr>
        <w:t>th</w:t>
      </w:r>
      <w:r w:rsidRPr="00AA3B7A">
        <w:rPr>
          <w:rFonts w:ascii="Arial" w:hAnsi="Arial"/>
          <w:sz w:val="20"/>
          <w:szCs w:val="20"/>
          <w:lang w:val="en-US"/>
        </w:rPr>
        <w:t xml:space="preserve"> order and around 8.5</w:t>
      </w:r>
      <w:r w:rsidRPr="00AA3B7A">
        <w:rPr>
          <w:rFonts w:ascii="Arial" w:hAnsi="Arial"/>
          <w:sz w:val="20"/>
          <w:szCs w:val="20"/>
          <w:vertAlign w:val="superscript"/>
          <w:lang w:val="en-US"/>
        </w:rPr>
        <w:t>th</w:t>
      </w:r>
      <w:r w:rsidRPr="00AA3B7A">
        <w:rPr>
          <w:rFonts w:ascii="Arial" w:hAnsi="Arial"/>
          <w:sz w:val="20"/>
          <w:szCs w:val="20"/>
          <w:lang w:val="en-US"/>
        </w:rPr>
        <w:t xml:space="preserve"> and 9</w:t>
      </w:r>
      <w:r w:rsidRPr="00AA3B7A">
        <w:rPr>
          <w:rFonts w:ascii="Arial" w:hAnsi="Arial"/>
          <w:sz w:val="20"/>
          <w:szCs w:val="20"/>
          <w:vertAlign w:val="superscript"/>
          <w:lang w:val="en-US"/>
        </w:rPr>
        <w:t>th</w:t>
      </w:r>
      <w:r w:rsidRPr="00AA3B7A">
        <w:rPr>
          <w:rFonts w:ascii="Arial" w:hAnsi="Arial"/>
          <w:sz w:val="20"/>
          <w:szCs w:val="20"/>
          <w:lang w:val="en-US"/>
        </w:rPr>
        <w:t xml:space="preserve"> orders at high speeds.  </w:t>
      </w:r>
    </w:p>
    <w:p w:rsidR="00882B67" w:rsidRPr="00AA3B7A" w:rsidRDefault="00882B67" w:rsidP="00882B67">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48EAD8BA" wp14:editId="748921AC">
            <wp:extent cx="4089667" cy="2392070"/>
            <wp:effectExtent l="0" t="0" r="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700" b="1"/>
                    <a:stretch/>
                  </pic:blipFill>
                  <pic:spPr bwMode="auto">
                    <a:xfrm>
                      <a:off x="0" y="0"/>
                      <a:ext cx="4104045" cy="2400480"/>
                    </a:xfrm>
                    <a:prstGeom prst="rect">
                      <a:avLst/>
                    </a:prstGeom>
                    <a:ln>
                      <a:noFill/>
                    </a:ln>
                    <a:extLst>
                      <a:ext uri="{53640926-AAD7-44D8-BBD7-CCE9431645EC}">
                        <a14:shadowObscured xmlns:a14="http://schemas.microsoft.com/office/drawing/2010/main"/>
                      </a:ext>
                    </a:extLst>
                  </pic:spPr>
                </pic:pic>
              </a:graphicData>
            </a:graphic>
          </wp:inline>
        </w:drawing>
      </w:r>
    </w:p>
    <w:p w:rsidR="00882B67" w:rsidRPr="00AA3B7A" w:rsidRDefault="00882B67" w:rsidP="00882B6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3.14 – Projected contribution magnitude of piston lateral forces evaluated with contribution analysis on the numerical model of a V6. Acceleration magnitude on the investigated node in the normal direction.</w:t>
      </w:r>
    </w:p>
    <w:p w:rsidR="00882B67" w:rsidRPr="00AA3B7A" w:rsidRDefault="00882B67" w:rsidP="00882B67">
      <w:pPr>
        <w:spacing w:before="120" w:after="120" w:line="360" w:lineRule="auto"/>
        <w:ind w:left="709" w:right="619"/>
        <w:jc w:val="center"/>
        <w:rPr>
          <w:rFonts w:ascii="Arial" w:hAnsi="Arial"/>
          <w:i/>
          <w:sz w:val="20"/>
          <w:szCs w:val="20"/>
          <w:lang w:val="en-US"/>
        </w:rPr>
      </w:pPr>
    </w:p>
    <w:p w:rsidR="00882B67" w:rsidRPr="00AA3B7A" w:rsidRDefault="00882B67" w:rsidP="00882B67">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3.6.3</w:t>
      </w:r>
      <w:r w:rsidRPr="00AA3B7A">
        <w:rPr>
          <w:rFonts w:ascii="Arial" w:hAnsi="Arial"/>
          <w:b/>
          <w:sz w:val="20"/>
          <w:szCs w:val="20"/>
          <w:lang w:val="en-US"/>
        </w:rPr>
        <w:tab/>
      </w:r>
      <w:r w:rsidR="00697E16" w:rsidRPr="00AA3B7A">
        <w:rPr>
          <w:rFonts w:ascii="Arial" w:hAnsi="Arial"/>
          <w:b/>
          <w:sz w:val="20"/>
          <w:szCs w:val="20"/>
          <w:lang w:val="en-US"/>
        </w:rPr>
        <w:t>Comparison with measurement</w:t>
      </w:r>
      <w:r w:rsidRPr="00AA3B7A">
        <w:rPr>
          <w:rFonts w:ascii="Arial" w:hAnsi="Arial"/>
          <w:b/>
          <w:sz w:val="20"/>
          <w:szCs w:val="20"/>
          <w:lang w:val="en-US"/>
        </w:rPr>
        <w:t xml:space="preserve"> data</w:t>
      </w:r>
    </w:p>
    <w:p w:rsidR="00882B67" w:rsidRPr="00AA3B7A" w:rsidRDefault="00882B67" w:rsidP="00882B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this section, the numerical results presented in Fig. 3.14 are compared with the measurement results obtained from the two engine variants. The surface accelerations in normal direction are measured in the same investigated node in both engine variants: the quantities compared are the projected contributions and the difference between the two engine variants, in terms of measured acceleration level percentage, between the two engine variants. Under the assumptions described in section 3.6.1, both numerical results of contribution analysis and measured differences should be relevant at the same frequencies and engine speeds.</w:t>
      </w:r>
    </w:p>
    <w:p w:rsidR="00882B67" w:rsidRPr="00AA3B7A" w:rsidRDefault="00882B67" w:rsidP="00882B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Fig. 3.15 shows the acceleration level measured on the first engine variant in normal direction in the investigated node. From these results it is clear that the background noise is orders of magnitude lower than the noise occurring at main engine orders. Consequently, in order to neglect the scattering noise in background level, it was chosen to compare numerical and measurement results at main engine orders only.</w:t>
      </w:r>
    </w:p>
    <w:p w:rsidR="00882B67" w:rsidRPr="00AA3B7A" w:rsidRDefault="00882B67" w:rsidP="00882B6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Fig. 3.16 shows the percentage difference, between the two engine variants, of acceleration magnitude on the investigated node in the normal direction. Results are presented as Campbell diagram from 1000 to 6000 rpm with steps of 25 rpm, up to a frequency of 1 kHz.</w:t>
      </w:r>
    </w:p>
    <w:p w:rsidR="00697E16" w:rsidRPr="00AA3B7A" w:rsidRDefault="00697E16" w:rsidP="00882B67">
      <w:pPr>
        <w:spacing w:before="120" w:after="120" w:line="360" w:lineRule="auto"/>
        <w:ind w:left="709" w:right="619"/>
        <w:jc w:val="both"/>
        <w:rPr>
          <w:rFonts w:ascii="Arial" w:hAnsi="Arial"/>
          <w:sz w:val="20"/>
          <w:szCs w:val="20"/>
          <w:lang w:val="en-US"/>
        </w:rPr>
      </w:pPr>
    </w:p>
    <w:p w:rsidR="00697E16" w:rsidRPr="00AA3B7A" w:rsidRDefault="00697E16" w:rsidP="00697E16">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4BDDB5F9" wp14:editId="139B0047">
            <wp:extent cx="4067836" cy="2421331"/>
            <wp:effectExtent l="0" t="0" r="0" b="0"/>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74355" cy="2425211"/>
                    </a:xfrm>
                    <a:prstGeom prst="rect">
                      <a:avLst/>
                    </a:prstGeom>
                  </pic:spPr>
                </pic:pic>
              </a:graphicData>
            </a:graphic>
          </wp:inline>
        </w:drawing>
      </w:r>
    </w:p>
    <w:p w:rsidR="00697E16" w:rsidRPr="00AA3B7A" w:rsidRDefault="00697E16" w:rsidP="00697E1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3.15 – Measured acceleration magnitude on the investigated node of the first engine variant in the normal direction.</w:t>
      </w:r>
    </w:p>
    <w:p w:rsidR="00697E16" w:rsidRPr="00AA3B7A" w:rsidRDefault="00697E16" w:rsidP="00697E16">
      <w:pPr>
        <w:spacing w:before="120" w:after="120" w:line="360" w:lineRule="auto"/>
        <w:ind w:left="709" w:right="619"/>
        <w:jc w:val="center"/>
        <w:rPr>
          <w:rFonts w:ascii="Arial" w:hAnsi="Arial"/>
          <w:sz w:val="20"/>
          <w:szCs w:val="20"/>
          <w:lang w:val="en-US"/>
        </w:rPr>
      </w:pPr>
    </w:p>
    <w:p w:rsidR="00697E16" w:rsidRPr="00AA3B7A" w:rsidRDefault="00697E16" w:rsidP="00697E16">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3C667012" wp14:editId="40E638EF">
            <wp:extent cx="4064033" cy="2406701"/>
            <wp:effectExtent l="0" t="0" r="0" b="0"/>
            <wp:docPr id="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65374" cy="2407495"/>
                    </a:xfrm>
                    <a:prstGeom prst="rect">
                      <a:avLst/>
                    </a:prstGeom>
                  </pic:spPr>
                </pic:pic>
              </a:graphicData>
            </a:graphic>
          </wp:inline>
        </w:drawing>
      </w:r>
    </w:p>
    <w:p w:rsidR="00697E16" w:rsidRPr="00AA3B7A" w:rsidRDefault="00697E16" w:rsidP="00697E1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3.16 – Percentage difference between the two engine variants in measured acceleration magnitude on the investigated node in the normal direction. Highlighted in green the results that fit with contribution analysis and in black the noise addressed to accessory belt in second engine variant.</w:t>
      </w:r>
    </w:p>
    <w:p w:rsidR="00697E16" w:rsidRPr="00AA3B7A" w:rsidRDefault="00697E16" w:rsidP="00697E16">
      <w:pPr>
        <w:spacing w:before="120" w:after="120" w:line="360" w:lineRule="auto"/>
        <w:ind w:left="709" w:right="619"/>
        <w:jc w:val="both"/>
        <w:rPr>
          <w:rFonts w:ascii="Arial" w:hAnsi="Arial"/>
          <w:sz w:val="20"/>
          <w:szCs w:val="20"/>
          <w:lang w:val="en-US"/>
        </w:rPr>
      </w:pPr>
    </w:p>
    <w:p w:rsidR="00697E16" w:rsidRPr="00AA3B7A" w:rsidRDefault="00697E16" w:rsidP="00697E1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green are highlighted the areas of the Campbell diagram that correlate with the outcome of the analysis proposed in this section (Fig. 3.14): the differences between the two engine variants occur at 3</w:t>
      </w:r>
      <w:r w:rsidRPr="00AA3B7A">
        <w:rPr>
          <w:rFonts w:ascii="Arial" w:hAnsi="Arial"/>
          <w:sz w:val="20"/>
          <w:szCs w:val="20"/>
          <w:vertAlign w:val="superscript"/>
          <w:lang w:val="en-US"/>
        </w:rPr>
        <w:t>rd</w:t>
      </w:r>
      <w:r w:rsidRPr="00AA3B7A">
        <w:rPr>
          <w:rFonts w:ascii="Arial" w:hAnsi="Arial"/>
          <w:sz w:val="20"/>
          <w:szCs w:val="20"/>
          <w:lang w:val="en-US"/>
        </w:rPr>
        <w:t xml:space="preserve"> order, 6</w:t>
      </w:r>
      <w:r w:rsidRPr="00AA3B7A">
        <w:rPr>
          <w:rFonts w:ascii="Arial" w:hAnsi="Arial"/>
          <w:sz w:val="20"/>
          <w:szCs w:val="20"/>
          <w:vertAlign w:val="superscript"/>
          <w:lang w:val="en-US"/>
        </w:rPr>
        <w:t>th</w:t>
      </w:r>
      <w:r w:rsidRPr="00AA3B7A">
        <w:rPr>
          <w:rFonts w:ascii="Arial" w:hAnsi="Arial"/>
          <w:sz w:val="20"/>
          <w:szCs w:val="20"/>
          <w:lang w:val="en-US"/>
        </w:rPr>
        <w:t xml:space="preserve"> order and around 8.5</w:t>
      </w:r>
      <w:r w:rsidRPr="00AA3B7A">
        <w:rPr>
          <w:rFonts w:ascii="Arial" w:hAnsi="Arial"/>
          <w:sz w:val="20"/>
          <w:szCs w:val="20"/>
          <w:vertAlign w:val="superscript"/>
          <w:lang w:val="en-US"/>
        </w:rPr>
        <w:t>th</w:t>
      </w:r>
      <w:r w:rsidRPr="00AA3B7A">
        <w:rPr>
          <w:rFonts w:ascii="Arial" w:hAnsi="Arial"/>
          <w:sz w:val="20"/>
          <w:szCs w:val="20"/>
          <w:lang w:val="en-US"/>
        </w:rPr>
        <w:t xml:space="preserve"> and 9</w:t>
      </w:r>
      <w:r w:rsidRPr="00AA3B7A">
        <w:rPr>
          <w:rFonts w:ascii="Arial" w:hAnsi="Arial"/>
          <w:sz w:val="20"/>
          <w:szCs w:val="20"/>
          <w:vertAlign w:val="superscript"/>
          <w:lang w:val="en-US"/>
        </w:rPr>
        <w:t>th</w:t>
      </w:r>
      <w:r w:rsidRPr="00AA3B7A">
        <w:rPr>
          <w:rFonts w:ascii="Arial" w:hAnsi="Arial"/>
          <w:sz w:val="20"/>
          <w:szCs w:val="20"/>
          <w:lang w:val="en-US"/>
        </w:rPr>
        <w:t xml:space="preserve"> orders at high speeds. At many other orders and in particular at low engine speeds it is possible to have some differences between first and second engine variants, but most of them can be neglected, considering that these differences are percentages referring to acceleration levels that are orders of magnitude lower than values encountered at 3</w:t>
      </w:r>
      <w:r w:rsidRPr="00AA3B7A">
        <w:rPr>
          <w:rFonts w:ascii="Arial" w:hAnsi="Arial"/>
          <w:sz w:val="20"/>
          <w:szCs w:val="20"/>
          <w:vertAlign w:val="superscript"/>
          <w:lang w:val="en-US"/>
        </w:rPr>
        <w:t>rd</w:t>
      </w:r>
      <w:r w:rsidRPr="00AA3B7A">
        <w:rPr>
          <w:rFonts w:ascii="Arial" w:hAnsi="Arial"/>
          <w:sz w:val="20"/>
          <w:szCs w:val="20"/>
          <w:lang w:val="en-US"/>
        </w:rPr>
        <w:t xml:space="preserve">, </w:t>
      </w:r>
      <w:r w:rsidRPr="00AA3B7A">
        <w:rPr>
          <w:rFonts w:ascii="Arial" w:hAnsi="Arial"/>
          <w:sz w:val="20"/>
          <w:szCs w:val="20"/>
          <w:lang w:val="en-US"/>
        </w:rPr>
        <w:lastRenderedPageBreak/>
        <w:t>6</w:t>
      </w:r>
      <w:r w:rsidRPr="00AA3B7A">
        <w:rPr>
          <w:rFonts w:ascii="Arial" w:hAnsi="Arial"/>
          <w:sz w:val="20"/>
          <w:szCs w:val="20"/>
          <w:vertAlign w:val="superscript"/>
          <w:lang w:val="en-US"/>
        </w:rPr>
        <w:t>th</w:t>
      </w:r>
      <w:r w:rsidRPr="00AA3B7A">
        <w:rPr>
          <w:rFonts w:ascii="Arial" w:hAnsi="Arial"/>
          <w:sz w:val="20"/>
          <w:szCs w:val="20"/>
          <w:lang w:val="en-US"/>
        </w:rPr>
        <w:t xml:space="preserve"> and 9</w:t>
      </w:r>
      <w:r w:rsidRPr="00AA3B7A">
        <w:rPr>
          <w:rFonts w:ascii="Arial" w:hAnsi="Arial"/>
          <w:sz w:val="20"/>
          <w:szCs w:val="20"/>
          <w:vertAlign w:val="superscript"/>
          <w:lang w:val="en-US"/>
        </w:rPr>
        <w:t>th</w:t>
      </w:r>
      <w:r w:rsidRPr="00AA3B7A">
        <w:rPr>
          <w:rFonts w:ascii="Arial" w:hAnsi="Arial"/>
          <w:sz w:val="20"/>
          <w:szCs w:val="20"/>
          <w:lang w:val="en-US"/>
        </w:rPr>
        <w:t xml:space="preserve"> orders (see Fig. 3.15). The only exception is represented by the noise occurring at 5</w:t>
      </w:r>
      <w:r w:rsidRPr="00AA3B7A">
        <w:rPr>
          <w:rFonts w:ascii="Arial" w:hAnsi="Arial"/>
          <w:sz w:val="20"/>
          <w:szCs w:val="20"/>
          <w:vertAlign w:val="superscript"/>
          <w:lang w:val="en-US"/>
        </w:rPr>
        <w:t>th</w:t>
      </w:r>
      <w:r w:rsidRPr="00AA3B7A">
        <w:rPr>
          <w:rFonts w:ascii="Arial" w:hAnsi="Arial"/>
          <w:sz w:val="20"/>
          <w:szCs w:val="20"/>
          <w:lang w:val="en-US"/>
        </w:rPr>
        <w:t xml:space="preserve"> and 10</w:t>
      </w:r>
      <w:r w:rsidRPr="00AA3B7A">
        <w:rPr>
          <w:rFonts w:ascii="Arial" w:hAnsi="Arial"/>
          <w:sz w:val="20"/>
          <w:szCs w:val="20"/>
          <w:vertAlign w:val="superscript"/>
          <w:lang w:val="en-US"/>
        </w:rPr>
        <w:t>th</w:t>
      </w:r>
      <w:r w:rsidRPr="00AA3B7A">
        <w:rPr>
          <w:rFonts w:ascii="Arial" w:hAnsi="Arial"/>
          <w:sz w:val="20"/>
          <w:szCs w:val="20"/>
          <w:lang w:val="en-US"/>
        </w:rPr>
        <w:t xml:space="preserve"> orders at high engine speeds (highlighted in black in Fig. 3.16): this noise can be addressed to the effect of the additional accessory belt in the front end of second engine and, therefore, this noise contribution is not considered in the numerical investigation. In this investigation, it must be considered that the projected contributions cannot be directly compared with the measured differences, because they have a different physical meaning. The formers are vibrations generated by the piston side forces in the numerical model, while the latter are the consequence of a modification occurring in correspondence of the region where the piston side forces are applied.</w:t>
      </w:r>
    </w:p>
    <w:p w:rsidR="00697E16" w:rsidRPr="00AA3B7A" w:rsidRDefault="00697E16" w:rsidP="00697E1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aim of this analysis was to prove that the contribution analysis here proposed is accurate enough to give correct information, in terms of engine speed and frequency, about the influence of a considered set of excitation forces. It is clear that the accuracy of proposed methodology rely on the accuracy of the numerical model adopted for the analysis.</w:t>
      </w:r>
    </w:p>
    <w:p w:rsidR="003E29A8" w:rsidRPr="00AA3B7A" w:rsidRDefault="003E29A8" w:rsidP="003E29A8">
      <w:pPr>
        <w:spacing w:before="120" w:after="120" w:line="360" w:lineRule="auto"/>
        <w:ind w:left="709" w:right="619"/>
        <w:jc w:val="both"/>
        <w:rPr>
          <w:rFonts w:ascii="Arial" w:eastAsiaTheme="minorEastAsia" w:hAnsi="Arial"/>
          <w:bCs/>
          <w:iCs/>
          <w:sz w:val="20"/>
          <w:szCs w:val="20"/>
          <w:lang w:val="en-US"/>
        </w:rPr>
      </w:pPr>
    </w:p>
    <w:p w:rsidR="003E29A8" w:rsidRPr="00AA3B7A" w:rsidRDefault="003E29A8"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t>Structure-borne noise contribution assessment</w:t>
      </w:r>
    </w:p>
    <w:p w:rsidR="003E29A8" w:rsidRPr="00AA3B7A" w:rsidRDefault="00AA3B7A" w:rsidP="003E29A8">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9525" r="8255" b="9525"/>
                <wp:docPr id="621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7"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TuFg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" strokeweight=".17567mm">
                <w10:anchorlock/>
              </v:line>
            </w:pict>
          </mc:Fallback>
        </mc:AlternateContent>
      </w:r>
    </w:p>
    <w:p w:rsidR="003E29A8" w:rsidRPr="00AA3B7A" w:rsidRDefault="003E29A8" w:rsidP="003E29A8">
      <w:pPr>
        <w:spacing w:before="120" w:after="120" w:line="360" w:lineRule="auto"/>
        <w:ind w:left="720" w:right="619"/>
        <w:jc w:val="both"/>
        <w:rPr>
          <w:rFonts w:ascii="Arial" w:hAnsi="Arial"/>
          <w:b/>
          <w:sz w:val="20"/>
          <w:szCs w:val="20"/>
          <w:lang w:val="en-US"/>
        </w:rPr>
      </w:pPr>
    </w:p>
    <w:p w:rsidR="003E29A8" w:rsidRPr="00AA3B7A" w:rsidRDefault="003E29A8" w:rsidP="003E29A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section the algorithm proposed in section 3.3 is performed on a dynamic system and then extended for the evaluation of the structure-borne noise paths up to 3 kHz. The model investigated is similar to the one investigated in section 3.5, but some mesh modifications (head cover and gearbox) and the gear components are introduced (see </w:t>
      </w:r>
      <w:r w:rsidR="00215CC6" w:rsidRPr="00AA3B7A">
        <w:rPr>
          <w:rFonts w:ascii="Arial" w:hAnsi="Arial"/>
          <w:sz w:val="20"/>
          <w:szCs w:val="20"/>
          <w:lang w:val="en-US"/>
        </w:rPr>
        <w:t>Fig. 3.17</w:t>
      </w:r>
      <w:r w:rsidRPr="00AA3B7A">
        <w:rPr>
          <w:rFonts w:ascii="Arial" w:hAnsi="Arial"/>
          <w:sz w:val="20"/>
          <w:szCs w:val="20"/>
          <w:lang w:val="en-US"/>
        </w:rPr>
        <w:t>). Prior to investigate the structure-borne noise contributions, it is necessary to perform a simulation of the dynamic system. Then it is possible to apply a numerical TPA analysis for the evaluation of the structural vibration contribution to the whole exterior surface of the engine. Finally, the structural normal velocities on the engine surface are adopted as boundary conditions for the evaluation of the acoustic radiation and the structure-borne noise paths are analyzed.</w:t>
      </w:r>
    </w:p>
    <w:p w:rsidR="003E29A8" w:rsidRPr="00AA3B7A" w:rsidRDefault="003E29A8" w:rsidP="003E29A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this analysis, twenty-two different load cases, i.e. twenty-two different paths, are analyzed. The following cases are identified:</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4 combustion chambers (corresponding to the noise transmitted directly from the walls of the combustion chambers; from “Comb1 to 4” in figures)</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5 radial bearings (corresponding to the main bearings of the crankshaft; from “Bearing1 to 5” in figures)</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4 guidance for connecting rod small ends (which represent the piston-liner interaction; from “Guide1 to 4” in figure</w:t>
      </w:r>
      <w:r w:rsidR="00215CC6" w:rsidRPr="00AA3B7A">
        <w:rPr>
          <w:rFonts w:ascii="Arial" w:hAnsi="Arial"/>
          <w:sz w:val="20"/>
          <w:szCs w:val="20"/>
          <w:lang w:val="en-US"/>
        </w:rPr>
        <w:t>s</w:t>
      </w:r>
      <w:r w:rsidRPr="00AA3B7A">
        <w:rPr>
          <w:rFonts w:ascii="Arial" w:hAnsi="Arial"/>
          <w:sz w:val="20"/>
          <w:szCs w:val="20"/>
          <w:lang w:val="en-US"/>
        </w:rPr>
        <w:t>)</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lastRenderedPageBreak/>
        <w:t>5 roller bearings (corresponding to the roller bearings of primary and secondary gear shafts, respectively “PSRB1 and 2” and “SSRB1 to 3” in figures)</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Supports of differential (“Diff” in figures from)</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 xml:space="preserve">Axial bearings </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Valve contacts</w:t>
      </w:r>
    </w:p>
    <w:p w:rsidR="003E29A8" w:rsidRPr="00AA3B7A" w:rsidRDefault="003E29A8" w:rsidP="0040469A">
      <w:pPr>
        <w:numPr>
          <w:ilvl w:val="0"/>
          <w:numId w:val="25"/>
        </w:numPr>
        <w:spacing w:before="120" w:after="120" w:line="360" w:lineRule="auto"/>
        <w:ind w:left="1134" w:right="619" w:hanging="425"/>
        <w:jc w:val="both"/>
        <w:rPr>
          <w:rFonts w:ascii="Arial" w:hAnsi="Arial"/>
          <w:sz w:val="20"/>
          <w:szCs w:val="20"/>
          <w:lang w:val="en-US"/>
        </w:rPr>
      </w:pPr>
      <w:r w:rsidRPr="00AA3B7A">
        <w:rPr>
          <w:rFonts w:ascii="Arial" w:hAnsi="Arial"/>
          <w:sz w:val="20"/>
          <w:szCs w:val="20"/>
          <w:lang w:val="en-US"/>
        </w:rPr>
        <w:t>Cam contacts</w:t>
      </w:r>
    </w:p>
    <w:p w:rsidR="00215CC6" w:rsidRPr="00AA3B7A" w:rsidRDefault="00215CC6" w:rsidP="00215CC6">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5B22ECDC" wp14:editId="65E58B10">
            <wp:extent cx="2699309" cy="2003319"/>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2085" cy="2005379"/>
                    </a:xfrm>
                    <a:prstGeom prst="rect">
                      <a:avLst/>
                    </a:prstGeom>
                    <a:noFill/>
                    <a:ln>
                      <a:noFill/>
                    </a:ln>
                  </pic:spPr>
                </pic:pic>
              </a:graphicData>
            </a:graphic>
          </wp:inline>
        </w:drawing>
      </w:r>
    </w:p>
    <w:p w:rsidR="00215CC6" w:rsidRPr="00AA3B7A" w:rsidRDefault="00215CC6" w:rsidP="00215CC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3.17 – Mesh of the engine investigated for the acoustic analysis. In red the nodes of the condensed mesh and gears (the engine body is transparent and some nodes are inside the structure).</w:t>
      </w:r>
    </w:p>
    <w:p w:rsidR="00215CC6" w:rsidRPr="00AA3B7A" w:rsidRDefault="00215CC6" w:rsidP="003E29A8">
      <w:pPr>
        <w:spacing w:before="120" w:after="120" w:line="360" w:lineRule="auto"/>
        <w:ind w:left="709" w:right="619"/>
        <w:jc w:val="both"/>
        <w:rPr>
          <w:rFonts w:ascii="Arial" w:hAnsi="Arial"/>
          <w:sz w:val="20"/>
          <w:szCs w:val="20"/>
          <w:lang w:val="en-US"/>
        </w:rPr>
      </w:pPr>
    </w:p>
    <w:p w:rsidR="003E29A8" w:rsidRPr="00AA3B7A" w:rsidRDefault="003E29A8" w:rsidP="003E29A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Once the structural normal velocities on the engine surface are computed for each load case, it is possible to analyze the air-borne noise paths. The acoustic radiation is computed with the wave based method [6</w:t>
      </w:r>
      <w:r w:rsidR="00215CC6" w:rsidRPr="00AA3B7A">
        <w:rPr>
          <w:rFonts w:ascii="Arial" w:hAnsi="Arial"/>
          <w:sz w:val="20"/>
          <w:szCs w:val="20"/>
          <w:lang w:val="en-US"/>
        </w:rPr>
        <w:t>4,68</w:t>
      </w:r>
      <w:r w:rsidRPr="00AA3B7A">
        <w:rPr>
          <w:rFonts w:ascii="Arial" w:hAnsi="Arial"/>
          <w:sz w:val="20"/>
          <w:szCs w:val="20"/>
          <w:lang w:val="en-US"/>
        </w:rPr>
        <w:t>], implemented in AVL EXCITE [</w:t>
      </w:r>
      <w:r w:rsidR="00215CC6" w:rsidRPr="00AA3B7A">
        <w:rPr>
          <w:rFonts w:ascii="Arial" w:hAnsi="Arial"/>
          <w:sz w:val="20"/>
          <w:szCs w:val="20"/>
          <w:lang w:val="en-US"/>
        </w:rPr>
        <w:t>114</w:t>
      </w:r>
      <w:r w:rsidRPr="00AA3B7A">
        <w:rPr>
          <w:rFonts w:ascii="Arial" w:hAnsi="Arial"/>
          <w:sz w:val="20"/>
          <w:szCs w:val="20"/>
          <w:lang w:val="en-US"/>
        </w:rPr>
        <w:t>], adopting the surface normal velocities as boundary conditions for the evaluation of the acoustic radiation.</w:t>
      </w:r>
      <w:r w:rsidR="00215CC6" w:rsidRPr="00AA3B7A">
        <w:rPr>
          <w:rFonts w:ascii="Arial" w:hAnsi="Arial"/>
          <w:sz w:val="20"/>
          <w:szCs w:val="20"/>
          <w:lang w:val="en-US"/>
        </w:rPr>
        <w:t xml:space="preserve"> A more detailed description of the wave based method will be provided in Chapter 4.</w:t>
      </w:r>
      <w:r w:rsidRPr="00AA3B7A">
        <w:rPr>
          <w:rFonts w:ascii="Arial" w:hAnsi="Arial"/>
          <w:sz w:val="20"/>
          <w:szCs w:val="20"/>
          <w:lang w:val="en-US"/>
        </w:rPr>
        <w:t xml:space="preserve"> The acoustic pressure is evaluated in a field point node located 1 m distant from the rear of the engine, in accordance with standards in engine noise measurements tests [</w:t>
      </w:r>
      <w:r w:rsidR="00215CC6" w:rsidRPr="00AA3B7A">
        <w:rPr>
          <w:rFonts w:ascii="Arial" w:hAnsi="Arial"/>
          <w:sz w:val="20"/>
          <w:szCs w:val="20"/>
          <w:lang w:val="en-US"/>
        </w:rPr>
        <w:t>120,121</w:t>
      </w:r>
      <w:r w:rsidRPr="00AA3B7A">
        <w:rPr>
          <w:rFonts w:ascii="Arial" w:hAnsi="Arial"/>
          <w:sz w:val="20"/>
          <w:szCs w:val="20"/>
          <w:lang w:val="en-US"/>
        </w:rPr>
        <w:t xml:space="preserve">] and shown in </w:t>
      </w:r>
      <w:r w:rsidR="00215CC6" w:rsidRPr="00AA3B7A">
        <w:rPr>
          <w:rFonts w:ascii="Arial" w:hAnsi="Arial"/>
          <w:sz w:val="20"/>
          <w:szCs w:val="20"/>
          <w:lang w:val="en-US"/>
        </w:rPr>
        <w:t>Fig. 3.18</w:t>
      </w:r>
      <w:r w:rsidRPr="00AA3B7A">
        <w:rPr>
          <w:rFonts w:ascii="Arial" w:hAnsi="Arial"/>
          <w:sz w:val="20"/>
          <w:szCs w:val="20"/>
          <w:lang w:val="en-US"/>
        </w:rPr>
        <w:t>. The position of the investigated node is chosen in order to emphasize some of the well-known acoustic phenomena occurring in engine noise radiation problems.</w:t>
      </w:r>
    </w:p>
    <w:p w:rsidR="003E29A8" w:rsidRPr="00AA3B7A" w:rsidRDefault="003E29A8" w:rsidP="00215CC6">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3214C82B" wp14:editId="624FEDEA">
            <wp:extent cx="3621024" cy="1486678"/>
            <wp:effectExtent l="19050" t="1905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37176" cy="1493310"/>
                    </a:xfrm>
                    <a:prstGeom prst="rect">
                      <a:avLst/>
                    </a:prstGeom>
                    <a:noFill/>
                    <a:ln w="9525" cmpd="sng">
                      <a:solidFill>
                        <a:srgbClr val="000000"/>
                      </a:solidFill>
                      <a:miter lim="800000"/>
                      <a:headEnd/>
                      <a:tailEnd/>
                    </a:ln>
                    <a:effectLst/>
                  </pic:spPr>
                </pic:pic>
              </a:graphicData>
            </a:graphic>
          </wp:inline>
        </w:drawing>
      </w:r>
    </w:p>
    <w:p w:rsidR="006A7282" w:rsidRPr="00AA3B7A" w:rsidRDefault="00215CC6" w:rsidP="00942A96">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3.18 –</w:t>
      </w:r>
      <w:r w:rsidR="003E29A8" w:rsidRPr="00AA3B7A">
        <w:rPr>
          <w:rFonts w:ascii="Arial" w:hAnsi="Arial"/>
          <w:i/>
          <w:sz w:val="20"/>
          <w:szCs w:val="20"/>
          <w:lang w:val="en-US"/>
        </w:rPr>
        <w:t xml:space="preserve"> Position of the field point node where the sound pressure is computed.</w:t>
      </w:r>
    </w:p>
    <w:p w:rsidR="00942A96" w:rsidRPr="00AA3B7A" w:rsidRDefault="00942A96" w:rsidP="00942A96">
      <w:pPr>
        <w:spacing w:before="120" w:after="120" w:line="360" w:lineRule="auto"/>
        <w:ind w:left="709" w:right="619"/>
        <w:jc w:val="center"/>
        <w:rPr>
          <w:rFonts w:ascii="Arial" w:hAnsi="Arial"/>
          <w:i/>
          <w:sz w:val="20"/>
          <w:szCs w:val="20"/>
          <w:lang w:val="en-US"/>
        </w:rPr>
      </w:pPr>
    </w:p>
    <w:p w:rsidR="006A7282" w:rsidRPr="00AA3B7A" w:rsidRDefault="006A7282" w:rsidP="006A72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noise generated from combustion and mechanical forces is transmitted into the structure and radiated from its surface into the air. The different contributions to the global Sound Pressure Level (SPL) computed in the field point node (see Fig. 3.18) are displayed in Fig. 3.19. </w:t>
      </w:r>
    </w:p>
    <w:p w:rsidR="006A7282" w:rsidRPr="00AA3B7A" w:rsidRDefault="006A7282" w:rsidP="006A7282">
      <w:pPr>
        <w:spacing w:before="120" w:after="120" w:line="360" w:lineRule="auto"/>
        <w:ind w:left="426"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2F67111C" wp14:editId="2008369E">
            <wp:extent cx="5322570" cy="2668270"/>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t="1320"/>
                    <a:stretch>
                      <a:fillRect/>
                    </a:stretch>
                  </pic:blipFill>
                  <pic:spPr bwMode="auto">
                    <a:xfrm>
                      <a:off x="0" y="0"/>
                      <a:ext cx="5322570" cy="2668270"/>
                    </a:xfrm>
                    <a:prstGeom prst="rect">
                      <a:avLst/>
                    </a:prstGeom>
                    <a:noFill/>
                    <a:ln>
                      <a:noFill/>
                    </a:ln>
                  </pic:spPr>
                </pic:pic>
              </a:graphicData>
            </a:graphic>
          </wp:inline>
        </w:drawing>
      </w:r>
    </w:p>
    <w:p w:rsidR="006A7282" w:rsidRPr="00AA3B7A" w:rsidRDefault="006A7282" w:rsidP="006A7282">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3.19 – SPL contributions in field point node.</w:t>
      </w:r>
    </w:p>
    <w:p w:rsidR="006A7282" w:rsidRPr="00AA3B7A" w:rsidRDefault="006A7282" w:rsidP="006A7282">
      <w:pPr>
        <w:spacing w:before="120" w:after="120" w:line="360" w:lineRule="auto"/>
        <w:ind w:left="709" w:right="619"/>
        <w:jc w:val="both"/>
        <w:rPr>
          <w:rFonts w:ascii="Arial" w:hAnsi="Arial"/>
          <w:sz w:val="20"/>
          <w:szCs w:val="20"/>
          <w:lang w:val="en-US"/>
        </w:rPr>
      </w:pPr>
    </w:p>
    <w:p w:rsidR="006A7282" w:rsidRPr="00AA3B7A" w:rsidRDefault="006A7282" w:rsidP="006A72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It can be stated that in this model the noise reaching the field point node is mainly generated at low frequencies from forces applied on the walls of the combustion chambers and radial bearing contacts, even though, some relevant middle and high frequency phenomena transmitted from roller bearings supporting the gears can be detected. In particular it is possible to clearly distinguish the gear whine noise occurring at 36th order. This is a well-known phenomenon which generation mechanism is due to gear teeth impact [25,122,123]. With this analysis it is possible to understand how impact forces acting on gears produce noise that propagates mainly through gear shafts and differential. This noise reaches the external surface of the engine, and then the acoustic media, taking six different main paths: two roller bearings, which support the primary shaft (“PSRB1” and “PSRB2”), three roller bearings, which support the secondary shaft (“SSRB1”, “SSRB2” and “SSRB3”) and the supports of the differential (considered as a single path named “Diff”).</w:t>
      </w:r>
    </w:p>
    <w:p w:rsidR="006A7282" w:rsidRPr="00AA3B7A" w:rsidRDefault="006A7282" w:rsidP="006A72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Fig. 3.19 the noise contributions of each investigated path are displayed in terms of SPL. In this section also phase information is considered in order to get a clear understanding of the combination of all contributions. The polar graph in Fig. 3.20 shows the noise contributions in terms of sound pressure and phase. Only the biggest five noise contributions in terms of magnitude are considered. For the sake of simplicity, only results at 36th order are displayed, because of the high noise level </w:t>
      </w:r>
      <w:r w:rsidRPr="00AA3B7A">
        <w:rPr>
          <w:rFonts w:ascii="Arial" w:hAnsi="Arial"/>
          <w:sz w:val="20"/>
          <w:szCs w:val="20"/>
          <w:lang w:val="en-US"/>
        </w:rPr>
        <w:lastRenderedPageBreak/>
        <w:t xml:space="preserve">computed at this order due to gear whine noise. However, similar considerations can be done at every frequency. </w:t>
      </w:r>
    </w:p>
    <w:p w:rsidR="006A7282" w:rsidRPr="00AA3B7A" w:rsidRDefault="006A7282" w:rsidP="006A7282">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7623FDE6" wp14:editId="5DD04ABA">
            <wp:extent cx="2421331" cy="2263704"/>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l="50665"/>
                    <a:stretch>
                      <a:fillRect/>
                    </a:stretch>
                  </pic:blipFill>
                  <pic:spPr bwMode="auto">
                    <a:xfrm>
                      <a:off x="0" y="0"/>
                      <a:ext cx="2421519" cy="2263880"/>
                    </a:xfrm>
                    <a:prstGeom prst="rect">
                      <a:avLst/>
                    </a:prstGeom>
                    <a:noFill/>
                    <a:ln>
                      <a:noFill/>
                    </a:ln>
                  </pic:spPr>
                </pic:pic>
              </a:graphicData>
            </a:graphic>
          </wp:inline>
        </w:drawing>
      </w:r>
    </w:p>
    <w:p w:rsidR="006A7282" w:rsidRPr="00AA3B7A" w:rsidRDefault="006A7282" w:rsidP="006A7282">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3.20 –  Sound Pressure components in field point node: five biggest pressure contributions at 36</w:t>
      </w:r>
      <w:r w:rsidRPr="00AA3B7A">
        <w:rPr>
          <w:rFonts w:ascii="Arial" w:hAnsi="Arial"/>
          <w:i/>
          <w:sz w:val="20"/>
          <w:szCs w:val="20"/>
          <w:vertAlign w:val="superscript"/>
          <w:lang w:val="en-US"/>
        </w:rPr>
        <w:t>th</w:t>
      </w:r>
      <w:r w:rsidRPr="00AA3B7A">
        <w:rPr>
          <w:rFonts w:ascii="Arial" w:hAnsi="Arial"/>
          <w:i/>
          <w:sz w:val="20"/>
          <w:szCs w:val="20"/>
          <w:lang w:val="en-US"/>
        </w:rPr>
        <w:t xml:space="preserve"> order.</w:t>
      </w:r>
    </w:p>
    <w:p w:rsidR="006A7282" w:rsidRPr="00AA3B7A" w:rsidRDefault="006A7282" w:rsidP="006A7282">
      <w:pPr>
        <w:spacing w:before="120" w:after="120" w:line="360" w:lineRule="auto"/>
        <w:ind w:left="709" w:right="619"/>
        <w:jc w:val="both"/>
        <w:rPr>
          <w:rFonts w:ascii="Arial" w:hAnsi="Arial"/>
          <w:sz w:val="20"/>
          <w:szCs w:val="20"/>
          <w:lang w:val="en-US"/>
        </w:rPr>
      </w:pPr>
    </w:p>
    <w:p w:rsidR="006A7282" w:rsidRPr="00AA3B7A" w:rsidRDefault="006A7282" w:rsidP="006A728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results shown in Fig. 3.20 can be also expressed in terms of projected contributions, defined by Eq. (7). The projected components are represented in Fig. 3.21. In this case, noise is mainly generated by the contact forces occurring at the gear shafts supports. Also some noise is transmitted from the differential supports. The interesting conclusion of this analysis is that, for this particular example and for this particular investigated field point node, only secondary shafts supports (“SSRB1” to 3) produce a sound pressure which is in phase with the overall sound. Conversely, all other relevant noise paths (primary shaft and differential supports) produce a sound pressure which is opposite in phase. </w:t>
      </w:r>
    </w:p>
    <w:p w:rsidR="006A7282" w:rsidRPr="00AA3B7A" w:rsidRDefault="006A7282" w:rsidP="006A7282">
      <w:pPr>
        <w:spacing w:before="120" w:after="120" w:line="360" w:lineRule="auto"/>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1ACFAA3F" wp14:editId="2BC30336">
            <wp:extent cx="5464175" cy="261175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64175" cy="2611755"/>
                    </a:xfrm>
                    <a:prstGeom prst="rect">
                      <a:avLst/>
                    </a:prstGeom>
                    <a:noFill/>
                    <a:ln>
                      <a:noFill/>
                    </a:ln>
                  </pic:spPr>
                </pic:pic>
              </a:graphicData>
            </a:graphic>
          </wp:inline>
        </w:drawing>
      </w:r>
    </w:p>
    <w:p w:rsidR="006A7282" w:rsidRPr="00AA3B7A" w:rsidRDefault="006A7282" w:rsidP="006A7282">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3.21 –  Investigation of projected pressure contributions at 36</w:t>
      </w:r>
      <w:r w:rsidRPr="00AA3B7A">
        <w:rPr>
          <w:rFonts w:ascii="Arial" w:hAnsi="Arial"/>
          <w:i/>
          <w:sz w:val="20"/>
          <w:szCs w:val="20"/>
          <w:vertAlign w:val="superscript"/>
          <w:lang w:val="en-US"/>
        </w:rPr>
        <w:t>th</w:t>
      </w:r>
      <w:r w:rsidRPr="00AA3B7A">
        <w:rPr>
          <w:rFonts w:ascii="Arial" w:hAnsi="Arial"/>
          <w:i/>
          <w:sz w:val="20"/>
          <w:szCs w:val="20"/>
          <w:lang w:val="en-US"/>
        </w:rPr>
        <w:t xml:space="preserve"> order in field point node.</w:t>
      </w:r>
    </w:p>
    <w:p w:rsidR="00215CC6" w:rsidRPr="00AA3B7A" w:rsidRDefault="00215CC6" w:rsidP="003E29A8">
      <w:pPr>
        <w:spacing w:before="120" w:after="120" w:line="360" w:lineRule="auto"/>
        <w:ind w:left="709" w:right="619"/>
        <w:jc w:val="both"/>
        <w:rPr>
          <w:rFonts w:ascii="Arial" w:eastAsiaTheme="minorEastAsia" w:hAnsi="Arial"/>
          <w:bCs/>
          <w:iCs/>
          <w:sz w:val="20"/>
          <w:szCs w:val="20"/>
          <w:lang w:val="en-US"/>
        </w:rPr>
      </w:pPr>
    </w:p>
    <w:p w:rsidR="003E29A8" w:rsidRPr="00AA3B7A" w:rsidRDefault="003E29A8" w:rsidP="0040469A">
      <w:pPr>
        <w:pStyle w:val="Paragrafoelenco"/>
        <w:numPr>
          <w:ilvl w:val="0"/>
          <w:numId w:val="18"/>
        </w:numPr>
        <w:spacing w:before="120" w:after="120" w:line="360" w:lineRule="auto"/>
        <w:ind w:right="619" w:hanging="731"/>
        <w:rPr>
          <w:rFonts w:ascii="Arial" w:hAnsi="Arial"/>
          <w:b/>
          <w:sz w:val="24"/>
          <w:lang w:val="en-US"/>
        </w:rPr>
      </w:pPr>
      <w:r w:rsidRPr="00AA3B7A">
        <w:rPr>
          <w:rFonts w:ascii="Arial" w:hAnsi="Arial"/>
          <w:b/>
          <w:sz w:val="24"/>
          <w:lang w:val="en-US"/>
        </w:rPr>
        <w:t>Combination with HTPA and investigation of interior acoustics using measured FRFs</w:t>
      </w:r>
    </w:p>
    <w:p w:rsidR="003E29A8" w:rsidRPr="00AA3B7A" w:rsidRDefault="00AA3B7A" w:rsidP="003E29A8">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621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orHwIAADo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AiW6isfAgAAOgQAAA4AAAAAAAAAAAAAAAAALgIAAGRycy9lMm9Eb2MueG1sUEsBAi0A&#10;FAAGAAgAAAAhAP+JBAnaAAAAAgEAAA8AAAAAAAAAAAAAAAAAeQQAAGRycy9kb3ducmV2LnhtbFBL&#10;BQYAAAAABAAEAPMAAACABQAAAAA=&#10;" strokeweight=".17567mm">
                <w10:anchorlock/>
              </v:line>
            </w:pict>
          </mc:Fallback>
        </mc:AlternateContent>
      </w:r>
    </w:p>
    <w:p w:rsidR="003E29A8" w:rsidRPr="00AA3B7A" w:rsidRDefault="003E29A8" w:rsidP="003E29A8">
      <w:pPr>
        <w:spacing w:before="120" w:after="120" w:line="360" w:lineRule="auto"/>
        <w:ind w:left="720" w:right="619"/>
        <w:jc w:val="both"/>
        <w:rPr>
          <w:rFonts w:ascii="Arial" w:hAnsi="Arial"/>
          <w:b/>
          <w:sz w:val="20"/>
          <w:szCs w:val="20"/>
          <w:lang w:val="en-US"/>
        </w:rPr>
      </w:pPr>
    </w:p>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this section, the HTPA methodology proposed by Kim and Lee in 2008 [107] is combined with the methodology introduced section 3.3 for the analysis of the vibration contributions of the different internal engine sources to the interior noise.</w:t>
      </w:r>
    </w:p>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substructure investigated in this section is the engine block connected with the car chassis via linear mountings. In the MBD simulation the chassis is considered having infinite stiffness. Once the motion contributions are determined, the forces at mounts are evaluated. The joint contacts between engine and chassis, i.e. the mount contacts, are internal contact into the substructure </w:t>
      </w:r>
      <m:oMath>
        <m:r>
          <w:rPr>
            <w:rFonts w:ascii="Cambria Math" w:hAnsi="Cambria Math"/>
            <w:sz w:val="20"/>
            <w:szCs w:val="20"/>
            <w:lang w:val="en-US"/>
          </w:rPr>
          <m:t>s</m:t>
        </m:r>
      </m:oMath>
      <w:r w:rsidRPr="00AA3B7A">
        <w:rPr>
          <w:rFonts w:ascii="Arial" w:hAnsi="Arial"/>
          <w:sz w:val="20"/>
          <w:szCs w:val="20"/>
          <w:lang w:val="en-US"/>
        </w:rPr>
        <w:t xml:space="preserve"> where the NTPA is applied. Therefore, the force applied to the mounts is here derived from motion quantities considering a simple linear approximation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2E46F0" w:rsidRPr="00AA3B7A" w:rsidTr="00F12C11">
        <w:tc>
          <w:tcPr>
            <w:tcW w:w="8550" w:type="dxa"/>
            <w:vAlign w:val="center"/>
          </w:tcPr>
          <w:p w:rsidR="002E46F0" w:rsidRPr="00AA3B7A" w:rsidRDefault="002E46F0" w:rsidP="002E46F0">
            <w:pPr>
              <w:spacing w:before="120" w:after="120" w:line="360" w:lineRule="auto"/>
              <w:ind w:left="709" w:right="619"/>
              <w:jc w:val="both"/>
              <w:rPr>
                <w:rFonts w:ascii="Arial" w:hAnsi="Arial"/>
                <w:i/>
                <w:sz w:val="20"/>
                <w:szCs w:val="20"/>
                <w:lang w:val="en-US"/>
              </w:rPr>
            </w:pPr>
            <m:oMathPara>
              <m:oMathParaPr>
                <m:jc m:val="center"/>
              </m:oMathParaPr>
              <m:oMath>
                <m:r>
                  <w:rPr>
                    <w:rFonts w:ascii="Cambria Math" w:hAnsi="Cambria Math"/>
                    <w:sz w:val="20"/>
                    <w:szCs w:val="20"/>
                    <w:lang w:val="en-US"/>
                  </w:rPr>
                  <m:t xml:space="preserve">d </m:t>
                </m:r>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q</m:t>
                        </m:r>
                      </m:e>
                    </m:acc>
                  </m:e>
                  <m:sub>
                    <m:r>
                      <w:rPr>
                        <w:rFonts w:ascii="Cambria Math" w:hAnsi="Cambria Math"/>
                        <w:sz w:val="20"/>
                        <w:szCs w:val="20"/>
                        <w:lang w:val="en-US"/>
                      </w:rPr>
                      <m:t>mount,i</m:t>
                    </m:r>
                  </m:sub>
                </m:sSub>
                <m:r>
                  <w:rPr>
                    <w:rFonts w:ascii="Cambria Math" w:hAnsi="Cambria Math"/>
                    <w:sz w:val="20"/>
                    <w:szCs w:val="20"/>
                    <w:lang w:val="en-US"/>
                  </w:rPr>
                  <m:t xml:space="preserve">+k </m:t>
                </m:r>
                <m:sSub>
                  <m:sSubPr>
                    <m:ctrlPr>
                      <w:rPr>
                        <w:rFonts w:ascii="Cambria Math" w:hAnsi="Cambria Math"/>
                        <w:i/>
                        <w:sz w:val="20"/>
                        <w:szCs w:val="20"/>
                        <w:lang w:val="en-US"/>
                      </w:rPr>
                    </m:ctrlPr>
                  </m:sSubPr>
                  <m:e>
                    <m:r>
                      <w:rPr>
                        <w:rFonts w:ascii="Cambria Math" w:hAnsi="Cambria Math"/>
                        <w:sz w:val="20"/>
                        <w:szCs w:val="20"/>
                        <w:lang w:val="en-US"/>
                      </w:rPr>
                      <m:t>q</m:t>
                    </m:r>
                  </m:e>
                  <m:sub>
                    <m:r>
                      <w:rPr>
                        <w:rFonts w:ascii="Cambria Math" w:hAnsi="Cambria Math"/>
                        <w:sz w:val="20"/>
                        <w:szCs w:val="20"/>
                        <w:lang w:val="en-US"/>
                      </w:rPr>
                      <m:t>mount,i</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mount,i</m:t>
                    </m:r>
                  </m:sub>
                </m:sSub>
                <m:r>
                  <w:rPr>
                    <w:rFonts w:ascii="Cambria Math" w:hAnsi="Cambria Math"/>
                    <w:sz w:val="20"/>
                    <w:szCs w:val="20"/>
                    <w:lang w:val="en-US"/>
                  </w:rPr>
                  <m:t xml:space="preserve"> </m:t>
                </m:r>
              </m:oMath>
            </m:oMathPara>
          </w:p>
        </w:tc>
        <w:tc>
          <w:tcPr>
            <w:tcW w:w="540" w:type="dxa"/>
            <w:vAlign w:val="center"/>
          </w:tcPr>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(68)</w:t>
            </w:r>
          </w:p>
        </w:tc>
      </w:tr>
    </w:tbl>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Eq. (68), </w:t>
      </w:r>
      <m:oMath>
        <m:r>
          <w:rPr>
            <w:rFonts w:ascii="Cambria Math" w:hAnsi="Cambria Math"/>
            <w:sz w:val="20"/>
            <w:szCs w:val="20"/>
            <w:lang w:val="en-US"/>
          </w:rPr>
          <m:t>d</m:t>
        </m:r>
      </m:oMath>
      <w:r w:rsidRPr="00AA3B7A">
        <w:rPr>
          <w:rFonts w:ascii="Arial" w:hAnsi="Arial"/>
          <w:sz w:val="20"/>
          <w:szCs w:val="20"/>
          <w:lang w:val="en-US"/>
        </w:rPr>
        <w:t xml:space="preserve"> and </w:t>
      </w:r>
      <m:oMath>
        <m:r>
          <w:rPr>
            <w:rFonts w:ascii="Cambria Math" w:hAnsi="Cambria Math"/>
            <w:sz w:val="20"/>
            <w:szCs w:val="20"/>
            <w:lang w:val="en-US"/>
          </w:rPr>
          <m:t>k</m:t>
        </m:r>
      </m:oMath>
      <w:r w:rsidRPr="00AA3B7A">
        <w:rPr>
          <w:rFonts w:ascii="Arial" w:hAnsi="Arial"/>
          <w:sz w:val="20"/>
          <w:szCs w:val="20"/>
          <w:lang w:val="en-US"/>
        </w:rPr>
        <w:t xml:space="preserve"> are respectively the linear damping and stiffness of the engine mount, while the contributions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q</m:t>
                </m:r>
              </m:e>
            </m:acc>
          </m:e>
          <m:sub>
            <m:r>
              <w:rPr>
                <w:rFonts w:ascii="Cambria Math" w:hAnsi="Cambria Math"/>
                <w:sz w:val="20"/>
                <w:szCs w:val="20"/>
                <w:lang w:val="en-US"/>
              </w:rPr>
              <m:t>mount,i</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q</m:t>
            </m:r>
          </m:e>
          <m:sub>
            <m:r>
              <w:rPr>
                <w:rFonts w:ascii="Cambria Math" w:hAnsi="Cambria Math"/>
                <w:sz w:val="20"/>
                <w:szCs w:val="20"/>
                <w:lang w:val="en-US"/>
              </w:rPr>
              <m:t>mount,i</m:t>
            </m:r>
          </m:sub>
        </m:sSub>
      </m:oMath>
      <w:r w:rsidRPr="00AA3B7A">
        <w:rPr>
          <w:rFonts w:ascii="Arial" w:hAnsi="Arial"/>
          <w:sz w:val="20"/>
          <w:szCs w:val="20"/>
          <w:lang w:val="en-US"/>
        </w:rPr>
        <w:t xml:space="preserve"> are defined at the nodal positions of engine mounts connections and are used to derive the force component </w:t>
      </w:r>
      <m:oMath>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mount,i</m:t>
            </m:r>
          </m:sub>
        </m:sSub>
      </m:oMath>
      <w:r w:rsidRPr="00AA3B7A">
        <w:rPr>
          <w:rFonts w:ascii="Arial" w:hAnsi="Arial"/>
          <w:sz w:val="20"/>
          <w:szCs w:val="20"/>
          <w:lang w:val="en-US"/>
        </w:rPr>
        <w:t xml:space="preserve"> o</w:t>
      </w:r>
      <w:proofErr w:type="spellStart"/>
      <w:r w:rsidRPr="00AA3B7A">
        <w:rPr>
          <w:rFonts w:ascii="Arial" w:hAnsi="Arial"/>
          <w:sz w:val="20"/>
          <w:szCs w:val="20"/>
          <w:lang w:val="en-US"/>
        </w:rPr>
        <w:t>f</w:t>
      </w:r>
      <w:proofErr w:type="spellEnd"/>
      <w:r w:rsidRPr="00AA3B7A">
        <w:rPr>
          <w:rFonts w:ascii="Arial" w:hAnsi="Arial"/>
          <w:sz w:val="20"/>
          <w:szCs w:val="20"/>
          <w:lang w:val="en-US"/>
        </w:rPr>
        <w:t xml:space="preserve"> the </w:t>
      </w:r>
      <m:oMath>
        <m:r>
          <w:rPr>
            <w:rFonts w:ascii="Cambria Math" w:hAnsi="Cambria Math"/>
            <w:sz w:val="20"/>
            <w:szCs w:val="20"/>
            <w:lang w:val="en-US"/>
          </w:rPr>
          <m:t>i</m:t>
        </m:r>
      </m:oMath>
      <w:r w:rsidRPr="00AA3B7A">
        <w:rPr>
          <w:rFonts w:ascii="Arial" w:hAnsi="Arial"/>
          <w:sz w:val="20"/>
          <w:szCs w:val="20"/>
          <w:lang w:val="en-US"/>
        </w:rPr>
        <w:t xml:space="preserve">-th source. Finally, the HTPA methodology is applied using the </w:t>
      </w:r>
      <m:oMath>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mount,i</m:t>
            </m:r>
          </m:sub>
        </m:sSub>
      </m:oMath>
      <w:r w:rsidRPr="00AA3B7A">
        <w:rPr>
          <w:rFonts w:ascii="Arial" w:hAnsi="Arial"/>
          <w:sz w:val="20"/>
          <w:szCs w:val="20"/>
          <w:lang w:val="en-US"/>
        </w:rPr>
        <w:t xml:space="preserve"> components and the interior noise is derived.</w:t>
      </w:r>
    </w:p>
    <w:p w:rsidR="002E46F0" w:rsidRPr="00AA3B7A" w:rsidRDefault="002E46F0" w:rsidP="002E46F0">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 xml:space="preserve">3.8.1 </w:t>
      </w:r>
      <w:r w:rsidRPr="00AA3B7A">
        <w:rPr>
          <w:rFonts w:ascii="Arial" w:hAnsi="Arial"/>
          <w:b/>
          <w:sz w:val="20"/>
          <w:szCs w:val="20"/>
          <w:lang w:val="en-US"/>
        </w:rPr>
        <w:tab/>
        <w:t>Numerical model of the engine investigated</w:t>
      </w:r>
    </w:p>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section, a MBD system of an internal combustion engine is investigated. It is an in-line four-cylinder internal combustion engine running at a full load conditions with constant engine cycle averaged speed of 3000 rpm. It is a four-stroke engine, with a stroke of 92.8mm and cylinder bore of 82.5mm. The numerical system consists of one engine block mounted on 3 different mount positions, a crankshaft, four con-rods, two balancer shafts in correspondence of intake and exhaust systems and a dual-mass-flywheel (DMF). The joints connecting gearbox and engine block are linear, while all others are nonlinear joints with exponential increasing stiffness as function of the displacement. No gear transmissions are included into the model. The pistons are excited with moving forces representing the combustion pressure. </w:t>
      </w:r>
    </w:p>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torque applied on the crankshaft from the pistons is balanced with an external torque applied in correspondence of the DMF. The simulation is carried out in time domain using the software AVL EXCITE [1</w:t>
      </w:r>
      <w:r w:rsidR="00155937" w:rsidRPr="00AA3B7A">
        <w:rPr>
          <w:rFonts w:ascii="Arial" w:hAnsi="Arial"/>
          <w:sz w:val="20"/>
          <w:szCs w:val="20"/>
          <w:lang w:val="en-US"/>
        </w:rPr>
        <w:t>14</w:t>
      </w:r>
      <w:r w:rsidRPr="00AA3B7A">
        <w:rPr>
          <w:rFonts w:ascii="Arial" w:hAnsi="Arial"/>
          <w:sz w:val="20"/>
          <w:szCs w:val="20"/>
          <w:lang w:val="en-US"/>
        </w:rPr>
        <w:t xml:space="preserve">]. </w:t>
      </w:r>
    </w:p>
    <w:p w:rsidR="002E46F0" w:rsidRPr="00AA3B7A" w:rsidRDefault="002E46F0" w:rsidP="002E46F0">
      <w:pPr>
        <w:spacing w:before="120" w:after="120" w:line="360" w:lineRule="auto"/>
        <w:ind w:left="709" w:right="619"/>
        <w:jc w:val="both"/>
        <w:rPr>
          <w:rFonts w:ascii="Arial" w:hAnsi="Arial"/>
          <w:sz w:val="20"/>
          <w:szCs w:val="20"/>
          <w:lang w:val="en-US"/>
        </w:rPr>
      </w:pPr>
    </w:p>
    <w:p w:rsidR="002E46F0" w:rsidRPr="00AA3B7A" w:rsidRDefault="002E46F0" w:rsidP="002E46F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The reliability o</w:t>
      </w:r>
      <w:r w:rsidR="00155937" w:rsidRPr="00AA3B7A">
        <w:rPr>
          <w:rFonts w:ascii="Arial" w:hAnsi="Arial"/>
          <w:sz w:val="20"/>
          <w:szCs w:val="20"/>
          <w:lang w:val="en-US"/>
        </w:rPr>
        <w:t>f the NTPA presented in section 3.3</w:t>
      </w:r>
      <w:r w:rsidRPr="00AA3B7A">
        <w:rPr>
          <w:rFonts w:ascii="Arial" w:hAnsi="Arial"/>
          <w:sz w:val="20"/>
          <w:szCs w:val="20"/>
          <w:lang w:val="en-US"/>
        </w:rPr>
        <w:t xml:space="preserve"> depends on the accuracy of the numerical simulation. Therefore, </w:t>
      </w:r>
      <w:r w:rsidR="00155937" w:rsidRPr="00AA3B7A">
        <w:rPr>
          <w:rFonts w:ascii="Arial" w:hAnsi="Arial"/>
          <w:sz w:val="20"/>
          <w:szCs w:val="20"/>
          <w:lang w:val="en-US"/>
        </w:rPr>
        <w:t>F</w:t>
      </w:r>
      <w:r w:rsidRPr="00AA3B7A">
        <w:rPr>
          <w:rFonts w:ascii="Arial" w:hAnsi="Arial"/>
          <w:sz w:val="20"/>
          <w:szCs w:val="20"/>
          <w:lang w:val="en-US"/>
        </w:rPr>
        <w:t xml:space="preserve">ig. </w:t>
      </w:r>
      <w:r w:rsidR="00155937" w:rsidRPr="00AA3B7A">
        <w:rPr>
          <w:rFonts w:ascii="Arial" w:hAnsi="Arial"/>
          <w:sz w:val="20"/>
          <w:szCs w:val="20"/>
          <w:lang w:val="en-US"/>
        </w:rPr>
        <w:t>3.22</w:t>
      </w:r>
      <w:r w:rsidRPr="00AA3B7A">
        <w:rPr>
          <w:rFonts w:ascii="Arial" w:hAnsi="Arial"/>
          <w:sz w:val="20"/>
          <w:szCs w:val="20"/>
          <w:lang w:val="en-US"/>
        </w:rPr>
        <w:t xml:space="preserve"> shows the accuracy of the MBD model, comparing measured and simu</w:t>
      </w:r>
      <w:r w:rsidR="00155937" w:rsidRPr="00AA3B7A">
        <w:rPr>
          <w:rFonts w:ascii="Arial" w:hAnsi="Arial"/>
          <w:sz w:val="20"/>
          <w:szCs w:val="20"/>
          <w:lang w:val="en-US"/>
        </w:rPr>
        <w:t>la</w:t>
      </w:r>
      <w:r w:rsidRPr="00AA3B7A">
        <w:rPr>
          <w:rFonts w:ascii="Arial" w:hAnsi="Arial"/>
          <w:sz w:val="20"/>
          <w:szCs w:val="20"/>
          <w:lang w:val="en-US"/>
        </w:rPr>
        <w:t xml:space="preserve">ted surface acceleration evaluated in one mount position. The mount placed on the right side of the engine is “mount 1”, the one on the left side of the engine is “mount 2” and the last, placed on the rear of the gearbox is “mount 3”. Although </w:t>
      </w:r>
      <w:r w:rsidR="00155937" w:rsidRPr="00AA3B7A">
        <w:rPr>
          <w:rFonts w:ascii="Arial" w:hAnsi="Arial"/>
          <w:sz w:val="20"/>
          <w:szCs w:val="20"/>
          <w:lang w:val="en-US"/>
        </w:rPr>
        <w:t>Fig</w:t>
      </w:r>
      <w:r w:rsidRPr="00AA3B7A">
        <w:rPr>
          <w:rFonts w:ascii="Arial" w:hAnsi="Arial"/>
          <w:sz w:val="20"/>
          <w:szCs w:val="20"/>
          <w:lang w:val="en-US"/>
        </w:rPr>
        <w:t xml:space="preserve">. </w:t>
      </w:r>
      <w:r w:rsidR="00155937" w:rsidRPr="00AA3B7A">
        <w:rPr>
          <w:rFonts w:ascii="Arial" w:hAnsi="Arial"/>
          <w:sz w:val="20"/>
          <w:szCs w:val="20"/>
          <w:lang w:val="en-US"/>
        </w:rPr>
        <w:t>3.22</w:t>
      </w:r>
      <w:r w:rsidRPr="00AA3B7A">
        <w:rPr>
          <w:rFonts w:ascii="Arial" w:hAnsi="Arial"/>
          <w:sz w:val="20"/>
          <w:szCs w:val="20"/>
          <w:lang w:val="en-US"/>
        </w:rPr>
        <w:t xml:space="preserve"> shows an enough adequate matching between measurements and simulations for a wide range of engine speeds, for the sake of simplicity, the HTPA is performed only at 3000 rpm. Anyway, the same analysis can be performed at any engine speed.</w:t>
      </w:r>
    </w:p>
    <w:p w:rsidR="00155937" w:rsidRPr="00AA3B7A" w:rsidRDefault="00155937" w:rsidP="00155937">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735EFDAA" wp14:editId="1E3654CD">
            <wp:extent cx="4898003" cy="340989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t="1" b="-1855"/>
                    <a:stretch/>
                  </pic:blipFill>
                  <pic:spPr bwMode="auto">
                    <a:xfrm>
                      <a:off x="0" y="0"/>
                      <a:ext cx="4900435" cy="3411588"/>
                    </a:xfrm>
                    <a:prstGeom prst="rect">
                      <a:avLst/>
                    </a:prstGeom>
                    <a:noFill/>
                    <a:ln>
                      <a:noFill/>
                    </a:ln>
                    <a:extLst>
                      <a:ext uri="{53640926-AAD7-44D8-BBD7-CCE9431645EC}">
                        <a14:shadowObscured xmlns:a14="http://schemas.microsoft.com/office/drawing/2010/main"/>
                      </a:ext>
                    </a:extLst>
                  </pic:spPr>
                </pic:pic>
              </a:graphicData>
            </a:graphic>
          </wp:inline>
        </w:drawing>
      </w:r>
    </w:p>
    <w:p w:rsidR="00155937" w:rsidRPr="00AA3B7A" w:rsidRDefault="00155937" w:rsidP="0015593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3.22 – Surface acceleration at “mount 1” as function of engine speed, from 1000 to 6000 rpm. Results expressed in octave bands. Green, numerical model; Red, measurements.</w:t>
      </w:r>
    </w:p>
    <w:p w:rsidR="002E46F0" w:rsidRPr="00AA3B7A" w:rsidRDefault="002E46F0" w:rsidP="002E46F0">
      <w:pPr>
        <w:spacing w:before="120" w:after="120" w:line="360" w:lineRule="auto"/>
        <w:ind w:left="709" w:right="619"/>
        <w:jc w:val="both"/>
        <w:rPr>
          <w:rFonts w:ascii="Arial" w:hAnsi="Arial"/>
          <w:sz w:val="20"/>
          <w:szCs w:val="20"/>
          <w:lang w:val="en-US"/>
        </w:rPr>
      </w:pPr>
    </w:p>
    <w:p w:rsidR="00155937" w:rsidRPr="00AA3B7A" w:rsidRDefault="00155937" w:rsidP="0015593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Once the full MBD simulation is performed, the methodology described in section 2 can be applied. The substructure investigated is the engine block. All forces acting on the engine block are collected and grouped in sets. The forces collected are the ones transmitted from joints and the combustion pressure acting in the combustion chambers. Each set of forces contains the forces applied on the structure from the same joint, i.e. from the same excitation. 21 different load cases, i.e. 21 different paths, are analyzed. The following cases are identified:</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4 combustion chambers (corresponding to the vibrations transmitted directly from the walls of the combustion chambers; from “Comb1” to 4 in figures)</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lastRenderedPageBreak/>
        <w:t>5 radial main bearings (corresponding to the main bearings of the crankshaft; from “Bearing1” to 5 in figures)</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4 guidance for connecting rod small ends (which represent the piston-liner interaction; from “Liner1” to 4 in figures)</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6 bearings for balancer shafts (respectively from “BalInt1” to 3 for the supports in correspondence of intake system and from “BalExh1” to 3 for supports in correspondence of exhaust system in figures)</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 xml:space="preserve">Axial bearings </w:t>
      </w:r>
    </w:p>
    <w:p w:rsidR="00155937" w:rsidRPr="00AA3B7A" w:rsidRDefault="00155937" w:rsidP="0040469A">
      <w:pPr>
        <w:numPr>
          <w:ilvl w:val="0"/>
          <w:numId w:val="26"/>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DMF supports</w:t>
      </w:r>
    </w:p>
    <w:p w:rsidR="00155937" w:rsidRPr="00AA3B7A" w:rsidRDefault="00155937" w:rsidP="0015593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When all cases are computed, the force contributions are evaluated in the nodes of interest. Fig. </w:t>
      </w:r>
      <w:r w:rsidR="00F12C11" w:rsidRPr="00AA3B7A">
        <w:rPr>
          <w:rFonts w:ascii="Arial" w:hAnsi="Arial"/>
          <w:sz w:val="20"/>
          <w:szCs w:val="20"/>
          <w:lang w:val="en-US"/>
        </w:rPr>
        <w:t>3.</w:t>
      </w:r>
      <w:r w:rsidRPr="00AA3B7A">
        <w:rPr>
          <w:rFonts w:ascii="Arial" w:hAnsi="Arial"/>
          <w:sz w:val="20"/>
          <w:szCs w:val="20"/>
          <w:lang w:val="en-US"/>
        </w:rPr>
        <w:t>2</w:t>
      </w:r>
      <w:r w:rsidR="00F12C11" w:rsidRPr="00AA3B7A">
        <w:rPr>
          <w:rFonts w:ascii="Arial" w:hAnsi="Arial"/>
          <w:sz w:val="20"/>
          <w:szCs w:val="20"/>
          <w:lang w:val="en-US"/>
        </w:rPr>
        <w:t>3</w:t>
      </w:r>
      <w:r w:rsidRPr="00AA3B7A">
        <w:rPr>
          <w:rFonts w:ascii="Arial" w:hAnsi="Arial"/>
          <w:sz w:val="20"/>
          <w:szCs w:val="20"/>
          <w:lang w:val="en-US"/>
        </w:rPr>
        <w:t xml:space="preserve"> shows the force contributions evaluated at Mount1. For the sake of readability, only force in vertical direction at Mount1 is here shown, although, all force components exhibit similar behavior.</w:t>
      </w:r>
    </w:p>
    <w:p w:rsidR="00155937" w:rsidRPr="00AA3B7A" w:rsidRDefault="00155937" w:rsidP="0015593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force contributions are finally used as input of the HTPA. These forces are multiplied with the </w:t>
      </w:r>
      <w:r w:rsidR="00161A83" w:rsidRPr="00AA3B7A">
        <w:rPr>
          <w:rFonts w:ascii="Arial" w:hAnsi="Arial"/>
          <w:sz w:val="20"/>
          <w:szCs w:val="20"/>
          <w:lang w:val="en-US"/>
        </w:rPr>
        <w:t xml:space="preserve">measured </w:t>
      </w:r>
      <w:r w:rsidRPr="00AA3B7A">
        <w:rPr>
          <w:rFonts w:ascii="Arial" w:hAnsi="Arial"/>
          <w:sz w:val="20"/>
          <w:szCs w:val="20"/>
          <w:lang w:val="en-US"/>
        </w:rPr>
        <w:t>transfer function</w:t>
      </w:r>
      <w:r w:rsidR="00161A83" w:rsidRPr="00AA3B7A">
        <w:rPr>
          <w:rFonts w:ascii="Arial" w:hAnsi="Arial"/>
          <w:sz w:val="20"/>
          <w:szCs w:val="20"/>
          <w:lang w:val="en-US"/>
        </w:rPr>
        <w:t>s</w:t>
      </w:r>
      <w:r w:rsidRPr="00AA3B7A">
        <w:rPr>
          <w:rFonts w:ascii="Arial" w:hAnsi="Arial"/>
          <w:sz w:val="20"/>
          <w:szCs w:val="20"/>
          <w:lang w:val="en-US"/>
        </w:rPr>
        <w:t xml:space="preserve"> shown in </w:t>
      </w:r>
      <w:r w:rsidR="00161A83" w:rsidRPr="00AA3B7A">
        <w:rPr>
          <w:rFonts w:ascii="Arial" w:hAnsi="Arial"/>
          <w:sz w:val="20"/>
          <w:szCs w:val="20"/>
          <w:lang w:val="en-US"/>
        </w:rPr>
        <w:t>F</w:t>
      </w:r>
      <w:r w:rsidRPr="00AA3B7A">
        <w:rPr>
          <w:rFonts w:ascii="Arial" w:hAnsi="Arial"/>
          <w:sz w:val="20"/>
          <w:szCs w:val="20"/>
          <w:lang w:val="en-US"/>
        </w:rPr>
        <w:t>ig. 3</w:t>
      </w:r>
      <w:r w:rsidR="00161A83" w:rsidRPr="00AA3B7A">
        <w:rPr>
          <w:rFonts w:ascii="Arial" w:hAnsi="Arial"/>
          <w:sz w:val="20"/>
          <w:szCs w:val="20"/>
          <w:lang w:val="en-US"/>
        </w:rPr>
        <w:t>.24</w:t>
      </w:r>
      <w:r w:rsidRPr="00AA3B7A">
        <w:rPr>
          <w:rFonts w:ascii="Arial" w:hAnsi="Arial"/>
          <w:sz w:val="20"/>
          <w:szCs w:val="20"/>
          <w:lang w:val="en-US"/>
        </w:rPr>
        <w:t xml:space="preserve"> to derive the influence of internal engine sources on interior noise.</w:t>
      </w:r>
    </w:p>
    <w:p w:rsidR="00161A83" w:rsidRPr="00AA3B7A" w:rsidRDefault="00161A83" w:rsidP="00161A83">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2560017C" wp14:editId="6F25B0AF">
            <wp:extent cx="5367131" cy="3900900"/>
            <wp:effectExtent l="0" t="0" r="5080" b="444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362334" cy="3897413"/>
                    </a:xfrm>
                    <a:prstGeom prst="rect">
                      <a:avLst/>
                    </a:prstGeom>
                  </pic:spPr>
                </pic:pic>
              </a:graphicData>
            </a:graphic>
          </wp:inline>
        </w:drawing>
      </w:r>
    </w:p>
    <w:p w:rsidR="00161A83" w:rsidRPr="00AA3B7A" w:rsidRDefault="00161A83" w:rsidP="00161A83">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3.23 – Force contributions at Mount1 in vertical direction. The bottom line is the overall force transmitted in vertical direction. Other lines are the absolute values of the force contributions.</w:t>
      </w:r>
    </w:p>
    <w:p w:rsidR="00161A83" w:rsidRPr="00AA3B7A" w:rsidRDefault="00161A83" w:rsidP="00161A83">
      <w:pPr>
        <w:spacing w:before="120" w:after="120" w:line="360" w:lineRule="auto"/>
        <w:ind w:left="709" w:right="619"/>
        <w:jc w:val="center"/>
        <w:rPr>
          <w:rFonts w:ascii="Arial" w:hAnsi="Arial"/>
          <w:i/>
          <w:sz w:val="20"/>
          <w:szCs w:val="20"/>
          <w:lang w:val="en-US"/>
        </w:rPr>
      </w:pPr>
    </w:p>
    <w:p w:rsidR="00161A83" w:rsidRPr="00AA3B7A" w:rsidRDefault="00161A83" w:rsidP="00161A83">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3F82416" wp14:editId="318D12DF">
            <wp:extent cx="5605670" cy="287673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609541" cy="2878721"/>
                    </a:xfrm>
                    <a:prstGeom prst="rect">
                      <a:avLst/>
                    </a:prstGeom>
                  </pic:spPr>
                </pic:pic>
              </a:graphicData>
            </a:graphic>
          </wp:inline>
        </w:drawing>
      </w:r>
    </w:p>
    <w:p w:rsidR="00161A83" w:rsidRPr="00AA3B7A" w:rsidRDefault="00161A83" w:rsidP="00161A83">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3.24 – Measured FRFs from mount positions to driver position. Data are expressed in Pa/N.</w:t>
      </w:r>
    </w:p>
    <w:p w:rsidR="00161A83" w:rsidRPr="00AA3B7A" w:rsidRDefault="00161A83" w:rsidP="00161A83">
      <w:pPr>
        <w:spacing w:before="120" w:after="120" w:line="360" w:lineRule="auto"/>
        <w:ind w:left="709" w:right="619"/>
        <w:jc w:val="center"/>
        <w:rPr>
          <w:rFonts w:ascii="Arial" w:hAnsi="Arial"/>
          <w:i/>
          <w:sz w:val="20"/>
          <w:szCs w:val="20"/>
          <w:lang w:val="en-US"/>
        </w:rPr>
      </w:pPr>
    </w:p>
    <w:p w:rsidR="00161A83" w:rsidRPr="00AA3B7A" w:rsidRDefault="00161A83" w:rsidP="00161A83">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3.8.</w:t>
      </w:r>
      <w:r w:rsidR="00711A02" w:rsidRPr="00AA3B7A">
        <w:rPr>
          <w:rFonts w:ascii="Arial" w:hAnsi="Arial"/>
          <w:b/>
          <w:sz w:val="20"/>
          <w:szCs w:val="20"/>
          <w:lang w:val="en-US"/>
        </w:rPr>
        <w:t>2</w:t>
      </w:r>
      <w:r w:rsidRPr="00AA3B7A">
        <w:rPr>
          <w:rFonts w:ascii="Arial" w:hAnsi="Arial"/>
          <w:b/>
          <w:sz w:val="20"/>
          <w:szCs w:val="20"/>
          <w:lang w:val="en-US"/>
        </w:rPr>
        <w:t xml:space="preserve"> </w:t>
      </w:r>
      <w:r w:rsidRPr="00AA3B7A">
        <w:rPr>
          <w:rFonts w:ascii="Arial" w:hAnsi="Arial"/>
          <w:b/>
          <w:sz w:val="20"/>
          <w:szCs w:val="20"/>
          <w:lang w:val="en-US"/>
        </w:rPr>
        <w:tab/>
        <w:t>Noise contributions to driver</w:t>
      </w:r>
      <w:r w:rsidR="00711A02" w:rsidRPr="00AA3B7A">
        <w:rPr>
          <w:rFonts w:ascii="Arial" w:hAnsi="Arial"/>
          <w:b/>
          <w:sz w:val="20"/>
          <w:szCs w:val="20"/>
          <w:lang w:val="en-US"/>
        </w:rPr>
        <w:t xml:space="preserve"> hear</w:t>
      </w:r>
      <w:r w:rsidRPr="00AA3B7A">
        <w:rPr>
          <w:rFonts w:ascii="Arial" w:hAnsi="Arial"/>
          <w:b/>
          <w:sz w:val="20"/>
          <w:szCs w:val="20"/>
          <w:lang w:val="en-US"/>
        </w:rPr>
        <w:t xml:space="preserve"> position</w:t>
      </w:r>
    </w:p>
    <w:p w:rsidR="00161A83" w:rsidRPr="00AA3B7A" w:rsidRDefault="00161A83" w:rsidP="00161A8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transfer functions, from mount position to interior drives position, are shown in Fig. 3.24. A frequency response function (FRF) is measured for each direction. “Z” correspond to the vertical direction, “X” to the direction of the axis of the crankshaft and “Y” is the thrust direction. The FRFs shown in Fig. 3.24 refers to the SPL measured at driver position and are expressed in Pa/N. These measured transfer functions are used to weight the force contributions shown in Fig. 3.23 and obtain the SPL contributions at driver position. Fig. 3.25 shows the SPL contributions in dB (A weighted). The results shown in Fig. 3.25 are useful to understand how the different noise contributions interact when transmitted via 3 different paths (the 3 mounts). The results presented in Fig. 3.25 consider only absolute values of the SPL contributions. At low frequency, and especially at main engine orders, also the phase information can be taken into account to better analyze the interaction of the different sources. E.g., the Plots in Fig. 3.26 show the phase interaction of the contributions at 200 and 330 Hz, where the SPL is relatively high. Form this graphs it is clear that, depending on the frequency, some contributions are opposite and some others are in phase with the overall noise. This info can be useful during the design phase to understand where it is more convenient to act in order to improve sound quality.</w:t>
      </w:r>
    </w:p>
    <w:p w:rsidR="00161A83" w:rsidRPr="00AA3B7A" w:rsidRDefault="00161A83" w:rsidP="00161A83">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0C19B54E" wp14:editId="514D1EF7">
            <wp:extent cx="4664612" cy="3562184"/>
            <wp:effectExtent l="0" t="0" r="3175" b="635"/>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667834" cy="3564645"/>
                    </a:xfrm>
                    <a:prstGeom prst="rect">
                      <a:avLst/>
                    </a:prstGeom>
                  </pic:spPr>
                </pic:pic>
              </a:graphicData>
            </a:graphic>
          </wp:inline>
        </w:drawing>
      </w:r>
    </w:p>
    <w:p w:rsidR="00161A83" w:rsidRPr="00AA3B7A" w:rsidRDefault="00161A83" w:rsidP="00161A83">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3.25 – SPL contributions at driver position. The bottom line is the overall noise measured, while all other lines are the absolute values of the contributions.</w:t>
      </w:r>
    </w:p>
    <w:p w:rsidR="00161A83" w:rsidRPr="00AA3B7A" w:rsidRDefault="00161A83" w:rsidP="00161A83">
      <w:pPr>
        <w:spacing w:before="120" w:after="120" w:line="360" w:lineRule="auto"/>
        <w:ind w:left="709" w:right="619"/>
        <w:jc w:val="center"/>
        <w:rPr>
          <w:rFonts w:ascii="Arial" w:hAnsi="Arial"/>
          <w:i/>
          <w:sz w:val="20"/>
          <w:szCs w:val="20"/>
          <w:lang w:val="en-US"/>
        </w:rPr>
      </w:pPr>
    </w:p>
    <w:p w:rsidR="00161A83" w:rsidRPr="00AA3B7A" w:rsidRDefault="00161A83" w:rsidP="00161A83">
      <w:pPr>
        <w:spacing w:before="120" w:after="120" w:line="360" w:lineRule="auto"/>
        <w:ind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6A9DB53" wp14:editId="0D4FC0B8">
            <wp:extent cx="5761043" cy="3122762"/>
            <wp:effectExtent l="0" t="0" r="0" b="1905"/>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t="1" b="-1685"/>
                    <a:stretch/>
                  </pic:blipFill>
                  <pic:spPr bwMode="auto">
                    <a:xfrm>
                      <a:off x="0" y="0"/>
                      <a:ext cx="5760720" cy="3122587"/>
                    </a:xfrm>
                    <a:prstGeom prst="rect">
                      <a:avLst/>
                    </a:prstGeom>
                    <a:ln>
                      <a:noFill/>
                    </a:ln>
                    <a:extLst>
                      <a:ext uri="{53640926-AAD7-44D8-BBD7-CCE9431645EC}">
                        <a14:shadowObscured xmlns:a14="http://schemas.microsoft.com/office/drawing/2010/main"/>
                      </a:ext>
                    </a:extLst>
                  </pic:spPr>
                </pic:pic>
              </a:graphicData>
            </a:graphic>
          </wp:inline>
        </w:drawing>
      </w:r>
    </w:p>
    <w:p w:rsidR="003410F3" w:rsidRPr="00AA3B7A" w:rsidRDefault="00161A83" w:rsidP="003410F3">
      <w:pPr>
        <w:spacing w:before="120" w:after="120" w:line="360" w:lineRule="auto"/>
        <w:ind w:left="709" w:right="619"/>
        <w:jc w:val="center"/>
        <w:rPr>
          <w:rFonts w:ascii="Arial" w:hAnsi="Arial"/>
          <w:bCs/>
          <w:sz w:val="20"/>
          <w:szCs w:val="20"/>
          <w:lang w:val="en-US"/>
        </w:rPr>
      </w:pPr>
      <w:r w:rsidRPr="00AA3B7A">
        <w:rPr>
          <w:rFonts w:ascii="Arial" w:hAnsi="Arial"/>
          <w:i/>
          <w:sz w:val="20"/>
          <w:szCs w:val="20"/>
          <w:lang w:val="en-US"/>
        </w:rPr>
        <w:t>Figure 3.26 – Sound pressure contributions at 200 and 330</w:t>
      </w:r>
      <w:r w:rsidR="003410F3" w:rsidRPr="00AA3B7A">
        <w:rPr>
          <w:rFonts w:ascii="Arial" w:hAnsi="Arial"/>
          <w:i/>
          <w:sz w:val="20"/>
          <w:szCs w:val="20"/>
          <w:lang w:val="en-US"/>
        </w:rPr>
        <w:t xml:space="preserve"> Hz. In red, the overall noise.</w:t>
      </w:r>
    </w:p>
    <w:p w:rsidR="003410F3" w:rsidRPr="00AA3B7A" w:rsidRDefault="003410F3" w:rsidP="003410F3">
      <w:pPr>
        <w:rPr>
          <w:rFonts w:ascii="Arial" w:hAnsi="Arial"/>
          <w:sz w:val="20"/>
          <w:szCs w:val="20"/>
          <w:lang w:val="en-US"/>
        </w:rPr>
      </w:pPr>
      <w:r w:rsidRPr="00AA3B7A">
        <w:rPr>
          <w:rFonts w:ascii="Arial" w:hAnsi="Arial"/>
          <w:sz w:val="20"/>
          <w:szCs w:val="20"/>
          <w:lang w:val="en-US"/>
        </w:rPr>
        <w:t xml:space="preserve"> </w:t>
      </w:r>
      <w:r w:rsidRPr="00AA3B7A">
        <w:rPr>
          <w:rFonts w:ascii="Arial" w:hAnsi="Arial"/>
          <w:sz w:val="20"/>
          <w:szCs w:val="20"/>
          <w:lang w:val="en-US"/>
        </w:rPr>
        <w:br w:type="page"/>
      </w:r>
    </w:p>
    <w:p w:rsidR="00EB5A06" w:rsidRPr="00AA3B7A" w:rsidRDefault="00AA3B7A" w:rsidP="00EB5A06">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8890" t="6350" r="8255" b="12700"/>
                <wp:docPr id="620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5"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zz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aCos&#10;8xUCAAAsBAAADgAAAAAAAAAAAAAAAAAuAgAAZHJzL2Uyb0RvYy54bWxQSwECLQAUAAYACAAAACEA&#10;/4kECdoAAAACAQAADwAAAAAAAAAAAAAAAABvBAAAZHJzL2Rvd25yZXYueG1sUEsFBgAAAAAEAAQA&#10;8wAAAHYFAAAAAA==&#10;" strokeweight=".17567mm">
                <w10:anchorlock/>
              </v:line>
            </w:pict>
          </mc:Fallback>
        </mc:AlternateContent>
      </w:r>
    </w:p>
    <w:p w:rsidR="00EB5A06" w:rsidRPr="00AA3B7A" w:rsidRDefault="00EB5A06" w:rsidP="00EB5A06">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4</w:t>
      </w:r>
    </w:p>
    <w:p w:rsidR="00EB5A06" w:rsidRPr="00AA3B7A" w:rsidRDefault="00AA3B7A" w:rsidP="00EB5A06">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8890" t="13335" r="8255" b="5715"/>
                <wp:docPr id="620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zJFA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ADFWzJ&#10;FAIAACwEAAAOAAAAAAAAAAAAAAAAAC4CAABkcnMvZTJvRG9jLnhtbFBLAQItABQABgAIAAAAIQD/&#10;iQQJ2gAAAAIBAAAPAAAAAAAAAAAAAAAAAG4EAABkcnMvZG93bnJldi54bWxQSwUGAAAAAAQABADz&#10;AAAAdQUAAAAA&#10;" strokeweight=".17567mm">
                <w10:anchorlock/>
              </v:line>
            </w:pict>
          </mc:Fallback>
        </mc:AlternateContent>
      </w:r>
    </w:p>
    <w:p w:rsidR="00EB5A06" w:rsidRPr="00AA3B7A" w:rsidRDefault="00EB5A06" w:rsidP="00EB5A06">
      <w:pPr>
        <w:spacing w:after="0" w:line="360" w:lineRule="auto"/>
        <w:ind w:left="720" w:right="619"/>
        <w:jc w:val="right"/>
        <w:rPr>
          <w:rFonts w:ascii="Arial" w:hAnsi="Arial"/>
          <w:b/>
          <w:sz w:val="12"/>
          <w:szCs w:val="4"/>
          <w:lang w:val="en-US"/>
        </w:rPr>
      </w:pPr>
      <w:r w:rsidRPr="00AA3B7A">
        <w:rPr>
          <w:rFonts w:ascii="Arial" w:hAnsi="Arial"/>
          <w:b/>
          <w:sz w:val="40"/>
          <w:lang w:val="en-US"/>
        </w:rPr>
        <w:t xml:space="preserve">Surface contribution analysis in wave based method framework </w:t>
      </w:r>
      <w:r w:rsidR="00AA3B7A">
        <w:rPr>
          <w:rFonts w:ascii="Arial" w:hAnsi="Arial"/>
          <w:noProof/>
          <w:sz w:val="16"/>
          <w:szCs w:val="8"/>
          <w:lang w:val="it-IT" w:eastAsia="it-IT"/>
        </w:rPr>
        <mc:AlternateContent>
          <mc:Choice Requires="wps">
            <w:drawing>
              <wp:inline distT="0" distB="0" distL="0" distR="0">
                <wp:extent cx="4916805" cy="0"/>
                <wp:effectExtent l="8890" t="6985" r="8255" b="12065"/>
                <wp:docPr id="9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K3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" strokeweight=".17567mm">
                <w10:anchorlock/>
              </v:line>
            </w:pict>
          </mc:Fallback>
        </mc:AlternateContent>
      </w:r>
    </w:p>
    <w:p w:rsidR="00EB5A06" w:rsidRPr="00AA3B7A" w:rsidRDefault="00EB5A06" w:rsidP="00EB5A06">
      <w:pPr>
        <w:spacing w:before="120" w:after="120" w:line="360" w:lineRule="auto"/>
        <w:ind w:left="720" w:right="619"/>
        <w:jc w:val="right"/>
        <w:rPr>
          <w:rFonts w:ascii="Arial" w:hAnsi="Arial"/>
          <w:b/>
          <w:sz w:val="32"/>
          <w:lang w:val="en-US"/>
        </w:rPr>
      </w:pPr>
    </w:p>
    <w:p w:rsidR="00EB5A06" w:rsidRPr="00AA3B7A" w:rsidRDefault="00EB5A06" w:rsidP="00EB5A06">
      <w:pPr>
        <w:spacing w:before="120" w:after="120" w:line="360" w:lineRule="auto"/>
        <w:ind w:left="720" w:right="619"/>
        <w:jc w:val="right"/>
        <w:rPr>
          <w:rFonts w:ascii="Arial" w:hAnsi="Arial"/>
          <w:b/>
          <w:sz w:val="32"/>
          <w:lang w:val="en-US"/>
        </w:rPr>
      </w:pPr>
    </w:p>
    <w:p w:rsidR="00EB5A06" w:rsidRPr="00AA3B7A" w:rsidRDefault="00126F76" w:rsidP="0040469A">
      <w:pPr>
        <w:pStyle w:val="Paragrafoelenco"/>
        <w:numPr>
          <w:ilvl w:val="0"/>
          <w:numId w:val="28"/>
        </w:numPr>
        <w:spacing w:before="120" w:after="120" w:line="360" w:lineRule="auto"/>
        <w:ind w:right="619" w:hanging="731"/>
        <w:rPr>
          <w:rFonts w:ascii="Arial" w:hAnsi="Arial"/>
          <w:b/>
          <w:sz w:val="24"/>
          <w:lang w:val="en-US"/>
        </w:rPr>
      </w:pPr>
      <w:r w:rsidRPr="00AA3B7A">
        <w:rPr>
          <w:rFonts w:ascii="Arial" w:hAnsi="Arial"/>
          <w:b/>
          <w:sz w:val="24"/>
          <w:lang w:val="en-US"/>
        </w:rPr>
        <w:t>State of the art on acoustic source identification problems</w:t>
      </w:r>
    </w:p>
    <w:p w:rsidR="00EB5A06" w:rsidRPr="00AA3B7A" w:rsidRDefault="00AA3B7A" w:rsidP="00EB5A06">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1430" r="8255" b="7620"/>
                <wp:docPr id="9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2"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KN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AmUhKN&#10;FAIAACoEAAAOAAAAAAAAAAAAAAAAAC4CAABkcnMvZTJvRG9jLnhtbFBLAQItABQABgAIAAAAIQD/&#10;iQQJ2gAAAAIBAAAPAAAAAAAAAAAAAAAAAG4EAABkcnMvZG93bnJldi54bWxQSwUGAAAAAAQABADz&#10;AAAAdQUAAAAA&#10;" strokeweight=".17567mm">
                <w10:anchorlock/>
              </v:line>
            </w:pict>
          </mc:Fallback>
        </mc:AlternateContent>
      </w:r>
    </w:p>
    <w:p w:rsidR="00EB5A06" w:rsidRPr="00AA3B7A" w:rsidRDefault="00EB5A06" w:rsidP="00EB5A06">
      <w:pPr>
        <w:spacing w:before="120" w:after="120" w:line="360" w:lineRule="auto"/>
        <w:ind w:left="720" w:right="619"/>
        <w:jc w:val="both"/>
        <w:rPr>
          <w:rFonts w:ascii="Arial" w:hAnsi="Arial"/>
          <w:b/>
          <w:sz w:val="20"/>
          <w:szCs w:val="20"/>
          <w:lang w:val="en-US"/>
        </w:rPr>
      </w:pPr>
    </w:p>
    <w:p w:rsidR="00EB5A06" w:rsidRPr="00AA3B7A" w:rsidRDefault="00126F76" w:rsidP="00EB5A0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Together with the reduction of fuel consumption and exhaust pollution, noise reduction is one of the main topics of interest in internal combustion engine development, because of the more and more strict noise legislation and the increasing customer demands. Engine noise can be separated into structure-borne noise and air borne noise. Structure-borne noise is generated from combustion and mechanical phenomena that occur inside the engine, it is transmitted through the engine structure and it is radiated from the external surface of the engine. Conversely, air borne noise is directly generated into the air in correspondence of intake and exhaust systems. The air borne noise can be significantly reduced adopting air intake and exhaust mufflers, therefore, surface radiated noise becomes the predominant acoustic issue.  Covers, such as oil pans, valve covers and front gear covers, are important engine components used to contain liquids (oil and/or water) and, in many applications, also to reduce the noise emission of the internal components. It has been shown that most of the noise is radiated from covers and an optimal cover design can considerably improve the noise emission [124,125]. In order to understand where and how to improve the external covers and engine surfaces design, it is necessary to analyze and rank the different engine surfaces in terms of emitted noise. Experimentally, several methods can be used to rank the different radiating surfaces: Lead covering (also called shielding </w:t>
      </w:r>
      <w:r w:rsidRPr="00AA3B7A">
        <w:rPr>
          <w:rFonts w:ascii="Arial" w:hAnsi="Arial"/>
          <w:sz w:val="20"/>
          <w:szCs w:val="20"/>
          <w:lang w:val="en-US"/>
        </w:rPr>
        <w:lastRenderedPageBreak/>
        <w:t>technique), surface vibrations technique, acoustic intensity technique, beam forming and acoustic holography [21-24]. To reduce design and development timing and costs, computer-aided-engineering (CAE) methods are extensively used. In industrial applications the finite elements method (FEM) and the boundary element method (BEM) are the most widely used methods to predict the acoustic field in interior and exterior radiation problems. Specific methods within FEM and BEM framework were developed with the aim to analyze and rank different radiating surfaces of a body, such as panel contribution analysis (PCA) [126-128]. In addition to FEM and BEM, the wave based method (WBM) has been developed as an alternative method for solving steady-state acoustic problems in the mid-frequency range [64]. This chapter focus on the definition of a numerical methodology to assess and rank different radiating surfaces within a WBM framework.</w:t>
      </w:r>
    </w:p>
    <w:p w:rsidR="00126F76" w:rsidRPr="00AA3B7A" w:rsidRDefault="00126F76" w:rsidP="00EB5A06">
      <w:pPr>
        <w:spacing w:before="120" w:after="120" w:line="360" w:lineRule="auto"/>
        <w:ind w:left="709" w:right="619"/>
        <w:jc w:val="both"/>
        <w:rPr>
          <w:rFonts w:ascii="Arial" w:hAnsi="Arial"/>
          <w:sz w:val="20"/>
          <w:szCs w:val="20"/>
          <w:lang w:val="en-US"/>
        </w:rPr>
      </w:pPr>
    </w:p>
    <w:p w:rsidR="00EB5A06" w:rsidRPr="00AA3B7A" w:rsidRDefault="00EB684F" w:rsidP="0040469A">
      <w:pPr>
        <w:pStyle w:val="Paragrafoelenco"/>
        <w:numPr>
          <w:ilvl w:val="0"/>
          <w:numId w:val="28"/>
        </w:numPr>
        <w:spacing w:before="120" w:after="120" w:line="360" w:lineRule="auto"/>
        <w:ind w:right="619" w:hanging="731"/>
        <w:rPr>
          <w:rFonts w:ascii="Arial" w:hAnsi="Arial"/>
          <w:b/>
          <w:sz w:val="24"/>
          <w:lang w:val="en-US"/>
        </w:rPr>
      </w:pPr>
      <w:r w:rsidRPr="00AA3B7A">
        <w:rPr>
          <w:rFonts w:ascii="Arial" w:hAnsi="Arial"/>
          <w:b/>
          <w:sz w:val="24"/>
          <w:lang w:val="en-US"/>
        </w:rPr>
        <w:t xml:space="preserve">Wave </w:t>
      </w:r>
      <w:r w:rsidR="003410F3" w:rsidRPr="00AA3B7A">
        <w:rPr>
          <w:rFonts w:ascii="Arial" w:hAnsi="Arial"/>
          <w:b/>
          <w:sz w:val="24"/>
          <w:lang w:val="en-US"/>
        </w:rPr>
        <w:t>b</w:t>
      </w:r>
      <w:r w:rsidRPr="00AA3B7A">
        <w:rPr>
          <w:rFonts w:ascii="Arial" w:hAnsi="Arial"/>
          <w:b/>
          <w:sz w:val="24"/>
          <w:lang w:val="en-US"/>
        </w:rPr>
        <w:t xml:space="preserve">ased </w:t>
      </w:r>
      <w:r w:rsidR="003410F3" w:rsidRPr="00AA3B7A">
        <w:rPr>
          <w:rFonts w:ascii="Arial" w:hAnsi="Arial"/>
          <w:b/>
          <w:sz w:val="24"/>
          <w:lang w:val="en-US"/>
        </w:rPr>
        <w:t>m</w:t>
      </w:r>
      <w:r w:rsidRPr="00AA3B7A">
        <w:rPr>
          <w:rFonts w:ascii="Arial" w:hAnsi="Arial"/>
          <w:b/>
          <w:sz w:val="24"/>
          <w:lang w:val="en-US"/>
        </w:rPr>
        <w:t>ethod applications in exterior radiation problems</w:t>
      </w:r>
    </w:p>
    <w:p w:rsidR="00EB5A06" w:rsidRPr="00AA3B7A" w:rsidRDefault="00AA3B7A" w:rsidP="00EB5A06">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9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0ZtFQIAACo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xRNG&#10;bRUCAAAqBAAADgAAAAAAAAAAAAAAAAAuAgAAZHJzL2Uyb0RvYy54bWxQSwECLQAUAAYACAAAACEA&#10;/4kECdoAAAACAQAADwAAAAAAAAAAAAAAAABvBAAAZHJzL2Rvd25yZXYueG1sUEsFBgAAAAAEAAQA&#10;8wAAAHYFAAAAAA==&#10;" strokeweight=".17567mm">
                <w10:anchorlock/>
              </v:line>
            </w:pict>
          </mc:Fallback>
        </mc:AlternateContent>
      </w:r>
    </w:p>
    <w:p w:rsidR="00EB5A06" w:rsidRPr="00AA3B7A" w:rsidRDefault="00EB5A06" w:rsidP="00EB5A06">
      <w:pPr>
        <w:spacing w:before="120" w:after="120" w:line="360" w:lineRule="auto"/>
        <w:ind w:left="720" w:right="619"/>
        <w:jc w:val="both"/>
        <w:rPr>
          <w:rFonts w:ascii="Arial" w:hAnsi="Arial"/>
          <w:b/>
          <w:sz w:val="20"/>
          <w:szCs w:val="20"/>
          <w:lang w:val="en-US"/>
        </w:rPr>
      </w:pPr>
    </w:p>
    <w:p w:rsidR="00EB5A06" w:rsidRPr="00AA3B7A" w:rsidRDefault="00EB684F" w:rsidP="00EB5A06">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WBM is based on an indirect </w:t>
      </w:r>
      <w:proofErr w:type="spellStart"/>
      <w:r w:rsidRPr="00AA3B7A">
        <w:rPr>
          <w:rFonts w:ascii="Arial" w:hAnsi="Arial"/>
          <w:sz w:val="20"/>
          <w:szCs w:val="20"/>
          <w:lang w:val="en-US"/>
        </w:rPr>
        <w:t>Trefftz</w:t>
      </w:r>
      <w:proofErr w:type="spellEnd"/>
      <w:r w:rsidRPr="00AA3B7A">
        <w:rPr>
          <w:rFonts w:ascii="Arial" w:hAnsi="Arial"/>
          <w:sz w:val="20"/>
          <w:szCs w:val="20"/>
          <w:lang w:val="en-US"/>
        </w:rPr>
        <w:t xml:space="preserve"> approach [</w:t>
      </w:r>
      <w:r w:rsidR="00ED1FE3" w:rsidRPr="00AA3B7A">
        <w:rPr>
          <w:rFonts w:ascii="Arial" w:hAnsi="Arial"/>
          <w:sz w:val="20"/>
          <w:szCs w:val="20"/>
          <w:lang w:val="en-US"/>
        </w:rPr>
        <w:t>129-131</w:t>
      </w:r>
      <w:r w:rsidRPr="00AA3B7A">
        <w:rPr>
          <w:rFonts w:ascii="Arial" w:hAnsi="Arial"/>
          <w:sz w:val="20"/>
          <w:szCs w:val="20"/>
          <w:lang w:val="en-US"/>
        </w:rPr>
        <w:t>] and the field variables are expressed in terms of globally defined shape functions, which are the exact solutions of the homogeneous governing differential equation (Helmholtz Eq.(44)), but which do not necessarily satisfy the boundary conditions [</w:t>
      </w:r>
      <w:r w:rsidR="00ED1FE3" w:rsidRPr="00AA3B7A">
        <w:rPr>
          <w:rFonts w:ascii="Arial" w:hAnsi="Arial"/>
          <w:sz w:val="20"/>
          <w:szCs w:val="20"/>
          <w:lang w:val="en-US"/>
        </w:rPr>
        <w:t>64</w:t>
      </w:r>
      <w:r w:rsidRPr="00AA3B7A">
        <w:rPr>
          <w:rFonts w:ascii="Arial" w:hAnsi="Arial"/>
          <w:sz w:val="20"/>
          <w:szCs w:val="20"/>
          <w:lang w:val="en-US"/>
        </w:rPr>
        <w:t>,</w:t>
      </w:r>
      <w:r w:rsidR="00ED1FE3" w:rsidRPr="00AA3B7A">
        <w:rPr>
          <w:rFonts w:ascii="Arial" w:hAnsi="Arial"/>
          <w:sz w:val="20"/>
          <w:szCs w:val="20"/>
          <w:lang w:val="en-US"/>
        </w:rPr>
        <w:t>68</w:t>
      </w:r>
      <w:r w:rsidRPr="00AA3B7A">
        <w:rPr>
          <w:rFonts w:ascii="Arial" w:hAnsi="Arial"/>
          <w:sz w:val="20"/>
          <w:szCs w:val="20"/>
          <w:lang w:val="en-US"/>
        </w:rPr>
        <w:t>]. The wave models are substantially smaller than equivalent FEM and BEM counterparts and exhibit an increased computational efficiency [1</w:t>
      </w:r>
      <w:r w:rsidR="00821C57" w:rsidRPr="00AA3B7A">
        <w:rPr>
          <w:rFonts w:ascii="Arial" w:hAnsi="Arial"/>
          <w:sz w:val="20"/>
          <w:szCs w:val="20"/>
          <w:lang w:val="en-US"/>
        </w:rPr>
        <w:t>32</w:t>
      </w:r>
      <w:r w:rsidRPr="00AA3B7A">
        <w:rPr>
          <w:rFonts w:ascii="Arial" w:hAnsi="Arial"/>
          <w:sz w:val="20"/>
          <w:szCs w:val="20"/>
          <w:lang w:val="en-US"/>
        </w:rPr>
        <w:t>,1</w:t>
      </w:r>
      <w:r w:rsidR="00821C57" w:rsidRPr="00AA3B7A">
        <w:rPr>
          <w:rFonts w:ascii="Arial" w:hAnsi="Arial"/>
          <w:sz w:val="20"/>
          <w:szCs w:val="20"/>
          <w:lang w:val="en-US"/>
        </w:rPr>
        <w:t>33</w:t>
      </w:r>
      <w:r w:rsidRPr="00AA3B7A">
        <w:rPr>
          <w:rFonts w:ascii="Arial" w:hAnsi="Arial"/>
          <w:sz w:val="20"/>
          <w:szCs w:val="20"/>
          <w:lang w:val="en-US"/>
        </w:rPr>
        <w:t xml:space="preserve">]. The WBM is nowadays applied to model many different problems, for example interior acoustic problems </w:t>
      </w:r>
      <w:r w:rsidR="00821C57" w:rsidRPr="00AA3B7A">
        <w:rPr>
          <w:rFonts w:ascii="Arial" w:hAnsi="Arial"/>
          <w:sz w:val="20"/>
          <w:szCs w:val="20"/>
          <w:lang w:val="en-US"/>
        </w:rPr>
        <w:t>[68</w:t>
      </w:r>
      <w:r w:rsidRPr="00AA3B7A">
        <w:rPr>
          <w:rFonts w:ascii="Arial" w:hAnsi="Arial"/>
          <w:sz w:val="20"/>
          <w:szCs w:val="20"/>
          <w:lang w:val="en-US"/>
        </w:rPr>
        <w:t>,1</w:t>
      </w:r>
      <w:r w:rsidR="00821C57" w:rsidRPr="00AA3B7A">
        <w:rPr>
          <w:rFonts w:ascii="Arial" w:hAnsi="Arial"/>
          <w:sz w:val="20"/>
          <w:szCs w:val="20"/>
          <w:lang w:val="en-US"/>
        </w:rPr>
        <w:t>34</w:t>
      </w:r>
      <w:r w:rsidRPr="00AA3B7A">
        <w:rPr>
          <w:rFonts w:ascii="Arial" w:hAnsi="Arial"/>
          <w:sz w:val="20"/>
          <w:szCs w:val="20"/>
          <w:lang w:val="en-US"/>
        </w:rPr>
        <w:t>-1</w:t>
      </w:r>
      <w:r w:rsidR="00821C57" w:rsidRPr="00AA3B7A">
        <w:rPr>
          <w:rFonts w:ascii="Arial" w:hAnsi="Arial"/>
          <w:sz w:val="20"/>
          <w:szCs w:val="20"/>
          <w:lang w:val="en-US"/>
        </w:rPr>
        <w:t>36</w:t>
      </w:r>
      <w:r w:rsidRPr="00AA3B7A">
        <w:rPr>
          <w:rFonts w:ascii="Arial" w:hAnsi="Arial"/>
          <w:sz w:val="20"/>
          <w:szCs w:val="20"/>
          <w:lang w:val="en-US"/>
        </w:rPr>
        <w:t>], exterior acoustic problems [1</w:t>
      </w:r>
      <w:r w:rsidR="00821C57" w:rsidRPr="00AA3B7A">
        <w:rPr>
          <w:rFonts w:ascii="Arial" w:hAnsi="Arial"/>
          <w:sz w:val="20"/>
          <w:szCs w:val="20"/>
          <w:lang w:val="en-US"/>
        </w:rPr>
        <w:t>37</w:t>
      </w:r>
      <w:r w:rsidRPr="00AA3B7A">
        <w:rPr>
          <w:rFonts w:ascii="Arial" w:hAnsi="Arial"/>
          <w:sz w:val="20"/>
          <w:szCs w:val="20"/>
          <w:lang w:val="en-US"/>
        </w:rPr>
        <w:t>-</w:t>
      </w:r>
      <w:r w:rsidR="00821C57" w:rsidRPr="00AA3B7A">
        <w:rPr>
          <w:rFonts w:ascii="Arial" w:hAnsi="Arial"/>
          <w:sz w:val="20"/>
          <w:szCs w:val="20"/>
          <w:lang w:val="en-US"/>
        </w:rPr>
        <w:t>140,113</w:t>
      </w:r>
      <w:r w:rsidRPr="00AA3B7A">
        <w:rPr>
          <w:rFonts w:ascii="Arial" w:hAnsi="Arial"/>
          <w:sz w:val="20"/>
          <w:szCs w:val="20"/>
          <w:lang w:val="en-US"/>
        </w:rPr>
        <w:t xml:space="preserve">], plate and membrane problems </w:t>
      </w:r>
      <w:r w:rsidR="00821C57" w:rsidRPr="00AA3B7A">
        <w:rPr>
          <w:rFonts w:ascii="Arial" w:hAnsi="Arial"/>
          <w:sz w:val="20"/>
          <w:szCs w:val="20"/>
          <w:lang w:val="en-US"/>
        </w:rPr>
        <w:t>[1</w:t>
      </w:r>
      <w:r w:rsidRPr="00AA3B7A">
        <w:rPr>
          <w:rFonts w:ascii="Arial" w:hAnsi="Arial"/>
          <w:sz w:val="20"/>
          <w:szCs w:val="20"/>
          <w:lang w:val="en-US"/>
        </w:rPr>
        <w:t>4</w:t>
      </w:r>
      <w:r w:rsidR="00821C57" w:rsidRPr="00AA3B7A">
        <w:rPr>
          <w:rFonts w:ascii="Arial" w:hAnsi="Arial"/>
          <w:sz w:val="20"/>
          <w:szCs w:val="20"/>
          <w:lang w:val="en-US"/>
        </w:rPr>
        <w:t>1</w:t>
      </w:r>
      <w:r w:rsidRPr="00AA3B7A">
        <w:rPr>
          <w:rFonts w:ascii="Arial" w:hAnsi="Arial"/>
          <w:sz w:val="20"/>
          <w:szCs w:val="20"/>
          <w:lang w:val="en-US"/>
        </w:rPr>
        <w:t>-</w:t>
      </w:r>
      <w:r w:rsidR="00821C57" w:rsidRPr="00AA3B7A">
        <w:rPr>
          <w:rFonts w:ascii="Arial" w:hAnsi="Arial"/>
          <w:sz w:val="20"/>
          <w:szCs w:val="20"/>
          <w:lang w:val="en-US"/>
        </w:rPr>
        <w:t>145</w:t>
      </w:r>
      <w:r w:rsidRPr="00AA3B7A">
        <w:rPr>
          <w:rFonts w:ascii="Arial" w:hAnsi="Arial"/>
          <w:sz w:val="20"/>
          <w:szCs w:val="20"/>
          <w:lang w:val="en-US"/>
        </w:rPr>
        <w:t xml:space="preserve">], coupled </w:t>
      </w:r>
      <w:proofErr w:type="spellStart"/>
      <w:r w:rsidRPr="00AA3B7A">
        <w:rPr>
          <w:rFonts w:ascii="Arial" w:hAnsi="Arial"/>
          <w:sz w:val="20"/>
          <w:szCs w:val="20"/>
          <w:lang w:val="en-US"/>
        </w:rPr>
        <w:t>vibro</w:t>
      </w:r>
      <w:proofErr w:type="spellEnd"/>
      <w:r w:rsidRPr="00AA3B7A">
        <w:rPr>
          <w:rFonts w:ascii="Arial" w:hAnsi="Arial"/>
          <w:sz w:val="20"/>
          <w:szCs w:val="20"/>
          <w:lang w:val="en-US"/>
        </w:rPr>
        <w:t>-acoustic problems [</w:t>
      </w:r>
      <w:r w:rsidR="00821C57" w:rsidRPr="00AA3B7A">
        <w:rPr>
          <w:rFonts w:ascii="Arial" w:hAnsi="Arial"/>
          <w:sz w:val="20"/>
          <w:szCs w:val="20"/>
          <w:lang w:val="en-US"/>
        </w:rPr>
        <w:t>64</w:t>
      </w:r>
      <w:r w:rsidRPr="00AA3B7A">
        <w:rPr>
          <w:rFonts w:ascii="Arial" w:hAnsi="Arial"/>
          <w:sz w:val="20"/>
          <w:szCs w:val="20"/>
          <w:lang w:val="en-US"/>
        </w:rPr>
        <w:t>,1</w:t>
      </w:r>
      <w:r w:rsidR="00821C57" w:rsidRPr="00AA3B7A">
        <w:rPr>
          <w:rFonts w:ascii="Arial" w:hAnsi="Arial"/>
          <w:sz w:val="20"/>
          <w:szCs w:val="20"/>
          <w:lang w:val="en-US"/>
        </w:rPr>
        <w:t>30</w:t>
      </w:r>
      <w:r w:rsidRPr="00AA3B7A">
        <w:rPr>
          <w:rFonts w:ascii="Arial" w:hAnsi="Arial"/>
          <w:sz w:val="20"/>
          <w:szCs w:val="20"/>
          <w:lang w:val="en-US"/>
        </w:rPr>
        <w:t>,1</w:t>
      </w:r>
      <w:r w:rsidR="00821C57" w:rsidRPr="00AA3B7A">
        <w:rPr>
          <w:rFonts w:ascii="Arial" w:hAnsi="Arial"/>
          <w:sz w:val="20"/>
          <w:szCs w:val="20"/>
          <w:lang w:val="en-US"/>
        </w:rPr>
        <w:t>34</w:t>
      </w:r>
      <w:r w:rsidRPr="00AA3B7A">
        <w:rPr>
          <w:rFonts w:ascii="Arial" w:hAnsi="Arial"/>
          <w:sz w:val="20"/>
          <w:szCs w:val="20"/>
          <w:lang w:val="en-US"/>
        </w:rPr>
        <w:t xml:space="preserve">] or </w:t>
      </w:r>
      <w:proofErr w:type="spellStart"/>
      <w:r w:rsidRPr="00AA3B7A">
        <w:rPr>
          <w:rFonts w:ascii="Arial" w:hAnsi="Arial"/>
          <w:sz w:val="20"/>
          <w:szCs w:val="20"/>
          <w:lang w:val="en-US"/>
        </w:rPr>
        <w:t>poroelastic</w:t>
      </w:r>
      <w:proofErr w:type="spellEnd"/>
      <w:r w:rsidRPr="00AA3B7A">
        <w:rPr>
          <w:rFonts w:ascii="Arial" w:hAnsi="Arial"/>
          <w:sz w:val="20"/>
          <w:szCs w:val="20"/>
          <w:lang w:val="en-US"/>
        </w:rPr>
        <w:t xml:space="preserve"> material modeling [</w:t>
      </w:r>
      <w:r w:rsidR="00925F57" w:rsidRPr="00AA3B7A">
        <w:rPr>
          <w:rFonts w:ascii="Arial" w:hAnsi="Arial"/>
          <w:sz w:val="20"/>
          <w:szCs w:val="20"/>
          <w:lang w:val="en-US"/>
        </w:rPr>
        <w:t>146</w:t>
      </w:r>
      <w:r w:rsidRPr="00AA3B7A">
        <w:rPr>
          <w:rFonts w:ascii="Arial" w:hAnsi="Arial"/>
          <w:sz w:val="20"/>
          <w:szCs w:val="20"/>
          <w:lang w:val="en-US"/>
        </w:rPr>
        <w:t>,</w:t>
      </w:r>
      <w:r w:rsidR="00925F57" w:rsidRPr="00AA3B7A">
        <w:rPr>
          <w:rFonts w:ascii="Arial" w:hAnsi="Arial"/>
          <w:sz w:val="20"/>
          <w:szCs w:val="20"/>
          <w:lang w:val="en-US"/>
        </w:rPr>
        <w:t>147</w:t>
      </w:r>
      <w:r w:rsidRPr="00AA3B7A">
        <w:rPr>
          <w:rFonts w:ascii="Arial" w:hAnsi="Arial"/>
          <w:sz w:val="20"/>
          <w:szCs w:val="20"/>
          <w:lang w:val="en-US"/>
        </w:rPr>
        <w:t>]. A wide overview on the WBM can be found in [</w:t>
      </w:r>
      <w:r w:rsidR="00925F57" w:rsidRPr="00AA3B7A">
        <w:rPr>
          <w:rFonts w:ascii="Arial" w:hAnsi="Arial"/>
          <w:sz w:val="20"/>
          <w:szCs w:val="20"/>
          <w:lang w:val="en-US"/>
        </w:rPr>
        <w:t>148</w:t>
      </w:r>
      <w:r w:rsidRPr="00AA3B7A">
        <w:rPr>
          <w:rFonts w:ascii="Arial" w:hAnsi="Arial"/>
          <w:sz w:val="20"/>
          <w:szCs w:val="20"/>
          <w:lang w:val="en-US"/>
        </w:rPr>
        <w:t>]. Within the WBM framework, a surface contribution analysis (SCA) was proposed to assess and rank the different radiating surfaces of the investigated system [</w:t>
      </w:r>
      <w:r w:rsidR="00925F57" w:rsidRPr="00AA3B7A">
        <w:rPr>
          <w:rFonts w:ascii="Arial" w:hAnsi="Arial"/>
          <w:sz w:val="20"/>
          <w:szCs w:val="20"/>
          <w:lang w:val="en-US"/>
        </w:rPr>
        <w:t>149</w:t>
      </w:r>
      <w:r w:rsidRPr="00AA3B7A">
        <w:rPr>
          <w:rFonts w:ascii="Arial" w:hAnsi="Arial"/>
          <w:sz w:val="20"/>
          <w:szCs w:val="20"/>
          <w:lang w:val="en-US"/>
        </w:rPr>
        <w:t>].</w:t>
      </w:r>
      <w:r w:rsidR="00925F57" w:rsidRPr="00AA3B7A">
        <w:rPr>
          <w:rFonts w:ascii="Arial" w:hAnsi="Arial"/>
          <w:sz w:val="20"/>
          <w:szCs w:val="20"/>
          <w:lang w:val="en-US"/>
        </w:rPr>
        <w:t xml:space="preserve"> In the following sections, the basics of WBM are given and the SCA formulation is introduced.</w:t>
      </w:r>
    </w:p>
    <w:p w:rsidR="00925F57" w:rsidRPr="00AA3B7A" w:rsidRDefault="00925F57" w:rsidP="00925F57">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 xml:space="preserve">4.2.1 </w:t>
      </w:r>
      <w:r w:rsidRPr="00AA3B7A">
        <w:rPr>
          <w:rFonts w:ascii="Arial" w:hAnsi="Arial"/>
          <w:b/>
          <w:sz w:val="20"/>
          <w:szCs w:val="20"/>
          <w:lang w:val="en-US"/>
        </w:rPr>
        <w:tab/>
        <w:t>Problem definition</w:t>
      </w:r>
    </w:p>
    <w:p w:rsidR="00FB2A15" w:rsidRPr="00AA3B7A" w:rsidRDefault="00925F57" w:rsidP="00FB2A1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Let us consider an exterior acoustic problem with a vibrating structure which boundary </w:t>
      </w:r>
      <m:oMath>
        <m:r>
          <w:rPr>
            <w:rFonts w:ascii="Cambria Math" w:hAnsi="Cambria Math"/>
            <w:sz w:val="20"/>
            <w:szCs w:val="20"/>
            <w:lang w:val="en-US"/>
          </w:rPr>
          <m:t>∂</m:t>
        </m:r>
        <m:r>
          <m:rPr>
            <m:sty m:val="p"/>
          </m:rPr>
          <w:rPr>
            <w:rFonts w:ascii="Cambria Math" w:hAnsi="Cambria Math"/>
            <w:sz w:val="20"/>
            <w:szCs w:val="20"/>
            <w:lang w:val="en-US"/>
          </w:rPr>
          <m:t xml:space="preserve">Ω </m:t>
        </m:r>
      </m:oMath>
      <w:r w:rsidRPr="00AA3B7A">
        <w:rPr>
          <w:rFonts w:ascii="Arial" w:hAnsi="Arial"/>
          <w:sz w:val="20"/>
          <w:szCs w:val="20"/>
          <w:lang w:val="en-US"/>
        </w:rPr>
        <w:t xml:space="preserve"> is surrounded by an unbounded 3-dimensional fluid domain</w:t>
      </w:r>
      <m:oMath>
        <m:r>
          <w:rPr>
            <w:rFonts w:ascii="Cambria Math" w:hAnsi="Cambria Math"/>
            <w:sz w:val="20"/>
            <w:szCs w:val="20"/>
            <w:lang w:val="en-US"/>
          </w:rPr>
          <m:t xml:space="preserve"> </m:t>
        </m:r>
        <m:r>
          <m:rPr>
            <m:sty m:val="p"/>
          </m:rPr>
          <w:rPr>
            <w:rFonts w:ascii="Cambria Math" w:hAnsi="Cambria Math"/>
            <w:sz w:val="20"/>
            <w:szCs w:val="20"/>
            <w:lang w:val="en-US"/>
          </w:rPr>
          <m:t>Ω</m:t>
        </m:r>
      </m:oMath>
      <w:r w:rsidRPr="00AA3B7A">
        <w:rPr>
          <w:rFonts w:ascii="Arial" w:hAnsi="Arial"/>
          <w:sz w:val="20"/>
          <w:szCs w:val="20"/>
          <w:lang w:val="en-US"/>
        </w:rPr>
        <w:t xml:space="preserve">. The fluid is characterized by its speed of sound </w:t>
      </w:r>
      <m:oMath>
        <m:r>
          <w:rPr>
            <w:rFonts w:ascii="Cambria Math" w:hAnsi="Cambria Math"/>
            <w:sz w:val="20"/>
            <w:szCs w:val="20"/>
            <w:lang w:val="en-US"/>
          </w:rPr>
          <m:t>c</m:t>
        </m:r>
      </m:oMath>
      <w:r w:rsidRPr="00AA3B7A">
        <w:rPr>
          <w:rFonts w:ascii="Arial" w:hAnsi="Arial"/>
          <w:sz w:val="20"/>
          <w:szCs w:val="20"/>
          <w:lang w:val="en-US"/>
        </w:rPr>
        <w:t xml:space="preserve"> and density</w:t>
      </w:r>
      <m:oMath>
        <m:r>
          <w:rPr>
            <w:rFonts w:ascii="Cambria Math" w:hAnsi="Cambria Math"/>
            <w:sz w:val="20"/>
            <w:szCs w:val="20"/>
            <w:lang w:val="en-US"/>
          </w:rPr>
          <m:t xml:space="preserve"> ρ</m:t>
        </m:r>
      </m:oMath>
      <w:r w:rsidRPr="00AA3B7A">
        <w:rPr>
          <w:rFonts w:ascii="Arial" w:hAnsi="Arial"/>
          <w:sz w:val="20"/>
          <w:szCs w:val="20"/>
          <w:lang w:val="en-US"/>
        </w:rPr>
        <w:t>. Assuming that the system is linear, the fluid inviscid and isotropic and that the process is adiabatic, the steady state pressure field is governed by the homogeneous Helmholtz equation, Eq. (44), as described in section 2.4. There are three possible bou</w:t>
      </w:r>
      <w:proofErr w:type="spellStart"/>
      <w:r w:rsidRPr="00AA3B7A">
        <w:rPr>
          <w:rFonts w:ascii="Arial" w:hAnsi="Arial"/>
          <w:sz w:val="20"/>
          <w:szCs w:val="20"/>
          <w:lang w:val="en-US"/>
        </w:rPr>
        <w:t>ndary</w:t>
      </w:r>
      <w:proofErr w:type="spellEnd"/>
      <w:r w:rsidRPr="00AA3B7A">
        <w:rPr>
          <w:rFonts w:ascii="Arial" w:hAnsi="Arial"/>
          <w:sz w:val="20"/>
          <w:szCs w:val="20"/>
          <w:lang w:val="en-US"/>
        </w:rPr>
        <w:t xml:space="preserve"> conditions associated to this problem, assuming that the solid and the fluid structures are not coupled: imposed normal velocity, imposed pressure and normal impedance boundary conditions, </w:t>
      </w:r>
      <w:r w:rsidRPr="00AA3B7A">
        <w:rPr>
          <w:rFonts w:ascii="Arial" w:hAnsi="Arial"/>
          <w:sz w:val="20"/>
          <w:szCs w:val="20"/>
          <w:lang w:val="en-US"/>
        </w:rPr>
        <w:lastRenderedPageBreak/>
        <w:t>respectively described in Eq. (45), (46) and (47).</w:t>
      </w:r>
      <w:r w:rsidR="00FB2A15" w:rsidRPr="00AA3B7A">
        <w:rPr>
          <w:rFonts w:ascii="Arial" w:hAnsi="Arial"/>
          <w:sz w:val="20"/>
          <w:szCs w:val="20"/>
          <w:lang w:val="en-US"/>
        </w:rPr>
        <w:t xml:space="preserve"> Considering an exterior radiation problem, where the acoustic waves are radiating towards infinity, the </w:t>
      </w:r>
      <w:proofErr w:type="spellStart"/>
      <w:r w:rsidR="00FB2A15" w:rsidRPr="00AA3B7A">
        <w:rPr>
          <w:rFonts w:ascii="Arial" w:hAnsi="Arial"/>
          <w:sz w:val="20"/>
          <w:szCs w:val="20"/>
          <w:lang w:val="en-US"/>
        </w:rPr>
        <w:t>Sommerfeld</w:t>
      </w:r>
      <w:proofErr w:type="spellEnd"/>
      <w:r w:rsidR="00FB2A15" w:rsidRPr="00AA3B7A">
        <w:rPr>
          <w:rFonts w:ascii="Arial" w:hAnsi="Arial"/>
          <w:sz w:val="20"/>
          <w:szCs w:val="20"/>
          <w:lang w:val="en-US"/>
        </w:rPr>
        <w:t xml:space="preserve"> radiation condition is applied on the boundary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m:t>
            </m:r>
          </m:sub>
        </m:sSub>
      </m:oMath>
      <w:r w:rsidR="00FB2A15" w:rsidRPr="00AA3B7A">
        <w:rPr>
          <w:rFonts w:ascii="Arial" w:hAnsi="Arial"/>
          <w:sz w:val="20"/>
          <w:szCs w:val="20"/>
          <w:lang w:val="en-US"/>
        </w:rPr>
        <w:t xml:space="preserve">, in order to ensure that no acoustic energy is reflected at infinity, see Eq (48).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m:t>
            </m:r>
          </m:sub>
        </m:sSub>
      </m:oMath>
      <w:r w:rsidR="00FB2A15" w:rsidRPr="00AA3B7A">
        <w:rPr>
          <w:rFonts w:ascii="Arial" w:hAnsi="Arial"/>
          <w:sz w:val="20"/>
          <w:szCs w:val="20"/>
          <w:lang w:val="en-US"/>
        </w:rPr>
        <w:t xml:space="preserve"> is the boundary placed in the far field and represents the limit of the fluid domain in a numerical model (see Fig. </w:t>
      </w:r>
      <w:r w:rsidR="00B071D2" w:rsidRPr="00AA3B7A">
        <w:rPr>
          <w:rFonts w:ascii="Arial" w:hAnsi="Arial"/>
          <w:sz w:val="20"/>
          <w:szCs w:val="20"/>
          <w:lang w:val="en-US"/>
        </w:rPr>
        <w:t>4.1</w:t>
      </w:r>
      <w:r w:rsidR="00FB2A15" w:rsidRPr="00AA3B7A">
        <w:rPr>
          <w:rFonts w:ascii="Arial" w:hAnsi="Arial"/>
          <w:sz w:val="20"/>
          <w:szCs w:val="20"/>
          <w:lang w:val="en-US"/>
        </w:rPr>
        <w:t>). As described in [</w:t>
      </w:r>
      <w:r w:rsidR="00B071D2" w:rsidRPr="00AA3B7A">
        <w:rPr>
          <w:rFonts w:ascii="Arial" w:hAnsi="Arial"/>
          <w:sz w:val="20"/>
          <w:szCs w:val="20"/>
          <w:lang w:val="en-US"/>
        </w:rPr>
        <w:t>139</w:t>
      </w:r>
      <w:r w:rsidR="00FB2A15" w:rsidRPr="00AA3B7A">
        <w:rPr>
          <w:rFonts w:ascii="Arial" w:hAnsi="Arial"/>
          <w:sz w:val="20"/>
          <w:szCs w:val="20"/>
          <w:lang w:val="en-US"/>
        </w:rPr>
        <w:t>] and [</w:t>
      </w:r>
      <w:r w:rsidR="00B071D2" w:rsidRPr="00AA3B7A">
        <w:rPr>
          <w:rFonts w:ascii="Arial" w:hAnsi="Arial"/>
          <w:sz w:val="20"/>
          <w:szCs w:val="20"/>
          <w:lang w:val="en-US"/>
        </w:rPr>
        <w:t>150</w:t>
      </w:r>
      <w:r w:rsidR="00FB2A15" w:rsidRPr="00AA3B7A">
        <w:rPr>
          <w:rFonts w:ascii="Arial" w:hAnsi="Arial"/>
          <w:sz w:val="20"/>
          <w:szCs w:val="20"/>
          <w:lang w:val="en-US"/>
        </w:rPr>
        <w:t xml:space="preserve">], the WBM includes an additional treatment to tackle exterior radiation problems with the introduction of an artificial truncation boundary that defines two subdomains: a bounded part and an unbounded part. In the bounded region of the domain, the WBM formulation for interior problems is applied, whereas in the unbounded region, radiating functions, which satisfy the </w:t>
      </w:r>
      <w:proofErr w:type="spellStart"/>
      <w:r w:rsidR="00FB2A15" w:rsidRPr="00AA3B7A">
        <w:rPr>
          <w:rFonts w:ascii="Arial" w:hAnsi="Arial"/>
          <w:sz w:val="20"/>
          <w:szCs w:val="20"/>
          <w:lang w:val="en-US"/>
        </w:rPr>
        <w:t>Sommerfeld</w:t>
      </w:r>
      <w:proofErr w:type="spellEnd"/>
      <w:r w:rsidR="00FB2A15" w:rsidRPr="00AA3B7A">
        <w:rPr>
          <w:rFonts w:ascii="Arial" w:hAnsi="Arial"/>
          <w:sz w:val="20"/>
          <w:szCs w:val="20"/>
          <w:lang w:val="en-US"/>
        </w:rPr>
        <w:t xml:space="preserve"> radiation condition, are employed. The modeling strategy is shown in Fig. </w:t>
      </w:r>
      <w:r w:rsidR="00B071D2" w:rsidRPr="00AA3B7A">
        <w:rPr>
          <w:rFonts w:ascii="Arial" w:hAnsi="Arial"/>
          <w:sz w:val="20"/>
          <w:szCs w:val="20"/>
          <w:lang w:val="en-US"/>
        </w:rPr>
        <w:t>4.1</w:t>
      </w:r>
      <w:r w:rsidR="00FB2A15" w:rsidRPr="00AA3B7A">
        <w:rPr>
          <w:rFonts w:ascii="Arial" w:hAnsi="Arial"/>
          <w:sz w:val="20"/>
          <w:szCs w:val="20"/>
          <w:lang w:val="en-US"/>
        </w:rPr>
        <w:t>, where an internal combustion engine is investigated.</w:t>
      </w:r>
    </w:p>
    <w:p w:rsidR="00FB2A15" w:rsidRPr="00AA3B7A" w:rsidRDefault="00FB2A15" w:rsidP="00FB2A15">
      <w:pPr>
        <w:spacing w:before="120" w:after="120" w:line="360" w:lineRule="auto"/>
        <w:ind w:left="709" w:right="619"/>
        <w:jc w:val="both"/>
        <w:rPr>
          <w:rFonts w:ascii="Arial" w:hAnsi="Arial"/>
          <w:sz w:val="20"/>
          <w:szCs w:val="20"/>
          <w:lang w:val="en-US"/>
        </w:rPr>
      </w:pPr>
    </w:p>
    <w:p w:rsidR="00FB2A15" w:rsidRPr="00AA3B7A" w:rsidRDefault="00FB2A15" w:rsidP="0067498B">
      <w:pPr>
        <w:spacing w:before="120" w:after="120" w:line="360" w:lineRule="auto"/>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47A103D9" wp14:editId="071D6DBC">
            <wp:extent cx="5435194" cy="3311096"/>
            <wp:effectExtent l="0" t="0" r="0" b="0"/>
            <wp:docPr id="39" name="Picture 38" descr="C:\Users\antonioacr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antonioacri\Desktop\Untitled.png"/>
                    <pic:cNvPicPr>
                      <a:picLocks noChangeAspect="1" noChangeArrowheads="1"/>
                    </pic:cNvPicPr>
                  </pic:nvPicPr>
                  <pic:blipFill rotWithShape="1">
                    <a:blip r:embed="rId54">
                      <a:extLst>
                        <a:ext uri="{28A0092B-C50C-407E-A947-70E740481C1C}">
                          <a14:useLocalDpi xmlns:a14="http://schemas.microsoft.com/office/drawing/2010/main" val="0"/>
                        </a:ext>
                      </a:extLst>
                    </a:blip>
                    <a:srcRect b="52148"/>
                    <a:stretch/>
                  </pic:blipFill>
                  <pic:spPr bwMode="auto">
                    <a:xfrm>
                      <a:off x="0" y="0"/>
                      <a:ext cx="5461941" cy="3327390"/>
                    </a:xfrm>
                    <a:prstGeom prst="rect">
                      <a:avLst/>
                    </a:prstGeom>
                    <a:noFill/>
                    <a:ln>
                      <a:noFill/>
                    </a:ln>
                    <a:extLst>
                      <a:ext uri="{53640926-AAD7-44D8-BBD7-CCE9431645EC}">
                        <a14:shadowObscured xmlns:a14="http://schemas.microsoft.com/office/drawing/2010/main"/>
                      </a:ext>
                    </a:extLst>
                  </pic:spPr>
                </pic:pic>
              </a:graphicData>
            </a:graphic>
          </wp:inline>
        </w:drawing>
      </w:r>
    </w:p>
    <w:p w:rsidR="00FB2A15" w:rsidRPr="00AA3B7A" w:rsidRDefault="00FB2A15" w:rsidP="00B071D2">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B071D2" w:rsidRPr="00AA3B7A">
        <w:rPr>
          <w:rFonts w:ascii="Arial" w:hAnsi="Arial"/>
          <w:i/>
          <w:sz w:val="20"/>
          <w:szCs w:val="20"/>
          <w:lang w:val="en-US"/>
        </w:rPr>
        <w:t>4.</w:t>
      </w:r>
      <w:r w:rsidRPr="00AA3B7A">
        <w:rPr>
          <w:rFonts w:ascii="Arial" w:hAnsi="Arial"/>
          <w:i/>
          <w:sz w:val="20"/>
          <w:szCs w:val="20"/>
          <w:lang w:val="en-US"/>
        </w:rPr>
        <w:t>1 – Application of WBM for one-way coupled structural-acoustic unbounded problems: (a) the concept of a truncation boundary</w:t>
      </w:r>
      <w:r w:rsidR="00B071D2" w:rsidRPr="00AA3B7A">
        <w:rPr>
          <w:rFonts w:ascii="Arial" w:eastAsiaTheme="minorEastAsia" w:hAnsi="Arial"/>
          <w:i/>
          <w:sz w:val="20"/>
          <w:szCs w:val="20"/>
          <w:lang w:val="en-US"/>
        </w:rPr>
        <w:t xml:space="preserve">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T</m:t>
            </m:r>
          </m:sub>
        </m:sSub>
      </m:oMath>
      <w:r w:rsidR="00B071D2" w:rsidRPr="00AA3B7A">
        <w:rPr>
          <w:rFonts w:ascii="Arial" w:eastAsiaTheme="minorEastAsia" w:hAnsi="Arial"/>
          <w:i/>
          <w:sz w:val="20"/>
          <w:szCs w:val="20"/>
          <w:lang w:val="en-US"/>
        </w:rPr>
        <w:t xml:space="preserve"> </w:t>
      </w:r>
      <w:r w:rsidRPr="00AA3B7A">
        <w:rPr>
          <w:rFonts w:ascii="Arial" w:hAnsi="Arial"/>
          <w:i/>
          <w:sz w:val="20"/>
          <w:szCs w:val="20"/>
          <w:lang w:val="en-US"/>
        </w:rPr>
        <w:t xml:space="preserve">and </w:t>
      </w:r>
      <w:r w:rsidR="00B071D2" w:rsidRPr="00AA3B7A">
        <w:rPr>
          <w:rFonts w:ascii="Arial" w:hAnsi="Arial"/>
          <w:i/>
          <w:sz w:val="20"/>
          <w:szCs w:val="20"/>
          <w:lang w:val="en-US"/>
        </w:rPr>
        <w:t xml:space="preserve">(b) the </w:t>
      </w:r>
      <w:proofErr w:type="spellStart"/>
      <w:r w:rsidR="00B071D2" w:rsidRPr="00AA3B7A">
        <w:rPr>
          <w:rFonts w:ascii="Arial" w:hAnsi="Arial"/>
          <w:i/>
          <w:sz w:val="20"/>
          <w:szCs w:val="20"/>
          <w:lang w:val="en-US"/>
        </w:rPr>
        <w:t>modelling</w:t>
      </w:r>
      <w:proofErr w:type="spellEnd"/>
      <w:r w:rsidR="00B071D2" w:rsidRPr="00AA3B7A">
        <w:rPr>
          <w:rFonts w:ascii="Arial" w:hAnsi="Arial"/>
          <w:i/>
          <w:sz w:val="20"/>
          <w:szCs w:val="20"/>
          <w:lang w:val="en-US"/>
        </w:rPr>
        <w:t xml:space="preserve"> strategy [150</w:t>
      </w:r>
      <w:r w:rsidRPr="00AA3B7A">
        <w:rPr>
          <w:rFonts w:ascii="Arial" w:hAnsi="Arial"/>
          <w:i/>
          <w:sz w:val="20"/>
          <w:szCs w:val="20"/>
          <w:lang w:val="en-US"/>
        </w:rPr>
        <w:t>].</w:t>
      </w:r>
    </w:p>
    <w:p w:rsidR="00B071D2" w:rsidRPr="00AA3B7A" w:rsidRDefault="00B071D2" w:rsidP="00B071D2">
      <w:pPr>
        <w:spacing w:before="120" w:after="120" w:line="360" w:lineRule="auto"/>
        <w:ind w:left="709" w:right="619"/>
        <w:jc w:val="center"/>
        <w:rPr>
          <w:rFonts w:ascii="Arial" w:hAnsi="Arial"/>
          <w:i/>
          <w:sz w:val="20"/>
          <w:szCs w:val="20"/>
          <w:lang w:val="en-US"/>
        </w:rPr>
      </w:pPr>
    </w:p>
    <w:p w:rsidR="00B071D2" w:rsidRPr="00AA3B7A" w:rsidRDefault="00B071D2" w:rsidP="00B071D2">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4.2.2</w:t>
      </w:r>
      <w:r w:rsidRPr="00AA3B7A">
        <w:rPr>
          <w:rFonts w:ascii="Arial" w:hAnsi="Arial"/>
          <w:b/>
          <w:sz w:val="20"/>
          <w:szCs w:val="20"/>
          <w:lang w:val="en-US"/>
        </w:rPr>
        <w:tab/>
      </w:r>
      <w:r w:rsidR="002D3490" w:rsidRPr="00AA3B7A">
        <w:rPr>
          <w:rFonts w:ascii="Arial" w:hAnsi="Arial"/>
          <w:b/>
          <w:sz w:val="20"/>
          <w:szCs w:val="20"/>
          <w:lang w:val="en-US"/>
        </w:rPr>
        <w:t>B</w:t>
      </w:r>
      <w:r w:rsidRPr="00AA3B7A">
        <w:rPr>
          <w:rFonts w:ascii="Arial" w:hAnsi="Arial"/>
          <w:b/>
          <w:sz w:val="20"/>
          <w:szCs w:val="20"/>
          <w:lang w:val="en-US"/>
        </w:rPr>
        <w:t>ounded region</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the bounded sub-domain, the exact pressure solution is approximated with a linear combination of </w:t>
      </w:r>
      <m:oMath>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B</m:t>
            </m:r>
          </m:sub>
        </m:sSub>
      </m:oMath>
      <w:r w:rsidRPr="00AA3B7A">
        <w:rPr>
          <w:rFonts w:ascii="Arial" w:hAnsi="Arial"/>
          <w:sz w:val="20"/>
          <w:szCs w:val="20"/>
          <w:lang w:val="en-US"/>
        </w:rPr>
        <w:t xml:space="preserve"> acoustic wave functions </w:t>
      </w:r>
      <m:oMath>
        <m:sSub>
          <m:sSubPr>
            <m:ctrlPr>
              <w:rPr>
                <w:rFonts w:ascii="Cambria Math" w:hAnsi="Cambria Math"/>
                <w:i/>
                <w:sz w:val="20"/>
                <w:szCs w:val="20"/>
                <w:lang w:val="en-US"/>
              </w:rPr>
            </m:ctrlPr>
          </m:sSubPr>
          <m:e>
            <m:r>
              <m:rPr>
                <m:sty m:val="b"/>
              </m:rPr>
              <w:rPr>
                <w:rFonts w:ascii="Cambria Math" w:hAnsi="Cambria Math" w:hint="eastAsia"/>
                <w:sz w:val="20"/>
                <w:szCs w:val="20"/>
                <w:lang w:val="en-US"/>
              </w:rPr>
              <m:t>Φ</m:t>
            </m:r>
            <m:ctrlPr>
              <w:rPr>
                <w:rFonts w:ascii="Cambria Math" w:hAnsi="Cambria Math"/>
                <w:sz w:val="20"/>
                <w:szCs w:val="20"/>
                <w:lang w:val="en-US"/>
              </w:rPr>
            </m:ctrlPr>
          </m:e>
          <m:sub>
            <m:r>
              <w:rPr>
                <w:rFonts w:ascii="Cambria Math" w:hAnsi="Cambria Math"/>
                <w:sz w:val="20"/>
                <w:szCs w:val="20"/>
                <w:lang w:val="en-US"/>
              </w:rPr>
              <m:t>B</m:t>
            </m:r>
          </m:sub>
        </m:sSub>
      </m:oMath>
    </w:p>
    <w:p w:rsidR="00B071D2" w:rsidRPr="00AA3B7A" w:rsidRDefault="00B071D2" w:rsidP="00B071D2">
      <w:pPr>
        <w:tabs>
          <w:tab w:val="left" w:pos="1843"/>
          <w:tab w:val="left" w:pos="7797"/>
        </w:tabs>
        <w:spacing w:before="120" w:after="120" w:line="360" w:lineRule="auto"/>
        <w:ind w:left="709" w:right="619"/>
        <w:jc w:val="center"/>
        <w:rPr>
          <w:rFonts w:ascii="Arial" w:hAnsi="Arial"/>
          <w:sz w:val="20"/>
          <w:szCs w:val="20"/>
          <w:lang w:val="en-US"/>
        </w:rPr>
      </w:pPr>
      <w:r w:rsidRPr="00AA3B7A">
        <w:rPr>
          <w:rFonts w:ascii="Arial" w:eastAsiaTheme="minorEastAsia" w:hAnsi="Arial"/>
          <w:sz w:val="20"/>
          <w:szCs w:val="20"/>
          <w:lang w:val="en-US"/>
        </w:rPr>
        <w:tab/>
      </w:r>
      <m:oMath>
        <m:r>
          <w:rPr>
            <w:rFonts w:ascii="Cambria Math" w:hAnsi="Cambria Math"/>
            <w:sz w:val="20"/>
            <w:szCs w:val="20"/>
            <w:lang w:val="en-US"/>
          </w:rPr>
          <m:t>p</m:t>
        </m:r>
        <m:d>
          <m:dPr>
            <m:ctrlPr>
              <w:rPr>
                <w:rFonts w:ascii="Cambria Math" w:hAnsi="Cambria Math"/>
                <w:i/>
                <w:sz w:val="20"/>
                <w:szCs w:val="20"/>
                <w:lang w:val="en-US"/>
              </w:rPr>
            </m:ctrlPr>
          </m:dPr>
          <m:e>
            <m:r>
              <m:rPr>
                <m:sty m:val="bi"/>
              </m:rPr>
              <w:rPr>
                <w:rFonts w:ascii="Cambria Math" w:hAnsi="Cambria Math"/>
                <w:sz w:val="20"/>
                <w:szCs w:val="20"/>
                <w:lang w:val="en-US"/>
              </w:rPr>
              <m:t>r</m:t>
            </m:r>
          </m:e>
        </m:d>
        <m:r>
          <w:rPr>
            <w:rFonts w:ascii="Cambria Math" w:hAnsi="Cambria Math"/>
            <w:sz w:val="20"/>
            <w:szCs w:val="20"/>
            <w:lang w:val="en-US"/>
          </w:rPr>
          <m:t xml:space="preserve"> ≈ </m:t>
        </m:r>
        <m:nary>
          <m:naryPr>
            <m:chr m:val="∑"/>
            <m:limLoc m:val="undOvr"/>
            <m:ctrlPr>
              <w:rPr>
                <w:rFonts w:ascii="Cambria Math" w:hAnsi="Cambria Math"/>
                <w:i/>
                <w:sz w:val="20"/>
                <w:szCs w:val="20"/>
                <w:lang w:val="en-US"/>
              </w:rPr>
            </m:ctrlPr>
          </m:naryPr>
          <m:sub>
            <m:r>
              <w:rPr>
                <w:rFonts w:ascii="Cambria Math" w:hAnsi="Cambria Math"/>
                <w:sz w:val="20"/>
                <w:szCs w:val="20"/>
                <w:lang w:val="en-US"/>
              </w:rPr>
              <m:t>j=1</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B</m:t>
                </m:r>
              </m:sub>
            </m:sSub>
          </m:sup>
          <m:e>
            <m:sSub>
              <m:sSubPr>
                <m:ctrlPr>
                  <w:rPr>
                    <w:rFonts w:ascii="Cambria Math" w:hAnsi="Cambria Math"/>
                    <w:i/>
                    <w:sz w:val="20"/>
                    <w:szCs w:val="20"/>
                    <w:lang w:val="en-US"/>
                  </w:rPr>
                </m:ctrlPr>
              </m:sSubPr>
              <m:e>
                <m:sSub>
                  <m:sSubPr>
                    <m:ctrlPr>
                      <w:rPr>
                        <w:rFonts w:ascii="Cambria Math" w:hAnsi="Cambria Math"/>
                        <w:sz w:val="20"/>
                        <w:szCs w:val="20"/>
                        <w:lang w:val="en-US"/>
                      </w:rPr>
                    </m:ctrlPr>
                  </m:sSubPr>
                  <m:e>
                    <m:r>
                      <m:rPr>
                        <m:sty m:val="b"/>
                      </m:rPr>
                      <w:rPr>
                        <w:rFonts w:ascii="Cambria Math" w:hAnsi="Cambria Math"/>
                        <w:sz w:val="20"/>
                        <w:szCs w:val="20"/>
                        <w:lang w:val="en-US"/>
                      </w:rPr>
                      <m:t>p</m:t>
                    </m:r>
                  </m:e>
                  <m:sub>
                    <m:r>
                      <w:rPr>
                        <w:rFonts w:ascii="Cambria Math" w:hAnsi="Cambria Math"/>
                        <w:sz w:val="20"/>
                        <w:szCs w:val="20"/>
                        <w:lang w:val="en-US"/>
                      </w:rPr>
                      <m:t>Bj</m:t>
                    </m:r>
                  </m:sub>
                </m:sSub>
                <m:r>
                  <m:rPr>
                    <m:sty m:val="p"/>
                  </m:rPr>
                  <w:rPr>
                    <w:rFonts w:ascii="Cambria Math" w:hAnsi="Cambria Math"/>
                    <w:sz w:val="20"/>
                    <w:szCs w:val="20"/>
                    <w:lang w:val="en-US"/>
                  </w:rPr>
                  <m:t xml:space="preserve"> </m:t>
                </m:r>
                <m:r>
                  <m:rPr>
                    <m:sty m:val="b"/>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B,j</m:t>
                </m:r>
              </m:sub>
            </m:sSub>
            <m:d>
              <m:dPr>
                <m:ctrlPr>
                  <w:rPr>
                    <w:rFonts w:ascii="Cambria Math" w:hAnsi="Cambria Math"/>
                    <w:i/>
                    <w:sz w:val="20"/>
                    <w:szCs w:val="20"/>
                    <w:lang w:val="en-US"/>
                  </w:rPr>
                </m:ctrlPr>
              </m:dPr>
              <m:e>
                <m:r>
                  <m:rPr>
                    <m:sty m:val="bi"/>
                  </m:rPr>
                  <w:rPr>
                    <w:rFonts w:ascii="Cambria Math" w:hAnsi="Cambria Math"/>
                    <w:sz w:val="20"/>
                    <w:szCs w:val="20"/>
                    <w:lang w:val="en-US"/>
                  </w:rPr>
                  <m:t>r</m:t>
                </m:r>
              </m:e>
            </m:d>
            <m: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 xml:space="preserve"> </m:t>
                </m:r>
              </m:sup>
            </m:sSubSup>
            <m:r>
              <w:rPr>
                <w:rFonts w:ascii="Cambria Math" w:hAnsi="Cambria Math"/>
                <w:sz w:val="20"/>
                <w:szCs w:val="20"/>
                <w:lang w:val="en-US"/>
              </w:rPr>
              <m:t xml:space="preserve"> </m:t>
            </m:r>
          </m:e>
        </m:nary>
      </m:oMath>
      <w:r w:rsidRPr="00AA3B7A">
        <w:rPr>
          <w:rFonts w:ascii="Arial" w:hAnsi="Arial"/>
          <w:sz w:val="20"/>
          <w:szCs w:val="20"/>
          <w:lang w:val="en-US"/>
        </w:rPr>
        <w:t>,</w:t>
      </w:r>
      <w:r w:rsidRPr="00AA3B7A">
        <w:rPr>
          <w:rFonts w:ascii="Arial" w:hAnsi="Arial"/>
          <w:sz w:val="20"/>
          <w:szCs w:val="20"/>
          <w:lang w:val="en-US"/>
        </w:rPr>
        <w:tab/>
        <w:t>(69)</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where the unknown </w:t>
      </w:r>
      <m:oMath>
        <m:sSub>
          <m:sSubPr>
            <m:ctrlPr>
              <w:rPr>
                <w:rFonts w:ascii="Cambria Math" w:hAnsi="Cambria Math"/>
                <w:sz w:val="20"/>
                <w:szCs w:val="20"/>
                <w:lang w:val="en-US"/>
              </w:rPr>
            </m:ctrlPr>
          </m:sSubPr>
          <m:e>
            <m:r>
              <m:rPr>
                <m:sty m:val="b"/>
              </m:rPr>
              <w:rPr>
                <w:rFonts w:ascii="Cambria Math" w:hAnsi="Cambria Math"/>
                <w:sz w:val="20"/>
                <w:szCs w:val="20"/>
                <w:lang w:val="en-US"/>
              </w:rPr>
              <m:t>p</m:t>
            </m:r>
          </m:e>
          <m:sub>
            <m:r>
              <w:rPr>
                <w:rFonts w:ascii="Cambria Math" w:hAnsi="Cambria Math"/>
                <w:sz w:val="20"/>
                <w:szCs w:val="20"/>
                <w:lang w:val="en-US"/>
              </w:rPr>
              <m:t>Bj</m:t>
            </m:r>
          </m:sub>
        </m:sSub>
      </m:oMath>
      <w:r w:rsidRPr="00AA3B7A">
        <w:rPr>
          <w:rFonts w:ascii="Arial" w:hAnsi="Arial"/>
          <w:sz w:val="20"/>
          <w:szCs w:val="20"/>
          <w:lang w:val="en-US"/>
        </w:rPr>
        <w:t xml:space="preserve"> weighting factors are the degrees of freedom of the problem and </w:t>
      </w:r>
      <m:oMath>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is the source term (the particular solution of the Helmholtz equation). As discussed in </w:t>
      </w:r>
      <w:r w:rsidR="002D3490" w:rsidRPr="00AA3B7A">
        <w:rPr>
          <w:rFonts w:ascii="Arial" w:hAnsi="Arial"/>
          <w:sz w:val="20"/>
          <w:szCs w:val="20"/>
          <w:lang w:val="en-US"/>
        </w:rPr>
        <w:t>[68</w:t>
      </w:r>
      <w:r w:rsidRPr="00AA3B7A">
        <w:rPr>
          <w:rFonts w:ascii="Arial" w:hAnsi="Arial"/>
          <w:sz w:val="20"/>
          <w:szCs w:val="20"/>
          <w:lang w:val="en-US"/>
        </w:rPr>
        <w:t>], the acoustic wave functions are</w:t>
      </w:r>
    </w:p>
    <w:p w:rsidR="00B071D2" w:rsidRPr="00AA3B7A" w:rsidRDefault="00B071D2" w:rsidP="002D3490">
      <w:pPr>
        <w:tabs>
          <w:tab w:val="left" w:pos="1843"/>
          <w:tab w:val="left" w:pos="7797"/>
        </w:tabs>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b/>
      </w:r>
      <m:oMath>
        <m:sSub>
          <m:sSubPr>
            <m:ctrlPr>
              <w:rPr>
                <w:rFonts w:ascii="Cambria Math" w:hAnsi="Cambria Math"/>
                <w:i/>
                <w:sz w:val="20"/>
                <w:szCs w:val="20"/>
                <w:lang w:val="en-US"/>
              </w:rPr>
            </m:ctrlPr>
          </m:sSubPr>
          <m:e>
            <m:r>
              <m:rPr>
                <m:sty m:val="b"/>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B,j</m:t>
            </m:r>
          </m:sub>
        </m:sSub>
        <m:d>
          <m:dPr>
            <m:ctrlPr>
              <w:rPr>
                <w:rFonts w:ascii="Cambria Math" w:hAnsi="Cambria Math"/>
                <w:i/>
                <w:sz w:val="20"/>
                <w:szCs w:val="20"/>
                <w:lang w:val="en-US"/>
              </w:rPr>
            </m:ctrlPr>
          </m:dPr>
          <m:e>
            <m:r>
              <m:rPr>
                <m:sty m:val="bi"/>
              </m:rPr>
              <w:rPr>
                <w:rFonts w:ascii="Cambria Math" w:hAnsi="Cambria Math"/>
                <w:sz w:val="20"/>
                <w:szCs w:val="20"/>
                <w:lang w:val="en-US"/>
              </w:rPr>
              <m:t>r</m:t>
            </m:r>
          </m:e>
        </m:d>
        <m:r>
          <w:rPr>
            <w:rFonts w:ascii="Cambria Math" w:hAnsi="Cambria Math"/>
            <w:sz w:val="20"/>
            <w:szCs w:val="20"/>
            <w:lang w:val="en-US"/>
          </w:rPr>
          <m:t xml:space="preserve">= </m:t>
        </m:r>
        <m:d>
          <m:dPr>
            <m:begChr m:val="{"/>
            <m:endChr m:val=""/>
            <m:ctrlPr>
              <w:rPr>
                <w:rFonts w:ascii="Cambria Math" w:hAnsi="Cambria Math"/>
                <w:i/>
                <w:sz w:val="20"/>
                <w:szCs w:val="20"/>
                <w:lang w:val="en-US"/>
              </w:rPr>
            </m:ctrlPr>
          </m:dPr>
          <m:e>
            <m:eqArr>
              <m:eqArrPr>
                <m:ctrlPr>
                  <w:rPr>
                    <w:rFonts w:ascii="Cambria Math" w:hAnsi="Cambria Math"/>
                    <w:i/>
                    <w:sz w:val="20"/>
                    <w:szCs w:val="20"/>
                    <w:lang w:val="en-US"/>
                  </w:rPr>
                </m:ctrlPr>
              </m:eqArrPr>
              <m:e>
                <m:sSub>
                  <m:sSubPr>
                    <m:ctrlPr>
                      <w:rPr>
                        <w:rFonts w:ascii="Cambria Math" w:hAnsi="Cambria Math"/>
                        <w:i/>
                        <w:sz w:val="20"/>
                        <w:szCs w:val="20"/>
                        <w:lang w:val="en-US"/>
                      </w:rPr>
                    </m:ctrlPr>
                  </m:sSubPr>
                  <m:e>
                    <m:r>
                      <m:rPr>
                        <m:sty m:val="p"/>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B,r</m:t>
                    </m:r>
                  </m:sub>
                </m:sSub>
                <m:d>
                  <m:dPr>
                    <m:ctrlPr>
                      <w:rPr>
                        <w:rFonts w:ascii="Cambria Math" w:hAnsi="Cambria Math"/>
                        <w:i/>
                        <w:sz w:val="20"/>
                        <w:szCs w:val="20"/>
                        <w:lang w:val="en-US"/>
                      </w:rPr>
                    </m:ctrlPr>
                  </m:dPr>
                  <m:e>
                    <m:r>
                      <w:rPr>
                        <w:rFonts w:ascii="Cambria Math" w:hAnsi="Cambria Math"/>
                        <w:sz w:val="20"/>
                        <w:szCs w:val="20"/>
                        <w:lang w:val="en-US"/>
                      </w:rPr>
                      <m:t>x,y,z</m:t>
                    </m:r>
                  </m:e>
                </m:d>
                <m:r>
                  <w:rPr>
                    <w:rFonts w:ascii="Cambria Math" w:hAnsi="Cambria Math"/>
                    <w:sz w:val="20"/>
                    <w:szCs w:val="20"/>
                    <w:lang w:val="en-US"/>
                  </w:rPr>
                  <m:t>=</m:t>
                </m:r>
                <m:func>
                  <m:funcPr>
                    <m:ctrlPr>
                      <w:rPr>
                        <w:rFonts w:ascii="Cambria Math" w:hAnsi="Cambria Math"/>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xB,r</m:t>
                            </m:r>
                          </m:sub>
                        </m:sSub>
                        <m:r>
                          <w:rPr>
                            <w:rFonts w:ascii="Cambria Math" w:hAnsi="Cambria Math"/>
                            <w:sz w:val="20"/>
                            <w:szCs w:val="20"/>
                            <w:lang w:val="en-US"/>
                          </w:rPr>
                          <m:t xml:space="preserve"> x</m:t>
                        </m:r>
                      </m:e>
                    </m:d>
                  </m:e>
                </m:func>
                <m:func>
                  <m:funcPr>
                    <m:ctrlPr>
                      <w:rPr>
                        <w:rFonts w:ascii="Cambria Math" w:hAnsi="Cambria Math"/>
                        <w:i/>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yB,r</m:t>
                            </m:r>
                          </m:sub>
                        </m:sSub>
                        <m:r>
                          <w:rPr>
                            <w:rFonts w:ascii="Cambria Math" w:hAnsi="Cambria Math"/>
                            <w:sz w:val="20"/>
                            <w:szCs w:val="20"/>
                            <w:lang w:val="en-US"/>
                          </w:rPr>
                          <m:t xml:space="preserve"> y</m:t>
                        </m:r>
                      </m:e>
                    </m:d>
                  </m:e>
                </m:func>
                <m:sSup>
                  <m:sSupPr>
                    <m:ctrlPr>
                      <w:rPr>
                        <w:rFonts w:ascii="Cambria Math" w:hAnsi="Cambria Math"/>
                        <w:i/>
                        <w:sz w:val="20"/>
                        <w:szCs w:val="20"/>
                        <w:lang w:val="en-US"/>
                      </w:rPr>
                    </m:ctrlPr>
                  </m:sSupPr>
                  <m:e>
                    <m:r>
                      <w:rPr>
                        <w:rFonts w:ascii="Cambria Math" w:hAnsi="Cambria Math"/>
                        <w:sz w:val="20"/>
                        <w:szCs w:val="20"/>
                        <w:lang w:val="en-US"/>
                      </w:rPr>
                      <m:t>e</m:t>
                    </m:r>
                  </m:e>
                  <m:sup>
                    <m:sSub>
                      <m:sSubPr>
                        <m:ctrlPr>
                          <w:rPr>
                            <w:rFonts w:ascii="Cambria Math" w:hAnsi="Cambria Math"/>
                            <w:i/>
                            <w:sz w:val="20"/>
                            <w:szCs w:val="20"/>
                            <w:lang w:val="en-US"/>
                          </w:rPr>
                        </m:ctrlPr>
                      </m:sSubPr>
                      <m:e>
                        <m:r>
                          <w:rPr>
                            <w:rFonts w:ascii="Cambria Math" w:hAnsi="Cambria Math"/>
                            <w:sz w:val="20"/>
                            <w:szCs w:val="20"/>
                            <w:lang w:val="en-US"/>
                          </w:rPr>
                          <m:t>-ik</m:t>
                        </m:r>
                      </m:e>
                      <m:sub>
                        <m:r>
                          <w:rPr>
                            <w:rFonts w:ascii="Cambria Math" w:hAnsi="Cambria Math"/>
                            <w:sz w:val="20"/>
                            <w:szCs w:val="20"/>
                            <w:lang w:val="en-US"/>
                          </w:rPr>
                          <m:t>zB,r</m:t>
                        </m:r>
                      </m:sub>
                    </m:sSub>
                    <m:r>
                      <w:rPr>
                        <w:rFonts w:ascii="Cambria Math" w:hAnsi="Cambria Math"/>
                        <w:sz w:val="20"/>
                        <w:szCs w:val="20"/>
                        <w:lang w:val="en-US"/>
                      </w:rPr>
                      <m:t xml:space="preserve"> z</m:t>
                    </m:r>
                  </m:sup>
                </m:sSup>
              </m:e>
              <m:e>
                <m:sSub>
                  <m:sSubPr>
                    <m:ctrlPr>
                      <w:rPr>
                        <w:rFonts w:ascii="Cambria Math" w:hAnsi="Cambria Math"/>
                        <w:i/>
                        <w:sz w:val="20"/>
                        <w:szCs w:val="20"/>
                        <w:lang w:val="en-US"/>
                      </w:rPr>
                    </m:ctrlPr>
                  </m:sSubPr>
                  <m:e>
                    <m:r>
                      <m:rPr>
                        <m:sty m:val="p"/>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B,s</m:t>
                    </m:r>
                  </m:sub>
                </m:sSub>
                <m:d>
                  <m:dPr>
                    <m:ctrlPr>
                      <w:rPr>
                        <w:rFonts w:ascii="Cambria Math" w:hAnsi="Cambria Math"/>
                        <w:i/>
                        <w:sz w:val="20"/>
                        <w:szCs w:val="20"/>
                        <w:lang w:val="en-US"/>
                      </w:rPr>
                    </m:ctrlPr>
                  </m:dPr>
                  <m:e>
                    <m:r>
                      <w:rPr>
                        <w:rFonts w:ascii="Cambria Math" w:hAnsi="Cambria Math"/>
                        <w:sz w:val="20"/>
                        <w:szCs w:val="20"/>
                        <w:lang w:val="en-US"/>
                      </w:rPr>
                      <m:t>x,y,z</m:t>
                    </m:r>
                  </m:e>
                </m:d>
                <m:r>
                  <w:rPr>
                    <w:rFonts w:ascii="Cambria Math" w:hAnsi="Cambria Math"/>
                    <w:sz w:val="20"/>
                    <w:szCs w:val="20"/>
                    <w:lang w:val="en-US"/>
                  </w:rPr>
                  <m:t>=</m:t>
                </m:r>
                <m:func>
                  <m:funcPr>
                    <m:ctrlPr>
                      <w:rPr>
                        <w:rFonts w:ascii="Cambria Math" w:hAnsi="Cambria Math"/>
                        <w:i/>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xB,s</m:t>
                            </m:r>
                          </m:sub>
                        </m:sSub>
                        <m:r>
                          <w:rPr>
                            <w:rFonts w:ascii="Cambria Math" w:hAnsi="Cambria Math"/>
                            <w:sz w:val="20"/>
                            <w:szCs w:val="20"/>
                            <w:lang w:val="en-US"/>
                          </w:rPr>
                          <m:t xml:space="preserve"> x</m:t>
                        </m:r>
                      </m:e>
                    </m:d>
                  </m:e>
                </m:func>
                <m:sSup>
                  <m:sSupPr>
                    <m:ctrlPr>
                      <w:rPr>
                        <w:rFonts w:ascii="Cambria Math" w:hAnsi="Cambria Math"/>
                        <w:i/>
                        <w:sz w:val="20"/>
                        <w:szCs w:val="20"/>
                        <w:lang w:val="en-US"/>
                      </w:rPr>
                    </m:ctrlPr>
                  </m:sSupPr>
                  <m:e>
                    <m:r>
                      <w:rPr>
                        <w:rFonts w:ascii="Cambria Math" w:hAnsi="Cambria Math"/>
                        <w:sz w:val="20"/>
                        <w:szCs w:val="20"/>
                        <w:lang w:val="en-US"/>
                      </w:rPr>
                      <m:t>e</m:t>
                    </m:r>
                  </m:e>
                  <m:sup>
                    <m:r>
                      <w:rPr>
                        <w:rFonts w:ascii="Cambria Math" w:hAnsi="Cambria Math"/>
                        <w:sz w:val="20"/>
                        <w:szCs w:val="20"/>
                        <w:lang w:val="en-US"/>
                      </w:rPr>
                      <m:t>-i</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yB,s</m:t>
                        </m:r>
                      </m:sub>
                    </m:sSub>
                    <m:r>
                      <w:rPr>
                        <w:rFonts w:ascii="Cambria Math" w:hAnsi="Cambria Math"/>
                        <w:sz w:val="20"/>
                        <w:szCs w:val="20"/>
                        <w:lang w:val="en-US"/>
                      </w:rPr>
                      <m:t xml:space="preserve"> y</m:t>
                    </m:r>
                  </m:sup>
                </m:sSup>
                <m:func>
                  <m:funcPr>
                    <m:ctrlPr>
                      <w:rPr>
                        <w:rFonts w:ascii="Cambria Math" w:hAnsi="Cambria Math"/>
                        <w:i/>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zB,s</m:t>
                            </m:r>
                          </m:sub>
                        </m:sSub>
                        <m:r>
                          <w:rPr>
                            <w:rFonts w:ascii="Cambria Math" w:hAnsi="Cambria Math"/>
                            <w:sz w:val="20"/>
                            <w:szCs w:val="20"/>
                            <w:lang w:val="en-US"/>
                          </w:rPr>
                          <m:t xml:space="preserve"> z</m:t>
                        </m:r>
                      </m:e>
                    </m:d>
                  </m:e>
                </m:func>
              </m:e>
              <m:e>
                <m:sSub>
                  <m:sSubPr>
                    <m:ctrlPr>
                      <w:rPr>
                        <w:rFonts w:ascii="Cambria Math" w:hAnsi="Cambria Math"/>
                        <w:i/>
                        <w:sz w:val="20"/>
                        <w:szCs w:val="20"/>
                        <w:lang w:val="en-US"/>
                      </w:rPr>
                    </m:ctrlPr>
                  </m:sSubPr>
                  <m:e>
                    <m:r>
                      <m:rPr>
                        <m:sty m:val="p"/>
                      </m:rPr>
                      <w:rPr>
                        <w:rFonts w:ascii="Cambria Math" w:hAnsi="Cambria Math"/>
                        <w:sz w:val="20"/>
                        <w:szCs w:val="20"/>
                        <w:lang w:val="en-US"/>
                      </w:rPr>
                      <m:t>Φ</m:t>
                    </m:r>
                    <m:ctrlPr>
                      <w:rPr>
                        <w:rFonts w:ascii="Cambria Math" w:hAnsi="Cambria Math"/>
                        <w:sz w:val="20"/>
                        <w:szCs w:val="20"/>
                        <w:lang w:val="en-US"/>
                      </w:rPr>
                    </m:ctrlPr>
                  </m:e>
                  <m:sub>
                    <m:r>
                      <w:rPr>
                        <w:rFonts w:ascii="Cambria Math" w:hAnsi="Cambria Math"/>
                        <w:sz w:val="20"/>
                        <w:szCs w:val="20"/>
                        <w:lang w:val="en-US"/>
                      </w:rPr>
                      <m:t>B,t</m:t>
                    </m:r>
                  </m:sub>
                </m:sSub>
                <m:d>
                  <m:dPr>
                    <m:ctrlPr>
                      <w:rPr>
                        <w:rFonts w:ascii="Cambria Math" w:hAnsi="Cambria Math"/>
                        <w:i/>
                        <w:sz w:val="20"/>
                        <w:szCs w:val="20"/>
                        <w:lang w:val="en-US"/>
                      </w:rPr>
                    </m:ctrlPr>
                  </m:dPr>
                  <m:e>
                    <m:r>
                      <w:rPr>
                        <w:rFonts w:ascii="Cambria Math" w:hAnsi="Cambria Math"/>
                        <w:sz w:val="20"/>
                        <w:szCs w:val="20"/>
                        <w:lang w:val="en-US"/>
                      </w:rPr>
                      <m:t>x,y,z</m:t>
                    </m:r>
                  </m:e>
                </m:d>
                <m:r>
                  <w:rPr>
                    <w:rFonts w:ascii="Cambria Math" w:hAnsi="Cambria Math"/>
                    <w:sz w:val="20"/>
                    <w:szCs w:val="20"/>
                    <w:lang w:val="en-US"/>
                  </w:rPr>
                  <m:t xml:space="preserve">= </m:t>
                </m:r>
                <m:sSup>
                  <m:sSupPr>
                    <m:ctrlPr>
                      <w:rPr>
                        <w:rFonts w:ascii="Cambria Math" w:hAnsi="Cambria Math"/>
                        <w:i/>
                        <w:sz w:val="20"/>
                        <w:szCs w:val="20"/>
                        <w:lang w:val="en-US"/>
                      </w:rPr>
                    </m:ctrlPr>
                  </m:sSupPr>
                  <m:e>
                    <m:r>
                      <w:rPr>
                        <w:rFonts w:ascii="Cambria Math" w:hAnsi="Cambria Math"/>
                        <w:sz w:val="20"/>
                        <w:szCs w:val="20"/>
                        <w:lang w:val="en-US"/>
                      </w:rPr>
                      <m:t>e</m:t>
                    </m:r>
                  </m:e>
                  <m:sup>
                    <m:r>
                      <w:rPr>
                        <w:rFonts w:ascii="Cambria Math" w:hAnsi="Cambria Math"/>
                        <w:sz w:val="20"/>
                        <w:szCs w:val="20"/>
                        <w:lang w:val="en-US"/>
                      </w:rPr>
                      <m:t>-i</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xB,t</m:t>
                        </m:r>
                      </m:sub>
                    </m:sSub>
                    <m:r>
                      <w:rPr>
                        <w:rFonts w:ascii="Cambria Math" w:hAnsi="Cambria Math"/>
                        <w:sz w:val="20"/>
                        <w:szCs w:val="20"/>
                        <w:lang w:val="en-US"/>
                      </w:rPr>
                      <m:t xml:space="preserve"> x</m:t>
                    </m:r>
                  </m:sup>
                </m:sSup>
                <m:func>
                  <m:funcPr>
                    <m:ctrlPr>
                      <w:rPr>
                        <w:rFonts w:ascii="Cambria Math" w:hAnsi="Cambria Math"/>
                        <w:i/>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yB,t</m:t>
                            </m:r>
                          </m:sub>
                        </m:sSub>
                        <m:r>
                          <w:rPr>
                            <w:rFonts w:ascii="Cambria Math" w:hAnsi="Cambria Math"/>
                            <w:sz w:val="20"/>
                            <w:szCs w:val="20"/>
                            <w:lang w:val="en-US"/>
                          </w:rPr>
                          <m:t xml:space="preserve"> y</m:t>
                        </m:r>
                      </m:e>
                    </m:d>
                  </m:e>
                </m:func>
                <m:func>
                  <m:funcPr>
                    <m:ctrlPr>
                      <w:rPr>
                        <w:rFonts w:ascii="Cambria Math" w:hAnsi="Cambria Math"/>
                        <w:i/>
                        <w:sz w:val="20"/>
                        <w:szCs w:val="20"/>
                        <w:lang w:val="en-US"/>
                      </w:rPr>
                    </m:ctrlPr>
                  </m:funcPr>
                  <m:fName>
                    <m:r>
                      <m:rPr>
                        <m:sty m:val="p"/>
                      </m:rPr>
                      <w:rPr>
                        <w:rFonts w:ascii="Cambria Math" w:hAnsi="Cambria Math"/>
                        <w:sz w:val="20"/>
                        <w:szCs w:val="20"/>
                        <w:lang w:val="en-US"/>
                      </w:rPr>
                      <m:t>cos</m:t>
                    </m:r>
                  </m:fName>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zB,t</m:t>
                            </m:r>
                          </m:sub>
                        </m:sSub>
                        <m:r>
                          <w:rPr>
                            <w:rFonts w:ascii="Cambria Math" w:hAnsi="Cambria Math"/>
                            <w:sz w:val="20"/>
                            <w:szCs w:val="20"/>
                            <w:lang w:val="en-US"/>
                          </w:rPr>
                          <m:t xml:space="preserve"> z</m:t>
                        </m:r>
                      </m:e>
                    </m:d>
                  </m:e>
                </m:func>
              </m:e>
            </m:eqArr>
          </m:e>
        </m:d>
      </m:oMath>
      <w:r w:rsidRPr="00AA3B7A">
        <w:rPr>
          <w:rFonts w:ascii="Arial" w:hAnsi="Arial"/>
          <w:sz w:val="20"/>
          <w:szCs w:val="20"/>
          <w:lang w:val="en-US"/>
        </w:rPr>
        <w:t>.</w:t>
      </w:r>
      <w:r w:rsidRPr="00AA3B7A">
        <w:rPr>
          <w:rFonts w:ascii="Arial" w:hAnsi="Arial"/>
          <w:sz w:val="20"/>
          <w:szCs w:val="20"/>
          <w:lang w:val="en-US"/>
        </w:rPr>
        <w:tab/>
        <w:t>(7</w:t>
      </w:r>
      <w:r w:rsidR="002D3490" w:rsidRPr="00AA3B7A">
        <w:rPr>
          <w:rFonts w:ascii="Arial" w:hAnsi="Arial"/>
          <w:sz w:val="20"/>
          <w:szCs w:val="20"/>
          <w:lang w:val="en-US"/>
        </w:rPr>
        <w:t>0</w:t>
      </w:r>
      <w:r w:rsidRPr="00AA3B7A">
        <w:rPr>
          <w:rFonts w:ascii="Arial" w:hAnsi="Arial"/>
          <w:sz w:val="20"/>
          <w:szCs w:val="20"/>
          <w:lang w:val="en-US"/>
        </w:rPr>
        <w:t>)</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only condition needed to satisfy the Helmholtz equation is that the wave numbers in the different directions are related by the expression: </w:t>
      </w:r>
      <m:oMath>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m:t>
                </m:r>
              </m:sub>
            </m:sSub>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m:t>
                </m:r>
              </m:sub>
            </m:sSub>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m:t>
                </m:r>
              </m:sub>
            </m:sSub>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 xml:space="preserve"> </m:t>
                </m:r>
              </m:sub>
            </m:sSub>
          </m:e>
          <m:sup>
            <m:r>
              <w:rPr>
                <w:rFonts w:ascii="Cambria Math" w:hAnsi="Cambria Math"/>
                <w:sz w:val="20"/>
                <w:szCs w:val="20"/>
                <w:lang w:val="en-US"/>
              </w:rPr>
              <m:t>2</m:t>
            </m:r>
          </m:sup>
        </m:sSup>
        <m:r>
          <w:rPr>
            <w:rFonts w:ascii="Cambria Math" w:hAnsi="Cambria Math"/>
            <w:sz w:val="20"/>
            <w:szCs w:val="20"/>
            <w:lang w:val="en-US"/>
          </w:rPr>
          <m:t>.</m:t>
        </m:r>
      </m:oMath>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w:t>
      </w:r>
      <w:r w:rsidR="002D3490" w:rsidRPr="00AA3B7A">
        <w:rPr>
          <w:rFonts w:ascii="Arial" w:hAnsi="Arial"/>
          <w:sz w:val="20"/>
          <w:szCs w:val="20"/>
          <w:lang w:val="en-US"/>
        </w:rPr>
        <w:t>64</w:t>
      </w:r>
      <w:r w:rsidRPr="00AA3B7A">
        <w:rPr>
          <w:rFonts w:ascii="Arial" w:hAnsi="Arial"/>
          <w:sz w:val="20"/>
          <w:szCs w:val="20"/>
          <w:lang w:val="en-US"/>
        </w:rPr>
        <w:t>], it is suggested to consider the following wave number components</w:t>
      </w:r>
    </w:p>
    <w:p w:rsidR="00B071D2" w:rsidRPr="00AA3B7A" w:rsidRDefault="002D3490"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m>
          <m:mPr>
            <m:mcs>
              <m:mc>
                <m:mcPr>
                  <m:count m:val="1"/>
                  <m:mcJc m:val="center"/>
                </m:mcPr>
              </m:mc>
            </m:mcs>
            <m:ctrlPr>
              <w:rPr>
                <w:rFonts w:ascii="Cambria Math" w:hAnsi="Cambria Math"/>
                <w:i/>
                <w:sz w:val="20"/>
                <w:szCs w:val="20"/>
                <w:lang w:val="en-US"/>
              </w:rPr>
            </m:ctrlPr>
          </m:mPr>
          <m:mr>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xB,r</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yB,r</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zB,r</m:t>
                      </m:r>
                    </m:sub>
                  </m:sSub>
                </m:e>
              </m:d>
              <m:r>
                <w:rPr>
                  <w:rFonts w:ascii="Cambria Math" w:hAnsi="Cambria Math"/>
                  <w:sz w:val="20"/>
                  <w:szCs w:val="20"/>
                  <w:lang w:val="en-US"/>
                </w:rPr>
                <m:t>=</m:t>
              </m:r>
              <m:d>
                <m:dPr>
                  <m:begChr m:val="["/>
                  <m:endChr m:val="]"/>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1</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den>
                  </m:f>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2</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den>
                  </m:f>
                  <m:r>
                    <w:rPr>
                      <w:rFonts w:ascii="Cambria Math" w:hAnsi="Cambria Math"/>
                      <w:sz w:val="20"/>
                      <w:szCs w:val="20"/>
                      <w:lang w:val="en-US"/>
                    </w:rPr>
                    <m:t>,</m:t>
                  </m:r>
                  <m:r>
                    <w:rPr>
                      <w:rFonts w:ascii="Cambria Math" w:hAnsi="Cambria Math" w:hint="eastAsia"/>
                      <w:sz w:val="20"/>
                      <w:szCs w:val="20"/>
                      <w:lang w:val="en-US"/>
                    </w:rPr>
                    <m:t>±</m:t>
                  </m:r>
                  <m:rad>
                    <m:radPr>
                      <m:degHide m:val="1"/>
                      <m:ctrlPr>
                        <w:rPr>
                          <w:rFonts w:ascii="Cambria Math" w:hAnsi="Cambria Math"/>
                          <w:i/>
                          <w:sz w:val="20"/>
                          <w:szCs w:val="20"/>
                          <w:lang w:val="en-US"/>
                        </w:rPr>
                      </m:ctrlPr>
                    </m:radPr>
                    <m:deg/>
                    <m:e>
                      <m:sSup>
                        <m:sSupPr>
                          <m:ctrlPr>
                            <w:rPr>
                              <w:rFonts w:ascii="Cambria Math" w:hAnsi="Cambria Math"/>
                              <w:i/>
                              <w:sz w:val="20"/>
                              <w:szCs w:val="20"/>
                              <w:lang w:val="en-US"/>
                            </w:rPr>
                          </m:ctrlPr>
                        </m:sSupPr>
                        <m:e>
                          <m:r>
                            <w:rPr>
                              <w:rFonts w:ascii="Cambria Math" w:hAnsi="Cambria Math"/>
                              <w:sz w:val="20"/>
                              <w:szCs w:val="20"/>
                              <w:lang w:val="en-US"/>
                            </w:rPr>
                            <m:t>k</m:t>
                          </m:r>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1</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den>
                              </m:f>
                            </m:e>
                          </m:d>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2</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den>
                              </m:f>
                            </m:e>
                          </m:d>
                        </m:e>
                        <m:sup>
                          <m:r>
                            <w:rPr>
                              <w:rFonts w:ascii="Cambria Math" w:hAnsi="Cambria Math"/>
                              <w:sz w:val="20"/>
                              <w:szCs w:val="20"/>
                              <w:lang w:val="en-US"/>
                            </w:rPr>
                            <m:t>2</m:t>
                          </m:r>
                        </m:sup>
                      </m:sSup>
                    </m:e>
                  </m:rad>
                </m:e>
              </m:d>
            </m:e>
          </m:mr>
          <m:mr>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xB,s</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yB,s</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zB,s</m:t>
                      </m:r>
                    </m:sub>
                  </m:sSub>
                </m:e>
              </m:d>
              <m:r>
                <w:rPr>
                  <w:rFonts w:ascii="Cambria Math" w:hAnsi="Cambria Math"/>
                  <w:sz w:val="20"/>
                  <w:szCs w:val="20"/>
                  <w:lang w:val="en-US"/>
                </w:rPr>
                <m:t>=</m:t>
              </m:r>
              <m:d>
                <m:dPr>
                  <m:begChr m:val="["/>
                  <m:endChr m:val="]"/>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3</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den>
                  </m:f>
                  <m:r>
                    <w:rPr>
                      <w:rFonts w:ascii="Cambria Math" w:hAnsi="Cambria Math"/>
                      <w:sz w:val="20"/>
                      <w:szCs w:val="20"/>
                      <w:lang w:val="en-US"/>
                    </w:rPr>
                    <m:t>,</m:t>
                  </m:r>
                  <m:r>
                    <w:rPr>
                      <w:rFonts w:ascii="Cambria Math" w:hAnsi="Cambria Math" w:hint="eastAsia"/>
                      <w:sz w:val="20"/>
                      <w:szCs w:val="20"/>
                      <w:lang w:val="en-US"/>
                    </w:rPr>
                    <m:t>±</m:t>
                  </m:r>
                  <m:rad>
                    <m:radPr>
                      <m:degHide m:val="1"/>
                      <m:ctrlPr>
                        <w:rPr>
                          <w:rFonts w:ascii="Cambria Math" w:hAnsi="Cambria Math"/>
                          <w:i/>
                          <w:sz w:val="20"/>
                          <w:szCs w:val="20"/>
                          <w:lang w:val="en-US"/>
                        </w:rPr>
                      </m:ctrlPr>
                    </m:radPr>
                    <m:deg/>
                    <m:e>
                      <m:sSup>
                        <m:sSupPr>
                          <m:ctrlPr>
                            <w:rPr>
                              <w:rFonts w:ascii="Cambria Math" w:hAnsi="Cambria Math"/>
                              <w:i/>
                              <w:sz w:val="20"/>
                              <w:szCs w:val="20"/>
                              <w:lang w:val="en-US"/>
                            </w:rPr>
                          </m:ctrlPr>
                        </m:sSupPr>
                        <m:e>
                          <m:r>
                            <w:rPr>
                              <w:rFonts w:ascii="Cambria Math" w:hAnsi="Cambria Math"/>
                              <w:sz w:val="20"/>
                              <w:szCs w:val="20"/>
                              <w:lang w:val="en-US"/>
                            </w:rPr>
                            <m:t>k</m:t>
                          </m:r>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3</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den>
                              </m:f>
                            </m:e>
                          </m:d>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4</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den>
                              </m:f>
                            </m:e>
                          </m:d>
                        </m:e>
                        <m:sup>
                          <m:r>
                            <w:rPr>
                              <w:rFonts w:ascii="Cambria Math" w:hAnsi="Cambria Math"/>
                              <w:sz w:val="20"/>
                              <w:szCs w:val="20"/>
                              <w:lang w:val="en-US"/>
                            </w:rPr>
                            <m:t>2</m:t>
                          </m:r>
                        </m:sup>
                      </m:sSup>
                    </m:e>
                  </m:rad>
                  <m:r>
                    <w:rPr>
                      <w:rFonts w:ascii="Cambria Math" w:hAnsi="Cambria Math"/>
                      <w:sz w:val="20"/>
                      <w:szCs w:val="20"/>
                      <w:lang w:val="en-US"/>
                    </w:rPr>
                    <m:t xml:space="preserve"> , </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4</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den>
                  </m:f>
                </m:e>
              </m:d>
            </m:e>
          </m:mr>
          <m:mr>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xB,t</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yB,t</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zB,t</m:t>
                      </m:r>
                    </m:sub>
                  </m:sSub>
                </m:e>
              </m:d>
              <m:r>
                <w:rPr>
                  <w:rFonts w:ascii="Cambria Math" w:hAnsi="Cambria Math"/>
                  <w:sz w:val="20"/>
                  <w:szCs w:val="20"/>
                  <w:lang w:val="en-US"/>
                </w:rPr>
                <m:t>=</m:t>
              </m:r>
              <m:d>
                <m:dPr>
                  <m:begChr m:val="["/>
                  <m:endChr m:val="]"/>
                  <m:ctrlPr>
                    <w:rPr>
                      <w:rFonts w:ascii="Cambria Math" w:hAnsi="Cambria Math"/>
                      <w:i/>
                      <w:sz w:val="20"/>
                      <w:szCs w:val="20"/>
                      <w:lang w:val="en-US"/>
                    </w:rPr>
                  </m:ctrlPr>
                </m:dPr>
                <m:e>
                  <m:r>
                    <w:rPr>
                      <w:rFonts w:ascii="Cambria Math" w:hAnsi="Cambria Math" w:hint="eastAsia"/>
                      <w:sz w:val="20"/>
                      <w:szCs w:val="20"/>
                      <w:lang w:val="en-US"/>
                    </w:rPr>
                    <m:t>±</m:t>
                  </m:r>
                  <m:rad>
                    <m:radPr>
                      <m:degHide m:val="1"/>
                      <m:ctrlPr>
                        <w:rPr>
                          <w:rFonts w:ascii="Cambria Math" w:hAnsi="Cambria Math"/>
                          <w:i/>
                          <w:sz w:val="20"/>
                          <w:szCs w:val="20"/>
                          <w:lang w:val="en-US"/>
                        </w:rPr>
                      </m:ctrlPr>
                    </m:radPr>
                    <m:deg/>
                    <m:e>
                      <m:sSup>
                        <m:sSupPr>
                          <m:ctrlPr>
                            <w:rPr>
                              <w:rFonts w:ascii="Cambria Math" w:hAnsi="Cambria Math"/>
                              <w:i/>
                              <w:sz w:val="20"/>
                              <w:szCs w:val="20"/>
                              <w:lang w:val="en-US"/>
                            </w:rPr>
                          </m:ctrlPr>
                        </m:sSupPr>
                        <m:e>
                          <m:r>
                            <w:rPr>
                              <w:rFonts w:ascii="Cambria Math" w:hAnsi="Cambria Math"/>
                              <w:sz w:val="20"/>
                              <w:szCs w:val="20"/>
                              <w:lang w:val="en-US"/>
                            </w:rPr>
                            <m:t>k</m:t>
                          </m:r>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5</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den>
                              </m:f>
                            </m:e>
                          </m:d>
                        </m:e>
                        <m:sup>
                          <m:r>
                            <w:rPr>
                              <w:rFonts w:ascii="Cambria Math" w:hAnsi="Cambria Math"/>
                              <w:sz w:val="20"/>
                              <w:szCs w:val="20"/>
                              <w:lang w:val="en-US"/>
                            </w:rPr>
                            <m:t>2</m:t>
                          </m:r>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6</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den>
                              </m:f>
                            </m:e>
                          </m:d>
                        </m:e>
                        <m:sup>
                          <m:r>
                            <w:rPr>
                              <w:rFonts w:ascii="Cambria Math" w:hAnsi="Cambria Math"/>
                              <w:sz w:val="20"/>
                              <w:szCs w:val="20"/>
                              <w:lang w:val="en-US"/>
                            </w:rPr>
                            <m:t>2</m:t>
                          </m:r>
                        </m:sup>
                      </m:sSup>
                    </m:e>
                  </m:rad>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5</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den>
                  </m:f>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6</m:t>
                          </m:r>
                        </m:sub>
                      </m:sSub>
                      <m:r>
                        <w:rPr>
                          <w:rFonts w:ascii="Cambria Math" w:hAnsi="Cambria Math"/>
                          <w:sz w:val="20"/>
                          <w:szCs w:val="20"/>
                          <w:lang w:val="en-US"/>
                        </w:rPr>
                        <m:t>π</m:t>
                      </m:r>
                    </m:num>
                    <m:den>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den>
                  </m:f>
                </m:e>
              </m:d>
            </m:e>
          </m:mr>
        </m:m>
      </m:oMath>
      <w:r w:rsidR="00B071D2" w:rsidRPr="00AA3B7A">
        <w:rPr>
          <w:rFonts w:ascii="Arial" w:hAnsi="Arial"/>
          <w:sz w:val="20"/>
          <w:szCs w:val="20"/>
          <w:lang w:val="en-US"/>
        </w:rPr>
        <w:t>,</w:t>
      </w:r>
      <w:r w:rsidR="00B071D2" w:rsidRPr="00AA3B7A">
        <w:rPr>
          <w:rFonts w:ascii="Arial" w:hAnsi="Arial"/>
          <w:sz w:val="20"/>
          <w:szCs w:val="20"/>
          <w:lang w:val="en-US"/>
        </w:rPr>
        <w:tab/>
        <w:t>(</w:t>
      </w:r>
      <w:r w:rsidRPr="00AA3B7A">
        <w:rPr>
          <w:rFonts w:ascii="Arial" w:hAnsi="Arial"/>
          <w:sz w:val="20"/>
          <w:szCs w:val="20"/>
          <w:lang w:val="en-US"/>
        </w:rPr>
        <w:t>71</w:t>
      </w:r>
      <w:r w:rsidR="00B071D2" w:rsidRPr="00AA3B7A">
        <w:rPr>
          <w:rFonts w:ascii="Arial" w:hAnsi="Arial"/>
          <w:sz w:val="20"/>
          <w:szCs w:val="20"/>
          <w:lang w:val="en-US"/>
        </w:rPr>
        <w:t>)</w:t>
      </w:r>
    </w:p>
    <w:p w:rsidR="00B071D2" w:rsidRPr="00AA3B7A" w:rsidRDefault="00CD410A" w:rsidP="00B071D2">
      <w:pPr>
        <w:spacing w:before="120" w:after="120" w:line="360" w:lineRule="auto"/>
        <w:ind w:left="709" w:right="619"/>
        <w:jc w:val="both"/>
        <w:rPr>
          <w:rFonts w:ascii="Arial" w:hAnsi="Arial"/>
          <w:sz w:val="20"/>
          <w:szCs w:val="20"/>
          <w:lang w:val="en-US"/>
        </w:rPr>
      </w:pPr>
      <m:oMath>
        <m:sSub>
          <m:sSubPr>
            <m:ctrlPr>
              <w:rPr>
                <w:rFonts w:ascii="Cambria Math" w:hAnsi="Cambria Math"/>
                <w:i/>
                <w:sz w:val="20"/>
                <w:szCs w:val="20"/>
                <w:lang w:val="en-US"/>
              </w:rPr>
            </m:ctrlPr>
          </m:sSubPr>
          <m:e>
            <m:r>
              <w:rPr>
                <w:rFonts w:ascii="Cambria Math" w:hAnsi="Cambria Math"/>
                <w:sz w:val="20"/>
                <w:szCs w:val="20"/>
                <w:lang w:val="en-US"/>
              </w:rPr>
              <m:t xml:space="preserve"> b</m:t>
            </m:r>
          </m:e>
          <m:sub>
            <m:r>
              <w:rPr>
                <w:rFonts w:ascii="Cambria Math" w:hAnsi="Cambria Math"/>
                <w:sz w:val="20"/>
                <w:szCs w:val="20"/>
                <w:lang w:val="en-US"/>
              </w:rPr>
              <m:t>1</m:t>
            </m:r>
          </m:sub>
        </m:sSub>
      </m:oMath>
      <w:r w:rsidR="00B071D2" w:rsidRPr="00AA3B7A">
        <w:rPr>
          <w:rFonts w:ascii="Arial" w:hAnsi="Arial"/>
          <w:sz w:val="20"/>
          <w:szCs w:val="20"/>
          <w:lang w:val="en-US"/>
        </w:rPr>
        <w:t>,</w:t>
      </w:r>
      <m:oMath>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2</m:t>
            </m:r>
          </m:sub>
        </m:sSub>
      </m:oMath>
      <w:r w:rsidR="00B071D2" w:rsidRPr="00AA3B7A">
        <w:rPr>
          <w:rFonts w:ascii="Arial" w:hAnsi="Arial"/>
          <w:sz w:val="20"/>
          <w:szCs w:val="20"/>
          <w:lang w:val="en-US"/>
        </w:rPr>
        <w:t>,</w:t>
      </w:r>
      <m:oMath>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3</m:t>
            </m:r>
          </m:sub>
        </m:sSub>
      </m:oMath>
      <w:r w:rsidR="00B071D2" w:rsidRPr="00AA3B7A">
        <w:rPr>
          <w:rFonts w:ascii="Arial" w:hAnsi="Arial"/>
          <w:sz w:val="20"/>
          <w:szCs w:val="20"/>
          <w:lang w:val="en-US"/>
        </w:rPr>
        <w:t>,</w:t>
      </w:r>
      <m:oMath>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4</m:t>
            </m:r>
          </m:sub>
        </m:sSub>
      </m:oMath>
      <w:r w:rsidR="00B071D2"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5</m:t>
            </m:r>
          </m:sub>
        </m:sSub>
      </m:oMath>
      <w:r w:rsidR="00B071D2"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 xml:space="preserve">6 </m:t>
            </m:r>
          </m:sub>
        </m:sSub>
      </m:oMath>
      <w:r w:rsidR="00B071D2" w:rsidRPr="00AA3B7A">
        <w:rPr>
          <w:rFonts w:ascii="Arial" w:hAnsi="Arial"/>
          <w:sz w:val="20"/>
          <w:szCs w:val="20"/>
          <w:lang w:val="en-US"/>
        </w:rPr>
        <w:t xml:space="preserve"> being integer numbers and </w:t>
      </w: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x</m:t>
            </m:r>
          </m:sub>
        </m:sSub>
      </m:oMath>
      <w:r w:rsidR="00B071D2"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y</m:t>
            </m:r>
          </m:sub>
        </m:sSub>
      </m:oMath>
      <w:r w:rsidR="00B071D2"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L</m:t>
            </m:r>
          </m:e>
          <m:sub>
            <m:r>
              <w:rPr>
                <w:rFonts w:ascii="Cambria Math" w:hAnsi="Cambria Math"/>
                <w:sz w:val="20"/>
                <w:szCs w:val="20"/>
                <w:lang w:val="en-US"/>
              </w:rPr>
              <m:t>z</m:t>
            </m:r>
          </m:sub>
        </m:sSub>
      </m:oMath>
      <w:r w:rsidR="00B071D2" w:rsidRPr="00AA3B7A">
        <w:rPr>
          <w:rFonts w:ascii="Arial" w:hAnsi="Arial"/>
          <w:sz w:val="20"/>
          <w:szCs w:val="20"/>
          <w:lang w:val="en-US"/>
        </w:rPr>
        <w:t xml:space="preserve"> are the smallest dimensions of the rectangular bounding box enclosing the considered sub-domain.</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bounded domain can also be decomposed in smaller convex subdomains. At the interfaces between subdomains, appropriate coupling conditions (imposed pressure, imposed velocity or impedance coupling) have to be fulfilled. WBM requires convex numerical domains and therefore, this decomposition can be required if the geometry has a non-convex shape </w:t>
      </w:r>
      <w:r w:rsidR="002D3490" w:rsidRPr="00AA3B7A">
        <w:rPr>
          <w:rFonts w:ascii="Arial" w:hAnsi="Arial"/>
          <w:sz w:val="20"/>
          <w:szCs w:val="20"/>
          <w:lang w:val="en-US"/>
        </w:rPr>
        <w:t>[64,68</w:t>
      </w:r>
      <w:r w:rsidRPr="00AA3B7A">
        <w:rPr>
          <w:rFonts w:ascii="Arial" w:hAnsi="Arial"/>
          <w:sz w:val="20"/>
          <w:szCs w:val="20"/>
          <w:lang w:val="en-US"/>
        </w:rPr>
        <w:t>].</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For the WBM problem resolution in bounded domains of Eq. (6</w:t>
      </w:r>
      <w:r w:rsidR="002D3490" w:rsidRPr="00AA3B7A">
        <w:rPr>
          <w:rFonts w:ascii="Arial" w:hAnsi="Arial"/>
          <w:sz w:val="20"/>
          <w:szCs w:val="20"/>
          <w:lang w:val="en-US"/>
        </w:rPr>
        <w:t>9</w:t>
      </w:r>
      <w:r w:rsidRPr="00AA3B7A">
        <w:rPr>
          <w:rFonts w:ascii="Arial" w:hAnsi="Arial"/>
          <w:sz w:val="20"/>
          <w:szCs w:val="20"/>
          <w:lang w:val="en-US"/>
        </w:rPr>
        <w:t>), a weighted residual formulation can be applied for the evaluation of the boundary and continuity conditions [</w:t>
      </w:r>
      <w:r w:rsidR="002D3490" w:rsidRPr="00AA3B7A">
        <w:rPr>
          <w:rFonts w:ascii="Arial" w:hAnsi="Arial"/>
          <w:sz w:val="20"/>
          <w:szCs w:val="20"/>
          <w:lang w:val="en-US"/>
        </w:rPr>
        <w:t>64,68</w:t>
      </w:r>
      <w:r w:rsidRPr="00AA3B7A">
        <w:rPr>
          <w:rFonts w:ascii="Arial" w:hAnsi="Arial"/>
          <w:sz w:val="20"/>
          <w:szCs w:val="20"/>
          <w:lang w:val="en-US"/>
        </w:rPr>
        <w:t xml:space="preserve">]. Applying a </w:t>
      </w:r>
      <w:proofErr w:type="spellStart"/>
      <w:r w:rsidRPr="00AA3B7A">
        <w:rPr>
          <w:rFonts w:ascii="Arial" w:hAnsi="Arial"/>
          <w:sz w:val="20"/>
          <w:szCs w:val="20"/>
          <w:lang w:val="en-US"/>
        </w:rPr>
        <w:t>Galerkin</w:t>
      </w:r>
      <w:proofErr w:type="spellEnd"/>
      <w:r w:rsidRPr="00AA3B7A">
        <w:rPr>
          <w:rFonts w:ascii="Arial" w:hAnsi="Arial"/>
          <w:sz w:val="20"/>
          <w:szCs w:val="20"/>
          <w:lang w:val="en-US"/>
        </w:rPr>
        <w:t xml:space="preserve"> weighted residual formulation for each subdomain </w:t>
      </w:r>
      <m:oMath>
        <m:sSub>
          <m:sSubPr>
            <m:ctrlPr>
              <w:rPr>
                <w:rFonts w:ascii="Cambria Math" w:hAnsi="Cambria Math"/>
                <w:sz w:val="20"/>
                <w:szCs w:val="20"/>
                <w:lang w:val="en-US"/>
              </w:rPr>
            </m:ctrlPr>
          </m:sSubPr>
          <m:e>
            <m:r>
              <m:rPr>
                <m:sty m:val="p"/>
              </m:rPr>
              <w:rPr>
                <w:rFonts w:ascii="Cambria Math" w:hAnsi="Cambria Math"/>
                <w:sz w:val="20"/>
                <w:szCs w:val="20"/>
                <w:lang w:val="en-US"/>
              </w:rPr>
              <m:t>Ω</m:t>
            </m:r>
          </m:e>
          <m:sub>
            <m:r>
              <m:rPr>
                <m:sty m:val="p"/>
              </m:rPr>
              <w:rPr>
                <w:rFonts w:ascii="Cambria Math" w:hAnsi="Cambria Math"/>
                <w:sz w:val="20"/>
                <w:szCs w:val="20"/>
                <w:lang w:val="en-US"/>
              </w:rPr>
              <m:t>α</m:t>
            </m:r>
          </m:sub>
        </m:sSub>
      </m:oMath>
      <w:r w:rsidRPr="00AA3B7A">
        <w:rPr>
          <w:rFonts w:ascii="Arial" w:hAnsi="Arial"/>
          <w:sz w:val="20"/>
          <w:szCs w:val="20"/>
          <w:lang w:val="en-US"/>
        </w:rPr>
        <w:t>, yie</w:t>
      </w:r>
      <w:proofErr w:type="spellStart"/>
      <w:r w:rsidRPr="00AA3B7A">
        <w:rPr>
          <w:rFonts w:ascii="Arial" w:hAnsi="Arial"/>
          <w:sz w:val="20"/>
          <w:szCs w:val="20"/>
          <w:lang w:val="en-US"/>
        </w:rPr>
        <w:t>lds</w:t>
      </w:r>
      <w:proofErr w:type="spellEnd"/>
    </w:p>
    <w:p w:rsidR="00B071D2" w:rsidRPr="00AA3B7A" w:rsidRDefault="00B071D2"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b/>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m:rPr>
                <m:sty m:val="bi"/>
              </m:rPr>
              <w:rPr>
                <w:rFonts w:ascii="Cambria Math" w:hAnsi="Cambria Math"/>
                <w:sz w:val="20"/>
                <w:szCs w:val="20"/>
                <w:lang w:val="en-US"/>
              </w:rPr>
              <m:t>p</m:t>
            </m:r>
          </m:e>
          <m:sub>
            <m:r>
              <m:rPr>
                <m:sty m:val="bi"/>
              </m:rPr>
              <w:rPr>
                <w:rFonts w:ascii="Cambria Math" w:hAnsi="Cambria Math"/>
                <w:sz w:val="20"/>
                <w:szCs w:val="20"/>
                <w:lang w:val="en-US"/>
              </w:rPr>
              <m:t>w</m:t>
            </m:r>
            <m:ctrlPr>
              <w:rPr>
                <w:rFonts w:ascii="Cambria Math" w:hAnsi="Cambria Math"/>
                <w:b/>
                <w:i/>
                <w:sz w:val="20"/>
                <w:szCs w:val="20"/>
                <w:lang w:val="en-US"/>
              </w:rPr>
            </m:ctrlPr>
          </m:sub>
          <m:sup>
            <m:r>
              <w:rPr>
                <w:rFonts w:ascii="Cambria Math" w:hAnsi="Cambria Math"/>
                <w:sz w:val="20"/>
                <w:szCs w:val="20"/>
                <w:lang w:val="en-US"/>
              </w:rPr>
              <m:t>α</m:t>
            </m:r>
            <m:r>
              <m:rPr>
                <m:sty m:val="p"/>
              </m:rPr>
              <w:rPr>
                <w:rFonts w:ascii="Cambria Math" w:hAnsi="Cambria Math"/>
                <w:sz w:val="20"/>
                <w:szCs w:val="20"/>
                <w:lang w:val="en-US"/>
              </w:rPr>
              <m:t>,T</m:t>
            </m:r>
          </m:sup>
        </m:sSubSup>
        <m:nary>
          <m:naryPr>
            <m:chr m:val="∑"/>
            <m:limLoc m:val="undOvr"/>
            <m:ctrlPr>
              <w:rPr>
                <w:rFonts w:ascii="Cambria Math" w:hAnsi="Cambria Math"/>
                <w:i/>
                <w:sz w:val="20"/>
                <w:szCs w:val="20"/>
                <w:lang w:val="en-US"/>
              </w:rPr>
            </m:ctrlPr>
          </m:naryPr>
          <m:sub>
            <m:r>
              <w:rPr>
                <w:rFonts w:ascii="Cambria Math" w:hAnsi="Cambria Math"/>
                <w:sz w:val="20"/>
                <w:szCs w:val="20"/>
                <w:lang w:val="en-US"/>
              </w:rPr>
              <m:t>β=1</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r>
              <w:rPr>
                <w:rFonts w:ascii="Cambria Math" w:hAnsi="Cambria Math"/>
                <w:sz w:val="20"/>
                <w:szCs w:val="20"/>
                <w:lang w:val="en-US"/>
              </w:rPr>
              <m:t>[</m:t>
            </m:r>
            <m:sSup>
              <m:sSupPr>
                <m:ctrlPr>
                  <w:rPr>
                    <w:rFonts w:ascii="Cambria Math" w:hAnsi="Cambria Math"/>
                    <w:i/>
                    <w:sz w:val="20"/>
                    <w:szCs w:val="20"/>
                    <w:lang w:val="en-US"/>
                  </w:rPr>
                </m:ctrlPr>
              </m:sSupPr>
              <m:e>
                <m:r>
                  <m:rPr>
                    <m:sty m:val="bi"/>
                  </m:rPr>
                  <w:rPr>
                    <w:rFonts w:ascii="Cambria Math" w:hAnsi="Cambria Math"/>
                    <w:sz w:val="20"/>
                    <w:szCs w:val="20"/>
                    <w:lang w:val="en-US"/>
                  </w:rPr>
                  <m:t>C</m:t>
                </m:r>
              </m:e>
              <m:sup>
                <m:r>
                  <w:rPr>
                    <w:rFonts w:ascii="Cambria Math" w:hAnsi="Cambria Math"/>
                    <w:sz w:val="20"/>
                    <w:szCs w:val="20"/>
                    <w:lang w:val="en-US"/>
                  </w:rPr>
                  <m:t>α,β</m:t>
                </m:r>
              </m:sup>
            </m:sSup>
            <m:sSubSup>
              <m:sSubSupPr>
                <m:ctrlPr>
                  <w:rPr>
                    <w:rFonts w:ascii="Cambria Math" w:hAnsi="Cambria Math"/>
                    <w:i/>
                    <w:sz w:val="20"/>
                    <w:szCs w:val="20"/>
                    <w:lang w:val="en-US"/>
                  </w:rPr>
                </m:ctrlPr>
              </m:sSubSupPr>
              <m:e>
                <m:r>
                  <m:rPr>
                    <m:sty m:val="b"/>
                  </m:rPr>
                  <w:rPr>
                    <w:rFonts w:ascii="Cambria Math" w:hAnsi="Cambria Math"/>
                    <w:sz w:val="20"/>
                    <w:szCs w:val="20"/>
                    <w:lang w:val="en-US"/>
                  </w:rPr>
                  <m:t>p</m:t>
                </m:r>
              </m:e>
              <m:sub>
                <m:r>
                  <m:rPr>
                    <m:sty m:val="bi"/>
                  </m:rPr>
                  <w:rPr>
                    <w:rFonts w:ascii="Cambria Math" w:hAnsi="Cambria Math"/>
                    <w:sz w:val="20"/>
                    <w:szCs w:val="20"/>
                    <w:lang w:val="en-US"/>
                  </w:rPr>
                  <m:t>B</m:t>
                </m:r>
              </m:sub>
              <m:sup>
                <m:r>
                  <w:rPr>
                    <w:rFonts w:ascii="Cambria Math" w:hAnsi="Cambria Math"/>
                    <w:sz w:val="20"/>
                    <w:szCs w:val="20"/>
                    <w:lang w:val="en-US"/>
                  </w:rPr>
                  <m:t>α</m:t>
                </m:r>
              </m:sup>
            </m:sSubSup>
            <m:r>
              <w:rPr>
                <w:rFonts w:ascii="Cambria Math" w:hAnsi="Cambria Math"/>
                <w:sz w:val="20"/>
                <w:szCs w:val="20"/>
                <w:lang w:val="en-US"/>
              </w:rPr>
              <m:t>-</m:t>
            </m:r>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m:t>
                </m:r>
              </m:sup>
            </m:sSup>
            <m:r>
              <w:rPr>
                <w:rFonts w:ascii="Cambria Math" w:hAnsi="Cambria Math"/>
                <w:sz w:val="20"/>
                <w:szCs w:val="20"/>
                <w:lang w:val="en-US"/>
              </w:rPr>
              <m:t>-</m:t>
            </m:r>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α,β</m:t>
                </m:r>
              </m:sup>
            </m:sSup>
            <m:r>
              <w:rPr>
                <w:rFonts w:ascii="Cambria Math" w:hAnsi="Cambria Math"/>
                <w:sz w:val="20"/>
                <w:szCs w:val="20"/>
                <w:lang w:val="en-US"/>
              </w:rPr>
              <m:t>]</m:t>
            </m:r>
          </m:e>
        </m:nary>
        <m:r>
          <w:rPr>
            <w:rFonts w:ascii="Cambria Math" w:hAnsi="Cambria Math"/>
            <w:sz w:val="20"/>
            <w:szCs w:val="20"/>
            <w:lang w:val="en-US"/>
          </w:rPr>
          <m:t>=0</m:t>
        </m:r>
      </m:oMath>
      <w:r w:rsidRPr="00AA3B7A">
        <w:rPr>
          <w:rFonts w:ascii="Arial" w:hAnsi="Arial"/>
          <w:sz w:val="20"/>
          <w:szCs w:val="20"/>
          <w:lang w:val="en-US"/>
        </w:rPr>
        <w:t>,</w:t>
      </w:r>
      <w:r w:rsidRPr="00AA3B7A">
        <w:rPr>
          <w:rFonts w:ascii="Arial" w:hAnsi="Arial"/>
          <w:sz w:val="20"/>
          <w:szCs w:val="20"/>
          <w:lang w:val="en-US"/>
        </w:rPr>
        <w:tab/>
        <w:t>(</w:t>
      </w:r>
      <w:r w:rsidR="002D3490" w:rsidRPr="00AA3B7A">
        <w:rPr>
          <w:rFonts w:ascii="Arial" w:hAnsi="Arial"/>
          <w:sz w:val="20"/>
          <w:szCs w:val="20"/>
          <w:lang w:val="en-US"/>
        </w:rPr>
        <w:t>72</w:t>
      </w:r>
      <w:r w:rsidRPr="00AA3B7A">
        <w:rPr>
          <w:rFonts w:ascii="Arial" w:hAnsi="Arial"/>
          <w:sz w:val="20"/>
          <w:szCs w:val="20"/>
          <w:lang w:val="en-US"/>
        </w:rPr>
        <w:t>)</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p>
          <m:sSupPr>
            <m:ctrlPr>
              <w:rPr>
                <w:rFonts w:ascii="Cambria Math" w:hAnsi="Cambria Math"/>
                <w:i/>
                <w:sz w:val="20"/>
                <w:szCs w:val="20"/>
                <w:lang w:val="en-US"/>
              </w:rPr>
            </m:ctrlPr>
          </m:sSupPr>
          <m:e>
            <m:d>
              <m:dPr>
                <m:begChr m:val="["/>
                <m:endChr m:val="]"/>
                <m:ctrlPr>
                  <w:rPr>
                    <w:rFonts w:ascii="Cambria Math" w:eastAsiaTheme="minorEastAsia" w:hAnsi="Cambria Math"/>
                    <w:i/>
                    <w:sz w:val="20"/>
                    <w:szCs w:val="20"/>
                    <w:lang w:val="en-US"/>
                  </w:rPr>
                </m:ctrlPr>
              </m:dPr>
              <m:e/>
            </m:d>
            <m:ctrlPr>
              <w:rPr>
                <w:rFonts w:ascii="Cambria Math" w:eastAsiaTheme="minorEastAsia" w:hAnsi="Cambria Math"/>
                <w:i/>
                <w:sz w:val="20"/>
                <w:szCs w:val="20"/>
                <w:lang w:val="en-US"/>
              </w:rPr>
            </m:ctrlPr>
          </m:e>
          <m:sup>
            <m:r>
              <m:rPr>
                <m:sty m:val="p"/>
              </m:rPr>
              <w:rPr>
                <w:rFonts w:ascii="Cambria Math" w:hAnsi="Cambria Math"/>
                <w:sz w:val="20"/>
                <w:szCs w:val="20"/>
                <w:lang w:val="en-US"/>
              </w:rPr>
              <m:t>T</m:t>
            </m:r>
          </m:sup>
        </m:sSup>
      </m:oMath>
      <w:r w:rsidRPr="00AA3B7A">
        <w:rPr>
          <w:rFonts w:ascii="Arial" w:hAnsi="Arial"/>
          <w:sz w:val="20"/>
          <w:szCs w:val="20"/>
          <w:lang w:val="en-US"/>
        </w:rPr>
        <w:t xml:space="preserve"> </w:t>
      </w:r>
      <w:r w:rsidR="002D3490" w:rsidRPr="00AA3B7A">
        <w:rPr>
          <w:rFonts w:ascii="Arial" w:hAnsi="Arial"/>
          <w:sz w:val="20"/>
          <w:szCs w:val="20"/>
          <w:lang w:val="en-US"/>
        </w:rPr>
        <w:t>denotes</w:t>
      </w:r>
      <w:r w:rsidRPr="00AA3B7A">
        <w:rPr>
          <w:rFonts w:ascii="Arial" w:hAnsi="Arial"/>
          <w:sz w:val="20"/>
          <w:szCs w:val="20"/>
          <w:lang w:val="en-US"/>
        </w:rPr>
        <w:t xml:space="preserve"> the transpose, </w:t>
      </w:r>
      <m:oMath>
        <m:r>
          <w:rPr>
            <w:rFonts w:ascii="Cambria Math" w:hAnsi="Cambria Math"/>
            <w:sz w:val="20"/>
            <w:szCs w:val="20"/>
            <w:lang w:val="en-US"/>
          </w:rPr>
          <m:t>α</m:t>
        </m:r>
      </m:oMath>
      <w:r w:rsidRPr="00AA3B7A">
        <w:rPr>
          <w:rFonts w:ascii="Arial" w:hAnsi="Arial"/>
          <w:sz w:val="20"/>
          <w:szCs w:val="20"/>
          <w:lang w:val="en-US"/>
        </w:rPr>
        <w:t xml:space="preserve"> and </w:t>
      </w:r>
      <m:oMath>
        <m:r>
          <w:rPr>
            <w:rFonts w:ascii="Cambria Math" w:hAnsi="Cambria Math"/>
            <w:sz w:val="20"/>
            <w:szCs w:val="20"/>
            <w:lang w:val="en-US"/>
          </w:rPr>
          <m:t>β</m:t>
        </m:r>
      </m:oMath>
      <w:r w:rsidRPr="00AA3B7A">
        <w:rPr>
          <w:rFonts w:ascii="Arial" w:hAnsi="Arial"/>
          <w:sz w:val="20"/>
          <w:szCs w:val="20"/>
          <w:lang w:val="en-US"/>
        </w:rPr>
        <w:t xml:space="preserve"> denote indices associated to the subdomains that constitute the bounded region, </w:t>
      </w:r>
      <m:oMath>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oMath>
      <w:r w:rsidRPr="00AA3B7A">
        <w:rPr>
          <w:rFonts w:ascii="Arial" w:hAnsi="Arial"/>
          <w:sz w:val="20"/>
          <w:szCs w:val="20"/>
          <w:lang w:val="en-US"/>
        </w:rPr>
        <w:t xml:space="preserve"> is the total number of subdomains, </w:t>
      </w:r>
      <m:oMath>
        <m:sSub>
          <m:sSubPr>
            <m:ctrlPr>
              <w:rPr>
                <w:rFonts w:ascii="Cambria Math" w:hAnsi="Cambria Math"/>
                <w:b/>
                <w:sz w:val="20"/>
                <w:szCs w:val="20"/>
                <w:lang w:val="en-US"/>
              </w:rPr>
            </m:ctrlPr>
          </m:sSubPr>
          <m:e>
            <m:r>
              <m:rPr>
                <m:sty m:val="b"/>
              </m:rPr>
              <w:rPr>
                <w:rFonts w:ascii="Cambria Math" w:hAnsi="Cambria Math"/>
                <w:sz w:val="20"/>
                <w:szCs w:val="20"/>
                <w:lang w:val="en-US"/>
              </w:rPr>
              <m:t>p</m:t>
            </m:r>
          </m:e>
          <m:sub>
            <m:r>
              <m:rPr>
                <m:sty m:val="bi"/>
              </m:rPr>
              <w:rPr>
                <w:rFonts w:ascii="Cambria Math" w:hAnsi="Cambria Math"/>
                <w:sz w:val="20"/>
                <w:szCs w:val="20"/>
                <w:lang w:val="en-US"/>
              </w:rPr>
              <m:t>B</m:t>
            </m:r>
          </m:sub>
        </m:sSub>
      </m:oMath>
      <w:r w:rsidRPr="00AA3B7A">
        <w:rPr>
          <w:rFonts w:ascii="Arial" w:hAnsi="Arial"/>
          <w:b/>
          <w:sz w:val="20"/>
          <w:szCs w:val="20"/>
          <w:lang w:val="en-US"/>
        </w:rPr>
        <w:t xml:space="preserve"> </w:t>
      </w:r>
      <w:r w:rsidRPr="00AA3B7A">
        <w:rPr>
          <w:rFonts w:ascii="Arial" w:hAnsi="Arial"/>
          <w:sz w:val="20"/>
          <w:szCs w:val="20"/>
          <w:lang w:val="en-US"/>
        </w:rPr>
        <w:t xml:space="preserve">is the vector of WBM weighting factors </w:t>
      </w:r>
      <m:oMath>
        <m:sSub>
          <m:sSubPr>
            <m:ctrlPr>
              <w:rPr>
                <w:rFonts w:ascii="Cambria Math" w:hAnsi="Cambria Math"/>
                <w:sz w:val="20"/>
                <w:szCs w:val="20"/>
                <w:lang w:val="en-US"/>
              </w:rPr>
            </m:ctrlPr>
          </m:sSubPr>
          <m:e>
            <m:r>
              <m:rPr>
                <m:sty m:val="p"/>
              </m:rPr>
              <w:rPr>
                <w:rFonts w:ascii="Cambria Math" w:hAnsi="Cambria Math"/>
                <w:sz w:val="20"/>
                <w:szCs w:val="20"/>
                <w:lang w:val="en-US"/>
              </w:rPr>
              <m:t>p</m:t>
            </m:r>
          </m:e>
          <m:sub>
            <m:r>
              <w:rPr>
                <w:rFonts w:ascii="Cambria Math" w:hAnsi="Cambria Math"/>
                <w:sz w:val="20"/>
                <w:szCs w:val="20"/>
                <w:lang w:val="en-US"/>
              </w:rPr>
              <m:t>Bi</m:t>
            </m:r>
          </m:sub>
        </m:sSub>
      </m:oMath>
      <w:r w:rsidRPr="00AA3B7A">
        <w:rPr>
          <w:rFonts w:ascii="Arial" w:hAnsi="Arial"/>
          <w:sz w:val="20"/>
          <w:szCs w:val="20"/>
          <w:lang w:val="en-US"/>
        </w:rPr>
        <w:t xml:space="preserve"> (see Eq. (</w:t>
      </w:r>
      <w:r w:rsidR="002D3490" w:rsidRPr="00AA3B7A">
        <w:rPr>
          <w:rFonts w:ascii="Arial" w:hAnsi="Arial"/>
          <w:sz w:val="20"/>
          <w:szCs w:val="20"/>
          <w:lang w:val="en-US"/>
        </w:rPr>
        <w:t>69</w:t>
      </w:r>
      <w:r w:rsidRPr="00AA3B7A">
        <w:rPr>
          <w:rFonts w:ascii="Arial" w:hAnsi="Arial"/>
          <w:sz w:val="20"/>
          <w:szCs w:val="20"/>
          <w:lang w:val="en-US"/>
        </w:rPr>
        <w:t xml:space="preserve">)), </w:t>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w</m:t>
            </m:r>
          </m:sub>
        </m:sSub>
      </m:oMath>
      <w:r w:rsidRPr="00AA3B7A">
        <w:rPr>
          <w:rFonts w:ascii="Arial" w:hAnsi="Arial"/>
          <w:sz w:val="20"/>
          <w:szCs w:val="20"/>
          <w:lang w:val="en-US"/>
        </w:rPr>
        <w:t xml:space="preserve"> denotes the vector of weighting functions, </w:t>
      </w:r>
      <m:oMath>
        <m:r>
          <m:rPr>
            <m:sty m:val="bi"/>
          </m:rPr>
          <w:rPr>
            <w:rFonts w:ascii="Cambria Math" w:hAnsi="Cambria Math"/>
            <w:sz w:val="20"/>
            <w:szCs w:val="20"/>
            <w:lang w:val="en-US"/>
          </w:rPr>
          <m:t>C</m:t>
        </m:r>
      </m:oMath>
      <w:r w:rsidRPr="00AA3B7A">
        <w:rPr>
          <w:rFonts w:ascii="Arial" w:hAnsi="Arial"/>
          <w:b/>
          <w:sz w:val="20"/>
          <w:szCs w:val="20"/>
          <w:lang w:val="en-US"/>
        </w:rPr>
        <w:t xml:space="preserve"> </w:t>
      </w:r>
      <w:r w:rsidRPr="00AA3B7A">
        <w:rPr>
          <w:rFonts w:ascii="Arial" w:hAnsi="Arial"/>
          <w:sz w:val="20"/>
          <w:szCs w:val="20"/>
          <w:lang w:val="en-US"/>
        </w:rPr>
        <w:t xml:space="preserve">is a matrix containing information about the geometry and wave functions, </w:t>
      </w:r>
      <m:oMath>
        <m:r>
          <m:rPr>
            <m:sty m:val="bi"/>
          </m:rPr>
          <w:rPr>
            <w:rFonts w:ascii="Cambria Math" w:hAnsi="Cambria Math"/>
            <w:sz w:val="20"/>
            <w:szCs w:val="20"/>
            <w:lang w:val="en-US"/>
          </w:rPr>
          <m:t>f</m:t>
        </m:r>
      </m:oMath>
      <w:r w:rsidRPr="00AA3B7A">
        <w:rPr>
          <w:rFonts w:ascii="Arial" w:hAnsi="Arial"/>
          <w:sz w:val="20"/>
          <w:szCs w:val="20"/>
          <w:lang w:val="en-US"/>
        </w:rPr>
        <w:t xml:space="preserve"> is the vector of known terms which depends on boundary conditions. The weighted residual formulation in Eq. (</w:t>
      </w:r>
      <w:r w:rsidR="002D3490" w:rsidRPr="00AA3B7A">
        <w:rPr>
          <w:rFonts w:ascii="Arial" w:hAnsi="Arial"/>
          <w:sz w:val="20"/>
          <w:szCs w:val="20"/>
          <w:lang w:val="en-US"/>
        </w:rPr>
        <w:t>72</w:t>
      </w:r>
      <w:r w:rsidRPr="00AA3B7A">
        <w:rPr>
          <w:rFonts w:ascii="Arial" w:hAnsi="Arial"/>
          <w:sz w:val="20"/>
          <w:szCs w:val="20"/>
          <w:lang w:val="en-US"/>
        </w:rPr>
        <w:t xml:space="preserve">) should hold for any weighting function </w:t>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w</m:t>
            </m:r>
          </m:sub>
        </m:sSub>
      </m:oMath>
      <w:r w:rsidRPr="00AA3B7A">
        <w:rPr>
          <w:rFonts w:ascii="Arial" w:hAnsi="Arial"/>
          <w:sz w:val="20"/>
          <w:szCs w:val="20"/>
          <w:lang w:val="en-US"/>
        </w:rPr>
        <w:t>. Therefore, the sum in Eq. (</w:t>
      </w:r>
      <w:r w:rsidR="002D3490" w:rsidRPr="00AA3B7A">
        <w:rPr>
          <w:rFonts w:ascii="Arial" w:hAnsi="Arial"/>
          <w:sz w:val="20"/>
          <w:szCs w:val="20"/>
          <w:lang w:val="en-US"/>
        </w:rPr>
        <w:t>72</w:t>
      </w:r>
      <w:r w:rsidRPr="00AA3B7A">
        <w:rPr>
          <w:rFonts w:ascii="Arial" w:hAnsi="Arial"/>
          <w:sz w:val="20"/>
          <w:szCs w:val="20"/>
          <w:lang w:val="en-US"/>
        </w:rPr>
        <w:t xml:space="preserve">) must be equal to zero. This yields a set of linear equations where the unknown terms are the wave function contribution factors </w:t>
      </w:r>
      <m:oMath>
        <m:sSub>
          <m:sSubPr>
            <m:ctrlPr>
              <w:rPr>
                <w:rFonts w:ascii="Cambria Math" w:hAnsi="Cambria Math"/>
                <w:sz w:val="20"/>
                <w:szCs w:val="20"/>
                <w:lang w:val="en-US"/>
              </w:rPr>
            </m:ctrlPr>
          </m:sSubPr>
          <m:e>
            <m:r>
              <m:rPr>
                <m:sty m:val="p"/>
              </m:rPr>
              <w:rPr>
                <w:rFonts w:ascii="Cambria Math" w:hAnsi="Cambria Math"/>
                <w:sz w:val="20"/>
                <w:szCs w:val="20"/>
                <w:lang w:val="en-US"/>
              </w:rPr>
              <m:t>p</m:t>
            </m:r>
          </m:e>
          <m:sub>
            <m:r>
              <w:rPr>
                <w:rFonts w:ascii="Cambria Math" w:hAnsi="Cambria Math"/>
                <w:sz w:val="20"/>
                <w:szCs w:val="20"/>
                <w:lang w:val="en-US"/>
              </w:rPr>
              <m:t>Bi</m:t>
            </m:r>
          </m:sub>
        </m:sSub>
      </m:oMath>
      <w:r w:rsidRPr="00AA3B7A">
        <w:rPr>
          <w:rFonts w:ascii="Arial" w:hAnsi="Arial"/>
          <w:sz w:val="20"/>
          <w:szCs w:val="20"/>
          <w:lang w:val="en-US"/>
        </w:rPr>
        <w:t xml:space="preserve">. In matrix form, it reads: </w:t>
      </w:r>
    </w:p>
    <w:p w:rsidR="00B071D2" w:rsidRPr="00AA3B7A" w:rsidRDefault="00B071D2"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ab/>
      </w:r>
      <m:oMath>
        <m:d>
          <m:dPr>
            <m:begChr m:val="["/>
            <m:endChr m:val="]"/>
            <m:ctrlPr>
              <w:rPr>
                <w:rFonts w:ascii="Cambria Math" w:hAnsi="Cambria Math"/>
                <w:i/>
                <w:sz w:val="20"/>
                <w:szCs w:val="20"/>
                <w:lang w:val="en-US"/>
              </w:rPr>
            </m:ctrlPr>
          </m:dPr>
          <m:e>
            <m:m>
              <m:mPr>
                <m:mcs>
                  <m:mc>
                    <m:mcPr>
                      <m:count m:val="3"/>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d>
                        <m:dPr>
                          <m:ctrlPr>
                            <w:rPr>
                              <w:rFonts w:ascii="Cambria Math" w:hAnsi="Cambria Math"/>
                              <w:b/>
                              <w:i/>
                              <w:sz w:val="20"/>
                              <w:szCs w:val="20"/>
                              <w:lang w:val="en-US"/>
                            </w:rPr>
                          </m:ctrlPr>
                        </m:dPr>
                        <m:e>
                          <m:r>
                            <m:rPr>
                              <m:sty m:val="bi"/>
                            </m:rPr>
                            <w:rPr>
                              <w:rFonts w:ascii="Cambria Math" w:hAnsi="Cambria Math"/>
                              <w:sz w:val="20"/>
                              <w:szCs w:val="20"/>
                              <w:lang w:val="en-US"/>
                            </w:rPr>
                            <m:t>1</m:t>
                          </m:r>
                        </m:e>
                      </m:d>
                    </m:sup>
                  </m:sSup>
                </m:e>
                <m:e>
                  <m:r>
                    <w:rPr>
                      <w:rFonts w:ascii="Cambria Math" w:hAnsi="Cambria Math"/>
                      <w:sz w:val="20"/>
                      <w:szCs w:val="20"/>
                      <w:lang w:val="en-US"/>
                    </w:rPr>
                    <m:t xml:space="preserve">   </m:t>
                  </m:r>
                  <m:m>
                    <m:mPr>
                      <m:mcs>
                        <m:mc>
                          <m:mcPr>
                            <m:count m:val="3"/>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d>
                              <m:dPr>
                                <m:ctrlPr>
                                  <w:rPr>
                                    <w:rFonts w:ascii="Cambria Math" w:hAnsi="Cambria Math"/>
                                    <w:b/>
                                    <w:i/>
                                    <w:sz w:val="20"/>
                                    <w:szCs w:val="20"/>
                                    <w:lang w:val="en-US"/>
                                  </w:rPr>
                                </m:ctrlPr>
                              </m:dPr>
                              <m:e>
                                <m:r>
                                  <m:rPr>
                                    <m:sty m:val="bi"/>
                                  </m:rPr>
                                  <w:rPr>
                                    <w:rFonts w:ascii="Cambria Math" w:hAnsi="Cambria Math"/>
                                    <w:sz w:val="20"/>
                                    <w:szCs w:val="20"/>
                                    <w:lang w:val="en-US"/>
                                  </w:rPr>
                                  <m:t>1,2</m:t>
                                </m:r>
                              </m:e>
                            </m:d>
                          </m:sup>
                        </m:sSup>
                      </m:e>
                      <m:e>
                        <m:r>
                          <w:rPr>
                            <w:rFonts w:ascii="Cambria Math" w:hAnsi="Cambria Math"/>
                            <w:sz w:val="20"/>
                            <w:szCs w:val="20"/>
                            <w:lang w:val="en-US"/>
                          </w:rPr>
                          <m:t xml:space="preserve">    </m:t>
                        </m:r>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d>
                              <m:dPr>
                                <m:ctrlPr>
                                  <w:rPr>
                                    <w:rFonts w:ascii="Cambria Math" w:hAnsi="Cambria Math"/>
                                    <w:b/>
                                    <w:i/>
                                    <w:sz w:val="20"/>
                                    <w:szCs w:val="20"/>
                                    <w:lang w:val="en-US"/>
                                  </w:rPr>
                                </m:ctrlPr>
                              </m:dPr>
                              <m:e>
                                <m:r>
                                  <m:rPr>
                                    <m:sty m:val="bi"/>
                                  </m:rPr>
                                  <w:rPr>
                                    <w:rFonts w:ascii="Cambria Math" w:hAnsi="Cambria Math"/>
                                    <w:sz w:val="20"/>
                                    <w:szCs w:val="20"/>
                                    <w:lang w:val="en-US"/>
                                  </w:rPr>
                                  <m:t>1,3</m:t>
                                </m:r>
                              </m:e>
                            </m:d>
                          </m:sup>
                        </m:sSup>
                      </m:e>
                      <m:e>
                        <m:r>
                          <w:rPr>
                            <w:rFonts w:ascii="Cambria Math" w:hAnsi="Cambria Math"/>
                            <w:sz w:val="20"/>
                            <w:szCs w:val="20"/>
                            <w:lang w:val="en-US"/>
                          </w:rPr>
                          <m:t xml:space="preserve"> </m:t>
                        </m:r>
                        <m:r>
                          <w:rPr>
                            <w:rFonts w:ascii="Cambria Math" w:hAnsi="Cambria Math" w:hint="eastAsia"/>
                            <w:sz w:val="20"/>
                            <w:szCs w:val="20"/>
                            <w:lang w:val="en-US"/>
                          </w:rPr>
                          <m:t>…</m:t>
                        </m:r>
                      </m:e>
                    </m:mr>
                  </m:m>
                  <m:r>
                    <w:rPr>
                      <w:rFonts w:ascii="Cambria Math" w:hAnsi="Cambria Math"/>
                      <w:sz w:val="20"/>
                      <w:szCs w:val="20"/>
                      <w:lang w:val="en-US"/>
                    </w:rPr>
                    <m:t xml:space="preserve"> </m:t>
                  </m:r>
                </m:e>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1,N</m:t>
                          </m:r>
                        </m:e>
                        <m:sub>
                          <m:r>
                            <m:rPr>
                              <m:sty m:val="bi"/>
                            </m:rPr>
                            <w:rPr>
                              <w:rFonts w:ascii="Cambria Math" w:hAnsi="Cambria Math"/>
                              <w:sz w:val="20"/>
                              <w:szCs w:val="20"/>
                              <w:lang w:val="en-US"/>
                            </w:rPr>
                            <m:t>v</m:t>
                          </m:r>
                        </m:sub>
                      </m:sSub>
                      <m:r>
                        <m:rPr>
                          <m:sty m:val="bi"/>
                        </m:rPr>
                        <w:rPr>
                          <w:rFonts w:ascii="Cambria Math" w:hAnsi="Cambria Math"/>
                          <w:sz w:val="20"/>
                          <w:szCs w:val="20"/>
                          <w:lang w:val="en-US"/>
                        </w:rPr>
                        <m:t>)</m:t>
                      </m:r>
                    </m:sup>
                  </m:sSup>
                </m:e>
              </m:mr>
              <m:mr>
                <m:e>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d>
                              <m:dPr>
                                <m:ctrlPr>
                                  <w:rPr>
                                    <w:rFonts w:ascii="Cambria Math" w:hAnsi="Cambria Math"/>
                                    <w:b/>
                                    <w:i/>
                                    <w:sz w:val="20"/>
                                    <w:szCs w:val="20"/>
                                    <w:lang w:val="en-US"/>
                                  </w:rPr>
                                </m:ctrlPr>
                              </m:dPr>
                              <m:e>
                                <m:r>
                                  <m:rPr>
                                    <m:sty m:val="bi"/>
                                  </m:rPr>
                                  <w:rPr>
                                    <w:rFonts w:ascii="Cambria Math" w:hAnsi="Cambria Math"/>
                                    <w:sz w:val="20"/>
                                    <w:szCs w:val="20"/>
                                    <w:lang w:val="en-US"/>
                                  </w:rPr>
                                  <m:t>2,1</m:t>
                                </m:r>
                              </m:e>
                            </m:d>
                          </m:sup>
                        </m:sSup>
                      </m:e>
                    </m:mr>
                    <m:mr>
                      <m:e>
                        <m:r>
                          <w:rPr>
                            <w:rFonts w:ascii="Cambria Math" w:hAnsi="Cambria Math"/>
                            <w:sz w:val="20"/>
                            <w:szCs w:val="20"/>
                            <w:lang w:val="en-US"/>
                          </w:rPr>
                          <m:t>⋮</m:t>
                        </m:r>
                      </m:e>
                    </m:mr>
                  </m:m>
                </m:e>
                <m:e>
                  <m:r>
                    <w:rPr>
                      <w:rFonts w:ascii="Cambria Math" w:hAnsi="Cambria Math"/>
                      <w:sz w:val="20"/>
                      <w:szCs w:val="20"/>
                      <w:lang w:val="en-US"/>
                    </w:rPr>
                    <m:t xml:space="preserve">   </m:t>
                  </m:r>
                  <m:m>
                    <m:mPr>
                      <m:mcs>
                        <m:mc>
                          <m:mcPr>
                            <m:count m:val="3"/>
                            <m:mcJc m:val="center"/>
                          </m:mcPr>
                        </m:mc>
                      </m:mcs>
                      <m:ctrlPr>
                        <w:rPr>
                          <w:rFonts w:ascii="Cambria Math" w:hAnsi="Cambria Math"/>
                          <w:i/>
                          <w:sz w:val="20"/>
                          <w:szCs w:val="20"/>
                          <w:lang w:val="en-US"/>
                        </w:rPr>
                      </m:ctrlPr>
                    </m:mPr>
                    <m:mr>
                      <m:e>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d>
                                    <m:dPr>
                                      <m:ctrlPr>
                                        <w:rPr>
                                          <w:rFonts w:ascii="Cambria Math" w:hAnsi="Cambria Math"/>
                                          <w:b/>
                                          <w:i/>
                                          <w:sz w:val="20"/>
                                          <w:szCs w:val="20"/>
                                          <w:lang w:val="en-US"/>
                                        </w:rPr>
                                      </m:ctrlPr>
                                    </m:dPr>
                                    <m:e>
                                      <m:r>
                                        <m:rPr>
                                          <m:sty m:val="bi"/>
                                        </m:rPr>
                                        <w:rPr>
                                          <w:rFonts w:ascii="Cambria Math" w:hAnsi="Cambria Math"/>
                                          <w:sz w:val="20"/>
                                          <w:szCs w:val="20"/>
                                          <w:lang w:val="en-US"/>
                                        </w:rPr>
                                        <m:t>2</m:t>
                                      </m:r>
                                    </m:e>
                                  </m:d>
                                </m:sup>
                              </m:sSup>
                            </m:e>
                          </m:mr>
                          <m:mr>
                            <m:e>
                              <m:r>
                                <w:rPr>
                                  <w:rFonts w:ascii="Cambria Math" w:hAnsi="Cambria Math"/>
                                  <w:sz w:val="20"/>
                                  <w:szCs w:val="20"/>
                                  <w:lang w:val="en-US"/>
                                </w:rPr>
                                <m:t>⋮</m:t>
                              </m:r>
                            </m:e>
                          </m:mr>
                        </m:m>
                      </m:e>
                      <m:e>
                        <m:r>
                          <w:rPr>
                            <w:rFonts w:ascii="Cambria Math" w:hAnsi="Cambria Math"/>
                            <w:sz w:val="20"/>
                            <w:szCs w:val="20"/>
                            <w:lang w:val="en-US"/>
                          </w:rPr>
                          <m:t xml:space="preserve">   </m:t>
                        </m:r>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 xml:space="preserve">   C</m:t>
                                  </m:r>
                                </m:e>
                                <m:sup>
                                  <m:d>
                                    <m:dPr>
                                      <m:ctrlPr>
                                        <w:rPr>
                                          <w:rFonts w:ascii="Cambria Math" w:hAnsi="Cambria Math"/>
                                          <w:b/>
                                          <w:i/>
                                          <w:sz w:val="20"/>
                                          <w:szCs w:val="20"/>
                                          <w:lang w:val="en-US"/>
                                        </w:rPr>
                                      </m:ctrlPr>
                                    </m:dPr>
                                    <m:e>
                                      <m:r>
                                        <m:rPr>
                                          <m:sty m:val="bi"/>
                                        </m:rPr>
                                        <w:rPr>
                                          <w:rFonts w:ascii="Cambria Math" w:hAnsi="Cambria Math"/>
                                          <w:sz w:val="20"/>
                                          <w:szCs w:val="20"/>
                                          <w:lang w:val="en-US"/>
                                        </w:rPr>
                                        <m:t>2,3</m:t>
                                      </m:r>
                                    </m:e>
                                  </m:d>
                                </m:sup>
                              </m:sSup>
                            </m:e>
                          </m:mr>
                          <m:mr>
                            <m:e>
                              <m:r>
                                <w:rPr>
                                  <w:rFonts w:ascii="Cambria Math" w:hAnsi="Cambria Math"/>
                                  <w:sz w:val="20"/>
                                  <w:szCs w:val="20"/>
                                  <w:lang w:val="en-US"/>
                                </w:rPr>
                                <m:t>⋮</m:t>
                              </m:r>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 xml:space="preserve"> </m:t>
                              </m:r>
                              <m:r>
                                <w:rPr>
                                  <w:rFonts w:ascii="Cambria Math" w:hAnsi="Cambria Math" w:hint="eastAsia"/>
                                  <w:sz w:val="20"/>
                                  <w:szCs w:val="20"/>
                                  <w:lang w:val="en-US"/>
                                </w:rPr>
                                <m:t>…</m:t>
                              </m:r>
                            </m:e>
                          </m:mr>
                          <m:mr>
                            <m:e>
                              <m:r>
                                <w:rPr>
                                  <w:rFonts w:ascii="Cambria Math" w:hAnsi="Cambria Math"/>
                                  <w:sz w:val="20"/>
                                  <w:szCs w:val="20"/>
                                  <w:lang w:val="en-US"/>
                                </w:rPr>
                                <m:t xml:space="preserve">  ⋱</m:t>
                              </m:r>
                            </m:e>
                          </m:mr>
                        </m:m>
                      </m:e>
                    </m:mr>
                  </m:m>
                </m:e>
                <m:e>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2,N</m:t>
                                </m:r>
                              </m:e>
                              <m:sub>
                                <m:r>
                                  <m:rPr>
                                    <m:sty m:val="bi"/>
                                  </m:rPr>
                                  <w:rPr>
                                    <w:rFonts w:ascii="Cambria Math" w:hAnsi="Cambria Math"/>
                                    <w:sz w:val="20"/>
                                    <w:szCs w:val="20"/>
                                    <w:lang w:val="en-US"/>
                                  </w:rPr>
                                  <m:t>v</m:t>
                                </m:r>
                              </m:sub>
                            </m:sSub>
                            <m:r>
                              <m:rPr>
                                <m:sty m:val="bi"/>
                              </m:rPr>
                              <w:rPr>
                                <w:rFonts w:ascii="Cambria Math" w:hAnsi="Cambria Math"/>
                                <w:sz w:val="20"/>
                                <w:szCs w:val="20"/>
                                <w:lang w:val="en-US"/>
                              </w:rPr>
                              <m:t>)</m:t>
                            </m:r>
                          </m:sup>
                        </m:sSup>
                      </m:e>
                    </m:mr>
                    <m:mr>
                      <m:e>
                        <m:r>
                          <w:rPr>
                            <w:rFonts w:ascii="Cambria Math" w:hAnsi="Cambria Math"/>
                            <w:sz w:val="20"/>
                            <w:szCs w:val="20"/>
                            <w:lang w:val="en-US"/>
                          </w:rPr>
                          <m:t>⋮</m:t>
                        </m:r>
                      </m:e>
                    </m:mr>
                  </m:m>
                </m:e>
              </m:m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r>
                        <m:rPr>
                          <m:sty m:val="bi"/>
                        </m:rPr>
                        <w:rPr>
                          <w:rFonts w:ascii="Cambria Math" w:hAnsi="Cambria Math"/>
                          <w:sz w:val="20"/>
                          <w:szCs w:val="20"/>
                          <w:lang w:val="en-US"/>
                        </w:rPr>
                        <m:t>,1)</m:t>
                      </m:r>
                    </m:sup>
                  </m:sSup>
                </m:e>
                <m:e>
                  <m:m>
                    <m:mPr>
                      <m:mcs>
                        <m:mc>
                          <m:mcPr>
                            <m:count m:val="3"/>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r>
                              <m:rPr>
                                <m:sty m:val="bi"/>
                              </m:rPr>
                              <w:rPr>
                                <w:rFonts w:ascii="Cambria Math" w:hAnsi="Cambria Math"/>
                                <w:sz w:val="20"/>
                                <w:szCs w:val="20"/>
                                <w:lang w:val="en-US"/>
                              </w:rPr>
                              <m:t>,2)</m:t>
                            </m:r>
                          </m:sup>
                        </m:sSup>
                      </m:e>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r>
                              <m:rPr>
                                <m:sty m:val="bi"/>
                              </m:rPr>
                              <w:rPr>
                                <w:rFonts w:ascii="Cambria Math" w:hAnsi="Cambria Math"/>
                                <w:sz w:val="20"/>
                                <w:szCs w:val="20"/>
                                <w:lang w:val="en-US"/>
                              </w:rPr>
                              <m:t>,3)</m:t>
                            </m:r>
                          </m:sup>
                        </m:sSup>
                      </m:e>
                      <m:e>
                        <m:r>
                          <w:rPr>
                            <w:rFonts w:ascii="Cambria Math" w:hAnsi="Cambria Math"/>
                            <w:sz w:val="20"/>
                            <w:szCs w:val="20"/>
                            <w:lang w:val="en-US"/>
                          </w:rPr>
                          <m:t xml:space="preserve"> </m:t>
                        </m:r>
                        <m:r>
                          <w:rPr>
                            <w:rFonts w:ascii="Cambria Math" w:hAnsi="Cambria Math" w:hint="eastAsia"/>
                            <w:sz w:val="20"/>
                            <w:szCs w:val="20"/>
                            <w:lang w:val="en-US"/>
                          </w:rPr>
                          <m:t>…</m:t>
                        </m:r>
                      </m:e>
                    </m:mr>
                  </m:m>
                </m:e>
                <m:e>
                  <m:sSup>
                    <m:sSupPr>
                      <m:ctrlPr>
                        <w:rPr>
                          <w:rFonts w:ascii="Cambria Math" w:hAnsi="Cambria Math"/>
                          <w:b/>
                          <w:i/>
                          <w:sz w:val="20"/>
                          <w:szCs w:val="20"/>
                          <w:lang w:val="en-US"/>
                        </w:rPr>
                      </m:ctrlPr>
                    </m:sSupPr>
                    <m:e>
                      <m:r>
                        <m:rPr>
                          <m:sty m:val="bi"/>
                        </m:rPr>
                        <w:rPr>
                          <w:rFonts w:ascii="Cambria Math" w:hAnsi="Cambria Math"/>
                          <w:sz w:val="20"/>
                          <w:szCs w:val="20"/>
                          <w:lang w:val="en-US"/>
                        </w:rPr>
                        <m:t>C</m:t>
                      </m:r>
                    </m:e>
                    <m:sup>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r>
                        <m:rPr>
                          <m:sty m:val="bi"/>
                        </m:rPr>
                        <w:rPr>
                          <w:rFonts w:ascii="Cambria Math" w:hAnsi="Cambria Math"/>
                          <w:sz w:val="20"/>
                          <w:szCs w:val="20"/>
                          <w:lang w:val="en-US"/>
                        </w:rPr>
                        <m:t>)</m:t>
                      </m:r>
                    </m:sup>
                  </m:sSup>
                </m:e>
              </m:mr>
            </m:m>
          </m:e>
        </m:d>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p</m:t>
                      </m:r>
                    </m:e>
                    <m:sub>
                      <m:r>
                        <m:rPr>
                          <m:sty m:val="bi"/>
                        </m:rPr>
                        <w:rPr>
                          <w:rFonts w:ascii="Cambria Math" w:hAnsi="Cambria Math"/>
                          <w:sz w:val="20"/>
                          <w:szCs w:val="20"/>
                          <w:lang w:val="en-US"/>
                        </w:rPr>
                        <m:t>B</m:t>
                      </m:r>
                    </m:sub>
                    <m:sup>
                      <m:r>
                        <w:rPr>
                          <w:rFonts w:ascii="Cambria Math" w:hAnsi="Cambria Math"/>
                          <w:sz w:val="20"/>
                          <w:szCs w:val="20"/>
                          <w:lang w:val="en-US"/>
                        </w:rPr>
                        <m:t>1</m:t>
                      </m:r>
                    </m:sup>
                  </m:sSubSup>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p</m:t>
                            </m:r>
                          </m:e>
                          <m:sub>
                            <m:r>
                              <m:rPr>
                                <m:sty m:val="bi"/>
                              </m:rPr>
                              <w:rPr>
                                <w:rFonts w:ascii="Cambria Math" w:hAnsi="Cambria Math"/>
                                <w:sz w:val="20"/>
                                <w:szCs w:val="20"/>
                                <w:lang w:val="en-US"/>
                              </w:rPr>
                              <m:t>B</m:t>
                            </m:r>
                          </m:sub>
                          <m:sup>
                            <m:r>
                              <w:rPr>
                                <w:rFonts w:ascii="Cambria Math" w:hAnsi="Cambria Math"/>
                                <w:sz w:val="20"/>
                                <w:szCs w:val="20"/>
                                <w:lang w:val="en-US"/>
                              </w:rPr>
                              <m:t>2</m:t>
                            </m:r>
                          </m:sup>
                        </m:sSubSup>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p</m:t>
                            </m:r>
                          </m:e>
                          <m:sub>
                            <m:r>
                              <m:rPr>
                                <m:sty m:val="bi"/>
                              </m:rPr>
                              <w:rPr>
                                <w:rFonts w:ascii="Cambria Math" w:hAnsi="Cambria Math"/>
                                <w:sz w:val="20"/>
                                <w:szCs w:val="20"/>
                                <w:lang w:val="en-US"/>
                              </w:rPr>
                              <m:t>B</m:t>
                            </m:r>
                          </m:sub>
                          <m:sup>
                            <m:r>
                              <w:rPr>
                                <w:rFonts w:ascii="Cambria Math" w:hAnsi="Cambria Math"/>
                                <w:sz w:val="20"/>
                                <w:szCs w:val="20"/>
                                <w:lang w:val="en-US"/>
                              </w:rPr>
                              <m:t>3</m:t>
                            </m:r>
                          </m:sup>
                        </m:sSubSup>
                      </m:e>
                    </m:mr>
                    <m:mr>
                      <m:e>
                        <m:r>
                          <w:rPr>
                            <w:rFonts w:ascii="Cambria Math" w:hAnsi="Cambria Math"/>
                            <w:sz w:val="20"/>
                            <w:szCs w:val="20"/>
                            <w:lang w:val="en-US"/>
                          </w:rPr>
                          <m:t>⋮</m:t>
                        </m:r>
                      </m:e>
                    </m:mr>
                  </m:m>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p</m:t>
                      </m:r>
                    </m:e>
                    <m:sub>
                      <m:r>
                        <m:rPr>
                          <m:sty m:val="bi"/>
                        </m:rPr>
                        <w:rPr>
                          <w:rFonts w:ascii="Cambria Math" w:hAnsi="Cambria Math"/>
                          <w:sz w:val="20"/>
                          <w:szCs w:val="20"/>
                          <w:lang w:val="en-US"/>
                        </w:rPr>
                        <m:t>B</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sSubSup>
                </m:e>
              </m:mr>
            </m:m>
          </m:e>
        </m:d>
        <m:r>
          <w:rPr>
            <w:rFonts w:ascii="Cambria Math" w:hAnsi="Cambria Math"/>
            <w:sz w:val="20"/>
            <w:szCs w:val="20"/>
            <w:lang w:val="en-US"/>
          </w:rPr>
          <m:t>=</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1</m:t>
                      </m:r>
                    </m:sup>
                  </m:sSup>
                </m:e>
              </m:mr>
              <m:mr>
                <m:e>
                  <m:m>
                    <m:mPr>
                      <m:mcs>
                        <m:mc>
                          <m:mcPr>
                            <m:count m:val="1"/>
                            <m:mcJc m:val="center"/>
                          </m:mcPr>
                        </m:mc>
                      </m:mcs>
                      <m:ctrlPr>
                        <w:rPr>
                          <w:rFonts w:ascii="Cambria Math" w:hAnsi="Cambria Math"/>
                          <w:i/>
                          <w:sz w:val="20"/>
                          <w:szCs w:val="20"/>
                          <w:lang w:val="en-US"/>
                        </w:rPr>
                      </m:ctrlPr>
                    </m:mPr>
                    <m:mr>
                      <m:e>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2</m:t>
                            </m:r>
                          </m:sup>
                        </m:sSup>
                      </m:e>
                    </m:mr>
                    <m:mr>
                      <m:e>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3</m:t>
                            </m:r>
                          </m:sup>
                        </m:sSup>
                      </m:e>
                    </m:mr>
                    <m:mr>
                      <m:e>
                        <m:r>
                          <w:rPr>
                            <w:rFonts w:ascii="Cambria Math" w:hAnsi="Cambria Math"/>
                            <w:sz w:val="20"/>
                            <w:szCs w:val="20"/>
                            <w:lang w:val="en-US"/>
                          </w:rPr>
                          <m:t>⋮</m:t>
                        </m:r>
                      </m:e>
                    </m:mr>
                  </m:m>
                </m:e>
              </m:mr>
              <m:mr>
                <m:e>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sup>
                  </m:sSup>
                </m:e>
              </m:mr>
            </m:m>
          </m:e>
        </m:d>
      </m:oMath>
      <w:r w:rsidR="002D3490" w:rsidRPr="00AA3B7A">
        <w:rPr>
          <w:rFonts w:ascii="Arial" w:hAnsi="Arial"/>
          <w:sz w:val="20"/>
          <w:szCs w:val="20"/>
          <w:lang w:val="en-US"/>
        </w:rPr>
        <w:t xml:space="preserve"> ,</w:t>
      </w:r>
      <w:r w:rsidR="002D3490" w:rsidRPr="00AA3B7A">
        <w:rPr>
          <w:rFonts w:ascii="Arial" w:hAnsi="Arial"/>
          <w:sz w:val="20"/>
          <w:szCs w:val="20"/>
          <w:lang w:val="en-US"/>
        </w:rPr>
        <w:tab/>
        <w:t>(73</w:t>
      </w:r>
      <w:r w:rsidRPr="00AA3B7A">
        <w:rPr>
          <w:rFonts w:ascii="Arial" w:hAnsi="Arial"/>
          <w:sz w:val="20"/>
          <w:szCs w:val="20"/>
          <w:lang w:val="en-US"/>
        </w:rPr>
        <w:t>)</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with </w:t>
      </w:r>
    </w:p>
    <w:p w:rsidR="00B071D2" w:rsidRPr="00AA3B7A" w:rsidRDefault="002D3490"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b/>
          <w:sz w:val="20"/>
          <w:szCs w:val="20"/>
          <w:lang w:val="en-US"/>
        </w:rPr>
        <w:tab/>
      </w:r>
      <m:oMath>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α</m:t>
            </m:r>
          </m:sup>
        </m:sSup>
        <m:r>
          <w:rPr>
            <w:rFonts w:ascii="Cambria Math" w:hAnsi="Cambria Math"/>
            <w:sz w:val="20"/>
            <w:szCs w:val="20"/>
            <w:lang w:val="en-US"/>
          </w:rPr>
          <m:t xml:space="preserve">= </m:t>
        </m:r>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m:t>
            </m:r>
          </m:sup>
        </m:s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β=1,β≠α</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α,β</m:t>
                </m:r>
              </m:sup>
            </m:sSup>
          </m:e>
        </m:nary>
      </m:oMath>
      <w:r w:rsidRPr="00AA3B7A">
        <w:rPr>
          <w:rFonts w:ascii="Arial" w:hAnsi="Arial"/>
          <w:sz w:val="20"/>
          <w:szCs w:val="20"/>
          <w:lang w:val="en-US"/>
        </w:rPr>
        <w:t xml:space="preserve"> .</w:t>
      </w:r>
      <w:r w:rsidRPr="00AA3B7A">
        <w:rPr>
          <w:rFonts w:ascii="Arial" w:hAnsi="Arial"/>
          <w:sz w:val="20"/>
          <w:szCs w:val="20"/>
          <w:lang w:val="en-US"/>
        </w:rPr>
        <w:tab/>
        <w:t>(74</w:t>
      </w:r>
      <w:r w:rsidR="00B071D2" w:rsidRPr="00AA3B7A">
        <w:rPr>
          <w:rFonts w:ascii="Arial" w:hAnsi="Arial"/>
          <w:sz w:val="20"/>
          <w:szCs w:val="20"/>
          <w:lang w:val="en-US"/>
        </w:rPr>
        <w:t>)</w:t>
      </w:r>
    </w:p>
    <w:p w:rsidR="00B071D2" w:rsidRPr="00AA3B7A" w:rsidRDefault="00B071D2" w:rsidP="00B071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WBM matrix equation can also be </w:t>
      </w:r>
      <w:r w:rsidR="002D3490" w:rsidRPr="00AA3B7A">
        <w:rPr>
          <w:rFonts w:ascii="Arial" w:hAnsi="Arial"/>
          <w:sz w:val="20"/>
          <w:szCs w:val="20"/>
          <w:lang w:val="en-US"/>
        </w:rPr>
        <w:t>expressed in a condensed form as</w:t>
      </w:r>
    </w:p>
    <w:p w:rsidR="00B071D2" w:rsidRPr="00AA3B7A" w:rsidRDefault="002D3490"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b/>
          <w:sz w:val="20"/>
          <w:szCs w:val="20"/>
          <w:lang w:val="en-US"/>
        </w:rPr>
        <w:tab/>
      </w:r>
      <m:oMath>
        <m:r>
          <m:rPr>
            <m:sty m:val="bi"/>
          </m:rPr>
          <w:rPr>
            <w:rFonts w:ascii="Cambria Math" w:hAnsi="Cambria Math"/>
            <w:sz w:val="20"/>
            <w:szCs w:val="20"/>
            <w:lang w:val="en-US"/>
          </w:rPr>
          <m:t xml:space="preserve">A </m:t>
        </m:r>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B</m:t>
            </m:r>
          </m:sub>
        </m:sSub>
        <m:r>
          <m:rPr>
            <m:sty m:val="bi"/>
          </m:rPr>
          <w:rPr>
            <w:rFonts w:ascii="Cambria Math" w:hAnsi="Cambria Math"/>
            <w:sz w:val="20"/>
            <w:szCs w:val="20"/>
            <w:lang w:val="en-US"/>
          </w:rPr>
          <m:t>=b</m:t>
        </m:r>
      </m:oMath>
      <w:r w:rsidRPr="00AA3B7A">
        <w:rPr>
          <w:rFonts w:ascii="Arial" w:hAnsi="Arial"/>
          <w:sz w:val="20"/>
          <w:szCs w:val="20"/>
          <w:lang w:val="en-US"/>
        </w:rPr>
        <w:t xml:space="preserve"> .</w:t>
      </w:r>
      <w:r w:rsidRPr="00AA3B7A">
        <w:rPr>
          <w:rFonts w:ascii="Arial" w:hAnsi="Arial"/>
          <w:sz w:val="20"/>
          <w:szCs w:val="20"/>
          <w:lang w:val="en-US"/>
        </w:rPr>
        <w:tab/>
        <w:t>(75</w:t>
      </w:r>
      <w:r w:rsidR="00B071D2" w:rsidRPr="00AA3B7A">
        <w:rPr>
          <w:rFonts w:ascii="Arial" w:hAnsi="Arial"/>
          <w:sz w:val="20"/>
          <w:szCs w:val="20"/>
          <w:lang w:val="en-US"/>
        </w:rPr>
        <w:t>)</w:t>
      </w:r>
    </w:p>
    <w:p w:rsidR="00B071D2" w:rsidRPr="00AA3B7A" w:rsidRDefault="00AC7934" w:rsidP="00B071D2">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4.2.3</w:t>
      </w:r>
      <w:r w:rsidR="00B071D2" w:rsidRPr="00AA3B7A">
        <w:rPr>
          <w:rFonts w:ascii="Arial" w:hAnsi="Arial"/>
          <w:b/>
          <w:sz w:val="20"/>
          <w:szCs w:val="20"/>
          <w:lang w:val="en-US"/>
        </w:rPr>
        <w:tab/>
      </w:r>
      <w:r w:rsidR="002D3490" w:rsidRPr="00AA3B7A">
        <w:rPr>
          <w:rFonts w:ascii="Arial" w:hAnsi="Arial"/>
          <w:b/>
          <w:sz w:val="20"/>
          <w:szCs w:val="20"/>
          <w:lang w:val="en-US"/>
        </w:rPr>
        <w:t>U</w:t>
      </w:r>
      <w:r w:rsidR="00B071D2" w:rsidRPr="00AA3B7A">
        <w:rPr>
          <w:rFonts w:ascii="Arial" w:hAnsi="Arial"/>
          <w:b/>
          <w:sz w:val="20"/>
          <w:szCs w:val="20"/>
          <w:lang w:val="en-US"/>
        </w:rPr>
        <w:t>nbounded region</w:t>
      </w:r>
    </w:p>
    <w:p w:rsidR="002D3490" w:rsidRPr="00AA3B7A" w:rsidRDefault="002D3490" w:rsidP="002D34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the unbounded domain, the solution has to fulfill both </w:t>
      </w:r>
      <w:proofErr w:type="spellStart"/>
      <w:r w:rsidRPr="00AA3B7A">
        <w:rPr>
          <w:rFonts w:ascii="Arial" w:hAnsi="Arial"/>
          <w:sz w:val="20"/>
          <w:szCs w:val="20"/>
          <w:lang w:val="en-US"/>
        </w:rPr>
        <w:t>Sommerfeld</w:t>
      </w:r>
      <w:proofErr w:type="spellEnd"/>
      <w:r w:rsidRPr="00AA3B7A">
        <w:rPr>
          <w:rFonts w:ascii="Arial" w:hAnsi="Arial"/>
          <w:sz w:val="20"/>
          <w:szCs w:val="20"/>
          <w:lang w:val="en-US"/>
        </w:rPr>
        <w:t xml:space="preserve"> radiation condition and Helmholtz equation. A valid basis set for the wave function expansions is given in [</w:t>
      </w:r>
      <w:r w:rsidR="00280961" w:rsidRPr="00AA3B7A">
        <w:rPr>
          <w:rFonts w:ascii="Arial" w:hAnsi="Arial"/>
          <w:sz w:val="20"/>
          <w:szCs w:val="20"/>
          <w:lang w:val="en-US"/>
        </w:rPr>
        <w:t>139</w:t>
      </w:r>
      <w:r w:rsidRPr="00AA3B7A">
        <w:rPr>
          <w:rFonts w:ascii="Arial" w:hAnsi="Arial"/>
          <w:sz w:val="20"/>
          <w:szCs w:val="20"/>
          <w:lang w:val="en-US"/>
        </w:rPr>
        <w:t>,</w:t>
      </w:r>
      <w:r w:rsidR="00280961" w:rsidRPr="00AA3B7A">
        <w:rPr>
          <w:rFonts w:ascii="Arial" w:hAnsi="Arial"/>
          <w:sz w:val="20"/>
          <w:szCs w:val="20"/>
          <w:lang w:val="en-US"/>
        </w:rPr>
        <w:t>151</w:t>
      </w:r>
      <w:r w:rsidRPr="00AA3B7A">
        <w:rPr>
          <w:rFonts w:ascii="Arial" w:hAnsi="Arial"/>
          <w:sz w:val="20"/>
          <w:szCs w:val="20"/>
          <w:lang w:val="en-US"/>
        </w:rPr>
        <w:t>] and in a spherical coordinates reference system it reads</w:t>
      </w:r>
    </w:p>
    <w:p w:rsidR="002D3490" w:rsidRPr="00AA3B7A" w:rsidRDefault="002D3490" w:rsidP="002D3490">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r>
          <w:rPr>
            <w:rFonts w:ascii="Cambria Math" w:hAnsi="Cambria Math"/>
            <w:sz w:val="20"/>
            <w:szCs w:val="20"/>
            <w:lang w:val="en-US"/>
          </w:rPr>
          <m:t>p</m:t>
        </m:r>
        <m:d>
          <m:dPr>
            <m:ctrlPr>
              <w:rPr>
                <w:rFonts w:ascii="Cambria Math" w:hAnsi="Cambria Math"/>
                <w:i/>
                <w:sz w:val="20"/>
                <w:szCs w:val="20"/>
                <w:lang w:val="en-US"/>
              </w:rPr>
            </m:ctrlPr>
          </m:dPr>
          <m:e>
            <m:r>
              <w:rPr>
                <w:rFonts w:ascii="Cambria Math" w:hAnsi="Cambria Math"/>
                <w:sz w:val="20"/>
                <w:szCs w:val="20"/>
                <w:lang w:val="en-US"/>
              </w:rPr>
              <m:t>r,ϑ,φ</m:t>
            </m:r>
          </m:e>
        </m:d>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l=0</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U</m:t>
                </m:r>
              </m:sub>
            </m:sSub>
          </m:sup>
          <m:e>
            <m:nary>
              <m:naryPr>
                <m:chr m:val="∑"/>
                <m:limLoc m:val="undOvr"/>
                <m:ctrlPr>
                  <w:rPr>
                    <w:rFonts w:ascii="Cambria Math" w:hAnsi="Cambria Math"/>
                    <w:i/>
                    <w:sz w:val="20"/>
                    <w:szCs w:val="20"/>
                    <w:lang w:val="en-US"/>
                  </w:rPr>
                </m:ctrlPr>
              </m:naryPr>
              <m:sub>
                <m:r>
                  <w:rPr>
                    <w:rFonts w:ascii="Cambria Math" w:hAnsi="Cambria Math"/>
                    <w:sz w:val="20"/>
                    <w:szCs w:val="20"/>
                    <w:lang w:val="en-US"/>
                  </w:rPr>
                  <m:t>m=-l</m:t>
                </m:r>
              </m:sub>
              <m:sup>
                <m:r>
                  <w:rPr>
                    <w:rFonts w:ascii="Cambria Math" w:hAnsi="Cambria Math"/>
                    <w:sz w:val="20"/>
                    <w:szCs w:val="20"/>
                    <w:lang w:val="en-US"/>
                  </w:rPr>
                  <m:t>l</m:t>
                </m:r>
              </m:sup>
              <m:e>
                <m:sSubSup>
                  <m:sSubSupPr>
                    <m:ctrlPr>
                      <w:rPr>
                        <w:rFonts w:ascii="Cambria Math" w:hAnsi="Cambria Math"/>
                        <w:i/>
                        <w:sz w:val="20"/>
                        <w:szCs w:val="20"/>
                        <w:lang w:val="en-US"/>
                      </w:rPr>
                    </m:ctrlPr>
                  </m:sSubSupPr>
                  <m:e>
                    <m:r>
                      <w:rPr>
                        <w:rFonts w:ascii="Cambria Math" w:hAnsi="Cambria Math"/>
                        <w:sz w:val="20"/>
                        <w:szCs w:val="20"/>
                        <w:lang w:val="en-US"/>
                      </w:rPr>
                      <m:t>p</m:t>
                    </m:r>
                  </m:e>
                  <m:sub>
                    <m:r>
                      <w:rPr>
                        <w:rFonts w:ascii="Cambria Math" w:hAnsi="Cambria Math"/>
                        <w:sz w:val="20"/>
                        <w:szCs w:val="20"/>
                        <w:lang w:val="en-US"/>
                      </w:rPr>
                      <m:t>l</m:t>
                    </m:r>
                  </m:sub>
                  <m:sup>
                    <m:r>
                      <w:rPr>
                        <w:rFonts w:ascii="Cambria Math" w:hAnsi="Cambria Math"/>
                        <w:sz w:val="20"/>
                        <w:szCs w:val="20"/>
                        <w:lang w:val="en-US"/>
                      </w:rPr>
                      <m:t>m</m:t>
                    </m:r>
                  </m:sup>
                </m:sSubSup>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l</m:t>
                    </m:r>
                  </m:sub>
                </m:sSub>
                <m:d>
                  <m:dPr>
                    <m:ctrlPr>
                      <w:rPr>
                        <w:rFonts w:ascii="Cambria Math" w:hAnsi="Cambria Math"/>
                        <w:i/>
                        <w:sz w:val="20"/>
                        <w:szCs w:val="20"/>
                        <w:lang w:val="en-US"/>
                      </w:rPr>
                    </m:ctrlPr>
                  </m:dPr>
                  <m:e>
                    <m:r>
                      <w:rPr>
                        <w:rFonts w:ascii="Cambria Math" w:hAnsi="Cambria Math"/>
                        <w:sz w:val="20"/>
                        <w:szCs w:val="20"/>
                        <w:lang w:val="en-US"/>
                      </w:rPr>
                      <m:t>kr</m:t>
                    </m:r>
                  </m:e>
                </m:d>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lm</m:t>
                    </m:r>
                  </m:sub>
                </m:sSub>
                <m:r>
                  <w:rPr>
                    <w:rFonts w:ascii="Cambria Math" w:hAnsi="Cambria Math"/>
                    <w:sz w:val="20"/>
                    <w:szCs w:val="20"/>
                    <w:lang w:val="en-US"/>
                  </w:rPr>
                  <m:t>(θ,φ)</m:t>
                </m:r>
              </m:e>
            </m:nary>
          </m:e>
        </m:nary>
        <m: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oMath>
      <w:r w:rsidRPr="00AA3B7A">
        <w:rPr>
          <w:rFonts w:ascii="Arial" w:hAnsi="Arial"/>
          <w:sz w:val="20"/>
          <w:szCs w:val="20"/>
          <w:lang w:val="en-US"/>
        </w:rPr>
        <w:tab/>
        <w:t>(76)</w:t>
      </w:r>
    </w:p>
    <w:p w:rsidR="002D3490" w:rsidRPr="00AA3B7A" w:rsidRDefault="002D3490" w:rsidP="002D34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bSup>
          <m:sSubSupPr>
            <m:ctrlPr>
              <w:rPr>
                <w:rFonts w:ascii="Cambria Math" w:hAnsi="Cambria Math"/>
                <w:i/>
                <w:sz w:val="20"/>
                <w:szCs w:val="20"/>
                <w:lang w:val="en-US"/>
              </w:rPr>
            </m:ctrlPr>
          </m:sSubSupPr>
          <m:e>
            <m:r>
              <w:rPr>
                <w:rFonts w:ascii="Cambria Math" w:hAnsi="Cambria Math"/>
                <w:sz w:val="20"/>
                <w:szCs w:val="20"/>
                <w:lang w:val="en-US"/>
              </w:rPr>
              <m:t>p</m:t>
            </m:r>
          </m:e>
          <m:sub>
            <m:r>
              <w:rPr>
                <w:rFonts w:ascii="Cambria Math" w:hAnsi="Cambria Math"/>
                <w:sz w:val="20"/>
                <w:szCs w:val="20"/>
                <w:lang w:val="en-US"/>
              </w:rPr>
              <m:t>l</m:t>
            </m:r>
          </m:sub>
          <m:sup>
            <m:r>
              <w:rPr>
                <w:rFonts w:ascii="Cambria Math" w:hAnsi="Cambria Math"/>
                <w:sz w:val="20"/>
                <w:szCs w:val="20"/>
                <w:lang w:val="en-US"/>
              </w:rPr>
              <m:t>m</m:t>
            </m:r>
          </m:sup>
        </m:sSubSup>
        <m:r>
          <w:rPr>
            <w:rFonts w:ascii="Cambria Math" w:hAnsi="Cambria Math"/>
            <w:sz w:val="20"/>
            <w:szCs w:val="20"/>
            <w:lang w:val="en-US"/>
          </w:rPr>
          <m:t xml:space="preserve"> </m:t>
        </m:r>
      </m:oMath>
      <w:r w:rsidRPr="00AA3B7A">
        <w:rPr>
          <w:rFonts w:ascii="Arial" w:hAnsi="Arial"/>
          <w:sz w:val="20"/>
          <w:szCs w:val="20"/>
          <w:lang w:val="en-US"/>
        </w:rPr>
        <w:t xml:space="preserve">are the Legendre polynomials, </w:t>
      </w:r>
      <m:oMath>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lm</m:t>
            </m:r>
          </m:sub>
        </m:sSub>
        <m:r>
          <w:rPr>
            <w:rFonts w:ascii="Cambria Math" w:hAnsi="Cambria Math"/>
            <w:sz w:val="20"/>
            <w:szCs w:val="20"/>
            <w:lang w:val="en-US"/>
          </w:rPr>
          <m:t>(ϑ,φ)</m:t>
        </m:r>
      </m:oMath>
      <w:r w:rsidRPr="00AA3B7A">
        <w:rPr>
          <w:rFonts w:ascii="Arial" w:hAnsi="Arial"/>
          <w:sz w:val="20"/>
          <w:szCs w:val="20"/>
          <w:lang w:val="en-US"/>
        </w:rPr>
        <w:t xml:space="preserve"> denote the spherical harmonics and </w:t>
      </w:r>
      <m:oMath>
        <m:sSub>
          <m:sSubPr>
            <m:ctrlPr>
              <w:rPr>
                <w:rFonts w:ascii="Cambria Math" w:hAnsi="Cambria Math"/>
                <w:i/>
                <w:sz w:val="20"/>
                <w:szCs w:val="20"/>
                <w:lang w:val="en-US"/>
              </w:rPr>
            </m:ctrlPr>
          </m:sSubPr>
          <m:e>
            <m:r>
              <w:rPr>
                <w:rFonts w:ascii="Cambria Math" w:hAnsi="Cambria Math"/>
                <w:sz w:val="20"/>
                <w:szCs w:val="20"/>
                <w:lang w:val="en-US"/>
              </w:rPr>
              <m:t>h</m:t>
            </m:r>
          </m:e>
          <m:sub>
            <m:r>
              <w:rPr>
                <w:rFonts w:ascii="Cambria Math" w:hAnsi="Cambria Math"/>
                <w:sz w:val="20"/>
                <w:szCs w:val="20"/>
                <w:lang w:val="en-US"/>
              </w:rPr>
              <m:t>l</m:t>
            </m:r>
          </m:sub>
        </m:sSub>
        <m:r>
          <w:rPr>
            <w:rFonts w:ascii="Cambria Math" w:hAnsi="Cambria Math"/>
            <w:sz w:val="20"/>
            <w:szCs w:val="20"/>
            <w:lang w:val="en-US"/>
          </w:rPr>
          <m:t>(kr)</m:t>
        </m:r>
      </m:oMath>
      <w:r w:rsidRPr="00AA3B7A">
        <w:rPr>
          <w:rFonts w:ascii="Arial" w:hAnsi="Arial"/>
          <w:sz w:val="20"/>
          <w:szCs w:val="20"/>
          <w:lang w:val="en-US"/>
        </w:rPr>
        <w:t xml:space="preserve"> are the spherical Hankel functions.</w:t>
      </w:r>
    </w:p>
    <w:p w:rsidR="002D3490" w:rsidRPr="00AA3B7A" w:rsidRDefault="002D3490" w:rsidP="002D349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modeling of exterior acoustic problems in WBM is done using an artificial spherical truncation boundary surface, as described in [</w:t>
      </w:r>
      <w:r w:rsidR="00280961" w:rsidRPr="00AA3B7A">
        <w:rPr>
          <w:rFonts w:ascii="Arial" w:hAnsi="Arial"/>
          <w:sz w:val="20"/>
          <w:szCs w:val="20"/>
          <w:lang w:val="en-US"/>
        </w:rPr>
        <w:t>139</w:t>
      </w:r>
      <w:r w:rsidRPr="00AA3B7A">
        <w:rPr>
          <w:rFonts w:ascii="Arial" w:hAnsi="Arial"/>
          <w:sz w:val="20"/>
          <w:szCs w:val="20"/>
          <w:lang w:val="en-US"/>
        </w:rPr>
        <w:t>,</w:t>
      </w:r>
      <w:r w:rsidR="00280961" w:rsidRPr="00AA3B7A">
        <w:rPr>
          <w:rFonts w:ascii="Arial" w:hAnsi="Arial"/>
          <w:sz w:val="20"/>
          <w:szCs w:val="20"/>
          <w:lang w:val="en-US"/>
        </w:rPr>
        <w:t>114</w:t>
      </w:r>
      <w:r w:rsidRPr="00AA3B7A">
        <w:rPr>
          <w:rFonts w:ascii="Arial" w:hAnsi="Arial"/>
          <w:sz w:val="20"/>
          <w:szCs w:val="20"/>
          <w:lang w:val="en-US"/>
        </w:rPr>
        <w:t xml:space="preserve">]. A bounding box, whose characteristic dimensions are the ones of the investigated radiating object, is introduced together with 6 elements between the truncation boundary </w:t>
      </w:r>
      <m:oMath>
        <m:sSub>
          <m:sSubPr>
            <m:ctrlPr>
              <w:rPr>
                <w:rFonts w:ascii="Cambria Math" w:hAnsi="Cambria Math"/>
                <w:i/>
                <w:sz w:val="20"/>
                <w:szCs w:val="20"/>
                <w:lang w:val="en-US"/>
              </w:rPr>
            </m:ctrlPr>
          </m:sSub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T</m:t>
            </m:r>
          </m:sub>
        </m:sSub>
      </m:oMath>
      <w:r w:rsidRPr="00AA3B7A">
        <w:rPr>
          <w:rFonts w:ascii="Arial" w:hAnsi="Arial"/>
          <w:sz w:val="20"/>
          <w:szCs w:val="20"/>
          <w:lang w:val="en-US"/>
        </w:rPr>
        <w:t xml:space="preserve"> and the bounding box, as shown in Fig. 4.1.</w:t>
      </w:r>
    </w:p>
    <w:p w:rsidR="00AC7934" w:rsidRPr="00AA3B7A" w:rsidRDefault="00AC7934" w:rsidP="00AC7934">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4.2.4</w:t>
      </w:r>
      <w:r w:rsidRPr="00AA3B7A">
        <w:rPr>
          <w:rFonts w:ascii="Arial" w:hAnsi="Arial"/>
          <w:b/>
          <w:sz w:val="20"/>
          <w:szCs w:val="20"/>
          <w:lang w:val="en-US"/>
        </w:rPr>
        <w:tab/>
        <w:t>Boundary conditions application</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Eq. (74), the terms </w:t>
      </w:r>
      <m:oMath>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α</m:t>
            </m:r>
          </m:sup>
        </m:sSup>
      </m:oMath>
      <w:r w:rsidRPr="00AA3B7A">
        <w:rPr>
          <w:rFonts w:ascii="Arial" w:hAnsi="Arial"/>
          <w:sz w:val="20"/>
          <w:szCs w:val="20"/>
          <w:lang w:val="en-US"/>
        </w:rPr>
        <w:t xml:space="preserve"> that constitute the known terms of the WBM system equation are a sum of different </w:t>
      </w:r>
      <m:oMath>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α,β</m:t>
            </m:r>
          </m:sup>
        </m:sSup>
      </m:oMath>
      <w:r w:rsidRPr="00AA3B7A">
        <w:rPr>
          <w:rFonts w:ascii="Arial" w:hAnsi="Arial"/>
          <w:sz w:val="20"/>
          <w:szCs w:val="20"/>
          <w:lang w:val="en-US"/>
        </w:rPr>
        <w:t xml:space="preserve"> terms. Their expression is related to the boundary conditions described in Eqs. (45) to (47) and the coupling conditions between subdomains. </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the case that</w:t>
      </w:r>
      <m:oMath>
        <m:r>
          <w:rPr>
            <w:rFonts w:ascii="Cambria Math" w:hAnsi="Cambria Math"/>
            <w:sz w:val="20"/>
            <w:szCs w:val="20"/>
            <w:lang w:val="en-US"/>
          </w:rPr>
          <m:t xml:space="preserve"> α=β</m:t>
        </m:r>
      </m:oMath>
      <w:r w:rsidRPr="00AA3B7A">
        <w:rPr>
          <w:rFonts w:ascii="Arial" w:hAnsi="Arial"/>
          <w:sz w:val="20"/>
          <w:szCs w:val="20"/>
          <w:lang w:val="en-US"/>
        </w:rPr>
        <w:t>, it is possible to write</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m:t>
            </m:r>
          </m:sup>
        </m:s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v</m:t>
            </m:r>
          </m:sub>
          <m:sup>
            <m:r>
              <w:rPr>
                <w:rFonts w:ascii="Cambria Math" w:hAnsi="Cambria Math"/>
                <w:sz w:val="20"/>
                <w:szCs w:val="20"/>
                <w:lang w:val="en-US"/>
              </w:rPr>
              <m:t>α</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p</m:t>
            </m:r>
          </m:sub>
          <m:sup>
            <m:r>
              <w:rPr>
                <w:rFonts w:ascii="Cambria Math" w:hAnsi="Cambria Math"/>
                <w:sz w:val="20"/>
                <w:szCs w:val="20"/>
                <w:lang w:val="en-US"/>
              </w:rPr>
              <m:t>α</m:t>
            </m:r>
          </m:sup>
        </m:sSubSup>
        <m:sSubSup>
          <m:sSubSupPr>
            <m:ctrlPr>
              <w:rPr>
                <w:rFonts w:ascii="Cambria Math" w:hAnsi="Cambria Math"/>
                <w:i/>
                <w:sz w:val="20"/>
                <w:szCs w:val="20"/>
                <w:lang w:val="en-US"/>
              </w:rPr>
            </m:ctrlPr>
          </m:sSubSupPr>
          <m:e>
            <m:r>
              <m:rPr>
                <m:sty m:val="bi"/>
              </m:rPr>
              <w:rPr>
                <w:rFonts w:ascii="Cambria Math" w:hAnsi="Cambria Math"/>
                <w:sz w:val="20"/>
                <w:szCs w:val="20"/>
                <w:lang w:val="en-US"/>
              </w:rPr>
              <m:t>+ f</m:t>
            </m:r>
            <m:ctrlPr>
              <w:rPr>
                <w:rFonts w:ascii="Cambria Math" w:hAnsi="Cambria Math"/>
                <w:b/>
                <w:i/>
                <w:sz w:val="20"/>
                <w:szCs w:val="20"/>
                <w:lang w:val="en-US"/>
              </w:rPr>
            </m:ctrlPr>
          </m:e>
          <m:sub>
            <m:r>
              <w:rPr>
                <w:rFonts w:ascii="Cambria Math" w:hAnsi="Cambria Math"/>
                <w:sz w:val="20"/>
                <w:szCs w:val="20"/>
                <w:lang w:val="en-US"/>
              </w:rPr>
              <m:t>Z</m:t>
            </m:r>
          </m:sub>
          <m:sup>
            <m:r>
              <w:rPr>
                <w:rFonts w:ascii="Cambria Math" w:hAnsi="Cambria Math"/>
                <w:sz w:val="20"/>
                <w:szCs w:val="20"/>
                <w:lang w:val="en-US"/>
              </w:rPr>
              <m:t>α</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Iv</m:t>
            </m:r>
          </m:sub>
          <m:sup>
            <m:r>
              <w:rPr>
                <w:rFonts w:ascii="Cambria Math" w:hAnsi="Cambria Math"/>
                <w:sz w:val="20"/>
                <w:szCs w:val="20"/>
                <w:lang w:val="en-US"/>
              </w:rPr>
              <m:t>α</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Ip</m:t>
            </m:r>
          </m:sub>
          <m:sup>
            <m:r>
              <w:rPr>
                <w:rFonts w:ascii="Cambria Math" w:hAnsi="Cambria Math"/>
                <w:sz w:val="20"/>
                <w:szCs w:val="20"/>
                <w:lang w:val="en-US"/>
              </w:rPr>
              <m:t>α</m:t>
            </m:r>
          </m:sup>
        </m:sSubSup>
        <m:r>
          <w:rPr>
            <w:rFonts w:ascii="Cambria Math" w:hAnsi="Cambria Math"/>
            <w:sz w:val="20"/>
            <w:szCs w:val="20"/>
            <w:lang w:val="en-US"/>
          </w:rPr>
          <m:t xml:space="preserve"> </m:t>
        </m:r>
      </m:oMath>
      <w:r w:rsidRPr="00AA3B7A">
        <w:rPr>
          <w:rFonts w:ascii="Arial" w:hAnsi="Arial"/>
          <w:sz w:val="20"/>
          <w:szCs w:val="20"/>
          <w:lang w:val="en-US"/>
        </w:rPr>
        <w:t>.</w:t>
      </w:r>
      <w:r w:rsidRPr="00AA3B7A">
        <w:rPr>
          <w:rFonts w:ascii="Arial" w:hAnsi="Arial"/>
          <w:sz w:val="20"/>
          <w:szCs w:val="20"/>
          <w:lang w:val="en-US"/>
        </w:rPr>
        <w:tab/>
        <w:t>(77)</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term associated to velocity boundary conditions is</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v</m:t>
            </m:r>
          </m:sub>
          <m:sup>
            <m:r>
              <w:rPr>
                <w:rFonts w:ascii="Cambria Math" w:hAnsi="Cambria Math"/>
                <w:sz w:val="20"/>
                <w:szCs w:val="20"/>
                <w:lang w:val="en-US"/>
              </w:rPr>
              <m:t>α</m:t>
            </m:r>
          </m:sup>
        </m:sSubSup>
        <m:r>
          <w:rPr>
            <w:rFonts w:ascii="Cambria Math" w:hAnsi="Cambria Math"/>
            <w:sz w:val="20"/>
            <w:szCs w:val="20"/>
            <w:lang w:val="en-US"/>
          </w:rPr>
          <m:t xml:space="preserve">= </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v</m:t>
                </m:r>
              </m:sub>
              <m:sup>
                <m:r>
                  <w:rPr>
                    <w:rFonts w:ascii="Cambria Math" w:hAnsi="Cambria Math"/>
                    <w:sz w:val="20"/>
                    <w:szCs w:val="20"/>
                    <w:lang w:val="en-US"/>
                  </w:rPr>
                  <m:t>α</m:t>
                </m:r>
              </m:sup>
            </m:sSubSup>
          </m:sub>
          <m:sup>
            <m:r>
              <w:rPr>
                <w:rFonts w:ascii="Cambria Math" w:hAnsi="Cambria Math"/>
                <w:sz w:val="20"/>
                <w:szCs w:val="20"/>
                <w:lang w:val="en-US"/>
              </w:rPr>
              <m:t xml:space="preserve"> </m:t>
            </m:r>
          </m:sup>
          <m:e>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α,T</m:t>
                </m:r>
              </m:sup>
            </m:sSup>
          </m:e>
        </m:nary>
        <m:r>
          <w:rPr>
            <w:rFonts w:ascii="Cambria Math" w:hAnsi="Cambria Math"/>
            <w:sz w:val="20"/>
            <w:szCs w:val="20"/>
            <w:lang w:val="en-US"/>
          </w:rPr>
          <m:t xml:space="preserve"> </m:t>
        </m:r>
        <m:d>
          <m:dPr>
            <m:ctrlPr>
              <w:rPr>
                <w:rFonts w:ascii="Cambria Math" w:hAnsi="Cambria Math"/>
                <w:i/>
                <w:sz w:val="20"/>
                <w:szCs w:val="20"/>
                <w:lang w:val="en-US"/>
              </w:rPr>
            </m:ctrlPr>
          </m:dPr>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n</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sSup>
              <m:sSupPr>
                <m:ctrlPr>
                  <w:rPr>
                    <w:rFonts w:ascii="Cambria Math" w:hAnsi="Cambria Math"/>
                    <w:i/>
                    <w:sz w:val="20"/>
                    <w:szCs w:val="20"/>
                    <w:lang w:val="en-US"/>
                  </w:rPr>
                </m:ctrlPr>
              </m:sSupPr>
              <m:e>
                <m:r>
                  <m:rPr>
                    <m:sty m:val="bi"/>
                  </m:rPr>
                  <w:rPr>
                    <w:rFonts w:ascii="Cambria Math" w:hAnsi="Cambria Math"/>
                    <w:sz w:val="20"/>
                    <w:szCs w:val="20"/>
                    <w:lang w:val="en-US"/>
                  </w:rPr>
                  <m:t>n</m:t>
                </m:r>
              </m:e>
              <m:sup>
                <m:r>
                  <w:rPr>
                    <w:rFonts w:ascii="Cambria Math" w:hAnsi="Cambria Math"/>
                    <w:sz w:val="20"/>
                    <w:szCs w:val="20"/>
                    <w:lang w:val="en-US"/>
                  </w:rPr>
                  <m:t>α,</m:t>
                </m:r>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p"/>
              </m:rP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e>
        </m:d>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w:t>
      </w:r>
      <w:r w:rsidRPr="00AA3B7A">
        <w:rPr>
          <w:rFonts w:ascii="Arial" w:hAnsi="Arial"/>
          <w:sz w:val="20"/>
          <w:szCs w:val="20"/>
          <w:lang w:val="en-US"/>
        </w:rPr>
        <w:tab/>
        <w:t>(78.1)</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term associated to pressure boundary condition is</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p</m:t>
            </m:r>
          </m:sub>
          <m:sup>
            <m:r>
              <w:rPr>
                <w:rFonts w:ascii="Cambria Math" w:hAnsi="Cambria Math"/>
                <w:sz w:val="20"/>
                <w:szCs w:val="20"/>
                <w:lang w:val="en-US"/>
              </w:rPr>
              <m:t>α</m:t>
            </m:r>
          </m:sup>
        </m:sSubSup>
        <m:r>
          <w:rPr>
            <w:rFonts w:ascii="Cambria Math" w:hAnsi="Cambria Math"/>
            <w:sz w:val="20"/>
            <w:szCs w:val="20"/>
            <w:lang w:val="en-US"/>
          </w:rPr>
          <m:t xml:space="preserve">= </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p</m:t>
                </m:r>
              </m:sub>
              <m:sup>
                <m:r>
                  <w:rPr>
                    <w:rFonts w:ascii="Cambria Math" w:hAnsi="Cambria Math"/>
                    <w:sz w:val="20"/>
                    <w:szCs w:val="20"/>
                    <w:lang w:val="en-US"/>
                  </w:rPr>
                  <m:t>α</m:t>
                </m:r>
              </m:sup>
            </m:sSubSup>
          </m:sub>
          <m:sup>
            <m:r>
              <w:rPr>
                <w:rFonts w:ascii="Cambria Math" w:hAnsi="Cambria Math"/>
                <w:sz w:val="20"/>
                <w:szCs w:val="20"/>
                <w:lang w:val="en-US"/>
              </w:rPr>
              <m:t xml:space="preserve"> </m:t>
            </m:r>
          </m:sup>
          <m:e>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r>
              <m:rPr>
                <m:sty m:val="p"/>
              </m:rPr>
              <w:rPr>
                <w:rFonts w:ascii="Cambria Math" w:hAnsi="Cambria Math"/>
                <w:sz w:val="20"/>
                <w:szCs w:val="20"/>
                <w:lang w:val="en-US"/>
              </w:rPr>
              <m:t xml:space="preserve"> </m:t>
            </m:r>
            <m:sSup>
              <m:sSupPr>
                <m:ctrlPr>
                  <w:rPr>
                    <w:rFonts w:ascii="Cambria Math" w:hAnsi="Cambria Math"/>
                    <w:b/>
                    <w:i/>
                    <w:sz w:val="20"/>
                    <w:szCs w:val="20"/>
                    <w:lang w:val="en-US"/>
                  </w:rPr>
                </m:ctrlPr>
              </m:sSupPr>
              <m:e>
                <m:d>
                  <m:dPr>
                    <m:ctrlPr>
                      <w:rPr>
                        <w:rFonts w:ascii="Cambria Math" w:hAnsi="Cambria Math"/>
                        <w:sz w:val="20"/>
                        <w:szCs w:val="20"/>
                        <w:lang w:val="en-US"/>
                      </w:rPr>
                    </m:ctrlPr>
                  </m:dPr>
                  <m:e>
                    <m:r>
                      <m:rPr>
                        <m:sty m:val="p"/>
                      </m:rPr>
                      <w:rPr>
                        <w:rFonts w:ascii="Cambria Math" w:hAnsi="Cambria Math"/>
                        <w:sz w:val="20"/>
                        <w:szCs w:val="20"/>
                        <w:lang w:val="en-US"/>
                      </w:rPr>
                      <m:t xml:space="preserve">∇ </m:t>
                    </m:r>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m:t>
                        </m:r>
                      </m:sup>
                    </m:sSup>
                    <m:ctrlPr>
                      <w:rPr>
                        <w:rFonts w:ascii="Cambria Math" w:hAnsi="Cambria Math"/>
                        <w:b/>
                        <w:i/>
                        <w:sz w:val="20"/>
                        <w:szCs w:val="20"/>
                        <w:lang w:val="en-US"/>
                      </w:rPr>
                    </m:ctrlPr>
                  </m:e>
                </m:d>
                <m:ctrlPr>
                  <w:rPr>
                    <w:rFonts w:ascii="Cambria Math" w:hAnsi="Cambria Math"/>
                    <w:sz w:val="20"/>
                    <w:szCs w:val="20"/>
                    <w:lang w:val="en-US"/>
                  </w:rPr>
                </m:ctrlPr>
              </m:e>
              <m:sup>
                <m:r>
                  <m:rPr>
                    <m:sty m:val="p"/>
                  </m:rPr>
                  <w:rPr>
                    <w:rFonts w:ascii="Cambria Math" w:hAnsi="Cambria Math"/>
                    <w:sz w:val="20"/>
                    <w:szCs w:val="20"/>
                    <w:lang w:val="en-US"/>
                  </w:rPr>
                  <m:t>T</m:t>
                </m:r>
              </m:sup>
            </m:sSup>
          </m:e>
        </m:nary>
        <m:r>
          <w:rPr>
            <w:rFonts w:ascii="Cambria Math" w:hAnsi="Cambria Math"/>
            <w:sz w:val="20"/>
            <w:szCs w:val="20"/>
            <w:lang w:val="en-US"/>
          </w:rPr>
          <m:t xml:space="preserve"> </m:t>
        </m:r>
        <m:r>
          <m:rPr>
            <m:sty m:val="bi"/>
          </m:rPr>
          <w:rPr>
            <w:rFonts w:ascii="Cambria Math" w:hAnsi="Cambria Math"/>
            <w:sz w:val="20"/>
            <w:szCs w:val="20"/>
            <w:lang w:val="en-US"/>
          </w:rPr>
          <m:t>n</m:t>
        </m:r>
        <m:r>
          <w:rPr>
            <w:rFonts w:ascii="Cambria Math" w:hAnsi="Cambria Math"/>
            <w:sz w:val="20"/>
            <w:szCs w:val="20"/>
            <w:lang w:val="en-US"/>
          </w:rPr>
          <m:t xml:space="preserve"> </m:t>
        </m:r>
        <m:d>
          <m:dPr>
            <m:ctrlPr>
              <w:rPr>
                <w:rFonts w:ascii="Cambria Math" w:hAnsi="Cambria Math"/>
                <w:i/>
                <w:sz w:val="20"/>
                <w:szCs w:val="20"/>
                <w:lang w:val="en-US"/>
              </w:rPr>
            </m:ctrlPr>
          </m:dPr>
          <m:e>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r>
              <w:rPr>
                <w:rFonts w:ascii="Cambria Math" w:hAnsi="Cambria Math"/>
                <w:sz w:val="20"/>
                <w:szCs w:val="20"/>
                <w:lang w:val="en-US"/>
              </w:rPr>
              <m:t>-</m:t>
            </m:r>
            <m:acc>
              <m:accPr>
                <m:chr m:val="̅"/>
                <m:ctrlPr>
                  <w:rPr>
                    <w:rFonts w:ascii="Cambria Math" w:hAnsi="Cambria Math"/>
                    <w:i/>
                    <w:sz w:val="20"/>
                    <w:szCs w:val="20"/>
                    <w:lang w:val="en-US"/>
                  </w:rPr>
                </m:ctrlPr>
              </m:accPr>
              <m:e>
                <m:r>
                  <w:rPr>
                    <w:rFonts w:ascii="Cambria Math" w:hAnsi="Cambria Math"/>
                    <w:sz w:val="20"/>
                    <w:szCs w:val="20"/>
                    <w:lang w:val="en-US"/>
                  </w:rPr>
                  <m:t>p</m:t>
                </m:r>
              </m:e>
            </m:acc>
          </m:e>
        </m:d>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w:t>
      </w:r>
      <w:r w:rsidRPr="00AA3B7A">
        <w:rPr>
          <w:rFonts w:ascii="Arial" w:hAnsi="Arial"/>
          <w:sz w:val="20"/>
          <w:szCs w:val="20"/>
          <w:lang w:val="en-US"/>
        </w:rPr>
        <w:tab/>
        <w:t>(78.2)</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term associated to impedance boundary condition is </w:t>
      </w:r>
    </w:p>
    <w:p w:rsidR="00AC7934" w:rsidRPr="00AA3B7A" w:rsidRDefault="00AC7934" w:rsidP="00AC7934">
      <w:pPr>
        <w:tabs>
          <w:tab w:val="left" w:pos="1560"/>
          <w:tab w:val="left" w:pos="7797"/>
        </w:tabs>
        <w:spacing w:before="120" w:after="120" w:line="360" w:lineRule="auto"/>
        <w:ind w:left="709" w:right="619" w:firstLine="707"/>
        <w:jc w:val="both"/>
        <w:rPr>
          <w:rFonts w:ascii="Arial" w:hAnsi="Arial"/>
          <w:sz w:val="20"/>
          <w:szCs w:val="20"/>
          <w:lang w:val="en-US"/>
        </w:rPr>
      </w:pPr>
      <w:r w:rsidRPr="00AA3B7A">
        <w:rPr>
          <w:rFonts w:ascii="Arial" w:eastAsiaTheme="minorEastAsia" w:hAnsi="Arial"/>
          <w:sz w:val="20"/>
          <w:szCs w:val="20"/>
          <w:lang w:val="en-US"/>
        </w:rPr>
        <w:tab/>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Z</m:t>
            </m:r>
          </m:sub>
          <m:sup>
            <m:r>
              <w:rPr>
                <w:rFonts w:ascii="Cambria Math" w:hAnsi="Cambria Math"/>
                <w:sz w:val="20"/>
                <w:szCs w:val="20"/>
                <w:lang w:val="en-US"/>
              </w:rPr>
              <m:t>α</m:t>
            </m:r>
          </m:sup>
        </m:sSubSup>
        <m:r>
          <w:rPr>
            <w:rFonts w:ascii="Cambria Math" w:hAnsi="Cambria Math"/>
            <w:sz w:val="20"/>
            <w:szCs w:val="20"/>
            <w:lang w:val="en-US"/>
          </w:rPr>
          <m:t xml:space="preserve">= </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Z</m:t>
                </m:r>
              </m:sub>
              <m:sup>
                <m:r>
                  <w:rPr>
                    <w:rFonts w:ascii="Cambria Math" w:hAnsi="Cambria Math"/>
                    <w:sz w:val="20"/>
                    <w:szCs w:val="20"/>
                    <w:lang w:val="en-US"/>
                  </w:rPr>
                  <m:t>α</m:t>
                </m:r>
              </m:sup>
            </m:sSubSup>
          </m:sub>
          <m:sup>
            <m:r>
              <w:rPr>
                <w:rFonts w:ascii="Cambria Math" w:hAnsi="Cambria Math"/>
                <w:sz w:val="20"/>
                <w:szCs w:val="20"/>
                <w:lang w:val="en-US"/>
              </w:rPr>
              <m:t xml:space="preserve"> </m:t>
            </m:r>
          </m:sup>
          <m:e>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α,T</m:t>
                </m:r>
              </m:sup>
            </m:sSup>
          </m:e>
        </m:nary>
        <m:r>
          <w:rPr>
            <w:rFonts w:ascii="Cambria Math" w:hAnsi="Cambria Math"/>
            <w:sz w:val="20"/>
            <w:szCs w:val="20"/>
            <w:lang w:val="en-US"/>
          </w:rPr>
          <m:t xml:space="preserve"> </m:t>
        </m:r>
        <m:d>
          <m:dPr>
            <m:ctrlPr>
              <w:rPr>
                <w:rFonts w:ascii="Cambria Math" w:hAnsi="Cambria Math"/>
                <w:i/>
                <w:sz w:val="20"/>
                <w:szCs w:val="20"/>
                <w:lang w:val="en-US"/>
              </w:rPr>
            </m:ctrlPr>
          </m:dPr>
          <m:e>
            <m:f>
              <m:fPr>
                <m:ctrlPr>
                  <w:rPr>
                    <w:rFonts w:ascii="Cambria Math" w:hAnsi="Cambria Math"/>
                    <w:i/>
                    <w:sz w:val="20"/>
                    <w:szCs w:val="20"/>
                    <w:lang w:val="en-US"/>
                  </w:rPr>
                </m:ctrlPr>
              </m:fPr>
              <m:num>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num>
              <m:den>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Z</m:t>
                        </m:r>
                      </m:e>
                    </m:acc>
                  </m:e>
                  <m:sub>
                    <m:r>
                      <w:rPr>
                        <w:rFonts w:ascii="Cambria Math" w:hAnsi="Cambria Math"/>
                        <w:sz w:val="20"/>
                        <w:szCs w:val="20"/>
                        <w:lang w:val="en-US"/>
                      </w:rPr>
                      <m:t>n</m:t>
                    </m:r>
                  </m:sub>
                </m:sSub>
              </m:den>
            </m:f>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sSup>
              <m:sSupPr>
                <m:ctrlPr>
                  <w:rPr>
                    <w:rFonts w:ascii="Cambria Math" w:hAnsi="Cambria Math"/>
                    <w:i/>
                    <w:sz w:val="20"/>
                    <w:szCs w:val="20"/>
                    <w:lang w:val="en-US"/>
                  </w:rPr>
                </m:ctrlPr>
              </m:sSupPr>
              <m:e>
                <m:r>
                  <m:rPr>
                    <m:sty m:val="bi"/>
                  </m:rPr>
                  <w:rPr>
                    <w:rFonts w:ascii="Cambria Math" w:hAnsi="Cambria Math"/>
                    <w:sz w:val="20"/>
                    <w:szCs w:val="20"/>
                    <w:lang w:val="en-US"/>
                  </w:rPr>
                  <m:t>n</m:t>
                </m:r>
              </m:e>
              <m:sup>
                <m:r>
                  <w:rPr>
                    <w:rFonts w:ascii="Cambria Math" w:hAnsi="Cambria Math"/>
                    <w:sz w:val="20"/>
                    <w:szCs w:val="20"/>
                    <w:lang w:val="en-US"/>
                  </w:rPr>
                  <m:t>α,</m:t>
                </m:r>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p"/>
              </m:rP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e>
        </m:d>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w:t>
      </w:r>
      <w:r w:rsidRPr="00AA3B7A">
        <w:rPr>
          <w:rFonts w:ascii="Arial" w:hAnsi="Arial"/>
          <w:sz w:val="20"/>
          <w:szCs w:val="20"/>
          <w:lang w:val="en-US"/>
        </w:rPr>
        <w:tab/>
        <w:t>(78.3)</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The term associated to velocity continuity at interfaces with other subdomains is</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Iv</m:t>
            </m:r>
          </m:sub>
          <m:sup>
            <m:r>
              <w:rPr>
                <w:rFonts w:ascii="Cambria Math" w:hAnsi="Cambria Math"/>
                <w:sz w:val="20"/>
                <w:szCs w:val="20"/>
                <w:lang w:val="en-US"/>
              </w:rPr>
              <m:t>α</m:t>
            </m:r>
          </m:sup>
        </m:sSubSup>
        <m:r>
          <w:rPr>
            <w:rFonts w:ascii="Cambria Math" w:hAnsi="Cambria Math"/>
            <w:sz w:val="20"/>
            <w:szCs w:val="20"/>
            <w:lang w:val="en-US"/>
          </w:rPr>
          <m:t xml:space="preserve">= </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Iv</m:t>
                </m:r>
              </m:sub>
              <m:sup>
                <m:r>
                  <w:rPr>
                    <w:rFonts w:ascii="Cambria Math" w:hAnsi="Cambria Math"/>
                    <w:sz w:val="20"/>
                    <w:szCs w:val="20"/>
                    <w:lang w:val="en-US"/>
                  </w:rPr>
                  <m:t>α</m:t>
                </m:r>
              </m:sup>
            </m:sSubSup>
          </m:sub>
          <m:sup>
            <m:r>
              <w:rPr>
                <w:rFonts w:ascii="Cambria Math" w:hAnsi="Cambria Math"/>
                <w:sz w:val="20"/>
                <w:szCs w:val="20"/>
                <w:lang w:val="en-US"/>
              </w:rPr>
              <m:t xml:space="preserve"> </m:t>
            </m:r>
          </m:sup>
          <m:e>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α,T</m:t>
                </m:r>
              </m:sup>
            </m:sSup>
          </m:e>
        </m:nary>
        <m:r>
          <w:rPr>
            <w:rFonts w:ascii="Cambria Math" w:hAnsi="Cambria Math"/>
            <w:sz w:val="20"/>
            <w:szCs w:val="20"/>
            <w:lang w:val="en-US"/>
          </w:rPr>
          <m:t xml:space="preserve"> </m:t>
        </m:r>
        <m:d>
          <m:dPr>
            <m:ctrlPr>
              <w:rPr>
                <w:rFonts w:ascii="Cambria Math" w:hAnsi="Cambria Math"/>
                <w:i/>
                <w:sz w:val="20"/>
                <w:szCs w:val="20"/>
                <w:lang w:val="en-US"/>
              </w:rPr>
            </m:ctrlPr>
          </m:dPr>
          <m:e>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sSup>
              <m:sSupPr>
                <m:ctrlPr>
                  <w:rPr>
                    <w:rFonts w:ascii="Cambria Math" w:hAnsi="Cambria Math"/>
                    <w:i/>
                    <w:sz w:val="20"/>
                    <w:szCs w:val="20"/>
                    <w:lang w:val="en-US"/>
                  </w:rPr>
                </m:ctrlPr>
              </m:sSupPr>
              <m:e>
                <m:r>
                  <m:rPr>
                    <m:sty m:val="bi"/>
                  </m:rPr>
                  <w:rPr>
                    <w:rFonts w:ascii="Cambria Math" w:hAnsi="Cambria Math"/>
                    <w:sz w:val="20"/>
                    <w:szCs w:val="20"/>
                    <w:lang w:val="en-US"/>
                  </w:rPr>
                  <m:t>n</m:t>
                </m:r>
              </m:e>
              <m:sup>
                <m:r>
                  <w:rPr>
                    <w:rFonts w:ascii="Cambria Math" w:hAnsi="Cambria Math"/>
                    <w:sz w:val="20"/>
                    <w:szCs w:val="20"/>
                    <w:lang w:val="en-US"/>
                  </w:rPr>
                  <m:t>α,</m:t>
                </m:r>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p"/>
              </m:rP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e>
        </m:d>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w:t>
      </w:r>
      <w:r w:rsidRPr="00AA3B7A">
        <w:rPr>
          <w:rFonts w:ascii="Arial" w:hAnsi="Arial"/>
          <w:sz w:val="20"/>
          <w:szCs w:val="20"/>
          <w:lang w:val="en-US"/>
        </w:rPr>
        <w:tab/>
        <w:t>(78.4)</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term associated to pressure continuity at interfaces with other subdomains is</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Ip</m:t>
            </m:r>
          </m:sub>
          <m:sup>
            <m:r>
              <w:rPr>
                <w:rFonts w:ascii="Cambria Math" w:hAnsi="Cambria Math"/>
                <w:sz w:val="20"/>
                <w:szCs w:val="20"/>
                <w:lang w:val="en-US"/>
              </w:rPr>
              <m:t>α</m:t>
            </m:r>
          </m:sup>
        </m:sSubSup>
        <m:r>
          <w:rPr>
            <w:rFonts w:ascii="Cambria Math" w:hAnsi="Cambria Math"/>
            <w:sz w:val="20"/>
            <w:szCs w:val="20"/>
            <w:lang w:val="en-US"/>
          </w:rPr>
          <m:t xml:space="preserve">= </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Ip</m:t>
                </m:r>
              </m:sub>
              <m:sup>
                <m:r>
                  <w:rPr>
                    <w:rFonts w:ascii="Cambria Math" w:hAnsi="Cambria Math"/>
                    <w:sz w:val="20"/>
                    <w:szCs w:val="20"/>
                    <w:lang w:val="en-US"/>
                  </w:rPr>
                  <m:t>α</m:t>
                </m:r>
              </m:sup>
            </m:sSubSup>
          </m:sub>
          <m:sup>
            <m:r>
              <w:rPr>
                <w:rFonts w:ascii="Cambria Math" w:hAnsi="Cambria Math"/>
                <w:sz w:val="20"/>
                <w:szCs w:val="20"/>
                <w:lang w:val="en-US"/>
              </w:rPr>
              <m:t xml:space="preserve"> </m:t>
            </m:r>
          </m:sup>
          <m:e>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r>
              <m:rPr>
                <m:sty m:val="p"/>
              </m:rPr>
              <w:rPr>
                <w:rFonts w:ascii="Cambria Math" w:hAnsi="Cambria Math"/>
                <w:sz w:val="20"/>
                <w:szCs w:val="20"/>
                <w:lang w:val="en-US"/>
              </w:rPr>
              <m:t xml:space="preserve"> </m:t>
            </m:r>
            <m:sSup>
              <m:sSupPr>
                <m:ctrlPr>
                  <w:rPr>
                    <w:rFonts w:ascii="Cambria Math" w:hAnsi="Cambria Math"/>
                    <w:b/>
                    <w:i/>
                    <w:sz w:val="20"/>
                    <w:szCs w:val="20"/>
                    <w:lang w:val="en-US"/>
                  </w:rPr>
                </m:ctrlPr>
              </m:sSupPr>
              <m:e>
                <m:d>
                  <m:dPr>
                    <m:ctrlPr>
                      <w:rPr>
                        <w:rFonts w:ascii="Cambria Math" w:hAnsi="Cambria Math"/>
                        <w:sz w:val="20"/>
                        <w:szCs w:val="20"/>
                        <w:lang w:val="en-US"/>
                      </w:rPr>
                    </m:ctrlPr>
                  </m:dPr>
                  <m:e>
                    <m:r>
                      <m:rPr>
                        <m:sty m:val="p"/>
                      </m:rPr>
                      <w:rPr>
                        <w:rFonts w:ascii="Cambria Math" w:hAnsi="Cambria Math"/>
                        <w:sz w:val="20"/>
                        <w:szCs w:val="20"/>
                        <w:lang w:val="en-US"/>
                      </w:rPr>
                      <m:t xml:space="preserve">∇ </m:t>
                    </m:r>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m:t>
                        </m:r>
                      </m:sup>
                    </m:sSup>
                    <m:ctrlPr>
                      <w:rPr>
                        <w:rFonts w:ascii="Cambria Math" w:hAnsi="Cambria Math"/>
                        <w:b/>
                        <w:i/>
                        <w:sz w:val="20"/>
                        <w:szCs w:val="20"/>
                        <w:lang w:val="en-US"/>
                      </w:rPr>
                    </m:ctrlPr>
                  </m:e>
                </m:d>
                <m:ctrlPr>
                  <w:rPr>
                    <w:rFonts w:ascii="Cambria Math" w:hAnsi="Cambria Math"/>
                    <w:sz w:val="20"/>
                    <w:szCs w:val="20"/>
                    <w:lang w:val="en-US"/>
                  </w:rPr>
                </m:ctrlPr>
              </m:e>
              <m:sup>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bi"/>
              </m:rPr>
              <w:rPr>
                <w:rFonts w:ascii="Cambria Math" w:hAnsi="Cambria Math"/>
                <w:sz w:val="20"/>
                <w:szCs w:val="20"/>
                <w:lang w:val="en-US"/>
              </w:rPr>
              <m:t>n</m:t>
            </m:r>
            <m:r>
              <w:rPr>
                <w:rFonts w:ascii="Cambria Math" w:hAnsi="Cambria Math"/>
                <w:sz w:val="20"/>
                <w:szCs w:val="20"/>
                <w:lang w:val="en-US"/>
              </w:rPr>
              <m:t xml:space="preserve"> </m:t>
            </m:r>
            <m:d>
              <m:dPr>
                <m:ctrlPr>
                  <w:rPr>
                    <w:rFonts w:ascii="Cambria Math" w:hAnsi="Cambria Math"/>
                    <w:i/>
                    <w:sz w:val="20"/>
                    <w:szCs w:val="20"/>
                    <w:lang w:val="en-US"/>
                  </w:rPr>
                </m:ctrlPr>
              </m:dPr>
              <m:e>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e>
            </m:d>
          </m:e>
        </m:nary>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w:t>
      </w:r>
      <w:r w:rsidRPr="00AA3B7A">
        <w:rPr>
          <w:rFonts w:ascii="Arial" w:hAnsi="Arial"/>
          <w:sz w:val="20"/>
          <w:szCs w:val="20"/>
          <w:lang w:val="en-US"/>
        </w:rPr>
        <w:tab/>
        <w:t>(78.5)</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the case that</w:t>
      </w:r>
      <m:oMath>
        <m:r>
          <w:rPr>
            <w:rFonts w:ascii="Cambria Math" w:hAnsi="Cambria Math"/>
            <w:sz w:val="20"/>
            <w:szCs w:val="20"/>
            <w:lang w:val="en-US"/>
          </w:rPr>
          <m:t xml:space="preserve"> α≠β</m:t>
        </m:r>
      </m:oMath>
      <w:r w:rsidRPr="00AA3B7A">
        <w:rPr>
          <w:rFonts w:ascii="Arial" w:hAnsi="Arial"/>
          <w:sz w:val="20"/>
          <w:szCs w:val="20"/>
          <w:lang w:val="en-US"/>
        </w:rPr>
        <w:t>, it is possible to write</w:t>
      </w:r>
    </w:p>
    <w:p w:rsidR="00AC7934" w:rsidRPr="00AA3B7A" w:rsidRDefault="00AC7934" w:rsidP="00AC7934">
      <w:pPr>
        <w:tabs>
          <w:tab w:val="left" w:pos="1276"/>
          <w:tab w:val="left" w:pos="7797"/>
        </w:tabs>
        <w:spacing w:before="120" w:after="120" w:line="360" w:lineRule="auto"/>
        <w:ind w:left="709" w:right="619"/>
        <w:jc w:val="both"/>
        <w:rPr>
          <w:rFonts w:ascii="Arial" w:eastAsiaTheme="minorEastAsia" w:hAnsi="Arial"/>
          <w:sz w:val="20"/>
          <w:szCs w:val="20"/>
          <w:lang w:val="en-US"/>
        </w:rPr>
      </w:pPr>
      <w:r w:rsidRPr="00AA3B7A">
        <w:rPr>
          <w:rFonts w:ascii="Arial" w:eastAsiaTheme="minorEastAsia" w:hAnsi="Arial"/>
          <w:sz w:val="20"/>
          <w:szCs w:val="20"/>
          <w:lang w:val="en-US"/>
        </w:rPr>
        <w:tab/>
      </w:r>
      <m:oMath>
        <m:sSup>
          <m:sSupPr>
            <m:ctrlPr>
              <w:rPr>
                <w:rFonts w:ascii="Cambria Math" w:hAnsi="Cambria Math"/>
                <w:i/>
                <w:sz w:val="20"/>
                <w:szCs w:val="20"/>
                <w:lang w:val="en-US"/>
              </w:rPr>
            </m:ctrlPr>
          </m:sSupPr>
          <m:e>
            <m:r>
              <m:rPr>
                <m:sty m:val="bi"/>
              </m:rPr>
              <w:rPr>
                <w:rFonts w:ascii="Cambria Math" w:hAnsi="Cambria Math"/>
                <w:sz w:val="20"/>
                <w:szCs w:val="20"/>
                <w:lang w:val="en-US"/>
              </w:rPr>
              <m:t>f</m:t>
            </m:r>
          </m:e>
          <m:sup>
            <m:r>
              <w:rPr>
                <w:rFonts w:ascii="Cambria Math" w:hAnsi="Cambria Math"/>
                <w:sz w:val="20"/>
                <w:szCs w:val="20"/>
                <w:lang w:val="en-US"/>
              </w:rPr>
              <m:t>α,β</m:t>
            </m:r>
          </m:sup>
        </m:sSup>
        <m:r>
          <w:rPr>
            <w:rFonts w:ascii="Cambria Math" w:hAnsi="Cambria Math"/>
            <w:sz w:val="20"/>
            <w:szCs w:val="20"/>
            <w:lang w:val="en-US"/>
          </w:rPr>
          <m:t>=-</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Iv</m:t>
                </m:r>
              </m:sub>
              <m:sup>
                <m:r>
                  <w:rPr>
                    <w:rFonts w:ascii="Cambria Math" w:hAnsi="Cambria Math"/>
                    <w:sz w:val="20"/>
                    <w:szCs w:val="20"/>
                    <w:lang w:val="en-US"/>
                  </w:rPr>
                  <m:t>α,β</m:t>
                </m:r>
              </m:sup>
            </m:sSubSup>
          </m:sub>
          <m:sup>
            <m:r>
              <w:rPr>
                <w:rFonts w:ascii="Cambria Math" w:hAnsi="Cambria Math"/>
                <w:sz w:val="20"/>
                <w:szCs w:val="20"/>
                <w:lang w:val="en-US"/>
              </w:rPr>
              <m:t xml:space="preserve"> </m:t>
            </m:r>
          </m:sup>
          <m:e>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α,T</m:t>
                </m:r>
              </m:sup>
            </m:sSup>
          </m:e>
        </m:nary>
        <m:r>
          <w:rPr>
            <w:rFonts w:ascii="Cambria Math" w:hAnsi="Cambria Math"/>
            <w:sz w:val="20"/>
            <w:szCs w:val="20"/>
            <w:lang w:val="en-US"/>
          </w:rPr>
          <m:t xml:space="preserve"> </m:t>
        </m:r>
        <m:d>
          <m:dPr>
            <m:ctrlPr>
              <w:rPr>
                <w:rFonts w:ascii="Cambria Math" w:hAnsi="Cambria Math"/>
                <w:i/>
                <w:sz w:val="20"/>
                <w:szCs w:val="20"/>
                <w:lang w:val="en-US"/>
              </w:rPr>
            </m:ctrlPr>
          </m:dPr>
          <m:e>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sSup>
              <m:sSupPr>
                <m:ctrlPr>
                  <w:rPr>
                    <w:rFonts w:ascii="Cambria Math" w:hAnsi="Cambria Math"/>
                    <w:i/>
                    <w:sz w:val="20"/>
                    <w:szCs w:val="20"/>
                    <w:lang w:val="en-US"/>
                  </w:rPr>
                </m:ctrlPr>
              </m:sSupPr>
              <m:e>
                <m:r>
                  <m:rPr>
                    <m:sty m:val="bi"/>
                  </m:rPr>
                  <w:rPr>
                    <w:rFonts w:ascii="Cambria Math" w:hAnsi="Cambria Math"/>
                    <w:sz w:val="20"/>
                    <w:szCs w:val="20"/>
                    <w:lang w:val="en-US"/>
                  </w:rPr>
                  <m:t>n</m:t>
                </m:r>
              </m:e>
              <m:sup>
                <m:r>
                  <w:rPr>
                    <w:rFonts w:ascii="Cambria Math" w:hAnsi="Cambria Math"/>
                    <w:sz w:val="20"/>
                    <w:szCs w:val="20"/>
                    <w:lang w:val="en-US"/>
                  </w:rPr>
                  <m:t>β,</m:t>
                </m:r>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p"/>
              </m:rPr>
              <w:rPr>
                <w:rFonts w:ascii="Cambria Math" w:hAnsi="Cambria Math"/>
                <w:sz w:val="20"/>
                <w:szCs w:val="20"/>
                <w:lang w:val="en-US"/>
              </w:rPr>
              <m:t>∇</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β</m:t>
                </m:r>
              </m:sup>
            </m:sSubSup>
          </m:e>
        </m:d>
        <m:r>
          <w:rPr>
            <w:rFonts w:ascii="Cambria Math" w:hAnsi="Cambria Math"/>
            <w:sz w:val="20"/>
            <w:szCs w:val="20"/>
            <w:lang w:val="en-US"/>
          </w:rPr>
          <m:t xml:space="preserve"> d</m:t>
        </m:r>
        <m:r>
          <m:rPr>
            <m:sty m:val="p"/>
          </m:rPr>
          <w:rPr>
            <w:rFonts w:ascii="Cambria Math" w:hAnsi="Cambria Math"/>
            <w:sz w:val="20"/>
            <w:szCs w:val="20"/>
            <w:lang w:val="en-US"/>
          </w:rPr>
          <m:t>Γ</m:t>
        </m:r>
        <m:r>
          <w:rPr>
            <w:rFonts w:ascii="Cambria Math" w:hAnsi="Cambria Math"/>
            <w:sz w:val="20"/>
            <w:szCs w:val="20"/>
            <w:lang w:val="en-US"/>
          </w:rPr>
          <m:t>-</m:t>
        </m:r>
        <m:nary>
          <m:naryPr>
            <m:limLoc m:val="subSup"/>
            <m:ctrlPr>
              <w:rPr>
                <w:rFonts w:ascii="Cambria Math" w:hAnsi="Cambria Math"/>
                <w:i/>
                <w:sz w:val="20"/>
                <w:szCs w:val="20"/>
                <w:lang w:val="en-US"/>
              </w:rPr>
            </m:ctrlPr>
          </m:naryPr>
          <m:sub>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Ip</m:t>
                </m:r>
              </m:sub>
              <m:sup>
                <m:r>
                  <w:rPr>
                    <w:rFonts w:ascii="Cambria Math" w:hAnsi="Cambria Math"/>
                    <w:sz w:val="20"/>
                    <w:szCs w:val="20"/>
                    <w:lang w:val="en-US"/>
                  </w:rPr>
                  <m:t>α,β</m:t>
                </m:r>
              </m:sup>
            </m:sSubSup>
          </m:sub>
          <m:sup>
            <m:r>
              <w:rPr>
                <w:rFonts w:ascii="Cambria Math" w:hAnsi="Cambria Math"/>
                <w:sz w:val="20"/>
                <w:szCs w:val="20"/>
                <w:lang w:val="en-US"/>
              </w:rPr>
              <m:t xml:space="preserve"> </m:t>
            </m:r>
          </m:sup>
          <m:e>
            <m:f>
              <m:fPr>
                <m:ctrlPr>
                  <w:rPr>
                    <w:rFonts w:ascii="Cambria Math" w:hAnsi="Cambria Math"/>
                    <w:i/>
                    <w:sz w:val="20"/>
                    <w:szCs w:val="20"/>
                    <w:lang w:val="en-US"/>
                  </w:rPr>
                </m:ctrlPr>
              </m:fPr>
              <m:num>
                <m:r>
                  <w:rPr>
                    <w:rFonts w:ascii="Cambria Math" w:hAnsi="Cambria Math"/>
                    <w:sz w:val="20"/>
                    <w:szCs w:val="20"/>
                    <w:lang w:val="en-US"/>
                  </w:rPr>
                  <m:t>i</m:t>
                </m:r>
              </m:num>
              <m:den>
                <m:sSub>
                  <m:sSubPr>
                    <m:ctrlPr>
                      <w:rPr>
                        <w:rFonts w:ascii="Cambria Math" w:hAnsi="Cambria Math"/>
                        <w:i/>
                        <w:sz w:val="20"/>
                        <w:szCs w:val="20"/>
                        <w:lang w:val="en-US"/>
                      </w:rPr>
                    </m:ctrlPr>
                  </m:sSubPr>
                  <m:e>
                    <m:r>
                      <w:rPr>
                        <w:rFonts w:ascii="Cambria Math" w:hAnsi="Cambria Math"/>
                        <w:sz w:val="20"/>
                        <w:szCs w:val="20"/>
                        <w:lang w:val="en-US"/>
                      </w:rPr>
                      <m:t>ρ</m:t>
                    </m:r>
                  </m:e>
                  <m:sub>
                    <m:r>
                      <w:rPr>
                        <w:rFonts w:ascii="Cambria Math" w:hAnsi="Cambria Math"/>
                        <w:sz w:val="20"/>
                        <w:szCs w:val="20"/>
                        <w:lang w:val="en-US"/>
                      </w:rPr>
                      <m:t>0</m:t>
                    </m:r>
                  </m:sub>
                </m:sSub>
                <m:r>
                  <w:rPr>
                    <w:rFonts w:ascii="Cambria Math" w:hAnsi="Cambria Math"/>
                    <w:sz w:val="20"/>
                    <w:szCs w:val="20"/>
                    <w:lang w:val="en-US"/>
                  </w:rPr>
                  <m:t>ω</m:t>
                </m:r>
              </m:den>
            </m:f>
            <m:r>
              <m:rPr>
                <m:sty m:val="p"/>
              </m:rPr>
              <w:rPr>
                <w:rFonts w:ascii="Cambria Math" w:hAnsi="Cambria Math"/>
                <w:sz w:val="20"/>
                <w:szCs w:val="20"/>
                <w:lang w:val="en-US"/>
              </w:rPr>
              <m:t xml:space="preserve"> </m:t>
            </m:r>
            <m:sSup>
              <m:sSupPr>
                <m:ctrlPr>
                  <w:rPr>
                    <w:rFonts w:ascii="Cambria Math" w:hAnsi="Cambria Math"/>
                    <w:b/>
                    <w:i/>
                    <w:sz w:val="20"/>
                    <w:szCs w:val="20"/>
                    <w:lang w:val="en-US"/>
                  </w:rPr>
                </m:ctrlPr>
              </m:sSupPr>
              <m:e>
                <m:d>
                  <m:dPr>
                    <m:ctrlPr>
                      <w:rPr>
                        <w:rFonts w:ascii="Cambria Math" w:hAnsi="Cambria Math"/>
                        <w:sz w:val="20"/>
                        <w:szCs w:val="20"/>
                        <w:lang w:val="en-US"/>
                      </w:rPr>
                    </m:ctrlPr>
                  </m:dPr>
                  <m:e>
                    <m:r>
                      <m:rPr>
                        <m:sty m:val="p"/>
                      </m:rPr>
                      <w:rPr>
                        <w:rFonts w:ascii="Cambria Math" w:hAnsi="Cambria Math"/>
                        <w:sz w:val="20"/>
                        <w:szCs w:val="20"/>
                        <w:lang w:val="en-US"/>
                      </w:rPr>
                      <m:t xml:space="preserve">∇ </m:t>
                    </m:r>
                    <m:sSup>
                      <m:sSupPr>
                        <m:ctrlPr>
                          <w:rPr>
                            <w:rFonts w:ascii="Cambria Math" w:hAnsi="Cambria Math"/>
                            <w:b/>
                            <w:sz w:val="20"/>
                            <w:szCs w:val="20"/>
                            <w:lang w:val="en-US"/>
                          </w:rPr>
                        </m:ctrlPr>
                      </m:sSupPr>
                      <m:e>
                        <m:r>
                          <m:rPr>
                            <m:sty m:val="b"/>
                          </m:rPr>
                          <w:rPr>
                            <w:rFonts w:ascii="Cambria Math" w:hAnsi="Cambria Math"/>
                            <w:sz w:val="20"/>
                            <w:szCs w:val="20"/>
                            <w:lang w:val="en-US"/>
                          </w:rPr>
                          <m:t>Φ</m:t>
                        </m:r>
                      </m:e>
                      <m:sup>
                        <m:r>
                          <m:rPr>
                            <m:sty m:val="p"/>
                          </m:rPr>
                          <w:rPr>
                            <w:rFonts w:ascii="Cambria Math" w:hAnsi="Cambria Math"/>
                            <w:sz w:val="20"/>
                            <w:szCs w:val="20"/>
                            <w:lang w:val="en-US"/>
                          </w:rPr>
                          <m:t>α</m:t>
                        </m:r>
                      </m:sup>
                    </m:sSup>
                    <m:ctrlPr>
                      <w:rPr>
                        <w:rFonts w:ascii="Cambria Math" w:hAnsi="Cambria Math"/>
                        <w:b/>
                        <w:i/>
                        <w:sz w:val="20"/>
                        <w:szCs w:val="20"/>
                        <w:lang w:val="en-US"/>
                      </w:rPr>
                    </m:ctrlPr>
                  </m:e>
                </m:d>
                <m:ctrlPr>
                  <w:rPr>
                    <w:rFonts w:ascii="Cambria Math" w:hAnsi="Cambria Math"/>
                    <w:sz w:val="20"/>
                    <w:szCs w:val="20"/>
                    <w:lang w:val="en-US"/>
                  </w:rPr>
                </m:ctrlPr>
              </m:e>
              <m:sup>
                <m:r>
                  <m:rPr>
                    <m:sty m:val="p"/>
                  </m:rPr>
                  <w:rPr>
                    <w:rFonts w:ascii="Cambria Math" w:hAnsi="Cambria Math"/>
                    <w:sz w:val="20"/>
                    <w:szCs w:val="20"/>
                    <w:lang w:val="en-US"/>
                  </w:rPr>
                  <m:t>T</m:t>
                </m:r>
              </m:sup>
            </m:sSup>
            <m:r>
              <w:rPr>
                <w:rFonts w:ascii="Cambria Math" w:hAnsi="Cambria Math"/>
                <w:sz w:val="20"/>
                <w:szCs w:val="20"/>
                <w:lang w:val="en-US"/>
              </w:rPr>
              <m:t xml:space="preserve"> </m:t>
            </m:r>
            <m:r>
              <m:rPr>
                <m:sty m:val="bi"/>
              </m:rPr>
              <w:rPr>
                <w:rFonts w:ascii="Cambria Math" w:hAnsi="Cambria Math"/>
                <w:sz w:val="20"/>
                <w:szCs w:val="20"/>
                <w:lang w:val="en-US"/>
              </w:rPr>
              <m:t>n</m:t>
            </m:r>
            <m:r>
              <w:rPr>
                <w:rFonts w:ascii="Cambria Math" w:hAnsi="Cambria Math"/>
                <w:sz w:val="20"/>
                <w:szCs w:val="20"/>
                <w:lang w:val="en-US"/>
              </w:rPr>
              <m:t xml:space="preserve"> </m:t>
            </m:r>
            <m:d>
              <m:dPr>
                <m:ctrlPr>
                  <w:rPr>
                    <w:rFonts w:ascii="Cambria Math" w:hAnsi="Cambria Math"/>
                    <w:i/>
                    <w:sz w:val="20"/>
                    <w:szCs w:val="20"/>
                    <w:lang w:val="en-US"/>
                  </w:rPr>
                </m:ctrlPr>
              </m:dPr>
              <m:e>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β</m:t>
                    </m:r>
                  </m:sup>
                </m:sSubSup>
              </m:e>
            </m:d>
          </m:e>
        </m:nary>
        <m:r>
          <w:rPr>
            <w:rFonts w:ascii="Cambria Math" w:hAnsi="Cambria Math"/>
            <w:sz w:val="20"/>
            <w:szCs w:val="20"/>
            <w:lang w:val="en-US"/>
          </w:rPr>
          <m:t xml:space="preserve">  d</m:t>
        </m:r>
        <m:r>
          <m:rPr>
            <m:sty m:val="p"/>
          </m:rPr>
          <w:rPr>
            <w:rFonts w:ascii="Cambria Math" w:hAnsi="Cambria Math"/>
            <w:sz w:val="20"/>
            <w:szCs w:val="20"/>
            <w:lang w:val="en-US"/>
          </w:rPr>
          <m:t>Γ</m:t>
        </m:r>
      </m:oMath>
      <w:r w:rsidRPr="00AA3B7A">
        <w:rPr>
          <w:rFonts w:ascii="Arial" w:hAnsi="Arial"/>
          <w:sz w:val="20"/>
          <w:szCs w:val="20"/>
          <w:lang w:val="en-US"/>
        </w:rPr>
        <w:tab/>
        <w:t>(79)</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n</m:t>
            </m:r>
          </m:sub>
        </m:sSub>
      </m:oMath>
      <w:r w:rsidRPr="00AA3B7A">
        <w:rPr>
          <w:rFonts w:ascii="Arial" w:hAnsi="Arial"/>
          <w:sz w:val="20"/>
          <w:szCs w:val="20"/>
          <w:lang w:val="en-US"/>
        </w:rPr>
        <w:t xml:space="preserve"> and</w:t>
      </w:r>
      <m:oMath>
        <m:r>
          <w:rPr>
            <w:rFonts w:ascii="Cambria Math" w:hAnsi="Cambria Math"/>
            <w:sz w:val="20"/>
            <w:szCs w:val="20"/>
            <w:lang w:val="en-US"/>
          </w:rPr>
          <m:t xml:space="preserve"> </m:t>
        </m:r>
        <m:acc>
          <m:accPr>
            <m:chr m:val="̅"/>
            <m:ctrlPr>
              <w:rPr>
                <w:rFonts w:ascii="Cambria Math" w:hAnsi="Cambria Math"/>
                <w:i/>
                <w:sz w:val="20"/>
                <w:szCs w:val="20"/>
                <w:lang w:val="en-US"/>
              </w:rPr>
            </m:ctrlPr>
          </m:accPr>
          <m:e>
            <m:r>
              <w:rPr>
                <w:rFonts w:ascii="Cambria Math" w:hAnsi="Cambria Math"/>
                <w:sz w:val="20"/>
                <w:szCs w:val="20"/>
                <w:lang w:val="en-US"/>
              </w:rPr>
              <m:t>p</m:t>
            </m:r>
          </m:e>
        </m:acc>
      </m:oMath>
      <w:r w:rsidRPr="00AA3B7A">
        <w:rPr>
          <w:rFonts w:ascii="Arial" w:hAnsi="Arial"/>
          <w:sz w:val="20"/>
          <w:szCs w:val="20"/>
          <w:lang w:val="en-US"/>
        </w:rPr>
        <w:t xml:space="preserve"> are respectively the imposed velocity and pressure at the boundary,</w:t>
      </w:r>
      <m:oMath>
        <m:r>
          <w:rPr>
            <w:rFonts w:ascii="Cambria Math" w:hAnsi="Cambria Math"/>
            <w:sz w:val="20"/>
            <w:szCs w:val="20"/>
            <w:lang w:val="en-US"/>
          </w:rPr>
          <m:t xml:space="preserve"> </m:t>
        </m:r>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Z</m:t>
                </m:r>
              </m:e>
            </m:acc>
          </m:e>
          <m:sub>
            <m:r>
              <w:rPr>
                <w:rFonts w:ascii="Cambria Math" w:hAnsi="Cambria Math"/>
                <w:sz w:val="20"/>
                <w:szCs w:val="20"/>
                <w:lang w:val="en-US"/>
              </w:rPr>
              <m:t>n</m:t>
            </m:r>
          </m:sub>
        </m:sSub>
      </m:oMath>
      <w:r w:rsidRPr="00AA3B7A">
        <w:rPr>
          <w:rFonts w:ascii="Arial" w:hAnsi="Arial"/>
          <w:sz w:val="20"/>
          <w:szCs w:val="20"/>
          <w:lang w:val="en-US"/>
        </w:rPr>
        <w:t xml:space="preserve"> is the imposed impedance at the boundary, </w:t>
      </w:r>
      <m:oMath>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oMath>
      <w:r w:rsidRPr="00AA3B7A">
        <w:rPr>
          <w:rFonts w:ascii="Arial" w:hAnsi="Arial"/>
          <w:sz w:val="20"/>
          <w:szCs w:val="20"/>
          <w:lang w:val="en-US"/>
        </w:rPr>
        <w:t xml:space="preserve"> is the particular solution of the Helmholtz equation (source term) in subdomain </w:t>
      </w:r>
      <m:oMath>
        <m:r>
          <w:rPr>
            <w:rFonts w:ascii="Cambria Math" w:hAnsi="Cambria Math"/>
            <w:sz w:val="20"/>
            <w:szCs w:val="20"/>
            <w:lang w:val="en-US"/>
          </w:rPr>
          <m:t>α</m:t>
        </m:r>
      </m:oMath>
      <w:r w:rsidRPr="00AA3B7A">
        <w:rPr>
          <w:rFonts w:ascii="Arial" w:hAnsi="Arial"/>
          <w:sz w:val="20"/>
          <w:szCs w:val="20"/>
          <w:lang w:val="en-US"/>
        </w:rPr>
        <w:t xml:space="preserve"> while </w:t>
      </w:r>
      <m:oMath>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β</m:t>
            </m:r>
          </m:sup>
        </m:sSubSup>
      </m:oMath>
      <w:r w:rsidRPr="00AA3B7A">
        <w:rPr>
          <w:rFonts w:ascii="Arial" w:hAnsi="Arial"/>
          <w:sz w:val="20"/>
          <w:szCs w:val="20"/>
          <w:lang w:val="en-US"/>
        </w:rPr>
        <w:t xml:space="preserve"> is the solution of subdomain </w:t>
      </w:r>
      <m:oMath>
        <m:r>
          <w:rPr>
            <w:rFonts w:ascii="Cambria Math" w:hAnsi="Cambria Math"/>
            <w:sz w:val="20"/>
            <w:szCs w:val="20"/>
            <w:lang w:val="en-US"/>
          </w:rPr>
          <m:t>β</m:t>
        </m:r>
      </m:oMath>
      <w:r w:rsidRPr="00AA3B7A">
        <w:rPr>
          <w:rFonts w:ascii="Arial" w:hAnsi="Arial"/>
          <w:sz w:val="20"/>
          <w:szCs w:val="20"/>
          <w:lang w:val="en-US"/>
        </w:rPr>
        <w:t xml:space="preserve">, </w:t>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m:t>
            </m:r>
          </m:sup>
        </m:sSubSup>
      </m:oMath>
      <w:r w:rsidRPr="00AA3B7A">
        <w:rPr>
          <w:rFonts w:ascii="Arial" w:hAnsi="Arial"/>
          <w:sz w:val="20"/>
          <w:szCs w:val="20"/>
          <w:lang w:val="en-US"/>
        </w:rPr>
        <w:t xml:space="preserve"> is the coupling boundary with other subdomains and </w:t>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α,β</m:t>
            </m:r>
          </m:sup>
        </m:sSubSup>
      </m:oMath>
      <w:r w:rsidRPr="00AA3B7A">
        <w:rPr>
          <w:rFonts w:ascii="Arial" w:hAnsi="Arial"/>
          <w:sz w:val="20"/>
          <w:szCs w:val="20"/>
          <w:lang w:val="en-US"/>
        </w:rPr>
        <w:t xml:space="preserve"> is the surface boundary that subdomain </w:t>
      </w:r>
      <m:oMath>
        <m:r>
          <w:rPr>
            <w:rFonts w:ascii="Cambria Math" w:hAnsi="Cambria Math"/>
            <w:sz w:val="20"/>
            <w:szCs w:val="20"/>
            <w:lang w:val="en-US"/>
          </w:rPr>
          <m:t>α</m:t>
        </m:r>
      </m:oMath>
      <w:r w:rsidRPr="00AA3B7A">
        <w:rPr>
          <w:rFonts w:ascii="Arial" w:hAnsi="Arial"/>
          <w:sz w:val="20"/>
          <w:szCs w:val="20"/>
          <w:lang w:val="en-US"/>
        </w:rPr>
        <w:t xml:space="preserve"> and </w:t>
      </w:r>
      <m:oMath>
        <m:r>
          <w:rPr>
            <w:rFonts w:ascii="Cambria Math" w:hAnsi="Cambria Math"/>
            <w:sz w:val="20"/>
            <w:szCs w:val="20"/>
            <w:lang w:val="en-US"/>
          </w:rPr>
          <m:t>β</m:t>
        </m:r>
      </m:oMath>
      <w:r w:rsidRPr="00AA3B7A">
        <w:rPr>
          <w:rFonts w:ascii="Arial" w:hAnsi="Arial"/>
          <w:sz w:val="20"/>
          <w:szCs w:val="20"/>
          <w:lang w:val="en-US"/>
        </w:rPr>
        <w:t xml:space="preserve"> share. Note that </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m:t>
            </m:r>
          </m:sup>
        </m:sSubSup>
        <m:r>
          <w:rPr>
            <w:rFonts w:ascii="Cambria Math" w:hAnsi="Cambria Math"/>
            <w:sz w:val="20"/>
            <w:szCs w:val="20"/>
            <w:lang w:val="en-US"/>
          </w:rPr>
          <m:t xml:space="preserve">= </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β=1,β≠α</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α,β</m:t>
                </m:r>
              </m:sup>
            </m:sSubSup>
          </m:e>
        </m:nary>
      </m:oMath>
      <w:r w:rsidRPr="00AA3B7A">
        <w:rPr>
          <w:rFonts w:ascii="Arial" w:hAnsi="Arial"/>
          <w:sz w:val="20"/>
          <w:szCs w:val="20"/>
          <w:lang w:val="en-US"/>
        </w:rPr>
        <w:tab/>
        <w:t>(80)</w:t>
      </w:r>
    </w:p>
    <w:p w:rsidR="00AC7934"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and also</w:t>
      </w:r>
    </w:p>
    <w:p w:rsidR="00AC7934" w:rsidRPr="00AA3B7A" w:rsidRDefault="00AC7934" w:rsidP="00AC7934">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sz w:val="20"/>
          <w:szCs w:val="20"/>
          <w:lang w:val="en-US"/>
        </w:rPr>
        <w:tab/>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 xml:space="preserve"> </m:t>
            </m:r>
          </m:sub>
          <m:sup>
            <m:r>
              <w:rPr>
                <w:rFonts w:ascii="Cambria Math" w:hAnsi="Cambria Math"/>
                <w:sz w:val="20"/>
                <w:szCs w:val="20"/>
                <w:lang w:val="en-US"/>
              </w:rPr>
              <m:t>α</m:t>
            </m:r>
          </m:sup>
        </m:sSubSup>
        <m:r>
          <w:rPr>
            <w:rFonts w:ascii="Cambria Math" w:hAnsi="Cambria Math"/>
            <w:sz w:val="20"/>
            <w:szCs w:val="20"/>
            <w:lang w:val="en-US"/>
          </w:rPr>
          <m:t>= ∂</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v</m:t>
            </m:r>
          </m:sub>
          <m:sup>
            <m:r>
              <w:rPr>
                <w:rFonts w:ascii="Cambria Math" w:hAnsi="Cambria Math"/>
                <w:sz w:val="20"/>
                <w:szCs w:val="20"/>
                <w:lang w:val="en-US"/>
              </w:rPr>
              <m:t>α</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p</m:t>
            </m:r>
          </m:sub>
          <m:sup>
            <m:r>
              <w:rPr>
                <w:rFonts w:ascii="Cambria Math" w:hAnsi="Cambria Math"/>
                <w:sz w:val="20"/>
                <w:szCs w:val="20"/>
                <w:lang w:val="en-US"/>
              </w:rPr>
              <m:t>α</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Z</m:t>
            </m:r>
          </m:sub>
          <m:sup>
            <m:r>
              <w:rPr>
                <w:rFonts w:ascii="Cambria Math" w:hAnsi="Cambria Math"/>
                <w:sz w:val="20"/>
                <w:szCs w:val="20"/>
                <w:lang w:val="en-US"/>
              </w:rPr>
              <m:t>α</m:t>
            </m:r>
          </m:sup>
        </m:sSubSup>
        <m:r>
          <w:rPr>
            <w:rFonts w:ascii="Cambria Math" w:hAnsi="Cambria Math"/>
            <w:sz w:val="20"/>
            <w:szCs w:val="20"/>
            <w:lang w:val="en-US"/>
          </w:rPr>
          <m:t xml:space="preserve"> ∪∂</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m:t>
            </m:r>
          </m:sup>
        </m:sSubSup>
      </m:oMath>
      <w:r w:rsidRPr="00AA3B7A">
        <w:rPr>
          <w:rFonts w:ascii="Arial" w:hAnsi="Arial"/>
          <w:sz w:val="20"/>
          <w:szCs w:val="20"/>
          <w:lang w:val="en-US"/>
        </w:rPr>
        <w:t>.</w:t>
      </w:r>
      <w:r w:rsidRPr="00AA3B7A">
        <w:rPr>
          <w:rFonts w:ascii="Arial" w:hAnsi="Arial"/>
          <w:sz w:val="20"/>
          <w:szCs w:val="20"/>
          <w:lang w:val="en-US"/>
        </w:rPr>
        <w:tab/>
        <w:t>(81)</w:t>
      </w:r>
    </w:p>
    <w:p w:rsidR="00B071D2" w:rsidRPr="00AA3B7A" w:rsidRDefault="00AC7934" w:rsidP="00AC7934">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exterior radiation problems, the boundary conditions of the bounded region are the ones in Eq. (77) and are introduced to solve the system in Eq. (75).</w:t>
      </w:r>
    </w:p>
    <w:p w:rsidR="003410F3" w:rsidRPr="00AA3B7A" w:rsidRDefault="003410F3" w:rsidP="00AC7934">
      <w:pPr>
        <w:spacing w:before="120" w:after="120" w:line="360" w:lineRule="auto"/>
        <w:ind w:left="709" w:right="619"/>
        <w:jc w:val="both"/>
        <w:rPr>
          <w:rFonts w:ascii="Arial" w:hAnsi="Arial"/>
          <w:sz w:val="20"/>
          <w:szCs w:val="20"/>
        </w:rPr>
      </w:pPr>
    </w:p>
    <w:p w:rsidR="00EB5A06" w:rsidRPr="00AA3B7A" w:rsidRDefault="002D3490" w:rsidP="0040469A">
      <w:pPr>
        <w:pStyle w:val="Paragrafoelenco"/>
        <w:numPr>
          <w:ilvl w:val="0"/>
          <w:numId w:val="28"/>
        </w:numPr>
        <w:spacing w:before="120" w:after="120" w:line="360" w:lineRule="auto"/>
        <w:ind w:right="619" w:hanging="731"/>
        <w:rPr>
          <w:rFonts w:ascii="Arial" w:hAnsi="Arial"/>
          <w:b/>
          <w:sz w:val="24"/>
          <w:lang w:val="en-US"/>
        </w:rPr>
      </w:pPr>
      <w:r w:rsidRPr="00AA3B7A">
        <w:rPr>
          <w:rFonts w:ascii="Arial" w:hAnsi="Arial"/>
          <w:b/>
          <w:sz w:val="24"/>
          <w:lang w:val="en-US"/>
        </w:rPr>
        <w:t>Surface contribution analysis formulation</w:t>
      </w:r>
    </w:p>
    <w:p w:rsidR="00EB5A06" w:rsidRPr="00AA3B7A" w:rsidRDefault="00AA3B7A" w:rsidP="00EB5A06">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0795" r="8255" b="8255"/>
                <wp:docPr id="9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5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ZXFAIAACo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CuLAZX&#10;FAIAACoEAAAOAAAAAAAAAAAAAAAAAC4CAABkcnMvZTJvRG9jLnhtbFBLAQItABQABgAIAAAAIQD/&#10;iQQJ2gAAAAIBAAAPAAAAAAAAAAAAAAAAAG4EAABkcnMvZG93bnJldi54bWxQSwUGAAAAAAQABADz&#10;AAAAdQUAAAAA&#10;" strokeweight=".17567mm">
                <w10:anchorlock/>
              </v:line>
            </w:pict>
          </mc:Fallback>
        </mc:AlternateContent>
      </w:r>
    </w:p>
    <w:p w:rsidR="00EB5A06" w:rsidRPr="00AA3B7A" w:rsidRDefault="00EB5A06" w:rsidP="00EB5A06">
      <w:pPr>
        <w:spacing w:before="120" w:after="120" w:line="360" w:lineRule="auto"/>
        <w:ind w:left="720" w:right="619"/>
        <w:jc w:val="both"/>
        <w:rPr>
          <w:rFonts w:ascii="Arial" w:hAnsi="Arial"/>
          <w:b/>
          <w:sz w:val="20"/>
          <w:szCs w:val="20"/>
          <w:lang w:val="en-US"/>
        </w:rPr>
      </w:pPr>
    </w:p>
    <w:p w:rsidR="00280961" w:rsidRPr="00AA3B7A" w:rsidRDefault="00280961" w:rsidP="0028096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purpose of a surface contribution analysis (SCA) is to separately calculate the solution of Eq. (75) decomposing the area on which the boundary conditions are calculated. For the sake of simplicity, in the following expressions the source terms</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acc>
              <m:accPr>
                <m:ctrlPr>
                  <w:rPr>
                    <w:rFonts w:ascii="Cambria Math" w:hAnsi="Cambria Math"/>
                    <w:i/>
                    <w:sz w:val="20"/>
                    <w:szCs w:val="20"/>
                    <w:lang w:val="en-US"/>
                  </w:rPr>
                </m:ctrlPr>
              </m:accPr>
              <m:e>
                <m:r>
                  <w:rPr>
                    <w:rFonts w:ascii="Cambria Math" w:hAnsi="Cambria Math"/>
                    <w:sz w:val="20"/>
                    <w:szCs w:val="20"/>
                    <w:lang w:val="en-US"/>
                  </w:rPr>
                  <m:t>p</m:t>
                </m:r>
              </m:e>
            </m:acc>
          </m:e>
          <m:sub>
            <m:r>
              <w:rPr>
                <w:rFonts w:ascii="Cambria Math" w:hAnsi="Cambria Math"/>
                <w:sz w:val="20"/>
                <w:szCs w:val="20"/>
                <w:lang w:val="en-US"/>
              </w:rPr>
              <m:t>q</m:t>
            </m:r>
          </m:sub>
          <m:sup>
            <m:r>
              <w:rPr>
                <w:rFonts w:ascii="Cambria Math" w:hAnsi="Cambria Math"/>
                <w:sz w:val="20"/>
                <w:szCs w:val="20"/>
                <w:lang w:val="en-US"/>
              </w:rPr>
              <m:t>α</m:t>
            </m:r>
          </m:sup>
        </m:sSubSup>
      </m:oMath>
      <w:r w:rsidRPr="00AA3B7A">
        <w:rPr>
          <w:rFonts w:ascii="Arial" w:hAnsi="Arial"/>
          <w:sz w:val="20"/>
          <w:szCs w:val="20"/>
          <w:lang w:val="en-US"/>
        </w:rPr>
        <w:t xml:space="preserve"> are set equal to zero, although, for a more general source contribution analysis formulation, it is possible to consider also these terms. Neglecting the source terms, it is straight forward to analyze s</w:t>
      </w:r>
      <w:proofErr w:type="spellStart"/>
      <w:r w:rsidRPr="00AA3B7A">
        <w:rPr>
          <w:rFonts w:ascii="Arial" w:hAnsi="Arial"/>
          <w:sz w:val="20"/>
          <w:szCs w:val="20"/>
          <w:lang w:val="en-US"/>
        </w:rPr>
        <w:t>eparately</w:t>
      </w:r>
      <w:proofErr w:type="spellEnd"/>
      <w:r w:rsidRPr="00AA3B7A">
        <w:rPr>
          <w:rFonts w:ascii="Arial" w:hAnsi="Arial"/>
          <w:sz w:val="20"/>
          <w:szCs w:val="20"/>
          <w:lang w:val="en-US"/>
        </w:rPr>
        <w:t xml:space="preserve"> the noise radiated from the different surfaces. The terms </w:t>
      </w:r>
      <m:oMath>
        <m:sSup>
          <m:sSupPr>
            <m:ctrlPr>
              <w:rPr>
                <w:rFonts w:ascii="Cambria Math" w:hAnsi="Cambria Math"/>
                <w:b/>
                <w:i/>
                <w:sz w:val="20"/>
                <w:szCs w:val="20"/>
                <w:lang w:val="en-US"/>
              </w:rPr>
            </m:ctrlPr>
          </m:sSupPr>
          <m:e>
            <m:r>
              <m:rPr>
                <m:sty m:val="bi"/>
              </m:rPr>
              <w:rPr>
                <w:rFonts w:ascii="Cambria Math" w:hAnsi="Cambria Math"/>
                <w:sz w:val="20"/>
                <w:szCs w:val="20"/>
                <w:lang w:val="en-US"/>
              </w:rPr>
              <m:t>b</m:t>
            </m:r>
          </m:e>
          <m:sup>
            <m:r>
              <m:rPr>
                <m:sty m:val="bi"/>
              </m:rPr>
              <w:rPr>
                <w:rFonts w:ascii="Cambria Math" w:hAnsi="Cambria Math"/>
                <w:sz w:val="20"/>
                <w:szCs w:val="20"/>
                <w:lang w:val="en-US"/>
              </w:rPr>
              <m:t>α</m:t>
            </m:r>
          </m:sup>
        </m:sSup>
      </m:oMath>
      <w:r w:rsidRPr="00AA3B7A">
        <w:rPr>
          <w:rFonts w:ascii="Arial" w:hAnsi="Arial"/>
          <w:b/>
          <w:sz w:val="20"/>
          <w:szCs w:val="20"/>
          <w:lang w:val="en-US"/>
        </w:rPr>
        <w:t xml:space="preserve"> </w:t>
      </w:r>
      <w:r w:rsidRPr="00AA3B7A">
        <w:rPr>
          <w:rFonts w:ascii="Arial" w:hAnsi="Arial"/>
          <w:sz w:val="20"/>
          <w:szCs w:val="20"/>
          <w:lang w:val="en-US"/>
        </w:rPr>
        <w:t xml:space="preserve">in Eq. (73) are defined as sum of different boundary conditions, which are expressed in </w:t>
      </w:r>
      <w:proofErr w:type="spellStart"/>
      <w:r w:rsidRPr="00AA3B7A">
        <w:rPr>
          <w:rFonts w:ascii="Arial" w:hAnsi="Arial"/>
          <w:sz w:val="20"/>
          <w:szCs w:val="20"/>
          <w:lang w:val="en-US"/>
        </w:rPr>
        <w:t>Eqs</w:t>
      </w:r>
      <w:proofErr w:type="spellEnd"/>
      <w:r w:rsidRPr="00AA3B7A">
        <w:rPr>
          <w:rFonts w:ascii="Arial" w:hAnsi="Arial"/>
          <w:sz w:val="20"/>
          <w:szCs w:val="20"/>
          <w:lang w:val="en-US"/>
        </w:rPr>
        <w:t xml:space="preserve">. (78) and (79) and are applied on different surfaces, </w:t>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v</m:t>
            </m:r>
          </m:sub>
          <m:sup>
            <m:r>
              <w:rPr>
                <w:rFonts w:ascii="Cambria Math" w:hAnsi="Cambria Math"/>
                <w:sz w:val="20"/>
                <w:szCs w:val="20"/>
                <w:lang w:val="en-US"/>
              </w:rPr>
              <m:t>α</m:t>
            </m:r>
          </m:sup>
        </m:sSubSup>
      </m:oMath>
      <w:r w:rsidRPr="00AA3B7A">
        <w:rPr>
          <w:rFonts w:ascii="Arial" w:hAnsi="Arial"/>
          <w:sz w:val="20"/>
          <w:szCs w:val="20"/>
          <w:lang w:val="en-US"/>
        </w:rPr>
        <w:t xml:space="preserve">, </w:t>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p</m:t>
            </m:r>
          </m:sub>
          <m:sup>
            <m:r>
              <w:rPr>
                <w:rFonts w:ascii="Cambria Math" w:hAnsi="Cambria Math"/>
                <w:sz w:val="20"/>
                <w:szCs w:val="20"/>
                <w:lang w:val="en-US"/>
              </w:rPr>
              <m:t>α</m:t>
            </m:r>
          </m:sup>
        </m:sSubSup>
      </m:oMath>
      <w:r w:rsidRPr="00AA3B7A">
        <w:rPr>
          <w:rFonts w:ascii="Arial" w:hAnsi="Arial"/>
          <w:sz w:val="20"/>
          <w:szCs w:val="20"/>
          <w:lang w:val="en-US"/>
        </w:rPr>
        <w:t xml:space="preserve">, </w:t>
      </w:r>
      <m:oMath>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Z</m:t>
            </m:r>
          </m:sub>
          <m:sup>
            <m:r>
              <w:rPr>
                <w:rFonts w:ascii="Cambria Math" w:hAnsi="Cambria Math"/>
                <w:sz w:val="20"/>
                <w:szCs w:val="20"/>
                <w:lang w:val="en-US"/>
              </w:rPr>
              <m:t>α</m:t>
            </m:r>
          </m:sup>
        </m:sSubSup>
      </m:oMath>
      <w:r w:rsidRPr="00AA3B7A">
        <w:rPr>
          <w:rFonts w:ascii="Arial" w:hAnsi="Arial"/>
          <w:sz w:val="20"/>
          <w:szCs w:val="20"/>
          <w:lang w:val="en-US"/>
        </w:rPr>
        <w:t xml:space="preserve"> and</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m:t>
            </m:r>
          </m:sub>
          <m:sup>
            <m:r>
              <w:rPr>
                <w:rFonts w:ascii="Cambria Math" w:hAnsi="Cambria Math"/>
                <w:sz w:val="20"/>
                <w:szCs w:val="20"/>
                <w:lang w:val="en-US"/>
              </w:rPr>
              <m:t>α</m:t>
            </m:r>
          </m:sup>
        </m:sSubSup>
      </m:oMath>
      <w:r w:rsidRPr="00AA3B7A">
        <w:rPr>
          <w:rFonts w:ascii="Arial" w:hAnsi="Arial"/>
          <w:sz w:val="20"/>
          <w:szCs w:val="20"/>
          <w:lang w:val="en-US"/>
        </w:rPr>
        <w:t xml:space="preserve">. </w:t>
      </w:r>
    </w:p>
    <w:p w:rsidR="00280961" w:rsidRPr="00AA3B7A" w:rsidRDefault="00280961" w:rsidP="0028096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Consider a boundary surface selection </w:t>
      </w:r>
      <m:oMath>
        <m:r>
          <w:rPr>
            <w:rFonts w:ascii="Cambria Math" w:hAnsi="Cambria Math"/>
            <w:sz w:val="20"/>
            <w:szCs w:val="20"/>
            <w:lang w:val="en-US"/>
          </w:rPr>
          <m:t>∂</m:t>
        </m:r>
        <m:sSub>
          <m:sSubPr>
            <m:ctrlPr>
              <w:rPr>
                <w:rFonts w:ascii="Cambria Math" w:hAnsi="Cambria Math"/>
                <w:i/>
                <w:sz w:val="20"/>
                <w:szCs w:val="20"/>
                <w:lang w:val="en-US"/>
              </w:rPr>
            </m:ctrlPr>
          </m:sSub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j</m:t>
            </m:r>
          </m:sub>
        </m:sSub>
      </m:oMath>
      <w:r w:rsidRPr="00AA3B7A">
        <w:rPr>
          <w:rFonts w:ascii="Arial" w:hAnsi="Arial"/>
          <w:sz w:val="20"/>
          <w:szCs w:val="20"/>
          <w:lang w:val="en-US"/>
        </w:rPr>
        <w:t xml:space="preserve"> such that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 xml:space="preserve"> </m:t>
            </m:r>
          </m:sub>
          <m:sup>
            <m:r>
              <w:rPr>
                <w:rFonts w:ascii="Cambria Math" w:hAnsi="Cambria Math"/>
                <w:sz w:val="20"/>
                <w:szCs w:val="20"/>
                <w:lang w:val="en-US"/>
              </w:rPr>
              <m:t xml:space="preserve"> </m:t>
            </m:r>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j=1</m:t>
            </m:r>
          </m:sub>
          <m:sup>
            <m:r>
              <w:rPr>
                <w:rFonts w:ascii="Cambria Math" w:hAnsi="Cambria Math"/>
                <w:sz w:val="20"/>
                <w:szCs w:val="20"/>
                <w:lang w:val="en-US"/>
              </w:rPr>
              <m:t>Ns</m:t>
            </m:r>
          </m:sup>
          <m:e>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j</m:t>
                </m:r>
              </m:sub>
              <m:sup>
                <m:r>
                  <w:rPr>
                    <w:rFonts w:ascii="Cambria Math" w:hAnsi="Cambria Math"/>
                    <w:sz w:val="20"/>
                    <w:szCs w:val="20"/>
                    <w:lang w:val="en-US"/>
                  </w:rPr>
                  <m:t xml:space="preserve"> </m:t>
                </m:r>
              </m:sup>
            </m:sSubSup>
          </m:e>
        </m:nary>
      </m:oMath>
      <w:r w:rsidRPr="00AA3B7A">
        <w:rPr>
          <w:rFonts w:ascii="Arial" w:hAnsi="Arial"/>
          <w:sz w:val="20"/>
          <w:szCs w:val="20"/>
          <w:lang w:val="en-US"/>
        </w:rPr>
        <w:t>, being</w:t>
      </w:r>
      <m:oMath>
        <m:r>
          <w:rPr>
            <w:rFonts w:ascii="Cambria Math" w:hAnsi="Cambria Math"/>
            <w:sz w:val="20"/>
            <w:szCs w:val="20"/>
            <w:lang w:val="en-US"/>
          </w:rPr>
          <m:t xml:space="preserve"> Ns</m:t>
        </m:r>
      </m:oMath>
      <w:r w:rsidRPr="00AA3B7A">
        <w:rPr>
          <w:rFonts w:ascii="Arial" w:hAnsi="Arial"/>
          <w:sz w:val="20"/>
          <w:szCs w:val="20"/>
          <w:lang w:val="en-US"/>
        </w:rPr>
        <w:t xml:space="preserve"> the total number of surface selections. Introducing Eq. (</w:t>
      </w:r>
      <w:r w:rsidR="002D4442" w:rsidRPr="00AA3B7A">
        <w:rPr>
          <w:rFonts w:ascii="Arial" w:hAnsi="Arial"/>
          <w:sz w:val="20"/>
          <w:szCs w:val="20"/>
          <w:lang w:val="en-US"/>
        </w:rPr>
        <w:t>80</w:t>
      </w:r>
      <w:r w:rsidRPr="00AA3B7A">
        <w:rPr>
          <w:rFonts w:ascii="Arial" w:hAnsi="Arial"/>
          <w:sz w:val="20"/>
          <w:szCs w:val="20"/>
          <w:lang w:val="en-US"/>
        </w:rPr>
        <w:t>) and Eq. (</w:t>
      </w:r>
      <w:r w:rsidR="002D4442" w:rsidRPr="00AA3B7A">
        <w:rPr>
          <w:rFonts w:ascii="Arial" w:hAnsi="Arial"/>
          <w:sz w:val="20"/>
          <w:szCs w:val="20"/>
          <w:lang w:val="en-US"/>
        </w:rPr>
        <w:t>81</w:t>
      </w:r>
      <w:r w:rsidRPr="00AA3B7A">
        <w:rPr>
          <w:rFonts w:ascii="Arial" w:hAnsi="Arial"/>
          <w:sz w:val="20"/>
          <w:szCs w:val="20"/>
          <w:lang w:val="en-US"/>
        </w:rPr>
        <w:t>) in Eq. (</w:t>
      </w:r>
      <w:r w:rsidR="002D4442" w:rsidRPr="00AA3B7A">
        <w:rPr>
          <w:rFonts w:ascii="Arial" w:hAnsi="Arial"/>
          <w:sz w:val="20"/>
          <w:szCs w:val="20"/>
          <w:lang w:val="en-US"/>
        </w:rPr>
        <w:t>74</w:t>
      </w:r>
      <w:r w:rsidRPr="00AA3B7A">
        <w:rPr>
          <w:rFonts w:ascii="Arial" w:hAnsi="Arial"/>
          <w:sz w:val="20"/>
          <w:szCs w:val="20"/>
          <w:lang w:val="en-US"/>
        </w:rPr>
        <w:t xml:space="preserve">), the boundary conditions associated to </w:t>
      </w:r>
      <m:oMath>
        <m:r>
          <w:rPr>
            <w:rFonts w:ascii="Cambria Math" w:hAnsi="Cambria Math"/>
            <w:sz w:val="20"/>
            <w:szCs w:val="20"/>
            <w:lang w:val="en-US"/>
          </w:rPr>
          <m:t>∂</m:t>
        </m:r>
        <m:sSub>
          <m:sSubPr>
            <m:ctrlPr>
              <w:rPr>
                <w:rFonts w:ascii="Cambria Math" w:hAnsi="Cambria Math"/>
                <w:i/>
                <w:sz w:val="20"/>
                <w:szCs w:val="20"/>
                <w:lang w:val="en-US"/>
              </w:rPr>
            </m:ctrlPr>
          </m:sSub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j</m:t>
            </m:r>
          </m:sub>
        </m:sSub>
      </m:oMath>
      <w:r w:rsidRPr="00AA3B7A">
        <w:rPr>
          <w:rFonts w:ascii="Arial" w:hAnsi="Arial"/>
          <w:sz w:val="20"/>
          <w:szCs w:val="20"/>
          <w:lang w:val="en-US"/>
        </w:rPr>
        <w:t xml:space="preserve"> can be expressed as</w:t>
      </w:r>
    </w:p>
    <w:p w:rsidR="00280961" w:rsidRPr="00AA3B7A" w:rsidRDefault="00280961" w:rsidP="00280961">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b/>
          <w:sz w:val="20"/>
          <w:szCs w:val="20"/>
          <w:lang w:val="en-US"/>
        </w:rPr>
        <w:lastRenderedPageBreak/>
        <w:tab/>
      </w:r>
      <m:oMath>
        <m:sSub>
          <m:sSubPr>
            <m:ctrlPr>
              <w:rPr>
                <w:rFonts w:ascii="Cambria Math" w:hAnsi="Cambria Math"/>
                <w:b/>
                <w:i/>
                <w:sz w:val="20"/>
                <w:szCs w:val="20"/>
                <w:lang w:val="en-US"/>
              </w:rPr>
            </m:ctrlPr>
          </m:sSubPr>
          <m:e>
            <m:r>
              <m:rPr>
                <m:sty m:val="bi"/>
              </m:rPr>
              <w:rPr>
                <w:rFonts w:ascii="Cambria Math" w:hAnsi="Cambria Math"/>
                <w:sz w:val="20"/>
                <w:szCs w:val="20"/>
                <w:lang w:val="en-US"/>
              </w:rPr>
              <m:t>b</m:t>
            </m:r>
          </m:e>
          <m:sub>
            <m:r>
              <m:rPr>
                <m:sty m:val="bi"/>
              </m:rPr>
              <w:rPr>
                <w:rFonts w:ascii="Cambria Math" w:hAnsi="Cambria Math"/>
                <w:sz w:val="20"/>
                <w:szCs w:val="20"/>
                <w:lang w:val="en-US"/>
              </w:rPr>
              <m:t>j</m:t>
            </m:r>
          </m:sub>
        </m:sSub>
        <m:r>
          <w:rPr>
            <w:rFonts w:ascii="Cambria Math" w:hAnsi="Cambria Math"/>
            <w:sz w:val="20"/>
            <w:szCs w:val="20"/>
            <w:lang w:val="en-US"/>
          </w:rPr>
          <m:t xml:space="preserve">= </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b</m:t>
                      </m:r>
                    </m:e>
                    <m:sub>
                      <m:r>
                        <m:rPr>
                          <m:sty m:val="bi"/>
                        </m:rPr>
                        <w:rPr>
                          <w:rFonts w:ascii="Cambria Math" w:hAnsi="Cambria Math"/>
                          <w:sz w:val="20"/>
                          <w:szCs w:val="20"/>
                          <w:lang w:val="en-US"/>
                        </w:rPr>
                        <m:t>j</m:t>
                      </m:r>
                    </m:sub>
                    <m:sup>
                      <m:r>
                        <m:rPr>
                          <m:sty m:val="bi"/>
                        </m:rPr>
                        <w:rPr>
                          <w:rFonts w:ascii="Cambria Math" w:hAnsi="Cambria Math"/>
                          <w:sz w:val="20"/>
                          <w:szCs w:val="20"/>
                          <w:lang w:val="en-US"/>
                        </w:rPr>
                        <m:t>1</m:t>
                      </m:r>
                    </m:sup>
                  </m:sSubSup>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b</m:t>
                            </m:r>
                          </m:e>
                          <m:sub>
                            <m:r>
                              <m:rPr>
                                <m:sty m:val="bi"/>
                              </m:rPr>
                              <w:rPr>
                                <w:rFonts w:ascii="Cambria Math" w:hAnsi="Cambria Math"/>
                                <w:sz w:val="20"/>
                                <w:szCs w:val="20"/>
                                <w:lang w:val="en-US"/>
                              </w:rPr>
                              <m:t>j</m:t>
                            </m:r>
                          </m:sub>
                          <m:sup>
                            <m:r>
                              <m:rPr>
                                <m:sty m:val="bi"/>
                              </m:rPr>
                              <w:rPr>
                                <w:rFonts w:ascii="Cambria Math" w:hAnsi="Cambria Math"/>
                                <w:sz w:val="20"/>
                                <w:szCs w:val="20"/>
                                <w:lang w:val="en-US"/>
                              </w:rPr>
                              <m:t>2</m:t>
                            </m:r>
                          </m:sup>
                        </m:sSubSup>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b</m:t>
                            </m:r>
                          </m:e>
                          <m:sub>
                            <m:r>
                              <m:rPr>
                                <m:sty m:val="bi"/>
                              </m:rPr>
                              <w:rPr>
                                <w:rFonts w:ascii="Cambria Math" w:hAnsi="Cambria Math"/>
                                <w:sz w:val="20"/>
                                <w:szCs w:val="20"/>
                                <w:lang w:val="en-US"/>
                              </w:rPr>
                              <m:t>j</m:t>
                            </m:r>
                          </m:sub>
                          <m:sup>
                            <m:r>
                              <m:rPr>
                                <m:sty m:val="bi"/>
                              </m:rPr>
                              <w:rPr>
                                <w:rFonts w:ascii="Cambria Math" w:hAnsi="Cambria Math"/>
                                <w:sz w:val="20"/>
                                <w:szCs w:val="20"/>
                                <w:lang w:val="en-US"/>
                              </w:rPr>
                              <m:t>3</m:t>
                            </m:r>
                          </m:sup>
                        </m:sSubSup>
                      </m:e>
                    </m:mr>
                    <m:mr>
                      <m:e>
                        <m:r>
                          <w:rPr>
                            <w:rFonts w:ascii="Cambria Math" w:hAnsi="Cambria Math"/>
                            <w:sz w:val="20"/>
                            <w:szCs w:val="20"/>
                            <w:lang w:val="en-US"/>
                          </w:rPr>
                          <m:t>⋮</m:t>
                        </m:r>
                      </m:e>
                    </m:mr>
                  </m:m>
                </m:e>
              </m:mr>
              <m:mr>
                <m:e>
                  <m:sSubSup>
                    <m:sSubSupPr>
                      <m:ctrlPr>
                        <w:rPr>
                          <w:rFonts w:ascii="Cambria Math" w:hAnsi="Cambria Math"/>
                          <w:b/>
                          <w:i/>
                          <w:sz w:val="20"/>
                          <w:szCs w:val="20"/>
                          <w:lang w:val="en-US"/>
                        </w:rPr>
                      </m:ctrlPr>
                    </m:sSubSupPr>
                    <m:e>
                      <m:r>
                        <m:rPr>
                          <m:sty m:val="bi"/>
                        </m:rPr>
                        <w:rPr>
                          <w:rFonts w:ascii="Cambria Math" w:hAnsi="Cambria Math"/>
                          <w:sz w:val="20"/>
                          <w:szCs w:val="20"/>
                          <w:lang w:val="en-US"/>
                        </w:rPr>
                        <m:t>b</m:t>
                      </m:r>
                    </m:e>
                    <m:sub>
                      <m:r>
                        <m:rPr>
                          <m:sty m:val="bi"/>
                        </m:rPr>
                        <w:rPr>
                          <w:rFonts w:ascii="Cambria Math" w:hAnsi="Cambria Math"/>
                          <w:sz w:val="20"/>
                          <w:szCs w:val="20"/>
                          <w:lang w:val="en-US"/>
                        </w:rPr>
                        <m:t>j</m:t>
                      </m:r>
                    </m:sub>
                    <m:sup>
                      <m:sSub>
                        <m:sSubPr>
                          <m:ctrlPr>
                            <w:rPr>
                              <w:rFonts w:ascii="Cambria Math" w:hAnsi="Cambria Math"/>
                              <w:b/>
                              <w:i/>
                              <w:sz w:val="20"/>
                              <w:szCs w:val="20"/>
                              <w:lang w:val="en-US"/>
                            </w:rPr>
                          </m:ctrlPr>
                        </m:sSubPr>
                        <m:e>
                          <m:r>
                            <m:rPr>
                              <m:sty m:val="bi"/>
                            </m:rPr>
                            <w:rPr>
                              <w:rFonts w:ascii="Cambria Math" w:hAnsi="Cambria Math"/>
                              <w:sz w:val="20"/>
                              <w:szCs w:val="20"/>
                              <w:lang w:val="en-US"/>
                            </w:rPr>
                            <m:t>N</m:t>
                          </m:r>
                        </m:e>
                        <m:sub>
                          <m:r>
                            <m:rPr>
                              <m:sty m:val="bi"/>
                            </m:rPr>
                            <w:rPr>
                              <w:rFonts w:ascii="Cambria Math" w:hAnsi="Cambria Math"/>
                              <w:sz w:val="20"/>
                              <w:szCs w:val="20"/>
                              <w:lang w:val="en-US"/>
                            </w:rPr>
                            <m:t>v</m:t>
                          </m:r>
                        </m:sub>
                      </m:sSub>
                      <m:ctrlPr>
                        <w:rPr>
                          <w:rFonts w:ascii="Cambria Math" w:hAnsi="Cambria Math"/>
                          <w:i/>
                          <w:sz w:val="20"/>
                          <w:szCs w:val="20"/>
                          <w:lang w:val="en-US"/>
                        </w:rPr>
                      </m:ctrlPr>
                    </m:sup>
                  </m:sSubSup>
                </m:e>
              </m:mr>
            </m:m>
          </m:e>
        </m:d>
        <m:r>
          <w:rPr>
            <w:rFonts w:ascii="Cambria Math" w:hAnsi="Cambria Math"/>
            <w:sz w:val="20"/>
            <w:szCs w:val="20"/>
            <w:lang w:val="en-US"/>
          </w:rPr>
          <m:t>=</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1</m:t>
                      </m:r>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β=1,β≠1</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1,β</m:t>
                          </m:r>
                        </m:sup>
                      </m:sSubSup>
                    </m:e>
                  </m:nary>
                </m:e>
              </m:mr>
              <m:mr>
                <m:e>
                  <m:m>
                    <m:mPr>
                      <m:mcs>
                        <m:mc>
                          <m:mcPr>
                            <m:count m:val="1"/>
                            <m:mcJc m:val="center"/>
                          </m:mcPr>
                        </m:mc>
                      </m:mcs>
                      <m:ctrlPr>
                        <w:rPr>
                          <w:rFonts w:ascii="Cambria Math" w:hAnsi="Cambria Math"/>
                          <w:i/>
                          <w:sz w:val="20"/>
                          <w:szCs w:val="20"/>
                          <w:lang w:val="en-US"/>
                        </w:rPr>
                      </m:ctrlPr>
                    </m:mPr>
                    <m:mr>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2</m:t>
                            </m:r>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β=1,β≠2</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2,β</m:t>
                                </m:r>
                              </m:sup>
                            </m:sSubSup>
                          </m:e>
                        </m:nary>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3</m:t>
                            </m:r>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β=1,β≠3</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3,β</m:t>
                                </m:r>
                              </m:sup>
                            </m:sSubSup>
                          </m:e>
                        </m:nary>
                      </m:e>
                    </m:mr>
                    <m:mr>
                      <m:e>
                        <m:r>
                          <w:rPr>
                            <w:rFonts w:ascii="Cambria Math" w:hAnsi="Cambria Math"/>
                            <w:sz w:val="20"/>
                            <w:szCs w:val="20"/>
                            <w:lang w:val="en-US"/>
                          </w:rPr>
                          <m:t>⋮</m:t>
                        </m:r>
                      </m:e>
                    </m:mr>
                  </m:m>
                </m:e>
              </m:mr>
              <m:mr>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β=1,β≠</m:t>
                      </m:r>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sup>
                    <m:e>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v</m:t>
                              </m:r>
                            </m:sub>
                          </m:sSub>
                          <m:r>
                            <w:rPr>
                              <w:rFonts w:ascii="Cambria Math" w:hAnsi="Cambria Math"/>
                              <w:sz w:val="20"/>
                              <w:szCs w:val="20"/>
                              <w:lang w:val="en-US"/>
                            </w:rPr>
                            <m:t>,β</m:t>
                          </m:r>
                        </m:sup>
                      </m:sSubSup>
                    </m:e>
                  </m:nary>
                </m:e>
              </m:mr>
            </m:m>
          </m:e>
        </m:d>
      </m:oMath>
      <w:r w:rsidRPr="00AA3B7A">
        <w:rPr>
          <w:rFonts w:ascii="Arial" w:hAnsi="Arial"/>
          <w:sz w:val="20"/>
          <w:szCs w:val="20"/>
          <w:lang w:val="en-US"/>
        </w:rPr>
        <w:t xml:space="preserve"> .</w:t>
      </w:r>
      <w:r w:rsidRPr="00AA3B7A">
        <w:rPr>
          <w:rFonts w:ascii="Arial" w:hAnsi="Arial"/>
          <w:sz w:val="20"/>
          <w:szCs w:val="20"/>
          <w:lang w:val="en-US"/>
        </w:rPr>
        <w:tab/>
        <w:t>(</w:t>
      </w:r>
      <w:r w:rsidR="002D4442" w:rsidRPr="00AA3B7A">
        <w:rPr>
          <w:rFonts w:ascii="Arial" w:hAnsi="Arial"/>
          <w:sz w:val="20"/>
          <w:szCs w:val="20"/>
          <w:lang w:val="en-US"/>
        </w:rPr>
        <w:t>82</w:t>
      </w:r>
      <w:r w:rsidRPr="00AA3B7A">
        <w:rPr>
          <w:rFonts w:ascii="Arial" w:hAnsi="Arial"/>
          <w:sz w:val="20"/>
          <w:szCs w:val="20"/>
          <w:lang w:val="en-US"/>
        </w:rPr>
        <w:t>)</w:t>
      </w:r>
    </w:p>
    <w:p w:rsidR="00280961" w:rsidRPr="00AA3B7A" w:rsidRDefault="00280961" w:rsidP="0028096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α</m:t>
            </m:r>
          </m:sup>
        </m:sSubSup>
      </m:oMath>
      <w:r w:rsidRPr="00AA3B7A">
        <w:rPr>
          <w:rFonts w:ascii="Arial" w:hAnsi="Arial"/>
          <w:sz w:val="20"/>
          <w:szCs w:val="20"/>
          <w:lang w:val="en-US"/>
        </w:rPr>
        <w:t xml:space="preserve"> and </w:t>
      </w:r>
      <m:oMath>
        <m:sSubSup>
          <m:sSubSupPr>
            <m:ctrlPr>
              <w:rPr>
                <w:rFonts w:ascii="Cambria Math" w:hAnsi="Cambria Math"/>
                <w:i/>
                <w:sz w:val="20"/>
                <w:szCs w:val="20"/>
                <w:lang w:val="en-US"/>
              </w:rPr>
            </m:ctrlPr>
          </m:sSubSupPr>
          <m:e>
            <m:r>
              <m:rPr>
                <m:sty m:val="bi"/>
              </m:rPr>
              <w:rPr>
                <w:rFonts w:ascii="Cambria Math" w:hAnsi="Cambria Math"/>
                <w:sz w:val="20"/>
                <w:szCs w:val="20"/>
                <w:lang w:val="en-US"/>
              </w:rPr>
              <m:t>f</m:t>
            </m:r>
            <m:ctrlPr>
              <w:rPr>
                <w:rFonts w:ascii="Cambria Math" w:hAnsi="Cambria Math"/>
                <w:b/>
                <w:i/>
                <w:sz w:val="20"/>
                <w:szCs w:val="20"/>
                <w:lang w:val="en-US"/>
              </w:rPr>
            </m:ctrlPr>
          </m:e>
          <m:sub>
            <m:r>
              <w:rPr>
                <w:rFonts w:ascii="Cambria Math" w:hAnsi="Cambria Math"/>
                <w:sz w:val="20"/>
                <w:szCs w:val="20"/>
                <w:lang w:val="en-US"/>
              </w:rPr>
              <m:t>j</m:t>
            </m:r>
          </m:sub>
          <m:sup>
            <m:r>
              <w:rPr>
                <w:rFonts w:ascii="Cambria Math" w:hAnsi="Cambria Math"/>
                <w:sz w:val="20"/>
                <w:szCs w:val="20"/>
                <w:lang w:val="en-US"/>
              </w:rPr>
              <m:t>α,β</m:t>
            </m:r>
          </m:sup>
        </m:sSubSup>
      </m:oMath>
      <w:r w:rsidRPr="00AA3B7A">
        <w:rPr>
          <w:rFonts w:ascii="Arial" w:hAnsi="Arial"/>
          <w:sz w:val="20"/>
          <w:szCs w:val="20"/>
          <w:lang w:val="en-US"/>
        </w:rPr>
        <w:t xml:space="preserve"> differ from Eqs.</w:t>
      </w:r>
      <w:r w:rsidR="002D4442" w:rsidRPr="00AA3B7A">
        <w:rPr>
          <w:rFonts w:ascii="Arial" w:hAnsi="Arial"/>
          <w:sz w:val="20"/>
          <w:szCs w:val="20"/>
          <w:lang w:val="en-US"/>
        </w:rPr>
        <w:t xml:space="preserve"> (78</w:t>
      </w:r>
      <w:r w:rsidRPr="00AA3B7A">
        <w:rPr>
          <w:rFonts w:ascii="Arial" w:hAnsi="Arial"/>
          <w:sz w:val="20"/>
          <w:szCs w:val="20"/>
          <w:lang w:val="en-US"/>
        </w:rPr>
        <w:t>) and (</w:t>
      </w:r>
      <w:r w:rsidR="002D4442" w:rsidRPr="00AA3B7A">
        <w:rPr>
          <w:rFonts w:ascii="Arial" w:hAnsi="Arial"/>
          <w:sz w:val="20"/>
          <w:szCs w:val="20"/>
          <w:lang w:val="en-US"/>
        </w:rPr>
        <w:t>79</w:t>
      </w:r>
      <w:r w:rsidRPr="00AA3B7A">
        <w:rPr>
          <w:rFonts w:ascii="Arial" w:hAnsi="Arial"/>
          <w:sz w:val="20"/>
          <w:szCs w:val="20"/>
          <w:lang w:val="en-US"/>
        </w:rPr>
        <w:t xml:space="preserve">) only because of the different integration regions </w:t>
      </w:r>
      <m:oMath>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v,j</m:t>
            </m:r>
          </m:sub>
          <m:sup>
            <m:r>
              <w:rPr>
                <w:rFonts w:ascii="Cambria Math" w:hAnsi="Cambria Math"/>
                <w:sz w:val="20"/>
                <w:szCs w:val="20"/>
                <w:lang w:val="en-US"/>
              </w:rPr>
              <m:t>α</m:t>
            </m:r>
          </m:sup>
        </m:sSubSup>
      </m:oMath>
      <w:r w:rsidRPr="00AA3B7A">
        <w:rPr>
          <w:rFonts w:ascii="Arial" w:hAnsi="Arial"/>
          <w:sz w:val="20"/>
          <w:szCs w:val="20"/>
          <w:lang w:val="en-US"/>
        </w:rPr>
        <w: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p,j</m:t>
            </m:r>
          </m:sub>
          <m:sup>
            <m:r>
              <w:rPr>
                <w:rFonts w:ascii="Cambria Math" w:hAnsi="Cambria Math"/>
                <w:sz w:val="20"/>
                <w:szCs w:val="20"/>
                <w:lang w:val="en-US"/>
              </w:rPr>
              <m:t>α</m:t>
            </m:r>
          </m:sup>
        </m:sSubSup>
      </m:oMath>
      <w:r w:rsidRPr="00AA3B7A">
        <w:rPr>
          <w:rFonts w:ascii="Arial" w:hAnsi="Arial"/>
          <w:sz w:val="20"/>
          <w:szCs w:val="20"/>
          <w:lang w:val="en-US"/>
        </w:rPr>
        <w: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Z,j</m:t>
            </m:r>
          </m:sub>
          <m:sup>
            <m:r>
              <w:rPr>
                <w:rFonts w:ascii="Cambria Math" w:hAnsi="Cambria Math"/>
                <w:sz w:val="20"/>
                <w:szCs w:val="20"/>
                <w:lang w:val="en-US"/>
              </w:rPr>
              <m:t>α</m:t>
            </m:r>
          </m:sup>
        </m:sSubSup>
      </m:oMath>
      <w:r w:rsidRPr="00AA3B7A">
        <w:rPr>
          <w:rFonts w:ascii="Arial" w:hAnsi="Arial"/>
          <w:sz w:val="20"/>
          <w:szCs w:val="20"/>
          <w:lang w:val="en-US"/>
        </w:rPr>
        <w: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Iv,j</m:t>
            </m:r>
          </m:sub>
          <m:sup>
            <m:r>
              <w:rPr>
                <w:rFonts w:ascii="Cambria Math" w:hAnsi="Cambria Math"/>
                <w:sz w:val="20"/>
                <w:szCs w:val="20"/>
                <w:lang w:val="en-US"/>
              </w:rPr>
              <m:t>α</m:t>
            </m:r>
          </m:sup>
        </m:sSubSup>
      </m:oMath>
      <w:r w:rsidRPr="00AA3B7A">
        <w:rPr>
          <w:rFonts w:ascii="Arial" w:hAnsi="Arial"/>
          <w:sz w:val="20"/>
          <w:szCs w:val="20"/>
          <w:lang w:val="en-US"/>
        </w:rPr>
        <w: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Ip,j</m:t>
            </m:r>
          </m:sub>
          <m:sup>
            <m:r>
              <w:rPr>
                <w:rFonts w:ascii="Cambria Math" w:hAnsi="Cambria Math"/>
                <w:sz w:val="20"/>
                <w:szCs w:val="20"/>
                <w:lang w:val="en-US"/>
              </w:rPr>
              <m:t>α</m:t>
            </m:r>
          </m:sup>
        </m:sSubSup>
      </m:oMath>
      <w:r w:rsidRPr="00AA3B7A">
        <w:rPr>
          <w:rFonts w:ascii="Arial" w:hAnsi="Arial"/>
          <w:sz w:val="20"/>
          <w:szCs w:val="20"/>
          <w:lang w:val="en-US"/>
        </w:rPr>
        <w:t>,</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Iv,j</m:t>
            </m:r>
          </m:sub>
          <m:sup>
            <m:r>
              <w:rPr>
                <w:rFonts w:ascii="Cambria Math" w:hAnsi="Cambria Math"/>
                <w:sz w:val="20"/>
                <w:szCs w:val="20"/>
                <w:lang w:val="en-US"/>
              </w:rPr>
              <m:t>α,β</m:t>
            </m:r>
          </m:sup>
        </m:sSubSup>
      </m:oMath>
      <w:r w:rsidRPr="00AA3B7A">
        <w:rPr>
          <w:rFonts w:ascii="Arial" w:hAnsi="Arial"/>
          <w:sz w:val="20"/>
          <w:szCs w:val="20"/>
          <w:lang w:val="en-US"/>
        </w:rPr>
        <w:t xml:space="preserve"> and</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m:t>
            </m:r>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Ip,j</m:t>
            </m:r>
          </m:sub>
          <m:sup>
            <m:r>
              <w:rPr>
                <w:rFonts w:ascii="Cambria Math" w:hAnsi="Cambria Math"/>
                <w:sz w:val="20"/>
                <w:szCs w:val="20"/>
                <w:lang w:val="en-US"/>
              </w:rPr>
              <m:t>α,β</m:t>
            </m:r>
          </m:sup>
        </m:sSubSup>
      </m:oMath>
      <w:r w:rsidRPr="00AA3B7A">
        <w:rPr>
          <w:rFonts w:ascii="Arial" w:hAnsi="Arial"/>
          <w:sz w:val="20"/>
          <w:szCs w:val="20"/>
          <w:lang w:val="en-US"/>
        </w:rPr>
        <w:t>. Moreover, the relation</w:t>
      </w:r>
      <m:oMath>
        <m:r>
          <w:rPr>
            <w:rFonts w:ascii="Cambria Math" w:hAnsi="Cambria Math"/>
            <w:sz w:val="20"/>
            <w:szCs w:val="20"/>
            <w:lang w:val="en-US"/>
          </w:rPr>
          <m:t xml:space="preserve"> ∂</m:t>
        </m:r>
        <m:sSubSup>
          <m:sSubSupPr>
            <m:ctrlPr>
              <w:rPr>
                <w:rFonts w:ascii="Cambria Math" w:hAnsi="Cambria Math"/>
                <w:i/>
                <w:sz w:val="20"/>
                <w:szCs w:val="20"/>
                <w:lang w:val="en-US"/>
              </w:rPr>
            </m:ctrlPr>
          </m:sSubSupPr>
          <m:e>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x</m:t>
                </m:r>
              </m:sub>
              <m:sup>
                <m:r>
                  <m:rPr>
                    <m:sty m:val="p"/>
                  </m:rPr>
                  <w:rPr>
                    <w:rFonts w:ascii="Cambria Math" w:hAnsi="Cambria Math"/>
                    <w:sz w:val="20"/>
                    <w:szCs w:val="20"/>
                    <w:lang w:val="en-US"/>
                  </w:rPr>
                  <m:t xml:space="preserve">α </m:t>
                </m:r>
                <m:ctrlPr>
                  <w:rPr>
                    <w:rFonts w:ascii="Cambria Math" w:hAnsi="Cambria Math"/>
                    <w:sz w:val="20"/>
                    <w:szCs w:val="20"/>
                    <w:lang w:val="en-US"/>
                  </w:rPr>
                </m:ctrlPr>
              </m:sup>
            </m:sSubSup>
            <m:ctrlPr>
              <w:rPr>
                <w:rFonts w:ascii="Cambria Math" w:hAnsi="Cambria Math"/>
                <w:sz w:val="20"/>
                <w:szCs w:val="20"/>
                <w:lang w:val="en-US"/>
              </w:rPr>
            </m:ctrlPr>
          </m:e>
          <m:sub>
            <m:r>
              <w:rPr>
                <w:rFonts w:ascii="Cambria Math" w:hAnsi="Cambria Math"/>
                <w:sz w:val="20"/>
                <w:szCs w:val="20"/>
                <w:lang w:val="en-US"/>
              </w:rPr>
              <m:t xml:space="preserve"> </m:t>
            </m:r>
          </m:sub>
          <m:sup>
            <m:r>
              <w:rPr>
                <w:rFonts w:ascii="Cambria Math" w:hAnsi="Cambria Math"/>
                <w:sz w:val="20"/>
                <w:szCs w:val="20"/>
                <w:lang w:val="en-US"/>
              </w:rPr>
              <m:t xml:space="preserve"> </m:t>
            </m:r>
          </m:sup>
        </m:sSubSup>
        <m:r>
          <w:rPr>
            <w:rFonts w:ascii="Cambria Math" w:hAnsi="Cambria Math"/>
            <w:sz w:val="20"/>
            <w:szCs w:val="20"/>
            <w:lang w:val="en-US"/>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j=1</m:t>
            </m:r>
          </m:sub>
          <m:sup>
            <m:r>
              <w:rPr>
                <w:rFonts w:ascii="Cambria Math" w:hAnsi="Cambria Math"/>
                <w:sz w:val="20"/>
                <w:szCs w:val="20"/>
                <w:lang w:val="en-US"/>
              </w:rPr>
              <m:t>Ns</m:t>
            </m:r>
          </m:sup>
          <m:e>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x,j</m:t>
                </m:r>
              </m:sub>
              <m:sup>
                <m:r>
                  <w:rPr>
                    <w:rFonts w:ascii="Cambria Math" w:hAnsi="Cambria Math"/>
                    <w:sz w:val="20"/>
                    <w:szCs w:val="20"/>
                    <w:lang w:val="en-US"/>
                  </w:rPr>
                  <m:t>α</m:t>
                </m:r>
              </m:sup>
            </m:sSubSup>
          </m:e>
        </m:nary>
      </m:oMath>
      <w:r w:rsidRPr="00AA3B7A">
        <w:rPr>
          <w:rFonts w:ascii="Arial" w:hAnsi="Arial"/>
          <w:sz w:val="20"/>
          <w:szCs w:val="20"/>
          <w:lang w:val="en-US"/>
        </w:rPr>
        <w:t xml:space="preserve"> holds for every integration surface. Given that, the WBM system of Eq. (12) can be solved considering the known terms</w:t>
      </w:r>
      <m:oMath>
        <m:sSub>
          <m:sSubPr>
            <m:ctrlPr>
              <w:rPr>
                <w:rFonts w:ascii="Cambria Math" w:hAnsi="Cambria Math"/>
                <w:b/>
                <w:i/>
                <w:sz w:val="20"/>
                <w:szCs w:val="20"/>
                <w:lang w:val="en-US"/>
              </w:rPr>
            </m:ctrlPr>
          </m:sSubPr>
          <m:e>
            <m:r>
              <m:rPr>
                <m:sty m:val="bi"/>
              </m:rPr>
              <w:rPr>
                <w:rFonts w:ascii="Cambria Math" w:hAnsi="Cambria Math"/>
                <w:sz w:val="20"/>
                <w:szCs w:val="20"/>
                <w:lang w:val="en-US"/>
              </w:rPr>
              <m:t xml:space="preserve"> b</m:t>
            </m:r>
          </m:e>
          <m:sub>
            <m:r>
              <m:rPr>
                <m:sty m:val="bi"/>
              </m:rPr>
              <w:rPr>
                <w:rFonts w:ascii="Cambria Math" w:hAnsi="Cambria Math"/>
                <w:sz w:val="20"/>
                <w:szCs w:val="20"/>
                <w:lang w:val="en-US"/>
              </w:rPr>
              <m:t>i</m:t>
            </m:r>
          </m:sub>
        </m:sSub>
      </m:oMath>
      <w:r w:rsidRPr="00AA3B7A">
        <w:rPr>
          <w:rFonts w:ascii="Arial" w:hAnsi="Arial"/>
          <w:sz w:val="20"/>
          <w:szCs w:val="20"/>
          <w:lang w:val="en-US"/>
        </w:rPr>
        <w:t>, it follows</w:t>
      </w:r>
    </w:p>
    <w:p w:rsidR="00280961" w:rsidRPr="00AA3B7A" w:rsidRDefault="00280961" w:rsidP="00280961">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b/>
      </w:r>
      <m:oMath>
        <m:r>
          <m:rPr>
            <m:sty m:val="bi"/>
          </m:rPr>
          <w:rPr>
            <w:rFonts w:ascii="Cambria Math" w:hAnsi="Cambria Math"/>
            <w:sz w:val="20"/>
            <w:szCs w:val="20"/>
            <w:lang w:val="en-US"/>
          </w:rPr>
          <m:t xml:space="preserve">A </m:t>
        </m:r>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Bj</m:t>
            </m:r>
          </m:sub>
        </m:sSub>
        <m:r>
          <m:rPr>
            <m:sty m:val="bi"/>
          </m:rPr>
          <w:rPr>
            <w:rFonts w:ascii="Cambria Math" w:hAnsi="Cambria Math"/>
            <w:sz w:val="20"/>
            <w:szCs w:val="20"/>
            <w:lang w:val="en-US"/>
          </w:rPr>
          <m:t>=</m:t>
        </m:r>
        <m:sSub>
          <m:sSubPr>
            <m:ctrlPr>
              <w:rPr>
                <w:rFonts w:ascii="Cambria Math" w:hAnsi="Cambria Math"/>
                <w:b/>
                <w:i/>
                <w:sz w:val="20"/>
                <w:szCs w:val="20"/>
                <w:lang w:val="en-US"/>
              </w:rPr>
            </m:ctrlPr>
          </m:sSubPr>
          <m:e>
            <m:r>
              <m:rPr>
                <m:sty m:val="bi"/>
              </m:rPr>
              <w:rPr>
                <w:rFonts w:ascii="Cambria Math" w:hAnsi="Cambria Math"/>
                <w:sz w:val="20"/>
                <w:szCs w:val="20"/>
                <w:lang w:val="en-US"/>
              </w:rPr>
              <m:t>b</m:t>
            </m:r>
          </m:e>
          <m:sub>
            <m:r>
              <m:rPr>
                <m:sty m:val="bi"/>
              </m:rPr>
              <w:rPr>
                <w:rFonts w:ascii="Cambria Math" w:hAnsi="Cambria Math"/>
                <w:sz w:val="20"/>
                <w:szCs w:val="20"/>
                <w:lang w:val="en-US"/>
              </w:rPr>
              <m:t>j</m:t>
            </m:r>
          </m:sub>
        </m:sSub>
      </m:oMath>
      <w:r w:rsidRPr="00AA3B7A">
        <w:rPr>
          <w:rFonts w:ascii="Arial" w:hAnsi="Arial"/>
          <w:sz w:val="20"/>
          <w:szCs w:val="20"/>
          <w:lang w:val="en-US"/>
        </w:rPr>
        <w:t xml:space="preserve"> .</w:t>
      </w:r>
      <w:r w:rsidRPr="00AA3B7A">
        <w:rPr>
          <w:rFonts w:ascii="Arial" w:hAnsi="Arial"/>
          <w:sz w:val="20"/>
          <w:szCs w:val="20"/>
          <w:lang w:val="en-US"/>
        </w:rPr>
        <w:tab/>
        <w:t>(</w:t>
      </w:r>
      <w:r w:rsidR="002D4442" w:rsidRPr="00AA3B7A">
        <w:rPr>
          <w:rFonts w:ascii="Arial" w:hAnsi="Arial"/>
          <w:sz w:val="20"/>
          <w:szCs w:val="20"/>
          <w:lang w:val="en-US"/>
        </w:rPr>
        <w:t>83</w:t>
      </w:r>
      <w:r w:rsidRPr="00AA3B7A">
        <w:rPr>
          <w:rFonts w:ascii="Arial" w:hAnsi="Arial"/>
          <w:sz w:val="20"/>
          <w:szCs w:val="20"/>
          <w:lang w:val="en-US"/>
        </w:rPr>
        <w:t>)</w:t>
      </w:r>
    </w:p>
    <w:p w:rsidR="00280961" w:rsidRPr="00AA3B7A" w:rsidRDefault="00280961" w:rsidP="0028096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terms</w:t>
      </w:r>
      <m:oMath>
        <m: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Bj</m:t>
            </m:r>
          </m:sub>
        </m:sSub>
      </m:oMath>
      <w:r w:rsidRPr="00AA3B7A">
        <w:rPr>
          <w:rFonts w:ascii="Arial" w:hAnsi="Arial"/>
          <w:sz w:val="20"/>
          <w:szCs w:val="20"/>
          <w:lang w:val="en-US"/>
        </w:rPr>
        <w:t>, correspond to the contribution of surface</w:t>
      </w:r>
      <m:oMath>
        <m:r>
          <w:rPr>
            <w:rFonts w:ascii="Cambria Math" w:hAnsi="Cambria Math"/>
            <w:sz w:val="20"/>
            <w:szCs w:val="20"/>
            <w:lang w:val="en-US"/>
          </w:rPr>
          <m:t xml:space="preserve"> ∂</m:t>
        </m:r>
        <m:sSub>
          <m:sSubPr>
            <m:ctrlPr>
              <w:rPr>
                <w:rFonts w:ascii="Cambria Math" w:hAnsi="Cambria Math"/>
                <w:i/>
                <w:sz w:val="20"/>
                <w:szCs w:val="20"/>
                <w:lang w:val="en-US"/>
              </w:rPr>
            </m:ctrlPr>
          </m:sSubPr>
          <m:e>
            <m:r>
              <m:rPr>
                <m:sty m:val="p"/>
              </m:rPr>
              <w:rPr>
                <w:rFonts w:ascii="Cambria Math" w:hAnsi="Cambria Math"/>
                <w:sz w:val="20"/>
                <w:szCs w:val="20"/>
                <w:lang w:val="en-US"/>
              </w:rPr>
              <m:t>Ω</m:t>
            </m:r>
            <m:ctrlPr>
              <w:rPr>
                <w:rFonts w:ascii="Cambria Math" w:hAnsi="Cambria Math"/>
                <w:sz w:val="20"/>
                <w:szCs w:val="20"/>
                <w:lang w:val="en-US"/>
              </w:rPr>
            </m:ctrlPr>
          </m:e>
          <m:sub>
            <m:r>
              <w:rPr>
                <w:rFonts w:ascii="Cambria Math" w:hAnsi="Cambria Math"/>
                <w:sz w:val="20"/>
                <w:szCs w:val="20"/>
                <w:lang w:val="en-US"/>
              </w:rPr>
              <m:t>j</m:t>
            </m:r>
          </m:sub>
        </m:sSub>
      </m:oMath>
      <w:r w:rsidRPr="00AA3B7A">
        <w:rPr>
          <w:rFonts w:ascii="Arial" w:hAnsi="Arial"/>
          <w:sz w:val="20"/>
          <w:szCs w:val="20"/>
          <w:lang w:val="en-US"/>
        </w:rPr>
        <w:t xml:space="preserve"> to the global solution of the associated radiation problem. Since the WBM formulation solves the Helmholtz </w:t>
      </w:r>
      <w:r w:rsidR="002D4442" w:rsidRPr="00AA3B7A">
        <w:rPr>
          <w:rFonts w:ascii="Arial" w:hAnsi="Arial"/>
          <w:sz w:val="20"/>
          <w:szCs w:val="20"/>
          <w:lang w:val="en-US"/>
        </w:rPr>
        <w:t>equation</w:t>
      </w:r>
      <w:r w:rsidRPr="00AA3B7A">
        <w:rPr>
          <w:rFonts w:ascii="Arial" w:hAnsi="Arial"/>
          <w:sz w:val="20"/>
          <w:szCs w:val="20"/>
          <w:lang w:val="en-US"/>
        </w:rPr>
        <w:t xml:space="preserve">, for which solution the superposition principle is valid, and considering the validity of </w:t>
      </w:r>
      <w:proofErr w:type="spellStart"/>
      <w:r w:rsidRPr="00AA3B7A">
        <w:rPr>
          <w:rFonts w:ascii="Arial" w:hAnsi="Arial"/>
          <w:sz w:val="20"/>
          <w:szCs w:val="20"/>
          <w:lang w:val="en-US"/>
        </w:rPr>
        <w:t>Eqs</w:t>
      </w:r>
      <w:proofErr w:type="spellEnd"/>
      <w:r w:rsidRPr="00AA3B7A">
        <w:rPr>
          <w:rFonts w:ascii="Arial" w:hAnsi="Arial"/>
          <w:sz w:val="20"/>
          <w:szCs w:val="20"/>
          <w:lang w:val="en-US"/>
        </w:rPr>
        <w:t>. (</w:t>
      </w:r>
      <w:r w:rsidR="002D4442" w:rsidRPr="00AA3B7A">
        <w:rPr>
          <w:rFonts w:ascii="Arial" w:hAnsi="Arial"/>
          <w:sz w:val="20"/>
          <w:szCs w:val="20"/>
          <w:lang w:val="en-US"/>
        </w:rPr>
        <w:t>80</w:t>
      </w:r>
      <w:r w:rsidRPr="00AA3B7A">
        <w:rPr>
          <w:rFonts w:ascii="Arial" w:hAnsi="Arial"/>
          <w:sz w:val="20"/>
          <w:szCs w:val="20"/>
          <w:lang w:val="en-US"/>
        </w:rPr>
        <w:t>) and (</w:t>
      </w:r>
      <w:r w:rsidR="002D4442" w:rsidRPr="00AA3B7A">
        <w:rPr>
          <w:rFonts w:ascii="Arial" w:hAnsi="Arial"/>
          <w:sz w:val="20"/>
          <w:szCs w:val="20"/>
          <w:lang w:val="en-US"/>
        </w:rPr>
        <w:t>81</w:t>
      </w:r>
      <w:r w:rsidRPr="00AA3B7A">
        <w:rPr>
          <w:rFonts w:ascii="Arial" w:hAnsi="Arial"/>
          <w:sz w:val="20"/>
          <w:szCs w:val="20"/>
          <w:lang w:val="en-US"/>
        </w:rPr>
        <w:t xml:space="preserve">), also the solutions </w:t>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 xml:space="preserve">Bj </m:t>
            </m:r>
          </m:sub>
        </m:sSub>
      </m:oMath>
      <w:r w:rsidRPr="00AA3B7A">
        <w:rPr>
          <w:rFonts w:ascii="Arial" w:hAnsi="Arial"/>
          <w:sz w:val="20"/>
          <w:szCs w:val="20"/>
          <w:lang w:val="en-US"/>
        </w:rPr>
        <w:t>,</w:t>
      </w:r>
      <w:r w:rsidRPr="00AA3B7A">
        <w:rPr>
          <w:rFonts w:ascii="Arial" w:hAnsi="Arial"/>
          <w:b/>
          <w:sz w:val="20"/>
          <w:szCs w:val="20"/>
          <w:lang w:val="en-US"/>
        </w:rPr>
        <w:t xml:space="preserve"> </w:t>
      </w:r>
      <w:r w:rsidRPr="00AA3B7A">
        <w:rPr>
          <w:rFonts w:ascii="Arial" w:hAnsi="Arial"/>
          <w:sz w:val="20"/>
          <w:szCs w:val="20"/>
          <w:lang w:val="en-US"/>
        </w:rPr>
        <w:t xml:space="preserve">obtained considering the known terms </w:t>
      </w:r>
      <m:oMath>
        <m:sSubSup>
          <m:sSubSupPr>
            <m:ctrlPr>
              <w:rPr>
                <w:rFonts w:ascii="Cambria Math" w:hAnsi="Cambria Math"/>
                <w:b/>
                <w:i/>
                <w:sz w:val="20"/>
                <w:szCs w:val="20"/>
                <w:lang w:val="en-US"/>
              </w:rPr>
            </m:ctrlPr>
          </m:sSubSupPr>
          <m:e>
            <m:r>
              <m:rPr>
                <m:sty m:val="bi"/>
              </m:rPr>
              <w:rPr>
                <w:rFonts w:ascii="Cambria Math" w:hAnsi="Cambria Math"/>
                <w:sz w:val="20"/>
                <w:szCs w:val="20"/>
                <w:lang w:val="en-US"/>
              </w:rPr>
              <m:t>b</m:t>
            </m:r>
          </m:e>
          <m:sub>
            <m:r>
              <m:rPr>
                <m:sty m:val="bi"/>
              </m:rPr>
              <w:rPr>
                <w:rFonts w:ascii="Cambria Math" w:hAnsi="Cambria Math"/>
                <w:sz w:val="20"/>
                <w:szCs w:val="20"/>
                <w:lang w:val="en-US"/>
              </w:rPr>
              <m:t>j</m:t>
            </m:r>
          </m:sub>
          <m:sup>
            <m:r>
              <m:rPr>
                <m:sty m:val="bi"/>
              </m:rPr>
              <w:rPr>
                <w:rFonts w:ascii="Cambria Math" w:hAnsi="Cambria Math"/>
                <w:sz w:val="20"/>
                <w:szCs w:val="20"/>
                <w:lang w:val="en-US"/>
              </w:rPr>
              <m:t>α</m:t>
            </m:r>
          </m:sup>
        </m:sSubSup>
      </m:oMath>
      <w:r w:rsidRPr="00AA3B7A">
        <w:rPr>
          <w:rFonts w:ascii="Arial" w:hAnsi="Arial"/>
          <w:sz w:val="20"/>
          <w:szCs w:val="20"/>
          <w:lang w:val="en-US"/>
        </w:rPr>
        <w:t>,</w:t>
      </w:r>
      <w:r w:rsidRPr="00AA3B7A">
        <w:rPr>
          <w:rFonts w:ascii="Arial" w:hAnsi="Arial"/>
          <w:b/>
          <w:sz w:val="20"/>
          <w:szCs w:val="20"/>
          <w:lang w:val="en-US"/>
        </w:rPr>
        <w:t xml:space="preserve"> </w:t>
      </w:r>
      <w:r w:rsidRPr="00AA3B7A">
        <w:rPr>
          <w:rFonts w:ascii="Arial" w:hAnsi="Arial"/>
          <w:sz w:val="20"/>
          <w:szCs w:val="20"/>
          <w:lang w:val="en-US"/>
        </w:rPr>
        <w:t>can be linearly summed</w:t>
      </w:r>
    </w:p>
    <w:p w:rsidR="00280961" w:rsidRPr="00AA3B7A" w:rsidRDefault="002D4442" w:rsidP="002D4442">
      <w:pPr>
        <w:tabs>
          <w:tab w:val="left" w:pos="1560"/>
          <w:tab w:val="left" w:pos="7797"/>
        </w:tabs>
        <w:spacing w:before="120" w:after="120" w:line="360" w:lineRule="auto"/>
        <w:ind w:left="709" w:right="619"/>
        <w:jc w:val="both"/>
        <w:rPr>
          <w:rFonts w:ascii="Arial" w:hAnsi="Arial"/>
          <w:sz w:val="20"/>
          <w:szCs w:val="20"/>
          <w:lang w:val="en-US"/>
        </w:rPr>
      </w:pPr>
      <w:r w:rsidRPr="00AA3B7A">
        <w:rPr>
          <w:rFonts w:ascii="Arial" w:eastAsiaTheme="minorEastAsia" w:hAnsi="Arial"/>
          <w:b/>
          <w:sz w:val="20"/>
          <w:szCs w:val="20"/>
          <w:lang w:val="en-US"/>
        </w:rPr>
        <w:tab/>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B</m:t>
            </m:r>
          </m:sub>
        </m:sSub>
        <m:r>
          <w:rPr>
            <w:rFonts w:ascii="Cambria Math" w:hAnsi="Cambria Math"/>
            <w:sz w:val="20"/>
            <w:szCs w:val="20"/>
            <w:lang w:val="en-US"/>
          </w:rPr>
          <m:t xml:space="preserve">= </m:t>
        </m:r>
        <m:nary>
          <m:naryPr>
            <m:chr m:val="∑"/>
            <m:limLoc m:val="undOvr"/>
            <m:ctrlPr>
              <w:rPr>
                <w:rFonts w:ascii="Cambria Math" w:hAnsi="Cambria Math"/>
                <w:i/>
                <w:sz w:val="20"/>
                <w:szCs w:val="20"/>
                <w:lang w:val="en-US"/>
              </w:rPr>
            </m:ctrlPr>
          </m:naryPr>
          <m:sub>
            <m:r>
              <w:rPr>
                <w:rFonts w:ascii="Cambria Math" w:hAnsi="Cambria Math"/>
                <w:sz w:val="20"/>
                <w:szCs w:val="20"/>
                <w:lang w:val="en-US"/>
              </w:rPr>
              <m:t>j=1</m:t>
            </m:r>
          </m:sub>
          <m:sup>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lang w:val="en-US"/>
                  </w:rPr>
                  <m:t>s</m:t>
                </m:r>
              </m:sub>
            </m:sSub>
          </m:sup>
          <m:e>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Bj</m:t>
                </m:r>
              </m:sub>
            </m:sSub>
          </m:e>
        </m:nary>
      </m:oMath>
      <w:r w:rsidR="00280961" w:rsidRPr="00AA3B7A">
        <w:rPr>
          <w:rFonts w:ascii="Arial" w:hAnsi="Arial"/>
          <w:sz w:val="20"/>
          <w:szCs w:val="20"/>
          <w:lang w:val="en-US"/>
        </w:rPr>
        <w:t xml:space="preserve"> .</w:t>
      </w:r>
      <w:r w:rsidR="00280961" w:rsidRPr="00AA3B7A">
        <w:rPr>
          <w:rFonts w:ascii="Arial" w:hAnsi="Arial"/>
          <w:sz w:val="20"/>
          <w:szCs w:val="20"/>
          <w:lang w:val="en-US"/>
        </w:rPr>
        <w:tab/>
        <w:t>(</w:t>
      </w:r>
      <w:r w:rsidRPr="00AA3B7A">
        <w:rPr>
          <w:rFonts w:ascii="Arial" w:hAnsi="Arial"/>
          <w:sz w:val="20"/>
          <w:szCs w:val="20"/>
          <w:lang w:val="en-US"/>
        </w:rPr>
        <w:t>84</w:t>
      </w:r>
      <w:r w:rsidR="00280961" w:rsidRPr="00AA3B7A">
        <w:rPr>
          <w:rFonts w:ascii="Arial" w:hAnsi="Arial"/>
          <w:sz w:val="20"/>
          <w:szCs w:val="20"/>
          <w:lang w:val="en-US"/>
        </w:rPr>
        <w:t>)</w:t>
      </w:r>
    </w:p>
    <w:p w:rsidR="003410F3" w:rsidRPr="00AA3B7A" w:rsidRDefault="003410F3" w:rsidP="00EB5A06">
      <w:pPr>
        <w:spacing w:before="120" w:after="120" w:line="360" w:lineRule="auto"/>
        <w:ind w:left="709" w:right="619"/>
        <w:jc w:val="both"/>
        <w:rPr>
          <w:rFonts w:ascii="Arial" w:hAnsi="Arial"/>
          <w:sz w:val="20"/>
          <w:szCs w:val="20"/>
          <w:lang w:val="en-US"/>
        </w:rPr>
      </w:pPr>
    </w:p>
    <w:p w:rsidR="003410F3" w:rsidRPr="00AA3B7A" w:rsidRDefault="0067498B" w:rsidP="0040469A">
      <w:pPr>
        <w:pStyle w:val="Paragrafoelenco"/>
        <w:numPr>
          <w:ilvl w:val="0"/>
          <w:numId w:val="28"/>
        </w:numPr>
        <w:spacing w:before="120" w:after="120" w:line="360" w:lineRule="auto"/>
        <w:ind w:right="619" w:hanging="731"/>
        <w:rPr>
          <w:rFonts w:ascii="Arial" w:hAnsi="Arial"/>
          <w:b/>
          <w:sz w:val="24"/>
          <w:lang w:val="en-US"/>
        </w:rPr>
      </w:pPr>
      <w:r w:rsidRPr="00AA3B7A">
        <w:rPr>
          <w:rFonts w:ascii="Arial" w:hAnsi="Arial"/>
          <w:b/>
          <w:sz w:val="24"/>
          <w:lang w:val="en-US"/>
        </w:rPr>
        <w:t>Assessment of radiating surfaces in powertrain applications</w:t>
      </w:r>
    </w:p>
    <w:p w:rsidR="003410F3" w:rsidRPr="00AA3B7A" w:rsidRDefault="00AA3B7A" w:rsidP="003410F3">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8890" r="8255" b="10160"/>
                <wp:docPr id="9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49"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TXFA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BtqATX&#10;FAIAACoEAAAOAAAAAAAAAAAAAAAAAC4CAABkcnMvZTJvRG9jLnhtbFBLAQItABQABgAIAAAAIQD/&#10;iQQJ2gAAAAIBAAAPAAAAAAAAAAAAAAAAAG4EAABkcnMvZG93bnJldi54bWxQSwUGAAAAAAQABADz&#10;AAAAdQUAAAAA&#10;" strokeweight=".17567mm">
                <w10:anchorlock/>
              </v:line>
            </w:pict>
          </mc:Fallback>
        </mc:AlternateContent>
      </w:r>
    </w:p>
    <w:p w:rsidR="003410F3" w:rsidRPr="00AA3B7A" w:rsidRDefault="003410F3" w:rsidP="003410F3">
      <w:pPr>
        <w:spacing w:before="120" w:after="120" w:line="360" w:lineRule="auto"/>
        <w:ind w:left="720" w:right="619"/>
        <w:jc w:val="both"/>
        <w:rPr>
          <w:rFonts w:ascii="Arial" w:hAnsi="Arial"/>
          <w:b/>
          <w:sz w:val="20"/>
          <w:szCs w:val="20"/>
          <w:lang w:val="en-US"/>
        </w:rPr>
      </w:pPr>
    </w:p>
    <w:p w:rsidR="0067498B" w:rsidRPr="00AA3B7A" w:rsidRDefault="0067498B" w:rsidP="0067498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industrial applications, engine noise radiation is a typical example of one-way coupled (from structure to fluid) exterior radiation problem, where the velocity boundary conditions of the acoustic problem are derived from the structural vibrations of the engine surface. In this case, the aim is to divide the noise contributions from different engine surfaces in order to assess them in terms of emitted noise. Therefore, the only boundary condition of interest for a SCA is the imposed velocity as expressed in Eq. (78.1).</w:t>
      </w:r>
    </w:p>
    <w:p w:rsidR="0067498B" w:rsidRPr="00AA3B7A" w:rsidRDefault="0067498B" w:rsidP="0067498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structural and acoustic problems are based on different computational techniques and thus use incompatible numerical models. To define the velocity boundary condition for the acoustic problem, a generic multi-local-velocity (MLV) algorithm is implemented</w:t>
      </w:r>
      <w:r w:rsidR="00727361" w:rsidRPr="00AA3B7A">
        <w:rPr>
          <w:rFonts w:ascii="Arial" w:hAnsi="Arial"/>
          <w:sz w:val="20"/>
          <w:szCs w:val="20"/>
          <w:lang w:val="en-US"/>
        </w:rPr>
        <w:t xml:space="preserve"> [114]</w:t>
      </w:r>
      <w:r w:rsidRPr="00AA3B7A">
        <w:rPr>
          <w:rFonts w:ascii="Arial" w:hAnsi="Arial"/>
          <w:sz w:val="20"/>
          <w:szCs w:val="20"/>
          <w:lang w:val="en-US"/>
        </w:rPr>
        <w:t>. As described in [1</w:t>
      </w:r>
      <w:r w:rsidR="00727361" w:rsidRPr="00AA3B7A">
        <w:rPr>
          <w:rFonts w:ascii="Arial" w:hAnsi="Arial"/>
          <w:sz w:val="20"/>
          <w:szCs w:val="20"/>
          <w:lang w:val="en-US"/>
        </w:rPr>
        <w:t>3</w:t>
      </w:r>
      <w:r w:rsidRPr="00AA3B7A">
        <w:rPr>
          <w:rFonts w:ascii="Arial" w:hAnsi="Arial"/>
          <w:sz w:val="20"/>
          <w:szCs w:val="20"/>
          <w:lang w:val="en-US"/>
        </w:rPr>
        <w:t>2,1</w:t>
      </w:r>
      <w:r w:rsidR="00727361" w:rsidRPr="00AA3B7A">
        <w:rPr>
          <w:rFonts w:ascii="Arial" w:hAnsi="Arial"/>
          <w:sz w:val="20"/>
          <w:szCs w:val="20"/>
          <w:lang w:val="en-US"/>
        </w:rPr>
        <w:t>50</w:t>
      </w:r>
      <w:r w:rsidRPr="00AA3B7A">
        <w:rPr>
          <w:rFonts w:ascii="Arial" w:hAnsi="Arial"/>
          <w:sz w:val="20"/>
          <w:szCs w:val="20"/>
          <w:lang w:val="en-US"/>
        </w:rPr>
        <w:t>] and shown in F</w:t>
      </w:r>
      <w:r w:rsidR="00727361" w:rsidRPr="00AA3B7A">
        <w:rPr>
          <w:rFonts w:ascii="Arial" w:hAnsi="Arial"/>
          <w:sz w:val="20"/>
          <w:szCs w:val="20"/>
          <w:lang w:val="en-US"/>
        </w:rPr>
        <w:t>ig. 4.2</w:t>
      </w:r>
      <w:r w:rsidRPr="00AA3B7A">
        <w:rPr>
          <w:rFonts w:ascii="Arial" w:hAnsi="Arial"/>
          <w:sz w:val="20"/>
          <w:szCs w:val="20"/>
          <w:lang w:val="en-US"/>
        </w:rPr>
        <w:t xml:space="preserve">, to each WB boundary, </w:t>
      </w:r>
      <m:oMath>
        <m:r>
          <w:rPr>
            <w:rFonts w:ascii="Cambria Math" w:hAnsi="Cambria Math"/>
            <w:sz w:val="20"/>
            <w:szCs w:val="20"/>
            <w:lang w:val="en-US"/>
          </w:rPr>
          <m:t>∂</m:t>
        </m:r>
        <m:sSubSup>
          <m:sSubSupPr>
            <m:ctrlPr>
              <w:rPr>
                <w:rFonts w:ascii="Cambria Math" w:hAnsi="Cambria Math"/>
                <w:i/>
                <w:sz w:val="20"/>
                <w:szCs w:val="20"/>
                <w:lang w:val="en-US"/>
              </w:rPr>
            </m:ctrlPr>
          </m:sSubSupPr>
          <m:e>
            <m:sSub>
              <m:sSubPr>
                <m:ctrlPr>
                  <w:rPr>
                    <w:rFonts w:ascii="Cambria Math" w:hAnsi="Cambria Math"/>
                    <w:sz w:val="20"/>
                    <w:szCs w:val="20"/>
                    <w:lang w:val="en-US"/>
                  </w:rPr>
                </m:ctrlPr>
              </m:sSubPr>
              <m:e>
                <m:r>
                  <m:rPr>
                    <m:sty m:val="p"/>
                  </m:rPr>
                  <w:rPr>
                    <w:rFonts w:ascii="Cambria Math" w:hAnsi="Cambria Math"/>
                    <w:sz w:val="20"/>
                    <w:szCs w:val="20"/>
                    <w:lang w:val="en-US"/>
                  </w:rPr>
                  <m:t>Ω</m:t>
                </m:r>
              </m:e>
              <m:sub>
                <m:r>
                  <w:rPr>
                    <w:rFonts w:ascii="Cambria Math" w:hAnsi="Cambria Math"/>
                    <w:sz w:val="20"/>
                    <w:szCs w:val="20"/>
                    <w:lang w:val="en-US"/>
                  </w:rPr>
                  <m:t>v,j</m:t>
                </m:r>
              </m:sub>
            </m:sSub>
            <m:ctrlPr>
              <w:rPr>
                <w:rFonts w:ascii="Cambria Math" w:hAnsi="Cambria Math"/>
                <w:sz w:val="20"/>
                <w:szCs w:val="20"/>
                <w:lang w:val="en-US"/>
              </w:rPr>
            </m:ctrlPr>
          </m:e>
          <m:sub>
            <m:r>
              <w:rPr>
                <w:rFonts w:ascii="Cambria Math" w:hAnsi="Cambria Math"/>
                <w:sz w:val="20"/>
                <w:szCs w:val="20"/>
                <w:lang w:val="en-US"/>
              </w:rPr>
              <m:t xml:space="preserve"> </m:t>
            </m:r>
          </m:sub>
          <m:sup>
            <m:r>
              <w:rPr>
                <w:rFonts w:ascii="Cambria Math" w:hAnsi="Cambria Math"/>
                <w:sz w:val="20"/>
                <w:szCs w:val="20"/>
                <w:lang w:val="en-US"/>
              </w:rPr>
              <m:t xml:space="preserve"> </m:t>
            </m:r>
          </m:sup>
        </m:sSubSup>
        <m:r>
          <w:rPr>
            <w:rFonts w:ascii="Cambria Math" w:hAnsi="Cambria Math"/>
            <w:sz w:val="20"/>
            <w:szCs w:val="20"/>
            <w:lang w:val="en-US"/>
          </w:rPr>
          <m:t>=</m:t>
        </m:r>
        <m:sSubSup>
          <m:sSubSupPr>
            <m:ctrlPr>
              <w:rPr>
                <w:rFonts w:ascii="Cambria Math" w:hAnsi="Cambria Math"/>
                <w:i/>
                <w:sz w:val="20"/>
                <w:szCs w:val="20"/>
                <w:lang w:val="en-US"/>
              </w:rPr>
            </m:ctrlPr>
          </m:sSubSupPr>
          <m:e>
            <m:r>
              <m:rPr>
                <m:sty m:val="p"/>
              </m:rPr>
              <w:rPr>
                <w:rFonts w:ascii="Cambria Math" w:hAnsi="Cambria Math"/>
                <w:sz w:val="20"/>
                <w:szCs w:val="20"/>
                <w:lang w:val="en-US"/>
              </w:rPr>
              <m:t>Γ</m:t>
            </m:r>
            <m:ctrlPr>
              <w:rPr>
                <w:rFonts w:ascii="Cambria Math" w:hAnsi="Cambria Math"/>
                <w:sz w:val="20"/>
                <w:szCs w:val="20"/>
                <w:lang w:val="en-US"/>
              </w:rPr>
            </m:ctrlPr>
          </m:e>
          <m:sub>
            <m:r>
              <w:rPr>
                <w:rFonts w:ascii="Cambria Math" w:hAnsi="Cambria Math"/>
                <w:sz w:val="20"/>
                <w:szCs w:val="20"/>
                <w:lang w:val="en-US"/>
              </w:rPr>
              <m:t>v</m:t>
            </m:r>
          </m:sub>
          <m:sup>
            <m:r>
              <w:rPr>
                <w:rFonts w:ascii="Cambria Math" w:hAnsi="Cambria Math"/>
                <w:sz w:val="20"/>
                <w:szCs w:val="20"/>
                <w:lang w:val="en-US"/>
              </w:rPr>
              <m:t>j</m:t>
            </m:r>
          </m:sup>
        </m:sSubSup>
      </m:oMath>
      <w:r w:rsidRPr="00AA3B7A">
        <w:rPr>
          <w:rFonts w:ascii="Arial" w:hAnsi="Arial"/>
          <w:sz w:val="20"/>
          <w:szCs w:val="20"/>
          <w:lang w:val="en-US"/>
        </w:rPr>
        <w:t xml:space="preserve">, a FE mesh is assigned and the imposed velocity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n</m:t>
            </m:r>
          </m:sub>
        </m:sSub>
      </m:oMath>
      <w:r w:rsidRPr="00AA3B7A">
        <w:rPr>
          <w:rFonts w:ascii="Arial" w:hAnsi="Arial"/>
          <w:sz w:val="20"/>
          <w:szCs w:val="20"/>
          <w:lang w:val="en-US"/>
        </w:rPr>
        <w:t xml:space="preserve"> is </w:t>
      </w:r>
      <w:r w:rsidR="00727361" w:rsidRPr="00AA3B7A">
        <w:rPr>
          <w:rFonts w:ascii="Arial" w:hAnsi="Arial"/>
          <w:sz w:val="20"/>
          <w:szCs w:val="20"/>
          <w:lang w:val="en-US"/>
        </w:rPr>
        <w:t>defined on specific Gauss Point</w:t>
      </w:r>
      <w:r w:rsidRPr="00AA3B7A">
        <w:rPr>
          <w:rFonts w:ascii="Arial" w:hAnsi="Arial"/>
          <w:sz w:val="20"/>
          <w:szCs w:val="20"/>
          <w:lang w:val="en-US"/>
        </w:rPr>
        <w:t xml:space="preserve"> (GP), mapping the structural velocities components, which are normal to the acoustic boundary.</w:t>
      </w:r>
    </w:p>
    <w:p w:rsidR="00727361" w:rsidRPr="00AA3B7A" w:rsidRDefault="00727361" w:rsidP="0067498B">
      <w:pPr>
        <w:spacing w:before="120" w:after="120" w:line="360" w:lineRule="auto"/>
        <w:ind w:left="709" w:right="619"/>
        <w:jc w:val="both"/>
        <w:rPr>
          <w:rFonts w:ascii="Arial" w:hAnsi="Arial"/>
          <w:sz w:val="20"/>
          <w:szCs w:val="20"/>
          <w:lang w:val="en-US"/>
        </w:rPr>
      </w:pPr>
    </w:p>
    <w:p w:rsidR="00727361" w:rsidRPr="00AA3B7A" w:rsidRDefault="00727361" w:rsidP="00727361">
      <w:pPr>
        <w:spacing w:before="120" w:after="120" w:line="360" w:lineRule="auto"/>
        <w:ind w:left="709" w:right="619"/>
        <w:jc w:val="center"/>
        <w:rPr>
          <w:rFonts w:ascii="Arial" w:hAnsi="Arial"/>
          <w:sz w:val="20"/>
          <w:szCs w:val="20"/>
          <w:lang w:val="en-US"/>
        </w:rPr>
      </w:pPr>
      <w:r w:rsidRPr="00AA3B7A">
        <w:rPr>
          <w:noProof/>
          <w:lang w:val="it-IT" w:eastAsia="it-IT"/>
        </w:rPr>
        <w:lastRenderedPageBreak/>
        <w:drawing>
          <wp:inline distT="0" distB="0" distL="0" distR="0" wp14:anchorId="0F0766DE" wp14:editId="2A021483">
            <wp:extent cx="3833165" cy="2849349"/>
            <wp:effectExtent l="0" t="0" r="0" b="0"/>
            <wp:docPr id="40" name="Picture 1" descr="C:\Users\antonioacr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antonioacri\Desktop\Untitled.png"/>
                    <pic:cNvPicPr>
                      <a:picLocks noChangeAspect="1" noChangeArrowheads="1"/>
                    </pic:cNvPicPr>
                  </pic:nvPicPr>
                  <pic:blipFill rotWithShape="1">
                    <a:blip r:embed="rId54">
                      <a:extLst>
                        <a:ext uri="{28A0092B-C50C-407E-A947-70E740481C1C}">
                          <a14:useLocalDpi xmlns:a14="http://schemas.microsoft.com/office/drawing/2010/main" val="0"/>
                        </a:ext>
                      </a:extLst>
                    </a:blip>
                    <a:srcRect t="46782" r="16901" b="4698"/>
                    <a:stretch/>
                  </pic:blipFill>
                  <pic:spPr bwMode="auto">
                    <a:xfrm>
                      <a:off x="0" y="0"/>
                      <a:ext cx="3838708" cy="2853469"/>
                    </a:xfrm>
                    <a:prstGeom prst="rect">
                      <a:avLst/>
                    </a:prstGeom>
                    <a:noFill/>
                    <a:ln>
                      <a:noFill/>
                    </a:ln>
                    <a:extLst>
                      <a:ext uri="{53640926-AAD7-44D8-BBD7-CCE9431645EC}">
                        <a14:shadowObscured xmlns:a14="http://schemas.microsoft.com/office/drawing/2010/main"/>
                      </a:ext>
                    </a:extLst>
                  </pic:spPr>
                </pic:pic>
              </a:graphicData>
            </a:graphic>
          </wp:inline>
        </w:drawing>
      </w:r>
    </w:p>
    <w:p w:rsidR="00727361" w:rsidRPr="00AA3B7A" w:rsidRDefault="00727361" w:rsidP="00727361">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4.2 – Generic MLV algorithm [150].</w:t>
      </w:r>
    </w:p>
    <w:p w:rsidR="00727361" w:rsidRPr="00AA3B7A" w:rsidRDefault="00727361" w:rsidP="00727361">
      <w:pPr>
        <w:spacing w:before="120" w:after="120" w:line="360" w:lineRule="auto"/>
        <w:ind w:left="709" w:right="619"/>
        <w:jc w:val="center"/>
        <w:rPr>
          <w:rFonts w:ascii="Arial" w:hAnsi="Arial"/>
          <w:sz w:val="20"/>
          <w:szCs w:val="20"/>
          <w:lang w:val="en-US"/>
        </w:rPr>
      </w:pPr>
    </w:p>
    <w:p w:rsidR="003410F3" w:rsidRPr="00AA3B7A" w:rsidRDefault="0067498B" w:rsidP="0067498B">
      <w:pPr>
        <w:spacing w:before="120" w:after="120" w:line="360" w:lineRule="auto"/>
        <w:ind w:left="709" w:right="619"/>
        <w:jc w:val="both"/>
        <w:rPr>
          <w:rFonts w:ascii="Arial" w:eastAsiaTheme="minorEastAsia" w:hAnsi="Arial"/>
          <w:bCs/>
          <w:iCs/>
          <w:sz w:val="20"/>
          <w:szCs w:val="20"/>
          <w:lang w:val="en-US"/>
        </w:rPr>
      </w:pPr>
      <w:r w:rsidRPr="00AA3B7A">
        <w:rPr>
          <w:rFonts w:ascii="Arial" w:hAnsi="Arial"/>
          <w:sz w:val="20"/>
          <w:szCs w:val="20"/>
          <w:lang w:val="en-US"/>
        </w:rPr>
        <w:t>The WBM formulation and the MLV mapping scheme used to solve the acoustic problem that will be presented in next se</w:t>
      </w:r>
      <w:r w:rsidR="00727361" w:rsidRPr="00AA3B7A">
        <w:rPr>
          <w:rFonts w:ascii="Arial" w:hAnsi="Arial"/>
          <w:sz w:val="20"/>
          <w:szCs w:val="20"/>
          <w:lang w:val="en-US"/>
        </w:rPr>
        <w:t>ction</w:t>
      </w:r>
      <w:r w:rsidRPr="00AA3B7A">
        <w:rPr>
          <w:rFonts w:ascii="Arial" w:hAnsi="Arial"/>
          <w:sz w:val="20"/>
          <w:szCs w:val="20"/>
          <w:lang w:val="en-US"/>
        </w:rPr>
        <w:t>, as well as the SCA algorithm, are implemented in the software AVL EXCITE Acoustics [</w:t>
      </w:r>
      <w:r w:rsidR="00727361" w:rsidRPr="00AA3B7A">
        <w:rPr>
          <w:rFonts w:ascii="Arial" w:hAnsi="Arial"/>
          <w:sz w:val="20"/>
          <w:szCs w:val="20"/>
          <w:lang w:val="en-US"/>
        </w:rPr>
        <w:t>114</w:t>
      </w:r>
      <w:r w:rsidRPr="00AA3B7A">
        <w:rPr>
          <w:rFonts w:ascii="Arial" w:hAnsi="Arial"/>
          <w:sz w:val="20"/>
          <w:szCs w:val="20"/>
          <w:lang w:val="en-US"/>
        </w:rPr>
        <w:t>].</w:t>
      </w:r>
    </w:p>
    <w:p w:rsidR="00727361" w:rsidRPr="00AA3B7A" w:rsidRDefault="00727361" w:rsidP="00727361">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4.4.1</w:t>
      </w:r>
      <w:r w:rsidRPr="00AA3B7A">
        <w:rPr>
          <w:rFonts w:ascii="Arial" w:hAnsi="Arial"/>
          <w:b/>
          <w:sz w:val="20"/>
          <w:szCs w:val="20"/>
          <w:lang w:val="en-US"/>
        </w:rPr>
        <w:tab/>
        <w:t>The model investigated</w:t>
      </w:r>
    </w:p>
    <w:p w:rsidR="00230C07" w:rsidRPr="00AA3B7A" w:rsidRDefault="00727361" w:rsidP="00727361">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model investigated is an in-line four cylinder internal combustion engine (see Fig. 4.3), running at full load conditions with constant engine cycle averaged speed of 3000 rpm. The dynamic simulation of the engine is carried out in time domain using the software AVL EXCITE Power Unit [114]. The </w:t>
      </w:r>
      <w:r w:rsidR="008152BC" w:rsidRPr="00AA3B7A">
        <w:rPr>
          <w:rFonts w:ascii="Arial" w:hAnsi="Arial"/>
          <w:sz w:val="20"/>
          <w:szCs w:val="20"/>
          <w:lang w:val="en-US"/>
        </w:rPr>
        <w:t xml:space="preserve">dynamic </w:t>
      </w:r>
      <w:r w:rsidRPr="00AA3B7A">
        <w:rPr>
          <w:rFonts w:ascii="Arial" w:hAnsi="Arial"/>
          <w:sz w:val="20"/>
          <w:szCs w:val="20"/>
          <w:lang w:val="en-US"/>
        </w:rPr>
        <w:t xml:space="preserve">simulation procedure and the model description can be found in </w:t>
      </w:r>
      <w:r w:rsidR="008152BC" w:rsidRPr="00AA3B7A">
        <w:rPr>
          <w:rFonts w:ascii="Arial" w:hAnsi="Arial"/>
          <w:sz w:val="20"/>
          <w:szCs w:val="20"/>
          <w:lang w:val="en-US"/>
        </w:rPr>
        <w:t>section 3.</w:t>
      </w:r>
    </w:p>
    <w:p w:rsidR="008152BC" w:rsidRPr="00AA3B7A" w:rsidRDefault="008152BC" w:rsidP="008152BC">
      <w:pPr>
        <w:spacing w:before="120" w:after="120" w:line="360" w:lineRule="auto"/>
        <w:ind w:left="709" w:right="619"/>
        <w:jc w:val="center"/>
        <w:rPr>
          <w:rFonts w:ascii="Arial" w:hAnsi="Arial"/>
          <w:bCs/>
          <w:sz w:val="20"/>
          <w:szCs w:val="20"/>
          <w:lang w:val="en-US"/>
        </w:rPr>
      </w:pPr>
      <w:r w:rsidRPr="00AA3B7A">
        <w:rPr>
          <w:rFonts w:ascii="Arial" w:hAnsi="Arial"/>
          <w:bCs/>
          <w:noProof/>
          <w:sz w:val="20"/>
          <w:szCs w:val="20"/>
          <w:lang w:val="it-IT" w:eastAsia="it-IT"/>
        </w:rPr>
        <w:drawing>
          <wp:inline distT="0" distB="0" distL="0" distR="0" wp14:anchorId="2CD9B278" wp14:editId="36A06702">
            <wp:extent cx="2706624" cy="2449959"/>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721750" cy="2463651"/>
                    </a:xfrm>
                    <a:prstGeom prst="rect">
                      <a:avLst/>
                    </a:prstGeom>
                  </pic:spPr>
                </pic:pic>
              </a:graphicData>
            </a:graphic>
          </wp:inline>
        </w:drawing>
      </w:r>
    </w:p>
    <w:p w:rsidR="008152BC" w:rsidRPr="00AA3B7A" w:rsidRDefault="008152BC" w:rsidP="008152BC">
      <w:pPr>
        <w:spacing w:before="120" w:after="120" w:line="360" w:lineRule="auto"/>
        <w:ind w:left="709" w:right="619"/>
        <w:jc w:val="center"/>
        <w:rPr>
          <w:rFonts w:ascii="Arial" w:hAnsi="Arial"/>
          <w:bCs/>
          <w:sz w:val="20"/>
          <w:szCs w:val="20"/>
          <w:lang w:val="en-US"/>
        </w:rPr>
      </w:pPr>
      <w:r w:rsidRPr="00AA3B7A">
        <w:rPr>
          <w:rFonts w:ascii="Arial" w:hAnsi="Arial"/>
          <w:bCs/>
          <w:i/>
          <w:sz w:val="20"/>
          <w:szCs w:val="20"/>
          <w:lang w:val="en-US"/>
        </w:rPr>
        <w:t>Figure 4.3 – Surface structural mesh of the numerical model investigated</w:t>
      </w:r>
      <w:r w:rsidRPr="00AA3B7A">
        <w:rPr>
          <w:rFonts w:ascii="Arial" w:hAnsi="Arial"/>
          <w:bCs/>
          <w:sz w:val="20"/>
          <w:szCs w:val="20"/>
          <w:lang w:val="en-US"/>
        </w:rPr>
        <w:t>.</w:t>
      </w:r>
    </w:p>
    <w:p w:rsidR="008152BC" w:rsidRPr="00AA3B7A" w:rsidRDefault="008152BC" w:rsidP="008152BC">
      <w:pPr>
        <w:spacing w:before="120" w:after="120" w:line="360" w:lineRule="auto"/>
        <w:ind w:left="709" w:right="619"/>
        <w:jc w:val="center"/>
        <w:rPr>
          <w:rFonts w:ascii="Arial" w:hAnsi="Arial"/>
          <w:bCs/>
          <w:sz w:val="20"/>
          <w:szCs w:val="20"/>
          <w:lang w:val="en-US"/>
        </w:rPr>
      </w:pPr>
    </w:p>
    <w:p w:rsidR="008152BC" w:rsidRPr="00AA3B7A" w:rsidRDefault="008152BC" w:rsidP="008152BC">
      <w:pPr>
        <w:spacing w:before="120" w:after="120" w:line="360" w:lineRule="auto"/>
        <w:ind w:left="709" w:right="619"/>
        <w:jc w:val="both"/>
        <w:rPr>
          <w:rFonts w:ascii="Arial" w:hAnsi="Arial"/>
          <w:bCs/>
          <w:sz w:val="20"/>
          <w:szCs w:val="20"/>
          <w:lang w:val="en-US"/>
        </w:rPr>
      </w:pPr>
      <w:r w:rsidRPr="00AA3B7A">
        <w:rPr>
          <w:rFonts w:ascii="Arial" w:hAnsi="Arial"/>
          <w:bCs/>
          <w:sz w:val="20"/>
          <w:szCs w:val="20"/>
          <w:lang w:val="en-US"/>
        </w:rPr>
        <w:lastRenderedPageBreak/>
        <w:t>Once the structural surface velocities are computed in frequency domain, applying the Fourier Transform of the time domain results obtained from dynamic analysis, it is possible to map the velocities on the acoustic mesh using an MLV scheme. Both structural and acoustic wave based surface meshes are displayed in Fig. 4.4. In order to apply a SCA, the surface of the acoustic mesh of the investigated engine is divided into different selections of interest al illustrated in Fig. 4.5. The different surfaces selections of interest are:</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Head cover</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Front block</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Rear block</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Right side block</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Left side block</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Oil pan</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Gear box</w:t>
      </w:r>
    </w:p>
    <w:p w:rsidR="008152BC" w:rsidRPr="00AA3B7A" w:rsidRDefault="008152BC" w:rsidP="0040469A">
      <w:pPr>
        <w:numPr>
          <w:ilvl w:val="0"/>
          <w:numId w:val="15"/>
        </w:numPr>
        <w:spacing w:before="120" w:after="120" w:line="360" w:lineRule="auto"/>
        <w:ind w:left="1134" w:right="619" w:hanging="425"/>
        <w:jc w:val="both"/>
        <w:rPr>
          <w:rFonts w:ascii="Arial" w:hAnsi="Arial"/>
          <w:bCs/>
          <w:sz w:val="20"/>
          <w:szCs w:val="20"/>
          <w:lang w:val="en-US"/>
        </w:rPr>
      </w:pPr>
      <w:r w:rsidRPr="00AA3B7A">
        <w:rPr>
          <w:rFonts w:ascii="Arial" w:hAnsi="Arial"/>
          <w:bCs/>
          <w:sz w:val="20"/>
          <w:szCs w:val="20"/>
          <w:lang w:val="en-US"/>
        </w:rPr>
        <w:t>Differential cover</w:t>
      </w:r>
    </w:p>
    <w:p w:rsidR="008152BC" w:rsidRPr="00AA3B7A" w:rsidRDefault="008152BC" w:rsidP="008152BC">
      <w:pPr>
        <w:spacing w:before="120" w:after="120" w:line="360" w:lineRule="auto"/>
        <w:ind w:left="709" w:right="619"/>
        <w:jc w:val="both"/>
        <w:rPr>
          <w:rFonts w:ascii="Arial" w:hAnsi="Arial"/>
          <w:bCs/>
          <w:sz w:val="20"/>
          <w:szCs w:val="20"/>
        </w:rPr>
      </w:pPr>
    </w:p>
    <w:p w:rsidR="008152BC" w:rsidRPr="00AA3B7A" w:rsidRDefault="008152BC" w:rsidP="008152BC">
      <w:pPr>
        <w:spacing w:before="120" w:after="120" w:line="360" w:lineRule="auto"/>
        <w:ind w:left="709" w:right="619"/>
        <w:jc w:val="center"/>
        <w:rPr>
          <w:rFonts w:ascii="Arial" w:hAnsi="Arial"/>
          <w:bCs/>
          <w:sz w:val="20"/>
          <w:szCs w:val="20"/>
          <w:lang w:val="en-US"/>
        </w:rPr>
      </w:pPr>
      <w:r w:rsidRPr="00AA3B7A">
        <w:rPr>
          <w:rFonts w:ascii="Arial" w:hAnsi="Arial"/>
          <w:bCs/>
          <w:noProof/>
          <w:sz w:val="20"/>
          <w:szCs w:val="20"/>
          <w:lang w:val="it-IT" w:eastAsia="it-IT"/>
        </w:rPr>
        <w:drawing>
          <wp:inline distT="0" distB="0" distL="0" distR="0" wp14:anchorId="429C8128" wp14:editId="0913B5AC">
            <wp:extent cx="4853753" cy="2743200"/>
            <wp:effectExtent l="0" t="0" r="0" b="0"/>
            <wp:docPr id="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868420" cy="2751489"/>
                    </a:xfrm>
                    <a:prstGeom prst="rect">
                      <a:avLst/>
                    </a:prstGeom>
                  </pic:spPr>
                </pic:pic>
              </a:graphicData>
            </a:graphic>
          </wp:inline>
        </w:drawing>
      </w:r>
    </w:p>
    <w:p w:rsidR="008152BC" w:rsidRPr="00AA3B7A" w:rsidRDefault="008152BC" w:rsidP="008152BC">
      <w:pPr>
        <w:spacing w:before="120" w:after="120" w:line="360" w:lineRule="auto"/>
        <w:ind w:left="709" w:right="619"/>
        <w:jc w:val="center"/>
        <w:rPr>
          <w:rFonts w:ascii="Arial" w:hAnsi="Arial"/>
          <w:bCs/>
          <w:i/>
          <w:sz w:val="20"/>
          <w:szCs w:val="20"/>
          <w:lang w:val="en-US"/>
        </w:rPr>
      </w:pPr>
      <w:r w:rsidRPr="00AA3B7A">
        <w:rPr>
          <w:rFonts w:ascii="Arial" w:hAnsi="Arial"/>
          <w:bCs/>
          <w:i/>
          <w:sz w:val="20"/>
          <w:szCs w:val="20"/>
          <w:lang w:val="en-US"/>
        </w:rPr>
        <w:t>Figure 4.4 – Acoustic surface mesh enveloping the structural surface mesh of the engine. Two different points of view are displayed.</w:t>
      </w:r>
    </w:p>
    <w:p w:rsidR="008152BC" w:rsidRPr="00AA3B7A" w:rsidRDefault="008152BC" w:rsidP="008152BC">
      <w:pPr>
        <w:spacing w:before="120" w:after="120" w:line="360" w:lineRule="auto"/>
        <w:ind w:left="567" w:right="619"/>
        <w:jc w:val="center"/>
        <w:rPr>
          <w:rFonts w:ascii="Arial" w:hAnsi="Arial"/>
          <w:bCs/>
          <w:sz w:val="20"/>
          <w:szCs w:val="20"/>
          <w:lang w:val="en-US"/>
        </w:rPr>
      </w:pPr>
      <w:r w:rsidRPr="00AA3B7A">
        <w:rPr>
          <w:rFonts w:ascii="Arial" w:hAnsi="Arial"/>
          <w:bCs/>
          <w:noProof/>
          <w:sz w:val="20"/>
          <w:szCs w:val="20"/>
          <w:lang w:val="it-IT" w:eastAsia="it-IT"/>
        </w:rPr>
        <w:lastRenderedPageBreak/>
        <w:drawing>
          <wp:inline distT="0" distB="0" distL="0" distR="0" wp14:anchorId="542D4EAA" wp14:editId="692FBF06">
            <wp:extent cx="5080959" cy="2349865"/>
            <wp:effectExtent l="0" t="0" r="5715"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t="-3896"/>
                    <a:stretch/>
                  </pic:blipFill>
                  <pic:spPr bwMode="auto">
                    <a:xfrm>
                      <a:off x="0" y="0"/>
                      <a:ext cx="5084418" cy="2351465"/>
                    </a:xfrm>
                    <a:prstGeom prst="rect">
                      <a:avLst/>
                    </a:prstGeom>
                    <a:ln>
                      <a:noFill/>
                    </a:ln>
                    <a:extLst>
                      <a:ext uri="{53640926-AAD7-44D8-BBD7-CCE9431645EC}">
                        <a14:shadowObscured xmlns:a14="http://schemas.microsoft.com/office/drawing/2010/main"/>
                      </a:ext>
                    </a:extLst>
                  </pic:spPr>
                </pic:pic>
              </a:graphicData>
            </a:graphic>
          </wp:inline>
        </w:drawing>
      </w:r>
    </w:p>
    <w:p w:rsidR="008152BC" w:rsidRPr="00AA3B7A" w:rsidRDefault="008152BC" w:rsidP="008152BC">
      <w:pPr>
        <w:spacing w:before="120" w:after="120" w:line="360" w:lineRule="auto"/>
        <w:ind w:left="709" w:right="619"/>
        <w:jc w:val="center"/>
        <w:rPr>
          <w:rFonts w:ascii="Arial" w:hAnsi="Arial"/>
          <w:bCs/>
          <w:sz w:val="20"/>
          <w:szCs w:val="20"/>
          <w:lang w:val="en-US"/>
        </w:rPr>
      </w:pPr>
      <w:r w:rsidRPr="00AA3B7A">
        <w:rPr>
          <w:rFonts w:ascii="Arial" w:hAnsi="Arial"/>
          <w:bCs/>
          <w:i/>
          <w:sz w:val="20"/>
          <w:szCs w:val="20"/>
          <w:lang w:val="en-US"/>
        </w:rPr>
        <w:t>Figure 4.5 – Surface selections for SCA. Two different points of view are displayed</w:t>
      </w:r>
      <w:r w:rsidRPr="00AA3B7A">
        <w:rPr>
          <w:rFonts w:ascii="Arial" w:hAnsi="Arial"/>
          <w:bCs/>
          <w:sz w:val="20"/>
          <w:szCs w:val="20"/>
          <w:lang w:val="en-US"/>
        </w:rPr>
        <w:t>.</w:t>
      </w:r>
    </w:p>
    <w:p w:rsidR="008152BC" w:rsidRPr="00AA3B7A" w:rsidRDefault="008152BC" w:rsidP="008152BC">
      <w:pPr>
        <w:spacing w:before="120" w:after="120" w:line="360" w:lineRule="auto"/>
        <w:ind w:left="709" w:right="619"/>
        <w:jc w:val="both"/>
        <w:rPr>
          <w:rFonts w:ascii="Arial" w:hAnsi="Arial"/>
          <w:bCs/>
          <w:sz w:val="20"/>
          <w:szCs w:val="20"/>
          <w:lang w:val="en-US"/>
        </w:rPr>
      </w:pPr>
    </w:p>
    <w:p w:rsidR="008152BC" w:rsidRPr="00AA3B7A" w:rsidRDefault="008152BC" w:rsidP="008152BC">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4.4.2</w:t>
      </w:r>
      <w:r w:rsidRPr="00AA3B7A">
        <w:rPr>
          <w:rFonts w:ascii="Arial" w:hAnsi="Arial"/>
          <w:b/>
          <w:sz w:val="20"/>
          <w:szCs w:val="20"/>
          <w:lang w:val="en-US"/>
        </w:rPr>
        <w:tab/>
        <w:t>SCA results</w:t>
      </w:r>
    </w:p>
    <w:p w:rsidR="008152BC" w:rsidRPr="00AA3B7A" w:rsidRDefault="008152BC" w:rsidP="008152B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Results are collected up to a frequency of 2500 Hz in two different field point nodes, which are placed in the transverse plane 1 m distance from the bounding box surface (acoustic WBM surface mesh). The first field point node is placed on the rear of the engine, while the second is placed on the right side of the engine. The results obtained with a SCA are influenced by the measuring position and the position of the two field point nodes (see Fig. 4.6) is chosen to emphasize these differences.</w:t>
      </w:r>
    </w:p>
    <w:p w:rsidR="008152BC" w:rsidRPr="00AA3B7A" w:rsidRDefault="008152BC" w:rsidP="008152BC">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67C03F44" wp14:editId="5547F7BB">
            <wp:extent cx="4451891" cy="3364992"/>
            <wp:effectExtent l="0" t="0" r="0" b="0"/>
            <wp:docPr id="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t="-1841"/>
                    <a:stretch/>
                  </pic:blipFill>
                  <pic:spPr bwMode="auto">
                    <a:xfrm>
                      <a:off x="0" y="0"/>
                      <a:ext cx="4500365" cy="3401631"/>
                    </a:xfrm>
                    <a:prstGeom prst="rect">
                      <a:avLst/>
                    </a:prstGeom>
                    <a:ln>
                      <a:noFill/>
                    </a:ln>
                    <a:extLst>
                      <a:ext uri="{53640926-AAD7-44D8-BBD7-CCE9431645EC}">
                        <a14:shadowObscured xmlns:a14="http://schemas.microsoft.com/office/drawing/2010/main"/>
                      </a:ext>
                    </a:extLst>
                  </pic:spPr>
                </pic:pic>
              </a:graphicData>
            </a:graphic>
          </wp:inline>
        </w:drawing>
      </w:r>
    </w:p>
    <w:p w:rsidR="008152BC" w:rsidRPr="00AA3B7A" w:rsidRDefault="008152BC" w:rsidP="008152BC">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4.6 – Position of the investigate field point nodes</w:t>
      </w:r>
    </w:p>
    <w:p w:rsidR="008152BC" w:rsidRPr="00AA3B7A" w:rsidRDefault="008152BC" w:rsidP="008152BC">
      <w:pPr>
        <w:spacing w:before="120" w:after="120" w:line="360" w:lineRule="auto"/>
        <w:ind w:left="709" w:right="619"/>
        <w:jc w:val="center"/>
        <w:rPr>
          <w:rFonts w:ascii="Arial" w:hAnsi="Arial"/>
          <w:sz w:val="20"/>
          <w:szCs w:val="20"/>
          <w:lang w:val="en-US"/>
        </w:rPr>
      </w:pPr>
    </w:p>
    <w:p w:rsidR="008152BC" w:rsidRPr="00AA3B7A" w:rsidRDefault="008152BC" w:rsidP="008152BC">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The results obtained in field point node 1 and 2 are respectively displayed in Figs. 4.7 and 4.8. From these results it is clear that the noise measured at the rear of the engine, in field point node 1, is mostly influenced by the one radiated from the gearbox, in particular at 36</w:t>
      </w:r>
      <w:r w:rsidRPr="00AA3B7A">
        <w:rPr>
          <w:rFonts w:ascii="Arial" w:hAnsi="Arial"/>
          <w:sz w:val="20"/>
          <w:szCs w:val="20"/>
          <w:vertAlign w:val="superscript"/>
          <w:lang w:val="en-US"/>
        </w:rPr>
        <w:t>th</w:t>
      </w:r>
      <w:r w:rsidRPr="00AA3B7A">
        <w:rPr>
          <w:rFonts w:ascii="Arial" w:hAnsi="Arial"/>
          <w:sz w:val="20"/>
          <w:szCs w:val="20"/>
          <w:lang w:val="en-US"/>
        </w:rPr>
        <w:t xml:space="preserve"> order (1800 Hz at 3000rpm), which correspond the gear whine noise. Conversely, the noise emitted from the front engine block is extremely less effective. As concern the noise emitted on the second field point node, in Fig. 4.8 it is shown how the noise sources are equally distributed along the surfaces which are partly oriented to the direction of the investigated node: right block, head cover, oil pan and gear box. On the other hand, the left side is less effective in this node position. </w:t>
      </w:r>
    </w:p>
    <w:p w:rsidR="008152BC" w:rsidRPr="00AA3B7A" w:rsidRDefault="008152BC" w:rsidP="008152B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44F7AD94" wp14:editId="6CCAEF23">
            <wp:extent cx="5404587" cy="2721255"/>
            <wp:effectExtent l="0" t="0" r="0" b="0"/>
            <wp:docPr id="1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06048" cy="2721991"/>
                    </a:xfrm>
                    <a:prstGeom prst="rect">
                      <a:avLst/>
                    </a:prstGeom>
                  </pic:spPr>
                </pic:pic>
              </a:graphicData>
            </a:graphic>
          </wp:inline>
        </w:drawing>
      </w:r>
    </w:p>
    <w:p w:rsidR="008152BC" w:rsidRPr="00AA3B7A" w:rsidRDefault="008152BC" w:rsidP="008152BC">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4.7 – Surface contributions in field point node 1.</w:t>
      </w:r>
    </w:p>
    <w:p w:rsidR="008152BC" w:rsidRPr="00AA3B7A" w:rsidRDefault="008152BC" w:rsidP="008152BC">
      <w:pPr>
        <w:spacing w:before="120" w:after="120" w:line="360" w:lineRule="auto"/>
        <w:ind w:left="709" w:right="619"/>
        <w:jc w:val="center"/>
        <w:rPr>
          <w:rFonts w:ascii="Arial" w:hAnsi="Arial"/>
          <w:i/>
          <w:sz w:val="20"/>
          <w:szCs w:val="20"/>
          <w:lang w:val="en-US"/>
        </w:rPr>
      </w:pPr>
    </w:p>
    <w:p w:rsidR="008152BC" w:rsidRPr="00AA3B7A" w:rsidRDefault="008152BC" w:rsidP="008152B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404512E4" wp14:editId="34F2945D">
            <wp:extent cx="5510401" cy="2834874"/>
            <wp:effectExtent l="0" t="0" r="0" b="0"/>
            <wp:docPr id="10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517741" cy="2838650"/>
                    </a:xfrm>
                    <a:prstGeom prst="rect">
                      <a:avLst/>
                    </a:prstGeom>
                  </pic:spPr>
                </pic:pic>
              </a:graphicData>
            </a:graphic>
          </wp:inline>
        </w:drawing>
      </w:r>
    </w:p>
    <w:p w:rsidR="008152BC" w:rsidRPr="00AA3B7A" w:rsidRDefault="008152BC" w:rsidP="008152BC">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4.8 – Surface contributions in field point node 2.</w:t>
      </w:r>
    </w:p>
    <w:p w:rsidR="004504F5" w:rsidRPr="00AA3B7A" w:rsidRDefault="004504F5" w:rsidP="008152BC">
      <w:pPr>
        <w:spacing w:before="120" w:after="120" w:line="360" w:lineRule="auto"/>
        <w:ind w:left="709" w:right="619"/>
        <w:jc w:val="center"/>
        <w:rPr>
          <w:rFonts w:ascii="Arial" w:hAnsi="Arial"/>
          <w:i/>
          <w:sz w:val="20"/>
          <w:szCs w:val="20"/>
          <w:lang w:val="en-US"/>
        </w:rPr>
      </w:pPr>
    </w:p>
    <w:p w:rsidR="004504F5" w:rsidRPr="00AA3B7A" w:rsidRDefault="004504F5" w:rsidP="004504F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lastRenderedPageBreak/>
        <w:t>4.4.3</w:t>
      </w:r>
      <w:r w:rsidRPr="00AA3B7A">
        <w:rPr>
          <w:rFonts w:ascii="Arial" w:hAnsi="Arial"/>
          <w:b/>
          <w:sz w:val="20"/>
          <w:szCs w:val="20"/>
          <w:lang w:val="en-US"/>
        </w:rPr>
        <w:tab/>
        <w:t>Comparison with NTPA results</w:t>
      </w:r>
    </w:p>
    <w:p w:rsidR="008152BC" w:rsidRPr="00AA3B7A" w:rsidRDefault="004504F5" w:rsidP="004504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results obtained in this analysis can be compared with the one obtained on the same model in section 3.7 where the internal noise sources where ranked with reference to the sound pressure level (SPL) using a numerical TPA methodology based on dynamic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w:t>
      </w:r>
    </w:p>
    <w:p w:rsidR="004504F5" w:rsidRPr="00AA3B7A" w:rsidRDefault="004504F5" w:rsidP="004504F5">
      <w:pPr>
        <w:spacing w:before="120" w:after="120" w:line="360" w:lineRule="auto"/>
        <w:ind w:left="709" w:right="619"/>
        <w:jc w:val="both"/>
        <w:rPr>
          <w:rFonts w:ascii="Arial" w:hAnsi="Arial"/>
          <w:bCs/>
          <w:sz w:val="20"/>
          <w:szCs w:val="20"/>
          <w:lang w:val="en-US"/>
        </w:rPr>
      </w:pPr>
      <w:r w:rsidRPr="00AA3B7A">
        <w:rPr>
          <w:rFonts w:ascii="Arial" w:hAnsi="Arial"/>
          <w:bCs/>
          <w:sz w:val="20"/>
          <w:szCs w:val="20"/>
          <w:lang w:val="en-US"/>
        </w:rPr>
        <w:t>Comparing Figs. 4.7 and 3.19, it is possible to study particular tonal noise. E.g., at 36</w:t>
      </w:r>
      <w:r w:rsidRPr="00AA3B7A">
        <w:rPr>
          <w:rFonts w:ascii="Arial" w:hAnsi="Arial"/>
          <w:bCs/>
          <w:sz w:val="20"/>
          <w:szCs w:val="20"/>
          <w:vertAlign w:val="superscript"/>
          <w:lang w:val="en-US"/>
        </w:rPr>
        <w:t>th</w:t>
      </w:r>
      <w:r w:rsidRPr="00AA3B7A">
        <w:rPr>
          <w:rFonts w:ascii="Arial" w:hAnsi="Arial"/>
          <w:bCs/>
          <w:sz w:val="20"/>
          <w:szCs w:val="20"/>
          <w:lang w:val="en-US"/>
        </w:rPr>
        <w:t xml:space="preserve"> order the gear whine noise is transmitted through the roller bearings supporting the gear shafts and then it is radiated via the gear box external surface. At this frequency the contributions from the supports of the differential are less effective compared with the contributions of the gear shafts supports, in accordance with the outcome of the SCA that shows how the cover of the differential emits nearly 67 </w:t>
      </w:r>
      <w:proofErr w:type="spellStart"/>
      <w:r w:rsidRPr="00AA3B7A">
        <w:rPr>
          <w:rFonts w:ascii="Arial" w:hAnsi="Arial"/>
          <w:bCs/>
          <w:sz w:val="20"/>
          <w:szCs w:val="20"/>
          <w:lang w:val="en-US"/>
        </w:rPr>
        <w:t>dB.</w:t>
      </w:r>
      <w:proofErr w:type="spellEnd"/>
      <w:r w:rsidRPr="00AA3B7A">
        <w:rPr>
          <w:rFonts w:ascii="Arial" w:hAnsi="Arial"/>
          <w:bCs/>
          <w:sz w:val="20"/>
          <w:szCs w:val="20"/>
          <w:lang w:val="en-US"/>
        </w:rPr>
        <w:t xml:space="preserve"> Although it is obvious that once the vibrations are transmitted from the supports to the structure, there are several paths they can take before reaching the external surface (which means that it is also possible that the noise transmitted through the gear shafts supports can reach the differential cover), it is interesting to see how the two effects (less noise from differential supports and less noise from differential cover) are correlated. </w:t>
      </w:r>
    </w:p>
    <w:p w:rsidR="004504F5" w:rsidRPr="00AA3B7A" w:rsidRDefault="004504F5" w:rsidP="004504F5">
      <w:pPr>
        <w:spacing w:before="120" w:after="120" w:line="360" w:lineRule="auto"/>
        <w:ind w:left="709" w:right="619"/>
        <w:jc w:val="both"/>
        <w:rPr>
          <w:rFonts w:ascii="Arial" w:hAnsi="Arial"/>
          <w:bCs/>
          <w:sz w:val="20"/>
          <w:szCs w:val="20"/>
          <w:lang w:val="en-US"/>
        </w:rPr>
      </w:pPr>
      <w:r w:rsidRPr="00AA3B7A">
        <w:rPr>
          <w:rFonts w:ascii="Arial" w:hAnsi="Arial"/>
          <w:bCs/>
          <w:sz w:val="20"/>
          <w:szCs w:val="20"/>
          <w:lang w:val="en-US"/>
        </w:rPr>
        <w:t>Another interesting consideration which arises considering the comparison of Figs. 4.7 and 3.19 is that at some frequencies vibrations are generated by different sources and transmitted via many paths into the structure, but the radiation is localized only in few surface selections. E.g., at 700 Hz both combustion chambers and main bearings generate high intensity vibrations that generate noise and the results of SCA show that this noise measured in node 1 is mainly radiated from the oil pan.</w:t>
      </w:r>
    </w:p>
    <w:p w:rsidR="004504F5" w:rsidRPr="00AA3B7A" w:rsidRDefault="004504F5" w:rsidP="004504F5">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4.4.4</w:t>
      </w:r>
      <w:r w:rsidRPr="00AA3B7A">
        <w:rPr>
          <w:rFonts w:ascii="Arial" w:hAnsi="Arial"/>
          <w:b/>
          <w:sz w:val="20"/>
          <w:szCs w:val="20"/>
          <w:lang w:val="en-US"/>
        </w:rPr>
        <w:tab/>
        <w:t>Analysis of radiated power and comparison with surface normal velocity</w:t>
      </w:r>
    </w:p>
    <w:p w:rsidR="004504F5" w:rsidRPr="00AA3B7A" w:rsidRDefault="004504F5" w:rsidP="004504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graphs in Figs. 4.7 and 4.8 show how the solution is influenced from the chosen investigated field point node. For this reason it can be useful to refer to the active acoustic radiated power, since it is a value that does not depend on a single observation point.</w:t>
      </w:r>
      <w:r w:rsidR="003249DF" w:rsidRPr="00AA3B7A">
        <w:rPr>
          <w:rFonts w:ascii="Arial" w:hAnsi="Arial"/>
          <w:sz w:val="20"/>
          <w:szCs w:val="20"/>
          <w:lang w:val="en-US"/>
        </w:rPr>
        <w:t xml:space="preserve"> </w:t>
      </w:r>
      <w:r w:rsidRPr="00AA3B7A">
        <w:rPr>
          <w:rFonts w:ascii="Arial" w:hAnsi="Arial"/>
          <w:sz w:val="20"/>
          <w:szCs w:val="20"/>
          <w:lang w:val="en-US"/>
        </w:rPr>
        <w:t xml:space="preserve">Fig. 4.9 shows the </w:t>
      </w:r>
      <w:r w:rsidR="003249DF" w:rsidRPr="00AA3B7A">
        <w:rPr>
          <w:rFonts w:ascii="Arial" w:hAnsi="Arial"/>
          <w:sz w:val="20"/>
          <w:szCs w:val="20"/>
          <w:lang w:val="en-US"/>
        </w:rPr>
        <w:t>acoustic radiated active power from all the different surface selections. The surface selections in Fig. 4.9 is different from the one in Fig. 4.5: a more detailed surface selection is chosen. The reason is that in this section the surface normal velocities are compared with the noise radiation from the different surfaces and a more detailed subdivision is required.</w:t>
      </w:r>
    </w:p>
    <w:p w:rsidR="003249DF" w:rsidRPr="00AA3B7A" w:rsidRDefault="003249DF" w:rsidP="004504F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Results from SCA shown in Fig. 4.9 helps to rank the different surfaces in terms of emitted noise. E.g., at 1800 Hz, where gear whine noise appears, surfaces 20 and 23 (shown in Fig. 4.10) are the most relevant, with more than 10dB of difference from all other surfaces. Fig. 4.10 also shows the normal surface velocities on the engine, highlighting how SCA helps to properly assess the radiating surfaces. In fact, although the oil pan and the bottom of the gearbox have similar velocity levels to the ones of </w:t>
      </w:r>
      <w:r w:rsidRPr="00AA3B7A">
        <w:rPr>
          <w:rFonts w:ascii="Arial" w:hAnsi="Arial"/>
          <w:sz w:val="20"/>
          <w:szCs w:val="20"/>
          <w:lang w:val="en-US"/>
        </w:rPr>
        <w:lastRenderedPageBreak/>
        <w:t>surfaces 20 and 23, their emitted acoustic power is negligible (10 dB difference or more).</w:t>
      </w:r>
    </w:p>
    <w:p w:rsidR="003249DF" w:rsidRPr="00AA3B7A" w:rsidRDefault="003249DF" w:rsidP="003249DF">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59327DF7" wp14:editId="01173FD5">
            <wp:extent cx="5252313" cy="36463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268398" cy="3657521"/>
                    </a:xfrm>
                    <a:prstGeom prst="rect">
                      <a:avLst/>
                    </a:prstGeom>
                  </pic:spPr>
                </pic:pic>
              </a:graphicData>
            </a:graphic>
          </wp:inline>
        </w:drawing>
      </w:r>
    </w:p>
    <w:p w:rsidR="003249DF" w:rsidRPr="00AA3B7A" w:rsidRDefault="003249DF" w:rsidP="003249DF">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4.9 – Active acoustic power from the different surfaces. Mean values of the Monte Carlo method.</w:t>
      </w:r>
    </w:p>
    <w:p w:rsidR="003249DF" w:rsidRPr="00AA3B7A" w:rsidRDefault="003249DF" w:rsidP="003249DF">
      <w:pPr>
        <w:spacing w:before="120" w:after="120" w:line="360" w:lineRule="auto"/>
        <w:ind w:left="709" w:right="619"/>
        <w:jc w:val="center"/>
        <w:rPr>
          <w:rFonts w:ascii="Arial" w:hAnsi="Arial"/>
          <w:i/>
          <w:sz w:val="20"/>
          <w:szCs w:val="20"/>
          <w:lang w:val="en-US"/>
        </w:rPr>
      </w:pPr>
    </w:p>
    <w:p w:rsidR="003249DF" w:rsidRPr="00AA3B7A" w:rsidRDefault="003249DF" w:rsidP="003249DF">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3F86C59" wp14:editId="1C61855A">
            <wp:extent cx="4506163" cy="3144634"/>
            <wp:effectExtent l="0" t="0" r="0" b="0"/>
            <wp:docPr id="10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531376" cy="3162229"/>
                    </a:xfrm>
                    <a:prstGeom prst="rect">
                      <a:avLst/>
                    </a:prstGeom>
                  </pic:spPr>
                </pic:pic>
              </a:graphicData>
            </a:graphic>
          </wp:inline>
        </w:drawing>
      </w:r>
    </w:p>
    <w:p w:rsidR="003249DF" w:rsidRPr="00AA3B7A" w:rsidRDefault="003249DF" w:rsidP="003249DF">
      <w:pPr>
        <w:spacing w:before="120" w:after="120" w:line="360" w:lineRule="auto"/>
        <w:ind w:left="709" w:right="619"/>
        <w:jc w:val="center"/>
        <w:rPr>
          <w:rFonts w:ascii="Arial" w:hAnsi="Arial"/>
          <w:sz w:val="20"/>
          <w:szCs w:val="20"/>
          <w:lang w:val="en-US"/>
        </w:rPr>
      </w:pPr>
      <w:r w:rsidRPr="00AA3B7A">
        <w:rPr>
          <w:rFonts w:ascii="Arial" w:hAnsi="Arial"/>
          <w:i/>
          <w:sz w:val="20"/>
          <w:szCs w:val="20"/>
          <w:lang w:val="en-US"/>
        </w:rPr>
        <w:t>Figure 4.10 – Comparison between surface normal velocity and the position of the most radiating surfaces (in yellow) at 1800 Hz.</w:t>
      </w:r>
      <w:r w:rsidR="00230C07" w:rsidRPr="00AA3B7A">
        <w:rPr>
          <w:rFonts w:ascii="Arial" w:hAnsi="Arial"/>
          <w:sz w:val="20"/>
          <w:szCs w:val="20"/>
          <w:lang w:val="en-US"/>
        </w:rPr>
        <w:t xml:space="preserve"> </w:t>
      </w:r>
    </w:p>
    <w:p w:rsidR="003249DF" w:rsidRPr="00AA3B7A" w:rsidRDefault="00AA3B7A" w:rsidP="003249DF">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8890" t="6350" r="8255" b="12700"/>
                <wp:docPr id="9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tHQIAADc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" strokeweight=".17567mm">
                <w10:anchorlock/>
              </v:line>
            </w:pict>
          </mc:Fallback>
        </mc:AlternateContent>
      </w:r>
    </w:p>
    <w:p w:rsidR="003249DF" w:rsidRPr="00AA3B7A" w:rsidRDefault="003249DF" w:rsidP="003249DF">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5</w:t>
      </w:r>
    </w:p>
    <w:p w:rsidR="003249DF" w:rsidRPr="00AA3B7A" w:rsidRDefault="00AA3B7A" w:rsidP="003249DF">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8890" t="13335" r="8255" b="5715"/>
                <wp:docPr id="8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" strokeweight=".17567mm">
                <w10:anchorlock/>
              </v:line>
            </w:pict>
          </mc:Fallback>
        </mc:AlternateContent>
      </w:r>
    </w:p>
    <w:p w:rsidR="003249DF" w:rsidRPr="00AA3B7A" w:rsidRDefault="00F74F73" w:rsidP="003249DF">
      <w:pPr>
        <w:spacing w:after="0" w:line="360" w:lineRule="auto"/>
        <w:ind w:left="720" w:right="619"/>
        <w:jc w:val="right"/>
        <w:rPr>
          <w:rFonts w:ascii="Arial" w:hAnsi="Arial"/>
          <w:b/>
          <w:sz w:val="12"/>
          <w:szCs w:val="4"/>
          <w:lang w:val="en-US"/>
        </w:rPr>
      </w:pPr>
      <w:r w:rsidRPr="00AA3B7A">
        <w:rPr>
          <w:rFonts w:ascii="Arial" w:hAnsi="Arial"/>
          <w:b/>
          <w:sz w:val="40"/>
          <w:lang w:val="en-US"/>
        </w:rPr>
        <w:t>Energy Flow Contribution Analysis</w:t>
      </w:r>
      <w:r w:rsidR="003249DF" w:rsidRPr="00AA3B7A">
        <w:rPr>
          <w:rFonts w:ascii="Arial" w:hAnsi="Arial"/>
          <w:b/>
          <w:sz w:val="40"/>
          <w:lang w:val="en-US"/>
        </w:rPr>
        <w:t xml:space="preserve"> </w:t>
      </w:r>
      <w:r w:rsidR="00AA3B7A">
        <w:rPr>
          <w:rFonts w:ascii="Arial" w:hAnsi="Arial"/>
          <w:noProof/>
          <w:sz w:val="16"/>
          <w:szCs w:val="8"/>
          <w:lang w:val="it-IT" w:eastAsia="it-IT"/>
        </w:rPr>
        <mc:AlternateContent>
          <mc:Choice Requires="wps">
            <w:drawing>
              <wp:inline distT="0" distB="0" distL="0" distR="0">
                <wp:extent cx="4916805" cy="0"/>
                <wp:effectExtent l="8890" t="6985" r="8255" b="12065"/>
                <wp:docPr id="8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" strokeweight=".17567mm">
                <w10:anchorlock/>
              </v:line>
            </w:pict>
          </mc:Fallback>
        </mc:AlternateContent>
      </w:r>
    </w:p>
    <w:p w:rsidR="003249DF" w:rsidRPr="00AA3B7A" w:rsidRDefault="003249DF" w:rsidP="003249DF">
      <w:pPr>
        <w:spacing w:before="120" w:after="120" w:line="360" w:lineRule="auto"/>
        <w:ind w:left="720" w:right="619"/>
        <w:jc w:val="right"/>
        <w:rPr>
          <w:rFonts w:ascii="Arial" w:hAnsi="Arial"/>
          <w:b/>
          <w:sz w:val="32"/>
          <w:lang w:val="en-US"/>
        </w:rPr>
      </w:pPr>
    </w:p>
    <w:p w:rsidR="003249DF" w:rsidRPr="00AA3B7A" w:rsidRDefault="003249DF" w:rsidP="003249DF">
      <w:pPr>
        <w:spacing w:before="120" w:after="120" w:line="360" w:lineRule="auto"/>
        <w:ind w:left="720" w:right="619"/>
        <w:jc w:val="right"/>
        <w:rPr>
          <w:rFonts w:ascii="Arial" w:hAnsi="Arial"/>
          <w:b/>
          <w:sz w:val="32"/>
          <w:lang w:val="en-US"/>
        </w:rPr>
      </w:pPr>
    </w:p>
    <w:p w:rsidR="003249DF" w:rsidRPr="00AA3B7A" w:rsidRDefault="00F74F73" w:rsidP="0040469A">
      <w:pPr>
        <w:pStyle w:val="Paragrafoelenco"/>
        <w:numPr>
          <w:ilvl w:val="0"/>
          <w:numId w:val="29"/>
        </w:numPr>
        <w:spacing w:before="120" w:after="120" w:line="360" w:lineRule="auto"/>
        <w:ind w:right="619" w:hanging="731"/>
        <w:rPr>
          <w:rFonts w:ascii="Arial" w:hAnsi="Arial"/>
          <w:b/>
          <w:sz w:val="24"/>
          <w:lang w:val="en-US"/>
        </w:rPr>
      </w:pPr>
      <w:r w:rsidRPr="00AA3B7A">
        <w:rPr>
          <w:rFonts w:ascii="Arial" w:hAnsi="Arial"/>
          <w:b/>
          <w:sz w:val="24"/>
          <w:lang w:val="en-US"/>
        </w:rPr>
        <w:t>Motivations and i</w:t>
      </w:r>
      <w:r w:rsidR="008A26D2" w:rsidRPr="00AA3B7A">
        <w:rPr>
          <w:rFonts w:ascii="Arial" w:hAnsi="Arial"/>
          <w:b/>
          <w:sz w:val="24"/>
          <w:lang w:val="en-US"/>
        </w:rPr>
        <w:t xml:space="preserve">ntroduction on </w:t>
      </w:r>
      <w:r w:rsidRPr="00AA3B7A">
        <w:rPr>
          <w:rFonts w:ascii="Arial" w:hAnsi="Arial"/>
          <w:b/>
          <w:sz w:val="24"/>
          <w:lang w:val="en-US"/>
        </w:rPr>
        <w:t>energy flow analysis</w:t>
      </w:r>
    </w:p>
    <w:p w:rsidR="003249DF" w:rsidRPr="00AA3B7A" w:rsidRDefault="00AA3B7A" w:rsidP="003249DF">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8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45"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xe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CGFhxe&#10;FAIAACoEAAAOAAAAAAAAAAAAAAAAAC4CAABkcnMvZTJvRG9jLnhtbFBLAQItABQABgAIAAAAIQD/&#10;iQQJ2gAAAAIBAAAPAAAAAAAAAAAAAAAAAG4EAABkcnMvZG93bnJldi54bWxQSwUGAAAAAAQABADz&#10;AAAAdQUAAAAA&#10;" strokeweight=".17567mm">
                <w10:anchorlock/>
              </v:line>
            </w:pict>
          </mc:Fallback>
        </mc:AlternateContent>
      </w:r>
    </w:p>
    <w:p w:rsidR="003249DF" w:rsidRPr="00AA3B7A" w:rsidRDefault="003249DF" w:rsidP="003249DF">
      <w:pPr>
        <w:spacing w:before="120" w:after="120" w:line="360" w:lineRule="auto"/>
        <w:ind w:left="720" w:right="619"/>
        <w:jc w:val="both"/>
        <w:rPr>
          <w:rFonts w:ascii="Arial" w:hAnsi="Arial"/>
          <w:b/>
          <w:sz w:val="20"/>
          <w:szCs w:val="20"/>
          <w:lang w:val="en-US"/>
        </w:rPr>
      </w:pPr>
    </w:p>
    <w:p w:rsidR="003249DF" w:rsidRPr="00AA3B7A" w:rsidRDefault="00F74F73" w:rsidP="008A26D2">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characterization of vibration and noise sources is a challenging task required for the purpose of effective NVH optimization. The development of new analysis tools to investigate the </w:t>
      </w:r>
      <w:proofErr w:type="spellStart"/>
      <w:r w:rsidRPr="00AA3B7A">
        <w:rPr>
          <w:rFonts w:ascii="Arial" w:hAnsi="Arial"/>
          <w:sz w:val="20"/>
          <w:szCs w:val="20"/>
          <w:lang w:val="en-US"/>
        </w:rPr>
        <w:t>vibroacoustic</w:t>
      </w:r>
      <w:proofErr w:type="spellEnd"/>
      <w:r w:rsidRPr="00AA3B7A">
        <w:rPr>
          <w:rFonts w:ascii="Arial" w:hAnsi="Arial"/>
          <w:sz w:val="20"/>
          <w:szCs w:val="20"/>
          <w:lang w:val="en-US"/>
        </w:rPr>
        <w:t xml:space="preserve"> behavior within the vehicle development process is of essential importance to achieve better products in combination with development time and cost reduction. This section discusses a methodology that applies energy flow analysis (EFA) for the NVH assessment and ranking of different system sources. An energy flow contribution analysis (EFCA) considers the different sources in terms of exchanged power with the system.</w:t>
      </w:r>
    </w:p>
    <w:p w:rsidR="00F74F73" w:rsidRPr="00AA3B7A" w:rsidRDefault="00F74F73" w:rsidP="00F74F7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earliest study associated to EFA has been published by Lyon and </w:t>
      </w:r>
      <w:proofErr w:type="spellStart"/>
      <w:r w:rsidRPr="00AA3B7A">
        <w:rPr>
          <w:rFonts w:ascii="Arial" w:hAnsi="Arial"/>
          <w:sz w:val="20"/>
          <w:szCs w:val="20"/>
          <w:lang w:val="en-US"/>
        </w:rPr>
        <w:t>Maidanik</w:t>
      </w:r>
      <w:proofErr w:type="spellEnd"/>
      <w:r w:rsidRPr="00AA3B7A">
        <w:rPr>
          <w:rFonts w:ascii="Arial" w:hAnsi="Arial"/>
          <w:sz w:val="20"/>
          <w:szCs w:val="20"/>
          <w:lang w:val="en-US"/>
        </w:rPr>
        <w:t xml:space="preserve"> in 1961 [</w:t>
      </w:r>
      <w:r w:rsidR="00604F57" w:rsidRPr="00AA3B7A">
        <w:rPr>
          <w:rFonts w:ascii="Arial" w:hAnsi="Arial"/>
          <w:sz w:val="20"/>
          <w:szCs w:val="20"/>
          <w:lang w:val="en-US"/>
        </w:rPr>
        <w:t>152</w:t>
      </w:r>
      <w:r w:rsidRPr="00AA3B7A">
        <w:rPr>
          <w:rFonts w:ascii="Arial" w:hAnsi="Arial"/>
          <w:sz w:val="20"/>
          <w:szCs w:val="20"/>
          <w:lang w:val="en-US"/>
        </w:rPr>
        <w:t>]. They worked on vibration propagation in simple systems. This study later formed the basis for the SEA (Statistical Energy Analysis) technique. A good review of SEA method can be found in [</w:t>
      </w:r>
      <w:r w:rsidR="00604F57" w:rsidRPr="00AA3B7A">
        <w:rPr>
          <w:rFonts w:ascii="Arial" w:hAnsi="Arial"/>
          <w:sz w:val="20"/>
          <w:szCs w:val="20"/>
          <w:lang w:val="en-US"/>
        </w:rPr>
        <w:t>153</w:t>
      </w:r>
      <w:r w:rsidRPr="00AA3B7A">
        <w:rPr>
          <w:rFonts w:ascii="Arial" w:hAnsi="Arial"/>
          <w:sz w:val="20"/>
          <w:szCs w:val="20"/>
          <w:lang w:val="en-US"/>
        </w:rPr>
        <w:t xml:space="preserve">]. In 1980 </w:t>
      </w:r>
      <w:proofErr w:type="spellStart"/>
      <w:r w:rsidRPr="00AA3B7A">
        <w:rPr>
          <w:rFonts w:ascii="Arial" w:hAnsi="Arial"/>
          <w:sz w:val="20"/>
          <w:szCs w:val="20"/>
          <w:lang w:val="en-US"/>
        </w:rPr>
        <w:t>Goyder</w:t>
      </w:r>
      <w:proofErr w:type="spellEnd"/>
      <w:r w:rsidRPr="00AA3B7A">
        <w:rPr>
          <w:rFonts w:ascii="Arial" w:hAnsi="Arial"/>
          <w:sz w:val="20"/>
          <w:szCs w:val="20"/>
          <w:lang w:val="en-US"/>
        </w:rPr>
        <w:t xml:space="preserve"> and White proposed a broad theoretical study of structural energy flow transmission in flexible structures [</w:t>
      </w:r>
      <w:r w:rsidR="00604F57" w:rsidRPr="00AA3B7A">
        <w:rPr>
          <w:rFonts w:ascii="Arial" w:hAnsi="Arial"/>
          <w:sz w:val="20"/>
          <w:szCs w:val="20"/>
          <w:lang w:val="en-US"/>
        </w:rPr>
        <w:t>154</w:t>
      </w:r>
      <w:r w:rsidRPr="00AA3B7A">
        <w:rPr>
          <w:rFonts w:ascii="Arial" w:hAnsi="Arial"/>
          <w:sz w:val="20"/>
          <w:szCs w:val="20"/>
          <w:lang w:val="en-US"/>
        </w:rPr>
        <w:t>-1</w:t>
      </w:r>
      <w:r w:rsidR="00604F57" w:rsidRPr="00AA3B7A">
        <w:rPr>
          <w:rFonts w:ascii="Arial" w:hAnsi="Arial"/>
          <w:sz w:val="20"/>
          <w:szCs w:val="20"/>
          <w:lang w:val="en-US"/>
        </w:rPr>
        <w:t>56</w:t>
      </w:r>
      <w:r w:rsidRPr="00AA3B7A">
        <w:rPr>
          <w:rFonts w:ascii="Arial" w:hAnsi="Arial"/>
          <w:sz w:val="20"/>
          <w:szCs w:val="20"/>
          <w:lang w:val="en-US"/>
        </w:rPr>
        <w:t xml:space="preserve">]. Their definition of energy flow (in their paper addressed as power flow) corresponds to the effective power that can be derived in harmonic state from the real part of the complex power. In their work, </w:t>
      </w:r>
      <w:proofErr w:type="spellStart"/>
      <w:r w:rsidRPr="00AA3B7A">
        <w:rPr>
          <w:rFonts w:ascii="Arial" w:hAnsi="Arial"/>
          <w:sz w:val="20"/>
          <w:szCs w:val="20"/>
          <w:lang w:val="en-US"/>
        </w:rPr>
        <w:t>Goyder</w:t>
      </w:r>
      <w:proofErr w:type="spellEnd"/>
      <w:r w:rsidRPr="00AA3B7A">
        <w:rPr>
          <w:rFonts w:ascii="Arial" w:hAnsi="Arial"/>
          <w:sz w:val="20"/>
          <w:szCs w:val="20"/>
          <w:lang w:val="en-US"/>
        </w:rPr>
        <w:t xml:space="preserve"> and White mainly investigated power transmission of waves in beams, plates and interaction between rigid substructures connected to flexible receiver by spring elements. They demonstrated that vibrational power is a parameter allowing to quantify and to compare, in an efficient way, the main effects associated to structural vibrations. In literature, energy and power problems </w:t>
      </w:r>
      <w:r w:rsidRPr="00AA3B7A">
        <w:rPr>
          <w:rFonts w:ascii="Arial" w:hAnsi="Arial"/>
          <w:sz w:val="20"/>
          <w:szCs w:val="20"/>
          <w:lang w:val="en-US"/>
        </w:rPr>
        <w:lastRenderedPageBreak/>
        <w:t xml:space="preserve">were also further investigated and extended. </w:t>
      </w:r>
      <w:proofErr w:type="spellStart"/>
      <w:r w:rsidRPr="00AA3B7A">
        <w:rPr>
          <w:rFonts w:ascii="Arial" w:hAnsi="Arial"/>
          <w:sz w:val="20"/>
          <w:szCs w:val="20"/>
          <w:lang w:val="en-US"/>
        </w:rPr>
        <w:t>Petersson</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Plunt</w:t>
      </w:r>
      <w:proofErr w:type="spellEnd"/>
      <w:r w:rsidRPr="00AA3B7A">
        <w:rPr>
          <w:rFonts w:ascii="Arial" w:hAnsi="Arial"/>
          <w:sz w:val="20"/>
          <w:szCs w:val="20"/>
          <w:lang w:val="en-US"/>
        </w:rPr>
        <w:t xml:space="preserve"> in 1982 defined a matrix formulation for the problem of structure-borne sound power transmission between multi-point coupled structures and investigated the importance of the estimation of the effective mobility [1</w:t>
      </w:r>
      <w:r w:rsidR="00604F57" w:rsidRPr="00AA3B7A">
        <w:rPr>
          <w:rFonts w:ascii="Arial" w:hAnsi="Arial"/>
          <w:sz w:val="20"/>
          <w:szCs w:val="20"/>
          <w:lang w:val="en-US"/>
        </w:rPr>
        <w:t>57</w:t>
      </w:r>
      <w:r w:rsidRPr="00AA3B7A">
        <w:rPr>
          <w:rFonts w:ascii="Arial" w:hAnsi="Arial"/>
          <w:sz w:val="20"/>
          <w:szCs w:val="20"/>
          <w:lang w:val="en-US"/>
        </w:rPr>
        <w:t>,1</w:t>
      </w:r>
      <w:r w:rsidR="00604F57" w:rsidRPr="00AA3B7A">
        <w:rPr>
          <w:rFonts w:ascii="Arial" w:hAnsi="Arial"/>
          <w:sz w:val="20"/>
          <w:szCs w:val="20"/>
          <w:lang w:val="en-US"/>
        </w:rPr>
        <w:t>58</w:t>
      </w:r>
      <w:r w:rsidRPr="00AA3B7A">
        <w:rPr>
          <w:rFonts w:ascii="Arial" w:hAnsi="Arial"/>
          <w:sz w:val="20"/>
          <w:szCs w:val="20"/>
          <w:lang w:val="en-US"/>
        </w:rPr>
        <w:t xml:space="preserve">]. To be cited is also the work of </w:t>
      </w:r>
      <w:proofErr w:type="spellStart"/>
      <w:r w:rsidRPr="00AA3B7A">
        <w:rPr>
          <w:rFonts w:ascii="Arial" w:hAnsi="Arial"/>
          <w:sz w:val="20"/>
          <w:szCs w:val="20"/>
          <w:lang w:val="en-US"/>
        </w:rPr>
        <w:t>Mondot</w:t>
      </w:r>
      <w:proofErr w:type="spellEnd"/>
      <w:r w:rsidRPr="00AA3B7A">
        <w:rPr>
          <w:rFonts w:ascii="Arial" w:hAnsi="Arial"/>
          <w:sz w:val="20"/>
          <w:szCs w:val="20"/>
          <w:lang w:val="en-US"/>
        </w:rPr>
        <w:t xml:space="preserve"> and Peterson, [1</w:t>
      </w:r>
      <w:r w:rsidR="00604F57" w:rsidRPr="00AA3B7A">
        <w:rPr>
          <w:rFonts w:ascii="Arial" w:hAnsi="Arial"/>
          <w:sz w:val="20"/>
          <w:szCs w:val="20"/>
          <w:lang w:val="en-US"/>
        </w:rPr>
        <w:t>59</w:t>
      </w:r>
      <w:r w:rsidRPr="00AA3B7A">
        <w:rPr>
          <w:rFonts w:ascii="Arial" w:hAnsi="Arial"/>
          <w:sz w:val="20"/>
          <w:szCs w:val="20"/>
          <w:lang w:val="en-US"/>
        </w:rPr>
        <w:t>], that introduced two new quantities to fully characterize a source substructure and the transmitted energy flow: the source descriptor (representing the source ability to deliver power) and the coupling function (representing the portion of energy flow transmitted to the receiver). Miller et al. (1989; 1990) applied EFA on structural networks identifying the components which contain the largest amount of vibrational energy, studying the energy flow at the junctions and its control modifying junction reflection and transmission properties [1</w:t>
      </w:r>
      <w:r w:rsidR="00604F57" w:rsidRPr="00AA3B7A">
        <w:rPr>
          <w:rFonts w:ascii="Arial" w:hAnsi="Arial"/>
          <w:sz w:val="20"/>
          <w:szCs w:val="20"/>
          <w:lang w:val="en-US"/>
        </w:rPr>
        <w:t>60</w:t>
      </w:r>
      <w:r w:rsidRPr="00AA3B7A">
        <w:rPr>
          <w:rFonts w:ascii="Arial" w:hAnsi="Arial"/>
          <w:sz w:val="20"/>
          <w:szCs w:val="20"/>
          <w:lang w:val="en-US"/>
        </w:rPr>
        <w:t>,16</w:t>
      </w:r>
      <w:r w:rsidR="00604F57" w:rsidRPr="00AA3B7A">
        <w:rPr>
          <w:rFonts w:ascii="Arial" w:hAnsi="Arial"/>
          <w:sz w:val="20"/>
          <w:szCs w:val="20"/>
          <w:lang w:val="en-US"/>
        </w:rPr>
        <w:t>1</w:t>
      </w:r>
      <w:r w:rsidRPr="00AA3B7A">
        <w:rPr>
          <w:rFonts w:ascii="Arial" w:hAnsi="Arial"/>
          <w:sz w:val="20"/>
          <w:szCs w:val="20"/>
          <w:lang w:val="en-US"/>
        </w:rPr>
        <w:t xml:space="preserve">]. </w:t>
      </w:r>
      <w:proofErr w:type="spellStart"/>
      <w:r w:rsidRPr="00AA3B7A">
        <w:rPr>
          <w:rFonts w:ascii="Arial" w:hAnsi="Arial"/>
          <w:sz w:val="20"/>
          <w:szCs w:val="20"/>
          <w:lang w:val="en-US"/>
        </w:rPr>
        <w:t>Fulford</w:t>
      </w:r>
      <w:proofErr w:type="spellEnd"/>
      <w:r w:rsidRPr="00AA3B7A">
        <w:rPr>
          <w:rFonts w:ascii="Arial" w:hAnsi="Arial"/>
          <w:sz w:val="20"/>
          <w:szCs w:val="20"/>
          <w:lang w:val="en-US"/>
        </w:rPr>
        <w:t xml:space="preserve"> and Gibbs studied the relationship between point and transfer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for the analysis of structure-borne sound power and source characterization in multi-point connected structures [1</w:t>
      </w:r>
      <w:r w:rsidR="00604F57" w:rsidRPr="00AA3B7A">
        <w:rPr>
          <w:rFonts w:ascii="Arial" w:hAnsi="Arial"/>
          <w:sz w:val="20"/>
          <w:szCs w:val="20"/>
          <w:lang w:val="en-US"/>
        </w:rPr>
        <w:t>62</w:t>
      </w:r>
      <w:r w:rsidRPr="00AA3B7A">
        <w:rPr>
          <w:rFonts w:ascii="Arial" w:hAnsi="Arial"/>
          <w:sz w:val="20"/>
          <w:szCs w:val="20"/>
          <w:lang w:val="en-US"/>
        </w:rPr>
        <w:t>-1</w:t>
      </w:r>
      <w:r w:rsidR="00604F57" w:rsidRPr="00AA3B7A">
        <w:rPr>
          <w:rFonts w:ascii="Arial" w:hAnsi="Arial"/>
          <w:sz w:val="20"/>
          <w:szCs w:val="20"/>
          <w:lang w:val="en-US"/>
        </w:rPr>
        <w:t>64</w:t>
      </w:r>
      <w:r w:rsidRPr="00AA3B7A">
        <w:rPr>
          <w:rFonts w:ascii="Arial" w:hAnsi="Arial"/>
          <w:sz w:val="20"/>
          <w:szCs w:val="20"/>
          <w:lang w:val="en-US"/>
        </w:rPr>
        <w:t xml:space="preserve">]. In 2001, </w:t>
      </w:r>
      <w:proofErr w:type="spellStart"/>
      <w:r w:rsidRPr="00AA3B7A">
        <w:rPr>
          <w:rFonts w:ascii="Arial" w:hAnsi="Arial"/>
          <w:sz w:val="20"/>
          <w:szCs w:val="20"/>
          <w:lang w:val="en-US"/>
        </w:rPr>
        <w:t>Moorhouse</w:t>
      </w:r>
      <w:proofErr w:type="spellEnd"/>
      <w:r w:rsidRPr="00AA3B7A">
        <w:rPr>
          <w:rFonts w:ascii="Arial" w:hAnsi="Arial"/>
          <w:sz w:val="20"/>
          <w:szCs w:val="20"/>
          <w:lang w:val="en-US"/>
        </w:rPr>
        <w:t xml:space="preserve"> introduced three new concepts to characterize sources of structure-born sound [</w:t>
      </w:r>
      <w:r w:rsidR="00604F57" w:rsidRPr="00AA3B7A">
        <w:rPr>
          <w:rFonts w:ascii="Arial" w:hAnsi="Arial"/>
          <w:sz w:val="20"/>
          <w:szCs w:val="20"/>
          <w:lang w:val="en-US"/>
        </w:rPr>
        <w:t>165</w:t>
      </w:r>
      <w:r w:rsidRPr="00AA3B7A">
        <w:rPr>
          <w:rFonts w:ascii="Arial" w:hAnsi="Arial"/>
          <w:sz w:val="20"/>
          <w:szCs w:val="20"/>
          <w:lang w:val="en-US"/>
        </w:rPr>
        <w:t xml:space="preserve">]. He introduced the concept of mirror power, which is the power delivered by a vibration source when connected to a passive receiver structure that is a mirror image of itself. A second quantity, the characteristic power was defined as the dot product of the blocked force and free velocity vectors and this was shown to be four times the mirror power. In addition, </w:t>
      </w:r>
      <w:proofErr w:type="spellStart"/>
      <w:r w:rsidRPr="00AA3B7A">
        <w:rPr>
          <w:rFonts w:ascii="Arial" w:hAnsi="Arial"/>
          <w:sz w:val="20"/>
          <w:szCs w:val="20"/>
          <w:lang w:val="en-US"/>
        </w:rPr>
        <w:t>Moorhouse</w:t>
      </w:r>
      <w:proofErr w:type="spellEnd"/>
      <w:r w:rsidRPr="00AA3B7A">
        <w:rPr>
          <w:rFonts w:ascii="Arial" w:hAnsi="Arial"/>
          <w:sz w:val="20"/>
          <w:szCs w:val="20"/>
          <w:lang w:val="en-US"/>
        </w:rPr>
        <w:t xml:space="preserve"> also provided expressions for the maximum available power from a source. </w:t>
      </w:r>
      <w:proofErr w:type="spellStart"/>
      <w:r w:rsidRPr="00AA3B7A">
        <w:rPr>
          <w:rFonts w:ascii="Arial" w:hAnsi="Arial"/>
          <w:sz w:val="20"/>
          <w:szCs w:val="20"/>
          <w:lang w:val="en-US"/>
        </w:rPr>
        <w:t>Bonhoff</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Petersson</w:t>
      </w:r>
      <w:proofErr w:type="spellEnd"/>
      <w:r w:rsidRPr="00AA3B7A">
        <w:rPr>
          <w:rFonts w:ascii="Arial" w:hAnsi="Arial"/>
          <w:sz w:val="20"/>
          <w:szCs w:val="20"/>
          <w:lang w:val="en-US"/>
        </w:rPr>
        <w:t xml:space="preserve"> investigated the importance and signiﬁcance of Fourier coefficients for the characterization of vibrational sources [</w:t>
      </w:r>
      <w:r w:rsidR="00604F57" w:rsidRPr="00AA3B7A">
        <w:rPr>
          <w:rFonts w:ascii="Arial" w:hAnsi="Arial"/>
          <w:sz w:val="20"/>
          <w:szCs w:val="20"/>
          <w:lang w:val="en-US"/>
        </w:rPr>
        <w:t>166</w:t>
      </w:r>
      <w:r w:rsidRPr="00AA3B7A">
        <w:rPr>
          <w:rFonts w:ascii="Arial" w:hAnsi="Arial"/>
          <w:sz w:val="20"/>
          <w:szCs w:val="20"/>
          <w:lang w:val="en-US"/>
        </w:rPr>
        <w:t xml:space="preserve">]. On average their cross-order terms are found to be insigniﬁcant and can be neglected with good approximation. Therefore, few years later a method that does not consider cross-order terms was proposed by </w:t>
      </w:r>
      <w:proofErr w:type="spellStart"/>
      <w:r w:rsidRPr="00AA3B7A">
        <w:rPr>
          <w:rFonts w:ascii="Arial" w:hAnsi="Arial"/>
          <w:sz w:val="20"/>
          <w:szCs w:val="20"/>
          <w:lang w:val="en-US"/>
        </w:rPr>
        <w:t>Mathiowetz</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Bonhoff</w:t>
      </w:r>
      <w:proofErr w:type="spellEnd"/>
      <w:r w:rsidRPr="00AA3B7A">
        <w:rPr>
          <w:rFonts w:ascii="Arial" w:hAnsi="Arial"/>
          <w:sz w:val="20"/>
          <w:szCs w:val="20"/>
          <w:lang w:val="en-US"/>
        </w:rPr>
        <w:t xml:space="preserve"> [</w:t>
      </w:r>
      <w:r w:rsidR="00604F57" w:rsidRPr="00AA3B7A">
        <w:rPr>
          <w:rFonts w:ascii="Arial" w:hAnsi="Arial"/>
          <w:sz w:val="20"/>
          <w:szCs w:val="20"/>
          <w:lang w:val="en-US"/>
        </w:rPr>
        <w:t>167</w:t>
      </w:r>
      <w:r w:rsidRPr="00AA3B7A">
        <w:rPr>
          <w:rFonts w:ascii="Arial" w:hAnsi="Arial"/>
          <w:sz w:val="20"/>
          <w:szCs w:val="20"/>
          <w:lang w:val="en-US"/>
        </w:rPr>
        <w:t>]. A broader review of EFA and its applications can be found in [</w:t>
      </w:r>
      <w:r w:rsidR="00604F57" w:rsidRPr="00AA3B7A">
        <w:rPr>
          <w:rFonts w:ascii="Arial" w:hAnsi="Arial"/>
          <w:sz w:val="20"/>
          <w:szCs w:val="20"/>
          <w:lang w:val="en-US"/>
        </w:rPr>
        <w:t>168</w:t>
      </w:r>
      <w:r w:rsidRPr="00AA3B7A">
        <w:rPr>
          <w:rFonts w:ascii="Arial" w:hAnsi="Arial"/>
          <w:sz w:val="20"/>
          <w:szCs w:val="20"/>
          <w:lang w:val="en-US"/>
        </w:rPr>
        <w:t>,</w:t>
      </w:r>
      <w:r w:rsidR="00604F57" w:rsidRPr="00AA3B7A">
        <w:rPr>
          <w:rFonts w:ascii="Arial" w:hAnsi="Arial"/>
          <w:sz w:val="20"/>
          <w:szCs w:val="20"/>
          <w:lang w:val="en-US"/>
        </w:rPr>
        <w:t>169</w:t>
      </w:r>
      <w:r w:rsidRPr="00AA3B7A">
        <w:rPr>
          <w:rFonts w:ascii="Arial" w:hAnsi="Arial"/>
          <w:sz w:val="20"/>
          <w:szCs w:val="20"/>
          <w:lang w:val="en-US"/>
        </w:rPr>
        <w:t>].</w:t>
      </w:r>
    </w:p>
    <w:p w:rsidR="00EF6FF5" w:rsidRPr="00AA3B7A" w:rsidRDefault="00EF6FF5" w:rsidP="00F74F73">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methodology</w:t>
      </w:r>
      <w:r w:rsidR="00E16B1D" w:rsidRPr="00AA3B7A">
        <w:rPr>
          <w:rFonts w:ascii="Arial" w:hAnsi="Arial"/>
          <w:sz w:val="20"/>
          <w:szCs w:val="20"/>
          <w:lang w:val="en-US"/>
        </w:rPr>
        <w:t xml:space="preserve"> discussed here </w:t>
      </w:r>
      <w:r w:rsidRPr="00AA3B7A">
        <w:rPr>
          <w:rFonts w:ascii="Arial" w:hAnsi="Arial"/>
          <w:sz w:val="20"/>
          <w:szCs w:val="20"/>
          <w:lang w:val="en-US"/>
        </w:rPr>
        <w:t xml:space="preserve">is innovative both in numerical analysis and in experimental analysis. Therefore, it is decided to only focus on the experimental application of the methodology, although the discussion </w:t>
      </w:r>
      <w:r w:rsidR="00E16B1D" w:rsidRPr="00AA3B7A">
        <w:rPr>
          <w:rFonts w:ascii="Arial" w:hAnsi="Arial"/>
          <w:sz w:val="20"/>
          <w:szCs w:val="20"/>
          <w:lang w:val="en-US"/>
        </w:rPr>
        <w:t>can also be applied on numerical analysis</w:t>
      </w:r>
      <w:r w:rsidRPr="00AA3B7A">
        <w:rPr>
          <w:rFonts w:ascii="Arial" w:hAnsi="Arial"/>
          <w:sz w:val="20"/>
          <w:szCs w:val="20"/>
          <w:lang w:val="en-US"/>
        </w:rPr>
        <w:t>. The difference between a numerical and an experimental application of EFCA is the determination of velocities and excitations for power estimation: in a numerical model velocities and excitations has to be calculated usin</w:t>
      </w:r>
      <w:r w:rsidR="0069381A" w:rsidRPr="00AA3B7A">
        <w:rPr>
          <w:rFonts w:ascii="Arial" w:hAnsi="Arial"/>
          <w:sz w:val="20"/>
          <w:szCs w:val="20"/>
          <w:lang w:val="en-US"/>
        </w:rPr>
        <w:t>g FEM or MBD methods, while in</w:t>
      </w:r>
      <w:r w:rsidRPr="00AA3B7A">
        <w:rPr>
          <w:rFonts w:ascii="Arial" w:hAnsi="Arial"/>
          <w:sz w:val="20"/>
          <w:szCs w:val="20"/>
          <w:lang w:val="en-US"/>
        </w:rPr>
        <w:t xml:space="preserve"> experimental analysis a newly defined procedure is here presented.</w:t>
      </w:r>
    </w:p>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procedure to experimentally determine velocities and excitations is applied on a gearbox-like structure. The power transmitted through the different shaft bearings into the gearbox structure is experimentally investigated. In literature, similar problems were already examined. Typically, bearings have been modeled as ideal boundary conditions or scalar spring dampers. More complex models consider a stiffness matrix of dimension 6 to describe motion or force transmissibility across rolling elements [170]. This matrix formulation was also incorporated into an overall numerical calculation </w:t>
      </w:r>
      <w:r w:rsidRPr="00AA3B7A">
        <w:rPr>
          <w:rFonts w:ascii="Arial" w:hAnsi="Arial"/>
          <w:sz w:val="20"/>
          <w:szCs w:val="20"/>
          <w:lang w:val="en-US"/>
        </w:rPr>
        <w:lastRenderedPageBreak/>
        <w:t xml:space="preserve">procedure to describe the related energy flow problem [171]. This numerical methodology requires a prior knowledge of system matrices (shafts and gearbox mass, stiffness and damping matrices) and bearings are modeled as massless joints characterized by stiffness and damping properties. Here, a methodology to experimentally measure the power transmitted through the bearings is proposed. The main issue is related with bearing moment estimation and moment frequency response function (FRF) determination. For moment excitation a number of options exist, for example, twin shaker arrangements [172], blocks [173-175], </w:t>
      </w:r>
      <w:proofErr w:type="spellStart"/>
      <w:r w:rsidRPr="00AA3B7A">
        <w:rPr>
          <w:rFonts w:ascii="Arial" w:hAnsi="Arial"/>
          <w:sz w:val="20"/>
          <w:szCs w:val="20"/>
          <w:lang w:val="en-US"/>
        </w:rPr>
        <w:t>magnetostrictive</w:t>
      </w:r>
      <w:proofErr w:type="spellEnd"/>
      <w:r w:rsidRPr="00AA3B7A">
        <w:rPr>
          <w:rFonts w:ascii="Arial" w:hAnsi="Arial"/>
          <w:sz w:val="20"/>
          <w:szCs w:val="20"/>
          <w:lang w:val="en-US"/>
        </w:rPr>
        <w:t xml:space="preserve"> exciters [176,177] and synchronized hammers [178]. Other methods instead aim to avoid direct moment excitation altogether [179-181]. The moment acting on bearing is here estimated using a finite difference technique [182].</w:t>
      </w:r>
    </w:p>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Once excitation and velocities are determined, EFCA is applied to the target structure and the power contributions of the different bearings (here considered as the energy sources of the gearbox structure) are assessed and ranked. The aim of this study is to characterize and rank the different sources of the system using power quantities, giving more insight on the vibration generation and transmission mechanisms.</w:t>
      </w:r>
    </w:p>
    <w:p w:rsidR="00604F57" w:rsidRPr="00AA3B7A" w:rsidRDefault="00604F57" w:rsidP="00604F57">
      <w:pPr>
        <w:spacing w:before="120" w:after="120" w:line="360" w:lineRule="auto"/>
        <w:ind w:left="709" w:right="619"/>
        <w:jc w:val="both"/>
        <w:rPr>
          <w:rFonts w:ascii="Arial" w:hAnsi="Arial"/>
          <w:sz w:val="20"/>
          <w:szCs w:val="20"/>
          <w:lang w:val="en-US"/>
        </w:rPr>
      </w:pPr>
    </w:p>
    <w:p w:rsidR="00604F57" w:rsidRPr="00AA3B7A" w:rsidRDefault="00604F57" w:rsidP="0040469A">
      <w:pPr>
        <w:pStyle w:val="Paragrafoelenco"/>
        <w:numPr>
          <w:ilvl w:val="0"/>
          <w:numId w:val="29"/>
        </w:numPr>
        <w:spacing w:before="120" w:after="120" w:line="360" w:lineRule="auto"/>
        <w:ind w:right="619" w:hanging="731"/>
        <w:rPr>
          <w:rFonts w:ascii="Arial" w:hAnsi="Arial"/>
          <w:b/>
          <w:sz w:val="24"/>
          <w:lang w:val="en-US"/>
        </w:rPr>
      </w:pPr>
      <w:r w:rsidRPr="00AA3B7A">
        <w:rPr>
          <w:rFonts w:ascii="Arial" w:hAnsi="Arial"/>
          <w:b/>
          <w:sz w:val="24"/>
          <w:lang w:val="en-US"/>
        </w:rPr>
        <w:t>Theoretical basics of EFCA</w:t>
      </w:r>
    </w:p>
    <w:p w:rsidR="00604F57" w:rsidRPr="00AA3B7A" w:rsidRDefault="00AA3B7A" w:rsidP="00604F57">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8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" strokeweight=".17567mm">
                <w10:anchorlock/>
              </v:line>
            </w:pict>
          </mc:Fallback>
        </mc:AlternateContent>
      </w:r>
    </w:p>
    <w:p w:rsidR="00604F57" w:rsidRPr="00AA3B7A" w:rsidRDefault="00604F57" w:rsidP="00604F57">
      <w:pPr>
        <w:spacing w:before="120" w:after="120" w:line="360" w:lineRule="auto"/>
        <w:ind w:left="720" w:right="619"/>
        <w:jc w:val="both"/>
        <w:rPr>
          <w:rFonts w:ascii="Arial" w:hAnsi="Arial"/>
          <w:b/>
          <w:sz w:val="20"/>
          <w:szCs w:val="20"/>
          <w:lang w:val="en-US"/>
        </w:rPr>
      </w:pPr>
    </w:p>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Energy flow analysis (EFA) is defined as the analysis of power transmission between different components of a mechanical system. The formulation introduced by </w:t>
      </w:r>
      <w:proofErr w:type="spellStart"/>
      <w:r w:rsidRPr="00AA3B7A">
        <w:rPr>
          <w:rFonts w:ascii="Arial" w:hAnsi="Arial"/>
          <w:sz w:val="20"/>
          <w:szCs w:val="20"/>
          <w:lang w:val="en-US"/>
        </w:rPr>
        <w:t>Goyder</w:t>
      </w:r>
      <w:proofErr w:type="spellEnd"/>
      <w:r w:rsidRPr="00AA3B7A">
        <w:rPr>
          <w:rFonts w:ascii="Arial" w:hAnsi="Arial"/>
          <w:sz w:val="20"/>
          <w:szCs w:val="20"/>
          <w:lang w:val="en-US"/>
        </w:rPr>
        <w:t xml:space="preserve"> and White in 1980 </w:t>
      </w:r>
      <w:r w:rsidR="00636D9D" w:rsidRPr="00AA3B7A">
        <w:rPr>
          <w:rFonts w:ascii="Arial" w:hAnsi="Arial"/>
          <w:sz w:val="20"/>
          <w:szCs w:val="20"/>
          <w:lang w:val="en-US"/>
        </w:rPr>
        <w:t>[154-156]</w:t>
      </w:r>
      <w:r w:rsidRPr="00AA3B7A">
        <w:rPr>
          <w:rFonts w:ascii="Arial" w:hAnsi="Arial"/>
          <w:sz w:val="20"/>
          <w:szCs w:val="20"/>
          <w:lang w:val="en-US"/>
        </w:rPr>
        <w:t xml:space="preserve">, is mostly suited for the analysis of energy flow at system interfaces. These interfaces are points where forces or moments are directly applied or where the investigated system is connected with other systems. Consider a structure excited by the force </w:t>
      </w:r>
      <m:oMath>
        <m:r>
          <w:rPr>
            <w:rFonts w:ascii="Cambria Math" w:hAnsi="Cambria Math"/>
            <w:sz w:val="20"/>
            <w:szCs w:val="20"/>
            <w:lang w:val="en-US"/>
          </w:rPr>
          <m:t>f</m:t>
        </m:r>
      </m:oMath>
      <w:r w:rsidRPr="00AA3B7A">
        <w:rPr>
          <w:rFonts w:ascii="Arial" w:hAnsi="Arial"/>
          <w:sz w:val="20"/>
          <w:szCs w:val="20"/>
          <w:lang w:val="en-US"/>
        </w:rPr>
        <w:t xml:space="preserve"> in a single point and single degree of freedom (</w:t>
      </w:r>
      <w:proofErr w:type="spellStart"/>
      <w:r w:rsidR="00636D9D" w:rsidRPr="00AA3B7A">
        <w:rPr>
          <w:rFonts w:ascii="Arial" w:hAnsi="Arial"/>
          <w:sz w:val="20"/>
          <w:szCs w:val="20"/>
          <w:lang w:val="en-US"/>
        </w:rPr>
        <w:t>D</w:t>
      </w:r>
      <w:r w:rsidRPr="00AA3B7A">
        <w:rPr>
          <w:rFonts w:ascii="Arial" w:hAnsi="Arial"/>
          <w:sz w:val="20"/>
          <w:szCs w:val="20"/>
          <w:lang w:val="en-US"/>
        </w:rPr>
        <w:t>o</w:t>
      </w:r>
      <w:r w:rsidR="00636D9D" w:rsidRPr="00AA3B7A">
        <w:rPr>
          <w:rFonts w:ascii="Arial" w:hAnsi="Arial"/>
          <w:sz w:val="20"/>
          <w:szCs w:val="20"/>
          <w:lang w:val="en-US"/>
        </w:rPr>
        <w:t>F</w:t>
      </w:r>
      <w:proofErr w:type="spellEnd"/>
      <w:r w:rsidRPr="00AA3B7A">
        <w:rPr>
          <w:rFonts w:ascii="Arial" w:hAnsi="Arial"/>
          <w:sz w:val="20"/>
          <w:szCs w:val="20"/>
          <w:lang w:val="en-US"/>
        </w:rPr>
        <w:t xml:space="preserve">). The basic concept of EFA is that, for a fixed frequency, the active vibrational power, </w:t>
      </w:r>
      <m:oMath>
        <m:r>
          <w:rPr>
            <w:rFonts w:ascii="Cambria Math" w:hAnsi="Cambria Math"/>
            <w:sz w:val="20"/>
            <w:szCs w:val="20"/>
            <w:lang w:val="en-US"/>
          </w:rPr>
          <m:t xml:space="preserve"> P</m:t>
        </m:r>
      </m:oMath>
      <w:r w:rsidRPr="00AA3B7A">
        <w:rPr>
          <w:rFonts w:ascii="Arial" w:hAnsi="Arial"/>
          <w:sz w:val="20"/>
          <w:szCs w:val="20"/>
          <w:lang w:val="en-US"/>
        </w:rPr>
        <w:t>, feed by the force into the structure is defined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69381A" w:rsidRPr="00AA3B7A" w:rsidTr="0069381A">
        <w:tc>
          <w:tcPr>
            <w:tcW w:w="7190" w:type="dxa"/>
            <w:vAlign w:val="center"/>
          </w:tcPr>
          <w:p w:rsidR="0069381A" w:rsidRPr="00AA3B7A" w:rsidRDefault="00636D9D" w:rsidP="00636D9D">
            <w:pPr>
              <w:tabs>
                <w:tab w:val="left" w:pos="1582"/>
              </w:tabs>
              <w:spacing w:before="120" w:after="120" w:line="360" w:lineRule="auto"/>
              <w:ind w:left="709" w:right="619"/>
              <w:jc w:val="center"/>
              <w:rPr>
                <w:rFonts w:ascii="Arial" w:hAnsi="Arial"/>
                <w:i/>
                <w:sz w:val="20"/>
                <w:szCs w:val="20"/>
                <w:lang w:val="en-US"/>
              </w:rPr>
            </w:pPr>
            <m:oMath>
              <m:r>
                <w:rPr>
                  <w:rFonts w:ascii="Cambria Math" w:hAnsi="Cambria Math"/>
                  <w:szCs w:val="20"/>
                  <w:lang w:val="en-US"/>
                </w:rPr>
                <m:t>P=</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r>
                <w:rPr>
                  <w:rFonts w:ascii="Cambria Math" w:hAnsi="Cambria Math"/>
                  <w:szCs w:val="20"/>
                  <w:lang w:val="en-US"/>
                </w:rPr>
                <m:t>Re</m:t>
              </m:r>
              <m:d>
                <m:dPr>
                  <m:begChr m:val="{"/>
                  <m:endChr m:val="}"/>
                  <m:ctrlPr>
                    <w:rPr>
                      <w:rFonts w:ascii="Cambria Math" w:hAnsi="Cambria Math"/>
                      <w:i/>
                      <w:szCs w:val="20"/>
                      <w:lang w:val="en-US"/>
                    </w:rPr>
                  </m:ctrlPr>
                </m:dPr>
                <m:e>
                  <m:sSup>
                    <m:sSupPr>
                      <m:ctrlPr>
                        <w:rPr>
                          <w:rFonts w:ascii="Cambria Math" w:hAnsi="Cambria Math"/>
                          <w:i/>
                          <w:szCs w:val="20"/>
                          <w:lang w:val="en-US"/>
                        </w:rPr>
                      </m:ctrlPr>
                    </m:sSupPr>
                    <m:e>
                      <m:r>
                        <w:rPr>
                          <w:rFonts w:ascii="Cambria Math" w:hAnsi="Cambria Math"/>
                          <w:szCs w:val="20"/>
                          <w:lang w:val="en-US"/>
                        </w:rPr>
                        <m:t>f</m:t>
                      </m:r>
                    </m:e>
                    <m:sup>
                      <m:r>
                        <w:rPr>
                          <w:rFonts w:ascii="Cambria Math" w:hAnsi="Cambria Math"/>
                          <w:szCs w:val="20"/>
                          <w:lang w:val="en-US"/>
                        </w:rPr>
                        <m:t>*</m:t>
                      </m:r>
                    </m:sup>
                  </m:sSup>
                  <m:r>
                    <w:rPr>
                      <w:rFonts w:ascii="Cambria Math" w:hAnsi="Cambria Math"/>
                      <w:szCs w:val="20"/>
                      <w:lang w:val="en-US"/>
                    </w:rPr>
                    <m:t>v</m:t>
                  </m:r>
                </m:e>
              </m:d>
            </m:oMath>
            <w:r w:rsidR="0069381A" w:rsidRPr="00AA3B7A">
              <w:rPr>
                <w:rFonts w:ascii="Arial" w:hAnsi="Arial"/>
                <w:i/>
                <w:sz w:val="20"/>
                <w:szCs w:val="20"/>
                <w:lang w:val="en-US"/>
              </w:rPr>
              <w:t>,</w:t>
            </w:r>
          </w:p>
        </w:tc>
        <w:tc>
          <w:tcPr>
            <w:tcW w:w="1900" w:type="dxa"/>
            <w:vAlign w:val="center"/>
          </w:tcPr>
          <w:p w:rsidR="0069381A" w:rsidRPr="00AA3B7A" w:rsidRDefault="0069381A" w:rsidP="00636D9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36D9D" w:rsidRPr="00AA3B7A">
              <w:rPr>
                <w:rFonts w:ascii="Arial" w:hAnsi="Arial"/>
                <w:sz w:val="20"/>
                <w:szCs w:val="20"/>
                <w:lang w:val="en-US"/>
              </w:rPr>
              <w:t>85</w:t>
            </w:r>
            <w:r w:rsidRPr="00AA3B7A">
              <w:rPr>
                <w:rFonts w:ascii="Arial" w:hAnsi="Arial"/>
                <w:sz w:val="20"/>
                <w:szCs w:val="20"/>
                <w:lang w:val="en-US"/>
              </w:rPr>
              <w:t>)</w:t>
            </w:r>
          </w:p>
        </w:tc>
      </w:tr>
    </w:tbl>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r>
          <w:rPr>
            <w:rFonts w:ascii="Cambria Math" w:hAnsi="Cambria Math"/>
            <w:sz w:val="20"/>
            <w:szCs w:val="20"/>
            <w:lang w:val="en-US"/>
          </w:rPr>
          <m:t>v</m:t>
        </m:r>
      </m:oMath>
      <w:r w:rsidRPr="00AA3B7A">
        <w:rPr>
          <w:rFonts w:ascii="Arial" w:hAnsi="Arial"/>
          <w:sz w:val="20"/>
          <w:szCs w:val="20"/>
          <w:lang w:val="en-US"/>
        </w:rPr>
        <w:t xml:space="preserve"> is the velocity, </w:t>
      </w:r>
      <m:oMath>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d>
          </m:e>
          <m:sup>
            <m:r>
              <w:rPr>
                <w:rFonts w:ascii="Cambria Math" w:hAnsi="Cambria Math"/>
                <w:sz w:val="20"/>
                <w:szCs w:val="20"/>
                <w:lang w:val="en-US"/>
              </w:rPr>
              <m:t>*</m:t>
            </m:r>
          </m:sup>
        </m:sSup>
      </m:oMath>
      <w:r w:rsidRPr="00AA3B7A">
        <w:rPr>
          <w:rFonts w:ascii="Arial" w:hAnsi="Arial"/>
          <w:sz w:val="20"/>
          <w:szCs w:val="20"/>
          <w:lang w:val="en-US"/>
        </w:rPr>
        <w:t xml:space="preserve"> denotes the conjugate of the considered quantity and </w:t>
      </w:r>
      <m:oMath>
        <m:r>
          <w:rPr>
            <w:rFonts w:ascii="Cambria Math" w:hAnsi="Cambria Math"/>
            <w:sz w:val="20"/>
            <w:szCs w:val="20"/>
            <w:lang w:val="en-US"/>
          </w:rPr>
          <m:t>Re</m:t>
        </m:r>
        <m:d>
          <m:dPr>
            <m:begChr m:val="{"/>
            <m:endChr m:val="}"/>
            <m:ctrlPr>
              <w:rPr>
                <w:rFonts w:ascii="Cambria Math" w:hAnsi="Cambria Math"/>
                <w:i/>
                <w:sz w:val="20"/>
                <w:szCs w:val="20"/>
                <w:lang w:val="en-US"/>
              </w:rPr>
            </m:ctrlPr>
          </m:dPr>
          <m:e/>
        </m:d>
      </m:oMath>
      <w:r w:rsidRPr="00AA3B7A">
        <w:rPr>
          <w:rFonts w:ascii="Arial" w:hAnsi="Arial"/>
          <w:sz w:val="20"/>
          <w:szCs w:val="20"/>
          <w:lang w:val="en-US"/>
        </w:rPr>
        <w:t xml:space="preserve"> is the real part of the complex quantity considered. Introducing the mobility concept,</w:t>
      </w:r>
      <m:oMath>
        <m:r>
          <w:rPr>
            <w:rFonts w:ascii="Cambria Math" w:hAnsi="Cambria Math"/>
            <w:sz w:val="20"/>
            <w:szCs w:val="20"/>
            <w:lang w:val="en-US"/>
          </w:rPr>
          <m:t xml:space="preserve"> Y=v/F</m:t>
        </m:r>
      </m:oMath>
      <w:r w:rsidRPr="00AA3B7A">
        <w:rPr>
          <w:rFonts w:ascii="Arial" w:hAnsi="Arial"/>
          <w:sz w:val="20"/>
          <w:szCs w:val="20"/>
          <w:lang w:val="en-US"/>
        </w:rPr>
        <w:t>, it is possible to define the active power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69381A" w:rsidRPr="00AA3B7A" w:rsidTr="0069381A">
        <w:tc>
          <w:tcPr>
            <w:tcW w:w="7190" w:type="dxa"/>
            <w:vAlign w:val="center"/>
          </w:tcPr>
          <w:p w:rsidR="0069381A" w:rsidRPr="00AA3B7A" w:rsidRDefault="00636D9D" w:rsidP="00636D9D">
            <w:pPr>
              <w:spacing w:before="120" w:after="120" w:line="360" w:lineRule="auto"/>
              <w:ind w:left="709" w:right="619"/>
              <w:jc w:val="center"/>
              <w:rPr>
                <w:rFonts w:ascii="Arial" w:hAnsi="Arial"/>
                <w:i/>
                <w:sz w:val="20"/>
                <w:szCs w:val="20"/>
                <w:lang w:val="en-US"/>
              </w:rPr>
            </w:pPr>
            <m:oMath>
              <m:r>
                <w:rPr>
                  <w:rFonts w:ascii="Cambria Math" w:hAnsi="Cambria Math"/>
                  <w:szCs w:val="20"/>
                  <w:lang w:val="en-US"/>
                </w:rPr>
                <m:t>P=</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sSup>
                <m:sSupPr>
                  <m:ctrlPr>
                    <w:rPr>
                      <w:rFonts w:ascii="Cambria Math" w:hAnsi="Cambria Math"/>
                      <w:i/>
                      <w:szCs w:val="20"/>
                      <w:lang w:val="en-US"/>
                    </w:rPr>
                  </m:ctrlPr>
                </m:sSupPr>
                <m:e>
                  <m:d>
                    <m:dPr>
                      <m:begChr m:val="|"/>
                      <m:endChr m:val="|"/>
                      <m:ctrlPr>
                        <w:rPr>
                          <w:rFonts w:ascii="Cambria Math" w:hAnsi="Cambria Math"/>
                          <w:i/>
                          <w:szCs w:val="20"/>
                          <w:lang w:val="en-US"/>
                        </w:rPr>
                      </m:ctrlPr>
                    </m:dPr>
                    <m:e>
                      <m:r>
                        <w:rPr>
                          <w:rFonts w:ascii="Cambria Math" w:hAnsi="Cambria Math"/>
                          <w:szCs w:val="20"/>
                          <w:lang w:val="en-US"/>
                        </w:rPr>
                        <m:t>f</m:t>
                      </m:r>
                    </m:e>
                  </m:d>
                </m:e>
                <m:sup>
                  <m:r>
                    <w:rPr>
                      <w:rFonts w:ascii="Cambria Math" w:hAnsi="Cambria Math"/>
                      <w:szCs w:val="20"/>
                      <w:lang w:val="en-US"/>
                    </w:rPr>
                    <m:t>2</m:t>
                  </m:r>
                </m:sup>
              </m:sSup>
              <m:r>
                <w:rPr>
                  <w:rFonts w:ascii="Cambria Math" w:hAnsi="Cambria Math"/>
                  <w:szCs w:val="20"/>
                  <w:lang w:val="en-US"/>
                </w:rPr>
                <m:t>Re</m:t>
              </m:r>
              <m:d>
                <m:dPr>
                  <m:begChr m:val="{"/>
                  <m:endChr m:val="}"/>
                  <m:ctrlPr>
                    <w:rPr>
                      <w:rFonts w:ascii="Cambria Math" w:hAnsi="Cambria Math"/>
                      <w:i/>
                      <w:szCs w:val="20"/>
                      <w:lang w:val="en-US"/>
                    </w:rPr>
                  </m:ctrlPr>
                </m:dPr>
                <m:e>
                  <m:r>
                    <w:rPr>
                      <w:rFonts w:ascii="Cambria Math" w:hAnsi="Cambria Math"/>
                      <w:szCs w:val="20"/>
                      <w:lang w:val="en-US"/>
                    </w:rPr>
                    <m:t>Y</m:t>
                  </m:r>
                </m:e>
              </m:d>
              <m:r>
                <w:rPr>
                  <w:rFonts w:ascii="Cambria Math" w:hAnsi="Cambria Math"/>
                  <w:szCs w:val="20"/>
                  <w:lang w:val="en-US"/>
                </w:rPr>
                <m:t>=</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sSup>
                <m:sSupPr>
                  <m:ctrlPr>
                    <w:rPr>
                      <w:rFonts w:ascii="Cambria Math" w:hAnsi="Cambria Math"/>
                      <w:i/>
                      <w:szCs w:val="20"/>
                      <w:lang w:val="en-US"/>
                    </w:rPr>
                  </m:ctrlPr>
                </m:sSupPr>
                <m:e>
                  <m:d>
                    <m:dPr>
                      <m:begChr m:val="|"/>
                      <m:endChr m:val="|"/>
                      <m:ctrlPr>
                        <w:rPr>
                          <w:rFonts w:ascii="Cambria Math" w:hAnsi="Cambria Math"/>
                          <w:i/>
                          <w:szCs w:val="20"/>
                          <w:lang w:val="en-US"/>
                        </w:rPr>
                      </m:ctrlPr>
                    </m:dPr>
                    <m:e>
                      <m:r>
                        <w:rPr>
                          <w:rFonts w:ascii="Cambria Math" w:hAnsi="Cambria Math"/>
                          <w:szCs w:val="20"/>
                          <w:lang w:val="en-US"/>
                        </w:rPr>
                        <m:t>v</m:t>
                      </m:r>
                    </m:e>
                  </m:d>
                </m:e>
                <m:sup>
                  <m:r>
                    <w:rPr>
                      <w:rFonts w:ascii="Cambria Math" w:hAnsi="Cambria Math"/>
                      <w:szCs w:val="20"/>
                      <w:lang w:val="en-US"/>
                    </w:rPr>
                    <m:t>2</m:t>
                  </m:r>
                </m:sup>
              </m:sSup>
              <m:f>
                <m:fPr>
                  <m:ctrlPr>
                    <w:rPr>
                      <w:rFonts w:ascii="Cambria Math" w:hAnsi="Cambria Math"/>
                      <w:i/>
                      <w:szCs w:val="20"/>
                      <w:lang w:val="en-US"/>
                    </w:rPr>
                  </m:ctrlPr>
                </m:fPr>
                <m:num>
                  <m:r>
                    <w:rPr>
                      <w:rFonts w:ascii="Cambria Math" w:hAnsi="Cambria Math"/>
                      <w:szCs w:val="20"/>
                      <w:lang w:val="en-US"/>
                    </w:rPr>
                    <m:t>Re</m:t>
                  </m:r>
                  <m:d>
                    <m:dPr>
                      <m:begChr m:val="{"/>
                      <m:endChr m:val="}"/>
                      <m:ctrlPr>
                        <w:rPr>
                          <w:rFonts w:ascii="Cambria Math" w:hAnsi="Cambria Math"/>
                          <w:i/>
                          <w:szCs w:val="20"/>
                          <w:lang w:val="en-US"/>
                        </w:rPr>
                      </m:ctrlPr>
                    </m:dPr>
                    <m:e>
                      <m:r>
                        <w:rPr>
                          <w:rFonts w:ascii="Cambria Math" w:hAnsi="Cambria Math"/>
                          <w:szCs w:val="20"/>
                          <w:lang w:val="en-US"/>
                        </w:rPr>
                        <m:t>Y</m:t>
                      </m:r>
                    </m:e>
                  </m:d>
                </m:num>
                <m:den>
                  <m:sSup>
                    <m:sSupPr>
                      <m:ctrlPr>
                        <w:rPr>
                          <w:rFonts w:ascii="Cambria Math" w:hAnsi="Cambria Math"/>
                          <w:i/>
                          <w:szCs w:val="20"/>
                          <w:lang w:val="en-US"/>
                        </w:rPr>
                      </m:ctrlPr>
                    </m:sSupPr>
                    <m:e>
                      <m:d>
                        <m:dPr>
                          <m:begChr m:val="|"/>
                          <m:endChr m:val="|"/>
                          <m:ctrlPr>
                            <w:rPr>
                              <w:rFonts w:ascii="Cambria Math" w:hAnsi="Cambria Math"/>
                              <w:i/>
                              <w:szCs w:val="20"/>
                              <w:lang w:val="en-US"/>
                            </w:rPr>
                          </m:ctrlPr>
                        </m:dPr>
                        <m:e>
                          <m:r>
                            <w:rPr>
                              <w:rFonts w:ascii="Cambria Math" w:hAnsi="Cambria Math"/>
                              <w:szCs w:val="20"/>
                              <w:lang w:val="en-US"/>
                            </w:rPr>
                            <m:t>Y</m:t>
                          </m:r>
                        </m:e>
                      </m:d>
                    </m:e>
                    <m:sup>
                      <m:r>
                        <w:rPr>
                          <w:rFonts w:ascii="Cambria Math" w:hAnsi="Cambria Math"/>
                          <w:szCs w:val="20"/>
                          <w:lang w:val="en-US"/>
                        </w:rPr>
                        <m:t>2</m:t>
                      </m:r>
                    </m:sup>
                  </m:sSup>
                </m:den>
              </m:f>
            </m:oMath>
            <w:r w:rsidR="0069381A" w:rsidRPr="00AA3B7A">
              <w:rPr>
                <w:rFonts w:ascii="Arial" w:hAnsi="Arial"/>
                <w:i/>
                <w:sz w:val="20"/>
                <w:szCs w:val="20"/>
                <w:lang w:val="en-US"/>
              </w:rPr>
              <w:t>.</w:t>
            </w:r>
          </w:p>
        </w:tc>
        <w:tc>
          <w:tcPr>
            <w:tcW w:w="1900" w:type="dxa"/>
            <w:vAlign w:val="center"/>
          </w:tcPr>
          <w:p w:rsidR="0069381A" w:rsidRPr="00AA3B7A" w:rsidRDefault="0069381A" w:rsidP="00636D9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36D9D" w:rsidRPr="00AA3B7A">
              <w:rPr>
                <w:rFonts w:ascii="Arial" w:hAnsi="Arial"/>
                <w:sz w:val="20"/>
                <w:szCs w:val="20"/>
                <w:lang w:val="en-US"/>
              </w:rPr>
              <w:t>86</w:t>
            </w:r>
            <w:r w:rsidRPr="00AA3B7A">
              <w:rPr>
                <w:rFonts w:ascii="Arial" w:hAnsi="Arial"/>
                <w:sz w:val="20"/>
                <w:szCs w:val="20"/>
                <w:lang w:val="en-US"/>
              </w:rPr>
              <w:t>)</w:t>
            </w:r>
          </w:p>
        </w:tc>
      </w:tr>
    </w:tbl>
    <w:p w:rsidR="0069381A" w:rsidRPr="00AA3B7A" w:rsidRDefault="00636D9D"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Eq</w:t>
      </w:r>
      <w:r w:rsidR="0069381A" w:rsidRPr="00AA3B7A">
        <w:rPr>
          <w:rFonts w:ascii="Arial" w:hAnsi="Arial"/>
          <w:sz w:val="20"/>
          <w:szCs w:val="20"/>
          <w:lang w:val="en-US"/>
        </w:rPr>
        <w:t>. (</w:t>
      </w:r>
      <w:r w:rsidRPr="00AA3B7A">
        <w:rPr>
          <w:rFonts w:ascii="Arial" w:hAnsi="Arial"/>
          <w:sz w:val="20"/>
          <w:szCs w:val="20"/>
          <w:lang w:val="en-US"/>
        </w:rPr>
        <w:t>85</w:t>
      </w:r>
      <w:r w:rsidR="0069381A" w:rsidRPr="00AA3B7A">
        <w:rPr>
          <w:rFonts w:ascii="Arial" w:hAnsi="Arial"/>
          <w:sz w:val="20"/>
          <w:szCs w:val="20"/>
          <w:lang w:val="en-US"/>
        </w:rPr>
        <w:t>) can also be written in matrix form considering the whole system and not only a single interface point:</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69381A" w:rsidRPr="00AA3B7A" w:rsidTr="0069381A">
        <w:tc>
          <w:tcPr>
            <w:tcW w:w="7190" w:type="dxa"/>
            <w:vAlign w:val="center"/>
          </w:tcPr>
          <w:p w:rsidR="0069381A" w:rsidRPr="00AA3B7A" w:rsidRDefault="00CD410A" w:rsidP="00636D9D">
            <w:pPr>
              <w:spacing w:before="120" w:after="120" w:line="360" w:lineRule="auto"/>
              <w:ind w:left="709" w:right="619"/>
              <w:jc w:val="center"/>
              <w:rPr>
                <w:rFonts w:ascii="Arial" w:hAnsi="Arial"/>
                <w:i/>
                <w:sz w:val="20"/>
                <w:szCs w:val="20"/>
                <w:lang w:val="en-US"/>
              </w:rPr>
            </w:pPr>
            <m:oMath>
              <m:sSub>
                <m:sSubPr>
                  <m:ctrlPr>
                    <w:rPr>
                      <w:rFonts w:ascii="Cambria Math" w:hAnsi="Cambria Math"/>
                      <w:b/>
                      <w:i/>
                      <w:szCs w:val="20"/>
                      <w:lang w:val="en-US"/>
                    </w:rPr>
                  </m:ctrlPr>
                </m:sSubPr>
                <m:e>
                  <m:r>
                    <m:rPr>
                      <m:sty m:val="bi"/>
                    </m:rPr>
                    <w:rPr>
                      <w:rFonts w:ascii="Cambria Math" w:hAnsi="Cambria Math"/>
                      <w:szCs w:val="20"/>
                      <w:lang w:val="en-US"/>
                    </w:rPr>
                    <m:t>p</m:t>
                  </m:r>
                </m:e>
                <m:sub>
                  <m:r>
                    <m:rPr>
                      <m:sty m:val="bi"/>
                    </m:rPr>
                    <w:rPr>
                      <w:rFonts w:ascii="Cambria Math" w:hAnsi="Cambria Math"/>
                      <w:szCs w:val="20"/>
                      <w:lang w:val="en-US"/>
                    </w:rPr>
                    <m:t>ow</m:t>
                  </m:r>
                </m:sub>
              </m:sSub>
              <m:r>
                <w:rPr>
                  <w:rFonts w:ascii="Cambria Math" w:hAnsi="Cambria Math"/>
                  <w:szCs w:val="20"/>
                  <w:lang w:val="en-US"/>
                </w:rPr>
                <m:t>=</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r>
                <w:rPr>
                  <w:rFonts w:ascii="Cambria Math" w:hAnsi="Cambria Math"/>
                  <w:szCs w:val="20"/>
                  <w:lang w:val="en-US"/>
                </w:rPr>
                <m:t>Re</m:t>
              </m:r>
              <m:d>
                <m:dPr>
                  <m:begChr m:val="{"/>
                  <m:endChr m:val="}"/>
                  <m:ctrlPr>
                    <w:rPr>
                      <w:rFonts w:ascii="Cambria Math" w:hAnsi="Cambria Math"/>
                      <w:i/>
                      <w:szCs w:val="20"/>
                      <w:lang w:val="en-US"/>
                    </w:rPr>
                  </m:ctrlPr>
                </m:dPr>
                <m:e>
                  <m:sSup>
                    <m:sSupPr>
                      <m:ctrlPr>
                        <w:rPr>
                          <w:rFonts w:ascii="Cambria Math" w:hAnsi="Cambria Math"/>
                          <w:i/>
                          <w:szCs w:val="20"/>
                          <w:lang w:val="en-US"/>
                        </w:rPr>
                      </m:ctrlPr>
                    </m:sSupPr>
                    <m:e>
                      <m:r>
                        <m:rPr>
                          <m:sty m:val="bi"/>
                        </m:rPr>
                        <w:rPr>
                          <w:rFonts w:ascii="Cambria Math" w:hAnsi="Cambria Math"/>
                          <w:szCs w:val="20"/>
                          <w:lang w:val="en-US"/>
                        </w:rPr>
                        <m:t>f</m:t>
                      </m:r>
                    </m:e>
                    <m:sup>
                      <m:r>
                        <w:rPr>
                          <w:rFonts w:ascii="Cambria Math" w:hAnsi="Cambria Math"/>
                          <w:szCs w:val="20"/>
                          <w:lang w:val="en-US"/>
                        </w:rPr>
                        <m:t>*</m:t>
                      </m:r>
                    </m:sup>
                  </m:sSup>
                  <m:r>
                    <m:rPr>
                      <m:sty m:val="bi"/>
                    </m:rPr>
                    <w:rPr>
                      <w:rFonts w:ascii="Cambria Math" w:hAnsi="Cambria Math"/>
                      <w:szCs w:val="20"/>
                      <w:lang w:val="en-US"/>
                    </w:rPr>
                    <m:t>∙v</m:t>
                  </m:r>
                </m:e>
              </m:d>
            </m:oMath>
            <w:r w:rsidR="0069381A" w:rsidRPr="00AA3B7A">
              <w:rPr>
                <w:rFonts w:ascii="Arial" w:hAnsi="Arial"/>
                <w:i/>
                <w:sz w:val="20"/>
                <w:szCs w:val="20"/>
                <w:lang w:val="en-US"/>
              </w:rPr>
              <w:t>,</w:t>
            </w:r>
          </w:p>
        </w:tc>
        <w:tc>
          <w:tcPr>
            <w:tcW w:w="1900" w:type="dxa"/>
            <w:vAlign w:val="center"/>
          </w:tcPr>
          <w:p w:rsidR="0069381A" w:rsidRPr="00AA3B7A" w:rsidRDefault="0069381A" w:rsidP="00636D9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36D9D" w:rsidRPr="00AA3B7A">
              <w:rPr>
                <w:rFonts w:ascii="Arial" w:hAnsi="Arial"/>
                <w:sz w:val="20"/>
                <w:szCs w:val="20"/>
                <w:lang w:val="en-US"/>
              </w:rPr>
              <w:t>87</w:t>
            </w:r>
            <w:r w:rsidRPr="00AA3B7A">
              <w:rPr>
                <w:rFonts w:ascii="Arial" w:hAnsi="Arial"/>
                <w:sz w:val="20"/>
                <w:szCs w:val="20"/>
                <w:lang w:val="en-US"/>
              </w:rPr>
              <w:t>)</w:t>
            </w:r>
          </w:p>
        </w:tc>
      </w:tr>
    </w:tbl>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r>
          <m:rPr>
            <m:sty m:val="bi"/>
          </m:rPr>
          <w:rPr>
            <w:rFonts w:ascii="Cambria Math" w:hAnsi="Cambria Math"/>
            <w:sz w:val="20"/>
            <w:szCs w:val="20"/>
            <w:lang w:val="en-US"/>
          </w:rPr>
          <m:t>∙</m:t>
        </m:r>
      </m:oMath>
      <w:r w:rsidRPr="00AA3B7A">
        <w:rPr>
          <w:rFonts w:ascii="Arial" w:hAnsi="Arial"/>
          <w:b/>
          <w:sz w:val="20"/>
          <w:szCs w:val="20"/>
          <w:lang w:val="en-US"/>
        </w:rPr>
        <w:t xml:space="preserve"> </w:t>
      </w:r>
      <w:r w:rsidRPr="00AA3B7A">
        <w:rPr>
          <w:rFonts w:ascii="Arial" w:hAnsi="Arial"/>
          <w:sz w:val="20"/>
          <w:szCs w:val="20"/>
          <w:lang w:val="en-US"/>
        </w:rPr>
        <w:t xml:space="preserve">denotes component-wise multiplication. Each term of vector </w:t>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ow</m:t>
            </m:r>
          </m:sub>
        </m:sSub>
      </m:oMath>
      <w:r w:rsidRPr="00AA3B7A">
        <w:rPr>
          <w:rFonts w:ascii="Arial" w:hAnsi="Arial"/>
          <w:b/>
          <w:sz w:val="20"/>
          <w:szCs w:val="20"/>
          <w:lang w:val="en-US"/>
        </w:rPr>
        <w:t xml:space="preserve"> </w:t>
      </w:r>
      <w:r w:rsidRPr="00AA3B7A">
        <w:rPr>
          <w:rFonts w:ascii="Arial" w:hAnsi="Arial"/>
          <w:sz w:val="20"/>
          <w:szCs w:val="20"/>
          <w:lang w:val="en-US"/>
        </w:rPr>
        <w:t xml:space="preserve">corresponds to a different source contribution and its power intensity directly corresponds to its rank. The information obtained can be directly used to identify the most dominant phenomena in the system. </w:t>
      </w:r>
    </w:p>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terms of vector </w:t>
      </w:r>
      <m:oMath>
        <m:sSub>
          <m:sSubPr>
            <m:ctrlPr>
              <w:rPr>
                <w:rFonts w:ascii="Cambria Math" w:hAnsi="Cambria Math"/>
                <w:b/>
                <w:i/>
                <w:sz w:val="20"/>
                <w:szCs w:val="20"/>
                <w:lang w:val="en-US"/>
              </w:rPr>
            </m:ctrlPr>
          </m:sSubPr>
          <m:e>
            <m:r>
              <m:rPr>
                <m:sty m:val="bi"/>
              </m:rPr>
              <w:rPr>
                <w:rFonts w:ascii="Cambria Math" w:hAnsi="Cambria Math"/>
                <w:sz w:val="20"/>
                <w:szCs w:val="20"/>
                <w:lang w:val="en-US"/>
              </w:rPr>
              <m:t>p</m:t>
            </m:r>
          </m:e>
          <m:sub>
            <m:r>
              <m:rPr>
                <m:sty m:val="bi"/>
              </m:rPr>
              <w:rPr>
                <w:rFonts w:ascii="Cambria Math" w:hAnsi="Cambria Math"/>
                <w:sz w:val="20"/>
                <w:szCs w:val="20"/>
                <w:lang w:val="en-US"/>
              </w:rPr>
              <m:t>ow</m:t>
            </m:r>
          </m:sub>
        </m:sSub>
      </m:oMath>
      <w:r w:rsidRPr="00AA3B7A">
        <w:rPr>
          <w:rFonts w:ascii="Arial" w:hAnsi="Arial"/>
          <w:sz w:val="20"/>
          <w:szCs w:val="20"/>
          <w:lang w:val="en-US"/>
        </w:rPr>
        <w:t xml:space="preserve"> can also be derived extending the formulation of Eq. (</w:t>
      </w:r>
      <w:r w:rsidR="00636D9D" w:rsidRPr="00AA3B7A">
        <w:rPr>
          <w:rFonts w:ascii="Arial" w:hAnsi="Arial"/>
          <w:sz w:val="20"/>
          <w:szCs w:val="20"/>
          <w:lang w:val="en-US"/>
        </w:rPr>
        <w:t>86</w:t>
      </w:r>
      <w:r w:rsidRPr="00AA3B7A">
        <w:rPr>
          <w:rFonts w:ascii="Arial" w:hAnsi="Arial"/>
          <w:sz w:val="20"/>
          <w:szCs w:val="20"/>
          <w:lang w:val="en-US"/>
        </w:rPr>
        <w:t xml:space="preserve">). Consider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m:t>
            </m:r>
          </m:sub>
        </m:sSub>
      </m:oMath>
      <w:r w:rsidRPr="00AA3B7A">
        <w:rPr>
          <w:rFonts w:ascii="Arial" w:hAnsi="Arial"/>
          <w:sz w:val="20"/>
          <w:szCs w:val="20"/>
          <w:lang w:val="en-US"/>
        </w:rPr>
        <w:t xml:space="preserve"> being the </w:t>
      </w:r>
      <m:oMath>
        <m:r>
          <w:rPr>
            <w:rFonts w:ascii="Cambria Math" w:hAnsi="Cambria Math"/>
            <w:sz w:val="20"/>
            <w:szCs w:val="20"/>
            <w:lang w:val="en-US"/>
          </w:rPr>
          <m:t>i</m:t>
        </m:r>
      </m:oMath>
      <w:r w:rsidRPr="00AA3B7A">
        <w:rPr>
          <w:rFonts w:ascii="Arial" w:hAnsi="Arial"/>
          <w:sz w:val="20"/>
          <w:szCs w:val="20"/>
          <w:lang w:val="en-US"/>
        </w:rPr>
        <w:t xml:space="preserve">-th element of vector </w:t>
      </w:r>
      <m:oMath>
        <m:r>
          <w:rPr>
            <w:rFonts w:ascii="Cambria Math" w:hAnsi="Cambria Math"/>
            <w:sz w:val="20"/>
            <w:szCs w:val="20"/>
            <w:lang w:val="en-US"/>
          </w:rPr>
          <m:t xml:space="preserve"> </m:t>
        </m:r>
        <m:sSub>
          <m:sSubPr>
            <m:ctrlPr>
              <w:rPr>
                <w:rFonts w:ascii="Cambria Math" w:hAnsi="Cambria Math"/>
                <w:b/>
                <w:i/>
                <w:sz w:val="20"/>
                <w:szCs w:val="20"/>
                <w:lang w:val="en-US"/>
              </w:rPr>
            </m:ctrlPr>
          </m:sSubPr>
          <m:e>
            <m:r>
              <m:rPr>
                <m:sty m:val="bi"/>
              </m:rPr>
              <w:rPr>
                <w:rFonts w:ascii="Cambria Math" w:hAnsi="Cambria Math"/>
                <w:sz w:val="20"/>
                <w:szCs w:val="20"/>
                <w:lang w:val="en-US"/>
              </w:rPr>
              <m:t>p</m:t>
            </m:r>
            <m:ctrlPr>
              <w:rPr>
                <w:rFonts w:ascii="Cambria Math" w:hAnsi="Cambria Math"/>
                <w:i/>
                <w:sz w:val="20"/>
                <w:szCs w:val="20"/>
                <w:lang w:val="en-US"/>
              </w:rPr>
            </m:ctrlPr>
          </m:e>
          <m:sub>
            <m:r>
              <m:rPr>
                <m:sty m:val="bi"/>
              </m:rPr>
              <w:rPr>
                <w:rFonts w:ascii="Cambria Math" w:hAnsi="Cambria Math"/>
                <w:sz w:val="20"/>
                <w:szCs w:val="20"/>
                <w:lang w:val="en-US"/>
              </w:rPr>
              <m:t>ow</m:t>
            </m:r>
          </m:sub>
        </m:sSub>
      </m:oMath>
      <w:r w:rsidRPr="00AA3B7A">
        <w:rPr>
          <w:rFonts w:ascii="Arial" w:hAnsi="Arial"/>
          <w:sz w:val="20"/>
          <w:szCs w:val="20"/>
          <w:lang w:val="en-US"/>
        </w:rPr>
        <w:t xml:space="preserve"> (the </w:t>
      </w:r>
      <m:oMath>
        <m:r>
          <w:rPr>
            <w:rFonts w:ascii="Cambria Math" w:hAnsi="Cambria Math"/>
            <w:sz w:val="20"/>
            <w:szCs w:val="20"/>
            <w:lang w:val="en-US"/>
          </w:rPr>
          <m:t>i</m:t>
        </m:r>
      </m:oMath>
      <w:r w:rsidRPr="00AA3B7A">
        <w:rPr>
          <w:rFonts w:ascii="Arial" w:hAnsi="Arial"/>
          <w:sz w:val="20"/>
          <w:szCs w:val="20"/>
          <w:lang w:val="en-US"/>
        </w:rPr>
        <w:t xml:space="preserve">-th contribution), i.e. the power associated to the excitation </w:t>
      </w:r>
      <m:oMath>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i</m:t>
            </m:r>
          </m:sub>
        </m:sSub>
      </m:oMath>
      <w:r w:rsidRPr="00AA3B7A">
        <w:rPr>
          <w:rFonts w:ascii="Arial" w:hAnsi="Arial"/>
          <w:sz w:val="20"/>
          <w:szCs w:val="20"/>
          <w:lang w:val="en-US"/>
        </w:rPr>
        <w:t xml:space="preserve"> applied on the </w:t>
      </w:r>
      <w:proofErr w:type="spellStart"/>
      <w:r w:rsidR="00B95CDB" w:rsidRPr="00AA3B7A">
        <w:rPr>
          <w:rFonts w:ascii="Arial" w:hAnsi="Arial"/>
          <w:sz w:val="20"/>
          <w:szCs w:val="20"/>
          <w:lang w:val="en-US"/>
        </w:rPr>
        <w:t>D</w:t>
      </w:r>
      <w:r w:rsidRPr="00AA3B7A">
        <w:rPr>
          <w:rFonts w:ascii="Arial" w:hAnsi="Arial"/>
          <w:sz w:val="20"/>
          <w:szCs w:val="20"/>
          <w:lang w:val="en-US"/>
        </w:rPr>
        <w:t>o</w:t>
      </w:r>
      <w:r w:rsidR="00B95CDB" w:rsidRPr="00AA3B7A">
        <w:rPr>
          <w:rFonts w:ascii="Arial" w:hAnsi="Arial"/>
          <w:sz w:val="20"/>
          <w:szCs w:val="20"/>
          <w:lang w:val="en-US"/>
        </w:rPr>
        <w:t>F</w:t>
      </w:r>
      <w:proofErr w:type="spellEnd"/>
      <w:r w:rsidRPr="00AA3B7A">
        <w:rPr>
          <w:rFonts w:ascii="Arial" w:hAnsi="Arial"/>
          <w:sz w:val="20"/>
          <w:szCs w:val="20"/>
          <w:lang w:val="en-US"/>
        </w:rPr>
        <w:t xml:space="preserve"> </w:t>
      </w:r>
      <m:oMath>
        <m:r>
          <w:rPr>
            <w:rFonts w:ascii="Cambria Math" w:hAnsi="Cambria Math"/>
            <w:sz w:val="20"/>
            <w:szCs w:val="20"/>
            <w:lang w:val="en-US"/>
          </w:rPr>
          <m:t>i</m:t>
        </m:r>
      </m:oMath>
      <w:r w:rsidRPr="00AA3B7A">
        <w:rPr>
          <w:rFonts w:ascii="Arial" w:hAnsi="Arial"/>
          <w:sz w:val="20"/>
          <w:szCs w:val="20"/>
          <w:lang w:val="en-US"/>
        </w:rPr>
        <w:t xml:space="preserve"> having velocity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m:t>
            </m:r>
          </m:sub>
        </m:sSub>
      </m:oMath>
      <w:r w:rsidRPr="00AA3B7A">
        <w:rPr>
          <w:rFonts w:ascii="Arial" w:hAnsi="Arial"/>
          <w:sz w:val="20"/>
          <w:szCs w:val="20"/>
          <w:lang w:val="en-US"/>
        </w:rPr>
        <w:t>. If the velocity is expressed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69381A" w:rsidRPr="00AA3B7A" w:rsidTr="0069381A">
        <w:tc>
          <w:tcPr>
            <w:tcW w:w="7190" w:type="dxa"/>
            <w:vAlign w:val="center"/>
          </w:tcPr>
          <w:p w:rsidR="0069381A" w:rsidRPr="00AA3B7A" w:rsidRDefault="00CD410A" w:rsidP="0069381A">
            <w:pPr>
              <w:spacing w:before="120" w:after="120" w:line="360" w:lineRule="auto"/>
              <w:ind w:left="709" w:right="619"/>
              <w:jc w:val="both"/>
              <w:rPr>
                <w:rFonts w:ascii="Arial" w:hAnsi="Arial"/>
                <w:sz w:val="20"/>
                <w:szCs w:val="20"/>
                <w:lang w:val="en-US"/>
              </w:rPr>
            </w:pPr>
            <m:oMathPara>
              <m:oMath>
                <m:sSub>
                  <m:sSubPr>
                    <m:ctrlPr>
                      <w:rPr>
                        <w:rFonts w:ascii="Cambria Math" w:hAnsi="Cambria Math"/>
                        <w:i/>
                        <w:szCs w:val="20"/>
                        <w:lang w:val="en-US"/>
                      </w:rPr>
                    </m:ctrlPr>
                  </m:sSubPr>
                  <m:e>
                    <m:r>
                      <w:rPr>
                        <w:rFonts w:ascii="Cambria Math" w:hAnsi="Cambria Math"/>
                        <w:szCs w:val="20"/>
                        <w:lang w:val="en-US"/>
                      </w:rPr>
                      <m:t>v</m:t>
                    </m:r>
                  </m:e>
                  <m:sub>
                    <m:r>
                      <w:rPr>
                        <w:rFonts w:ascii="Cambria Math" w:hAnsi="Cambria Math"/>
                        <w:szCs w:val="20"/>
                        <w:lang w:val="en-US"/>
                      </w:rPr>
                      <m:t>i</m:t>
                    </m:r>
                  </m:sub>
                </m:sSub>
                <m:r>
                  <w:rPr>
                    <w:rFonts w:ascii="Cambria Math" w:hAnsi="Cambria Math"/>
                    <w:szCs w:val="20"/>
                    <w:lang w:val="en-US"/>
                  </w:rPr>
                  <m:t xml:space="preserve">= </m:t>
                </m:r>
                <m:nary>
                  <m:naryPr>
                    <m:chr m:val="∑"/>
                    <m:ctrlPr>
                      <w:rPr>
                        <w:rFonts w:ascii="Cambria Math" w:hAnsi="Cambria Math"/>
                        <w:i/>
                        <w:szCs w:val="20"/>
                        <w:lang w:val="en-US"/>
                      </w:rPr>
                    </m:ctrlPr>
                  </m:naryPr>
                  <m:sub>
                    <m:r>
                      <w:rPr>
                        <w:rFonts w:ascii="Cambria Math" w:hAnsi="Cambria Math"/>
                        <w:szCs w:val="20"/>
                        <w:lang w:val="en-US"/>
                      </w:rPr>
                      <m:t>j=1</m:t>
                    </m:r>
                  </m:sub>
                  <m:sup>
                    <m:r>
                      <w:rPr>
                        <w:rFonts w:ascii="Cambria Math" w:hAnsi="Cambria Math"/>
                        <w:szCs w:val="20"/>
                        <w:lang w:val="en-US"/>
                      </w:rPr>
                      <m:t>n</m:t>
                    </m:r>
                  </m:sup>
                  <m:e>
                    <m:sSub>
                      <m:sSubPr>
                        <m:ctrlPr>
                          <w:rPr>
                            <w:rFonts w:ascii="Cambria Math" w:hAnsi="Cambria Math"/>
                            <w:i/>
                            <w:szCs w:val="20"/>
                            <w:lang w:val="en-US"/>
                          </w:rPr>
                        </m:ctrlPr>
                      </m:sSubPr>
                      <m:e>
                        <m:r>
                          <w:rPr>
                            <w:rFonts w:ascii="Cambria Math" w:hAnsi="Cambria Math"/>
                            <w:szCs w:val="20"/>
                            <w:lang w:val="en-US"/>
                          </w:rPr>
                          <m:t>f</m:t>
                        </m:r>
                      </m:e>
                      <m:sub>
                        <m:r>
                          <w:rPr>
                            <w:rFonts w:ascii="Cambria Math" w:hAnsi="Cambria Math"/>
                            <w:szCs w:val="20"/>
                            <w:lang w:val="en-US"/>
                          </w:rPr>
                          <m:t>j</m:t>
                        </m:r>
                      </m:sub>
                    </m:sSub>
                    <m:sSub>
                      <m:sSubPr>
                        <m:ctrlPr>
                          <w:rPr>
                            <w:rFonts w:ascii="Cambria Math" w:hAnsi="Cambria Math"/>
                            <w:i/>
                            <w:szCs w:val="20"/>
                            <w:lang w:val="en-US"/>
                          </w:rPr>
                        </m:ctrlPr>
                      </m:sSubPr>
                      <m:e>
                        <m:r>
                          <w:rPr>
                            <w:rFonts w:ascii="Cambria Math" w:hAnsi="Cambria Math"/>
                            <w:szCs w:val="20"/>
                            <w:lang w:val="en-US"/>
                          </w:rPr>
                          <m:t>Y</m:t>
                        </m:r>
                      </m:e>
                      <m:sub>
                        <m:r>
                          <w:rPr>
                            <w:rFonts w:ascii="Cambria Math" w:hAnsi="Cambria Math"/>
                            <w:szCs w:val="20"/>
                            <w:lang w:val="en-US"/>
                          </w:rPr>
                          <m:t>i,j</m:t>
                        </m:r>
                      </m:sub>
                    </m:sSub>
                  </m:e>
                </m:nary>
              </m:oMath>
            </m:oMathPara>
          </w:p>
        </w:tc>
        <w:tc>
          <w:tcPr>
            <w:tcW w:w="1900" w:type="dxa"/>
            <w:vAlign w:val="center"/>
          </w:tcPr>
          <w:p w:rsidR="0069381A" w:rsidRPr="00AA3B7A" w:rsidRDefault="0069381A" w:rsidP="00636D9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36D9D" w:rsidRPr="00AA3B7A">
              <w:rPr>
                <w:rFonts w:ascii="Arial" w:hAnsi="Arial"/>
                <w:sz w:val="20"/>
                <w:szCs w:val="20"/>
                <w:lang w:val="en-US"/>
              </w:rPr>
              <w:t>88</w:t>
            </w:r>
            <w:r w:rsidRPr="00AA3B7A">
              <w:rPr>
                <w:rFonts w:ascii="Arial" w:hAnsi="Arial"/>
                <w:sz w:val="20"/>
                <w:szCs w:val="20"/>
                <w:lang w:val="en-US"/>
              </w:rPr>
              <w:t>)</w:t>
            </w:r>
          </w:p>
        </w:tc>
      </w:tr>
    </w:tbl>
    <w:p w:rsidR="0069381A" w:rsidRPr="00AA3B7A" w:rsidRDefault="0069381A" w:rsidP="0069381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with </w:t>
      </w:r>
      <m:oMath>
        <m:r>
          <w:rPr>
            <w:rFonts w:ascii="Cambria Math" w:hAnsi="Cambria Math"/>
            <w:sz w:val="20"/>
            <w:szCs w:val="20"/>
            <w:lang w:val="en-US"/>
          </w:rPr>
          <m:t>n</m:t>
        </m:r>
      </m:oMath>
      <w:r w:rsidRPr="00AA3B7A">
        <w:rPr>
          <w:rFonts w:ascii="Arial" w:hAnsi="Arial"/>
          <w:sz w:val="20"/>
          <w:szCs w:val="20"/>
          <w:lang w:val="en-US"/>
        </w:rPr>
        <w:t xml:space="preserve"> being the number of different excitation acting on the system (i.e. the size of vector </w:t>
      </w:r>
      <m:oMath>
        <m:r>
          <m:rPr>
            <m:sty m:val="bi"/>
          </m:rPr>
          <w:rPr>
            <w:rFonts w:ascii="Cambria Math" w:hAnsi="Cambria Math"/>
            <w:sz w:val="20"/>
            <w:szCs w:val="20"/>
            <w:lang w:val="en-US"/>
          </w:rPr>
          <m:t>p</m:t>
        </m:r>
      </m:oMath>
      <w:r w:rsidRPr="00AA3B7A">
        <w:rPr>
          <w:rFonts w:ascii="Arial" w:hAnsi="Arial"/>
          <w:sz w:val="20"/>
          <w:szCs w:val="20"/>
          <w:lang w:val="en-US"/>
        </w:rPr>
        <w:t xml:space="preserve">), then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m:t>
            </m:r>
          </m:sub>
        </m:sSub>
      </m:oMath>
      <w:r w:rsidRPr="00AA3B7A">
        <w:rPr>
          <w:rFonts w:ascii="Arial" w:hAnsi="Arial"/>
          <w:sz w:val="20"/>
          <w:szCs w:val="20"/>
          <w:lang w:val="en-US"/>
        </w:rPr>
        <w:t xml:space="preserve"> becomes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69381A" w:rsidRPr="00AA3B7A" w:rsidTr="0069381A">
        <w:tc>
          <w:tcPr>
            <w:tcW w:w="7190" w:type="dxa"/>
            <w:vAlign w:val="center"/>
          </w:tcPr>
          <w:p w:rsidR="0069381A" w:rsidRPr="00AA3B7A" w:rsidRDefault="00CD410A" w:rsidP="00636D9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Cs w:val="20"/>
                        <w:lang w:val="en-US"/>
                      </w:rPr>
                    </m:ctrlPr>
                  </m:sSubPr>
                  <m:e>
                    <m:r>
                      <w:rPr>
                        <w:rFonts w:ascii="Cambria Math" w:hAnsi="Cambria Math"/>
                        <w:szCs w:val="20"/>
                        <w:lang w:val="en-US"/>
                      </w:rPr>
                      <m:t>P</m:t>
                    </m:r>
                  </m:e>
                  <m:sub>
                    <m:r>
                      <w:rPr>
                        <w:rFonts w:ascii="Cambria Math" w:hAnsi="Cambria Math"/>
                        <w:szCs w:val="20"/>
                        <w:lang w:val="en-US"/>
                      </w:rPr>
                      <m:t>i</m:t>
                    </m:r>
                  </m:sub>
                </m:sSub>
                <m:r>
                  <w:rPr>
                    <w:rFonts w:ascii="Cambria Math" w:hAnsi="Cambria Math"/>
                    <w:szCs w:val="20"/>
                    <w:lang w:val="en-US"/>
                  </w:rPr>
                  <m:t>=</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sSup>
                  <m:sSupPr>
                    <m:ctrlPr>
                      <w:rPr>
                        <w:rFonts w:ascii="Cambria Math" w:hAnsi="Cambria Math"/>
                        <w:i/>
                        <w:szCs w:val="20"/>
                        <w:lang w:val="en-US"/>
                      </w:rPr>
                    </m:ctrlPr>
                  </m:sSupPr>
                  <m:e>
                    <m:d>
                      <m:dPr>
                        <m:begChr m:val="|"/>
                        <m:endChr m:val="|"/>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f</m:t>
                            </m:r>
                          </m:e>
                          <m:sub>
                            <m:r>
                              <w:rPr>
                                <w:rFonts w:ascii="Cambria Math" w:hAnsi="Cambria Math"/>
                                <w:szCs w:val="20"/>
                                <w:lang w:val="en-US"/>
                              </w:rPr>
                              <m:t>i</m:t>
                            </m:r>
                          </m:sub>
                        </m:sSub>
                      </m:e>
                    </m:d>
                  </m:e>
                  <m:sup>
                    <m:r>
                      <w:rPr>
                        <w:rFonts w:ascii="Cambria Math" w:hAnsi="Cambria Math"/>
                        <w:szCs w:val="20"/>
                        <w:lang w:val="en-US"/>
                      </w:rPr>
                      <m:t>2</m:t>
                    </m:r>
                  </m:sup>
                </m:sSup>
                <m:r>
                  <w:rPr>
                    <w:rFonts w:ascii="Cambria Math" w:hAnsi="Cambria Math"/>
                    <w:szCs w:val="20"/>
                    <w:lang w:val="en-US"/>
                  </w:rPr>
                  <m:t>Re</m:t>
                </m:r>
                <m:d>
                  <m:dPr>
                    <m:begChr m:val="{"/>
                    <m:endChr m:val="}"/>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Y</m:t>
                        </m:r>
                      </m:e>
                      <m:sub>
                        <m:r>
                          <w:rPr>
                            <w:rFonts w:ascii="Cambria Math" w:hAnsi="Cambria Math"/>
                            <w:szCs w:val="20"/>
                            <w:lang w:val="en-US"/>
                          </w:rPr>
                          <m:t>i,i</m:t>
                        </m:r>
                      </m:sub>
                    </m:sSub>
                  </m:e>
                </m:d>
                <m:r>
                  <w:rPr>
                    <w:rFonts w:ascii="Cambria Math" w:hAnsi="Cambria Math"/>
                    <w:szCs w:val="20"/>
                    <w:lang w:val="en-US"/>
                  </w:rPr>
                  <m:t>+</m:t>
                </m:r>
                <m:f>
                  <m:fPr>
                    <m:ctrlPr>
                      <w:rPr>
                        <w:rFonts w:ascii="Cambria Math" w:hAnsi="Cambria Math"/>
                        <w:i/>
                        <w:szCs w:val="20"/>
                        <w:lang w:val="en-US"/>
                      </w:rPr>
                    </m:ctrlPr>
                  </m:fPr>
                  <m:num>
                    <m:r>
                      <w:rPr>
                        <w:rFonts w:ascii="Cambria Math" w:hAnsi="Cambria Math"/>
                        <w:szCs w:val="20"/>
                        <w:lang w:val="en-US"/>
                      </w:rPr>
                      <m:t>1</m:t>
                    </m:r>
                  </m:num>
                  <m:den>
                    <m:r>
                      <w:rPr>
                        <w:rFonts w:ascii="Cambria Math" w:hAnsi="Cambria Math"/>
                        <w:szCs w:val="20"/>
                        <w:lang w:val="en-US"/>
                      </w:rPr>
                      <m:t>2</m:t>
                    </m:r>
                  </m:den>
                </m:f>
                <m:r>
                  <w:rPr>
                    <w:rFonts w:ascii="Cambria Math" w:hAnsi="Cambria Math"/>
                    <w:szCs w:val="20"/>
                    <w:lang w:val="en-US"/>
                  </w:rPr>
                  <m:t xml:space="preserve"> Re</m:t>
                </m:r>
                <m:d>
                  <m:dPr>
                    <m:begChr m:val="{"/>
                    <m:endChr m:val="}"/>
                    <m:ctrlPr>
                      <w:rPr>
                        <w:rFonts w:ascii="Cambria Math" w:hAnsi="Cambria Math"/>
                        <w:i/>
                        <w:szCs w:val="20"/>
                        <w:lang w:val="en-US"/>
                      </w:rPr>
                    </m:ctrlPr>
                  </m:dPr>
                  <m:e>
                    <m:sSub>
                      <m:sSubPr>
                        <m:ctrlPr>
                          <w:rPr>
                            <w:rFonts w:ascii="Cambria Math" w:hAnsi="Cambria Math"/>
                            <w:i/>
                            <w:szCs w:val="20"/>
                            <w:lang w:val="en-US"/>
                          </w:rPr>
                        </m:ctrlPr>
                      </m:sSubPr>
                      <m:e>
                        <m:r>
                          <w:rPr>
                            <w:rFonts w:ascii="Cambria Math" w:hAnsi="Cambria Math"/>
                            <w:szCs w:val="20"/>
                            <w:lang w:val="en-US"/>
                          </w:rPr>
                          <m:t>f</m:t>
                        </m:r>
                      </m:e>
                      <m:sub>
                        <m:r>
                          <w:rPr>
                            <w:rFonts w:ascii="Cambria Math" w:hAnsi="Cambria Math"/>
                            <w:szCs w:val="20"/>
                            <w:lang w:val="en-US"/>
                          </w:rPr>
                          <m:t>i</m:t>
                        </m:r>
                      </m:sub>
                    </m:sSub>
                    <m:nary>
                      <m:naryPr>
                        <m:chr m:val="∑"/>
                        <m:ctrlPr>
                          <w:rPr>
                            <w:rFonts w:ascii="Cambria Math" w:hAnsi="Cambria Math"/>
                            <w:i/>
                            <w:szCs w:val="20"/>
                            <w:lang w:val="en-US"/>
                          </w:rPr>
                        </m:ctrlPr>
                      </m:naryPr>
                      <m:sub>
                        <m:r>
                          <w:rPr>
                            <w:rFonts w:ascii="Cambria Math" w:hAnsi="Cambria Math"/>
                            <w:szCs w:val="20"/>
                            <w:lang w:val="en-US"/>
                          </w:rPr>
                          <m:t>j=1,j≠i</m:t>
                        </m:r>
                      </m:sub>
                      <m:sup>
                        <m:r>
                          <w:rPr>
                            <w:rFonts w:ascii="Cambria Math" w:hAnsi="Cambria Math"/>
                            <w:szCs w:val="20"/>
                            <w:lang w:val="en-US"/>
                          </w:rPr>
                          <m:t>n</m:t>
                        </m:r>
                      </m:sup>
                      <m:e>
                        <m:sSub>
                          <m:sSubPr>
                            <m:ctrlPr>
                              <w:rPr>
                                <w:rFonts w:ascii="Cambria Math" w:hAnsi="Cambria Math"/>
                                <w:i/>
                                <w:szCs w:val="20"/>
                                <w:lang w:val="en-US"/>
                              </w:rPr>
                            </m:ctrlPr>
                          </m:sSubPr>
                          <m:e>
                            <m:r>
                              <w:rPr>
                                <w:rFonts w:ascii="Cambria Math" w:hAnsi="Cambria Math"/>
                                <w:szCs w:val="20"/>
                                <w:lang w:val="en-US"/>
                              </w:rPr>
                              <m:t>f</m:t>
                            </m:r>
                          </m:e>
                          <m:sub>
                            <m:r>
                              <w:rPr>
                                <w:rFonts w:ascii="Cambria Math" w:hAnsi="Cambria Math"/>
                                <w:szCs w:val="20"/>
                                <w:lang w:val="en-US"/>
                              </w:rPr>
                              <m:t>j</m:t>
                            </m:r>
                          </m:sub>
                        </m:sSub>
                        <m:sSub>
                          <m:sSubPr>
                            <m:ctrlPr>
                              <w:rPr>
                                <w:rFonts w:ascii="Cambria Math" w:hAnsi="Cambria Math"/>
                                <w:i/>
                                <w:szCs w:val="20"/>
                                <w:lang w:val="en-US"/>
                              </w:rPr>
                            </m:ctrlPr>
                          </m:sSubPr>
                          <m:e>
                            <m:r>
                              <w:rPr>
                                <w:rFonts w:ascii="Cambria Math" w:hAnsi="Cambria Math"/>
                                <w:szCs w:val="20"/>
                                <w:lang w:val="en-US"/>
                              </w:rPr>
                              <m:t>Y</m:t>
                            </m:r>
                          </m:e>
                          <m:sub>
                            <m:r>
                              <w:rPr>
                                <w:rFonts w:ascii="Cambria Math" w:hAnsi="Cambria Math"/>
                                <w:szCs w:val="20"/>
                                <w:lang w:val="en-US"/>
                              </w:rPr>
                              <m:t>i,j</m:t>
                            </m:r>
                          </m:sub>
                        </m:sSub>
                      </m:e>
                    </m:nary>
                  </m:e>
                </m:d>
                <m:r>
                  <w:rPr>
                    <w:rFonts w:ascii="Cambria Math" w:hAnsi="Cambria Math"/>
                    <w:szCs w:val="20"/>
                    <w:lang w:val="en-US"/>
                  </w:rPr>
                  <m:t>.</m:t>
                </m:r>
              </m:oMath>
            </m:oMathPara>
          </w:p>
        </w:tc>
        <w:tc>
          <w:tcPr>
            <w:tcW w:w="1900" w:type="dxa"/>
            <w:vAlign w:val="center"/>
          </w:tcPr>
          <w:p w:rsidR="0069381A" w:rsidRPr="00AA3B7A" w:rsidRDefault="0069381A" w:rsidP="00636D9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636D9D" w:rsidRPr="00AA3B7A">
              <w:rPr>
                <w:rFonts w:ascii="Arial" w:hAnsi="Arial"/>
                <w:sz w:val="20"/>
                <w:szCs w:val="20"/>
                <w:lang w:val="en-US"/>
              </w:rPr>
              <w:t>89</w:t>
            </w:r>
            <w:r w:rsidRPr="00AA3B7A">
              <w:rPr>
                <w:rFonts w:ascii="Arial" w:hAnsi="Arial"/>
                <w:sz w:val="20"/>
                <w:szCs w:val="20"/>
                <w:lang w:val="en-US"/>
              </w:rPr>
              <w:t>)</w:t>
            </w:r>
          </w:p>
        </w:tc>
      </w:tr>
    </w:tbl>
    <w:p w:rsidR="00B95CDB" w:rsidRPr="00AA3B7A" w:rsidRDefault="002473A8" w:rsidP="00B95CD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Eq. (89) can be applied either using numerical input data or experimental input data. Numerical results obtained from FEM or FMBD analysis can be used to assess the energy contributions of the numerical model. In Section 5.3, an experimental methodology is introduced to apply EFCA </w:t>
      </w:r>
      <w:r w:rsidR="00E16B1D" w:rsidRPr="00AA3B7A">
        <w:rPr>
          <w:rFonts w:ascii="Arial" w:hAnsi="Arial"/>
          <w:sz w:val="20"/>
          <w:szCs w:val="20"/>
          <w:lang w:val="en-US"/>
        </w:rPr>
        <w:t>and assess the energy contributions of an existing gearbox.</w:t>
      </w:r>
    </w:p>
    <w:p w:rsidR="002473A8" w:rsidRPr="00AA3B7A" w:rsidRDefault="002473A8" w:rsidP="00B95CDB">
      <w:pPr>
        <w:spacing w:before="120" w:after="120" w:line="360" w:lineRule="auto"/>
        <w:ind w:left="709" w:right="619"/>
        <w:jc w:val="both"/>
        <w:rPr>
          <w:rFonts w:ascii="Arial" w:hAnsi="Arial"/>
          <w:sz w:val="20"/>
          <w:szCs w:val="20"/>
          <w:lang w:val="en-US"/>
        </w:rPr>
      </w:pPr>
    </w:p>
    <w:p w:rsidR="00B95CDB" w:rsidRPr="00AA3B7A" w:rsidRDefault="00B95CDB" w:rsidP="0040469A">
      <w:pPr>
        <w:pStyle w:val="Paragrafoelenco"/>
        <w:numPr>
          <w:ilvl w:val="0"/>
          <w:numId w:val="29"/>
        </w:numPr>
        <w:spacing w:before="120" w:after="120" w:line="360" w:lineRule="auto"/>
        <w:ind w:right="619" w:hanging="731"/>
        <w:rPr>
          <w:rFonts w:ascii="Arial" w:hAnsi="Arial"/>
          <w:b/>
          <w:sz w:val="24"/>
          <w:lang w:val="en-US"/>
        </w:rPr>
      </w:pPr>
      <w:r w:rsidRPr="00AA3B7A">
        <w:rPr>
          <w:rFonts w:ascii="Arial" w:hAnsi="Arial"/>
          <w:b/>
          <w:sz w:val="24"/>
          <w:lang w:val="en-US"/>
        </w:rPr>
        <w:t>Bearing energy flow estimation</w:t>
      </w:r>
    </w:p>
    <w:p w:rsidR="00B95CDB" w:rsidRPr="00AA3B7A" w:rsidRDefault="00AA3B7A" w:rsidP="00B95CDB">
      <w:pPr>
        <w:spacing w:before="120" w:after="120" w:line="360" w:lineRule="auto"/>
        <w:ind w:left="720" w:right="619"/>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6350" r="8255" b="12700"/>
                <wp:docPr id="8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1"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" strokeweight=".17567mm">
                <w10:anchorlock/>
              </v:line>
            </w:pict>
          </mc:Fallback>
        </mc:AlternateContent>
      </w:r>
    </w:p>
    <w:p w:rsidR="00B95CDB" w:rsidRPr="00AA3B7A" w:rsidRDefault="00B95CDB" w:rsidP="00B95CDB">
      <w:pPr>
        <w:spacing w:before="120" w:after="120" w:line="360" w:lineRule="auto"/>
        <w:ind w:left="720" w:right="619"/>
        <w:jc w:val="both"/>
        <w:rPr>
          <w:rFonts w:ascii="Arial" w:hAnsi="Arial"/>
          <w:b/>
          <w:sz w:val="20"/>
          <w:szCs w:val="20"/>
          <w:lang w:val="en-US"/>
        </w:rPr>
      </w:pPr>
    </w:p>
    <w:p w:rsidR="00B95CDB" w:rsidRPr="00AA3B7A" w:rsidRDefault="00B95CDB" w:rsidP="00B95CDB">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5.3.1</w:t>
      </w:r>
      <w:r w:rsidRPr="00AA3B7A">
        <w:rPr>
          <w:rFonts w:ascii="Arial" w:hAnsi="Arial"/>
          <w:b/>
          <w:sz w:val="20"/>
          <w:szCs w:val="20"/>
          <w:lang w:val="en-US"/>
        </w:rPr>
        <w:tab/>
        <w:t xml:space="preserve">Bearing representation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This section describes the methodology proposed to evaluate energy flow through bearing supports using direct measurements. The bearings investigated in this paper are cylindrical roller bearings. In reality, the dynamic interaction between the rotating shaft and the gearbox housing is realized via the rotating contacts between cylinders and the inner and outer rings of the bearing. Due to the considerable thickness of the housing and the outer bearing ring, long structural wavelengths are established. The rotating contacts are therefore always closely spaced in terms of the governing </w:t>
      </w:r>
      <w:r w:rsidRPr="00AA3B7A">
        <w:rPr>
          <w:rFonts w:ascii="Arial" w:hAnsi="Arial"/>
          <w:sz w:val="20"/>
          <w:szCs w:val="20"/>
          <w:lang w:val="en-US"/>
        </w:rPr>
        <w:lastRenderedPageBreak/>
        <w:t>wavelength. The resultant dynamic loads on the housing may consequently be treated as point quantities concentrated in the center point of the bearing.</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order to estimate the power transmitted through the bearings, it is needed to derive, for each </w:t>
      </w:r>
      <w:proofErr w:type="spellStart"/>
      <w:r w:rsidRPr="00AA3B7A">
        <w:rPr>
          <w:rFonts w:ascii="Arial" w:hAnsi="Arial"/>
          <w:sz w:val="20"/>
          <w:szCs w:val="20"/>
          <w:lang w:val="en-US"/>
        </w:rPr>
        <w:t>DoF</w:t>
      </w:r>
      <w:proofErr w:type="spellEnd"/>
      <w:r w:rsidRPr="00AA3B7A">
        <w:rPr>
          <w:rFonts w:ascii="Arial" w:hAnsi="Arial"/>
          <w:sz w:val="20"/>
          <w:szCs w:val="20"/>
          <w:lang w:val="en-US"/>
        </w:rPr>
        <w:t xml:space="preserve"> associated with a bearing, excitation and velocity (translational or angular including their phase). The choice of the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to associate to each bearing is of essential importance to properly represent the bearing dynamics and therefore for the estimation of the power quantities. In this application, the X direction (see Fig. 5.1) was neglected, because the gears inside the investigated gearbox structure are cylindrical (see Fig. 5.2) and the excitation in this direction was considered negligible.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Hence, it was decided to simplify the model and consider only 4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for each bearing. Fig. 5.1.a shows the four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chosen to represent each bearing in the multi-point-multi-</w:t>
      </w:r>
      <w:proofErr w:type="spellStart"/>
      <w:r w:rsidRPr="00AA3B7A">
        <w:rPr>
          <w:rFonts w:ascii="Arial" w:hAnsi="Arial"/>
          <w:sz w:val="20"/>
          <w:szCs w:val="20"/>
          <w:lang w:val="en-US"/>
        </w:rPr>
        <w:t>dof</w:t>
      </w:r>
      <w:proofErr w:type="spellEnd"/>
      <w:r w:rsidRPr="00AA3B7A">
        <w:rPr>
          <w:rFonts w:ascii="Arial" w:hAnsi="Arial"/>
          <w:sz w:val="20"/>
          <w:szCs w:val="20"/>
          <w:lang w:val="en-US"/>
        </w:rPr>
        <w:t xml:space="preserve"> application described in this paper. Directions Z and Y are respectively vertical and horizontal direction, both are perpendicular to the rotation axis of the shaft (direction X), while </w:t>
      </w:r>
      <m:oMath>
        <m:r>
          <w:rPr>
            <w:rFonts w:ascii="Cambria Math" w:hAnsi="Cambria Math"/>
            <w:sz w:val="20"/>
            <w:szCs w:val="20"/>
            <w:lang w:val="en-US"/>
          </w:rPr>
          <m:t>θ</m:t>
        </m:r>
      </m:oMath>
      <w:r w:rsidRPr="00AA3B7A">
        <w:rPr>
          <w:rFonts w:ascii="Arial" w:hAnsi="Arial"/>
          <w:sz w:val="20"/>
          <w:szCs w:val="20"/>
          <w:lang w:val="en-US"/>
        </w:rPr>
        <w:t xml:space="preserve"> and </w:t>
      </w:r>
      <m:oMath>
        <m:r>
          <w:rPr>
            <w:rFonts w:ascii="Cambria Math" w:hAnsi="Cambria Math"/>
            <w:sz w:val="20"/>
            <w:szCs w:val="20"/>
            <w:lang w:val="en-US"/>
          </w:rPr>
          <m:t>ϕ</m:t>
        </m:r>
      </m:oMath>
      <w:r w:rsidRPr="00AA3B7A">
        <w:rPr>
          <w:rFonts w:ascii="Arial" w:hAnsi="Arial"/>
          <w:sz w:val="20"/>
          <w:szCs w:val="20"/>
          <w:lang w:val="en-US"/>
        </w:rPr>
        <w:t xml:space="preserve"> are the rotational dofs respectively associated to Z and Y axis. In this particular test case, the total system consist of four bearing supports, as shown in Fig. 5.1.b, and therefore a total number of 16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is considered to model the connections between gearbox structure and gear shafts.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As shown in Fig. 5.1.a, all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are considered in the center of the bearing and not in the points of the structure where the excitations are actually applied (i.e. contact points between shaft and structure). Hence, the excitations estimated in this method are equivalent excitations that represent the global forces and moments applied to the bearing. The modulation of the transmitted loads, due to the rotation of the contacts, can be well described in terms of these concentrated equivalent excitations. The same applies to the dynamic loads generated inside the bearings. </w:t>
      </w:r>
    </w:p>
    <w:p w:rsidR="007F61A7" w:rsidRPr="00AA3B7A" w:rsidRDefault="007F61A7" w:rsidP="00E16B1D">
      <w:pPr>
        <w:spacing w:before="120" w:after="120" w:line="360" w:lineRule="auto"/>
        <w:ind w:left="142"/>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644585AA" wp14:editId="5A25BEE5">
            <wp:extent cx="5529532" cy="2227450"/>
            <wp:effectExtent l="1905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538800" cy="2231183"/>
                    </a:xfrm>
                    <a:prstGeom prst="rect">
                      <a:avLst/>
                    </a:prstGeom>
                  </pic:spPr>
                </pic:pic>
              </a:graphicData>
            </a:graphic>
          </wp:inline>
        </w:drawing>
      </w:r>
    </w:p>
    <w:p w:rsidR="007F61A7" w:rsidRPr="00AA3B7A" w:rsidRDefault="007F61A7" w:rsidP="007F61A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5.1 – a) Schematic modeling of each bearing with 2 translational and 2 rotational degrees of freedom. b) Schematic 2D representation of the gearbox structure investigated; In red, the 4 bearing supporting the gear shafts and transmitting power to the structure.</w:t>
      </w:r>
    </w:p>
    <w:p w:rsidR="007F61A7" w:rsidRPr="00AA3B7A" w:rsidRDefault="007F61A7" w:rsidP="007F61A7">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lastRenderedPageBreak/>
        <w:drawing>
          <wp:inline distT="0" distB="0" distL="0" distR="0" wp14:anchorId="751945DC" wp14:editId="6599EDA0">
            <wp:extent cx="4282012" cy="2989691"/>
            <wp:effectExtent l="0" t="0" r="0" b="0"/>
            <wp:docPr id="61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3"/>
                    <pic:cNvPicPr>
                      <a:picLocks noChangeAspect="1" noChangeArrowheads="1"/>
                    </pic:cNvPicPr>
                  </pic:nvPicPr>
                  <pic:blipFill rotWithShape="1">
                    <a:blip r:embed="rId64">
                      <a:extLst>
                        <a:ext uri="{28A0092B-C50C-407E-A947-70E740481C1C}">
                          <a14:useLocalDpi xmlns:a14="http://schemas.microsoft.com/office/drawing/2010/main" val="0"/>
                        </a:ext>
                      </a:extLst>
                    </a:blip>
                    <a:srcRect b="-2676"/>
                    <a:stretch/>
                  </pic:blipFill>
                  <pic:spPr bwMode="auto">
                    <a:xfrm>
                      <a:off x="0" y="0"/>
                      <a:ext cx="4280903" cy="2988917"/>
                    </a:xfrm>
                    <a:prstGeom prst="rect">
                      <a:avLst/>
                    </a:prstGeom>
                    <a:noFill/>
                    <a:ln>
                      <a:noFill/>
                    </a:ln>
                    <a:extLst>
                      <a:ext uri="{53640926-AAD7-44D8-BBD7-CCE9431645EC}">
                        <a14:shadowObscured xmlns:a14="http://schemas.microsoft.com/office/drawing/2010/main"/>
                      </a:ext>
                    </a:extLst>
                  </pic:spPr>
                </pic:pic>
              </a:graphicData>
            </a:graphic>
          </wp:inline>
        </w:drawing>
      </w:r>
    </w:p>
    <w:p w:rsidR="007F61A7" w:rsidRPr="00AA3B7A" w:rsidRDefault="007F61A7" w:rsidP="007F61A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5.2 – Tested gears.</w:t>
      </w:r>
    </w:p>
    <w:p w:rsidR="0069381A" w:rsidRPr="00AA3B7A" w:rsidRDefault="0069381A" w:rsidP="003249DF">
      <w:pPr>
        <w:spacing w:before="120" w:after="120" w:line="360" w:lineRule="auto"/>
        <w:ind w:left="709" w:right="619"/>
        <w:jc w:val="both"/>
        <w:rPr>
          <w:rFonts w:ascii="Arial" w:hAnsi="Arial"/>
          <w:sz w:val="20"/>
          <w:szCs w:val="20"/>
          <w:lang w:val="en-US"/>
        </w:rPr>
      </w:pPr>
    </w:p>
    <w:p w:rsidR="007F61A7" w:rsidRPr="00AA3B7A" w:rsidRDefault="007F61A7" w:rsidP="007F61A7">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5.3.2</w:t>
      </w:r>
      <w:r w:rsidRPr="00AA3B7A">
        <w:rPr>
          <w:rFonts w:ascii="Arial" w:hAnsi="Arial"/>
          <w:b/>
          <w:sz w:val="20"/>
          <w:szCs w:val="20"/>
          <w:lang w:val="en-US"/>
        </w:rPr>
        <w:tab/>
        <w:t xml:space="preserve">Forces and moments estimation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To estimate bearings excitations, i.e. forces and moments transmitted to the gearbox structure, the inverse problem shown in Eq. (</w:t>
      </w:r>
      <w:r w:rsidR="00EE0725" w:rsidRPr="00AA3B7A">
        <w:rPr>
          <w:rFonts w:ascii="Arial" w:hAnsi="Arial"/>
          <w:sz w:val="20"/>
          <w:szCs w:val="20"/>
          <w:lang w:val="en-US"/>
        </w:rPr>
        <w:t>12</w:t>
      </w:r>
      <w:r w:rsidRPr="00AA3B7A">
        <w:rPr>
          <w:rFonts w:ascii="Arial" w:hAnsi="Arial"/>
          <w:sz w:val="20"/>
          <w:szCs w:val="20"/>
          <w:lang w:val="en-US"/>
        </w:rPr>
        <w:t>) is solved. The velocities are derived from operational measurements, while the impedance matrix is derived inverting the mobility matrix (Eq. (</w:t>
      </w:r>
      <w:r w:rsidR="00EE0725" w:rsidRPr="00AA3B7A">
        <w:rPr>
          <w:rFonts w:ascii="Arial" w:hAnsi="Arial"/>
          <w:sz w:val="20"/>
          <w:szCs w:val="20"/>
          <w:lang w:val="en-US"/>
        </w:rPr>
        <w:t>15</w:t>
      </w:r>
      <w:r w:rsidRPr="00AA3B7A">
        <w:rPr>
          <w:rFonts w:ascii="Arial" w:hAnsi="Arial"/>
          <w:sz w:val="20"/>
          <w:szCs w:val="20"/>
          <w:lang w:val="en-US"/>
        </w:rPr>
        <w:t xml:space="preserve">)). The terms of mobility matrix are derived via hammer testing.  The methodology used to derive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needed to estimate these </w:t>
      </w:r>
      <w:r w:rsidRPr="00AA3B7A">
        <w:rPr>
          <w:rFonts w:ascii="Arial" w:hAnsi="Arial"/>
          <w:i/>
          <w:sz w:val="20"/>
          <w:szCs w:val="20"/>
          <w:lang w:val="en-US"/>
        </w:rPr>
        <w:t>virtual</w:t>
      </w:r>
      <w:r w:rsidRPr="00AA3B7A">
        <w:rPr>
          <w:rFonts w:ascii="Arial" w:hAnsi="Arial"/>
          <w:sz w:val="20"/>
          <w:szCs w:val="20"/>
          <w:lang w:val="en-US"/>
        </w:rPr>
        <w:t xml:space="preserve"> excitations is here described. </w:t>
      </w:r>
    </w:p>
    <w:p w:rsidR="007F61A7" w:rsidRPr="00AA3B7A" w:rsidRDefault="007F61A7" w:rsidP="007F61A7">
      <w:pPr>
        <w:spacing w:before="120" w:after="120" w:line="360" w:lineRule="auto"/>
        <w:ind w:left="709" w:right="619"/>
        <w:jc w:val="both"/>
        <w:rPr>
          <w:rFonts w:ascii="Arial" w:hAnsi="Arial"/>
          <w:iCs/>
          <w:sz w:val="20"/>
          <w:szCs w:val="20"/>
          <w:lang w:val="en-US"/>
        </w:rPr>
      </w:pPr>
      <w:r w:rsidRPr="00AA3B7A">
        <w:rPr>
          <w:rFonts w:ascii="Arial" w:hAnsi="Arial"/>
          <w:sz w:val="20"/>
          <w:szCs w:val="20"/>
          <w:lang w:val="en-US"/>
        </w:rPr>
        <w:t xml:space="preserve">The identification of the force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is done using a finite difference technique, testing in opposite direction of the bearing. Consider the structure in Fig. </w:t>
      </w:r>
      <w:r w:rsidR="00EE0725" w:rsidRPr="00AA3B7A">
        <w:rPr>
          <w:rFonts w:ascii="Arial" w:hAnsi="Arial"/>
          <w:sz w:val="20"/>
          <w:szCs w:val="20"/>
          <w:lang w:val="en-US"/>
        </w:rPr>
        <w:t>5.</w:t>
      </w:r>
      <w:r w:rsidRPr="00AA3B7A">
        <w:rPr>
          <w:rFonts w:ascii="Arial" w:hAnsi="Arial"/>
          <w:sz w:val="20"/>
          <w:szCs w:val="20"/>
          <w:lang w:val="en-US"/>
        </w:rPr>
        <w:t xml:space="preserve">3. Exciting in point </w:t>
      </w:r>
      <m:oMath>
        <m:r>
          <w:rPr>
            <w:rFonts w:ascii="Cambria Math" w:hAnsi="Cambria Math"/>
            <w:sz w:val="20"/>
            <w:szCs w:val="20"/>
            <w:lang w:val="en-US"/>
          </w:rPr>
          <m:t>A</m:t>
        </m:r>
      </m:oMath>
      <w:r w:rsidRPr="00AA3B7A">
        <w:rPr>
          <w:rFonts w:ascii="Arial" w:hAnsi="Arial"/>
          <w:sz w:val="20"/>
          <w:szCs w:val="20"/>
          <w:lang w:val="en-US"/>
        </w:rPr>
        <w:t xml:space="preserve"> with a force </w:t>
      </w:r>
      <m:oMath>
        <m:sSub>
          <m:sSubPr>
            <m:ctrlPr>
              <w:rPr>
                <w:rFonts w:ascii="Cambria Math" w:hAnsi="Cambria Math"/>
                <w:i/>
                <w:iCs/>
                <w:sz w:val="20"/>
                <w:szCs w:val="20"/>
                <w:lang w:val="en-US"/>
              </w:rPr>
            </m:ctrlPr>
          </m:sSubPr>
          <m:e>
            <m:r>
              <w:rPr>
                <w:rFonts w:ascii="Cambria Math" w:hAnsi="Cambria Math"/>
                <w:sz w:val="20"/>
                <w:szCs w:val="20"/>
                <w:lang w:val="en-US"/>
              </w:rPr>
              <m:t>f</m:t>
            </m:r>
          </m:e>
          <m:sub>
            <m:r>
              <w:rPr>
                <w:rFonts w:ascii="Cambria Math" w:hAnsi="Cambria Math"/>
                <w:sz w:val="20"/>
                <w:szCs w:val="20"/>
                <w:lang w:val="en-US"/>
              </w:rPr>
              <m:t>A</m:t>
            </m:r>
          </m:sub>
        </m:sSub>
      </m:oMath>
      <w:r w:rsidRPr="00AA3B7A">
        <w:rPr>
          <w:rFonts w:ascii="Arial" w:hAnsi="Arial"/>
          <w:iCs/>
          <w:sz w:val="20"/>
          <w:szCs w:val="20"/>
          <w:lang w:val="en-US"/>
        </w:rPr>
        <w:t xml:space="preserve"> produces a velocity </w:t>
      </w:r>
      <m:oMath>
        <m:sSub>
          <m:sSubPr>
            <m:ctrlPr>
              <w:rPr>
                <w:rFonts w:ascii="Cambria Math" w:hAnsi="Cambria Math"/>
                <w:i/>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C,A</m:t>
            </m:r>
          </m:sub>
        </m:sSub>
      </m:oMath>
      <w:r w:rsidRPr="00AA3B7A">
        <w:rPr>
          <w:rFonts w:ascii="Arial" w:hAnsi="Arial"/>
          <w:iCs/>
          <w:sz w:val="20"/>
          <w:szCs w:val="20"/>
          <w:lang w:val="en-US"/>
        </w:rPr>
        <w:t xml:space="preserve"> in point</w:t>
      </w:r>
      <m:oMath>
        <m:r>
          <w:rPr>
            <w:rFonts w:ascii="Cambria Math" w:hAnsi="Cambria Math"/>
            <w:sz w:val="20"/>
            <w:szCs w:val="20"/>
            <w:lang w:val="en-US"/>
          </w:rPr>
          <m:t xml:space="preserve"> C</m:t>
        </m:r>
      </m:oMath>
      <w:r w:rsidRPr="00AA3B7A">
        <w:rPr>
          <w:rFonts w:ascii="Arial" w:hAnsi="Arial"/>
          <w:iCs/>
          <w:sz w:val="20"/>
          <w:szCs w:val="20"/>
          <w:lang w:val="en-US"/>
        </w:rPr>
        <w:t>, being point</w:t>
      </w:r>
      <m:oMath>
        <m:r>
          <w:rPr>
            <w:rFonts w:ascii="Cambria Math" w:hAnsi="Cambria Math"/>
            <w:sz w:val="20"/>
            <w:szCs w:val="20"/>
            <w:lang w:val="en-US"/>
          </w:rPr>
          <m:t xml:space="preserve"> C</m:t>
        </m:r>
      </m:oMath>
      <w:r w:rsidRPr="00AA3B7A">
        <w:rPr>
          <w:rFonts w:ascii="Arial" w:hAnsi="Arial"/>
          <w:iCs/>
          <w:sz w:val="20"/>
          <w:szCs w:val="20"/>
          <w:lang w:val="en-US"/>
        </w:rPr>
        <w:t xml:space="preserve"> the investigated point on which the velocity is measured. In the same way, hammering in point </w:t>
      </w:r>
      <m:oMath>
        <m:r>
          <w:rPr>
            <w:rFonts w:ascii="Cambria Math" w:hAnsi="Cambria Math"/>
            <w:sz w:val="20"/>
            <w:szCs w:val="20"/>
            <w:lang w:val="en-US"/>
          </w:rPr>
          <m:t>B</m:t>
        </m:r>
      </m:oMath>
      <w:r w:rsidRPr="00AA3B7A">
        <w:rPr>
          <w:rFonts w:ascii="Arial" w:hAnsi="Arial"/>
          <w:sz w:val="20"/>
          <w:szCs w:val="20"/>
          <w:lang w:val="en-US"/>
        </w:rPr>
        <w:t xml:space="preserve"> with a force </w:t>
      </w:r>
      <m:oMath>
        <m:sSub>
          <m:sSubPr>
            <m:ctrlPr>
              <w:rPr>
                <w:rFonts w:ascii="Cambria Math" w:hAnsi="Cambria Math"/>
                <w:i/>
                <w:iCs/>
                <w:sz w:val="20"/>
                <w:szCs w:val="20"/>
                <w:lang w:val="en-US"/>
              </w:rPr>
            </m:ctrlPr>
          </m:sSubPr>
          <m:e>
            <m:r>
              <w:rPr>
                <w:rFonts w:ascii="Cambria Math" w:hAnsi="Cambria Math"/>
                <w:sz w:val="20"/>
                <w:szCs w:val="20"/>
                <w:lang w:val="en-US"/>
              </w:rPr>
              <m:t>f</m:t>
            </m:r>
          </m:e>
          <m:sub>
            <m:r>
              <w:rPr>
                <w:rFonts w:ascii="Cambria Math" w:hAnsi="Cambria Math"/>
                <w:sz w:val="20"/>
                <w:szCs w:val="20"/>
                <w:lang w:val="en-US"/>
              </w:rPr>
              <m:t>B</m:t>
            </m:r>
          </m:sub>
        </m:sSub>
      </m:oMath>
      <w:r w:rsidRPr="00AA3B7A">
        <w:rPr>
          <w:rFonts w:ascii="Arial" w:hAnsi="Arial"/>
          <w:iCs/>
          <w:sz w:val="20"/>
          <w:szCs w:val="20"/>
          <w:lang w:val="en-US"/>
        </w:rPr>
        <w:t xml:space="preserve"> produces a velocity </w:t>
      </w:r>
      <m:oMath>
        <m:sSub>
          <m:sSubPr>
            <m:ctrlPr>
              <w:rPr>
                <w:rFonts w:ascii="Cambria Math" w:hAnsi="Cambria Math"/>
                <w:i/>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C,B</m:t>
            </m:r>
          </m:sub>
        </m:sSub>
      </m:oMath>
      <w:r w:rsidRPr="00AA3B7A">
        <w:rPr>
          <w:rFonts w:ascii="Arial" w:hAnsi="Arial"/>
          <w:iCs/>
          <w:sz w:val="20"/>
          <w:szCs w:val="20"/>
          <w:lang w:val="en-US"/>
        </w:rPr>
        <w:t xml:space="preserve"> in point </w:t>
      </w:r>
      <m:oMath>
        <m:r>
          <w:rPr>
            <w:rFonts w:ascii="Cambria Math" w:hAnsi="Cambria Math"/>
            <w:sz w:val="20"/>
            <w:szCs w:val="20"/>
            <w:lang w:val="en-US"/>
          </w:rPr>
          <m:t>C</m:t>
        </m:r>
      </m:oMath>
      <w:r w:rsidRPr="00AA3B7A">
        <w:rPr>
          <w:rFonts w:ascii="Arial" w:hAnsi="Arial"/>
          <w:iCs/>
          <w:sz w:val="20"/>
          <w:szCs w:val="20"/>
          <w:lang w:val="en-US"/>
        </w:rPr>
        <w:t>. The force transfer mobili</w:t>
      </w:r>
      <w:proofErr w:type="spellStart"/>
      <w:r w:rsidRPr="00AA3B7A">
        <w:rPr>
          <w:rFonts w:ascii="Arial" w:hAnsi="Arial"/>
          <w:iCs/>
          <w:sz w:val="20"/>
          <w:szCs w:val="20"/>
          <w:lang w:val="en-US"/>
        </w:rPr>
        <w:t>ty</w:t>
      </w:r>
      <w:proofErr w:type="spellEnd"/>
      <w:r w:rsidRPr="00AA3B7A">
        <w:rPr>
          <w:rFonts w:ascii="Arial" w:hAnsi="Arial"/>
          <w:iCs/>
          <w:sz w:val="20"/>
          <w:szCs w:val="20"/>
          <w:lang w:val="en-US"/>
        </w:rPr>
        <w:t xml:space="preserve"> associated with excitation at the center point ‘O’ of the bearing and response in C, is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EE0725">
        <w:tc>
          <w:tcPr>
            <w:tcW w:w="7190" w:type="dxa"/>
            <w:vAlign w:val="center"/>
          </w:tcPr>
          <w:p w:rsidR="007F61A7" w:rsidRPr="00AA3B7A" w:rsidRDefault="00CD410A" w:rsidP="007F61A7">
            <w:pPr>
              <w:spacing w:before="120" w:after="120" w:line="360" w:lineRule="auto"/>
              <w:ind w:left="709" w:right="619"/>
              <w:jc w:val="both"/>
              <w:rPr>
                <w:rFonts w:ascii="Arial" w:hAnsi="Arial"/>
                <w:sz w:val="20"/>
                <w:szCs w:val="20"/>
                <w:lang w:val="en-US"/>
              </w:rPr>
            </w:pPr>
            <m:oMathPara>
              <m:oMath>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O,C</m:t>
                    </m:r>
                  </m:sub>
                  <m:sup>
                    <m:r>
                      <w:rPr>
                        <w:rFonts w:ascii="Cambria Math" w:hAnsi="Cambria Math"/>
                        <w:sz w:val="20"/>
                        <w:szCs w:val="20"/>
                        <w:lang w:val="en-US"/>
                      </w:rPr>
                      <m:t>f</m:t>
                    </m:r>
                  </m:sup>
                </m:sSubSup>
                <m:r>
                  <w:rPr>
                    <w:rFonts w:ascii="Cambria Math" w:hAnsi="Cambria Math"/>
                    <w:sz w:val="20"/>
                    <w:szCs w:val="20"/>
                    <w:lang w:val="en-US"/>
                  </w:rPr>
                  <m:t xml:space="preserve">= </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2</m:t>
                    </m:r>
                  </m:den>
                </m:f>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C,A</m:t>
                            </m:r>
                          </m:sub>
                        </m:sSub>
                      </m:num>
                      <m:den>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A</m:t>
                            </m:r>
                          </m:sub>
                        </m:sSub>
                      </m:den>
                    </m:f>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C,B</m:t>
                            </m:r>
                          </m:sub>
                        </m:sSub>
                      </m:num>
                      <m:den>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B</m:t>
                            </m:r>
                          </m:sub>
                        </m:sSub>
                      </m:den>
                    </m:f>
                  </m:e>
                </m:d>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2</m:t>
                    </m:r>
                  </m:den>
                </m:f>
                <m:d>
                  <m:dPr>
                    <m:ctrlPr>
                      <w:rPr>
                        <w:rFonts w:ascii="Cambria Math" w:hAnsi="Cambria Math"/>
                        <w:i/>
                        <w:sz w:val="20"/>
                        <w:szCs w:val="20"/>
                        <w:lang w:val="en-US"/>
                      </w:rPr>
                    </m:ctrlPr>
                  </m:dPr>
                  <m:e>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A,C</m:t>
                        </m:r>
                      </m:sub>
                      <m:sup>
                        <m:r>
                          <w:rPr>
                            <w:rFonts w:ascii="Cambria Math" w:hAnsi="Cambria Math"/>
                            <w:sz w:val="20"/>
                            <w:szCs w:val="20"/>
                            <w:lang w:val="en-US"/>
                          </w:rPr>
                          <m:t>f</m:t>
                        </m:r>
                      </m:sup>
                    </m:sSubSup>
                    <m:r>
                      <w:rPr>
                        <w:rFonts w:ascii="Cambria Math" w:hAnsi="Cambria Math"/>
                        <w:sz w:val="20"/>
                        <w:szCs w:val="20"/>
                        <w:lang w:val="en-US"/>
                      </w:rPr>
                      <m:t xml:space="preserve">- </m:t>
                    </m:r>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B,C</m:t>
                        </m:r>
                      </m:sub>
                      <m:sup>
                        <m:r>
                          <w:rPr>
                            <w:rFonts w:ascii="Cambria Math" w:hAnsi="Cambria Math"/>
                            <w:sz w:val="20"/>
                            <w:szCs w:val="20"/>
                            <w:lang w:val="en-US"/>
                          </w:rPr>
                          <m:t>f</m:t>
                        </m:r>
                      </m:sup>
                    </m:sSubSup>
                  </m:e>
                </m:d>
                <m:r>
                  <w:rPr>
                    <w:rFonts w:ascii="Cambria Math" w:hAnsi="Cambria Math"/>
                    <w:sz w:val="20"/>
                    <w:szCs w:val="20"/>
                    <w:lang w:val="en-US"/>
                  </w:rPr>
                  <m:t xml:space="preserve"> .</m:t>
                </m:r>
              </m:oMath>
            </m:oMathPara>
          </w:p>
        </w:tc>
        <w:tc>
          <w:tcPr>
            <w:tcW w:w="1900" w:type="dxa"/>
            <w:vAlign w:val="center"/>
          </w:tcPr>
          <w:p w:rsidR="007F61A7" w:rsidRPr="00AA3B7A" w:rsidRDefault="00EE0725" w:rsidP="00EE072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(90</w:t>
            </w:r>
            <w:r w:rsidR="007F61A7"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iCs/>
          <w:sz w:val="20"/>
          <w:szCs w:val="20"/>
          <w:lang w:val="en-US"/>
        </w:rPr>
      </w:pPr>
      <w:r w:rsidRPr="00AA3B7A">
        <w:rPr>
          <w:rFonts w:ascii="Arial" w:hAnsi="Arial"/>
          <w:iCs/>
          <w:sz w:val="20"/>
          <w:szCs w:val="20"/>
          <w:lang w:val="en-US"/>
        </w:rPr>
        <w:t>In Eq. (</w:t>
      </w:r>
      <w:r w:rsidR="00EE0725" w:rsidRPr="00AA3B7A">
        <w:rPr>
          <w:rFonts w:ascii="Arial" w:hAnsi="Arial"/>
          <w:iCs/>
          <w:sz w:val="20"/>
          <w:szCs w:val="20"/>
          <w:lang w:val="en-US"/>
        </w:rPr>
        <w:t>90</w:t>
      </w:r>
      <w:r w:rsidRPr="00AA3B7A">
        <w:rPr>
          <w:rFonts w:ascii="Arial" w:hAnsi="Arial"/>
          <w:iCs/>
          <w:sz w:val="20"/>
          <w:szCs w:val="20"/>
          <w:lang w:val="en-US"/>
        </w:rPr>
        <w:t xml:space="preserve">), the negative sign is due to the different direction of the hammering as shown in Fig. </w:t>
      </w:r>
      <w:r w:rsidR="00EE0725" w:rsidRPr="00AA3B7A">
        <w:rPr>
          <w:rFonts w:ascii="Arial" w:hAnsi="Arial"/>
          <w:iCs/>
          <w:sz w:val="20"/>
          <w:szCs w:val="20"/>
          <w:lang w:val="en-US"/>
        </w:rPr>
        <w:t>5.</w:t>
      </w:r>
      <w:r w:rsidRPr="00AA3B7A">
        <w:rPr>
          <w:rFonts w:ascii="Arial" w:hAnsi="Arial"/>
          <w:iCs/>
          <w:sz w:val="20"/>
          <w:szCs w:val="20"/>
          <w:lang w:val="en-US"/>
        </w:rPr>
        <w:t>3.</w:t>
      </w: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EE072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5D3DF1C2" wp14:editId="2C708921">
            <wp:extent cx="2466749" cy="2210463"/>
            <wp:effectExtent l="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467821" cy="2211424"/>
                    </a:xfrm>
                    <a:prstGeom prst="rect">
                      <a:avLst/>
                    </a:prstGeom>
                  </pic:spPr>
                </pic:pic>
              </a:graphicData>
            </a:graphic>
          </wp:inline>
        </w:drawing>
      </w:r>
    </w:p>
    <w:p w:rsidR="007F61A7" w:rsidRPr="00AA3B7A" w:rsidRDefault="007F61A7" w:rsidP="00EE072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EE0725" w:rsidRPr="00AA3B7A">
        <w:rPr>
          <w:rFonts w:ascii="Arial" w:hAnsi="Arial"/>
          <w:i/>
          <w:sz w:val="20"/>
          <w:szCs w:val="20"/>
          <w:lang w:val="en-US"/>
        </w:rPr>
        <w:t>5.</w:t>
      </w:r>
      <w:r w:rsidRPr="00AA3B7A">
        <w:rPr>
          <w:rFonts w:ascii="Arial" w:hAnsi="Arial"/>
          <w:i/>
          <w:sz w:val="20"/>
          <w:szCs w:val="20"/>
          <w:lang w:val="en-US"/>
        </w:rPr>
        <w:t>3 – Identification of vertical force mobility using dual hammer testing.</w:t>
      </w: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Also the identification of moment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is done via the finite difference technique. More details about FRF estimation from moment excitation using the finite difference technique can be found in [</w:t>
      </w:r>
      <w:r w:rsidR="00EE0725" w:rsidRPr="00AA3B7A">
        <w:rPr>
          <w:rFonts w:ascii="Arial" w:hAnsi="Arial"/>
          <w:sz w:val="20"/>
          <w:szCs w:val="20"/>
          <w:lang w:val="en-US"/>
        </w:rPr>
        <w:t>182</w:t>
      </w:r>
      <w:r w:rsidRPr="00AA3B7A">
        <w:rPr>
          <w:rFonts w:ascii="Arial" w:hAnsi="Arial"/>
          <w:sz w:val="20"/>
          <w:szCs w:val="20"/>
          <w:lang w:val="en-US"/>
        </w:rPr>
        <w:t xml:space="preserve">]. Fig. </w:t>
      </w:r>
      <w:r w:rsidR="00EE0725" w:rsidRPr="00AA3B7A">
        <w:rPr>
          <w:rFonts w:ascii="Arial" w:hAnsi="Arial"/>
          <w:sz w:val="20"/>
          <w:szCs w:val="20"/>
          <w:lang w:val="en-US"/>
        </w:rPr>
        <w:t>5.</w:t>
      </w:r>
      <w:r w:rsidRPr="00AA3B7A">
        <w:rPr>
          <w:rFonts w:ascii="Arial" w:hAnsi="Arial"/>
          <w:sz w:val="20"/>
          <w:szCs w:val="20"/>
          <w:lang w:val="en-US"/>
        </w:rPr>
        <w:t xml:space="preserve">4 shows the cross section of a bearing. As shown for force mobility estimation, hammering in point </w:t>
      </w:r>
      <m:oMath>
        <m:r>
          <w:rPr>
            <w:rFonts w:ascii="Cambria Math" w:hAnsi="Cambria Math"/>
            <w:sz w:val="20"/>
            <w:szCs w:val="20"/>
            <w:lang w:val="en-US"/>
          </w:rPr>
          <m:t>A</m:t>
        </m:r>
      </m:oMath>
      <w:r w:rsidRPr="00AA3B7A">
        <w:rPr>
          <w:rFonts w:ascii="Arial" w:hAnsi="Arial"/>
          <w:sz w:val="20"/>
          <w:szCs w:val="20"/>
          <w:lang w:val="en-US"/>
        </w:rPr>
        <w:t xml:space="preserve"> with a force </w:t>
      </w:r>
      <m:oMath>
        <m:sSub>
          <m:sSubPr>
            <m:ctrlPr>
              <w:rPr>
                <w:rFonts w:ascii="Cambria Math" w:hAnsi="Cambria Math"/>
                <w:i/>
                <w:iCs/>
                <w:sz w:val="20"/>
                <w:szCs w:val="20"/>
                <w:lang w:val="en-US"/>
              </w:rPr>
            </m:ctrlPr>
          </m:sSubPr>
          <m:e>
            <m:r>
              <w:rPr>
                <w:rFonts w:ascii="Cambria Math" w:hAnsi="Cambria Math"/>
                <w:sz w:val="20"/>
                <w:szCs w:val="20"/>
                <w:lang w:val="en-US"/>
              </w:rPr>
              <m:t>f</m:t>
            </m:r>
          </m:e>
          <m:sub>
            <m:r>
              <w:rPr>
                <w:rFonts w:ascii="Cambria Math" w:hAnsi="Cambria Math"/>
                <w:sz w:val="20"/>
                <w:szCs w:val="20"/>
                <w:lang w:val="en-US"/>
              </w:rPr>
              <m:t>A</m:t>
            </m:r>
          </m:sub>
        </m:sSub>
      </m:oMath>
      <w:r w:rsidRPr="00AA3B7A">
        <w:rPr>
          <w:rFonts w:ascii="Arial" w:hAnsi="Arial"/>
          <w:iCs/>
          <w:sz w:val="20"/>
          <w:szCs w:val="20"/>
          <w:lang w:val="en-US"/>
        </w:rPr>
        <w:t xml:space="preserve"> produces a velocity </w:t>
      </w:r>
      <m:oMath>
        <m:sSub>
          <m:sSubPr>
            <m:ctrlPr>
              <w:rPr>
                <w:rFonts w:ascii="Cambria Math" w:hAnsi="Cambria Math"/>
                <w:i/>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C,A</m:t>
            </m:r>
          </m:sub>
        </m:sSub>
      </m:oMath>
      <w:r w:rsidRPr="00AA3B7A">
        <w:rPr>
          <w:rFonts w:ascii="Arial" w:hAnsi="Arial"/>
          <w:iCs/>
          <w:sz w:val="20"/>
          <w:szCs w:val="20"/>
          <w:lang w:val="en-US"/>
        </w:rPr>
        <w:t xml:space="preserve"> in point</w:t>
      </w:r>
      <m:oMath>
        <m:r>
          <w:rPr>
            <w:rFonts w:ascii="Cambria Math" w:hAnsi="Cambria Math"/>
            <w:sz w:val="20"/>
            <w:szCs w:val="20"/>
            <w:lang w:val="en-US"/>
          </w:rPr>
          <m:t xml:space="preserve"> C</m:t>
        </m:r>
      </m:oMath>
      <w:r w:rsidRPr="00AA3B7A">
        <w:rPr>
          <w:rFonts w:ascii="Arial" w:hAnsi="Arial"/>
          <w:sz w:val="20"/>
          <w:szCs w:val="20"/>
          <w:lang w:val="en-US"/>
        </w:rPr>
        <w:t xml:space="preserve"> and hammering in point </w:t>
      </w:r>
      <m:oMath>
        <m:r>
          <w:rPr>
            <w:rFonts w:ascii="Cambria Math" w:hAnsi="Cambria Math"/>
            <w:sz w:val="20"/>
            <w:szCs w:val="20"/>
            <w:lang w:val="en-US"/>
          </w:rPr>
          <m:t>B</m:t>
        </m:r>
      </m:oMath>
      <w:r w:rsidRPr="00AA3B7A">
        <w:rPr>
          <w:rFonts w:ascii="Arial" w:hAnsi="Arial"/>
          <w:sz w:val="20"/>
          <w:szCs w:val="20"/>
          <w:lang w:val="en-US"/>
        </w:rPr>
        <w:t xml:space="preserve"> with a force </w:t>
      </w:r>
      <m:oMath>
        <m:sSub>
          <m:sSubPr>
            <m:ctrlPr>
              <w:rPr>
                <w:rFonts w:ascii="Cambria Math" w:hAnsi="Cambria Math"/>
                <w:i/>
                <w:iCs/>
                <w:sz w:val="20"/>
                <w:szCs w:val="20"/>
                <w:lang w:val="en-US"/>
              </w:rPr>
            </m:ctrlPr>
          </m:sSubPr>
          <m:e>
            <m:r>
              <w:rPr>
                <w:rFonts w:ascii="Cambria Math" w:hAnsi="Cambria Math"/>
                <w:sz w:val="20"/>
                <w:szCs w:val="20"/>
                <w:lang w:val="en-US"/>
              </w:rPr>
              <m:t>f</m:t>
            </m:r>
          </m:e>
          <m:sub>
            <m:r>
              <w:rPr>
                <w:rFonts w:ascii="Cambria Math" w:hAnsi="Cambria Math"/>
                <w:sz w:val="20"/>
                <w:szCs w:val="20"/>
                <w:lang w:val="en-US"/>
              </w:rPr>
              <m:t>B</m:t>
            </m:r>
          </m:sub>
        </m:sSub>
      </m:oMath>
      <w:r w:rsidRPr="00AA3B7A">
        <w:rPr>
          <w:rFonts w:ascii="Arial" w:hAnsi="Arial"/>
          <w:iCs/>
          <w:sz w:val="20"/>
          <w:szCs w:val="20"/>
          <w:lang w:val="en-US"/>
        </w:rPr>
        <w:t xml:space="preserve"> produces a velocity </w:t>
      </w:r>
      <m:oMath>
        <m:sSub>
          <m:sSubPr>
            <m:ctrlPr>
              <w:rPr>
                <w:rFonts w:ascii="Cambria Math" w:hAnsi="Cambria Math"/>
                <w:i/>
                <w:iCs/>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C,B</m:t>
            </m:r>
          </m:sub>
        </m:sSub>
      </m:oMath>
      <w:r w:rsidRPr="00AA3B7A">
        <w:rPr>
          <w:rFonts w:ascii="Arial" w:hAnsi="Arial"/>
          <w:iCs/>
          <w:sz w:val="20"/>
          <w:szCs w:val="20"/>
          <w:lang w:val="en-US"/>
        </w:rPr>
        <w:t xml:space="preserve"> in point</w:t>
      </w:r>
      <m:oMath>
        <m:r>
          <w:rPr>
            <w:rFonts w:ascii="Cambria Math" w:hAnsi="Cambria Math"/>
            <w:sz w:val="20"/>
            <w:szCs w:val="20"/>
            <w:lang w:val="en-US"/>
          </w:rPr>
          <m:t xml:space="preserve"> C</m:t>
        </m:r>
      </m:oMath>
      <w:r w:rsidRPr="00AA3B7A">
        <w:rPr>
          <w:rFonts w:ascii="Arial" w:hAnsi="Arial"/>
          <w:sz w:val="20"/>
          <w:szCs w:val="20"/>
          <w:lang w:val="en-US"/>
        </w:rPr>
        <w:t xml:space="preserve">. This time, the excitations are applied in the direction of the rotation axis of the shaft (direction X). Being </w:t>
      </w:r>
      <m:oMath>
        <m:r>
          <w:rPr>
            <w:rFonts w:ascii="Cambria Math" w:hAnsi="Cambria Math"/>
            <w:sz w:val="20"/>
            <w:szCs w:val="20"/>
            <w:lang w:val="en-US"/>
          </w:rPr>
          <m:t>b</m:t>
        </m:r>
      </m:oMath>
      <w:r w:rsidRPr="00AA3B7A">
        <w:rPr>
          <w:rFonts w:ascii="Arial" w:hAnsi="Arial"/>
          <w:sz w:val="20"/>
          <w:szCs w:val="20"/>
          <w:lang w:val="en-US"/>
        </w:rPr>
        <w:t xml:space="preserve"> the ra</w:t>
      </w:r>
      <w:proofErr w:type="spellStart"/>
      <w:r w:rsidRPr="00AA3B7A">
        <w:rPr>
          <w:rFonts w:ascii="Arial" w:hAnsi="Arial"/>
          <w:sz w:val="20"/>
          <w:szCs w:val="20"/>
          <w:lang w:val="en-US"/>
        </w:rPr>
        <w:t>dius</w:t>
      </w:r>
      <w:proofErr w:type="spellEnd"/>
      <w:r w:rsidRPr="00AA3B7A">
        <w:rPr>
          <w:rFonts w:ascii="Arial" w:hAnsi="Arial"/>
          <w:sz w:val="20"/>
          <w:szCs w:val="20"/>
          <w:lang w:val="en-US"/>
        </w:rPr>
        <w:t xml:space="preserve"> of the bearing hole, i.e. the distance between the central point and the hammering positions, the moment transfer mobility </w:t>
      </w:r>
      <w:r w:rsidRPr="00AA3B7A">
        <w:rPr>
          <w:rFonts w:ascii="Arial" w:hAnsi="Arial"/>
          <w:iCs/>
          <w:sz w:val="20"/>
          <w:szCs w:val="20"/>
          <w:lang w:val="en-US"/>
        </w:rPr>
        <w:t xml:space="preserve">associated with moment excitation in the center point ‘O’ of the bearing and response in C, </w:t>
      </w:r>
      <w:r w:rsidRPr="00AA3B7A">
        <w:rPr>
          <w:rFonts w:ascii="Arial" w:hAnsi="Arial"/>
          <w:sz w:val="20"/>
          <w:szCs w:val="20"/>
          <w:lang w:val="en-US"/>
        </w:rPr>
        <w:t>can be approximated with [</w:t>
      </w:r>
      <w:r w:rsidR="00EE0725" w:rsidRPr="00AA3B7A">
        <w:rPr>
          <w:rFonts w:ascii="Arial" w:hAnsi="Arial"/>
          <w:sz w:val="20"/>
          <w:szCs w:val="20"/>
          <w:lang w:val="en-US"/>
        </w:rPr>
        <w:t>182</w:t>
      </w:r>
      <w:r w:rsidRPr="00AA3B7A">
        <w:rPr>
          <w:rFonts w:ascii="Arial" w:hAnsi="Arial"/>
          <w:sz w:val="20"/>
          <w:szCs w:val="20"/>
          <w:lang w:val="en-US"/>
        </w:rPr>
        <w:t>]:</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EE0725">
        <w:tc>
          <w:tcPr>
            <w:tcW w:w="7190" w:type="dxa"/>
            <w:vAlign w:val="center"/>
          </w:tcPr>
          <w:p w:rsidR="007F61A7" w:rsidRPr="00AA3B7A" w:rsidRDefault="00CD410A" w:rsidP="007F61A7">
            <w:pPr>
              <w:spacing w:before="120" w:after="120" w:line="360" w:lineRule="auto"/>
              <w:ind w:left="709" w:right="619"/>
              <w:jc w:val="both"/>
              <w:rPr>
                <w:rFonts w:ascii="Arial" w:hAnsi="Arial"/>
                <w:sz w:val="20"/>
                <w:szCs w:val="20"/>
                <w:lang w:val="en-US"/>
              </w:rPr>
            </w:pPr>
            <m:oMathPara>
              <m:oMath>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O,C</m:t>
                    </m:r>
                  </m:sub>
                  <m:sup>
                    <m:r>
                      <w:rPr>
                        <w:rFonts w:ascii="Cambria Math" w:hAnsi="Cambria Math"/>
                        <w:sz w:val="20"/>
                        <w:szCs w:val="20"/>
                        <w:lang w:val="en-US"/>
                      </w:rPr>
                      <m:t>M</m:t>
                    </m:r>
                  </m:sup>
                </m:sSubSup>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2b</m:t>
                    </m:r>
                  </m:den>
                </m:f>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C,A</m:t>
                            </m:r>
                          </m:sub>
                        </m:sSub>
                      </m:num>
                      <m:den>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A</m:t>
                            </m:r>
                          </m:sub>
                        </m:sSub>
                      </m:den>
                    </m:f>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C,B</m:t>
                            </m:r>
                          </m:sub>
                        </m:sSub>
                      </m:num>
                      <m:den>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B</m:t>
                            </m:r>
                          </m:sub>
                        </m:sSub>
                      </m:den>
                    </m:f>
                  </m:e>
                </m:d>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2b</m:t>
                    </m:r>
                  </m:den>
                </m:f>
                <m:d>
                  <m:dPr>
                    <m:ctrlPr>
                      <w:rPr>
                        <w:rFonts w:ascii="Cambria Math" w:hAnsi="Cambria Math"/>
                        <w:i/>
                        <w:sz w:val="20"/>
                        <w:szCs w:val="20"/>
                        <w:lang w:val="en-US"/>
                      </w:rPr>
                    </m:ctrlPr>
                  </m:dPr>
                  <m:e>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A,C</m:t>
                        </m:r>
                      </m:sub>
                      <m:sup>
                        <m:r>
                          <w:rPr>
                            <w:rFonts w:ascii="Cambria Math" w:hAnsi="Cambria Math"/>
                            <w:sz w:val="20"/>
                            <w:szCs w:val="20"/>
                            <w:lang w:val="en-US"/>
                          </w:rPr>
                          <m:t>M</m:t>
                        </m:r>
                      </m:sup>
                    </m:sSubSup>
                    <m:r>
                      <w:rPr>
                        <w:rFonts w:ascii="Cambria Math" w:hAnsi="Cambria Math"/>
                        <w:sz w:val="20"/>
                        <w:szCs w:val="20"/>
                        <w:lang w:val="en-US"/>
                      </w:rPr>
                      <m:t>+</m:t>
                    </m:r>
                    <m:sSubSup>
                      <m:sSubSupPr>
                        <m:ctrlPr>
                          <w:rPr>
                            <w:rFonts w:ascii="Cambria Math" w:hAnsi="Cambria Math"/>
                            <w:i/>
                            <w:sz w:val="20"/>
                            <w:szCs w:val="20"/>
                            <w:lang w:val="en-US"/>
                          </w:rPr>
                        </m:ctrlPr>
                      </m:sSubSupPr>
                      <m:e>
                        <m:r>
                          <w:rPr>
                            <w:rFonts w:ascii="Cambria Math" w:hAnsi="Cambria Math"/>
                            <w:sz w:val="20"/>
                            <w:szCs w:val="20"/>
                            <w:lang w:val="en-US"/>
                          </w:rPr>
                          <m:t>Y</m:t>
                        </m:r>
                      </m:e>
                      <m:sub>
                        <m:r>
                          <w:rPr>
                            <w:rFonts w:ascii="Cambria Math" w:hAnsi="Cambria Math"/>
                            <w:sz w:val="20"/>
                            <w:szCs w:val="20"/>
                            <w:lang w:val="en-US"/>
                          </w:rPr>
                          <m:t>B,C</m:t>
                        </m:r>
                      </m:sub>
                      <m:sup>
                        <m:r>
                          <w:rPr>
                            <w:rFonts w:ascii="Cambria Math" w:hAnsi="Cambria Math"/>
                            <w:sz w:val="20"/>
                            <w:szCs w:val="20"/>
                            <w:lang w:val="en-US"/>
                          </w:rPr>
                          <m:t>M</m:t>
                        </m:r>
                      </m:sup>
                    </m:sSubSup>
                  </m:e>
                </m:d>
                <m:r>
                  <w:rPr>
                    <w:rFonts w:ascii="Cambria Math" w:hAnsi="Cambria Math"/>
                    <w:sz w:val="20"/>
                    <w:szCs w:val="20"/>
                    <w:lang w:val="en-US"/>
                  </w:rPr>
                  <m:t>,</m:t>
                </m:r>
              </m:oMath>
            </m:oMathPara>
          </w:p>
        </w:tc>
        <w:tc>
          <w:tcPr>
            <w:tcW w:w="1900" w:type="dxa"/>
            <w:vAlign w:val="center"/>
          </w:tcPr>
          <w:p w:rsidR="007F61A7" w:rsidRPr="00AA3B7A" w:rsidRDefault="007F61A7" w:rsidP="00EE072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EE0725" w:rsidRPr="00AA3B7A">
              <w:rPr>
                <w:rFonts w:ascii="Arial" w:hAnsi="Arial"/>
                <w:sz w:val="20"/>
                <w:szCs w:val="20"/>
                <w:lang w:val="en-US"/>
              </w:rPr>
              <w:t>91</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the superscript </w:t>
      </w:r>
      <m:oMath>
        <m:r>
          <w:rPr>
            <w:rFonts w:ascii="Cambria Math" w:hAnsi="Cambria Math"/>
            <w:sz w:val="20"/>
            <w:szCs w:val="20"/>
            <w:lang w:val="en-US"/>
          </w:rPr>
          <m:t>M</m:t>
        </m:r>
      </m:oMath>
      <w:r w:rsidRPr="00AA3B7A">
        <w:rPr>
          <w:rFonts w:ascii="Arial" w:hAnsi="Arial"/>
          <w:sz w:val="20"/>
          <w:szCs w:val="20"/>
          <w:lang w:val="en-US"/>
        </w:rPr>
        <w:t xml:space="preserve"> indicates a momentum excitation.</w:t>
      </w:r>
    </w:p>
    <w:p w:rsidR="00EE0725" w:rsidRPr="00AA3B7A" w:rsidRDefault="00EE0725" w:rsidP="00EE072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From Fig. 5.4, it is clear that it is not practical to hammer inside the bearings, especially in the same direction of the axis of the shaft. Hence, exploiting reciprocity principle, in this application an accelerometer is placed inside the bearing and the hammering position is located on the external surface of the structure (see Fig. 5.5).</w:t>
      </w:r>
    </w:p>
    <w:p w:rsidR="00EE0725" w:rsidRPr="00AA3B7A" w:rsidRDefault="00EE0725" w:rsidP="00EE072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Force and Moment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are calculated for </w:t>
      </w:r>
      <m:oMath>
        <m:r>
          <w:rPr>
            <w:rFonts w:ascii="Cambria Math" w:hAnsi="Cambria Math"/>
            <w:sz w:val="20"/>
            <w:szCs w:val="20"/>
            <w:lang w:val="en-US"/>
          </w:rPr>
          <m:t>k</m:t>
        </m:r>
      </m:oMath>
      <w:r w:rsidRPr="00AA3B7A">
        <w:rPr>
          <w:rFonts w:ascii="Arial" w:hAnsi="Arial"/>
          <w:sz w:val="20"/>
          <w:szCs w:val="20"/>
          <w:lang w:val="en-US"/>
        </w:rPr>
        <w:t xml:space="preserve"> points on the external surface, being </w:t>
      </w:r>
      <m:oMath>
        <m:r>
          <w:rPr>
            <w:rFonts w:ascii="Cambria Math" w:hAnsi="Cambria Math"/>
            <w:sz w:val="20"/>
            <w:szCs w:val="20"/>
            <w:lang w:val="en-US"/>
          </w:rPr>
          <m:t>k</m:t>
        </m:r>
      </m:oMath>
      <w:r w:rsidRPr="00AA3B7A">
        <w:rPr>
          <w:rFonts w:ascii="Arial" w:hAnsi="Arial"/>
          <w:sz w:val="20"/>
          <w:szCs w:val="20"/>
          <w:lang w:val="en-US"/>
        </w:rPr>
        <w:t xml:space="preserve"> greater than the total number of excited dofs, </w:t>
      </w:r>
      <m:oMath>
        <m:r>
          <w:rPr>
            <w:rFonts w:ascii="Cambria Math" w:hAnsi="Cambria Math"/>
            <w:sz w:val="20"/>
            <w:szCs w:val="20"/>
            <w:lang w:val="en-US"/>
          </w:rPr>
          <m:t>m</m:t>
        </m:r>
      </m:oMath>
      <w:r w:rsidRPr="00AA3B7A">
        <w:rPr>
          <w:rFonts w:ascii="Arial" w:hAnsi="Arial"/>
          <w:sz w:val="20"/>
          <w:szCs w:val="20"/>
          <w:lang w:val="en-US"/>
        </w:rPr>
        <w:t xml:space="preserve">, in order to get an over-determined system of equations. In this application example, </w:t>
      </w:r>
      <m:oMath>
        <m:r>
          <w:rPr>
            <w:rFonts w:ascii="Cambria Math" w:hAnsi="Cambria Math"/>
            <w:sz w:val="20"/>
            <w:szCs w:val="20"/>
            <w:lang w:val="en-US"/>
          </w:rPr>
          <m:t>m</m:t>
        </m:r>
      </m:oMath>
      <w:r w:rsidRPr="00AA3B7A">
        <w:rPr>
          <w:rFonts w:ascii="Arial" w:hAnsi="Arial"/>
          <w:sz w:val="20"/>
          <w:szCs w:val="20"/>
          <w:lang w:val="en-US"/>
        </w:rPr>
        <w:t xml:space="preserve"> is equal to 16 and</w:t>
      </w:r>
      <m:oMath>
        <m:r>
          <w:rPr>
            <w:rFonts w:ascii="Cambria Math" w:hAnsi="Cambria Math"/>
            <w:sz w:val="20"/>
            <w:szCs w:val="20"/>
            <w:lang w:val="en-US"/>
          </w:rPr>
          <m:t xml:space="preserve"> k</m:t>
        </m:r>
      </m:oMath>
      <w:r w:rsidRPr="00AA3B7A">
        <w:rPr>
          <w:rFonts w:ascii="Arial" w:hAnsi="Arial"/>
          <w:sz w:val="20"/>
          <w:szCs w:val="20"/>
          <w:lang w:val="en-US"/>
        </w:rPr>
        <w:t xml:space="preserve"> is 26. Once all mobilities are evaluated, it is possible to measure the velocities in operating conditions and solve the inverse problem associated to derive the excitations [183]:</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EE0725" w:rsidRPr="00AA3B7A" w:rsidTr="00EE0725">
        <w:tc>
          <w:tcPr>
            <w:tcW w:w="7190" w:type="dxa"/>
            <w:vAlign w:val="center"/>
          </w:tcPr>
          <w:p w:rsidR="00EE0725" w:rsidRPr="00AA3B7A" w:rsidRDefault="00EE0725" w:rsidP="00E16B1D">
            <w:pPr>
              <w:spacing w:before="120" w:after="120" w:line="360" w:lineRule="auto"/>
              <w:ind w:left="709" w:right="619"/>
              <w:jc w:val="both"/>
              <w:rPr>
                <w:rFonts w:ascii="Arial" w:hAnsi="Arial"/>
                <w:sz w:val="20"/>
                <w:szCs w:val="20"/>
                <w:lang w:val="en-US"/>
              </w:rPr>
            </w:pPr>
            <m:oMathPara>
              <m:oMath>
                <m:r>
                  <m:rPr>
                    <m:sty m:val="bi"/>
                  </m:rPr>
                  <w:rPr>
                    <w:rFonts w:ascii="Cambria Math" w:hAnsi="Cambria Math"/>
                    <w:sz w:val="20"/>
                    <w:szCs w:val="20"/>
                    <w:lang w:val="en-US"/>
                  </w:rPr>
                  <m:t>f</m:t>
                </m:r>
                <m:r>
                  <w:rPr>
                    <w:rFonts w:ascii="Cambria Math" w:hAnsi="Cambria Math"/>
                    <w:sz w:val="20"/>
                    <w:szCs w:val="20"/>
                    <w:lang w:val="en-US"/>
                  </w:rPr>
                  <m:t>=</m:t>
                </m:r>
                <m:sSup>
                  <m:sSupPr>
                    <m:ctrlPr>
                      <w:rPr>
                        <w:rFonts w:ascii="Cambria Math" w:hAnsi="Cambria Math"/>
                        <w:i/>
                        <w:sz w:val="20"/>
                        <w:szCs w:val="20"/>
                        <w:lang w:val="en-US"/>
                      </w:rPr>
                    </m:ctrlPr>
                  </m:sSupPr>
                  <m:e>
                    <m:r>
                      <m:rPr>
                        <m:sty m:val="bi"/>
                      </m:rPr>
                      <w:rPr>
                        <w:rFonts w:ascii="Cambria Math" w:hAnsi="Cambria Math"/>
                        <w:sz w:val="20"/>
                        <w:szCs w:val="20"/>
                        <w:lang w:val="en-US"/>
                      </w:rPr>
                      <m:t>Y</m:t>
                    </m:r>
                  </m:e>
                  <m:sup>
                    <m:r>
                      <w:rPr>
                        <w:rFonts w:ascii="Cambria Math" w:hAnsi="Cambria Math"/>
                        <w:sz w:val="20"/>
                        <w:szCs w:val="20"/>
                        <w:lang w:val="en-US"/>
                      </w:rPr>
                      <m:t>+</m:t>
                    </m:r>
                  </m:sup>
                </m:sSup>
                <m:sSub>
                  <m:sSubPr>
                    <m:ctrlPr>
                      <w:rPr>
                        <w:rFonts w:ascii="Cambria Math" w:hAnsi="Cambria Math"/>
                        <w:b/>
                        <w:i/>
                        <w:sz w:val="20"/>
                        <w:szCs w:val="20"/>
                        <w:lang w:val="en-US"/>
                      </w:rPr>
                    </m:ctrlPr>
                  </m:sSubPr>
                  <m:e>
                    <m:r>
                      <m:rPr>
                        <m:sty m:val="bi"/>
                      </m:rPr>
                      <w:rPr>
                        <w:rFonts w:ascii="Cambria Math" w:hAnsi="Cambria Math"/>
                        <w:sz w:val="20"/>
                        <w:szCs w:val="20"/>
                        <w:lang w:val="en-US"/>
                      </w:rPr>
                      <m:t>v</m:t>
                    </m:r>
                  </m:e>
                  <m:sub>
                    <m:r>
                      <m:rPr>
                        <m:sty m:val="bi"/>
                      </m:rPr>
                      <w:rPr>
                        <w:rFonts w:ascii="Cambria Math" w:hAnsi="Cambria Math"/>
                        <w:sz w:val="20"/>
                        <w:szCs w:val="20"/>
                        <w:lang w:val="en-US"/>
                      </w:rPr>
                      <m:t>s</m:t>
                    </m:r>
                  </m:sub>
                </m:sSub>
                <m:r>
                  <w:rPr>
                    <w:rFonts w:ascii="Cambria Math" w:hAnsi="Cambria Math"/>
                    <w:sz w:val="20"/>
                    <w:szCs w:val="20"/>
                    <w:lang w:val="en-US"/>
                  </w:rPr>
                  <m:t>.</m:t>
                </m:r>
              </m:oMath>
            </m:oMathPara>
          </w:p>
        </w:tc>
        <w:tc>
          <w:tcPr>
            <w:tcW w:w="1900" w:type="dxa"/>
            <w:vAlign w:val="center"/>
          </w:tcPr>
          <w:p w:rsidR="00EE0725" w:rsidRPr="00AA3B7A" w:rsidRDefault="00EE0725" w:rsidP="00EE072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(92)</w:t>
            </w:r>
          </w:p>
        </w:tc>
      </w:tr>
    </w:tbl>
    <w:p w:rsidR="007F61A7" w:rsidRPr="00AA3B7A" w:rsidRDefault="007F61A7" w:rsidP="00EE072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74496ECF" wp14:editId="402CE167">
            <wp:extent cx="1637968" cy="30190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1647058" cy="3035825"/>
                    </a:xfrm>
                    <a:prstGeom prst="rect">
                      <a:avLst/>
                    </a:prstGeom>
                  </pic:spPr>
                </pic:pic>
              </a:graphicData>
            </a:graphic>
          </wp:inline>
        </w:drawing>
      </w:r>
    </w:p>
    <w:p w:rsidR="007F61A7" w:rsidRPr="00AA3B7A" w:rsidRDefault="007F61A7" w:rsidP="00EE072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EE0725" w:rsidRPr="00AA3B7A">
        <w:rPr>
          <w:rFonts w:ascii="Arial" w:hAnsi="Arial"/>
          <w:i/>
          <w:sz w:val="20"/>
          <w:szCs w:val="20"/>
          <w:lang w:val="en-US"/>
        </w:rPr>
        <w:t>5.</w:t>
      </w:r>
      <w:r w:rsidRPr="00AA3B7A">
        <w:rPr>
          <w:rFonts w:ascii="Arial" w:hAnsi="Arial"/>
          <w:i/>
          <w:sz w:val="20"/>
          <w:szCs w:val="20"/>
          <w:lang w:val="en-US"/>
        </w:rPr>
        <w:t>4 – Identification of momentum mobility using dual hammer testing. View of a section of the bearing.</w:t>
      </w:r>
    </w:p>
    <w:p w:rsidR="00EE0725" w:rsidRPr="00AA3B7A" w:rsidRDefault="00EE0725" w:rsidP="00EE0725">
      <w:pPr>
        <w:spacing w:before="120" w:after="120" w:line="360" w:lineRule="auto"/>
        <w:ind w:left="709" w:right="619"/>
        <w:jc w:val="center"/>
        <w:rPr>
          <w:rFonts w:ascii="Arial" w:hAnsi="Arial"/>
          <w:i/>
          <w:sz w:val="20"/>
          <w:szCs w:val="20"/>
          <w:lang w:val="en-US"/>
        </w:rPr>
      </w:pPr>
    </w:p>
    <w:p w:rsidR="00EE0725" w:rsidRPr="00AA3B7A" w:rsidRDefault="00EE0725" w:rsidP="00EE072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4CFFCF8" wp14:editId="0A2873B0">
            <wp:extent cx="3180522" cy="2386168"/>
            <wp:effectExtent l="0" t="0" r="0" b="0"/>
            <wp:docPr id="49" name="Picture 8" descr="C:\Users\antonioacri\Desktop\20161028_16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acri\Desktop\20161028_163924.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96070" cy="2397833"/>
                    </a:xfrm>
                    <a:prstGeom prst="rect">
                      <a:avLst/>
                    </a:prstGeom>
                    <a:noFill/>
                    <a:ln>
                      <a:noFill/>
                    </a:ln>
                  </pic:spPr>
                </pic:pic>
              </a:graphicData>
            </a:graphic>
          </wp:inline>
        </w:drawing>
      </w:r>
    </w:p>
    <w:p w:rsidR="00EE0725" w:rsidRPr="00AA3B7A" w:rsidRDefault="00EE0725" w:rsidP="00EE072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5.5 – Example of measuring position for mobility estimation. Exploiting reciprocity, the hammer position is on the external surface of the structure.</w:t>
      </w:r>
    </w:p>
    <w:p w:rsidR="00EE0725" w:rsidRPr="00AA3B7A" w:rsidRDefault="00EE0725" w:rsidP="00EE0725">
      <w:pPr>
        <w:spacing w:before="120" w:after="120" w:line="360" w:lineRule="auto"/>
        <w:ind w:left="709" w:right="619"/>
        <w:jc w:val="center"/>
        <w:rPr>
          <w:rFonts w:ascii="Arial" w:hAnsi="Arial"/>
          <w:i/>
          <w:sz w:val="20"/>
          <w:szCs w:val="20"/>
          <w:lang w:val="en-US"/>
        </w:rPr>
      </w:pP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For the sake of readability, the system in Eq. (</w:t>
      </w:r>
      <w:r w:rsidR="00EE0725" w:rsidRPr="00AA3B7A">
        <w:rPr>
          <w:rFonts w:ascii="Arial" w:hAnsi="Arial"/>
          <w:sz w:val="20"/>
          <w:szCs w:val="20"/>
          <w:lang w:val="en-US"/>
        </w:rPr>
        <w:t>92</w:t>
      </w:r>
      <w:r w:rsidRPr="00AA3B7A">
        <w:rPr>
          <w:rFonts w:ascii="Arial" w:hAnsi="Arial"/>
          <w:sz w:val="20"/>
          <w:szCs w:val="20"/>
          <w:lang w:val="en-US"/>
        </w:rPr>
        <w:t xml:space="preserve">) considers only force excitations, but it is clear that also moment excitations have to be included when considered in the analysis. Since </w:t>
      </w:r>
      <m:oMath>
        <m:r>
          <w:rPr>
            <w:rFonts w:ascii="Cambria Math" w:hAnsi="Cambria Math"/>
            <w:sz w:val="20"/>
            <w:szCs w:val="20"/>
            <w:lang w:val="en-US"/>
          </w:rPr>
          <m:t>k&gt;m</m:t>
        </m:r>
      </m:oMath>
      <w:r w:rsidRPr="00AA3B7A">
        <w:rPr>
          <w:rFonts w:ascii="Arial" w:hAnsi="Arial"/>
          <w:sz w:val="20"/>
          <w:szCs w:val="20"/>
          <w:lang w:val="en-US"/>
        </w:rPr>
        <w:t xml:space="preserve">, the mobility matrix is not square. Therefore, the symbol </w:t>
      </w:r>
      <m:oMath>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d>
          </m:e>
          <m:sup>
            <m:r>
              <w:rPr>
                <w:rFonts w:ascii="Cambria Math" w:hAnsi="Cambria Math"/>
                <w:sz w:val="20"/>
                <w:szCs w:val="20"/>
                <w:lang w:val="en-US"/>
              </w:rPr>
              <m:t>+</m:t>
            </m:r>
          </m:sup>
        </m:sSup>
      </m:oMath>
      <w:r w:rsidRPr="00AA3B7A">
        <w:rPr>
          <w:rFonts w:ascii="Arial" w:hAnsi="Arial"/>
          <w:sz w:val="20"/>
          <w:szCs w:val="20"/>
          <w:lang w:val="en-US"/>
        </w:rPr>
        <w:t xml:space="preserve"> denotes the Moore-Penrose pseudo inverse matrix [</w:t>
      </w:r>
      <w:r w:rsidR="00EE0725" w:rsidRPr="00AA3B7A">
        <w:rPr>
          <w:rFonts w:ascii="Arial" w:hAnsi="Arial"/>
          <w:sz w:val="20"/>
          <w:szCs w:val="20"/>
          <w:lang w:val="en-US"/>
        </w:rPr>
        <w:t>184</w:t>
      </w:r>
      <w:r w:rsidRPr="00AA3B7A">
        <w:rPr>
          <w:rFonts w:ascii="Arial" w:hAnsi="Arial"/>
          <w:sz w:val="20"/>
          <w:szCs w:val="20"/>
          <w:lang w:val="en-US"/>
        </w:rPr>
        <w:t xml:space="preserve">]. Moreover, the subscript </w:t>
      </w:r>
      <m:oMath>
        <m:r>
          <w:rPr>
            <w:rFonts w:ascii="Cambria Math" w:hAnsi="Cambria Math"/>
            <w:sz w:val="20"/>
            <w:szCs w:val="20"/>
            <w:lang w:val="en-US"/>
          </w:rPr>
          <m:t>s</m:t>
        </m:r>
      </m:oMath>
      <w:r w:rsidRPr="00AA3B7A">
        <w:rPr>
          <w:rFonts w:ascii="Arial" w:hAnsi="Arial"/>
          <w:sz w:val="20"/>
          <w:szCs w:val="20"/>
          <w:lang w:val="en-US"/>
        </w:rPr>
        <w:t xml:space="preserve"> in Eq. (</w:t>
      </w:r>
      <w:r w:rsidR="0089108E" w:rsidRPr="00AA3B7A">
        <w:rPr>
          <w:rFonts w:ascii="Arial" w:hAnsi="Arial"/>
          <w:sz w:val="20"/>
          <w:szCs w:val="20"/>
          <w:lang w:val="en-US"/>
        </w:rPr>
        <w:t>92</w:t>
      </w:r>
      <w:r w:rsidRPr="00AA3B7A">
        <w:rPr>
          <w:rFonts w:ascii="Arial" w:hAnsi="Arial"/>
          <w:sz w:val="20"/>
          <w:szCs w:val="20"/>
          <w:lang w:val="en-US"/>
        </w:rPr>
        <w:t>) indicates that these velocities are measured in operational conditions on the external surface of the investigated gearbox including their relative phase.</w:t>
      </w: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accuracy of excitation strength reconstruction (in the presence of noise that contaminates the measurements) is crucially dependent on the conditioning number of the mobility matrix to be inverted. For this reason, before estimating the vector </w:t>
      </w:r>
      <m:oMath>
        <m:r>
          <m:rPr>
            <m:sty m:val="bi"/>
          </m:rPr>
          <w:rPr>
            <w:rFonts w:ascii="Cambria Math" w:hAnsi="Cambria Math"/>
            <w:sz w:val="20"/>
            <w:szCs w:val="20"/>
            <w:lang w:val="en-US"/>
          </w:rPr>
          <m:t>f</m:t>
        </m:r>
      </m:oMath>
      <w:r w:rsidRPr="00AA3B7A">
        <w:rPr>
          <w:rFonts w:ascii="Arial" w:hAnsi="Arial"/>
          <w:b/>
          <w:sz w:val="20"/>
          <w:szCs w:val="20"/>
          <w:lang w:val="en-US"/>
        </w:rPr>
        <w:t xml:space="preserve"> </w:t>
      </w:r>
      <w:r w:rsidRPr="00AA3B7A">
        <w:rPr>
          <w:rFonts w:ascii="Arial" w:hAnsi="Arial"/>
          <w:sz w:val="20"/>
          <w:szCs w:val="20"/>
          <w:lang w:val="en-US"/>
        </w:rPr>
        <w:t xml:space="preserve">it is suggested to perform a regularization of matrix </w:t>
      </w:r>
      <m:oMath>
        <m:r>
          <m:rPr>
            <m:sty m:val="bi"/>
          </m:rPr>
          <w:rPr>
            <w:rFonts w:ascii="Cambria Math" w:hAnsi="Cambria Math"/>
            <w:sz w:val="20"/>
            <w:szCs w:val="20"/>
            <w:lang w:val="en-US"/>
          </w:rPr>
          <m:t>Y</m:t>
        </m:r>
      </m:oMath>
      <w:r w:rsidRPr="00AA3B7A">
        <w:rPr>
          <w:rFonts w:ascii="Arial" w:hAnsi="Arial"/>
          <w:sz w:val="20"/>
          <w:szCs w:val="20"/>
          <w:lang w:val="en-US"/>
        </w:rPr>
        <w:t>. In this application, a Tikhonov regularization is employed [</w:t>
      </w:r>
      <w:r w:rsidR="00EE0725" w:rsidRPr="00AA3B7A">
        <w:rPr>
          <w:rFonts w:ascii="Arial" w:hAnsi="Arial"/>
          <w:sz w:val="20"/>
          <w:szCs w:val="20"/>
          <w:lang w:val="en-US"/>
        </w:rPr>
        <w:t>183,185</w:t>
      </w:r>
      <w:r w:rsidRPr="00AA3B7A">
        <w:rPr>
          <w:rFonts w:ascii="Arial" w:hAnsi="Arial"/>
          <w:sz w:val="20"/>
          <w:szCs w:val="20"/>
          <w:lang w:val="en-US"/>
        </w:rPr>
        <w:t>].</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Considering the following singular value decomposition of impedance matrix [</w:t>
      </w:r>
      <w:r w:rsidR="0089108E" w:rsidRPr="00AA3B7A">
        <w:rPr>
          <w:rFonts w:ascii="Arial" w:hAnsi="Arial"/>
          <w:sz w:val="20"/>
          <w:szCs w:val="20"/>
          <w:lang w:val="en-US"/>
        </w:rPr>
        <w:t>186-188</w:t>
      </w:r>
      <w:r w:rsidRPr="00AA3B7A">
        <w:rPr>
          <w:rFonts w:ascii="Arial" w:hAnsi="Arial"/>
          <w:sz w:val="20"/>
          <w:szCs w:val="20"/>
          <w:lang w:val="en-US"/>
        </w:rPr>
        <w:t>]</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7F61A7" w:rsidP="007F61A7">
            <w:pPr>
              <w:spacing w:before="120" w:after="120" w:line="360" w:lineRule="auto"/>
              <w:ind w:left="709" w:right="619"/>
              <w:jc w:val="both"/>
              <w:rPr>
                <w:rFonts w:ascii="Arial" w:hAnsi="Arial"/>
                <w:sz w:val="20"/>
                <w:szCs w:val="20"/>
                <w:lang w:val="en-US"/>
              </w:rPr>
            </w:pPr>
            <m:oMathPara>
              <m:oMath>
                <m:r>
                  <m:rPr>
                    <m:sty m:val="bi"/>
                  </m:rPr>
                  <w:rPr>
                    <w:rFonts w:ascii="Cambria Math" w:hAnsi="Cambria Math"/>
                    <w:sz w:val="20"/>
                    <w:szCs w:val="20"/>
                    <w:lang w:val="en-US"/>
                  </w:rPr>
                  <m:t>Y</m:t>
                </m:r>
                <m:r>
                  <w:rPr>
                    <w:rFonts w:ascii="Cambria Math" w:hAnsi="Cambria Math"/>
                    <w:sz w:val="20"/>
                    <w:szCs w:val="20"/>
                    <w:lang w:val="en-US"/>
                  </w:rPr>
                  <m:t>=</m:t>
                </m:r>
                <m:r>
                  <m:rPr>
                    <m:sty m:val="b"/>
                  </m:rPr>
                  <w:rPr>
                    <w:rFonts w:ascii="Cambria Math" w:hAnsi="Cambria Math"/>
                    <w:sz w:val="20"/>
                    <w:szCs w:val="20"/>
                    <w:lang w:val="en-US"/>
                  </w:rPr>
                  <m:t>UΣ</m:t>
                </m:r>
                <m:sSup>
                  <m:sSupPr>
                    <m:ctrlPr>
                      <w:rPr>
                        <w:rFonts w:ascii="Cambria Math" w:hAnsi="Cambria Math"/>
                        <w:b/>
                        <w:sz w:val="20"/>
                        <w:szCs w:val="20"/>
                        <w:lang w:val="en-US"/>
                      </w:rPr>
                    </m:ctrlPr>
                  </m:sSupPr>
                  <m:e>
                    <m:r>
                      <m:rPr>
                        <m:sty m:val="b"/>
                      </m:rPr>
                      <w:rPr>
                        <w:rFonts w:ascii="Cambria Math" w:hAnsi="Cambria Math"/>
                        <w:sz w:val="20"/>
                        <w:szCs w:val="20"/>
                        <w:lang w:val="en-US"/>
                      </w:rPr>
                      <m:t>V</m:t>
                    </m:r>
                  </m:e>
                  <m:sup>
                    <m:r>
                      <m:rPr>
                        <m:sty m:val="b"/>
                      </m:rPr>
                      <w:rPr>
                        <w:rFonts w:ascii="Cambria Math" w:hAnsi="Cambria Math"/>
                        <w:sz w:val="20"/>
                        <w:szCs w:val="20"/>
                        <w:lang w:val="en-US"/>
                      </w:rPr>
                      <m:t>H</m:t>
                    </m:r>
                  </m:sup>
                </m:sSup>
                <m:r>
                  <w:rPr>
                    <w:rFonts w:ascii="Cambria Math" w:hAnsi="Cambria Math"/>
                    <w:sz w:val="20"/>
                    <w:szCs w:val="20"/>
                    <w:lang w:val="en-US"/>
                  </w:rPr>
                  <m:t>,</m:t>
                </m:r>
              </m:oMath>
            </m:oMathPara>
          </w:p>
        </w:tc>
        <w:tc>
          <w:tcPr>
            <w:tcW w:w="190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93</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r>
          <m:rPr>
            <m:sty m:val="b"/>
          </m:rPr>
          <w:rPr>
            <w:rFonts w:ascii="Cambria Math" w:hAnsi="Cambria Math"/>
            <w:sz w:val="20"/>
            <w:szCs w:val="20"/>
            <w:lang w:val="en-US"/>
          </w:rPr>
          <m:t>U</m:t>
        </m:r>
      </m:oMath>
      <w:r w:rsidRPr="00AA3B7A">
        <w:rPr>
          <w:rFonts w:ascii="Arial" w:hAnsi="Arial"/>
          <w:b/>
          <w:sz w:val="20"/>
          <w:szCs w:val="20"/>
          <w:lang w:val="en-US"/>
        </w:rPr>
        <w:t xml:space="preserve"> </w:t>
      </w:r>
      <w:r w:rsidRPr="00AA3B7A">
        <w:rPr>
          <w:rFonts w:ascii="Arial" w:hAnsi="Arial"/>
          <w:sz w:val="20"/>
          <w:szCs w:val="20"/>
          <w:lang w:val="en-US"/>
        </w:rPr>
        <w:t xml:space="preserve">and </w:t>
      </w:r>
      <m:oMath>
        <m:r>
          <m:rPr>
            <m:sty m:val="b"/>
          </m:rPr>
          <w:rPr>
            <w:rFonts w:ascii="Cambria Math" w:hAnsi="Cambria Math"/>
            <w:sz w:val="20"/>
            <w:szCs w:val="20"/>
            <w:lang w:val="en-US"/>
          </w:rPr>
          <m:t>V</m:t>
        </m:r>
      </m:oMath>
      <w:r w:rsidRPr="00AA3B7A">
        <w:rPr>
          <w:rFonts w:ascii="Arial" w:hAnsi="Arial"/>
          <w:sz w:val="20"/>
          <w:szCs w:val="20"/>
          <w:lang w:val="en-US"/>
        </w:rPr>
        <w:t xml:space="preserve"> are unitary matrices, the superscript </w:t>
      </w:r>
      <m:oMath>
        <m:sSup>
          <m:sSupPr>
            <m:ctrlPr>
              <w:rPr>
                <w:rFonts w:ascii="Cambria Math" w:hAnsi="Cambria Math"/>
                <w:b/>
                <w:sz w:val="20"/>
                <w:szCs w:val="20"/>
                <w:lang w:val="en-US"/>
              </w:rPr>
            </m:ctrlPr>
          </m:sSupPr>
          <m:e>
            <m:d>
              <m:dPr>
                <m:begChr m:val="["/>
                <m:endChr m:val="]"/>
                <m:ctrlPr>
                  <w:rPr>
                    <w:rFonts w:ascii="Cambria Math" w:hAnsi="Cambria Math"/>
                    <w:b/>
                    <w:sz w:val="20"/>
                    <w:szCs w:val="20"/>
                    <w:lang w:val="en-US"/>
                  </w:rPr>
                </m:ctrlPr>
              </m:dPr>
              <m:e/>
            </m:d>
          </m:e>
          <m:sup>
            <m:r>
              <m:rPr>
                <m:sty m:val="b"/>
              </m:rPr>
              <w:rPr>
                <w:rFonts w:ascii="Cambria Math" w:hAnsi="Cambria Math"/>
                <w:sz w:val="20"/>
                <w:szCs w:val="20"/>
                <w:lang w:val="en-US"/>
              </w:rPr>
              <m:t>H</m:t>
            </m:r>
          </m:sup>
        </m:sSup>
      </m:oMath>
      <w:r w:rsidRPr="00AA3B7A">
        <w:rPr>
          <w:rFonts w:ascii="Arial" w:hAnsi="Arial"/>
          <w:b/>
          <w:sz w:val="20"/>
          <w:szCs w:val="20"/>
          <w:lang w:val="en-US"/>
        </w:rPr>
        <w:t xml:space="preserve"> </w:t>
      </w:r>
      <w:r w:rsidRPr="00AA3B7A">
        <w:rPr>
          <w:rFonts w:ascii="Arial" w:hAnsi="Arial"/>
          <w:sz w:val="20"/>
          <w:szCs w:val="20"/>
          <w:lang w:val="en-US"/>
        </w:rPr>
        <w:t xml:space="preserve">denotes the </w:t>
      </w:r>
      <w:proofErr w:type="spellStart"/>
      <w:r w:rsidRPr="00AA3B7A">
        <w:rPr>
          <w:rFonts w:ascii="Arial" w:hAnsi="Arial"/>
          <w:sz w:val="20"/>
          <w:szCs w:val="20"/>
          <w:lang w:val="en-US"/>
        </w:rPr>
        <w:t>Hermitian</w:t>
      </w:r>
      <w:proofErr w:type="spellEnd"/>
      <w:r w:rsidRPr="00AA3B7A">
        <w:rPr>
          <w:rFonts w:ascii="Arial" w:hAnsi="Arial"/>
          <w:sz w:val="20"/>
          <w:szCs w:val="20"/>
          <w:lang w:val="en-US"/>
        </w:rPr>
        <w:t xml:space="preserve"> transpose and the diagonal matrix of singular values, </w:t>
      </w:r>
      <m:oMath>
        <m:r>
          <m:rPr>
            <m:sty m:val="b"/>
          </m:rPr>
          <w:rPr>
            <w:rFonts w:ascii="Cambria Math" w:hAnsi="Cambria Math"/>
            <w:sz w:val="20"/>
            <w:szCs w:val="20"/>
            <w:lang w:val="en-US"/>
          </w:rPr>
          <m:t>Σ</m:t>
        </m:r>
      </m:oMath>
      <w:r w:rsidRPr="00AA3B7A">
        <w:rPr>
          <w:rFonts w:ascii="Arial" w:hAnsi="Arial"/>
          <w:sz w:val="20"/>
          <w:szCs w:val="20"/>
          <w:lang w:val="en-US"/>
        </w:rPr>
        <w:t xml:space="preserve">, can be written as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7F61A7" w:rsidP="007F61A7">
            <w:pPr>
              <w:spacing w:before="120" w:after="120" w:line="360" w:lineRule="auto"/>
              <w:ind w:left="709" w:right="619"/>
              <w:jc w:val="both"/>
              <w:rPr>
                <w:rFonts w:ascii="Arial" w:hAnsi="Arial"/>
                <w:sz w:val="20"/>
                <w:szCs w:val="20"/>
                <w:lang w:val="en-US"/>
              </w:rPr>
            </w:pPr>
            <m:oMathPara>
              <m:oMath>
                <m:r>
                  <m:rPr>
                    <m:sty m:val="b"/>
                  </m:rPr>
                  <w:rPr>
                    <w:rFonts w:ascii="Cambria Math" w:hAnsi="Cambria Math"/>
                    <w:sz w:val="20"/>
                    <w:szCs w:val="20"/>
                    <w:lang w:val="en-US"/>
                  </w:rPr>
                  <m:t>Σ</m:t>
                </m:r>
                <m:r>
                  <m:rPr>
                    <m:sty m:val="bi"/>
                  </m:rPr>
                  <w:rPr>
                    <w:rFonts w:ascii="Cambria Math" w:hAnsi="Cambria Math"/>
                    <w:sz w:val="20"/>
                    <w:szCs w:val="20"/>
                    <w:lang w:val="en-US"/>
                  </w:rPr>
                  <m:t>=</m:t>
                </m:r>
                <m:d>
                  <m:dPr>
                    <m:begChr m:val="["/>
                    <m:endChr m:val="]"/>
                    <m:ctrlPr>
                      <w:rPr>
                        <w:rFonts w:ascii="Cambria Math" w:hAnsi="Cambria Math"/>
                        <w:b/>
                        <w:i/>
                        <w:sz w:val="20"/>
                        <w:szCs w:val="20"/>
                        <w:lang w:val="en-US"/>
                      </w:rPr>
                    </m:ctrlPr>
                  </m:dPr>
                  <m:e>
                    <m:m>
                      <m:mPr>
                        <m:mcs>
                          <m:mc>
                            <m:mcPr>
                              <m:count m:val="3"/>
                              <m:mcJc m:val="center"/>
                            </m:mcPr>
                          </m:mc>
                        </m:mcs>
                        <m:ctrlPr>
                          <w:rPr>
                            <w:rFonts w:ascii="Cambria Math" w:hAnsi="Cambria Math"/>
                            <w:i/>
                            <w:sz w:val="20"/>
                            <w:szCs w:val="20"/>
                            <w:lang w:val="en-US"/>
                          </w:rPr>
                        </m:ctrlPr>
                      </m:mPr>
                      <m:mr>
                        <m:e>
                          <m:m>
                            <m:mPr>
                              <m:mcs>
                                <m:mc>
                                  <m:mcPr>
                                    <m:count m:val="2"/>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1</m:t>
                                    </m:r>
                                  </m:sub>
                                </m:sSub>
                              </m:e>
                              <m:e>
                                <m:r>
                                  <w:rPr>
                                    <w:rFonts w:ascii="Cambria Math" w:hAnsi="Cambria Math"/>
                                    <w:sz w:val="20"/>
                                    <w:szCs w:val="20"/>
                                    <w:lang w:val="en-US"/>
                                  </w:rPr>
                                  <m:t>0</m:t>
                                </m:r>
                              </m:e>
                            </m:mr>
                            <m:mr>
                              <m:e>
                                <m:r>
                                  <w:rPr>
                                    <w:rFonts w:ascii="Cambria Math" w:hAnsi="Cambria Math"/>
                                    <w:sz w:val="20"/>
                                    <w:szCs w:val="20"/>
                                    <w:lang w:val="en-US"/>
                                  </w:rPr>
                                  <m:t>0</m:t>
                                </m:r>
                              </m:e>
                              <m:e>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2</m:t>
                                    </m:r>
                                  </m:sub>
                                </m:sSub>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m:t>
                                </m:r>
                              </m:e>
                            </m:mr>
                            <m:mr>
                              <m:e>
                                <m:r>
                                  <w:rPr>
                                    <w:rFonts w:ascii="Cambria Math" w:hAnsi="Cambria Math"/>
                                    <w:sz w:val="20"/>
                                    <w:szCs w:val="20"/>
                                    <w:lang w:val="en-US"/>
                                  </w:rPr>
                                  <m:t>.</m:t>
                                </m:r>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0</m:t>
                                </m:r>
                              </m:e>
                            </m:mr>
                            <m:mr>
                              <m:e>
                                <m:r>
                                  <w:rPr>
                                    <w:rFonts w:ascii="Cambria Math" w:hAnsi="Cambria Math"/>
                                    <w:sz w:val="20"/>
                                    <w:szCs w:val="20"/>
                                    <w:lang w:val="en-US"/>
                                  </w:rPr>
                                  <m:t>0</m:t>
                                </m:r>
                              </m:e>
                            </m:mr>
                          </m:m>
                        </m:e>
                      </m:mr>
                      <m:mr>
                        <m:e>
                          <m:m>
                            <m:mPr>
                              <m:mcs>
                                <m:mc>
                                  <m:mcPr>
                                    <m:count m:val="2"/>
                                    <m:mcJc m:val="center"/>
                                  </m:mcPr>
                                </m:mc>
                              </m:mcs>
                              <m:ctrlPr>
                                <w:rPr>
                                  <w:rFonts w:ascii="Cambria Math" w:hAnsi="Cambria Math"/>
                                  <w:i/>
                                  <w:sz w:val="20"/>
                                  <w:szCs w:val="20"/>
                                  <w:lang w:val="en-US"/>
                                </w:rPr>
                              </m:ctrlPr>
                            </m:mPr>
                            <m:mr>
                              <m:e>
                                <m:r>
                                  <w:rPr>
                                    <w:rFonts w:ascii="Cambria Math" w:hAnsi="Cambria Math"/>
                                    <w:sz w:val="20"/>
                                    <w:szCs w:val="20"/>
                                    <w:lang w:val="en-US"/>
                                  </w:rPr>
                                  <m:t>.</m:t>
                                </m:r>
                              </m:e>
                              <m:e>
                                <m:r>
                                  <w:rPr>
                                    <w:rFonts w:ascii="Cambria Math" w:hAnsi="Cambria Math"/>
                                    <w:sz w:val="20"/>
                                    <w:szCs w:val="20"/>
                                    <w:lang w:val="en-US"/>
                                  </w:rPr>
                                  <m:t>.</m:t>
                                </m:r>
                              </m:e>
                            </m:mr>
                            <m:mr>
                              <m:e>
                                <m:r>
                                  <w:rPr>
                                    <w:rFonts w:ascii="Cambria Math" w:hAnsi="Cambria Math"/>
                                    <w:sz w:val="20"/>
                                    <w:szCs w:val="20"/>
                                    <w:lang w:val="en-US"/>
                                  </w:rPr>
                                  <m:t>0</m:t>
                                </m:r>
                              </m:e>
                              <m:e>
                                <m:r>
                                  <w:rPr>
                                    <w:rFonts w:ascii="Cambria Math" w:hAnsi="Cambria Math"/>
                                    <w:sz w:val="20"/>
                                    <w:szCs w:val="20"/>
                                    <w:lang w:val="en-US"/>
                                  </w:rPr>
                                  <m:t>0</m:t>
                                </m:r>
                              </m:e>
                            </m:mr>
                            <m:mr>
                              <m:e>
                                <m:r>
                                  <w:rPr>
                                    <w:rFonts w:ascii="Cambria Math" w:hAnsi="Cambria Math"/>
                                    <w:sz w:val="20"/>
                                    <w:szCs w:val="20"/>
                                    <w:lang w:val="en-US"/>
                                  </w:rPr>
                                  <m:t>0</m:t>
                                </m:r>
                              </m:e>
                              <m:e>
                                <m:r>
                                  <w:rPr>
                                    <w:rFonts w:ascii="Cambria Math" w:hAnsi="Cambria Math"/>
                                    <w:sz w:val="20"/>
                                    <w:szCs w:val="20"/>
                                    <w:lang w:val="en-US"/>
                                  </w:rPr>
                                  <m:t>0</m:t>
                                </m:r>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 xml:space="preserve">⋱ </m:t>
                                </m:r>
                              </m:e>
                            </m:mr>
                            <m:mr>
                              <m:e>
                                <m:r>
                                  <w:rPr>
                                    <w:rFonts w:ascii="Cambria Math" w:hAnsi="Cambria Math"/>
                                    <w:sz w:val="20"/>
                                    <w:szCs w:val="20"/>
                                    <w:lang w:val="en-US"/>
                                  </w:rPr>
                                  <m:t>.</m:t>
                                </m:r>
                              </m:e>
                            </m:mr>
                            <m:mr>
                              <m:e>
                                <m:r>
                                  <w:rPr>
                                    <w:rFonts w:ascii="Cambria Math" w:hAnsi="Cambria Math"/>
                                    <w:sz w:val="20"/>
                                    <w:szCs w:val="20"/>
                                    <w:lang w:val="en-US"/>
                                  </w:rPr>
                                  <m:t>.</m:t>
                                </m:r>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m:t>
                                </m:r>
                              </m:e>
                            </m:mr>
                            <m:mr>
                              <m:e>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m</m:t>
                                    </m:r>
                                  </m:sub>
                                </m:sSub>
                              </m:e>
                            </m:mr>
                            <m:mr>
                              <m:e>
                                <m:r>
                                  <w:rPr>
                                    <w:rFonts w:ascii="Cambria Math" w:hAnsi="Cambria Math"/>
                                    <w:sz w:val="20"/>
                                    <w:szCs w:val="20"/>
                                    <w:lang w:val="en-US"/>
                                  </w:rPr>
                                  <m:t>0</m:t>
                                </m:r>
                              </m:e>
                            </m:mr>
                          </m:m>
                        </m:e>
                      </m:mr>
                      <m:mr>
                        <m:e>
                          <m:m>
                            <m:mPr>
                              <m:mcs>
                                <m:mc>
                                  <m:mcPr>
                                    <m:count m:val="2"/>
                                    <m:mcJc m:val="center"/>
                                  </m:mcPr>
                                </m:mc>
                              </m:mcs>
                              <m:ctrlPr>
                                <w:rPr>
                                  <w:rFonts w:ascii="Cambria Math" w:hAnsi="Cambria Math"/>
                                  <w:i/>
                                  <w:sz w:val="20"/>
                                  <w:szCs w:val="20"/>
                                  <w:lang w:val="en-US"/>
                                </w:rPr>
                              </m:ctrlPr>
                            </m:mPr>
                            <m:mr>
                              <m:e>
                                <m:r>
                                  <w:rPr>
                                    <w:rFonts w:ascii="Cambria Math" w:hAnsi="Cambria Math"/>
                                    <w:sz w:val="20"/>
                                    <w:szCs w:val="20"/>
                                    <w:lang w:val="en-US"/>
                                  </w:rPr>
                                  <m:t>.</m:t>
                                </m:r>
                              </m:e>
                              <m:e>
                                <m:r>
                                  <w:rPr>
                                    <w:rFonts w:ascii="Cambria Math" w:hAnsi="Cambria Math"/>
                                    <w:sz w:val="20"/>
                                    <w:szCs w:val="20"/>
                                    <w:lang w:val="en-US"/>
                                  </w:rPr>
                                  <m:t>.</m:t>
                                </m:r>
                              </m:e>
                            </m:mr>
                            <m:mr>
                              <m:e>
                                <m:r>
                                  <w:rPr>
                                    <w:rFonts w:ascii="Cambria Math" w:hAnsi="Cambria Math"/>
                                    <w:sz w:val="20"/>
                                    <w:szCs w:val="20"/>
                                    <w:lang w:val="en-US"/>
                                  </w:rPr>
                                  <m:t>0</m:t>
                                </m:r>
                              </m:e>
                              <m:e>
                                <m:r>
                                  <w:rPr>
                                    <w:rFonts w:ascii="Cambria Math" w:hAnsi="Cambria Math"/>
                                    <w:sz w:val="20"/>
                                    <w:szCs w:val="20"/>
                                    <w:lang w:val="en-US"/>
                                  </w:rPr>
                                  <m:t>0</m:t>
                                </m:r>
                              </m:e>
                            </m:mr>
                          </m:m>
                        </m:e>
                        <m:e>
                          <m:m>
                            <m:mPr>
                              <m:mcs>
                                <m:mc>
                                  <m:mcPr>
                                    <m:count m:val="1"/>
                                    <m:mcJc m:val="center"/>
                                  </m:mcPr>
                                </m:mc>
                              </m:mcs>
                              <m:ctrlPr>
                                <w:rPr>
                                  <w:rFonts w:ascii="Cambria Math" w:hAnsi="Cambria Math"/>
                                  <w:i/>
                                  <w:sz w:val="20"/>
                                  <w:szCs w:val="20"/>
                                  <w:lang w:val="en-US"/>
                                </w:rPr>
                              </m:ctrlPr>
                            </m:mPr>
                            <m:mr>
                              <m:e/>
                            </m:mr>
                            <m:mr>
                              <m:e>
                                <m:r>
                                  <w:rPr>
                                    <w:rFonts w:ascii="Cambria Math" w:hAnsi="Cambria Math"/>
                                    <w:sz w:val="20"/>
                                    <w:szCs w:val="20"/>
                                    <w:lang w:val="en-US"/>
                                  </w:rPr>
                                  <m:t>.</m:t>
                                </m:r>
                              </m:e>
                            </m:mr>
                          </m:m>
                        </m:e>
                        <m:e>
                          <m:m>
                            <m:mPr>
                              <m:mcs>
                                <m:mc>
                                  <m:mcPr>
                                    <m:count m:val="1"/>
                                    <m:mcJc m:val="center"/>
                                  </m:mcPr>
                                </m:mc>
                              </m:mcs>
                              <m:ctrlPr>
                                <w:rPr>
                                  <w:rFonts w:ascii="Cambria Math" w:hAnsi="Cambria Math"/>
                                  <w:i/>
                                  <w:sz w:val="20"/>
                                  <w:szCs w:val="20"/>
                                  <w:lang w:val="en-US"/>
                                </w:rPr>
                              </m:ctrlPr>
                            </m:mPr>
                            <m:mr>
                              <m:e>
                                <m:r>
                                  <w:rPr>
                                    <w:rFonts w:ascii="Cambria Math" w:hAnsi="Cambria Math"/>
                                    <w:sz w:val="20"/>
                                    <w:szCs w:val="20"/>
                                    <w:lang w:val="en-US"/>
                                  </w:rPr>
                                  <m:t>.</m:t>
                                </m:r>
                              </m:e>
                            </m:mr>
                            <m:mr>
                              <m:e>
                                <m:r>
                                  <w:rPr>
                                    <w:rFonts w:ascii="Cambria Math" w:hAnsi="Cambria Math"/>
                                    <w:sz w:val="20"/>
                                    <w:szCs w:val="20"/>
                                    <w:lang w:val="en-US"/>
                                  </w:rPr>
                                  <m:t>0</m:t>
                                </m:r>
                              </m:e>
                            </m:mr>
                          </m:m>
                        </m:e>
                      </m:mr>
                    </m:m>
                  </m:e>
                </m:d>
                <m:r>
                  <w:rPr>
                    <w:rFonts w:ascii="Cambria Math" w:hAnsi="Cambria Math"/>
                    <w:sz w:val="20"/>
                    <w:szCs w:val="20"/>
                    <w:lang w:val="en-US"/>
                  </w:rPr>
                  <m:t>,</m:t>
                </m:r>
              </m:oMath>
            </m:oMathPara>
          </w:p>
        </w:tc>
        <w:tc>
          <w:tcPr>
            <w:tcW w:w="1900" w:type="dxa"/>
            <w:vAlign w:val="center"/>
          </w:tcPr>
          <w:p w:rsidR="007F61A7" w:rsidRPr="00AA3B7A" w:rsidRDefault="0089108E"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7F61A7" w:rsidRPr="00AA3B7A">
              <w:rPr>
                <w:rFonts w:ascii="Arial" w:hAnsi="Arial"/>
                <w:sz w:val="20"/>
                <w:szCs w:val="20"/>
                <w:lang w:val="en-US"/>
              </w:rPr>
              <w:t>9</w:t>
            </w:r>
            <w:r w:rsidRPr="00AA3B7A">
              <w:rPr>
                <w:rFonts w:ascii="Arial" w:hAnsi="Arial"/>
                <w:sz w:val="20"/>
                <w:szCs w:val="20"/>
                <w:lang w:val="en-US"/>
              </w:rPr>
              <w:t>4</w:t>
            </w:r>
            <w:r w:rsidR="007F61A7"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being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i</m:t>
            </m:r>
          </m:sub>
        </m:sSub>
      </m:oMath>
      <w:r w:rsidRPr="00AA3B7A">
        <w:rPr>
          <w:rFonts w:ascii="Arial" w:hAnsi="Arial"/>
          <w:sz w:val="20"/>
          <w:szCs w:val="20"/>
          <w:lang w:val="en-US"/>
        </w:rPr>
        <w:t xml:space="preserve"> the singular values of matrix </w:t>
      </w:r>
      <m:oMath>
        <m:r>
          <m:rPr>
            <m:sty m:val="bi"/>
          </m:rPr>
          <w:rPr>
            <w:rFonts w:ascii="Cambria Math" w:hAnsi="Cambria Math"/>
            <w:sz w:val="20"/>
            <w:szCs w:val="20"/>
            <w:lang w:val="en-US"/>
          </w:rPr>
          <m:t>Y</m:t>
        </m:r>
      </m:oMath>
      <w:r w:rsidRPr="00AA3B7A">
        <w:rPr>
          <w:rFonts w:ascii="Arial" w:hAnsi="Arial"/>
          <w:sz w:val="20"/>
          <w:szCs w:val="20"/>
          <w:lang w:val="en-US"/>
        </w:rPr>
        <w:t>.</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Substituting Eq. (</w:t>
      </w:r>
      <w:r w:rsidR="0089108E" w:rsidRPr="00AA3B7A">
        <w:rPr>
          <w:rFonts w:ascii="Arial" w:hAnsi="Arial"/>
          <w:sz w:val="20"/>
          <w:szCs w:val="20"/>
          <w:lang w:val="en-US"/>
        </w:rPr>
        <w:t>93</w:t>
      </w:r>
      <w:r w:rsidRPr="00AA3B7A">
        <w:rPr>
          <w:rFonts w:ascii="Arial" w:hAnsi="Arial"/>
          <w:sz w:val="20"/>
          <w:szCs w:val="20"/>
          <w:lang w:val="en-US"/>
        </w:rPr>
        <w:t>) into Eq. (</w:t>
      </w:r>
      <w:r w:rsidR="0089108E" w:rsidRPr="00AA3B7A">
        <w:rPr>
          <w:rFonts w:ascii="Arial" w:hAnsi="Arial"/>
          <w:sz w:val="20"/>
          <w:szCs w:val="20"/>
          <w:lang w:val="en-US"/>
        </w:rPr>
        <w:t>92</w:t>
      </w:r>
      <w:r w:rsidRPr="00AA3B7A">
        <w:rPr>
          <w:rFonts w:ascii="Arial" w:hAnsi="Arial"/>
          <w:sz w:val="20"/>
          <w:szCs w:val="20"/>
          <w:lang w:val="en-US"/>
        </w:rPr>
        <w:t xml:space="preserve">), the inverse problem for the determination of the excitation strength is solved as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7F61A7" w:rsidP="007F61A7">
            <w:pPr>
              <w:spacing w:before="120" w:after="120" w:line="360" w:lineRule="auto"/>
              <w:ind w:left="709" w:right="619"/>
              <w:jc w:val="both"/>
              <w:rPr>
                <w:rFonts w:ascii="Arial" w:hAnsi="Arial"/>
                <w:sz w:val="20"/>
                <w:szCs w:val="20"/>
                <w:lang w:val="en-US"/>
              </w:rPr>
            </w:pPr>
            <m:oMathPara>
              <m:oMath>
                <m:r>
                  <m:rPr>
                    <m:sty m:val="bi"/>
                  </m:rPr>
                  <w:rPr>
                    <w:rFonts w:ascii="Cambria Math" w:hAnsi="Cambria Math"/>
                    <w:sz w:val="20"/>
                    <w:szCs w:val="20"/>
                    <w:lang w:val="en-US"/>
                  </w:rPr>
                  <m:t>f</m:t>
                </m:r>
                <m:r>
                  <w:rPr>
                    <w:rFonts w:ascii="Cambria Math" w:hAnsi="Cambria Math"/>
                    <w:sz w:val="20"/>
                    <w:szCs w:val="20"/>
                    <w:lang w:val="en-US"/>
                  </w:rPr>
                  <m:t>=</m:t>
                </m:r>
                <m:r>
                  <m:rPr>
                    <m:sty m:val="b"/>
                  </m:rPr>
                  <w:rPr>
                    <w:rFonts w:ascii="Cambria Math" w:hAnsi="Cambria Math"/>
                    <w:sz w:val="20"/>
                    <w:szCs w:val="20"/>
                    <w:lang w:val="en-US"/>
                  </w:rPr>
                  <m:t>V</m:t>
                </m:r>
                <m:sSup>
                  <m:sSupPr>
                    <m:ctrlPr>
                      <w:rPr>
                        <w:rFonts w:ascii="Cambria Math" w:hAnsi="Cambria Math"/>
                        <w:b/>
                        <w:sz w:val="20"/>
                        <w:szCs w:val="20"/>
                        <w:lang w:val="en-US"/>
                      </w:rPr>
                    </m:ctrlPr>
                  </m:sSupPr>
                  <m:e>
                    <m:r>
                      <m:rPr>
                        <m:sty m:val="b"/>
                      </m:rPr>
                      <w:rPr>
                        <w:rFonts w:ascii="Cambria Math" w:hAnsi="Cambria Math"/>
                        <w:sz w:val="20"/>
                        <w:szCs w:val="20"/>
                        <w:lang w:val="en-US"/>
                      </w:rPr>
                      <m:t>Σ</m:t>
                    </m:r>
                  </m:e>
                  <m:sup>
                    <m:r>
                      <m:rPr>
                        <m:sty m:val="b"/>
                      </m:rPr>
                      <w:rPr>
                        <w:rFonts w:ascii="Cambria Math" w:hAnsi="Cambria Math"/>
                        <w:sz w:val="20"/>
                        <w:szCs w:val="20"/>
                        <w:lang w:val="en-US"/>
                      </w:rPr>
                      <m:t>+</m:t>
                    </m:r>
                  </m:sup>
                </m:sSup>
                <m:sSup>
                  <m:sSupPr>
                    <m:ctrlPr>
                      <w:rPr>
                        <w:rFonts w:ascii="Cambria Math" w:hAnsi="Cambria Math"/>
                        <w:b/>
                        <w:sz w:val="20"/>
                        <w:szCs w:val="20"/>
                        <w:lang w:val="en-US"/>
                      </w:rPr>
                    </m:ctrlPr>
                  </m:sSupPr>
                  <m:e>
                    <m:r>
                      <m:rPr>
                        <m:sty m:val="b"/>
                      </m:rPr>
                      <w:rPr>
                        <w:rFonts w:ascii="Cambria Math" w:hAnsi="Cambria Math"/>
                        <w:sz w:val="20"/>
                        <w:szCs w:val="20"/>
                        <w:lang w:val="en-US"/>
                      </w:rPr>
                      <m:t>U</m:t>
                    </m:r>
                  </m:e>
                  <m:sup>
                    <m:r>
                      <m:rPr>
                        <m:sty m:val="b"/>
                      </m:rPr>
                      <w:rPr>
                        <w:rFonts w:ascii="Cambria Math" w:hAnsi="Cambria Math"/>
                        <w:sz w:val="20"/>
                        <w:szCs w:val="20"/>
                        <w:lang w:val="en-US"/>
                      </w:rPr>
                      <m:t>H</m:t>
                    </m:r>
                  </m:sup>
                </m:sSup>
                <m:sSub>
                  <m:sSubPr>
                    <m:ctrlPr>
                      <w:rPr>
                        <w:rFonts w:ascii="Cambria Math" w:hAnsi="Cambria Math"/>
                        <w:b/>
                        <w:i/>
                        <w:sz w:val="20"/>
                        <w:szCs w:val="20"/>
                        <w:lang w:val="en-US"/>
                      </w:rPr>
                    </m:ctrlPr>
                  </m:sSubPr>
                  <m:e>
                    <m:r>
                      <m:rPr>
                        <m:sty m:val="bi"/>
                      </m:rPr>
                      <w:rPr>
                        <w:rFonts w:ascii="Cambria Math" w:hAnsi="Cambria Math"/>
                        <w:sz w:val="20"/>
                        <w:szCs w:val="20"/>
                        <w:lang w:val="en-US"/>
                      </w:rPr>
                      <m:t xml:space="preserve"> v</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oMath>
            </m:oMathPara>
          </w:p>
        </w:tc>
        <w:tc>
          <w:tcPr>
            <w:tcW w:w="190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95</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the matrix </w:t>
      </w:r>
      <m:oMath>
        <m:sSup>
          <m:sSupPr>
            <m:ctrlPr>
              <w:rPr>
                <w:rFonts w:ascii="Cambria Math" w:hAnsi="Cambria Math"/>
                <w:b/>
                <w:sz w:val="20"/>
                <w:szCs w:val="20"/>
                <w:lang w:val="en-US"/>
              </w:rPr>
            </m:ctrlPr>
          </m:sSupPr>
          <m:e>
            <m:r>
              <m:rPr>
                <m:sty m:val="b"/>
              </m:rPr>
              <w:rPr>
                <w:rFonts w:ascii="Cambria Math" w:hAnsi="Cambria Math"/>
                <w:sz w:val="20"/>
                <w:szCs w:val="20"/>
                <w:lang w:val="en-US"/>
              </w:rPr>
              <m:t>Σ</m:t>
            </m:r>
          </m:e>
          <m:sup>
            <m:r>
              <m:rPr>
                <m:sty m:val="b"/>
              </m:rPr>
              <w:rPr>
                <w:rFonts w:ascii="Cambria Math" w:hAnsi="Cambria Math"/>
                <w:sz w:val="20"/>
                <w:szCs w:val="20"/>
                <w:lang w:val="en-US"/>
              </w:rPr>
              <m:t>+</m:t>
            </m:r>
          </m:sup>
        </m:sSup>
      </m:oMath>
      <w:r w:rsidRPr="00AA3B7A">
        <w:rPr>
          <w:rFonts w:ascii="Arial" w:hAnsi="Arial"/>
          <w:sz w:val="20"/>
          <w:szCs w:val="20"/>
          <w:lang w:val="en-US"/>
        </w:rPr>
        <w:t xml:space="preserve"> is the pseudo-inverse of matrix </w:t>
      </w:r>
      <m:oMath>
        <m:r>
          <m:rPr>
            <m:sty m:val="b"/>
          </m:rPr>
          <w:rPr>
            <w:rFonts w:ascii="Cambria Math" w:hAnsi="Cambria Math"/>
            <w:sz w:val="20"/>
            <w:szCs w:val="20"/>
            <w:lang w:val="en-US"/>
          </w:rPr>
          <m:t>Σ</m:t>
        </m:r>
      </m:oMath>
      <w:r w:rsidRPr="00AA3B7A">
        <w:rPr>
          <w:rFonts w:ascii="Arial" w:hAnsi="Arial"/>
          <w:b/>
          <w:sz w:val="20"/>
          <w:szCs w:val="20"/>
          <w:lang w:val="en-US"/>
        </w:rPr>
        <w:t xml:space="preserve"> </w:t>
      </w:r>
      <w:r w:rsidRPr="00AA3B7A">
        <w:rPr>
          <w:rFonts w:ascii="Arial" w:hAnsi="Arial"/>
          <w:sz w:val="20"/>
          <w:szCs w:val="20"/>
          <w:lang w:val="en-US"/>
        </w:rPr>
        <w:t>and can be written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CD410A" w:rsidP="007F61A7">
            <w:pPr>
              <w:spacing w:before="120" w:after="120" w:line="360" w:lineRule="auto"/>
              <w:ind w:left="709" w:right="619"/>
              <w:jc w:val="both"/>
              <w:rPr>
                <w:rFonts w:ascii="Arial" w:hAnsi="Arial"/>
                <w:sz w:val="20"/>
                <w:szCs w:val="20"/>
                <w:lang w:val="en-US"/>
              </w:rPr>
            </w:pPr>
            <m:oMathPara>
              <m:oMath>
                <m:sSup>
                  <m:sSupPr>
                    <m:ctrlPr>
                      <w:rPr>
                        <w:rFonts w:ascii="Cambria Math" w:hAnsi="Cambria Math"/>
                        <w:b/>
                        <w:sz w:val="20"/>
                        <w:szCs w:val="20"/>
                      </w:rPr>
                    </m:ctrlPr>
                  </m:sSupPr>
                  <m:e>
                    <m:r>
                      <m:rPr>
                        <m:sty m:val="b"/>
                      </m:rPr>
                      <w:rPr>
                        <w:rFonts w:ascii="Cambria Math" w:hAnsi="Cambria Math"/>
                        <w:sz w:val="20"/>
                        <w:szCs w:val="20"/>
                      </w:rPr>
                      <m:t>Σ</m:t>
                    </m:r>
                  </m:e>
                  <m:sup>
                    <m:r>
                      <m:rPr>
                        <m:sty m:val="b"/>
                      </m:rPr>
                      <w:rPr>
                        <w:rFonts w:ascii="Cambria Math" w:hAnsi="Cambria Math"/>
                        <w:sz w:val="20"/>
                        <w:szCs w:val="20"/>
                      </w:rPr>
                      <m:t>+</m:t>
                    </m:r>
                  </m:sup>
                </m:sSup>
                <m:r>
                  <m:rPr>
                    <m:sty m:val="bi"/>
                  </m:rPr>
                  <w:rPr>
                    <w:rFonts w:ascii="Cambria Math" w:hAnsi="Cambria Math"/>
                    <w:sz w:val="20"/>
                    <w:szCs w:val="20"/>
                  </w:rPr>
                  <m:t>=</m:t>
                </m:r>
                <m:d>
                  <m:dPr>
                    <m:begChr m:val="["/>
                    <m:endChr m:val="]"/>
                    <m:ctrlPr>
                      <w:rPr>
                        <w:rFonts w:ascii="Cambria Math" w:hAnsi="Cambria Math"/>
                        <w:b/>
                        <w:i/>
                        <w:sz w:val="20"/>
                        <w:szCs w:val="20"/>
                      </w:rPr>
                    </m:ctrlPr>
                  </m:dPr>
                  <m:e>
                    <m:r>
                      <m:rPr>
                        <m:sty m:val="p"/>
                      </m:rPr>
                      <w:rPr>
                        <w:rFonts w:ascii="Cambria Math" w:hAnsi="Cambria Math"/>
                        <w:position w:val="-104"/>
                      </w:rPr>
                      <w:object w:dxaOrig="2120" w:dyaOrig="2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9.5pt" o:ole="">
                          <v:imagedata r:id="rId68" o:title=""/>
                        </v:shape>
                        <o:OLEObject Type="Embed" ProgID="Equation.3" ShapeID="_x0000_i1025" DrawAspect="Content" ObjectID="_1579340663" r:id="rId69"/>
                      </w:object>
                    </m:r>
                  </m:e>
                </m:d>
                <m:r>
                  <m:rPr>
                    <m:sty m:val="bi"/>
                  </m:rPr>
                  <w:rPr>
                    <w:rFonts w:ascii="Cambria Math" w:hAnsi="Cambria Math"/>
                    <w:sz w:val="20"/>
                    <w:szCs w:val="20"/>
                  </w:rPr>
                  <m:t>.</m:t>
                </m:r>
              </m:oMath>
            </m:oMathPara>
          </w:p>
        </w:tc>
        <w:tc>
          <w:tcPr>
            <w:tcW w:w="1900" w:type="dxa"/>
            <w:vAlign w:val="center"/>
          </w:tcPr>
          <w:p w:rsidR="007F61A7" w:rsidRPr="00AA3B7A" w:rsidRDefault="0089108E"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(96</w:t>
            </w:r>
            <w:r w:rsidR="007F61A7"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Low singular values due to measurement errors may generate high errors during inversion process. To avoid issues associated with matrix inversion, </w:t>
      </w:r>
      <w:proofErr w:type="spellStart"/>
      <w:r w:rsidRPr="00AA3B7A">
        <w:rPr>
          <w:rFonts w:ascii="Arial" w:hAnsi="Arial"/>
          <w:sz w:val="20"/>
          <w:szCs w:val="20"/>
          <w:lang w:val="en-US"/>
        </w:rPr>
        <w:t>Tikhonov</w:t>
      </w:r>
      <w:proofErr w:type="spellEnd"/>
      <w:r w:rsidRPr="00AA3B7A">
        <w:rPr>
          <w:rFonts w:ascii="Arial" w:hAnsi="Arial"/>
          <w:sz w:val="20"/>
          <w:szCs w:val="20"/>
          <w:lang w:val="en-US"/>
        </w:rPr>
        <w:t xml:space="preserve"> regularization tries to reduce the matrix condition number manipulating the singular values of matrix </w:t>
      </w:r>
      <m:oMath>
        <m:r>
          <m:rPr>
            <m:sty m:val="b"/>
          </m:rPr>
          <w:rPr>
            <w:rFonts w:ascii="Cambria Math" w:hAnsi="Cambria Math"/>
            <w:sz w:val="20"/>
            <w:szCs w:val="20"/>
            <w:lang w:val="en-US"/>
          </w:rPr>
          <m:t>Σ</m:t>
        </m:r>
      </m:oMath>
      <w:r w:rsidRPr="00AA3B7A">
        <w:rPr>
          <w:rFonts w:ascii="Arial" w:hAnsi="Arial"/>
          <w:sz w:val="20"/>
          <w:szCs w:val="20"/>
          <w:lang w:val="en-US"/>
        </w:rPr>
        <w:t>. Hence, the problem to be solved is not anymore Eq. (</w:t>
      </w:r>
      <w:r w:rsidR="0089108E" w:rsidRPr="00AA3B7A">
        <w:rPr>
          <w:rFonts w:ascii="Arial" w:hAnsi="Arial"/>
          <w:sz w:val="20"/>
          <w:szCs w:val="20"/>
          <w:lang w:val="en-US"/>
        </w:rPr>
        <w:t>95</w:t>
      </w:r>
      <w:r w:rsidRPr="00AA3B7A">
        <w:rPr>
          <w:rFonts w:ascii="Arial" w:hAnsi="Arial"/>
          <w:sz w:val="20"/>
          <w:szCs w:val="20"/>
          <w:lang w:val="en-US"/>
        </w:rPr>
        <w:t>) but</w:t>
      </w:r>
    </w:p>
    <w:p w:rsidR="007F61A7" w:rsidRPr="00AA3B7A" w:rsidRDefault="007F61A7" w:rsidP="007F61A7">
      <w:pPr>
        <w:spacing w:before="120" w:after="120" w:line="360" w:lineRule="auto"/>
        <w:ind w:left="709" w:right="619"/>
        <w:jc w:val="both"/>
        <w:rPr>
          <w:rFonts w:ascii="Arial" w:hAnsi="Arial"/>
          <w:sz w:val="20"/>
          <w:szCs w:val="20"/>
          <w:lang w:val="en-US"/>
        </w:rPr>
      </w:pP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7F61A7">
        <w:tc>
          <w:tcPr>
            <w:tcW w:w="8550" w:type="dxa"/>
            <w:vAlign w:val="center"/>
          </w:tcPr>
          <w:p w:rsidR="007F61A7" w:rsidRPr="00AA3B7A" w:rsidRDefault="007F61A7" w:rsidP="007F61A7">
            <w:pPr>
              <w:spacing w:before="120" w:after="120" w:line="360" w:lineRule="auto"/>
              <w:ind w:left="709" w:right="619"/>
              <w:jc w:val="both"/>
              <w:rPr>
                <w:rFonts w:ascii="Arial" w:hAnsi="Arial"/>
                <w:sz w:val="20"/>
                <w:szCs w:val="20"/>
                <w:lang w:val="en-US"/>
              </w:rPr>
            </w:pPr>
            <m:oMathPara>
              <m:oMath>
                <m:r>
                  <m:rPr>
                    <m:sty m:val="bi"/>
                  </m:rPr>
                  <w:rPr>
                    <w:rFonts w:ascii="Cambria Math" w:hAnsi="Cambria Math"/>
                    <w:sz w:val="20"/>
                    <w:szCs w:val="20"/>
                    <w:lang w:val="en-US"/>
                  </w:rPr>
                  <w:lastRenderedPageBreak/>
                  <m:t>f</m:t>
                </m:r>
                <m:r>
                  <w:rPr>
                    <w:rFonts w:ascii="Cambria Math" w:hAnsi="Cambria Math"/>
                    <w:sz w:val="20"/>
                    <w:szCs w:val="20"/>
                    <w:lang w:val="en-US"/>
                  </w:rPr>
                  <m:t>=</m:t>
                </m:r>
                <m:r>
                  <m:rPr>
                    <m:sty m:val="b"/>
                  </m:rPr>
                  <w:rPr>
                    <w:rFonts w:ascii="Cambria Math" w:hAnsi="Cambria Math"/>
                    <w:sz w:val="20"/>
                    <w:szCs w:val="20"/>
                    <w:lang w:val="en-US"/>
                  </w:rPr>
                  <m:t>V</m:t>
                </m:r>
                <m:sSubSup>
                  <m:sSubSupPr>
                    <m:ctrlPr>
                      <w:rPr>
                        <w:rFonts w:ascii="Cambria Math" w:hAnsi="Cambria Math"/>
                        <w:b/>
                        <w:i/>
                        <w:sz w:val="20"/>
                        <w:szCs w:val="20"/>
                        <w:lang w:val="en-US"/>
                      </w:rPr>
                    </m:ctrlPr>
                  </m:sSubSupPr>
                  <m:e>
                    <m:r>
                      <m:rPr>
                        <m:sty m:val="b"/>
                      </m:rPr>
                      <w:rPr>
                        <w:rFonts w:ascii="Cambria Math" w:hAnsi="Cambria Math"/>
                        <w:sz w:val="20"/>
                        <w:szCs w:val="20"/>
                        <w:lang w:val="en-US"/>
                      </w:rPr>
                      <m:t>Σ</m:t>
                    </m:r>
                    <m:ctrlPr>
                      <w:rPr>
                        <w:rFonts w:ascii="Cambria Math" w:hAnsi="Cambria Math"/>
                        <w:b/>
                        <w:sz w:val="20"/>
                        <w:szCs w:val="20"/>
                        <w:lang w:val="en-US"/>
                      </w:rPr>
                    </m:ctrlPr>
                  </m:e>
                  <m:sub>
                    <m:r>
                      <m:rPr>
                        <m:sty m:val="bi"/>
                      </m:rPr>
                      <w:rPr>
                        <w:rFonts w:ascii="Cambria Math" w:hAnsi="Cambria Math"/>
                        <w:sz w:val="20"/>
                        <w:szCs w:val="20"/>
                        <w:lang w:val="en-US"/>
                      </w:rPr>
                      <m:t>R</m:t>
                    </m:r>
                  </m:sub>
                  <m:sup>
                    <m:r>
                      <m:rPr>
                        <m:sty m:val="b"/>
                      </m:rPr>
                      <w:rPr>
                        <w:rFonts w:ascii="Cambria Math" w:hAnsi="Cambria Math"/>
                        <w:sz w:val="20"/>
                        <w:szCs w:val="20"/>
                        <w:lang w:val="en-US"/>
                      </w:rPr>
                      <m:t>+</m:t>
                    </m:r>
                    <m:ctrlPr>
                      <w:rPr>
                        <w:rFonts w:ascii="Cambria Math" w:hAnsi="Cambria Math"/>
                        <w:b/>
                        <w:sz w:val="20"/>
                        <w:szCs w:val="20"/>
                        <w:lang w:val="en-US"/>
                      </w:rPr>
                    </m:ctrlPr>
                  </m:sup>
                </m:sSubSup>
                <m:sSup>
                  <m:sSupPr>
                    <m:ctrlPr>
                      <w:rPr>
                        <w:rFonts w:ascii="Cambria Math" w:hAnsi="Cambria Math"/>
                        <w:b/>
                        <w:sz w:val="20"/>
                        <w:szCs w:val="20"/>
                        <w:lang w:val="en-US"/>
                      </w:rPr>
                    </m:ctrlPr>
                  </m:sSupPr>
                  <m:e>
                    <m:r>
                      <m:rPr>
                        <m:sty m:val="b"/>
                      </m:rPr>
                      <w:rPr>
                        <w:rFonts w:ascii="Cambria Math" w:hAnsi="Cambria Math"/>
                        <w:sz w:val="20"/>
                        <w:szCs w:val="20"/>
                        <w:lang w:val="en-US"/>
                      </w:rPr>
                      <m:t>U</m:t>
                    </m:r>
                  </m:e>
                  <m:sup>
                    <m:r>
                      <m:rPr>
                        <m:sty m:val="b"/>
                      </m:rPr>
                      <w:rPr>
                        <w:rFonts w:ascii="Cambria Math" w:hAnsi="Cambria Math"/>
                        <w:sz w:val="20"/>
                        <w:szCs w:val="20"/>
                        <w:lang w:val="en-US"/>
                      </w:rPr>
                      <m:t>H</m:t>
                    </m:r>
                  </m:sup>
                </m:sSup>
                <m:sSub>
                  <m:sSubPr>
                    <m:ctrlPr>
                      <w:rPr>
                        <w:rFonts w:ascii="Cambria Math" w:hAnsi="Cambria Math"/>
                        <w:b/>
                        <w:i/>
                        <w:sz w:val="20"/>
                        <w:szCs w:val="20"/>
                        <w:lang w:val="en-US"/>
                      </w:rPr>
                    </m:ctrlPr>
                  </m:sSubPr>
                  <m:e>
                    <m:r>
                      <m:rPr>
                        <m:sty m:val="bi"/>
                      </m:rPr>
                      <w:rPr>
                        <w:rFonts w:ascii="Cambria Math" w:hAnsi="Cambria Math"/>
                        <w:sz w:val="20"/>
                        <w:szCs w:val="20"/>
                        <w:lang w:val="en-US"/>
                      </w:rPr>
                      <m:t xml:space="preserve"> v</m:t>
                    </m:r>
                  </m:e>
                  <m:sub>
                    <m:r>
                      <m:rPr>
                        <m:sty m:val="bi"/>
                      </m:rPr>
                      <w:rPr>
                        <w:rFonts w:ascii="Cambria Math" w:hAnsi="Cambria Math"/>
                        <w:sz w:val="20"/>
                        <w:szCs w:val="20"/>
                        <w:lang w:val="en-US"/>
                      </w:rPr>
                      <m:t>s</m:t>
                    </m:r>
                  </m:sub>
                </m:sSub>
                <m:r>
                  <m:rPr>
                    <m:sty m:val="bi"/>
                  </m:rPr>
                  <w:rPr>
                    <w:rFonts w:ascii="Cambria Math" w:hAnsi="Cambria Math"/>
                    <w:sz w:val="20"/>
                    <w:szCs w:val="20"/>
                    <w:lang w:val="en-US"/>
                  </w:rPr>
                  <m:t xml:space="preserve"> ,</m:t>
                </m:r>
              </m:oMath>
            </m:oMathPara>
          </w:p>
        </w:tc>
        <w:tc>
          <w:tcPr>
            <w:tcW w:w="54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97</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where </w:t>
      </w:r>
      <m:oMath>
        <m:sSubSup>
          <m:sSubSupPr>
            <m:ctrlPr>
              <w:rPr>
                <w:rFonts w:ascii="Cambria Math" w:hAnsi="Cambria Math"/>
                <w:b/>
                <w:i/>
                <w:sz w:val="20"/>
                <w:szCs w:val="20"/>
                <w:lang w:val="en-US"/>
              </w:rPr>
            </m:ctrlPr>
          </m:sSubSupPr>
          <m:e>
            <m:r>
              <m:rPr>
                <m:sty m:val="b"/>
              </m:rPr>
              <w:rPr>
                <w:rFonts w:ascii="Cambria Math" w:hAnsi="Cambria Math"/>
                <w:sz w:val="20"/>
                <w:szCs w:val="20"/>
                <w:lang w:val="en-US"/>
              </w:rPr>
              <m:t>Σ</m:t>
            </m:r>
            <m:ctrlPr>
              <w:rPr>
                <w:rFonts w:ascii="Cambria Math" w:hAnsi="Cambria Math"/>
                <w:b/>
                <w:sz w:val="20"/>
                <w:szCs w:val="20"/>
                <w:lang w:val="en-US"/>
              </w:rPr>
            </m:ctrlPr>
          </m:e>
          <m:sub>
            <m:r>
              <m:rPr>
                <m:sty m:val="bi"/>
              </m:rPr>
              <w:rPr>
                <w:rFonts w:ascii="Cambria Math" w:hAnsi="Cambria Math"/>
                <w:sz w:val="20"/>
                <w:szCs w:val="20"/>
                <w:lang w:val="en-US"/>
              </w:rPr>
              <m:t>R</m:t>
            </m:r>
          </m:sub>
          <m:sup>
            <m:r>
              <m:rPr>
                <m:sty m:val="b"/>
              </m:rPr>
              <w:rPr>
                <w:rFonts w:ascii="Cambria Math" w:hAnsi="Cambria Math"/>
                <w:sz w:val="20"/>
                <w:szCs w:val="20"/>
                <w:lang w:val="en-US"/>
              </w:rPr>
              <m:t>+</m:t>
            </m:r>
            <m:ctrlPr>
              <w:rPr>
                <w:rFonts w:ascii="Cambria Math" w:hAnsi="Cambria Math"/>
                <w:b/>
                <w:sz w:val="20"/>
                <w:szCs w:val="20"/>
                <w:lang w:val="en-US"/>
              </w:rPr>
            </m:ctrlPr>
          </m:sup>
        </m:sSubSup>
      </m:oMath>
      <w:r w:rsidRPr="00AA3B7A">
        <w:rPr>
          <w:rFonts w:ascii="Arial" w:hAnsi="Arial"/>
          <w:sz w:val="20"/>
          <w:szCs w:val="20"/>
          <w:lang w:val="en-US"/>
        </w:rPr>
        <w:t xml:space="preserve"> is given by </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CD410A" w:rsidP="0089108E">
            <w:pPr>
              <w:spacing w:before="120" w:after="120" w:line="360" w:lineRule="auto"/>
              <w:ind w:left="709" w:right="136"/>
              <w:jc w:val="both"/>
              <w:rPr>
                <w:rFonts w:ascii="Arial" w:hAnsi="Arial"/>
                <w:sz w:val="20"/>
                <w:szCs w:val="20"/>
                <w:lang w:val="en-US"/>
              </w:rPr>
            </w:pPr>
            <m:oMathPara>
              <m:oMath>
                <m:sSubSup>
                  <m:sSubSupPr>
                    <m:ctrlPr>
                      <w:rPr>
                        <w:rFonts w:ascii="Cambria Math" w:hAnsi="Cambria Math"/>
                        <w:b/>
                        <w:i/>
                        <w:sz w:val="20"/>
                        <w:szCs w:val="20"/>
                      </w:rPr>
                    </m:ctrlPr>
                  </m:sSubSupPr>
                  <m:e>
                    <m:r>
                      <m:rPr>
                        <m:sty m:val="b"/>
                      </m:rPr>
                      <w:rPr>
                        <w:rFonts w:ascii="Cambria Math" w:hAnsi="Cambria Math"/>
                        <w:sz w:val="20"/>
                        <w:szCs w:val="20"/>
                      </w:rPr>
                      <m:t>Σ</m:t>
                    </m:r>
                    <m:ctrlPr>
                      <w:rPr>
                        <w:rFonts w:ascii="Cambria Math" w:hAnsi="Cambria Math"/>
                        <w:b/>
                        <w:sz w:val="20"/>
                        <w:szCs w:val="20"/>
                      </w:rPr>
                    </m:ctrlPr>
                  </m:e>
                  <m:sub>
                    <m:r>
                      <m:rPr>
                        <m:sty m:val="bi"/>
                      </m:rPr>
                      <w:rPr>
                        <w:rFonts w:ascii="Cambria Math" w:hAnsi="Cambria Math"/>
                        <w:sz w:val="20"/>
                        <w:szCs w:val="20"/>
                      </w:rPr>
                      <m:t>R</m:t>
                    </m:r>
                  </m:sub>
                  <m:sup>
                    <m:r>
                      <m:rPr>
                        <m:sty m:val="b"/>
                      </m:rPr>
                      <w:rPr>
                        <w:rFonts w:ascii="Cambria Math" w:hAnsi="Cambria Math"/>
                        <w:sz w:val="20"/>
                        <w:szCs w:val="20"/>
                      </w:rPr>
                      <m:t>+</m:t>
                    </m:r>
                    <m:ctrlPr>
                      <w:rPr>
                        <w:rFonts w:ascii="Cambria Math" w:hAnsi="Cambria Math"/>
                        <w:b/>
                        <w:sz w:val="20"/>
                        <w:szCs w:val="20"/>
                      </w:rPr>
                    </m:ctrlPr>
                  </m:sup>
                </m:sSubSup>
                <m:r>
                  <m:rPr>
                    <m:sty m:val="bi"/>
                  </m:rPr>
                  <w:rPr>
                    <w:rFonts w:ascii="Cambria Math" w:hAnsi="Cambria Math"/>
                    <w:sz w:val="20"/>
                    <w:szCs w:val="20"/>
                  </w:rPr>
                  <m:t>=</m:t>
                </m:r>
                <m:sSup>
                  <m:sSupPr>
                    <m:ctrlPr>
                      <w:rPr>
                        <w:rFonts w:ascii="Cambria Math" w:hAnsi="Cambria Math"/>
                        <w:b/>
                        <w:i/>
                        <w:sz w:val="20"/>
                        <w:szCs w:val="20"/>
                      </w:rPr>
                    </m:ctrlPr>
                  </m:sSupPr>
                  <m:e>
                    <m:d>
                      <m:dPr>
                        <m:begChr m:val="["/>
                        <m:endChr m:val="]"/>
                        <m:ctrlPr>
                          <w:rPr>
                            <w:rFonts w:ascii="Cambria Math" w:hAnsi="Cambria Math"/>
                            <w:b/>
                            <w:i/>
                            <w:sz w:val="20"/>
                            <w:szCs w:val="20"/>
                          </w:rPr>
                        </m:ctrlPr>
                      </m:dPr>
                      <m:e>
                        <m:sSup>
                          <m:sSupPr>
                            <m:ctrlPr>
                              <w:rPr>
                                <w:rFonts w:ascii="Cambria Math" w:hAnsi="Cambria Math"/>
                                <w:b/>
                                <w:sz w:val="20"/>
                                <w:szCs w:val="20"/>
                              </w:rPr>
                            </m:ctrlPr>
                          </m:sSupPr>
                          <m:e>
                            <m:r>
                              <m:rPr>
                                <m:sty m:val="b"/>
                              </m:rPr>
                              <w:rPr>
                                <w:rFonts w:ascii="Cambria Math" w:hAnsi="Cambria Math"/>
                                <w:sz w:val="20"/>
                                <w:szCs w:val="20"/>
                              </w:rPr>
                              <m:t>Σ</m:t>
                            </m:r>
                          </m:e>
                          <m:sup>
                            <m:r>
                              <m:rPr>
                                <m:sty m:val="b"/>
                              </m:rPr>
                              <w:rPr>
                                <w:rFonts w:ascii="Cambria Math" w:hAnsi="Cambria Math"/>
                                <w:sz w:val="20"/>
                                <w:szCs w:val="20"/>
                              </w:rPr>
                              <m:t>H</m:t>
                            </m:r>
                          </m:sup>
                        </m:sSup>
                        <m:r>
                          <m:rPr>
                            <m:sty m:val="b"/>
                          </m:rPr>
                          <w:rPr>
                            <w:rFonts w:ascii="Cambria Math" w:hAnsi="Cambria Math"/>
                            <w:sz w:val="20"/>
                            <w:szCs w:val="20"/>
                          </w:rPr>
                          <m:t>Σ</m:t>
                        </m:r>
                        <m:r>
                          <m:rPr>
                            <m:sty m:val="bi"/>
                          </m:rPr>
                          <w:rPr>
                            <w:rFonts w:ascii="Cambria Math" w:hAnsi="Cambria Math"/>
                            <w:sz w:val="20"/>
                            <w:szCs w:val="20"/>
                          </w:rPr>
                          <m:t>+</m:t>
                        </m:r>
                        <m:r>
                          <w:rPr>
                            <w:rFonts w:ascii="Cambria Math" w:hAnsi="Cambria Math"/>
                            <w:sz w:val="20"/>
                            <w:szCs w:val="20"/>
                          </w:rPr>
                          <m:t>β</m:t>
                        </m:r>
                        <m:r>
                          <m:rPr>
                            <m:sty m:val="bi"/>
                          </m:rPr>
                          <w:rPr>
                            <w:rFonts w:ascii="Cambria Math" w:hAnsi="Cambria Math"/>
                            <w:sz w:val="20"/>
                            <w:szCs w:val="20"/>
                          </w:rPr>
                          <m:t>I</m:t>
                        </m:r>
                      </m:e>
                    </m:d>
                  </m:e>
                  <m:sup>
                    <m:r>
                      <m:rPr>
                        <m:sty m:val="bi"/>
                      </m:rPr>
                      <w:rPr>
                        <w:rFonts w:ascii="Cambria Math" w:hAnsi="Cambria Math"/>
                        <w:sz w:val="20"/>
                        <w:szCs w:val="20"/>
                      </w:rPr>
                      <m:t>-1</m:t>
                    </m:r>
                  </m:sup>
                </m:sSup>
                <m:sSup>
                  <m:sSupPr>
                    <m:ctrlPr>
                      <w:rPr>
                        <w:rFonts w:ascii="Cambria Math" w:hAnsi="Cambria Math"/>
                        <w:b/>
                        <w:sz w:val="20"/>
                        <w:szCs w:val="20"/>
                      </w:rPr>
                    </m:ctrlPr>
                  </m:sSupPr>
                  <m:e>
                    <m:r>
                      <m:rPr>
                        <m:sty m:val="b"/>
                      </m:rPr>
                      <w:rPr>
                        <w:rFonts w:ascii="Cambria Math" w:hAnsi="Cambria Math"/>
                        <w:sz w:val="20"/>
                        <w:szCs w:val="20"/>
                      </w:rPr>
                      <m:t>Σ</m:t>
                    </m:r>
                  </m:e>
                  <m:sup>
                    <m:r>
                      <m:rPr>
                        <m:sty m:val="b"/>
                      </m:rPr>
                      <w:rPr>
                        <w:rFonts w:ascii="Cambria Math" w:hAnsi="Cambria Math"/>
                        <w:sz w:val="20"/>
                        <w:szCs w:val="20"/>
                      </w:rPr>
                      <m:t>H</m:t>
                    </m:r>
                  </m:sup>
                </m:sSup>
                <m:r>
                  <m:rPr>
                    <m:sty m:val="bi"/>
                  </m:rPr>
                  <w:rPr>
                    <w:rFonts w:ascii="Cambria Math" w:hAnsi="Cambria Math"/>
                    <w:sz w:val="20"/>
                    <w:szCs w:val="20"/>
                  </w:rPr>
                  <m:t>=</m:t>
                </m:r>
                <m:d>
                  <m:dPr>
                    <m:begChr m:val="["/>
                    <m:endChr m:val="]"/>
                    <m:ctrlPr>
                      <w:rPr>
                        <w:rFonts w:ascii="Cambria Math" w:hAnsi="Cambria Math"/>
                        <w:b/>
                        <w:i/>
                        <w:sz w:val="20"/>
                        <w:szCs w:val="20"/>
                      </w:rPr>
                    </m:ctrlPr>
                  </m:dPr>
                  <m:e>
                    <m:r>
                      <m:rPr>
                        <m:sty m:val="bi"/>
                      </m:rPr>
                      <w:rPr>
                        <w:rFonts w:ascii="Cambria Math" w:hAnsi="Cambria Math"/>
                        <w:b/>
                        <w:i/>
                        <w:position w:val="-116"/>
                        <w:sz w:val="20"/>
                        <w:szCs w:val="20"/>
                      </w:rPr>
                      <w:object w:dxaOrig="3140" w:dyaOrig="2420">
                        <v:shape id="_x0000_i1026" type="#_x0000_t75" style="width:157.5pt;height:120pt" o:ole="">
                          <v:imagedata r:id="rId70" o:title=""/>
                        </v:shape>
                        <o:OLEObject Type="Embed" ProgID="Equation.3" ShapeID="_x0000_i1026" DrawAspect="Content" ObjectID="_1579340664" r:id="rId71"/>
                      </w:object>
                    </m:r>
                  </m:e>
                </m:d>
                <m:r>
                  <m:rPr>
                    <m:sty m:val="bi"/>
                  </m:rPr>
                  <w:rPr>
                    <w:rFonts w:ascii="Cambria Math" w:hAnsi="Cambria Math"/>
                    <w:sz w:val="20"/>
                    <w:szCs w:val="20"/>
                  </w:rPr>
                  <m:t>.</m:t>
                </m:r>
              </m:oMath>
            </m:oMathPara>
          </w:p>
        </w:tc>
        <w:tc>
          <w:tcPr>
            <w:tcW w:w="190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98</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Therefore, any particularly small singular value will be effectively increased by the addition of the regularization parameter </w:t>
      </w:r>
      <m:oMath>
        <m:r>
          <w:rPr>
            <w:rFonts w:ascii="Cambria Math" w:hAnsi="Cambria Math"/>
            <w:sz w:val="20"/>
            <w:szCs w:val="20"/>
            <w:lang w:val="en-US"/>
          </w:rPr>
          <m:t>β</m:t>
        </m:r>
      </m:oMath>
      <w:r w:rsidRPr="00AA3B7A">
        <w:rPr>
          <w:rFonts w:ascii="Arial" w:hAnsi="Arial"/>
          <w:sz w:val="20"/>
          <w:szCs w:val="20"/>
          <w:lang w:val="en-US"/>
        </w:rPr>
        <w:t xml:space="preserve"> and the inversion of the matrix is thus stabilized.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optimum choice of the regularization parameter can be achieved via an ordinary cross-validation methodology, as illustrated in [</w:t>
      </w:r>
      <w:r w:rsidR="0089108E" w:rsidRPr="00AA3B7A">
        <w:rPr>
          <w:rFonts w:ascii="Arial" w:hAnsi="Arial"/>
          <w:sz w:val="20"/>
          <w:szCs w:val="20"/>
          <w:lang w:val="en-US"/>
        </w:rPr>
        <w:t>185</w:t>
      </w:r>
      <w:r w:rsidRPr="00AA3B7A">
        <w:rPr>
          <w:rFonts w:ascii="Arial" w:hAnsi="Arial"/>
          <w:sz w:val="20"/>
          <w:szCs w:val="20"/>
          <w:lang w:val="en-US"/>
        </w:rPr>
        <w:t xml:space="preserve">]. In synthesis, the ordinary cross validation method is a “leave-one-out” process that allows to identify the optimal value of </w:t>
      </w:r>
      <m:oMath>
        <m:r>
          <w:rPr>
            <w:rFonts w:ascii="Cambria Math" w:hAnsi="Cambria Math"/>
            <w:sz w:val="20"/>
            <w:szCs w:val="20"/>
            <w:lang w:val="en-US"/>
          </w:rPr>
          <m:t>β</m:t>
        </m:r>
      </m:oMath>
      <w:r w:rsidRPr="00AA3B7A">
        <w:rPr>
          <w:rFonts w:ascii="Arial" w:hAnsi="Arial"/>
          <w:sz w:val="20"/>
          <w:szCs w:val="20"/>
          <w:lang w:val="en-US"/>
        </w:rPr>
        <w:t xml:space="preserve"> solving the problem considering </w:t>
      </w:r>
      <m:oMath>
        <m:r>
          <w:rPr>
            <w:rFonts w:ascii="Cambria Math" w:hAnsi="Cambria Math"/>
            <w:sz w:val="20"/>
            <w:szCs w:val="20"/>
            <w:lang w:val="en-US"/>
          </w:rPr>
          <m:t>k-1</m:t>
        </m:r>
      </m:oMath>
      <w:r w:rsidRPr="00AA3B7A">
        <w:rPr>
          <w:rFonts w:ascii="Arial" w:hAnsi="Arial"/>
          <w:sz w:val="20"/>
          <w:szCs w:val="20"/>
          <w:lang w:val="en-US"/>
        </w:rPr>
        <w:t xml:space="preserve"> measurements and predicting the response in the “left-out” measured velocity. </w:t>
      </w:r>
    </w:p>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essence of cross validation method is to first find the vector of complex excitation strengths that minimizes the cost function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1900"/>
      </w:tblGrid>
      <w:tr w:rsidR="007F61A7" w:rsidRPr="00AA3B7A" w:rsidTr="0089108E">
        <w:tc>
          <w:tcPr>
            <w:tcW w:w="7190" w:type="dxa"/>
            <w:vAlign w:val="center"/>
          </w:tcPr>
          <w:p w:rsidR="007F61A7" w:rsidRPr="00AA3B7A" w:rsidRDefault="007F61A7" w:rsidP="007F61A7">
            <w:pPr>
              <w:spacing w:before="120" w:after="120" w:line="360" w:lineRule="auto"/>
              <w:ind w:left="709" w:right="619"/>
              <w:jc w:val="both"/>
              <w:rPr>
                <w:rFonts w:ascii="Arial" w:hAnsi="Arial"/>
                <w:sz w:val="20"/>
                <w:szCs w:val="20"/>
                <w:lang w:val="en-US"/>
              </w:rPr>
            </w:pPr>
            <m:oMathPara>
              <m:oMath>
                <m:r>
                  <m:rPr>
                    <m:sty m:val="bi"/>
                  </m:rPr>
                  <w:rPr>
                    <w:rFonts w:ascii="Cambria Math" w:hAnsi="Cambria Math"/>
                    <w:sz w:val="20"/>
                    <w:szCs w:val="20"/>
                    <w:lang w:val="en-US"/>
                  </w:rPr>
                  <m:t>J</m:t>
                </m:r>
                <m:d>
                  <m:dPr>
                    <m:ctrlPr>
                      <w:rPr>
                        <w:rFonts w:ascii="Cambria Math" w:hAnsi="Cambria Math"/>
                        <w:b/>
                        <w:i/>
                        <w:sz w:val="20"/>
                        <w:szCs w:val="20"/>
                        <w:lang w:val="en-US"/>
                      </w:rPr>
                    </m:ctrlPr>
                  </m:dPr>
                  <m:e>
                    <m:r>
                      <w:rPr>
                        <w:rFonts w:ascii="Cambria Math" w:hAnsi="Cambria Math"/>
                        <w:sz w:val="20"/>
                        <w:szCs w:val="20"/>
                        <w:lang w:val="en-US"/>
                      </w:rPr>
                      <m:t>β,j</m:t>
                    </m:r>
                  </m:e>
                </m:d>
                <m:r>
                  <w:rPr>
                    <w:rFonts w:ascii="Cambria Math" w:hAnsi="Cambria Math"/>
                    <w:sz w:val="20"/>
                    <w:szCs w:val="20"/>
                    <w:lang w:val="en-US"/>
                  </w:rPr>
                  <m:t xml:space="preserve">= </m:t>
                </m:r>
                <m:nary>
                  <m:naryPr>
                    <m:chr m:val="∑"/>
                    <m:ctrlPr>
                      <w:rPr>
                        <w:rFonts w:ascii="Cambria Math" w:hAnsi="Cambria Math"/>
                        <w:i/>
                        <w:sz w:val="20"/>
                        <w:szCs w:val="20"/>
                        <w:lang w:val="en-US"/>
                      </w:rPr>
                    </m:ctrlPr>
                  </m:naryPr>
                  <m:sub>
                    <m:r>
                      <w:rPr>
                        <w:rFonts w:ascii="Cambria Math" w:hAnsi="Cambria Math"/>
                        <w:sz w:val="20"/>
                        <w:szCs w:val="20"/>
                        <w:lang w:val="en-US"/>
                      </w:rPr>
                      <m:t>i=1;i≠j</m:t>
                    </m:r>
                  </m:sub>
                  <m:sup>
                    <m:r>
                      <w:rPr>
                        <w:rFonts w:ascii="Cambria Math" w:hAnsi="Cambria Math"/>
                        <w:sz w:val="20"/>
                        <w:szCs w:val="20"/>
                        <w:lang w:val="en-US"/>
                      </w:rPr>
                      <m:t>k</m:t>
                    </m:r>
                  </m:sup>
                  <m:e>
                    <m:sSup>
                      <m:sSupPr>
                        <m:ctrlPr>
                          <w:rPr>
                            <w:rFonts w:ascii="Cambria Math" w:hAnsi="Cambria Math"/>
                            <w:i/>
                            <w:sz w:val="20"/>
                            <w:szCs w:val="20"/>
                            <w:lang w:val="en-US"/>
                          </w:rPr>
                        </m:ctrlPr>
                      </m:sSupPr>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m:t>
                                </m:r>
                              </m:sub>
                            </m:sSub>
                            <m:r>
                              <w:rPr>
                                <w:rFonts w:ascii="Cambria Math" w:hAnsi="Cambria Math"/>
                                <w:sz w:val="20"/>
                                <w:szCs w:val="20"/>
                                <w:lang w:val="en-US"/>
                              </w:rPr>
                              <m:t>-</m:t>
                            </m:r>
                            <m:sSub>
                              <m:sSubPr>
                                <m:ctrlPr>
                                  <w:rPr>
                                    <w:rFonts w:ascii="Cambria Math" w:hAnsi="Cambria Math"/>
                                    <w:i/>
                                    <w:sz w:val="20"/>
                                    <w:szCs w:val="20"/>
                                    <w:lang w:val="en-US"/>
                                  </w:rPr>
                                </m:ctrlPr>
                              </m:sSubPr>
                              <m:e>
                                <m:acc>
                                  <m:accPr>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i</m:t>
                                </m:r>
                              </m:sub>
                            </m:sSub>
                          </m:e>
                        </m:d>
                      </m:e>
                      <m:sup>
                        <m:r>
                          <w:rPr>
                            <w:rFonts w:ascii="Cambria Math" w:hAnsi="Cambria Math"/>
                            <w:sz w:val="20"/>
                            <w:szCs w:val="20"/>
                            <w:lang w:val="en-US"/>
                          </w:rPr>
                          <m:t>2</m:t>
                        </m:r>
                      </m:sup>
                    </m:sSup>
                  </m:e>
                </m:nary>
                <m:r>
                  <m:rPr>
                    <m:sty m:val="bi"/>
                  </m:rPr>
                  <w:rPr>
                    <w:rFonts w:ascii="Cambria Math" w:hAnsi="Cambria Math"/>
                    <w:sz w:val="20"/>
                    <w:szCs w:val="20"/>
                    <w:lang w:val="en-US"/>
                  </w:rPr>
                  <m:t xml:space="preserve">+ </m:t>
                </m:r>
                <m:r>
                  <w:rPr>
                    <w:rFonts w:ascii="Cambria Math" w:hAnsi="Cambria Math"/>
                    <w:sz w:val="20"/>
                    <w:szCs w:val="20"/>
                    <w:lang w:val="en-US"/>
                  </w:rPr>
                  <m:t>β</m:t>
                </m:r>
                <m:sSup>
                  <m:sSupPr>
                    <m:ctrlPr>
                      <w:rPr>
                        <w:rFonts w:ascii="Cambria Math" w:hAnsi="Cambria Math"/>
                        <w:b/>
                        <w:i/>
                        <w:sz w:val="20"/>
                        <w:szCs w:val="20"/>
                        <w:lang w:val="en-US"/>
                      </w:rPr>
                    </m:ctrlPr>
                  </m:sSupPr>
                  <m:e>
                    <m:r>
                      <m:rPr>
                        <m:sty m:val="bi"/>
                      </m:rPr>
                      <w:rPr>
                        <w:rFonts w:ascii="Cambria Math" w:hAnsi="Cambria Math"/>
                        <w:sz w:val="20"/>
                        <w:szCs w:val="20"/>
                        <w:lang w:val="en-US"/>
                      </w:rPr>
                      <m:t>f</m:t>
                    </m:r>
                  </m:e>
                  <m:sup>
                    <m:r>
                      <m:rPr>
                        <m:sty m:val="b"/>
                      </m:rPr>
                      <w:rPr>
                        <w:rFonts w:ascii="Cambria Math" w:hAnsi="Cambria Math"/>
                        <w:sz w:val="20"/>
                        <w:szCs w:val="20"/>
                        <w:lang w:val="en-US"/>
                      </w:rPr>
                      <m:t>H</m:t>
                    </m:r>
                  </m:sup>
                </m:sSup>
                <m:r>
                  <m:rPr>
                    <m:sty m:val="bi"/>
                  </m:rPr>
                  <w:rPr>
                    <w:rFonts w:ascii="Cambria Math" w:hAnsi="Cambria Math"/>
                    <w:sz w:val="20"/>
                    <w:szCs w:val="20"/>
                    <w:lang w:val="en-US"/>
                  </w:rPr>
                  <m:t>f,</m:t>
                </m:r>
              </m:oMath>
            </m:oMathPara>
          </w:p>
        </w:tc>
        <w:tc>
          <w:tcPr>
            <w:tcW w:w="190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99</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which is the usual cost function for minimization as described in [</w:t>
      </w:r>
      <w:r w:rsidR="0089108E" w:rsidRPr="00AA3B7A">
        <w:rPr>
          <w:rFonts w:ascii="Arial" w:hAnsi="Arial"/>
          <w:sz w:val="20"/>
          <w:szCs w:val="20"/>
          <w:lang w:val="en-US"/>
        </w:rPr>
        <w:t>183,185</w:t>
      </w:r>
      <w:r w:rsidRPr="00AA3B7A">
        <w:rPr>
          <w:rFonts w:ascii="Arial" w:hAnsi="Arial"/>
          <w:sz w:val="20"/>
          <w:szCs w:val="20"/>
          <w:lang w:val="en-US"/>
        </w:rPr>
        <w:t xml:space="preserve">], but with the </w:t>
      </w:r>
      <m:oMath>
        <m:r>
          <w:rPr>
            <w:rFonts w:ascii="Cambria Math" w:hAnsi="Cambria Math"/>
            <w:sz w:val="20"/>
            <w:szCs w:val="20"/>
            <w:lang w:val="en-US"/>
          </w:rPr>
          <m:t>j</m:t>
        </m:r>
      </m:oMath>
      <w:r w:rsidRPr="00AA3B7A">
        <w:rPr>
          <w:rFonts w:ascii="Arial" w:hAnsi="Arial"/>
          <w:sz w:val="20"/>
          <w:szCs w:val="20"/>
          <w:lang w:val="en-US"/>
        </w:rPr>
        <w:t xml:space="preserve">-th value of the measured and modelled velocities (respectively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i</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acc>
              <m:accPr>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i</m:t>
            </m:r>
          </m:sub>
        </m:sSub>
      </m:oMath>
      <w:r w:rsidRPr="00AA3B7A">
        <w:rPr>
          <w:rFonts w:ascii="Arial" w:hAnsi="Arial"/>
          <w:sz w:val="20"/>
          <w:szCs w:val="20"/>
          <w:lang w:val="en-US"/>
        </w:rPr>
        <w:t xml:space="preserve">) omitted from the calculation. Once the source strength vector </w:t>
      </w:r>
      <m:oMath>
        <m:r>
          <m:rPr>
            <m:sty m:val="bi"/>
          </m:rPr>
          <w:rPr>
            <w:rFonts w:ascii="Cambria Math" w:hAnsi="Cambria Math"/>
            <w:sz w:val="20"/>
            <w:szCs w:val="20"/>
            <w:lang w:val="en-US"/>
          </w:rPr>
          <m:t>f</m:t>
        </m:r>
      </m:oMath>
      <w:r w:rsidRPr="00AA3B7A">
        <w:rPr>
          <w:rFonts w:ascii="Arial" w:hAnsi="Arial"/>
          <w:sz w:val="20"/>
          <w:szCs w:val="20"/>
          <w:lang w:val="en-US"/>
        </w:rPr>
        <w:t xml:space="preserve"> is determined minimizing Eq. (</w:t>
      </w:r>
      <w:r w:rsidR="0089108E" w:rsidRPr="00AA3B7A">
        <w:rPr>
          <w:rFonts w:ascii="Arial" w:hAnsi="Arial"/>
          <w:sz w:val="20"/>
          <w:szCs w:val="20"/>
          <w:lang w:val="en-US"/>
        </w:rPr>
        <w:t>99</w:t>
      </w:r>
      <w:r w:rsidRPr="00AA3B7A">
        <w:rPr>
          <w:rFonts w:ascii="Arial" w:hAnsi="Arial"/>
          <w:sz w:val="20"/>
          <w:szCs w:val="20"/>
          <w:lang w:val="en-US"/>
        </w:rPr>
        <w:t xml:space="preserve">), its effectiveness is tested comparing the measured value of the left out measurement,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j</m:t>
            </m:r>
          </m:sub>
        </m:sSub>
      </m:oMath>
      <w:r w:rsidRPr="00AA3B7A">
        <w:rPr>
          <w:rFonts w:ascii="Arial" w:hAnsi="Arial"/>
          <w:sz w:val="20"/>
          <w:szCs w:val="20"/>
          <w:lang w:val="en-US"/>
        </w:rPr>
        <w:t xml:space="preserve">, with its modeled value </w:t>
      </w:r>
      <m:oMath>
        <m:sSub>
          <m:sSubPr>
            <m:ctrlPr>
              <w:rPr>
                <w:rFonts w:ascii="Cambria Math" w:hAnsi="Cambria Math"/>
                <w:i/>
                <w:sz w:val="20"/>
                <w:szCs w:val="20"/>
                <w:lang w:val="en-US"/>
              </w:rPr>
            </m:ctrlPr>
          </m:sSubPr>
          <m:e>
            <m:acc>
              <m:accPr>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j</m:t>
            </m:r>
          </m:sub>
        </m:sSub>
      </m:oMath>
      <w:r w:rsidRPr="00AA3B7A">
        <w:rPr>
          <w:rFonts w:ascii="Arial" w:hAnsi="Arial"/>
          <w:sz w:val="20"/>
          <w:szCs w:val="20"/>
          <w:lang w:val="en-US"/>
        </w:rPr>
        <w:t xml:space="preserve"> (the modeled value is obtained solving the inverse problem). This procedure is repeated leaving out all measured velocities one by one. The optimal value of </w:t>
      </w:r>
      <m:oMath>
        <m:r>
          <w:rPr>
            <w:rFonts w:ascii="Cambria Math" w:hAnsi="Cambria Math"/>
            <w:sz w:val="20"/>
            <w:szCs w:val="20"/>
            <w:lang w:val="en-US"/>
          </w:rPr>
          <m:t>β</m:t>
        </m:r>
      </m:oMath>
      <w:r w:rsidRPr="00AA3B7A">
        <w:rPr>
          <w:rFonts w:ascii="Arial" w:hAnsi="Arial"/>
          <w:sz w:val="20"/>
          <w:szCs w:val="20"/>
          <w:lang w:val="en-US"/>
        </w:rPr>
        <w:t xml:space="preserve"> is obtained minimizing the cross-validation function</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7F61A7" w:rsidRPr="00AA3B7A" w:rsidTr="0089108E">
        <w:tc>
          <w:tcPr>
            <w:tcW w:w="7190" w:type="dxa"/>
            <w:vAlign w:val="center"/>
          </w:tcPr>
          <w:p w:rsidR="007F61A7" w:rsidRPr="00AA3B7A" w:rsidRDefault="00CD410A" w:rsidP="007F61A7">
            <w:pPr>
              <w:spacing w:before="120" w:after="120" w:line="360" w:lineRule="auto"/>
              <w:ind w:left="709" w:right="619"/>
              <w:jc w:val="both"/>
              <w:rPr>
                <w:rFonts w:ascii="Arial" w:hAnsi="Arial"/>
                <w:sz w:val="20"/>
                <w:szCs w:val="20"/>
                <w:lang w:val="en-US"/>
              </w:rPr>
            </w:pPr>
            <m:oMathPara>
              <m:oMath>
                <m:sSub>
                  <m:sSubPr>
                    <m:ctrlPr>
                      <w:rPr>
                        <w:rFonts w:ascii="Cambria Math" w:hAnsi="Cambria Math"/>
                        <w:b/>
                        <w:i/>
                        <w:sz w:val="20"/>
                        <w:szCs w:val="20"/>
                        <w:lang w:val="en-US"/>
                      </w:rPr>
                    </m:ctrlPr>
                  </m:sSubPr>
                  <m:e>
                    <m:r>
                      <m:rPr>
                        <m:sty m:val="bi"/>
                      </m:rPr>
                      <w:rPr>
                        <w:rFonts w:ascii="Cambria Math" w:hAnsi="Cambria Math"/>
                        <w:sz w:val="20"/>
                        <w:szCs w:val="20"/>
                        <w:lang w:val="en-US"/>
                      </w:rPr>
                      <m:t>V</m:t>
                    </m:r>
                  </m:e>
                  <m:sub>
                    <m:r>
                      <m:rPr>
                        <m:sty m:val="bi"/>
                      </m:rPr>
                      <w:rPr>
                        <w:rFonts w:ascii="Cambria Math" w:hAnsi="Cambria Math"/>
                        <w:sz w:val="20"/>
                        <w:szCs w:val="20"/>
                        <w:lang w:val="en-US"/>
                      </w:rPr>
                      <m:t>0</m:t>
                    </m:r>
                  </m:sub>
                </m:sSub>
                <m:d>
                  <m:dPr>
                    <m:ctrlPr>
                      <w:rPr>
                        <w:rFonts w:ascii="Cambria Math" w:hAnsi="Cambria Math"/>
                        <w:b/>
                        <w:i/>
                        <w:sz w:val="20"/>
                        <w:szCs w:val="20"/>
                        <w:lang w:val="en-US"/>
                      </w:rPr>
                    </m:ctrlPr>
                  </m:dPr>
                  <m:e>
                    <m:r>
                      <w:rPr>
                        <w:rFonts w:ascii="Cambria Math" w:hAnsi="Cambria Math"/>
                        <w:sz w:val="20"/>
                        <w:szCs w:val="20"/>
                        <w:lang w:val="en-US"/>
                      </w:rPr>
                      <m:t>β</m:t>
                    </m:r>
                  </m:e>
                </m:d>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k</m:t>
                    </m:r>
                  </m:den>
                </m:f>
                <m:nary>
                  <m:naryPr>
                    <m:chr m:val="∑"/>
                    <m:ctrlPr>
                      <w:rPr>
                        <w:rFonts w:ascii="Cambria Math" w:hAnsi="Cambria Math"/>
                        <w:i/>
                        <w:sz w:val="20"/>
                        <w:szCs w:val="20"/>
                        <w:lang w:val="en-US"/>
                      </w:rPr>
                    </m:ctrlPr>
                  </m:naryPr>
                  <m:sub>
                    <m:r>
                      <w:rPr>
                        <w:rFonts w:ascii="Cambria Math" w:hAnsi="Cambria Math"/>
                        <w:sz w:val="20"/>
                        <w:szCs w:val="20"/>
                        <w:lang w:val="en-US"/>
                      </w:rPr>
                      <m:t>j=1</m:t>
                    </m:r>
                  </m:sub>
                  <m:sup>
                    <m:r>
                      <w:rPr>
                        <w:rFonts w:ascii="Cambria Math" w:hAnsi="Cambria Math"/>
                        <w:sz w:val="20"/>
                        <w:szCs w:val="20"/>
                        <w:lang w:val="en-US"/>
                      </w:rPr>
                      <m:t>k</m:t>
                    </m:r>
                  </m:sup>
                  <m:e>
                    <m:sSup>
                      <m:sSupPr>
                        <m:ctrlPr>
                          <w:rPr>
                            <w:rFonts w:ascii="Cambria Math" w:hAnsi="Cambria Math"/>
                            <w:i/>
                            <w:sz w:val="20"/>
                            <w:szCs w:val="20"/>
                            <w:lang w:val="en-US"/>
                          </w:rPr>
                        </m:ctrlPr>
                      </m:sSupPr>
                      <m:e>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j</m:t>
                                </m:r>
                              </m:sub>
                            </m:sSub>
                            <m:r>
                              <w:rPr>
                                <w:rFonts w:ascii="Cambria Math" w:hAnsi="Cambria Math"/>
                                <w:sz w:val="20"/>
                                <w:szCs w:val="20"/>
                                <w:lang w:val="en-US"/>
                              </w:rPr>
                              <m:t>-</m:t>
                            </m:r>
                            <m:sSub>
                              <m:sSubPr>
                                <m:ctrlPr>
                                  <w:rPr>
                                    <w:rFonts w:ascii="Cambria Math" w:hAnsi="Cambria Math"/>
                                    <w:i/>
                                    <w:sz w:val="20"/>
                                    <w:szCs w:val="20"/>
                                    <w:lang w:val="en-US"/>
                                  </w:rPr>
                                </m:ctrlPr>
                              </m:sSubPr>
                              <m:e>
                                <m:acc>
                                  <m:accPr>
                                    <m:ctrlPr>
                                      <w:rPr>
                                        <w:rFonts w:ascii="Cambria Math" w:hAnsi="Cambria Math"/>
                                        <w:i/>
                                        <w:sz w:val="20"/>
                                        <w:szCs w:val="20"/>
                                        <w:lang w:val="en-US"/>
                                      </w:rPr>
                                    </m:ctrlPr>
                                  </m:accPr>
                                  <m:e>
                                    <m:r>
                                      <w:rPr>
                                        <w:rFonts w:ascii="Cambria Math" w:hAnsi="Cambria Math"/>
                                        <w:sz w:val="20"/>
                                        <w:szCs w:val="20"/>
                                        <w:lang w:val="en-US"/>
                                      </w:rPr>
                                      <m:t>v</m:t>
                                    </m:r>
                                  </m:e>
                                </m:acc>
                              </m:e>
                              <m:sub>
                                <m:r>
                                  <w:rPr>
                                    <w:rFonts w:ascii="Cambria Math" w:hAnsi="Cambria Math"/>
                                    <w:sz w:val="20"/>
                                    <w:szCs w:val="20"/>
                                    <w:lang w:val="en-US"/>
                                  </w:rPr>
                                  <m:t>j</m:t>
                                </m:r>
                              </m:sub>
                            </m:sSub>
                          </m:e>
                        </m:d>
                      </m:e>
                      <m:sup>
                        <m:r>
                          <w:rPr>
                            <w:rFonts w:ascii="Cambria Math" w:hAnsi="Cambria Math"/>
                            <w:sz w:val="20"/>
                            <w:szCs w:val="20"/>
                            <w:lang w:val="en-US"/>
                          </w:rPr>
                          <m:t>2</m:t>
                        </m:r>
                      </m:sup>
                    </m:sSup>
                  </m:e>
                </m:nary>
                <m:r>
                  <m:rPr>
                    <m:sty m:val="bi"/>
                  </m:rPr>
                  <w:rPr>
                    <w:rFonts w:ascii="Cambria Math" w:hAnsi="Cambria Math"/>
                    <w:sz w:val="20"/>
                    <w:szCs w:val="20"/>
                    <w:lang w:val="en-US"/>
                  </w:rPr>
                  <m:t>,</m:t>
                </m:r>
              </m:oMath>
            </m:oMathPara>
          </w:p>
        </w:tc>
        <w:tc>
          <w:tcPr>
            <w:tcW w:w="1900" w:type="dxa"/>
            <w:vAlign w:val="center"/>
          </w:tcPr>
          <w:p w:rsidR="007F61A7" w:rsidRPr="00AA3B7A" w:rsidRDefault="007F61A7" w:rsidP="0089108E">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89108E" w:rsidRPr="00AA3B7A">
              <w:rPr>
                <w:rFonts w:ascii="Arial" w:hAnsi="Arial"/>
                <w:sz w:val="20"/>
                <w:szCs w:val="20"/>
                <w:lang w:val="en-US"/>
              </w:rPr>
              <w:t>100</w:t>
            </w:r>
            <w:r w:rsidRPr="00AA3B7A">
              <w:rPr>
                <w:rFonts w:ascii="Arial" w:hAnsi="Arial"/>
                <w:sz w:val="20"/>
                <w:szCs w:val="20"/>
                <w:lang w:val="en-US"/>
              </w:rPr>
              <w:t>)</w:t>
            </w:r>
          </w:p>
        </w:tc>
      </w:tr>
    </w:tbl>
    <w:p w:rsidR="007F61A7" w:rsidRPr="00AA3B7A" w:rsidRDefault="007F61A7" w:rsidP="007F61A7">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for which the error between measured velocities and modeled ones is minimal. At each investigated frequency, Fig. </w:t>
      </w:r>
      <w:r w:rsidR="0089108E" w:rsidRPr="00AA3B7A">
        <w:rPr>
          <w:rFonts w:ascii="Arial" w:hAnsi="Arial"/>
          <w:sz w:val="20"/>
          <w:szCs w:val="20"/>
          <w:lang w:val="en-US"/>
        </w:rPr>
        <w:t>5.</w:t>
      </w:r>
      <w:r w:rsidRPr="00AA3B7A">
        <w:rPr>
          <w:rFonts w:ascii="Arial" w:hAnsi="Arial"/>
          <w:sz w:val="20"/>
          <w:szCs w:val="20"/>
          <w:lang w:val="en-US"/>
        </w:rPr>
        <w:t xml:space="preserve">6 shows the typical improvement in the condition number of the system matrix after </w:t>
      </w:r>
      <w:proofErr w:type="spellStart"/>
      <w:r w:rsidRPr="00AA3B7A">
        <w:rPr>
          <w:rFonts w:ascii="Arial" w:hAnsi="Arial"/>
          <w:sz w:val="20"/>
          <w:szCs w:val="20"/>
          <w:lang w:val="en-US"/>
        </w:rPr>
        <w:t>Tikhonov</w:t>
      </w:r>
      <w:proofErr w:type="spellEnd"/>
      <w:r w:rsidRPr="00AA3B7A">
        <w:rPr>
          <w:rFonts w:ascii="Arial" w:hAnsi="Arial"/>
          <w:sz w:val="20"/>
          <w:szCs w:val="20"/>
          <w:lang w:val="en-US"/>
        </w:rPr>
        <w:t xml:space="preserve"> regularization. Finally, bearing forces and moments </w:t>
      </w:r>
      <w:r w:rsidRPr="00AA3B7A">
        <w:rPr>
          <w:rFonts w:ascii="Arial" w:hAnsi="Arial"/>
          <w:sz w:val="20"/>
          <w:szCs w:val="20"/>
          <w:lang w:val="en-US"/>
        </w:rPr>
        <w:lastRenderedPageBreak/>
        <w:t>are estimated solving Eq. (</w:t>
      </w:r>
      <w:r w:rsidR="0089108E" w:rsidRPr="00AA3B7A">
        <w:rPr>
          <w:rFonts w:ascii="Arial" w:hAnsi="Arial"/>
          <w:sz w:val="20"/>
          <w:szCs w:val="20"/>
          <w:lang w:val="en-US"/>
        </w:rPr>
        <w:t>97</w:t>
      </w:r>
      <w:r w:rsidRPr="00AA3B7A">
        <w:rPr>
          <w:rFonts w:ascii="Arial" w:hAnsi="Arial"/>
          <w:sz w:val="20"/>
          <w:szCs w:val="20"/>
          <w:lang w:val="en-US"/>
        </w:rPr>
        <w:t>) for each frequency and adopting an optimal value of regularization parameter estimated with an ordinary cross-validation method.</w:t>
      </w:r>
    </w:p>
    <w:p w:rsidR="007F61A7" w:rsidRPr="00AA3B7A" w:rsidRDefault="007F61A7" w:rsidP="007F61A7">
      <w:pPr>
        <w:spacing w:before="120" w:after="120" w:line="360" w:lineRule="auto"/>
        <w:ind w:left="709" w:right="619"/>
        <w:jc w:val="both"/>
        <w:rPr>
          <w:rFonts w:ascii="Arial" w:hAnsi="Arial"/>
          <w:sz w:val="20"/>
          <w:szCs w:val="20"/>
          <w:lang w:val="en-US"/>
        </w:rPr>
      </w:pPr>
    </w:p>
    <w:p w:rsidR="007F61A7" w:rsidRPr="00AA3B7A" w:rsidRDefault="007F61A7" w:rsidP="0089108E">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4CEAE640" wp14:editId="6A9011BE">
            <wp:extent cx="4394098" cy="2433100"/>
            <wp:effectExtent l="0" t="0" r="0"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b="-2769"/>
                    <a:stretch/>
                  </pic:blipFill>
                  <pic:spPr bwMode="auto">
                    <a:xfrm>
                      <a:off x="0" y="0"/>
                      <a:ext cx="4406316" cy="2439866"/>
                    </a:xfrm>
                    <a:prstGeom prst="rect">
                      <a:avLst/>
                    </a:prstGeom>
                    <a:ln>
                      <a:noFill/>
                    </a:ln>
                    <a:extLst>
                      <a:ext uri="{53640926-AAD7-44D8-BBD7-CCE9431645EC}">
                        <a14:shadowObscured xmlns:a14="http://schemas.microsoft.com/office/drawing/2010/main"/>
                      </a:ext>
                    </a:extLst>
                  </pic:spPr>
                </pic:pic>
              </a:graphicData>
            </a:graphic>
          </wp:inline>
        </w:drawing>
      </w:r>
    </w:p>
    <w:p w:rsidR="007F61A7" w:rsidRPr="00AA3B7A" w:rsidRDefault="007F61A7" w:rsidP="0089108E">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89108E" w:rsidRPr="00AA3B7A">
        <w:rPr>
          <w:rFonts w:ascii="Arial" w:hAnsi="Arial"/>
          <w:i/>
          <w:sz w:val="20"/>
          <w:szCs w:val="20"/>
          <w:lang w:val="en-US"/>
        </w:rPr>
        <w:t>5.</w:t>
      </w:r>
      <w:r w:rsidRPr="00AA3B7A">
        <w:rPr>
          <w:rFonts w:ascii="Arial" w:hAnsi="Arial"/>
          <w:i/>
          <w:sz w:val="20"/>
          <w:szCs w:val="20"/>
          <w:lang w:val="en-US"/>
        </w:rPr>
        <w:t xml:space="preserve">6 – Improvement of system matrix conditioning number after </w:t>
      </w:r>
      <w:proofErr w:type="spellStart"/>
      <w:r w:rsidRPr="00AA3B7A">
        <w:rPr>
          <w:rFonts w:ascii="Arial" w:hAnsi="Arial"/>
          <w:i/>
          <w:sz w:val="20"/>
          <w:szCs w:val="20"/>
          <w:lang w:val="en-US"/>
        </w:rPr>
        <w:t>Tikhonov</w:t>
      </w:r>
      <w:proofErr w:type="spellEnd"/>
      <w:r w:rsidRPr="00AA3B7A">
        <w:rPr>
          <w:rFonts w:ascii="Arial" w:hAnsi="Arial"/>
          <w:i/>
          <w:sz w:val="20"/>
          <w:szCs w:val="20"/>
          <w:lang w:val="en-US"/>
        </w:rPr>
        <w:t xml:space="preserve"> regularization.</w:t>
      </w:r>
    </w:p>
    <w:p w:rsidR="0069381A" w:rsidRPr="00AA3B7A" w:rsidRDefault="0069381A" w:rsidP="007F61A7">
      <w:pPr>
        <w:spacing w:before="120" w:after="120" w:line="360" w:lineRule="auto"/>
        <w:ind w:left="709" w:right="619"/>
        <w:jc w:val="both"/>
        <w:rPr>
          <w:rFonts w:ascii="Arial" w:hAnsi="Arial"/>
          <w:sz w:val="20"/>
          <w:szCs w:val="20"/>
          <w:lang w:val="en-US"/>
        </w:rPr>
      </w:pPr>
    </w:p>
    <w:p w:rsidR="00636331" w:rsidRPr="00AA3B7A" w:rsidRDefault="00636331" w:rsidP="00636331">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5.3.3</w:t>
      </w:r>
      <w:r w:rsidRPr="00AA3B7A">
        <w:rPr>
          <w:rFonts w:ascii="Arial" w:hAnsi="Arial"/>
          <w:b/>
          <w:sz w:val="20"/>
          <w:szCs w:val="20"/>
          <w:lang w:val="en-US"/>
        </w:rPr>
        <w:tab/>
        <w:t xml:space="preserve">Velocities estimation </w:t>
      </w:r>
    </w:p>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Power estimation using Eq. (87) requires both complex load vector estimation (see section 5.3.3) and velocity estimation. Translational and angular velocities have to be estimated referred to the bearing center. For obvious reasons, no methodologies allow direct measurement in these points under operating conditions. In this section a methodology to estimate the required velocities is described. The methodology here considered consists in direct measurements of translational velocity of surface points near the bearing location under the hypotheses that the distance between measurement location and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where the velocity has to be estimated is small compared with the governing structural wavelength.</w:t>
      </w:r>
    </w:p>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Considering Fig. 5.7, two different approaches are considered to estimate translational and rotational speeds of the bearing central point, respectively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oMath>
      <w:r w:rsidRPr="00AA3B7A">
        <w:rPr>
          <w:rFonts w:ascii="Arial" w:hAnsi="Arial"/>
          <w:sz w:val="20"/>
          <w:szCs w:val="20"/>
          <w:lang w:val="en-US"/>
        </w:rPr>
        <w:t>. Fig. 5.7.a shows the case in which both sides of the structure can be investigated in operating conditions. Conversely, if only the external surface of the gearbox can be investigated, it is possible to refer to Fig. 5.7.b.</w:t>
      </w:r>
    </w:p>
    <w:p w:rsidR="00E16B1D" w:rsidRPr="00AA3B7A" w:rsidRDefault="00E16B1D" w:rsidP="00E16B1D">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3405A6D4" wp14:editId="57DDCFB5">
            <wp:extent cx="3933094" cy="2835040"/>
            <wp:effectExtent l="0" t="0" r="0" b="0"/>
            <wp:docPr id="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952802" cy="2849246"/>
                    </a:xfrm>
                    <a:prstGeom prst="rect">
                      <a:avLst/>
                    </a:prstGeom>
                  </pic:spPr>
                </pic:pic>
              </a:graphicData>
            </a:graphic>
          </wp:inline>
        </w:drawing>
      </w:r>
    </w:p>
    <w:p w:rsidR="00E16B1D" w:rsidRPr="00AA3B7A" w:rsidRDefault="00E16B1D" w:rsidP="00E16B1D">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5.7 – Measurement positions (</w:t>
      </w:r>
      <m:oMath>
        <m:r>
          <w:rPr>
            <w:rFonts w:ascii="Cambria Math" w:hAnsi="Cambria Math"/>
            <w:sz w:val="20"/>
            <w:szCs w:val="20"/>
            <w:lang w:val="en-US"/>
          </w:rPr>
          <m:t>A</m:t>
        </m:r>
      </m:oMath>
      <w:r w:rsidRPr="00AA3B7A">
        <w:rPr>
          <w:rFonts w:ascii="Arial" w:hAnsi="Arial"/>
          <w:i/>
          <w:sz w:val="20"/>
          <w:szCs w:val="20"/>
          <w:lang w:val="en-US"/>
        </w:rPr>
        <w:t xml:space="preserve"> and </w:t>
      </w:r>
      <m:oMath>
        <m:r>
          <w:rPr>
            <w:rFonts w:ascii="Cambria Math" w:hAnsi="Cambria Math"/>
            <w:sz w:val="20"/>
            <w:szCs w:val="20"/>
            <w:lang w:val="en-US"/>
          </w:rPr>
          <m:t>B</m:t>
        </m:r>
      </m:oMath>
      <w:r w:rsidRPr="00AA3B7A">
        <w:rPr>
          <w:rFonts w:ascii="Arial" w:hAnsi="Arial"/>
          <w:i/>
          <w:sz w:val="20"/>
          <w:szCs w:val="20"/>
          <w:lang w:val="en-US"/>
        </w:rPr>
        <w:t>) for velocities estimation in the bearing central point (</w:t>
      </w:r>
      <m:oMath>
        <m:r>
          <w:rPr>
            <w:rFonts w:ascii="Cambria Math" w:hAnsi="Cambria Math"/>
            <w:sz w:val="20"/>
            <w:szCs w:val="20"/>
            <w:lang w:val="en-US"/>
          </w:rPr>
          <m:t>O</m:t>
        </m:r>
      </m:oMath>
      <w:r w:rsidRPr="00AA3B7A">
        <w:rPr>
          <w:rFonts w:ascii="Arial" w:hAnsi="Arial"/>
          <w:i/>
          <w:sz w:val="20"/>
          <w:szCs w:val="20"/>
          <w:lang w:val="en-US"/>
        </w:rPr>
        <w:t>). a) Measurement positions on opposite sides of the bearing; b) Measurement positions on the same side of the bearing.</w:t>
      </w:r>
    </w:p>
    <w:p w:rsidR="00E16B1D" w:rsidRPr="00AA3B7A" w:rsidRDefault="00E16B1D" w:rsidP="00E16B1D">
      <w:pPr>
        <w:spacing w:before="120" w:after="120" w:line="360" w:lineRule="auto"/>
        <w:ind w:left="709" w:right="619"/>
        <w:jc w:val="both"/>
        <w:rPr>
          <w:rFonts w:ascii="Arial" w:hAnsi="Arial"/>
          <w:sz w:val="20"/>
          <w:szCs w:val="20"/>
          <w:lang w:val="en-US"/>
        </w:rPr>
      </w:pPr>
    </w:p>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If measurement instruments are displaced as shown in Fig. 5.7.a, the velocities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m:t>
            </m:r>
          </m:sub>
        </m:sSub>
      </m:oMath>
      <w:r w:rsidRPr="00AA3B7A">
        <w:rPr>
          <w:rFonts w:ascii="Arial" w:hAnsi="Arial"/>
          <w:sz w:val="20"/>
          <w:szCs w:val="20"/>
          <w:lang w:val="en-US"/>
        </w:rPr>
        <w:t xml:space="preserve"> can be measured in operating conditions. It is possible to express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m:t>
            </m:r>
          </m:sub>
        </m:sSub>
      </m:oMath>
      <w:r w:rsidRPr="00AA3B7A">
        <w:rPr>
          <w:rFonts w:ascii="Arial" w:hAnsi="Arial"/>
          <w:sz w:val="20"/>
          <w:szCs w:val="20"/>
          <w:lang w:val="en-US"/>
        </w:rPr>
        <w:t xml:space="preserve"> as a function of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b</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oMath>
            </m:oMathPara>
          </w:p>
        </w:tc>
        <w:tc>
          <w:tcPr>
            <w:tcW w:w="1900" w:type="dxa"/>
            <w:vAlign w:val="center"/>
          </w:tcPr>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(101)</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b</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w:rPr>
                    <w:rFonts w:ascii="Cambria Math" w:hAnsi="Cambria Math"/>
                    <w:sz w:val="20"/>
                    <w:szCs w:val="20"/>
                    <w:lang w:val="en-US"/>
                  </w:rPr>
                  <m:t>.</m:t>
                </m:r>
              </m:oMath>
            </m:oMathPara>
          </w:p>
        </w:tc>
        <w:tc>
          <w:tcPr>
            <w:tcW w:w="1900" w:type="dxa"/>
            <w:vAlign w:val="center"/>
          </w:tcPr>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(102)</w:t>
            </w:r>
          </w:p>
        </w:tc>
      </w:tr>
    </w:tbl>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signs in </w:t>
      </w:r>
      <w:proofErr w:type="spellStart"/>
      <w:r w:rsidRPr="00AA3B7A">
        <w:rPr>
          <w:rFonts w:ascii="Arial" w:hAnsi="Arial"/>
          <w:sz w:val="20"/>
          <w:szCs w:val="20"/>
          <w:lang w:val="en-US"/>
        </w:rPr>
        <w:t>Eqs</w:t>
      </w:r>
      <w:proofErr w:type="spellEnd"/>
      <w:r w:rsidRPr="00AA3B7A">
        <w:rPr>
          <w:rFonts w:ascii="Arial" w:hAnsi="Arial"/>
          <w:sz w:val="20"/>
          <w:szCs w:val="20"/>
          <w:lang w:val="en-US"/>
        </w:rPr>
        <w:t xml:space="preserve">. (101) and (102) are chosen according with the directions shown in Fig 5.7.a and </w:t>
      </w:r>
      <m:oMath>
        <m:r>
          <w:rPr>
            <w:rFonts w:ascii="Cambria Math" w:hAnsi="Cambria Math"/>
            <w:sz w:val="20"/>
            <w:szCs w:val="20"/>
            <w:lang w:val="en-US"/>
          </w:rPr>
          <m:t>b</m:t>
        </m:r>
      </m:oMath>
      <w:r w:rsidRPr="00AA3B7A">
        <w:rPr>
          <w:rFonts w:ascii="Arial" w:hAnsi="Arial"/>
          <w:sz w:val="20"/>
          <w:szCs w:val="20"/>
          <w:lang w:val="en-US"/>
        </w:rPr>
        <w:t xml:space="preserve"> denotes the distance between measurement positions </w:t>
      </w:r>
      <m:oMath>
        <m:r>
          <w:rPr>
            <w:rFonts w:ascii="Cambria Math" w:hAnsi="Cambria Math"/>
            <w:sz w:val="20"/>
            <w:szCs w:val="20"/>
            <w:lang w:val="en-US"/>
          </w:rPr>
          <m:t>A</m:t>
        </m:r>
      </m:oMath>
      <w:r w:rsidRPr="00AA3B7A">
        <w:rPr>
          <w:rFonts w:ascii="Arial" w:hAnsi="Arial"/>
          <w:sz w:val="20"/>
          <w:szCs w:val="20"/>
          <w:lang w:val="en-US"/>
        </w:rPr>
        <w:t xml:space="preserve"> and </w:t>
      </w:r>
      <m:oMath>
        <m:r>
          <w:rPr>
            <w:rFonts w:ascii="Cambria Math" w:hAnsi="Cambria Math"/>
            <w:sz w:val="20"/>
            <w:szCs w:val="20"/>
            <w:lang w:val="en-US"/>
          </w:rPr>
          <m:t>B</m:t>
        </m:r>
      </m:oMath>
      <w:r w:rsidRPr="00AA3B7A">
        <w:rPr>
          <w:rFonts w:ascii="Arial" w:hAnsi="Arial"/>
          <w:sz w:val="20"/>
          <w:szCs w:val="20"/>
          <w:lang w:val="en-US"/>
        </w:rPr>
        <w:t xml:space="preserve"> along the direction of the shaft axis. Summing Eq. (102) and Eq. (102) it is obtained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m:t>
                    </m:r>
                  </m:sub>
                </m:sSub>
                <m:r>
                  <m:rPr>
                    <m:sty m:val="bi"/>
                  </m:rP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2</m:t>
                    </m:r>
                  </m:den>
                </m:f>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m:t>
                        </m:r>
                      </m:sub>
                    </m:sSub>
                  </m:e>
                </m:d>
                <m:r>
                  <m:rPr>
                    <m:sty m:val="bi"/>
                  </m:rPr>
                  <w:rPr>
                    <w:rFonts w:ascii="Cambria Math" w:hAnsi="Cambria Math"/>
                    <w:sz w:val="20"/>
                    <w:szCs w:val="20"/>
                    <w:lang w:val="en-US"/>
                  </w:rPr>
                  <m:t>,</m:t>
                </m:r>
              </m:oMath>
            </m:oMathPara>
          </w:p>
        </w:tc>
        <w:tc>
          <w:tcPr>
            <w:tcW w:w="1900" w:type="dxa"/>
            <w:vAlign w:val="center"/>
          </w:tcPr>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(103)</w:t>
            </w:r>
          </w:p>
        </w:tc>
      </w:tr>
    </w:tbl>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while subtracting Eq. (101) and Eq. (102) gives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r>
                      <w:rPr>
                        <w:rFonts w:ascii="Cambria Math" w:hAnsi="Cambria Math"/>
                        <w:sz w:val="20"/>
                        <w:szCs w:val="20"/>
                        <w:lang w:val="en-US"/>
                      </w:rPr>
                      <m:t>b</m:t>
                    </m:r>
                  </m:den>
                </m:f>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m:t>
                        </m:r>
                      </m:sub>
                    </m:sSub>
                  </m:e>
                </m:d>
                <m:r>
                  <w:rPr>
                    <w:rFonts w:ascii="Cambria Math" w:hAnsi="Cambria Math"/>
                    <w:sz w:val="20"/>
                    <w:szCs w:val="20"/>
                    <w:lang w:val="en-US"/>
                  </w:rPr>
                  <m:t>.</m:t>
                </m:r>
              </m:oMath>
            </m:oMathPara>
          </w:p>
        </w:tc>
        <w:tc>
          <w:tcPr>
            <w:tcW w:w="1900" w:type="dxa"/>
            <w:vAlign w:val="center"/>
          </w:tcPr>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(104)</w:t>
            </w:r>
          </w:p>
        </w:tc>
      </w:tr>
    </w:tbl>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Consider that measurement transducers are displaced as shown in Fig. 5.7.b and the velocities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oMath>
      <w:r w:rsidRPr="00AA3B7A">
        <w:rPr>
          <w:rFonts w:ascii="Arial" w:hAnsi="Arial"/>
          <w:sz w:val="20"/>
          <w:szCs w:val="20"/>
          <w:lang w:val="en-US"/>
        </w:rPr>
        <w:t>,</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oMath>
      <w:r w:rsidRPr="00AA3B7A">
        <w:rPr>
          <w:rFonts w:ascii="Arial" w:hAnsi="Arial"/>
          <w:sz w:val="20"/>
          <w:szCs w:val="20"/>
          <w:lang w:val="en-US"/>
        </w:rPr>
        <w:t>,</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oMath>
      <w:r w:rsidRPr="00AA3B7A">
        <w:rPr>
          <w:rFonts w:ascii="Arial" w:hAnsi="Arial"/>
          <w:sz w:val="20"/>
          <w:szCs w:val="20"/>
          <w:lang w:val="en-US"/>
        </w:rPr>
        <w:t xml:space="preserve"> can be measured. It is possible to express velocities in </w:t>
      </w:r>
      <m:oMath>
        <m:r>
          <w:rPr>
            <w:rFonts w:ascii="Cambria Math" w:hAnsi="Cambria Math"/>
            <w:sz w:val="20"/>
            <w:szCs w:val="20"/>
            <w:lang w:val="en-US"/>
          </w:rPr>
          <m:t>A</m:t>
        </m:r>
      </m:oMath>
      <w:r w:rsidRPr="00AA3B7A">
        <w:rPr>
          <w:rFonts w:ascii="Arial" w:hAnsi="Arial"/>
          <w:sz w:val="20"/>
          <w:szCs w:val="20"/>
          <w:lang w:val="en-US"/>
        </w:rPr>
        <w:t xml:space="preserve"> and </w:t>
      </w:r>
      <m:oMath>
        <m:r>
          <w:rPr>
            <w:rFonts w:ascii="Cambria Math" w:hAnsi="Cambria Math"/>
            <w:sz w:val="20"/>
            <w:szCs w:val="20"/>
            <w:lang w:val="en-US"/>
          </w:rPr>
          <m:t>B</m:t>
        </m:r>
      </m:oMath>
      <w:r w:rsidRPr="00AA3B7A">
        <w:rPr>
          <w:rFonts w:ascii="Arial" w:hAnsi="Arial"/>
          <w:sz w:val="20"/>
          <w:szCs w:val="20"/>
          <w:lang w:val="en-US"/>
        </w:rPr>
        <w:t xml:space="preserve"> as a function of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oMath>
      <w:r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oMath>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b</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105</w:t>
            </w:r>
            <w:r w:rsidRPr="00AA3B7A">
              <w:rPr>
                <w:rFonts w:ascii="Arial" w:hAnsi="Arial"/>
                <w:sz w:val="20"/>
                <w:szCs w:val="20"/>
                <w:lang w:val="en-US"/>
              </w:rPr>
              <w:t>)</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h</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106</w:t>
            </w:r>
            <w:r w:rsidRPr="00AA3B7A">
              <w:rPr>
                <w:rFonts w:ascii="Arial" w:hAnsi="Arial"/>
                <w:sz w:val="20"/>
                <w:szCs w:val="20"/>
                <w:lang w:val="en-US"/>
              </w:rPr>
              <w:t>)</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b</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107</w:t>
            </w:r>
            <w:r w:rsidRPr="00AA3B7A">
              <w:rPr>
                <w:rFonts w:ascii="Arial" w:hAnsi="Arial"/>
                <w:sz w:val="20"/>
                <w:szCs w:val="20"/>
                <w:lang w:val="en-US"/>
              </w:rPr>
              <w:t>)</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h</m:t>
                    </m:r>
                  </m:num>
                  <m:den>
                    <m:r>
                      <w:rPr>
                        <w:rFonts w:ascii="Cambria Math" w:hAnsi="Cambria Math"/>
                        <w:sz w:val="20"/>
                        <w:szCs w:val="20"/>
                        <w:lang w:val="en-US"/>
                      </w:rPr>
                      <m:t>2</m:t>
                    </m:r>
                  </m:den>
                </m:f>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108</w:t>
            </w:r>
            <w:r w:rsidRPr="00AA3B7A">
              <w:rPr>
                <w:rFonts w:ascii="Arial" w:hAnsi="Arial"/>
                <w:sz w:val="20"/>
                <w:szCs w:val="20"/>
                <w:lang w:val="en-US"/>
              </w:rPr>
              <w:t>)</w:t>
            </w:r>
          </w:p>
        </w:tc>
      </w:tr>
    </w:tbl>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signs in </w:t>
      </w:r>
      <w:proofErr w:type="spellStart"/>
      <w:r w:rsidRPr="00AA3B7A">
        <w:rPr>
          <w:rFonts w:ascii="Arial" w:hAnsi="Arial"/>
          <w:sz w:val="20"/>
          <w:szCs w:val="20"/>
          <w:lang w:val="en-US"/>
        </w:rPr>
        <w:t>Eqs</w:t>
      </w:r>
      <w:proofErr w:type="spellEnd"/>
      <w:r w:rsidRPr="00AA3B7A">
        <w:rPr>
          <w:rFonts w:ascii="Arial" w:hAnsi="Arial"/>
          <w:sz w:val="20"/>
          <w:szCs w:val="20"/>
          <w:lang w:val="en-US"/>
        </w:rPr>
        <w:t>. from (</w:t>
      </w:r>
      <w:r w:rsidR="001A4B28" w:rsidRPr="00AA3B7A">
        <w:rPr>
          <w:rFonts w:ascii="Arial" w:hAnsi="Arial"/>
          <w:sz w:val="20"/>
          <w:szCs w:val="20"/>
          <w:lang w:val="en-US"/>
        </w:rPr>
        <w:t>105</w:t>
      </w:r>
      <w:r w:rsidRPr="00AA3B7A">
        <w:rPr>
          <w:rFonts w:ascii="Arial" w:hAnsi="Arial"/>
          <w:sz w:val="20"/>
          <w:szCs w:val="20"/>
          <w:lang w:val="en-US"/>
        </w:rPr>
        <w:t>) to (</w:t>
      </w:r>
      <w:r w:rsidR="001A4B28" w:rsidRPr="00AA3B7A">
        <w:rPr>
          <w:rFonts w:ascii="Arial" w:hAnsi="Arial"/>
          <w:sz w:val="20"/>
          <w:szCs w:val="20"/>
          <w:lang w:val="en-US"/>
        </w:rPr>
        <w:t>108</w:t>
      </w:r>
      <w:r w:rsidRPr="00AA3B7A">
        <w:rPr>
          <w:rFonts w:ascii="Arial" w:hAnsi="Arial"/>
          <w:sz w:val="20"/>
          <w:szCs w:val="20"/>
          <w:lang w:val="en-US"/>
        </w:rPr>
        <w:t xml:space="preserve">) are chosen according with the directions shown in Fig </w:t>
      </w:r>
      <w:r w:rsidR="001A4B28" w:rsidRPr="00AA3B7A">
        <w:rPr>
          <w:rFonts w:ascii="Arial" w:hAnsi="Arial"/>
          <w:sz w:val="20"/>
          <w:szCs w:val="20"/>
          <w:lang w:val="en-US"/>
        </w:rPr>
        <w:t>5.</w:t>
      </w:r>
      <w:r w:rsidRPr="00AA3B7A">
        <w:rPr>
          <w:rFonts w:ascii="Arial" w:hAnsi="Arial"/>
          <w:sz w:val="20"/>
          <w:szCs w:val="20"/>
          <w:lang w:val="en-US"/>
        </w:rPr>
        <w:t xml:space="preserve">7.b and </w:t>
      </w:r>
      <m:oMath>
        <m:r>
          <w:rPr>
            <w:rFonts w:ascii="Cambria Math" w:hAnsi="Cambria Math"/>
            <w:sz w:val="20"/>
            <w:szCs w:val="20"/>
            <w:lang w:val="en-US"/>
          </w:rPr>
          <m:t>h</m:t>
        </m:r>
      </m:oMath>
      <w:r w:rsidRPr="00AA3B7A">
        <w:rPr>
          <w:rFonts w:ascii="Arial" w:hAnsi="Arial"/>
          <w:sz w:val="20"/>
          <w:szCs w:val="20"/>
          <w:lang w:val="en-US"/>
        </w:rPr>
        <w:t xml:space="preserve"> denotes the distance between measurement positions </w:t>
      </w:r>
      <m:oMath>
        <m:r>
          <w:rPr>
            <w:rFonts w:ascii="Cambria Math" w:hAnsi="Cambria Math"/>
            <w:sz w:val="20"/>
            <w:szCs w:val="20"/>
            <w:lang w:val="en-US"/>
          </w:rPr>
          <m:t>A</m:t>
        </m:r>
      </m:oMath>
      <w:r w:rsidRPr="00AA3B7A">
        <w:rPr>
          <w:rFonts w:ascii="Arial" w:hAnsi="Arial"/>
          <w:sz w:val="20"/>
          <w:szCs w:val="20"/>
          <w:lang w:val="en-US"/>
        </w:rPr>
        <w:t xml:space="preserve"> and </w:t>
      </w:r>
      <m:oMath>
        <m:r>
          <w:rPr>
            <w:rFonts w:ascii="Cambria Math" w:hAnsi="Cambria Math"/>
            <w:sz w:val="20"/>
            <w:szCs w:val="20"/>
            <w:lang w:val="en-US"/>
          </w:rPr>
          <m:t>B</m:t>
        </m:r>
      </m:oMath>
      <w:r w:rsidRPr="00AA3B7A">
        <w:rPr>
          <w:rFonts w:ascii="Arial" w:hAnsi="Arial"/>
          <w:sz w:val="20"/>
          <w:szCs w:val="20"/>
          <w:lang w:val="en-US"/>
        </w:rPr>
        <w:t xml:space="preserve"> in the direction perpendicular to shaft axis. Summing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oMath>
      <w:r w:rsidRPr="00AA3B7A">
        <w:rPr>
          <w:rFonts w:ascii="Arial" w:hAnsi="Arial"/>
          <w:sz w:val="20"/>
          <w:szCs w:val="20"/>
          <w:lang w:val="en-US"/>
        </w:rPr>
        <w:t xml:space="preserve"> with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oMath>
      <w:r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oMath>
      <w:r w:rsidRPr="00AA3B7A">
        <w:rPr>
          <w:rFonts w:ascii="Arial" w:hAnsi="Arial"/>
          <w:sz w:val="20"/>
          <w:szCs w:val="20"/>
          <w:lang w:val="en-US"/>
        </w:rPr>
        <w:t xml:space="preserve"> with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oMath>
      <w:r w:rsidRPr="00AA3B7A">
        <w:rPr>
          <w:rFonts w:ascii="Arial" w:hAnsi="Arial"/>
          <w:sz w:val="20"/>
          <w:szCs w:val="20"/>
          <w:lang w:val="en-US"/>
        </w:rPr>
        <w:t xml:space="preserve"> and subtracting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oMath>
      <w:r w:rsidRPr="00AA3B7A">
        <w:rPr>
          <w:rFonts w:ascii="Arial" w:hAnsi="Arial"/>
          <w:sz w:val="20"/>
          <w:szCs w:val="20"/>
          <w:lang w:val="en-US"/>
        </w:rPr>
        <w:t>, it is obtained: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2011"/>
      </w:tblGrid>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r>
                  <w:rPr>
                    <w:rFonts w:ascii="Cambria Math" w:hAnsi="Cambria Math"/>
                    <w:sz w:val="20"/>
                    <w:szCs w:val="20"/>
                    <w:lang w:val="en-US"/>
                  </w:rPr>
                  <m:t>=2</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r>
                  <w:rPr>
                    <w:rFonts w:ascii="Cambria Math" w:hAnsi="Cambria Math"/>
                    <w:sz w:val="20"/>
                    <w:szCs w:val="20"/>
                    <w:lang w:val="en-US"/>
                  </w:rPr>
                  <m:t>-b</m:t>
                </m:r>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109</w:t>
            </w:r>
            <w:r w:rsidRPr="00AA3B7A">
              <w:rPr>
                <w:rFonts w:ascii="Arial" w:hAnsi="Arial"/>
                <w:sz w:val="20"/>
                <w:szCs w:val="20"/>
                <w:lang w:val="en-US"/>
              </w:rPr>
              <w:t>)</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r>
                  <w:rPr>
                    <w:rFonts w:ascii="Cambria Math" w:hAnsi="Cambria Math"/>
                    <w:sz w:val="20"/>
                    <w:szCs w:val="20"/>
                    <w:lang w:val="en-US"/>
                  </w:rPr>
                  <m:t>=2</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110</w:t>
            </w:r>
            <w:r w:rsidRPr="00AA3B7A">
              <w:rPr>
                <w:rFonts w:ascii="Arial" w:hAnsi="Arial"/>
                <w:sz w:val="20"/>
                <w:szCs w:val="20"/>
                <w:lang w:val="en-US"/>
              </w:rPr>
              <w:t>)</w:t>
            </w:r>
          </w:p>
        </w:tc>
      </w:tr>
      <w:tr w:rsidR="00E16B1D" w:rsidRPr="00AA3B7A" w:rsidTr="00E16B1D">
        <w:tc>
          <w:tcPr>
            <w:tcW w:w="7190"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r>
                  <w:rPr>
                    <w:rFonts w:ascii="Cambria Math" w:hAnsi="Cambria Math"/>
                    <w:sz w:val="20"/>
                    <w:szCs w:val="20"/>
                    <w:lang w:val="en-US"/>
                  </w:rPr>
                  <m:t xml:space="preserve">=h </m:t>
                </m:r>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r>
                  <m:rPr>
                    <m:sty m:val="bi"/>
                  </m:rPr>
                  <w:rPr>
                    <w:rFonts w:ascii="Cambria Math" w:hAnsi="Cambria Math"/>
                    <w:sz w:val="20"/>
                    <w:szCs w:val="20"/>
                    <w:lang w:val="en-US"/>
                  </w:rPr>
                  <m:t>.</m:t>
                </m:r>
              </m:oMath>
            </m:oMathPara>
          </w:p>
        </w:tc>
        <w:tc>
          <w:tcPr>
            <w:tcW w:w="1900"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111</w:t>
            </w:r>
            <w:r w:rsidRPr="00AA3B7A">
              <w:rPr>
                <w:rFonts w:ascii="Arial" w:hAnsi="Arial"/>
                <w:sz w:val="20"/>
                <w:szCs w:val="20"/>
                <w:lang w:val="en-US"/>
              </w:rPr>
              <w:t>)</w:t>
            </w:r>
          </w:p>
        </w:tc>
      </w:tr>
    </w:tbl>
    <w:p w:rsidR="00E16B1D" w:rsidRPr="00AA3B7A" w:rsidRDefault="00E16B1D" w:rsidP="00E16B1D">
      <w:pPr>
        <w:spacing w:before="120" w:after="120" w:line="360" w:lineRule="auto"/>
        <w:ind w:left="709" w:right="619"/>
        <w:jc w:val="both"/>
        <w:rPr>
          <w:rFonts w:ascii="Arial" w:hAnsi="Arial"/>
          <w:sz w:val="20"/>
          <w:szCs w:val="20"/>
          <w:lang w:val="en-US"/>
        </w:rPr>
      </w:pPr>
      <w:proofErr w:type="spellStart"/>
      <w:r w:rsidRPr="00AA3B7A">
        <w:rPr>
          <w:rFonts w:ascii="Arial" w:hAnsi="Arial"/>
          <w:sz w:val="20"/>
          <w:szCs w:val="20"/>
          <w:lang w:val="en-US"/>
        </w:rPr>
        <w:t>Eqs</w:t>
      </w:r>
      <w:proofErr w:type="spellEnd"/>
      <w:r w:rsidRPr="00AA3B7A">
        <w:rPr>
          <w:rFonts w:ascii="Arial" w:hAnsi="Arial"/>
          <w:sz w:val="20"/>
          <w:szCs w:val="20"/>
          <w:lang w:val="en-US"/>
        </w:rPr>
        <w:t>. (</w:t>
      </w:r>
      <w:r w:rsidR="001A4B28" w:rsidRPr="00AA3B7A">
        <w:rPr>
          <w:rFonts w:ascii="Arial" w:hAnsi="Arial"/>
          <w:sz w:val="20"/>
          <w:szCs w:val="20"/>
          <w:lang w:val="en-US"/>
        </w:rPr>
        <w:t>109</w:t>
      </w:r>
      <w:r w:rsidRPr="00AA3B7A">
        <w:rPr>
          <w:rFonts w:ascii="Arial" w:hAnsi="Arial"/>
          <w:sz w:val="20"/>
          <w:szCs w:val="20"/>
          <w:lang w:val="en-US"/>
        </w:rPr>
        <w:t>) to (</w:t>
      </w:r>
      <w:r w:rsidR="001A4B28" w:rsidRPr="00AA3B7A">
        <w:rPr>
          <w:rFonts w:ascii="Arial" w:hAnsi="Arial"/>
          <w:sz w:val="20"/>
          <w:szCs w:val="20"/>
          <w:lang w:val="en-US"/>
        </w:rPr>
        <w:t>111</w:t>
      </w:r>
      <w:r w:rsidRPr="00AA3B7A">
        <w:rPr>
          <w:rFonts w:ascii="Arial" w:hAnsi="Arial"/>
          <w:sz w:val="20"/>
          <w:szCs w:val="20"/>
          <w:lang w:val="en-US"/>
        </w:rPr>
        <w:t>) can be combined into a more compact matrix form</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178"/>
      </w:tblGrid>
      <w:tr w:rsidR="00E16B1D" w:rsidRPr="00AA3B7A" w:rsidTr="00E16B1D">
        <w:tc>
          <w:tcPr>
            <w:tcW w:w="7023"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d>
                  <m:dPr>
                    <m:begChr m:val="["/>
                    <m:endChr m:val="]"/>
                    <m:ctrlPr>
                      <w:rPr>
                        <w:rFonts w:ascii="Cambria Math" w:hAnsi="Cambria Math"/>
                        <w:i/>
                        <w:sz w:val="20"/>
                        <w:szCs w:val="20"/>
                        <w:lang w:val="en-US"/>
                      </w:rPr>
                    </m:ctrlPr>
                  </m:dPr>
                  <m:e>
                    <m:m>
                      <m:mPr>
                        <m:mcs>
                          <m:mc>
                            <m:mcPr>
                              <m:count m:val="3"/>
                              <m:mcJc m:val="center"/>
                            </m:mcPr>
                          </m:mc>
                        </m:mcs>
                        <m:ctrlPr>
                          <w:rPr>
                            <w:rFonts w:ascii="Cambria Math" w:hAnsi="Cambria Math"/>
                            <w:i/>
                            <w:sz w:val="20"/>
                            <w:szCs w:val="20"/>
                            <w:lang w:val="en-US"/>
                          </w:rPr>
                        </m:ctrlPr>
                      </m:mPr>
                      <m:mr>
                        <m:e>
                          <m:r>
                            <w:rPr>
                              <w:rFonts w:ascii="Cambria Math" w:hAnsi="Cambria Math"/>
                              <w:sz w:val="20"/>
                              <w:szCs w:val="20"/>
                              <w:lang w:val="en-US"/>
                            </w:rPr>
                            <m:t>2</m:t>
                          </m:r>
                        </m:e>
                        <m:e>
                          <m:r>
                            <w:rPr>
                              <w:rFonts w:ascii="Cambria Math" w:hAnsi="Cambria Math"/>
                              <w:sz w:val="20"/>
                              <w:szCs w:val="20"/>
                              <w:lang w:val="en-US"/>
                            </w:rPr>
                            <m:t>0</m:t>
                          </m:r>
                        </m:e>
                        <m:e>
                          <m:r>
                            <w:rPr>
                              <w:rFonts w:ascii="Cambria Math" w:hAnsi="Cambria Math"/>
                              <w:sz w:val="20"/>
                              <w:szCs w:val="20"/>
                              <w:lang w:val="en-US"/>
                            </w:rPr>
                            <m:t>-b</m:t>
                          </m:r>
                        </m:e>
                      </m:mr>
                      <m:mr>
                        <m:e>
                          <m:r>
                            <w:rPr>
                              <w:rFonts w:ascii="Cambria Math" w:hAnsi="Cambria Math"/>
                              <w:sz w:val="20"/>
                              <w:szCs w:val="20"/>
                              <w:lang w:val="en-US"/>
                            </w:rPr>
                            <m:t>0</m:t>
                          </m:r>
                        </m:e>
                        <m:e>
                          <m:r>
                            <w:rPr>
                              <w:rFonts w:ascii="Cambria Math" w:hAnsi="Cambria Math"/>
                              <w:sz w:val="20"/>
                              <w:szCs w:val="20"/>
                              <w:lang w:val="en-US"/>
                            </w:rPr>
                            <m:t>2</m:t>
                          </m:r>
                        </m:e>
                        <m:e>
                          <m:r>
                            <w:rPr>
                              <w:rFonts w:ascii="Cambria Math" w:hAnsi="Cambria Math"/>
                              <w:sz w:val="20"/>
                              <w:szCs w:val="20"/>
                              <w:lang w:val="en-US"/>
                            </w:rPr>
                            <m:t>0</m:t>
                          </m:r>
                        </m:e>
                      </m:mr>
                      <m:mr>
                        <m:e>
                          <m:r>
                            <w:rPr>
                              <w:rFonts w:ascii="Cambria Math" w:hAnsi="Cambria Math"/>
                              <w:sz w:val="20"/>
                              <w:szCs w:val="20"/>
                              <w:lang w:val="en-US"/>
                            </w:rPr>
                            <m:t>0</m:t>
                          </m:r>
                        </m:e>
                        <m:e>
                          <m:r>
                            <w:rPr>
                              <w:rFonts w:ascii="Cambria Math" w:hAnsi="Cambria Math"/>
                              <w:sz w:val="20"/>
                              <w:szCs w:val="20"/>
                              <w:lang w:val="en-US"/>
                            </w:rPr>
                            <m:t>0</m:t>
                          </m:r>
                        </m:e>
                        <m:e>
                          <m:r>
                            <w:rPr>
                              <w:rFonts w:ascii="Cambria Math" w:hAnsi="Cambria Math"/>
                              <w:sz w:val="20"/>
                              <w:szCs w:val="20"/>
                              <w:lang w:val="en-US"/>
                            </w:rPr>
                            <m:t>h</m:t>
                          </m:r>
                        </m:e>
                      </m:mr>
                    </m:m>
                  </m:e>
                </m:d>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e>
                      </m:m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e>
                      </m:mr>
                      <m:mr>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e>
                      </m:mr>
                    </m:m>
                  </m:e>
                </m:d>
                <m:r>
                  <w:rPr>
                    <w:rFonts w:ascii="Cambria Math" w:hAnsi="Cambria Math"/>
                    <w:sz w:val="20"/>
                    <w:szCs w:val="20"/>
                    <w:lang w:val="en-US"/>
                  </w:rPr>
                  <m:t>=</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e>
                      </m:m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e>
                      </m:m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e>
                      </m:mr>
                    </m:m>
                  </m:e>
                </m:d>
                <m:r>
                  <m:rPr>
                    <m:sty m:val="bi"/>
                  </m:rPr>
                  <w:rPr>
                    <w:rFonts w:ascii="Cambria Math" w:hAnsi="Cambria Math"/>
                    <w:sz w:val="20"/>
                    <w:szCs w:val="20"/>
                    <w:lang w:val="en-US"/>
                  </w:rPr>
                  <m:t>,</m:t>
                </m:r>
              </m:oMath>
            </m:oMathPara>
          </w:p>
        </w:tc>
        <w:tc>
          <w:tcPr>
            <w:tcW w:w="2067"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112</w:t>
            </w:r>
            <w:r w:rsidRPr="00AA3B7A">
              <w:rPr>
                <w:rFonts w:ascii="Arial" w:hAnsi="Arial"/>
                <w:sz w:val="20"/>
                <w:szCs w:val="20"/>
                <w:lang w:val="en-US"/>
              </w:rPr>
              <w:t>.1)</w:t>
            </w:r>
          </w:p>
        </w:tc>
      </w:tr>
    </w:tbl>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from which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oMath>
      <w:r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oMath>
      <w:r w:rsidRPr="00AA3B7A">
        <w:rPr>
          <w:rFonts w:ascii="Arial" w:hAnsi="Arial"/>
          <w:sz w:val="20"/>
          <w:szCs w:val="20"/>
          <w:lang w:val="en-US"/>
        </w:rPr>
        <w:t xml:space="preserve"> are determined.</w:t>
      </w:r>
    </w:p>
    <w:p w:rsidR="00E16B1D" w:rsidRPr="00AA3B7A" w:rsidRDefault="00E16B1D" w:rsidP="00E16B1D">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application shown in this paper investigates a gearbox-like structure which cannot be investigated from the interior side (where gears are located). Therefore, measurements can only be carried out on the external surface under operating conditions. Bearing velocities are estimated with dual measurement on the same side of the bearing (see Fig. </w:t>
      </w:r>
      <w:r w:rsidR="001A4B28" w:rsidRPr="00AA3B7A">
        <w:rPr>
          <w:rFonts w:ascii="Arial" w:hAnsi="Arial"/>
          <w:sz w:val="20"/>
          <w:szCs w:val="20"/>
          <w:lang w:val="en-US"/>
        </w:rPr>
        <w:t>5.</w:t>
      </w:r>
      <w:r w:rsidRPr="00AA3B7A">
        <w:rPr>
          <w:rFonts w:ascii="Arial" w:hAnsi="Arial"/>
          <w:sz w:val="20"/>
          <w:szCs w:val="20"/>
          <w:lang w:val="en-US"/>
        </w:rPr>
        <w:t>7.b) and Eq. (</w:t>
      </w:r>
      <w:r w:rsidR="001A4B28" w:rsidRPr="00AA3B7A">
        <w:rPr>
          <w:rFonts w:ascii="Arial" w:hAnsi="Arial"/>
          <w:sz w:val="20"/>
          <w:szCs w:val="20"/>
          <w:lang w:val="en-US"/>
        </w:rPr>
        <w:t>112</w:t>
      </w:r>
      <w:r w:rsidRPr="00AA3B7A">
        <w:rPr>
          <w:rFonts w:ascii="Arial" w:hAnsi="Arial"/>
          <w:sz w:val="20"/>
          <w:szCs w:val="20"/>
          <w:lang w:val="en-US"/>
        </w:rPr>
        <w:t xml:space="preserve">.1) is solved. Moreover, neglecting the effect of forces in axial direction (direction X in Fig. 1.b), the </w:t>
      </w:r>
      <w:proofErr w:type="spellStart"/>
      <w:r w:rsidR="001A4B28" w:rsidRPr="00AA3B7A">
        <w:rPr>
          <w:rFonts w:ascii="Arial" w:hAnsi="Arial"/>
          <w:sz w:val="20"/>
          <w:szCs w:val="20"/>
          <w:lang w:val="en-US"/>
        </w:rPr>
        <w:t>D</w:t>
      </w:r>
      <w:r w:rsidRPr="00AA3B7A">
        <w:rPr>
          <w:rFonts w:ascii="Arial" w:hAnsi="Arial"/>
          <w:sz w:val="20"/>
          <w:szCs w:val="20"/>
          <w:lang w:val="en-US"/>
        </w:rPr>
        <w:t>o</w:t>
      </w:r>
      <w:r w:rsidR="001A4B28" w:rsidRPr="00AA3B7A">
        <w:rPr>
          <w:rFonts w:ascii="Arial" w:hAnsi="Arial"/>
          <w:sz w:val="20"/>
          <w:szCs w:val="20"/>
          <w:lang w:val="en-US"/>
        </w:rPr>
        <w:t>F</w:t>
      </w:r>
      <w:proofErr w:type="spellEnd"/>
      <w:r w:rsidRPr="00AA3B7A">
        <w:rPr>
          <w:rFonts w:ascii="Arial" w:hAnsi="Arial"/>
          <w:sz w:val="20"/>
          <w:szCs w:val="20"/>
          <w:lang w:val="en-US"/>
        </w:rPr>
        <w:t xml:space="preserve"> corresponding to </w:t>
      </w:r>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O,2</m:t>
            </m:r>
          </m:sub>
        </m:sSub>
      </m:oMath>
      <w:r w:rsidRPr="00AA3B7A">
        <w:rPr>
          <w:rFonts w:ascii="Arial" w:hAnsi="Arial"/>
          <w:sz w:val="20"/>
          <w:szCs w:val="20"/>
          <w:lang w:val="en-US"/>
        </w:rPr>
        <w:t xml:space="preserve"> is not c</w:t>
      </w:r>
      <w:proofErr w:type="spellStart"/>
      <w:r w:rsidRPr="00AA3B7A">
        <w:rPr>
          <w:rFonts w:ascii="Arial" w:hAnsi="Arial"/>
          <w:sz w:val="20"/>
          <w:szCs w:val="20"/>
          <w:lang w:val="en-US"/>
        </w:rPr>
        <w:t>onsidered</w:t>
      </w:r>
      <w:proofErr w:type="spellEnd"/>
      <w:r w:rsidRPr="00AA3B7A">
        <w:rPr>
          <w:rFonts w:ascii="Arial" w:hAnsi="Arial"/>
          <w:sz w:val="20"/>
          <w:szCs w:val="20"/>
          <w:lang w:val="en-US"/>
        </w:rPr>
        <w:t xml:space="preserve"> and a simpler system can be solved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178"/>
      </w:tblGrid>
      <w:tr w:rsidR="00E16B1D" w:rsidRPr="00AA3B7A" w:rsidTr="001A4B28">
        <w:tc>
          <w:tcPr>
            <w:tcW w:w="6912" w:type="dxa"/>
            <w:vAlign w:val="center"/>
          </w:tcPr>
          <w:p w:rsidR="00E16B1D" w:rsidRPr="00AA3B7A" w:rsidRDefault="00CD410A" w:rsidP="00E16B1D">
            <w:pPr>
              <w:spacing w:before="120" w:after="120" w:line="360" w:lineRule="auto"/>
              <w:ind w:left="709" w:right="619"/>
              <w:jc w:val="both"/>
              <w:rPr>
                <w:rFonts w:ascii="Arial" w:hAnsi="Arial"/>
                <w:sz w:val="20"/>
                <w:szCs w:val="20"/>
                <w:lang w:val="en-US"/>
              </w:rPr>
            </w:pPr>
            <m:oMathPara>
              <m:oMath>
                <m:d>
                  <m:dPr>
                    <m:begChr m:val="["/>
                    <m:endChr m:val="]"/>
                    <m:ctrlPr>
                      <w:rPr>
                        <w:rFonts w:ascii="Cambria Math" w:hAnsi="Cambria Math"/>
                        <w:i/>
                        <w:sz w:val="20"/>
                        <w:szCs w:val="20"/>
                        <w:lang w:val="en-US"/>
                      </w:rPr>
                    </m:ctrlPr>
                  </m:dPr>
                  <m:e>
                    <m:m>
                      <m:mPr>
                        <m:mcs>
                          <m:mc>
                            <m:mcPr>
                              <m:count m:val="2"/>
                              <m:mcJc m:val="center"/>
                            </m:mcPr>
                          </m:mc>
                        </m:mcs>
                        <m:ctrlPr>
                          <w:rPr>
                            <w:rFonts w:ascii="Cambria Math" w:hAnsi="Cambria Math"/>
                            <w:i/>
                            <w:sz w:val="20"/>
                            <w:szCs w:val="20"/>
                            <w:lang w:val="en-US"/>
                          </w:rPr>
                        </m:ctrlPr>
                      </m:mPr>
                      <m:mr>
                        <m:e>
                          <m:r>
                            <w:rPr>
                              <w:rFonts w:ascii="Cambria Math" w:hAnsi="Cambria Math"/>
                              <w:sz w:val="20"/>
                              <w:szCs w:val="20"/>
                              <w:lang w:val="en-US"/>
                            </w:rPr>
                            <m:t>2</m:t>
                          </m:r>
                        </m:e>
                        <m:e>
                          <m:r>
                            <w:rPr>
                              <w:rFonts w:ascii="Cambria Math" w:hAnsi="Cambria Math"/>
                              <w:sz w:val="20"/>
                              <w:szCs w:val="20"/>
                              <w:lang w:val="en-US"/>
                            </w:rPr>
                            <m:t>-b</m:t>
                          </m:r>
                        </m:e>
                      </m:mr>
                      <m:mr>
                        <m:e>
                          <m:r>
                            <w:rPr>
                              <w:rFonts w:ascii="Cambria Math" w:hAnsi="Cambria Math"/>
                              <w:sz w:val="20"/>
                              <w:szCs w:val="20"/>
                              <w:lang w:val="en-US"/>
                            </w:rPr>
                            <m:t>0</m:t>
                          </m:r>
                        </m:e>
                        <m:e>
                          <m:r>
                            <w:rPr>
                              <w:rFonts w:ascii="Cambria Math" w:hAnsi="Cambria Math"/>
                              <w:sz w:val="20"/>
                              <w:szCs w:val="20"/>
                              <w:lang w:val="en-US"/>
                            </w:rPr>
                            <m:t>h</m:t>
                          </m:r>
                        </m:e>
                      </m:mr>
                    </m:m>
                  </m:e>
                </m:d>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O,1</m:t>
                              </m:r>
                            </m:sub>
                          </m:sSub>
                        </m:e>
                      </m:mr>
                      <m:mr>
                        <m:e>
                          <m:sSub>
                            <m:sSubPr>
                              <m:ctrlPr>
                                <w:rPr>
                                  <w:rFonts w:ascii="Cambria Math" w:hAnsi="Cambria Math"/>
                                  <w:i/>
                                  <w:sz w:val="20"/>
                                  <w:szCs w:val="20"/>
                                  <w:lang w:val="en-US"/>
                                </w:rPr>
                              </m:ctrlPr>
                            </m:sSubPr>
                            <m:e>
                              <m:acc>
                                <m:accPr>
                                  <m:chr m:val="̇"/>
                                  <m:ctrlPr>
                                    <w:rPr>
                                      <w:rFonts w:ascii="Cambria Math" w:hAnsi="Cambria Math"/>
                                      <w:i/>
                                      <w:sz w:val="20"/>
                                      <w:szCs w:val="20"/>
                                      <w:lang w:val="en-US"/>
                                    </w:rPr>
                                  </m:ctrlPr>
                                </m:accPr>
                                <m:e>
                                  <m:r>
                                    <w:rPr>
                                      <w:rFonts w:ascii="Cambria Math" w:hAnsi="Cambria Math"/>
                                      <w:sz w:val="20"/>
                                      <w:szCs w:val="20"/>
                                      <w:lang w:val="en-US"/>
                                    </w:rPr>
                                    <m:t>α</m:t>
                                  </m:r>
                                </m:e>
                              </m:acc>
                            </m:e>
                            <m:sub>
                              <m:r>
                                <w:rPr>
                                  <w:rFonts w:ascii="Cambria Math" w:hAnsi="Cambria Math"/>
                                  <w:sz w:val="20"/>
                                  <w:szCs w:val="20"/>
                                  <w:lang w:val="en-US"/>
                                </w:rPr>
                                <m:t>O</m:t>
                              </m:r>
                            </m:sub>
                          </m:sSub>
                        </m:e>
                      </m:mr>
                    </m:m>
                  </m:e>
                </m:d>
                <m:r>
                  <w:rPr>
                    <w:rFonts w:ascii="Cambria Math" w:hAnsi="Cambria Math"/>
                    <w:sz w:val="20"/>
                    <w:szCs w:val="20"/>
                    <w:lang w:val="en-US"/>
                  </w:rPr>
                  <m:t>=</m:t>
                </m:r>
                <m:d>
                  <m:dPr>
                    <m:begChr m:val="["/>
                    <m:endChr m:val="]"/>
                    <m:ctrlPr>
                      <w:rPr>
                        <w:rFonts w:ascii="Cambria Math" w:hAnsi="Cambria Math"/>
                        <w:i/>
                        <w:sz w:val="20"/>
                        <w:szCs w:val="20"/>
                        <w:lang w:val="en-US"/>
                      </w:rPr>
                    </m:ctrlPr>
                  </m:dPr>
                  <m:e>
                    <m:m>
                      <m:mPr>
                        <m:mcs>
                          <m:mc>
                            <m:mcPr>
                              <m:count m:val="1"/>
                              <m:mcJc m:val="center"/>
                            </m:mcPr>
                          </m:mc>
                        </m:mcs>
                        <m:ctrlPr>
                          <w:rPr>
                            <w:rFonts w:ascii="Cambria Math" w:hAnsi="Cambria Math"/>
                            <w:i/>
                            <w:sz w:val="20"/>
                            <w:szCs w:val="20"/>
                            <w:lang w:val="en-US"/>
                          </w:rPr>
                        </m:ctrlPr>
                      </m:mP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A,1</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B,1</m:t>
                              </m:r>
                            </m:sub>
                          </m:sSub>
                        </m:e>
                      </m:mr>
                      <m:mr>
                        <m:e>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A,2</m:t>
                              </m:r>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B,2</m:t>
                              </m:r>
                            </m:sub>
                          </m:sSub>
                        </m:e>
                      </m:mr>
                    </m:m>
                  </m:e>
                </m:d>
                <m:r>
                  <m:rPr>
                    <m:sty m:val="bi"/>
                  </m:rPr>
                  <w:rPr>
                    <w:rFonts w:ascii="Cambria Math" w:hAnsi="Cambria Math"/>
                    <w:sz w:val="20"/>
                    <w:szCs w:val="20"/>
                    <w:lang w:val="en-US"/>
                  </w:rPr>
                  <m:t>.</m:t>
                </m:r>
              </m:oMath>
            </m:oMathPara>
          </w:p>
        </w:tc>
        <w:tc>
          <w:tcPr>
            <w:tcW w:w="2178" w:type="dxa"/>
            <w:vAlign w:val="center"/>
          </w:tcPr>
          <w:p w:rsidR="00E16B1D" w:rsidRPr="00AA3B7A" w:rsidRDefault="00E16B1D"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w:t>
            </w:r>
            <w:r w:rsidR="001A4B28" w:rsidRPr="00AA3B7A">
              <w:rPr>
                <w:rFonts w:ascii="Arial" w:hAnsi="Arial"/>
                <w:sz w:val="20"/>
                <w:szCs w:val="20"/>
                <w:lang w:val="en-US"/>
              </w:rPr>
              <w:t>112</w:t>
            </w:r>
            <w:r w:rsidRPr="00AA3B7A">
              <w:rPr>
                <w:rFonts w:ascii="Arial" w:hAnsi="Arial"/>
                <w:sz w:val="20"/>
                <w:szCs w:val="20"/>
                <w:lang w:val="en-US"/>
              </w:rPr>
              <w:t>.2)</w:t>
            </w:r>
          </w:p>
        </w:tc>
      </w:tr>
    </w:tbl>
    <w:p w:rsidR="001A4B28" w:rsidRPr="00AA3B7A" w:rsidRDefault="001A4B28" w:rsidP="001A4B28">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5.3.4</w:t>
      </w:r>
      <w:r w:rsidRPr="00AA3B7A">
        <w:rPr>
          <w:rFonts w:ascii="Arial" w:hAnsi="Arial"/>
          <w:b/>
          <w:sz w:val="20"/>
          <w:szCs w:val="20"/>
          <w:lang w:val="en-US"/>
        </w:rPr>
        <w:tab/>
        <w:t xml:space="preserve">Investigated structure </w:t>
      </w:r>
    </w:p>
    <w:p w:rsidR="001A4B28" w:rsidRPr="00AA3B7A" w:rsidRDefault="001A4B28"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investigated gearbox-like structure is mounted on a gear test bench. Inside the gearbox, a test gear drive is mounted, as shown in Figs. </w:t>
      </w:r>
      <w:r w:rsidR="00A90168" w:rsidRPr="00AA3B7A">
        <w:rPr>
          <w:rFonts w:ascii="Arial" w:hAnsi="Arial"/>
          <w:sz w:val="20"/>
          <w:szCs w:val="20"/>
          <w:lang w:val="en-US"/>
        </w:rPr>
        <w:t>5.</w:t>
      </w:r>
      <w:r w:rsidRPr="00AA3B7A">
        <w:rPr>
          <w:rFonts w:ascii="Arial" w:hAnsi="Arial"/>
          <w:sz w:val="20"/>
          <w:szCs w:val="20"/>
          <w:lang w:val="en-US"/>
        </w:rPr>
        <w:t xml:space="preserve">8 and </w:t>
      </w:r>
      <w:r w:rsidR="00A90168" w:rsidRPr="00AA3B7A">
        <w:rPr>
          <w:rFonts w:ascii="Arial" w:hAnsi="Arial"/>
          <w:sz w:val="20"/>
          <w:szCs w:val="20"/>
          <w:lang w:val="en-US"/>
        </w:rPr>
        <w:t>5.</w:t>
      </w:r>
      <w:r w:rsidRPr="00AA3B7A">
        <w:rPr>
          <w:rFonts w:ascii="Arial" w:hAnsi="Arial"/>
          <w:sz w:val="20"/>
          <w:szCs w:val="20"/>
          <w:lang w:val="en-US"/>
        </w:rPr>
        <w:t xml:space="preserve">9. The gears under test are shown in Fig. </w:t>
      </w:r>
      <w:r w:rsidR="00A90168" w:rsidRPr="00AA3B7A">
        <w:rPr>
          <w:rFonts w:ascii="Arial" w:hAnsi="Arial"/>
          <w:sz w:val="20"/>
          <w:szCs w:val="20"/>
          <w:lang w:val="en-US"/>
        </w:rPr>
        <w:t>5.</w:t>
      </w:r>
      <w:r w:rsidRPr="00AA3B7A">
        <w:rPr>
          <w:rFonts w:ascii="Arial" w:hAnsi="Arial"/>
          <w:sz w:val="20"/>
          <w:szCs w:val="20"/>
          <w:lang w:val="en-US"/>
        </w:rPr>
        <w:t xml:space="preserve">9. The gear test bench is a back-to-back spur gear rig with 91,5 </w:t>
      </w:r>
      <w:r w:rsidRPr="00AA3B7A">
        <w:rPr>
          <w:rFonts w:ascii="Arial" w:hAnsi="Arial"/>
          <w:sz w:val="20"/>
          <w:szCs w:val="20"/>
          <w:lang w:val="en-US"/>
        </w:rPr>
        <w:lastRenderedPageBreak/>
        <w:t xml:space="preserve">mm </w:t>
      </w:r>
      <w:proofErr w:type="spellStart"/>
      <w:r w:rsidRPr="00AA3B7A">
        <w:rPr>
          <w:rFonts w:ascii="Arial" w:hAnsi="Arial"/>
          <w:sz w:val="20"/>
          <w:szCs w:val="20"/>
          <w:lang w:val="en-US"/>
        </w:rPr>
        <w:t>centre</w:t>
      </w:r>
      <w:proofErr w:type="spellEnd"/>
      <w:r w:rsidRPr="00AA3B7A">
        <w:rPr>
          <w:rFonts w:ascii="Arial" w:hAnsi="Arial"/>
          <w:sz w:val="20"/>
          <w:szCs w:val="20"/>
          <w:lang w:val="en-US"/>
        </w:rPr>
        <w:t xml:space="preserve"> distance. The rig re-circulates power in a closed-loop torque regenerative arrangement, also known as four- square configuration: the variable-speed AC electric motor provides only the power necessary to overcome the frictional losses in the system. The test spur gear pair at one end is connected to a slave gear drive at the other end by two parallel shafts. One shaft is divided into two parts with an hydraulic loading system that permits to continuously vary the applied torque during tests. The other shaft is equipped with a strain gage system for torque measuring and a telemetric system for data transmission. The whole test bench was originally thought for gear damage test [</w:t>
      </w:r>
      <w:r w:rsidR="00A90168" w:rsidRPr="00AA3B7A">
        <w:rPr>
          <w:rFonts w:ascii="Arial" w:hAnsi="Arial"/>
          <w:sz w:val="20"/>
          <w:szCs w:val="20"/>
          <w:lang w:val="en-US"/>
        </w:rPr>
        <w:t>189</w:t>
      </w:r>
      <w:r w:rsidRPr="00AA3B7A">
        <w:rPr>
          <w:rFonts w:ascii="Arial" w:hAnsi="Arial"/>
          <w:sz w:val="20"/>
          <w:szCs w:val="20"/>
          <w:lang w:val="en-US"/>
        </w:rPr>
        <w:t xml:space="preserve">]. The test gear drive mounts the gears shown in Fig. </w:t>
      </w:r>
      <w:r w:rsidR="00A90168" w:rsidRPr="00AA3B7A">
        <w:rPr>
          <w:rFonts w:ascii="Arial" w:hAnsi="Arial"/>
          <w:sz w:val="20"/>
          <w:szCs w:val="20"/>
          <w:lang w:val="en-US"/>
        </w:rPr>
        <w:t>5.</w:t>
      </w:r>
      <w:r w:rsidRPr="00AA3B7A">
        <w:rPr>
          <w:rFonts w:ascii="Arial" w:hAnsi="Arial"/>
          <w:sz w:val="20"/>
          <w:szCs w:val="20"/>
          <w:lang w:val="en-US"/>
        </w:rPr>
        <w:t>2. On the primary shaft a gear with 17 teeth has been mounted, while the secondary has 18 teeth.</w:t>
      </w:r>
    </w:p>
    <w:p w:rsidR="001A4B28" w:rsidRPr="00AA3B7A" w:rsidRDefault="001A4B28" w:rsidP="001A4B28">
      <w:pPr>
        <w:spacing w:before="120" w:after="120" w:line="360" w:lineRule="auto"/>
        <w:ind w:left="709" w:right="619"/>
        <w:jc w:val="both"/>
        <w:rPr>
          <w:rFonts w:ascii="Arial" w:hAnsi="Arial"/>
          <w:sz w:val="20"/>
          <w:szCs w:val="20"/>
          <w:lang w:val="en-US"/>
        </w:rPr>
      </w:pPr>
    </w:p>
    <w:p w:rsidR="001A4B28" w:rsidRPr="00AA3B7A" w:rsidRDefault="001A4B28" w:rsidP="00A90168">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73763189" wp14:editId="18574C5C">
            <wp:extent cx="4961614" cy="1313461"/>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965041" cy="1314368"/>
                    </a:xfrm>
                    <a:prstGeom prst="rect">
                      <a:avLst/>
                    </a:prstGeom>
                  </pic:spPr>
                </pic:pic>
              </a:graphicData>
            </a:graphic>
          </wp:inline>
        </w:drawing>
      </w:r>
    </w:p>
    <w:p w:rsidR="001A4B28" w:rsidRPr="00AA3B7A" w:rsidRDefault="001A4B28" w:rsidP="00A90168">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A90168" w:rsidRPr="00AA3B7A">
        <w:rPr>
          <w:rFonts w:ascii="Arial" w:hAnsi="Arial"/>
          <w:i/>
          <w:sz w:val="20"/>
          <w:szCs w:val="20"/>
          <w:lang w:val="en-US"/>
        </w:rPr>
        <w:t>5.</w:t>
      </w:r>
      <w:r w:rsidRPr="00AA3B7A">
        <w:rPr>
          <w:rFonts w:ascii="Arial" w:hAnsi="Arial"/>
          <w:i/>
          <w:sz w:val="20"/>
          <w:szCs w:val="20"/>
          <w:lang w:val="en-US"/>
        </w:rPr>
        <w:t>8 – Schematic representation of the test bench. Highlighted in green, the investigated gearbox-like structure containing the test gear drive.</w:t>
      </w:r>
    </w:p>
    <w:p w:rsidR="001A4B28" w:rsidRPr="00AA3B7A" w:rsidRDefault="001A4B28" w:rsidP="001A4B28">
      <w:pPr>
        <w:spacing w:before="120" w:after="120" w:line="360" w:lineRule="auto"/>
        <w:ind w:left="709" w:right="619"/>
        <w:jc w:val="both"/>
        <w:rPr>
          <w:rFonts w:ascii="Arial" w:hAnsi="Arial"/>
          <w:sz w:val="20"/>
          <w:szCs w:val="20"/>
          <w:lang w:val="en-US"/>
        </w:rPr>
      </w:pPr>
    </w:p>
    <w:p w:rsidR="001A4B28" w:rsidRPr="00AA3B7A" w:rsidRDefault="001A4B28" w:rsidP="00A90168">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68191500" wp14:editId="254787F4">
            <wp:extent cx="3796857" cy="2560320"/>
            <wp:effectExtent l="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t="-1" b="-1695"/>
                    <a:stretch/>
                  </pic:blipFill>
                  <pic:spPr bwMode="auto">
                    <a:xfrm>
                      <a:off x="0" y="0"/>
                      <a:ext cx="3800220" cy="2562588"/>
                    </a:xfrm>
                    <a:prstGeom prst="rect">
                      <a:avLst/>
                    </a:prstGeom>
                    <a:ln>
                      <a:noFill/>
                    </a:ln>
                    <a:extLst>
                      <a:ext uri="{53640926-AAD7-44D8-BBD7-CCE9431645EC}">
                        <a14:shadowObscured xmlns:a14="http://schemas.microsoft.com/office/drawing/2010/main"/>
                      </a:ext>
                    </a:extLst>
                  </pic:spPr>
                </pic:pic>
              </a:graphicData>
            </a:graphic>
          </wp:inline>
        </w:drawing>
      </w:r>
    </w:p>
    <w:p w:rsidR="001A4B28" w:rsidRPr="00AA3B7A" w:rsidRDefault="001A4B28" w:rsidP="00A90168">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A90168" w:rsidRPr="00AA3B7A">
        <w:rPr>
          <w:rFonts w:ascii="Arial" w:hAnsi="Arial"/>
          <w:i/>
          <w:sz w:val="20"/>
          <w:szCs w:val="20"/>
          <w:lang w:val="en-US"/>
        </w:rPr>
        <w:t>5.</w:t>
      </w:r>
      <w:r w:rsidRPr="00AA3B7A">
        <w:rPr>
          <w:rFonts w:ascii="Arial" w:hAnsi="Arial"/>
          <w:i/>
          <w:sz w:val="20"/>
          <w:szCs w:val="20"/>
          <w:lang w:val="en-US"/>
        </w:rPr>
        <w:t>9 – The test bench. The investigated structure is the gearbox containing the test gear drive.</w:t>
      </w:r>
    </w:p>
    <w:p w:rsidR="001A4B28" w:rsidRPr="00AA3B7A" w:rsidRDefault="001A4B28" w:rsidP="001A4B28">
      <w:pPr>
        <w:spacing w:before="120" w:after="120" w:line="360" w:lineRule="auto"/>
        <w:ind w:left="709" w:right="619"/>
        <w:jc w:val="both"/>
        <w:rPr>
          <w:rFonts w:ascii="Arial" w:hAnsi="Arial"/>
          <w:sz w:val="20"/>
          <w:szCs w:val="20"/>
          <w:lang w:val="en-US"/>
        </w:rPr>
      </w:pPr>
    </w:p>
    <w:p w:rsidR="001A4B28" w:rsidRPr="00AA3B7A" w:rsidRDefault="001A4B28" w:rsidP="001A4B28">
      <w:pPr>
        <w:spacing w:before="120" w:after="120" w:line="360" w:lineRule="auto"/>
        <w:ind w:left="709" w:right="619"/>
        <w:jc w:val="both"/>
        <w:rPr>
          <w:rFonts w:ascii="Arial" w:hAnsi="Arial"/>
          <w:sz w:val="20"/>
          <w:szCs w:val="20"/>
          <w:lang w:val="en-US"/>
        </w:rPr>
      </w:pPr>
    </w:p>
    <w:p w:rsidR="001A4B28" w:rsidRPr="00AA3B7A" w:rsidRDefault="001A4B28" w:rsidP="001A4B2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In this work, only the gearbox structure containing the test gear drive (green highlighted area in Fig. </w:t>
      </w:r>
      <w:r w:rsidR="00A90168" w:rsidRPr="00AA3B7A">
        <w:rPr>
          <w:rFonts w:ascii="Arial" w:hAnsi="Arial"/>
          <w:sz w:val="20"/>
          <w:szCs w:val="20"/>
          <w:lang w:val="en-US"/>
        </w:rPr>
        <w:t>5.</w:t>
      </w:r>
      <w:r w:rsidRPr="00AA3B7A">
        <w:rPr>
          <w:rFonts w:ascii="Arial" w:hAnsi="Arial"/>
          <w:sz w:val="20"/>
          <w:szCs w:val="20"/>
          <w:lang w:val="en-US"/>
        </w:rPr>
        <w:t xml:space="preserve">8) is investigated and the power transmitted from the shafts to the gearbox structure through the bearings is measured. The influence of electric motor and slave gear drive on surface velocity measurements of test gear drive is investigated. Above 500 Hz, transfer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from electric motor and from slave gear drive mount positions to test gear drive surface points is at least one order of magnitude lower than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from investigated bearing positions. Hence, contributions from other sources are neglected and the test gear drive gear box is considered as an isolated structure in the frequency range of interest. Fig. </w:t>
      </w:r>
      <w:r w:rsidR="00A90168" w:rsidRPr="00AA3B7A">
        <w:rPr>
          <w:rFonts w:ascii="Arial" w:hAnsi="Arial"/>
          <w:sz w:val="20"/>
          <w:szCs w:val="20"/>
          <w:lang w:val="en-US"/>
        </w:rPr>
        <w:t>5.</w:t>
      </w:r>
      <w:r w:rsidRPr="00AA3B7A">
        <w:rPr>
          <w:rFonts w:ascii="Arial" w:hAnsi="Arial"/>
          <w:sz w:val="20"/>
          <w:szCs w:val="20"/>
          <w:lang w:val="en-US"/>
        </w:rPr>
        <w:t xml:space="preserve">1.b shows an easy schematic representation of the investigated gearbox of the test gear drive, which includes 4 bearings, each of them modeled with 4 </w:t>
      </w:r>
      <w:proofErr w:type="spellStart"/>
      <w:r w:rsidR="00A90168" w:rsidRPr="00AA3B7A">
        <w:rPr>
          <w:rFonts w:ascii="Arial" w:hAnsi="Arial"/>
          <w:sz w:val="20"/>
          <w:szCs w:val="20"/>
          <w:lang w:val="en-US"/>
        </w:rPr>
        <w:t>D</w:t>
      </w:r>
      <w:r w:rsidRPr="00AA3B7A">
        <w:rPr>
          <w:rFonts w:ascii="Arial" w:hAnsi="Arial"/>
          <w:sz w:val="20"/>
          <w:szCs w:val="20"/>
          <w:lang w:val="en-US"/>
        </w:rPr>
        <w:t>o</w:t>
      </w:r>
      <w:r w:rsidR="00A90168" w:rsidRPr="00AA3B7A">
        <w:rPr>
          <w:rFonts w:ascii="Arial" w:hAnsi="Arial"/>
          <w:sz w:val="20"/>
          <w:szCs w:val="20"/>
          <w:lang w:val="en-US"/>
        </w:rPr>
        <w:t>F</w:t>
      </w:r>
      <w:proofErr w:type="spellEnd"/>
      <w:r w:rsidRPr="00AA3B7A">
        <w:rPr>
          <w:rFonts w:ascii="Arial" w:hAnsi="Arial"/>
          <w:sz w:val="20"/>
          <w:szCs w:val="20"/>
          <w:lang w:val="en-US"/>
        </w:rPr>
        <w:t>. In the bearings holes, cylindrical roller bearings are mounted. These roller bearings support gear shafts and are the components that directly excite the gearbox structure.</w:t>
      </w:r>
    </w:p>
    <w:p w:rsidR="00A90168" w:rsidRPr="00AA3B7A" w:rsidRDefault="00A90168" w:rsidP="00A90168">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5.3.5</w:t>
      </w:r>
      <w:r w:rsidRPr="00AA3B7A">
        <w:rPr>
          <w:rFonts w:ascii="Arial" w:hAnsi="Arial"/>
          <w:b/>
          <w:sz w:val="20"/>
          <w:szCs w:val="20"/>
          <w:lang w:val="en-US"/>
        </w:rPr>
        <w:tab/>
        <w:t xml:space="preserve">EFCA results </w:t>
      </w: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operating conditions tested are a rotational speed of the primary shaft of 3000±1rpm and a recirculating applied torque of 200±2 Nm. Under these running conditions, the velocity is measured on 27 external surface points for which the mobility matrix (containing transfer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between velocities normal to the housing surface and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of the bearings) was previously obtained via hammer testing. The measured surface velocities are shown in Fig 5.10. Using these velocities, bearing forces and moments are estimated up to 7 kHz. Due to low coherence of hammer testing measurements, results above 7 kHz were removed from this analysis. </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44376525" wp14:editId="1C301D8D">
            <wp:extent cx="4949834" cy="2655418"/>
            <wp:effectExtent l="0" t="0" r="3175" b="0"/>
            <wp:docPr id="61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974664" cy="2668738"/>
                    </a:xfrm>
                    <a:prstGeom prst="rect">
                      <a:avLst/>
                    </a:prstGeom>
                  </pic:spPr>
                </pic:pic>
              </a:graphicData>
            </a:graphic>
          </wp:inline>
        </w:drawing>
      </w:r>
    </w:p>
    <w:p w:rsidR="00A90168" w:rsidRPr="00AA3B7A" w:rsidRDefault="00A90168" w:rsidP="00A90168">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5.10 – Frequency spectra of surface velocities used to estimate bearing forces.</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The gear meshing frequency is 850 Hz and Fig. 5.10 it is possible to clearly distinguish this frequency component including sidebands and harmonics. From Fig. </w:t>
      </w:r>
      <w:r w:rsidR="0043333A" w:rsidRPr="00AA3B7A">
        <w:rPr>
          <w:rFonts w:ascii="Arial" w:hAnsi="Arial"/>
          <w:sz w:val="20"/>
          <w:szCs w:val="20"/>
          <w:lang w:val="en-US"/>
        </w:rPr>
        <w:t>5.</w:t>
      </w:r>
      <w:r w:rsidRPr="00AA3B7A">
        <w:rPr>
          <w:rFonts w:ascii="Arial" w:hAnsi="Arial"/>
          <w:sz w:val="20"/>
          <w:szCs w:val="20"/>
          <w:lang w:val="en-US"/>
        </w:rPr>
        <w:t xml:space="preserve">10 it can be concluded that the meshing frequency harmonics constitute the most relevant noise phenomenon. </w:t>
      </w: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The estimated power quantities for each point and each </w:t>
      </w:r>
      <w:proofErr w:type="spellStart"/>
      <w:r w:rsidR="0043333A" w:rsidRPr="00AA3B7A">
        <w:rPr>
          <w:rFonts w:ascii="Arial" w:hAnsi="Arial"/>
          <w:sz w:val="20"/>
          <w:szCs w:val="20"/>
          <w:lang w:val="en-US"/>
        </w:rPr>
        <w:t>D</w:t>
      </w:r>
      <w:r w:rsidRPr="00AA3B7A">
        <w:rPr>
          <w:rFonts w:ascii="Arial" w:hAnsi="Arial"/>
          <w:sz w:val="20"/>
          <w:szCs w:val="20"/>
          <w:lang w:val="en-US"/>
        </w:rPr>
        <w:t>o</w:t>
      </w:r>
      <w:r w:rsidR="0043333A" w:rsidRPr="00AA3B7A">
        <w:rPr>
          <w:rFonts w:ascii="Arial" w:hAnsi="Arial"/>
          <w:sz w:val="20"/>
          <w:szCs w:val="20"/>
          <w:lang w:val="en-US"/>
        </w:rPr>
        <w:t>F</w:t>
      </w:r>
      <w:proofErr w:type="spellEnd"/>
      <w:r w:rsidRPr="00AA3B7A">
        <w:rPr>
          <w:rFonts w:ascii="Arial" w:hAnsi="Arial"/>
          <w:sz w:val="20"/>
          <w:szCs w:val="20"/>
          <w:lang w:val="en-US"/>
        </w:rPr>
        <w:t xml:space="preserve"> were collected and results are presented in Fig. </w:t>
      </w:r>
      <w:r w:rsidR="0043333A" w:rsidRPr="00AA3B7A">
        <w:rPr>
          <w:rFonts w:ascii="Arial" w:hAnsi="Arial"/>
          <w:sz w:val="20"/>
          <w:szCs w:val="20"/>
          <w:lang w:val="en-US"/>
        </w:rPr>
        <w:t>5.</w:t>
      </w:r>
      <w:r w:rsidRPr="00AA3B7A">
        <w:rPr>
          <w:rFonts w:ascii="Arial" w:hAnsi="Arial"/>
          <w:sz w:val="20"/>
          <w:szCs w:val="20"/>
          <w:lang w:val="en-US"/>
        </w:rPr>
        <w:t xml:space="preserve">11. Fig. </w:t>
      </w:r>
      <w:r w:rsidR="0043333A" w:rsidRPr="00AA3B7A">
        <w:rPr>
          <w:rFonts w:ascii="Arial" w:hAnsi="Arial"/>
          <w:sz w:val="20"/>
          <w:szCs w:val="20"/>
          <w:lang w:val="en-US"/>
        </w:rPr>
        <w:t>5.</w:t>
      </w:r>
      <w:r w:rsidRPr="00AA3B7A">
        <w:rPr>
          <w:rFonts w:ascii="Arial" w:hAnsi="Arial"/>
          <w:sz w:val="20"/>
          <w:szCs w:val="20"/>
          <w:lang w:val="en-US"/>
        </w:rPr>
        <w:t xml:space="preserve">11 shows the power transmitted between the four bearings and the gearbox structure. For the sake of visibility, Fig. </w:t>
      </w:r>
      <w:r w:rsidR="0043333A" w:rsidRPr="00AA3B7A">
        <w:rPr>
          <w:rFonts w:ascii="Arial" w:hAnsi="Arial"/>
          <w:sz w:val="20"/>
          <w:szCs w:val="20"/>
          <w:lang w:val="en-US"/>
        </w:rPr>
        <w:t>5.</w:t>
      </w:r>
      <w:r w:rsidRPr="00AA3B7A">
        <w:rPr>
          <w:rFonts w:ascii="Arial" w:hAnsi="Arial"/>
          <w:sz w:val="20"/>
          <w:szCs w:val="20"/>
          <w:lang w:val="en-US"/>
        </w:rPr>
        <w:t xml:space="preserve">11 shows results in bands of 25 Hz. Each bearing power contribution considers the sum of the power transmitted by the two associated translational and rotational </w:t>
      </w:r>
      <w:proofErr w:type="spellStart"/>
      <w:r w:rsidRPr="00AA3B7A">
        <w:rPr>
          <w:rFonts w:ascii="Arial" w:hAnsi="Arial"/>
          <w:sz w:val="20"/>
          <w:szCs w:val="20"/>
          <w:lang w:val="en-US"/>
        </w:rPr>
        <w:t>dofs</w:t>
      </w:r>
      <w:proofErr w:type="spellEnd"/>
      <w:r w:rsidRPr="00AA3B7A">
        <w:rPr>
          <w:rFonts w:ascii="Arial" w:hAnsi="Arial"/>
          <w:sz w:val="20"/>
          <w:szCs w:val="20"/>
          <w:lang w:val="en-US"/>
        </w:rPr>
        <w:t>. The information obtained from an EFCA shows the most relevant sources in terms of energy contribution. In this particular test case, the most relevant energy content is at 4</w:t>
      </w:r>
      <w:r w:rsidRPr="00AA3B7A">
        <w:rPr>
          <w:rFonts w:ascii="Arial" w:hAnsi="Arial"/>
          <w:sz w:val="20"/>
          <w:szCs w:val="20"/>
          <w:vertAlign w:val="superscript"/>
          <w:lang w:val="en-US"/>
        </w:rPr>
        <w:t>th</w:t>
      </w:r>
      <w:r w:rsidRPr="00AA3B7A">
        <w:rPr>
          <w:rFonts w:ascii="Arial" w:hAnsi="Arial"/>
          <w:sz w:val="20"/>
          <w:szCs w:val="20"/>
          <w:lang w:val="en-US"/>
        </w:rPr>
        <w:t xml:space="preserve"> gear meshing frequency order (3400 Hz). Between 1</w:t>
      </w:r>
      <w:r w:rsidRPr="00AA3B7A">
        <w:rPr>
          <w:rFonts w:ascii="Arial" w:hAnsi="Arial"/>
          <w:sz w:val="20"/>
          <w:szCs w:val="20"/>
          <w:vertAlign w:val="superscript"/>
          <w:lang w:val="en-US"/>
        </w:rPr>
        <w:t>st</w:t>
      </w:r>
      <w:r w:rsidRPr="00AA3B7A">
        <w:rPr>
          <w:rFonts w:ascii="Arial" w:hAnsi="Arial"/>
          <w:sz w:val="20"/>
          <w:szCs w:val="20"/>
          <w:lang w:val="en-US"/>
        </w:rPr>
        <w:t xml:space="preserve"> and 5</w:t>
      </w:r>
      <w:r w:rsidRPr="00AA3B7A">
        <w:rPr>
          <w:rFonts w:ascii="Arial" w:hAnsi="Arial"/>
          <w:sz w:val="20"/>
          <w:szCs w:val="20"/>
          <w:vertAlign w:val="superscript"/>
          <w:lang w:val="en-US"/>
        </w:rPr>
        <w:t>th</w:t>
      </w:r>
      <w:r w:rsidRPr="00AA3B7A">
        <w:rPr>
          <w:rFonts w:ascii="Arial" w:hAnsi="Arial"/>
          <w:sz w:val="20"/>
          <w:szCs w:val="20"/>
          <w:lang w:val="en-US"/>
        </w:rPr>
        <w:t xml:space="preserve"> gear order, the vibrational energy of the gearbox housing (casing) is mainly originating from the bearings supporting the primary shaft (bearings 2 and 3).</w:t>
      </w:r>
    </w:p>
    <w:p w:rsidR="00A90168" w:rsidRPr="00AA3B7A" w:rsidRDefault="00A90168" w:rsidP="00A90168">
      <w:pPr>
        <w:spacing w:before="120" w:after="120" w:line="360" w:lineRule="auto"/>
        <w:ind w:left="567"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CEA6D48" wp14:editId="486F52CD">
            <wp:extent cx="5059428" cy="3228975"/>
            <wp:effectExtent l="19050" t="0" r="7872" b="0"/>
            <wp:docPr id="61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067924" cy="3234397"/>
                    </a:xfrm>
                    <a:prstGeom prst="rect">
                      <a:avLst/>
                    </a:prstGeom>
                  </pic:spPr>
                </pic:pic>
              </a:graphicData>
            </a:graphic>
          </wp:inline>
        </w:drawing>
      </w:r>
    </w:p>
    <w:p w:rsidR="00A90168" w:rsidRPr="00AA3B7A" w:rsidRDefault="00A90168" w:rsidP="00A90168">
      <w:pPr>
        <w:spacing w:before="120" w:after="120" w:line="360" w:lineRule="auto"/>
        <w:ind w:left="567" w:right="619"/>
        <w:jc w:val="center"/>
        <w:rPr>
          <w:rFonts w:ascii="Arial" w:hAnsi="Arial"/>
          <w:i/>
          <w:sz w:val="20"/>
          <w:szCs w:val="20"/>
          <w:lang w:val="en-US"/>
        </w:rPr>
      </w:pPr>
      <w:r w:rsidRPr="00AA3B7A">
        <w:rPr>
          <w:rFonts w:ascii="Arial" w:hAnsi="Arial"/>
          <w:i/>
          <w:sz w:val="20"/>
          <w:szCs w:val="20"/>
          <w:lang w:val="en-US"/>
        </w:rPr>
        <w:t xml:space="preserve">Figure </w:t>
      </w:r>
      <w:r w:rsidR="0043333A" w:rsidRPr="00AA3B7A">
        <w:rPr>
          <w:rFonts w:ascii="Arial" w:hAnsi="Arial"/>
          <w:i/>
          <w:sz w:val="20"/>
          <w:szCs w:val="20"/>
          <w:lang w:val="en-US"/>
        </w:rPr>
        <w:t>5.</w:t>
      </w:r>
      <w:r w:rsidRPr="00AA3B7A">
        <w:rPr>
          <w:rFonts w:ascii="Arial" w:hAnsi="Arial"/>
          <w:i/>
          <w:sz w:val="20"/>
          <w:szCs w:val="20"/>
          <w:lang w:val="en-US"/>
        </w:rPr>
        <w:t>11 – Power contributions of the four bearings. Frequency bands of 25 Hz.</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Fig. </w:t>
      </w:r>
      <w:r w:rsidR="0043333A" w:rsidRPr="00AA3B7A">
        <w:rPr>
          <w:rFonts w:ascii="Arial" w:hAnsi="Arial"/>
          <w:sz w:val="20"/>
          <w:szCs w:val="20"/>
          <w:lang w:val="en-US"/>
        </w:rPr>
        <w:t>5.</w:t>
      </w:r>
      <w:r w:rsidRPr="00AA3B7A">
        <w:rPr>
          <w:rFonts w:ascii="Arial" w:hAnsi="Arial"/>
          <w:sz w:val="20"/>
          <w:szCs w:val="20"/>
          <w:lang w:val="en-US"/>
        </w:rPr>
        <w:t xml:space="preserve">12 shows the energy flow of the highest contributions in detail, at 3400 Hz and 3350 Hz. At these two frequencies, the power transmitted to the structure has its maximum levels. Fig. </w:t>
      </w:r>
      <w:r w:rsidR="0043333A" w:rsidRPr="00AA3B7A">
        <w:rPr>
          <w:rFonts w:ascii="Arial" w:hAnsi="Arial"/>
          <w:sz w:val="20"/>
          <w:szCs w:val="20"/>
          <w:lang w:val="en-US"/>
        </w:rPr>
        <w:t>5.</w:t>
      </w:r>
      <w:r w:rsidRPr="00AA3B7A">
        <w:rPr>
          <w:rFonts w:ascii="Arial" w:hAnsi="Arial"/>
          <w:sz w:val="20"/>
          <w:szCs w:val="20"/>
          <w:lang w:val="en-US"/>
        </w:rPr>
        <w:t xml:space="preserve">12 shows that the bearings supporting the primary shaft are the ones that excite the gearbox structure most. This is in accordance with the investigation of the system excitations shown in </w:t>
      </w:r>
      <w:r w:rsidR="0043333A" w:rsidRPr="00AA3B7A">
        <w:rPr>
          <w:rFonts w:ascii="Arial" w:hAnsi="Arial"/>
          <w:sz w:val="20"/>
          <w:szCs w:val="20"/>
          <w:lang w:val="en-US"/>
        </w:rPr>
        <w:t>Fig. 5.13:</w:t>
      </w:r>
      <w:r w:rsidRPr="00AA3B7A">
        <w:rPr>
          <w:rFonts w:ascii="Arial" w:hAnsi="Arial"/>
          <w:sz w:val="20"/>
          <w:szCs w:val="20"/>
          <w:lang w:val="en-US"/>
        </w:rPr>
        <w:t xml:space="preserve"> moments from Bearings 2 and 3 are few dB higher than others. Another important consideration is that moment excitations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w:t>
      </w:r>
      <m:oMath>
        <m:r>
          <w:rPr>
            <w:rFonts w:ascii="Cambria Math" w:hAnsi="Cambria Math"/>
            <w:sz w:val="20"/>
            <w:szCs w:val="20"/>
            <w:lang w:val="en-US"/>
          </w:rPr>
          <m:t>θ</m:t>
        </m:r>
      </m:oMath>
      <w:r w:rsidRPr="00AA3B7A">
        <w:rPr>
          <w:rFonts w:ascii="Arial" w:hAnsi="Arial"/>
          <w:sz w:val="20"/>
          <w:szCs w:val="20"/>
          <w:lang w:val="en-US"/>
        </w:rPr>
        <w:t xml:space="preserve"> and </w:t>
      </w:r>
      <m:oMath>
        <m:r>
          <w:rPr>
            <w:rFonts w:ascii="Cambria Math" w:hAnsi="Cambria Math"/>
            <w:sz w:val="20"/>
            <w:szCs w:val="20"/>
            <w:lang w:val="en-US"/>
          </w:rPr>
          <m:t>ϕ</m:t>
        </m:r>
      </m:oMath>
      <w:r w:rsidRPr="00AA3B7A">
        <w:rPr>
          <w:rFonts w:ascii="Arial" w:hAnsi="Arial"/>
          <w:sz w:val="20"/>
          <w:szCs w:val="20"/>
          <w:lang w:val="en-US"/>
        </w:rPr>
        <w:t xml:space="preserve">) transmit more power than force excitations. This can be understood considering the shape of the gearbox housing: the faces of the gearbox, on which the </w:t>
      </w:r>
      <w:r w:rsidRPr="00AA3B7A">
        <w:rPr>
          <w:rFonts w:ascii="Arial" w:hAnsi="Arial"/>
          <w:sz w:val="20"/>
          <w:szCs w:val="20"/>
          <w:lang w:val="en-US"/>
        </w:rPr>
        <w:lastRenderedPageBreak/>
        <w:t>bearings are located, are thick plates and can be more effectively excited by moments than in-plane excitations (i.e. forces in direction Z and Y).</w:t>
      </w:r>
    </w:p>
    <w:p w:rsidR="0043333A" w:rsidRPr="00AA3B7A" w:rsidRDefault="0043333A" w:rsidP="0043333A">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1C84EAC" wp14:editId="2C7F1246">
            <wp:extent cx="5414838" cy="2416701"/>
            <wp:effectExtent l="0" t="0" r="0" b="0"/>
            <wp:docPr id="61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420741" cy="2419336"/>
                    </a:xfrm>
                    <a:prstGeom prst="rect">
                      <a:avLst/>
                    </a:prstGeom>
                  </pic:spPr>
                </pic:pic>
              </a:graphicData>
            </a:graphic>
          </wp:inline>
        </w:drawing>
      </w:r>
    </w:p>
    <w:p w:rsidR="0043333A" w:rsidRPr="00AA3B7A" w:rsidRDefault="0043333A" w:rsidP="0043333A">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5.12 – Details of power contributions at 3350 Hz and 3400 Hz. The different </w:t>
      </w:r>
      <w:proofErr w:type="spellStart"/>
      <w:r w:rsidRPr="00AA3B7A">
        <w:rPr>
          <w:rFonts w:ascii="Arial" w:hAnsi="Arial"/>
          <w:i/>
          <w:sz w:val="20"/>
          <w:szCs w:val="20"/>
          <w:lang w:val="en-US"/>
        </w:rPr>
        <w:t>dofs</w:t>
      </w:r>
      <w:proofErr w:type="spellEnd"/>
      <w:r w:rsidRPr="00AA3B7A">
        <w:rPr>
          <w:rFonts w:ascii="Arial" w:hAnsi="Arial"/>
          <w:i/>
          <w:sz w:val="20"/>
          <w:szCs w:val="20"/>
          <w:lang w:val="en-US"/>
        </w:rPr>
        <w:t xml:space="preserve"> are shown for each bearing.</w:t>
      </w:r>
    </w:p>
    <w:p w:rsidR="0043333A" w:rsidRPr="00AA3B7A" w:rsidRDefault="0043333A" w:rsidP="0043333A">
      <w:pPr>
        <w:spacing w:before="120" w:after="120" w:line="360" w:lineRule="auto"/>
        <w:ind w:left="709" w:right="619"/>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21ECCF96" wp14:editId="14E48443">
            <wp:extent cx="4492405" cy="2460172"/>
            <wp:effectExtent l="0" t="0" r="3810" b="0"/>
            <wp:docPr id="6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504879" cy="2467003"/>
                    </a:xfrm>
                    <a:prstGeom prst="rect">
                      <a:avLst/>
                    </a:prstGeom>
                  </pic:spPr>
                </pic:pic>
              </a:graphicData>
            </a:graphic>
          </wp:inline>
        </w:drawing>
      </w:r>
    </w:p>
    <w:p w:rsidR="00A90168" w:rsidRPr="00AA3B7A" w:rsidRDefault="0043333A" w:rsidP="0043333A">
      <w:pPr>
        <w:spacing w:before="120" w:after="120" w:line="360" w:lineRule="auto"/>
        <w:ind w:left="709" w:right="619"/>
        <w:jc w:val="center"/>
        <w:rPr>
          <w:rFonts w:ascii="Arial" w:hAnsi="Arial"/>
          <w:sz w:val="20"/>
          <w:szCs w:val="20"/>
          <w:lang w:val="en-US"/>
        </w:rPr>
      </w:pPr>
      <w:r w:rsidRPr="00AA3B7A">
        <w:rPr>
          <w:rFonts w:ascii="Arial" w:hAnsi="Arial"/>
          <w:sz w:val="20"/>
          <w:szCs w:val="20"/>
          <w:lang w:val="en-US"/>
        </w:rPr>
        <w:t>Figure 5.13 – Frequency spectra of moment around horizontal axis in the four bearings.</w:t>
      </w:r>
    </w:p>
    <w:p w:rsidR="0043333A" w:rsidRPr="00AA3B7A" w:rsidRDefault="0043333A" w:rsidP="0043333A">
      <w:pPr>
        <w:spacing w:before="120" w:after="120" w:line="360" w:lineRule="auto"/>
        <w:ind w:left="709" w:right="619"/>
        <w:jc w:val="center"/>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Positive values in Fig. </w:t>
      </w:r>
      <w:r w:rsidR="0043333A" w:rsidRPr="00AA3B7A">
        <w:rPr>
          <w:rFonts w:ascii="Arial" w:hAnsi="Arial"/>
          <w:sz w:val="20"/>
          <w:szCs w:val="20"/>
          <w:lang w:val="en-US"/>
        </w:rPr>
        <w:t>5.</w:t>
      </w:r>
      <w:r w:rsidRPr="00AA3B7A">
        <w:rPr>
          <w:rFonts w:ascii="Arial" w:hAnsi="Arial"/>
          <w:sz w:val="20"/>
          <w:szCs w:val="20"/>
          <w:lang w:val="en-US"/>
        </w:rPr>
        <w:t xml:space="preserve">11 and Fig. </w:t>
      </w:r>
      <w:r w:rsidR="0043333A" w:rsidRPr="00AA3B7A">
        <w:rPr>
          <w:rFonts w:ascii="Arial" w:hAnsi="Arial"/>
          <w:sz w:val="20"/>
          <w:szCs w:val="20"/>
          <w:lang w:val="en-US"/>
        </w:rPr>
        <w:t>5.</w:t>
      </w:r>
      <w:r w:rsidRPr="00AA3B7A">
        <w:rPr>
          <w:rFonts w:ascii="Arial" w:hAnsi="Arial"/>
          <w:sz w:val="20"/>
          <w:szCs w:val="20"/>
          <w:lang w:val="en-US"/>
        </w:rPr>
        <w:t xml:space="preserve">12 indicate that energy flows from the shafts, through the bearings into the gearbox structure. Conversely, negative values indicate that excitations and velocities are opposite in phase in the considered </w:t>
      </w:r>
      <w:proofErr w:type="spellStart"/>
      <w:r w:rsidR="0043333A" w:rsidRPr="00AA3B7A">
        <w:rPr>
          <w:rFonts w:ascii="Arial" w:hAnsi="Arial"/>
          <w:sz w:val="20"/>
          <w:szCs w:val="20"/>
          <w:lang w:val="en-US"/>
        </w:rPr>
        <w:t>D</w:t>
      </w:r>
      <w:r w:rsidRPr="00AA3B7A">
        <w:rPr>
          <w:rFonts w:ascii="Arial" w:hAnsi="Arial"/>
          <w:sz w:val="20"/>
          <w:szCs w:val="20"/>
          <w:lang w:val="en-US"/>
        </w:rPr>
        <w:t>o</w:t>
      </w:r>
      <w:r w:rsidR="0043333A" w:rsidRPr="00AA3B7A">
        <w:rPr>
          <w:rFonts w:ascii="Arial" w:hAnsi="Arial"/>
          <w:sz w:val="20"/>
          <w:szCs w:val="20"/>
          <w:lang w:val="en-US"/>
        </w:rPr>
        <w:t>F</w:t>
      </w:r>
      <w:proofErr w:type="spellEnd"/>
      <w:r w:rsidRPr="00AA3B7A">
        <w:rPr>
          <w:rFonts w:ascii="Arial" w:hAnsi="Arial"/>
          <w:sz w:val="20"/>
          <w:szCs w:val="20"/>
          <w:lang w:val="en-US"/>
        </w:rPr>
        <w:t>. Therefore, energy flows through the structure into the shaft. According with Eq. (</w:t>
      </w:r>
      <w:r w:rsidR="0043333A" w:rsidRPr="00AA3B7A">
        <w:rPr>
          <w:rFonts w:ascii="Arial" w:hAnsi="Arial"/>
          <w:sz w:val="20"/>
          <w:szCs w:val="20"/>
          <w:lang w:val="en-US"/>
        </w:rPr>
        <w:t>89</w:t>
      </w:r>
      <w:r w:rsidRPr="00AA3B7A">
        <w:rPr>
          <w:rFonts w:ascii="Arial" w:hAnsi="Arial"/>
          <w:sz w:val="20"/>
          <w:szCs w:val="20"/>
          <w:lang w:val="en-US"/>
        </w:rPr>
        <w:t>), negative energy flow contributions can appear only when cross order terms cannot be neglected and their values is negative. Cross order terms can be influenced by the phase of the contact forces and velocities. From the physical point of view, these negative cross order terms indicate a recirculation of energy in the system.</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A discussion of the results and measurement accuracy will be given in this section. Results from Fig. </w:t>
      </w:r>
      <w:r w:rsidR="0043333A" w:rsidRPr="00AA3B7A">
        <w:rPr>
          <w:rFonts w:ascii="Arial" w:hAnsi="Arial"/>
          <w:sz w:val="20"/>
          <w:szCs w:val="20"/>
          <w:lang w:val="en-US"/>
        </w:rPr>
        <w:t>5.</w:t>
      </w:r>
      <w:r w:rsidRPr="00AA3B7A">
        <w:rPr>
          <w:rFonts w:ascii="Arial" w:hAnsi="Arial"/>
          <w:sz w:val="20"/>
          <w:szCs w:val="20"/>
          <w:lang w:val="en-US"/>
        </w:rPr>
        <w:t xml:space="preserve">10 and especially Fig. </w:t>
      </w:r>
      <w:r w:rsidR="0043333A" w:rsidRPr="00AA3B7A">
        <w:rPr>
          <w:rFonts w:ascii="Arial" w:hAnsi="Arial"/>
          <w:sz w:val="20"/>
          <w:szCs w:val="20"/>
          <w:lang w:val="en-US"/>
        </w:rPr>
        <w:t>5.</w:t>
      </w:r>
      <w:r w:rsidRPr="00AA3B7A">
        <w:rPr>
          <w:rFonts w:ascii="Arial" w:hAnsi="Arial"/>
          <w:sz w:val="20"/>
          <w:szCs w:val="20"/>
          <w:lang w:val="en-US"/>
        </w:rPr>
        <w:t>11 show that vibrations and power are lower at first gear meshing order (850 Hz) than the higher orders (especially 2</w:t>
      </w:r>
      <w:r w:rsidRPr="00AA3B7A">
        <w:rPr>
          <w:rFonts w:ascii="Arial" w:hAnsi="Arial"/>
          <w:sz w:val="20"/>
          <w:szCs w:val="20"/>
          <w:vertAlign w:val="superscript"/>
          <w:lang w:val="en-US"/>
        </w:rPr>
        <w:t>nd</w:t>
      </w:r>
      <w:r w:rsidRPr="00AA3B7A">
        <w:rPr>
          <w:rFonts w:ascii="Arial" w:hAnsi="Arial"/>
          <w:sz w:val="20"/>
          <w:szCs w:val="20"/>
          <w:lang w:val="en-US"/>
        </w:rPr>
        <w:t xml:space="preserve"> order at 1700 Hz and 4</w:t>
      </w:r>
      <w:r w:rsidRPr="00AA3B7A">
        <w:rPr>
          <w:rFonts w:ascii="Arial" w:hAnsi="Arial"/>
          <w:sz w:val="20"/>
          <w:szCs w:val="20"/>
          <w:vertAlign w:val="superscript"/>
          <w:lang w:val="en-US"/>
        </w:rPr>
        <w:t>th</w:t>
      </w:r>
      <w:r w:rsidRPr="00AA3B7A">
        <w:rPr>
          <w:rFonts w:ascii="Arial" w:hAnsi="Arial"/>
          <w:sz w:val="20"/>
          <w:szCs w:val="20"/>
          <w:lang w:val="en-US"/>
        </w:rPr>
        <w:t xml:space="preserve"> order at 3400 Hz). This phenomenon can be explained as follows</w:t>
      </w:r>
      <w:r w:rsidR="0043333A" w:rsidRPr="00AA3B7A">
        <w:rPr>
          <w:rFonts w:ascii="Arial" w:hAnsi="Arial"/>
          <w:sz w:val="20"/>
          <w:szCs w:val="20"/>
          <w:lang w:val="en-US"/>
        </w:rPr>
        <w:t xml:space="preserve">. </w:t>
      </w:r>
      <w:r w:rsidRPr="00AA3B7A">
        <w:rPr>
          <w:rFonts w:ascii="Arial" w:hAnsi="Arial"/>
          <w:sz w:val="20"/>
          <w:szCs w:val="20"/>
          <w:lang w:val="en-US"/>
        </w:rPr>
        <w:t>The gears used in the Slave Gear Drive have a double number of teeth compared with the gears in the Test Gear Drive. Therefore</w:t>
      </w:r>
      <w:r w:rsidR="000A1C07" w:rsidRPr="00AA3B7A">
        <w:rPr>
          <w:rFonts w:ascii="Arial" w:hAnsi="Arial"/>
          <w:sz w:val="20"/>
          <w:szCs w:val="20"/>
          <w:lang w:val="en-US"/>
        </w:rPr>
        <w:t>,</w:t>
      </w:r>
      <w:r w:rsidRPr="00AA3B7A">
        <w:rPr>
          <w:rFonts w:ascii="Arial" w:hAnsi="Arial"/>
          <w:sz w:val="20"/>
          <w:szCs w:val="20"/>
          <w:lang w:val="en-US"/>
        </w:rPr>
        <w:t xml:space="preserve"> the fundamental gear meshing frequency is not anymore 850 Hz but 1700 Hz. As a consequence, vibrations from the Slave Gear Drive are transmitted through the shafts and combine with the vibrations generated by the gears under test at even orders. Fig. </w:t>
      </w:r>
      <w:r w:rsidR="000A1C07" w:rsidRPr="00AA3B7A">
        <w:rPr>
          <w:rFonts w:ascii="Arial" w:hAnsi="Arial"/>
          <w:sz w:val="20"/>
          <w:szCs w:val="20"/>
          <w:lang w:val="en-US"/>
        </w:rPr>
        <w:t>5.</w:t>
      </w:r>
      <w:r w:rsidRPr="00AA3B7A">
        <w:rPr>
          <w:rFonts w:ascii="Arial" w:hAnsi="Arial"/>
          <w:sz w:val="20"/>
          <w:szCs w:val="20"/>
          <w:lang w:val="en-US"/>
        </w:rPr>
        <w:t>1</w:t>
      </w:r>
      <w:r w:rsidR="000A1C07" w:rsidRPr="00AA3B7A">
        <w:rPr>
          <w:rFonts w:ascii="Arial" w:hAnsi="Arial"/>
          <w:sz w:val="20"/>
          <w:szCs w:val="20"/>
          <w:lang w:val="en-US"/>
        </w:rPr>
        <w:t>4</w:t>
      </w:r>
      <w:r w:rsidRPr="00AA3B7A">
        <w:rPr>
          <w:rFonts w:ascii="Arial" w:hAnsi="Arial"/>
          <w:sz w:val="20"/>
          <w:szCs w:val="20"/>
          <w:lang w:val="en-US"/>
        </w:rPr>
        <w:t xml:space="preserve"> shows the transfer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between all 16 </w:t>
      </w:r>
      <w:proofErr w:type="spellStart"/>
      <w:r w:rsidR="000A1C07" w:rsidRPr="00AA3B7A">
        <w:rPr>
          <w:rFonts w:ascii="Arial" w:hAnsi="Arial"/>
          <w:sz w:val="20"/>
          <w:szCs w:val="20"/>
          <w:lang w:val="en-US"/>
        </w:rPr>
        <w:t>D</w:t>
      </w:r>
      <w:r w:rsidRPr="00AA3B7A">
        <w:rPr>
          <w:rFonts w:ascii="Arial" w:hAnsi="Arial"/>
          <w:sz w:val="20"/>
          <w:szCs w:val="20"/>
          <w:lang w:val="en-US"/>
        </w:rPr>
        <w:t>ofs</w:t>
      </w:r>
      <w:proofErr w:type="spellEnd"/>
      <w:r w:rsidRPr="00AA3B7A">
        <w:rPr>
          <w:rFonts w:ascii="Arial" w:hAnsi="Arial"/>
          <w:sz w:val="20"/>
          <w:szCs w:val="20"/>
          <w:lang w:val="en-US"/>
        </w:rPr>
        <w:t xml:space="preserve"> representing the bearings and one node on the external surface of the investigated gearbox. The mentioned frequencies, 1700 and 3400 Hz, are close to important peaks indicating that at these frequencies the power flow may be amplified due to the presence of structural modes of the gearbox housing (casing).</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0A1C07">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DB2BEDB" wp14:editId="6D509A18">
            <wp:extent cx="4707172" cy="3335546"/>
            <wp:effectExtent l="0" t="0" r="0" b="0"/>
            <wp:docPr id="61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t="-1" b="-1186"/>
                    <a:stretch/>
                  </pic:blipFill>
                  <pic:spPr bwMode="auto">
                    <a:xfrm>
                      <a:off x="0" y="0"/>
                      <a:ext cx="4724116" cy="3347553"/>
                    </a:xfrm>
                    <a:prstGeom prst="rect">
                      <a:avLst/>
                    </a:prstGeom>
                    <a:ln>
                      <a:noFill/>
                    </a:ln>
                    <a:extLst>
                      <a:ext uri="{53640926-AAD7-44D8-BBD7-CCE9431645EC}">
                        <a14:shadowObscured xmlns:a14="http://schemas.microsoft.com/office/drawing/2010/main"/>
                      </a:ext>
                    </a:extLst>
                  </pic:spPr>
                </pic:pic>
              </a:graphicData>
            </a:graphic>
          </wp:inline>
        </w:drawing>
      </w:r>
    </w:p>
    <w:p w:rsidR="00A90168" w:rsidRPr="00AA3B7A" w:rsidRDefault="00A90168" w:rsidP="000A1C0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0A1C07" w:rsidRPr="00AA3B7A">
        <w:rPr>
          <w:rFonts w:ascii="Arial" w:hAnsi="Arial"/>
          <w:i/>
          <w:sz w:val="20"/>
          <w:szCs w:val="20"/>
          <w:lang w:val="en-US"/>
        </w:rPr>
        <w:t>5.</w:t>
      </w:r>
      <w:r w:rsidRPr="00AA3B7A">
        <w:rPr>
          <w:rFonts w:ascii="Arial" w:hAnsi="Arial"/>
          <w:i/>
          <w:sz w:val="20"/>
          <w:szCs w:val="20"/>
          <w:lang w:val="en-US"/>
        </w:rPr>
        <w:t>1</w:t>
      </w:r>
      <w:r w:rsidR="000A1C07" w:rsidRPr="00AA3B7A">
        <w:rPr>
          <w:rFonts w:ascii="Arial" w:hAnsi="Arial"/>
          <w:i/>
          <w:sz w:val="20"/>
          <w:szCs w:val="20"/>
          <w:lang w:val="en-US"/>
        </w:rPr>
        <w:t>4</w:t>
      </w:r>
      <w:r w:rsidRPr="00AA3B7A">
        <w:rPr>
          <w:rFonts w:ascii="Arial" w:hAnsi="Arial"/>
          <w:i/>
          <w:sz w:val="20"/>
          <w:szCs w:val="20"/>
          <w:lang w:val="en-US"/>
        </w:rPr>
        <w:t xml:space="preserve"> – Mobility between bearing’s </w:t>
      </w:r>
      <w:proofErr w:type="spellStart"/>
      <w:r w:rsidRPr="00AA3B7A">
        <w:rPr>
          <w:rFonts w:ascii="Arial" w:hAnsi="Arial"/>
          <w:i/>
          <w:sz w:val="20"/>
          <w:szCs w:val="20"/>
          <w:lang w:val="en-US"/>
        </w:rPr>
        <w:t>dofs</w:t>
      </w:r>
      <w:proofErr w:type="spellEnd"/>
      <w:r w:rsidRPr="00AA3B7A">
        <w:rPr>
          <w:rFonts w:ascii="Arial" w:hAnsi="Arial"/>
          <w:i/>
          <w:sz w:val="20"/>
          <w:szCs w:val="20"/>
          <w:lang w:val="en-US"/>
        </w:rPr>
        <w:t xml:space="preserve"> and point surface.</w:t>
      </w:r>
    </w:p>
    <w:p w:rsidR="000A1C07" w:rsidRPr="00AA3B7A" w:rsidRDefault="000A1C07"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Particular attention has to be paid also to the results obtained from EFCA, which suggest that most of the power that flows into the gearbox comes from the bearings supporting the primary shaft. The structure of the gearbox can be considered symmetric with good approximation; therefore no big differences are encountered in the transfer functions between primary shaft bearings and secondary shaft bearings.  Conversely, the structure of the two shafts is intrinsically different because one shaft is divided into two parts with a hydraulic loading system that permits to continuously vary </w:t>
      </w:r>
      <w:r w:rsidRPr="00AA3B7A">
        <w:rPr>
          <w:rFonts w:ascii="Arial" w:hAnsi="Arial"/>
          <w:sz w:val="20"/>
          <w:szCs w:val="20"/>
          <w:lang w:val="en-US"/>
        </w:rPr>
        <w:lastRenderedPageBreak/>
        <w:t>t</w:t>
      </w:r>
      <w:r w:rsidR="000A1C07" w:rsidRPr="00AA3B7A">
        <w:rPr>
          <w:rFonts w:ascii="Arial" w:hAnsi="Arial"/>
          <w:sz w:val="20"/>
          <w:szCs w:val="20"/>
          <w:lang w:val="en-US"/>
        </w:rPr>
        <w:t xml:space="preserve">he applied torque during tests. </w:t>
      </w:r>
      <w:r w:rsidRPr="00AA3B7A">
        <w:rPr>
          <w:rFonts w:ascii="Arial" w:hAnsi="Arial"/>
          <w:sz w:val="20"/>
          <w:szCs w:val="20"/>
          <w:lang w:val="en-US"/>
        </w:rPr>
        <w:t>This difference is reflected into the excitations transmitted (and therefore power) from the shafts to the bearings</w:t>
      </w:r>
      <w:r w:rsidR="000A1C07" w:rsidRPr="00AA3B7A">
        <w:rPr>
          <w:rFonts w:ascii="Arial" w:hAnsi="Arial"/>
          <w:sz w:val="20"/>
          <w:szCs w:val="20"/>
          <w:lang w:val="en-US"/>
        </w:rPr>
        <w:t>.</w:t>
      </w: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An important aspect to discuss is also the interface geometry. In this application, interfaces at bearing location are modeled as single points. However, the real contact between gearbox and shaft considers the presence of a roller bearing. Therefore, the real application point of the excitation is moving and, due to possible bending of the shaft supported, also not symmetric. This simplification can generate some modeling errors leading to inaccuracies in mobility and force estimation. </w:t>
      </w: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Being this an experimental methodology, influences from measurement errors can also be expected. In particular, small errors in the phase of the quantities measured can generate big misunderstanding in the physics of the problem investigated. In order to understand the influence of these errors, Fig. </w:t>
      </w:r>
      <w:r w:rsidR="000A1C07" w:rsidRPr="00AA3B7A">
        <w:rPr>
          <w:rFonts w:ascii="Arial" w:hAnsi="Arial"/>
          <w:sz w:val="20"/>
          <w:szCs w:val="20"/>
          <w:lang w:val="en-US"/>
        </w:rPr>
        <w:t>5.</w:t>
      </w:r>
      <w:r w:rsidRPr="00AA3B7A">
        <w:rPr>
          <w:rFonts w:ascii="Arial" w:hAnsi="Arial"/>
          <w:sz w:val="20"/>
          <w:szCs w:val="20"/>
          <w:lang w:val="en-US"/>
        </w:rPr>
        <w:t>1</w:t>
      </w:r>
      <w:r w:rsidR="000A1C07" w:rsidRPr="00AA3B7A">
        <w:rPr>
          <w:rFonts w:ascii="Arial" w:hAnsi="Arial"/>
          <w:sz w:val="20"/>
          <w:szCs w:val="20"/>
          <w:lang w:val="en-US"/>
        </w:rPr>
        <w:t>5</w:t>
      </w:r>
      <w:r w:rsidRPr="00AA3B7A">
        <w:rPr>
          <w:rFonts w:ascii="Arial" w:hAnsi="Arial"/>
          <w:sz w:val="20"/>
          <w:szCs w:val="20"/>
          <w:lang w:val="en-US"/>
        </w:rPr>
        <w:t xml:space="preserve"> shows the total power fed to the system, which is the sum of the power of all the 16 </w:t>
      </w:r>
      <w:proofErr w:type="spellStart"/>
      <w:r w:rsidR="000A1C07" w:rsidRPr="00AA3B7A">
        <w:rPr>
          <w:rFonts w:ascii="Arial" w:hAnsi="Arial"/>
          <w:sz w:val="20"/>
          <w:szCs w:val="20"/>
          <w:lang w:val="en-US"/>
        </w:rPr>
        <w:t>D</w:t>
      </w:r>
      <w:r w:rsidRPr="00AA3B7A">
        <w:rPr>
          <w:rFonts w:ascii="Arial" w:hAnsi="Arial"/>
          <w:sz w:val="20"/>
          <w:szCs w:val="20"/>
          <w:lang w:val="en-US"/>
        </w:rPr>
        <w:t>o</w:t>
      </w:r>
      <w:r w:rsidR="000A1C07" w:rsidRPr="00AA3B7A">
        <w:rPr>
          <w:rFonts w:ascii="Arial" w:hAnsi="Arial"/>
          <w:sz w:val="20"/>
          <w:szCs w:val="20"/>
          <w:lang w:val="en-US"/>
        </w:rPr>
        <w:t>F</w:t>
      </w:r>
      <w:r w:rsidRPr="00AA3B7A">
        <w:rPr>
          <w:rFonts w:ascii="Arial" w:hAnsi="Arial"/>
          <w:sz w:val="20"/>
          <w:szCs w:val="20"/>
          <w:lang w:val="en-US"/>
        </w:rPr>
        <w:t>s</w:t>
      </w:r>
      <w:proofErr w:type="spellEnd"/>
      <w:r w:rsidRPr="00AA3B7A">
        <w:rPr>
          <w:rFonts w:ascii="Arial" w:hAnsi="Arial"/>
          <w:sz w:val="20"/>
          <w:szCs w:val="20"/>
          <w:lang w:val="en-US"/>
        </w:rPr>
        <w:t xml:space="preserve">. Being the gearbox a passive structure, it is expected that at every frequency the sum of all power contributions is entering the system, the total sum should consequently be positive. Nevertheless, Fig. </w:t>
      </w:r>
      <w:r w:rsidR="000A1C07" w:rsidRPr="00AA3B7A">
        <w:rPr>
          <w:rFonts w:ascii="Arial" w:hAnsi="Arial"/>
          <w:sz w:val="20"/>
          <w:szCs w:val="20"/>
          <w:lang w:val="en-US"/>
        </w:rPr>
        <w:t>5.</w:t>
      </w:r>
      <w:r w:rsidRPr="00AA3B7A">
        <w:rPr>
          <w:rFonts w:ascii="Arial" w:hAnsi="Arial"/>
          <w:sz w:val="20"/>
          <w:szCs w:val="20"/>
          <w:lang w:val="en-US"/>
        </w:rPr>
        <w:t>1</w:t>
      </w:r>
      <w:r w:rsidR="000A1C07" w:rsidRPr="00AA3B7A">
        <w:rPr>
          <w:rFonts w:ascii="Arial" w:hAnsi="Arial"/>
          <w:sz w:val="20"/>
          <w:szCs w:val="20"/>
          <w:lang w:val="en-US"/>
        </w:rPr>
        <w:t>5</w:t>
      </w:r>
      <w:r w:rsidRPr="00AA3B7A">
        <w:rPr>
          <w:rFonts w:ascii="Arial" w:hAnsi="Arial"/>
          <w:sz w:val="20"/>
          <w:szCs w:val="20"/>
          <w:lang w:val="en-US"/>
        </w:rPr>
        <w:t xml:space="preserve"> shows some negative values, indicating that the system (i.e. the housing) is virtually generating energy and it is transferring this energy into the shafts. The presence of these errors is an index of the errors made during the measurement procedure. The causes of these errors can be mainly identified in:</w:t>
      </w:r>
    </w:p>
    <w:p w:rsidR="00A90168" w:rsidRPr="00AA3B7A" w:rsidRDefault="00A90168" w:rsidP="0040469A">
      <w:pPr>
        <w:numPr>
          <w:ilvl w:val="0"/>
          <w:numId w:val="32"/>
        </w:numPr>
        <w:spacing w:before="120" w:after="120" w:line="360" w:lineRule="auto"/>
        <w:ind w:left="1276" w:right="619" w:hanging="567"/>
        <w:jc w:val="both"/>
        <w:rPr>
          <w:rFonts w:ascii="Arial" w:hAnsi="Arial"/>
          <w:sz w:val="20"/>
          <w:szCs w:val="20"/>
          <w:lang w:val="en-US"/>
        </w:rPr>
      </w:pPr>
      <w:r w:rsidRPr="00AA3B7A">
        <w:rPr>
          <w:rFonts w:ascii="Arial" w:hAnsi="Arial"/>
          <w:sz w:val="20"/>
          <w:szCs w:val="20"/>
          <w:lang w:val="en-US"/>
        </w:rPr>
        <w:t xml:space="preserve">inaccuracies in the measurement of the </w:t>
      </w:r>
      <w:proofErr w:type="spellStart"/>
      <w:r w:rsidRPr="00AA3B7A">
        <w:rPr>
          <w:rFonts w:ascii="Arial" w:hAnsi="Arial"/>
          <w:sz w:val="20"/>
          <w:szCs w:val="20"/>
          <w:lang w:val="en-US"/>
        </w:rPr>
        <w:t>mobilities</w:t>
      </w:r>
      <w:proofErr w:type="spellEnd"/>
      <w:r w:rsidRPr="00AA3B7A">
        <w:rPr>
          <w:rFonts w:ascii="Arial" w:hAnsi="Arial"/>
          <w:sz w:val="20"/>
          <w:szCs w:val="20"/>
          <w:lang w:val="en-US"/>
        </w:rPr>
        <w:t xml:space="preserve"> used for the estimation of the forces;</w:t>
      </w:r>
    </w:p>
    <w:p w:rsidR="00A90168" w:rsidRPr="00AA3B7A" w:rsidRDefault="00A90168" w:rsidP="0040469A">
      <w:pPr>
        <w:numPr>
          <w:ilvl w:val="0"/>
          <w:numId w:val="32"/>
        </w:numPr>
        <w:spacing w:before="120" w:after="120" w:line="360" w:lineRule="auto"/>
        <w:ind w:left="1276" w:right="619" w:hanging="567"/>
        <w:jc w:val="both"/>
        <w:rPr>
          <w:rFonts w:ascii="Arial" w:hAnsi="Arial"/>
          <w:sz w:val="20"/>
          <w:szCs w:val="20"/>
          <w:lang w:val="en-US"/>
        </w:rPr>
      </w:pPr>
      <w:r w:rsidRPr="00AA3B7A">
        <w:rPr>
          <w:rFonts w:ascii="Arial" w:hAnsi="Arial"/>
          <w:sz w:val="20"/>
          <w:szCs w:val="20"/>
          <w:lang w:val="en-US"/>
        </w:rPr>
        <w:t>the regularization procedure itself, because it manipulates the mobility matrix;</w:t>
      </w:r>
    </w:p>
    <w:p w:rsidR="00A90168" w:rsidRPr="00AA3B7A" w:rsidRDefault="00A90168" w:rsidP="0040469A">
      <w:pPr>
        <w:numPr>
          <w:ilvl w:val="0"/>
          <w:numId w:val="32"/>
        </w:numPr>
        <w:spacing w:before="120" w:after="120" w:line="360" w:lineRule="auto"/>
        <w:ind w:left="1276" w:right="619" w:hanging="567"/>
        <w:jc w:val="both"/>
        <w:rPr>
          <w:rFonts w:ascii="Arial" w:hAnsi="Arial"/>
          <w:sz w:val="20"/>
          <w:szCs w:val="20"/>
          <w:lang w:val="en-US"/>
        </w:rPr>
      </w:pPr>
      <w:r w:rsidRPr="00AA3B7A">
        <w:rPr>
          <w:rFonts w:ascii="Arial" w:hAnsi="Arial"/>
          <w:sz w:val="20"/>
          <w:szCs w:val="20"/>
          <w:lang w:val="en-US"/>
        </w:rPr>
        <w:t>inaccuracies in the application of the finite difference technique as described in section 3.3;</w:t>
      </w:r>
    </w:p>
    <w:p w:rsidR="00A90168" w:rsidRPr="00AA3B7A" w:rsidRDefault="00A90168" w:rsidP="0040469A">
      <w:pPr>
        <w:numPr>
          <w:ilvl w:val="0"/>
          <w:numId w:val="32"/>
        </w:numPr>
        <w:spacing w:before="120" w:after="120" w:line="360" w:lineRule="auto"/>
        <w:ind w:left="1276" w:right="619" w:hanging="567"/>
        <w:jc w:val="both"/>
        <w:rPr>
          <w:rFonts w:ascii="Arial" w:hAnsi="Arial"/>
          <w:sz w:val="20"/>
          <w:szCs w:val="20"/>
          <w:lang w:val="en-US"/>
        </w:rPr>
      </w:pPr>
      <w:r w:rsidRPr="00AA3B7A">
        <w:rPr>
          <w:rFonts w:ascii="Arial" w:hAnsi="Arial"/>
          <w:sz w:val="20"/>
          <w:szCs w:val="20"/>
          <w:lang w:val="en-US"/>
        </w:rPr>
        <w:t>inaccuracies in neglecting the axial component of the force acting on the bearings;</w:t>
      </w:r>
    </w:p>
    <w:p w:rsidR="00A90168" w:rsidRPr="00AA3B7A" w:rsidRDefault="00A90168" w:rsidP="0040469A">
      <w:pPr>
        <w:numPr>
          <w:ilvl w:val="0"/>
          <w:numId w:val="32"/>
        </w:numPr>
        <w:spacing w:before="120" w:after="120" w:line="360" w:lineRule="auto"/>
        <w:ind w:left="1276" w:right="619" w:hanging="567"/>
        <w:jc w:val="both"/>
        <w:rPr>
          <w:rFonts w:ascii="Arial" w:hAnsi="Arial"/>
          <w:sz w:val="20"/>
          <w:szCs w:val="20"/>
          <w:lang w:val="en-US"/>
        </w:rPr>
      </w:pPr>
      <w:r w:rsidRPr="00AA3B7A">
        <w:rPr>
          <w:rFonts w:ascii="Arial" w:hAnsi="Arial"/>
          <w:sz w:val="20"/>
          <w:szCs w:val="20"/>
          <w:lang w:val="en-US"/>
        </w:rPr>
        <w:t>the approximation of considering a multi-point-multi-</w:t>
      </w:r>
      <w:proofErr w:type="spellStart"/>
      <w:r w:rsidRPr="00AA3B7A">
        <w:rPr>
          <w:rFonts w:ascii="Arial" w:hAnsi="Arial"/>
          <w:sz w:val="20"/>
          <w:szCs w:val="20"/>
          <w:lang w:val="en-US"/>
        </w:rPr>
        <w:t>dof</w:t>
      </w:r>
      <w:proofErr w:type="spellEnd"/>
      <w:r w:rsidRPr="00AA3B7A">
        <w:rPr>
          <w:rFonts w:ascii="Arial" w:hAnsi="Arial"/>
          <w:sz w:val="20"/>
          <w:szCs w:val="20"/>
          <w:lang w:val="en-US"/>
        </w:rPr>
        <w:t xml:space="preserve"> system, while in reality the application region of the excitation is moving. </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A90168">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Despite the measurement inaccuracies encountered (negative power sum at some frequencies in Fig. </w:t>
      </w:r>
      <w:r w:rsidR="000A1C07" w:rsidRPr="00AA3B7A">
        <w:rPr>
          <w:rFonts w:ascii="Arial" w:hAnsi="Arial"/>
          <w:sz w:val="20"/>
          <w:szCs w:val="20"/>
          <w:lang w:val="en-US"/>
        </w:rPr>
        <w:t>5.</w:t>
      </w:r>
      <w:r w:rsidRPr="00AA3B7A">
        <w:rPr>
          <w:rFonts w:ascii="Arial" w:hAnsi="Arial"/>
          <w:sz w:val="20"/>
          <w:szCs w:val="20"/>
          <w:lang w:val="en-US"/>
        </w:rPr>
        <w:t>1</w:t>
      </w:r>
      <w:r w:rsidR="000A1C07" w:rsidRPr="00AA3B7A">
        <w:rPr>
          <w:rFonts w:ascii="Arial" w:hAnsi="Arial"/>
          <w:sz w:val="20"/>
          <w:szCs w:val="20"/>
          <w:lang w:val="en-US"/>
        </w:rPr>
        <w:t>5</w:t>
      </w:r>
      <w:r w:rsidRPr="00AA3B7A">
        <w:rPr>
          <w:rFonts w:ascii="Arial" w:hAnsi="Arial"/>
          <w:sz w:val="20"/>
          <w:szCs w:val="20"/>
          <w:lang w:val="en-US"/>
        </w:rPr>
        <w:t xml:space="preserve">), Fig. </w:t>
      </w:r>
      <w:r w:rsidR="000A1C07" w:rsidRPr="00AA3B7A">
        <w:rPr>
          <w:rFonts w:ascii="Arial" w:hAnsi="Arial"/>
          <w:sz w:val="20"/>
          <w:szCs w:val="20"/>
          <w:lang w:val="en-US"/>
        </w:rPr>
        <w:t>5.</w:t>
      </w:r>
      <w:r w:rsidRPr="00AA3B7A">
        <w:rPr>
          <w:rFonts w:ascii="Arial" w:hAnsi="Arial"/>
          <w:sz w:val="20"/>
          <w:szCs w:val="20"/>
          <w:lang w:val="en-US"/>
        </w:rPr>
        <w:t>1</w:t>
      </w:r>
      <w:r w:rsidR="000A1C07" w:rsidRPr="00AA3B7A">
        <w:rPr>
          <w:rFonts w:ascii="Arial" w:hAnsi="Arial"/>
          <w:sz w:val="20"/>
          <w:szCs w:val="20"/>
          <w:lang w:val="en-US"/>
        </w:rPr>
        <w:t>5</w:t>
      </w:r>
      <w:r w:rsidRPr="00AA3B7A">
        <w:rPr>
          <w:rFonts w:ascii="Arial" w:hAnsi="Arial"/>
          <w:sz w:val="20"/>
          <w:szCs w:val="20"/>
          <w:lang w:val="en-US"/>
        </w:rPr>
        <w:t xml:space="preserve"> clearly shows how the most relevant phenomena can still be identified with this analysis. Moreover, the contribution patterns shown in Figs. </w:t>
      </w:r>
      <w:r w:rsidR="000A1C07" w:rsidRPr="00AA3B7A">
        <w:rPr>
          <w:rFonts w:ascii="Arial" w:hAnsi="Arial"/>
          <w:sz w:val="20"/>
          <w:szCs w:val="20"/>
          <w:lang w:val="en-US"/>
        </w:rPr>
        <w:t>5.</w:t>
      </w:r>
      <w:r w:rsidRPr="00AA3B7A">
        <w:rPr>
          <w:rFonts w:ascii="Arial" w:hAnsi="Arial"/>
          <w:sz w:val="20"/>
          <w:szCs w:val="20"/>
          <w:lang w:val="en-US"/>
        </w:rPr>
        <w:t xml:space="preserve">11 and </w:t>
      </w:r>
      <w:r w:rsidR="000A1C07" w:rsidRPr="00AA3B7A">
        <w:rPr>
          <w:rFonts w:ascii="Arial" w:hAnsi="Arial"/>
          <w:sz w:val="20"/>
          <w:szCs w:val="20"/>
          <w:lang w:val="en-US"/>
        </w:rPr>
        <w:t>5.</w:t>
      </w:r>
      <w:r w:rsidRPr="00AA3B7A">
        <w:rPr>
          <w:rFonts w:ascii="Arial" w:hAnsi="Arial"/>
          <w:sz w:val="20"/>
          <w:szCs w:val="20"/>
          <w:lang w:val="en-US"/>
        </w:rPr>
        <w:t>12 (energy mainly transmitted from primary shaft bearings) give an evident hint on which sources have the higher contribution.</w:t>
      </w:r>
    </w:p>
    <w:p w:rsidR="00A90168" w:rsidRPr="00AA3B7A" w:rsidRDefault="00A90168" w:rsidP="00A90168">
      <w:pPr>
        <w:spacing w:before="120" w:after="120" w:line="360" w:lineRule="auto"/>
        <w:ind w:left="709" w:right="619"/>
        <w:jc w:val="both"/>
        <w:rPr>
          <w:rFonts w:ascii="Arial" w:hAnsi="Arial"/>
          <w:sz w:val="20"/>
          <w:szCs w:val="20"/>
          <w:lang w:val="en-US"/>
        </w:rPr>
      </w:pPr>
    </w:p>
    <w:p w:rsidR="00A90168" w:rsidRPr="00AA3B7A" w:rsidRDefault="00A90168" w:rsidP="000A1C07">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48346FF2" wp14:editId="1EB7800A">
            <wp:extent cx="4916659" cy="2480807"/>
            <wp:effectExtent l="0" t="0" r="0" b="0"/>
            <wp:docPr id="61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917814" cy="2481390"/>
                    </a:xfrm>
                    <a:prstGeom prst="rect">
                      <a:avLst/>
                    </a:prstGeom>
                  </pic:spPr>
                </pic:pic>
              </a:graphicData>
            </a:graphic>
          </wp:inline>
        </w:drawing>
      </w:r>
    </w:p>
    <w:p w:rsidR="00A90168" w:rsidRPr="00AA3B7A" w:rsidRDefault="00A90168" w:rsidP="000A1C07">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15 – Total power feed into the gearbox structure. Negative values indicated measurement inaccuracies.</w:t>
      </w:r>
    </w:p>
    <w:p w:rsidR="000A1C07" w:rsidRPr="00AA3B7A" w:rsidRDefault="000A1C07" w:rsidP="000A1C07">
      <w:pPr>
        <w:spacing w:before="120" w:after="120" w:line="360" w:lineRule="auto"/>
        <w:ind w:left="709" w:right="619"/>
        <w:jc w:val="center"/>
        <w:rPr>
          <w:rFonts w:ascii="Arial" w:hAnsi="Arial"/>
          <w:i/>
          <w:sz w:val="20"/>
          <w:szCs w:val="20"/>
          <w:lang w:val="en-US"/>
        </w:rPr>
      </w:pPr>
    </w:p>
    <w:p w:rsidR="002924DA" w:rsidRPr="00AA3B7A" w:rsidRDefault="000A1C07" w:rsidP="003249D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In this section it was shown that notwithstanding the inherent measurement inaccuracies, the approximations introduced by the finite difference technique and by the regularization of the structural mobility matrix, the power flow through the bearings into the gearbox casing could be successfully carried out. The contributions of the different degrees of freedom of the separate bearings to the vibration of the casing could be ranked. Relatively small amounts of negative power occurred in the side bands of the gear meshing harmonics and could most probably be ascribed to the fact that the power transmission from the shafts into the casing takes place via rotating contacts in the bearing.  </w:t>
      </w:r>
    </w:p>
    <w:p w:rsidR="002924DA" w:rsidRPr="00AA3B7A" w:rsidRDefault="002924DA">
      <w:pPr>
        <w:rPr>
          <w:rFonts w:ascii="Arial" w:hAnsi="Arial"/>
          <w:sz w:val="20"/>
          <w:szCs w:val="20"/>
          <w:lang w:val="en-US"/>
        </w:rPr>
      </w:pPr>
      <w:r w:rsidRPr="00AA3B7A">
        <w:rPr>
          <w:rFonts w:ascii="Arial" w:hAnsi="Arial"/>
          <w:sz w:val="20"/>
          <w:szCs w:val="20"/>
          <w:lang w:val="en-US"/>
        </w:rPr>
        <w:br w:type="page"/>
      </w:r>
    </w:p>
    <w:p w:rsidR="002924DA" w:rsidRPr="00AA3B7A" w:rsidRDefault="00AA3B7A" w:rsidP="002924DA">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8890" t="6350" r="8255" b="12700"/>
                <wp:docPr id="8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" strokeweight=".17567mm">
                <w10:anchorlock/>
              </v:line>
            </w:pict>
          </mc:Fallback>
        </mc:AlternateContent>
      </w:r>
    </w:p>
    <w:p w:rsidR="002924DA" w:rsidRPr="00AA3B7A" w:rsidRDefault="002924DA" w:rsidP="002924DA">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Pr="00AA3B7A">
        <w:rPr>
          <w:rFonts w:ascii="Arial" w:hAnsi="Arial"/>
          <w:b/>
          <w:sz w:val="144"/>
          <w:lang w:val="en-US"/>
        </w:rPr>
        <w:t>6</w:t>
      </w:r>
    </w:p>
    <w:p w:rsidR="002924DA" w:rsidRPr="00AA3B7A" w:rsidRDefault="00AA3B7A" w:rsidP="002924DA">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8890" t="13335" r="8255" b="5715"/>
                <wp:docPr id="8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0"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DTfh8kfAgAAOAQAAA4AAAAAAAAAAAAAAAAALgIAAGRycy9lMm9Eb2MueG1sUEsBAi0A&#10;FAAGAAgAAAAhAP+JBAnaAAAAAgEAAA8AAAAAAAAAAAAAAAAAeQQAAGRycy9kb3ducmV2LnhtbFBL&#10;BQYAAAAABAAEAPMAAACABQAAAAA=&#10;" strokeweight=".17567mm">
                <w10:anchorlock/>
              </v:line>
            </w:pict>
          </mc:Fallback>
        </mc:AlternateContent>
      </w:r>
    </w:p>
    <w:p w:rsidR="002924DA" w:rsidRPr="00AA3B7A" w:rsidRDefault="002924DA" w:rsidP="002924DA">
      <w:pPr>
        <w:spacing w:after="0" w:line="360" w:lineRule="auto"/>
        <w:ind w:left="720" w:right="619"/>
        <w:jc w:val="right"/>
        <w:rPr>
          <w:rFonts w:ascii="Arial" w:hAnsi="Arial"/>
          <w:b/>
          <w:sz w:val="12"/>
          <w:szCs w:val="4"/>
          <w:lang w:val="en-US"/>
        </w:rPr>
      </w:pPr>
      <w:r w:rsidRPr="00AA3B7A">
        <w:rPr>
          <w:rFonts w:ascii="Arial" w:hAnsi="Arial"/>
          <w:b/>
          <w:bCs/>
          <w:sz w:val="40"/>
          <w:lang w:val="en-US"/>
        </w:rPr>
        <w:t>Influences of uncertainties on sources assessment</w:t>
      </w:r>
      <w:r w:rsidRPr="00AA3B7A">
        <w:rPr>
          <w:rFonts w:ascii="Arial" w:hAnsi="Arial"/>
          <w:b/>
          <w:sz w:val="40"/>
          <w:lang w:val="en-US"/>
        </w:rPr>
        <w:t xml:space="preserve"> </w:t>
      </w:r>
      <w:r w:rsidR="00AA3B7A">
        <w:rPr>
          <w:rFonts w:ascii="Arial" w:hAnsi="Arial"/>
          <w:noProof/>
          <w:sz w:val="16"/>
          <w:szCs w:val="8"/>
          <w:lang w:val="it-IT" w:eastAsia="it-IT"/>
        </w:rPr>
        <mc:AlternateContent>
          <mc:Choice Requires="wps">
            <w:drawing>
              <wp:inline distT="0" distB="0" distL="0" distR="0">
                <wp:extent cx="4916805" cy="0"/>
                <wp:effectExtent l="8890" t="7620" r="8255" b="11430"/>
                <wp:docPr id="8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2"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EEMXeIfAgAAOAQAAA4AAAAAAAAAAAAAAAAALgIAAGRycy9lMm9Eb2MueG1sUEsBAi0A&#10;FAAGAAgAAAAhAP+JBAnaAAAAAgEAAA8AAAAAAAAAAAAAAAAAeQQAAGRycy9kb3ducmV2LnhtbFBL&#10;BQYAAAAABAAEAPMAAACABQAAAAA=&#10;" strokeweight=".17567mm">
                <w10:anchorlock/>
              </v:line>
            </w:pict>
          </mc:Fallback>
        </mc:AlternateContent>
      </w:r>
    </w:p>
    <w:p w:rsidR="002924DA" w:rsidRPr="00AA3B7A" w:rsidRDefault="002924DA" w:rsidP="002924DA">
      <w:pPr>
        <w:spacing w:before="120" w:after="120" w:line="360" w:lineRule="auto"/>
        <w:ind w:left="720" w:right="619"/>
        <w:jc w:val="right"/>
        <w:rPr>
          <w:rFonts w:ascii="Arial" w:hAnsi="Arial"/>
          <w:b/>
          <w:sz w:val="32"/>
          <w:lang w:val="en-US"/>
        </w:rPr>
      </w:pPr>
    </w:p>
    <w:p w:rsidR="002924DA" w:rsidRPr="00AA3B7A" w:rsidRDefault="002924DA" w:rsidP="002924DA">
      <w:pPr>
        <w:spacing w:before="120" w:after="120" w:line="360" w:lineRule="auto"/>
        <w:ind w:left="720" w:right="619"/>
        <w:jc w:val="both"/>
        <w:rPr>
          <w:rFonts w:ascii="Arial" w:hAnsi="Arial"/>
          <w:b/>
          <w:sz w:val="32"/>
          <w:lang w:val="en-US"/>
        </w:rPr>
      </w:pPr>
    </w:p>
    <w:p w:rsidR="002924DA" w:rsidRPr="00AA3B7A" w:rsidRDefault="002924DA" w:rsidP="0040469A">
      <w:pPr>
        <w:pStyle w:val="Paragrafoelenco"/>
        <w:numPr>
          <w:ilvl w:val="0"/>
          <w:numId w:val="33"/>
        </w:numPr>
        <w:spacing w:before="120" w:after="120" w:line="360" w:lineRule="auto"/>
        <w:ind w:right="619" w:hanging="731"/>
        <w:jc w:val="both"/>
        <w:rPr>
          <w:rFonts w:ascii="Arial" w:hAnsi="Arial"/>
          <w:b/>
          <w:sz w:val="24"/>
          <w:lang w:val="en-US"/>
        </w:rPr>
      </w:pPr>
      <w:r w:rsidRPr="00AA3B7A">
        <w:rPr>
          <w:rFonts w:ascii="Arial" w:hAnsi="Arial"/>
          <w:b/>
          <w:sz w:val="24"/>
          <w:lang w:val="en-US"/>
        </w:rPr>
        <w:t>Introduction on uncertainties estimation</w:t>
      </w:r>
    </w:p>
    <w:p w:rsidR="002924DA" w:rsidRPr="00AA3B7A" w:rsidRDefault="00AA3B7A" w:rsidP="002924DA">
      <w:pPr>
        <w:spacing w:before="120" w:after="120" w:line="360" w:lineRule="auto"/>
        <w:ind w:left="720" w:right="619"/>
        <w:jc w:val="both"/>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12700" r="8255" b="6350"/>
                <wp:docPr id="8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KeHgIAADgEAAAOAAAAZHJzL2Uyb0RvYy54bWysU8GO2yAQvVfqPyDuWdtZb5p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" strokeweight=".17567mm">
                <w10:anchorlock/>
              </v:line>
            </w:pict>
          </mc:Fallback>
        </mc:AlternateContent>
      </w:r>
    </w:p>
    <w:p w:rsidR="002924DA" w:rsidRPr="00AA3B7A" w:rsidRDefault="002924DA" w:rsidP="002924DA">
      <w:pPr>
        <w:spacing w:before="120" w:after="120" w:line="360" w:lineRule="auto"/>
        <w:ind w:left="720" w:right="619"/>
        <w:jc w:val="both"/>
        <w:rPr>
          <w:rFonts w:ascii="Arial" w:hAnsi="Arial"/>
          <w:b/>
          <w:sz w:val="20"/>
          <w:szCs w:val="20"/>
          <w:lang w:val="en-US"/>
        </w:rPr>
      </w:pPr>
    </w:p>
    <w:p w:rsidR="002A5E85" w:rsidRPr="00AA3B7A" w:rsidRDefault="002924DA" w:rsidP="002924D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Practical mechanical systems operate with some degree of uncertainty. In numerical models uncertainties can result from poorly known or variable parameters, from geometrical approximation, from discretization or numerical errors, from uncertain inputs or from rapidly changing forcing that can be best described in a stochastic framework. </w:t>
      </w:r>
      <w:r w:rsidR="002A5E85" w:rsidRPr="00AA3B7A">
        <w:rPr>
          <w:rFonts w:ascii="Arial" w:hAnsi="Arial"/>
          <w:sz w:val="20"/>
          <w:szCs w:val="20"/>
          <w:lang w:val="en-US"/>
        </w:rPr>
        <w:t xml:space="preserve">The focus of this investigation is the </w:t>
      </w:r>
      <w:proofErr w:type="spellStart"/>
      <w:r w:rsidR="002A5E85" w:rsidRPr="00AA3B7A">
        <w:rPr>
          <w:rFonts w:ascii="Arial" w:hAnsi="Arial"/>
          <w:sz w:val="20"/>
          <w:szCs w:val="20"/>
          <w:lang w:val="en-US"/>
        </w:rPr>
        <w:t>vibro</w:t>
      </w:r>
      <w:proofErr w:type="spellEnd"/>
      <w:r w:rsidR="002A5E85" w:rsidRPr="00AA3B7A">
        <w:rPr>
          <w:rFonts w:ascii="Arial" w:hAnsi="Arial"/>
          <w:sz w:val="20"/>
          <w:szCs w:val="20"/>
          <w:lang w:val="en-US"/>
        </w:rPr>
        <w:t xml:space="preserve">-acoustic response of the investigated mechanical system. Particular attention is paid to the influence of these uncertainties on the analysis and the assessment of the different engine vibration sources. </w:t>
      </w:r>
      <w:r w:rsidRPr="00AA3B7A">
        <w:rPr>
          <w:rFonts w:ascii="Arial" w:hAnsi="Arial"/>
          <w:sz w:val="20"/>
          <w:szCs w:val="20"/>
          <w:lang w:val="en-US"/>
        </w:rPr>
        <w:t>This chapter discusses how these uncertainties affects source assessment methodologies, giving hints on the robustness of these methods. Two different kinds of uncertainties are studied: model parameter estimation and excitation definition. Regarding these two different aspects, two new methodologies are also introduced to deal with source assessment numerical</w:t>
      </w:r>
      <w:r w:rsidR="002A5E85" w:rsidRPr="00AA3B7A">
        <w:rPr>
          <w:rFonts w:ascii="Arial" w:hAnsi="Arial"/>
          <w:sz w:val="20"/>
          <w:szCs w:val="20"/>
          <w:lang w:val="en-US"/>
        </w:rPr>
        <w:t xml:space="preserve"> engine</w:t>
      </w:r>
      <w:r w:rsidRPr="00AA3B7A">
        <w:rPr>
          <w:rFonts w:ascii="Arial" w:hAnsi="Arial"/>
          <w:sz w:val="20"/>
          <w:szCs w:val="20"/>
          <w:lang w:val="en-US"/>
        </w:rPr>
        <w:t xml:space="preserve"> problems considering uncertainties.</w:t>
      </w:r>
    </w:p>
    <w:p w:rsidR="002A5E85" w:rsidRPr="00AA3B7A" w:rsidRDefault="002A5E85" w:rsidP="002924DA">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Mechanical models of engine systems may exhibit modeling errors or uncertainties that arise naturally due to incomplete knowledge of the system (e.g. Ref. [190-193]). Joint clearances, friction, lubrication, load estimation, material non-uniformities, manufacturing and assembly errors are examples of factors influencing the model uncertainties of internal combustion engines. As any model contains such </w:t>
      </w:r>
      <w:r w:rsidRPr="00AA3B7A">
        <w:rPr>
          <w:rFonts w:ascii="Arial" w:hAnsi="Arial"/>
          <w:sz w:val="20"/>
          <w:szCs w:val="20"/>
          <w:lang w:val="en-US"/>
        </w:rPr>
        <w:lastRenderedPageBreak/>
        <w:t xml:space="preserve">uncertainties, the question of their effect on the quality of results, obtained when using such a model becomes relevant. </w:t>
      </w:r>
    </w:p>
    <w:p w:rsidR="002A5E85" w:rsidRPr="00AA3B7A" w:rsidRDefault="002A5E85" w:rsidP="002A5E8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In literature, several methods can be found that can be used to formally assess the effects of uncertainties in mechanical systems. A very general approach is to solve the Fokker-Plank equation that governs the evolution of uncertainty distribution under system dynamics, but this method requires high-dimensional probability space and cannot be easily implemented in systems of practical interest [</w:t>
      </w:r>
      <w:r w:rsidR="008405DD" w:rsidRPr="00AA3B7A">
        <w:rPr>
          <w:rFonts w:ascii="Arial" w:hAnsi="Arial"/>
          <w:sz w:val="20"/>
          <w:szCs w:val="20"/>
          <w:lang w:val="en-US"/>
        </w:rPr>
        <w:t>194</w:t>
      </w:r>
      <w:r w:rsidRPr="00AA3B7A">
        <w:rPr>
          <w:rFonts w:ascii="Arial" w:hAnsi="Arial"/>
          <w:sz w:val="20"/>
          <w:szCs w:val="20"/>
          <w:lang w:val="en-US"/>
        </w:rPr>
        <w:t>,</w:t>
      </w:r>
      <w:r w:rsidR="008405DD" w:rsidRPr="00AA3B7A">
        <w:rPr>
          <w:rFonts w:ascii="Arial" w:hAnsi="Arial"/>
          <w:sz w:val="20"/>
          <w:szCs w:val="20"/>
          <w:lang w:val="en-US"/>
        </w:rPr>
        <w:t>195</w:t>
      </w:r>
      <w:r w:rsidRPr="00AA3B7A">
        <w:rPr>
          <w:rFonts w:ascii="Arial" w:hAnsi="Arial"/>
          <w:sz w:val="20"/>
          <w:szCs w:val="20"/>
          <w:lang w:val="en-US"/>
        </w:rPr>
        <w:t>]. The Monte Carlo (MC) approach is maybe the most extensively used method in dynamic models. It consists of repeated random sampling of a set of system parameters to obtain the uncertainty distribution via numerical simulation results [</w:t>
      </w:r>
      <w:r w:rsidR="008405DD" w:rsidRPr="00AA3B7A">
        <w:rPr>
          <w:rFonts w:ascii="Arial" w:hAnsi="Arial"/>
          <w:sz w:val="20"/>
          <w:szCs w:val="20"/>
          <w:lang w:val="en-US"/>
        </w:rPr>
        <w:t>196</w:t>
      </w:r>
      <w:r w:rsidRPr="00AA3B7A">
        <w:rPr>
          <w:rFonts w:ascii="Arial" w:hAnsi="Arial"/>
          <w:sz w:val="20"/>
          <w:szCs w:val="20"/>
          <w:lang w:val="en-US"/>
        </w:rPr>
        <w:t>-</w:t>
      </w:r>
      <w:r w:rsidR="008405DD" w:rsidRPr="00AA3B7A">
        <w:rPr>
          <w:rFonts w:ascii="Arial" w:hAnsi="Arial"/>
          <w:sz w:val="20"/>
          <w:szCs w:val="20"/>
          <w:lang w:val="en-US"/>
        </w:rPr>
        <w:t>198</w:t>
      </w:r>
      <w:r w:rsidRPr="00AA3B7A">
        <w:rPr>
          <w:rFonts w:ascii="Arial" w:hAnsi="Arial"/>
          <w:sz w:val="20"/>
          <w:szCs w:val="20"/>
          <w:lang w:val="en-US"/>
        </w:rPr>
        <w:t>]. Being computationally demanding, Latin Hypercube Sampling [</w:t>
      </w:r>
      <w:r w:rsidR="008405DD" w:rsidRPr="00AA3B7A">
        <w:rPr>
          <w:rFonts w:ascii="Arial" w:hAnsi="Arial"/>
          <w:sz w:val="20"/>
          <w:szCs w:val="20"/>
          <w:lang w:val="en-US"/>
        </w:rPr>
        <w:t>199</w:t>
      </w:r>
      <w:r w:rsidRPr="00AA3B7A">
        <w:rPr>
          <w:rFonts w:ascii="Arial" w:hAnsi="Arial"/>
          <w:sz w:val="20"/>
          <w:szCs w:val="20"/>
          <w:lang w:val="en-US"/>
        </w:rPr>
        <w:t>] and Bayesian methods [</w:t>
      </w:r>
      <w:r w:rsidR="008405DD" w:rsidRPr="00AA3B7A">
        <w:rPr>
          <w:rFonts w:ascii="Arial" w:hAnsi="Arial"/>
          <w:sz w:val="20"/>
          <w:szCs w:val="20"/>
          <w:lang w:val="en-US"/>
        </w:rPr>
        <w:t>200</w:t>
      </w:r>
      <w:r w:rsidRPr="00AA3B7A">
        <w:rPr>
          <w:rFonts w:ascii="Arial" w:hAnsi="Arial"/>
          <w:sz w:val="20"/>
          <w:szCs w:val="20"/>
          <w:lang w:val="en-US"/>
        </w:rPr>
        <w:t>,</w:t>
      </w:r>
      <w:r w:rsidR="008405DD" w:rsidRPr="00AA3B7A">
        <w:rPr>
          <w:rFonts w:ascii="Arial" w:hAnsi="Arial"/>
          <w:sz w:val="20"/>
          <w:szCs w:val="20"/>
          <w:lang w:val="en-US"/>
        </w:rPr>
        <w:t>201</w:t>
      </w:r>
      <w:r w:rsidRPr="00AA3B7A">
        <w:rPr>
          <w:rFonts w:ascii="Arial" w:hAnsi="Arial"/>
          <w:sz w:val="20"/>
          <w:szCs w:val="20"/>
          <w:lang w:val="en-US"/>
        </w:rPr>
        <w:t>] were introduced to overcome classical MC limitations. The perturbation approach, useful when the perturbations are small, uses ﬁrst and higher order sensitivity coefficients to derive low order moments of the simulation uncertainty [</w:t>
      </w:r>
      <w:r w:rsidR="008405DD" w:rsidRPr="00AA3B7A">
        <w:rPr>
          <w:rFonts w:ascii="Arial" w:hAnsi="Arial"/>
          <w:sz w:val="20"/>
          <w:szCs w:val="20"/>
          <w:lang w:val="en-US"/>
        </w:rPr>
        <w:t>202</w:t>
      </w:r>
      <w:r w:rsidRPr="00AA3B7A">
        <w:rPr>
          <w:rFonts w:ascii="Arial" w:hAnsi="Arial"/>
          <w:sz w:val="20"/>
          <w:szCs w:val="20"/>
          <w:lang w:val="en-US"/>
        </w:rPr>
        <w:t>,</w:t>
      </w:r>
      <w:r w:rsidR="008405DD" w:rsidRPr="00AA3B7A">
        <w:rPr>
          <w:rFonts w:ascii="Arial" w:hAnsi="Arial"/>
          <w:sz w:val="20"/>
          <w:szCs w:val="20"/>
          <w:lang w:val="en-US"/>
        </w:rPr>
        <w:t>203</w:t>
      </w:r>
      <w:r w:rsidRPr="00AA3B7A">
        <w:rPr>
          <w:rFonts w:ascii="Arial" w:hAnsi="Arial"/>
          <w:sz w:val="20"/>
          <w:szCs w:val="20"/>
          <w:lang w:val="en-US"/>
        </w:rPr>
        <w:t>]. Other methodologies such as the Neumann series expansion, statistical linearization, stochastic averaging and generalized polynomial chaos methods, together also with some applications on numerical modeling, are described in [</w:t>
      </w:r>
      <w:r w:rsidR="008405DD" w:rsidRPr="00AA3B7A">
        <w:rPr>
          <w:rFonts w:ascii="Arial" w:hAnsi="Arial"/>
          <w:sz w:val="20"/>
          <w:szCs w:val="20"/>
          <w:lang w:val="en-US"/>
        </w:rPr>
        <w:t>204</w:t>
      </w:r>
      <w:r w:rsidRPr="00AA3B7A">
        <w:rPr>
          <w:rFonts w:ascii="Arial" w:hAnsi="Arial"/>
          <w:sz w:val="20"/>
          <w:szCs w:val="20"/>
          <w:lang w:val="en-US"/>
        </w:rPr>
        <w:t>-</w:t>
      </w:r>
      <w:r w:rsidR="008405DD" w:rsidRPr="00AA3B7A">
        <w:rPr>
          <w:rFonts w:ascii="Arial" w:hAnsi="Arial"/>
          <w:sz w:val="20"/>
          <w:szCs w:val="20"/>
          <w:lang w:val="en-US"/>
        </w:rPr>
        <w:t>214</w:t>
      </w:r>
      <w:r w:rsidRPr="00AA3B7A">
        <w:rPr>
          <w:rFonts w:ascii="Arial" w:hAnsi="Arial"/>
          <w:sz w:val="20"/>
          <w:szCs w:val="20"/>
          <w:lang w:val="en-US"/>
        </w:rPr>
        <w:t>]. In this paper, a Monte Carlo methodology is implemented to determine the influence of the variability</w:t>
      </w:r>
      <w:r w:rsidR="008405DD" w:rsidRPr="00AA3B7A">
        <w:rPr>
          <w:rFonts w:ascii="Arial" w:hAnsi="Arial"/>
          <w:sz w:val="20"/>
          <w:szCs w:val="20"/>
          <w:lang w:val="en-US"/>
        </w:rPr>
        <w:t xml:space="preserve"> due to</w:t>
      </w:r>
      <w:r w:rsidRPr="00AA3B7A">
        <w:rPr>
          <w:rFonts w:ascii="Arial" w:hAnsi="Arial"/>
          <w:sz w:val="20"/>
          <w:szCs w:val="20"/>
          <w:lang w:val="en-US"/>
        </w:rPr>
        <w:t>:</w:t>
      </w:r>
    </w:p>
    <w:p w:rsidR="002A5E85" w:rsidRPr="00AA3B7A" w:rsidRDefault="002A5E85" w:rsidP="0040469A">
      <w:pPr>
        <w:pStyle w:val="Paragrafoelenco"/>
        <w:numPr>
          <w:ilvl w:val="0"/>
          <w:numId w:val="34"/>
        </w:numPr>
        <w:spacing w:before="120" w:after="120" w:line="360" w:lineRule="auto"/>
        <w:ind w:right="619"/>
        <w:jc w:val="both"/>
        <w:rPr>
          <w:rFonts w:ascii="Arial" w:hAnsi="Arial"/>
          <w:sz w:val="20"/>
          <w:szCs w:val="20"/>
          <w:lang w:val="en-US"/>
        </w:rPr>
      </w:pPr>
      <w:r w:rsidRPr="00AA3B7A">
        <w:rPr>
          <w:rFonts w:ascii="Arial" w:hAnsi="Arial"/>
          <w:sz w:val="20"/>
          <w:szCs w:val="20"/>
          <w:lang w:val="en-US"/>
        </w:rPr>
        <w:t xml:space="preserve">Model parameter </w:t>
      </w:r>
      <w:r w:rsidR="008405DD" w:rsidRPr="00AA3B7A">
        <w:rPr>
          <w:rFonts w:ascii="Arial" w:hAnsi="Arial"/>
          <w:sz w:val="20"/>
          <w:szCs w:val="20"/>
          <w:lang w:val="en-US"/>
        </w:rPr>
        <w:t>variability</w:t>
      </w:r>
      <w:r w:rsidRPr="00AA3B7A">
        <w:rPr>
          <w:rFonts w:ascii="Arial" w:hAnsi="Arial"/>
          <w:sz w:val="20"/>
          <w:szCs w:val="20"/>
          <w:lang w:val="en-US"/>
        </w:rPr>
        <w:t xml:space="preserve"> </w:t>
      </w:r>
    </w:p>
    <w:p w:rsidR="002A5E85" w:rsidRPr="00AA3B7A" w:rsidRDefault="002A5E85" w:rsidP="0040469A">
      <w:pPr>
        <w:pStyle w:val="Paragrafoelenco"/>
        <w:numPr>
          <w:ilvl w:val="0"/>
          <w:numId w:val="34"/>
        </w:numPr>
        <w:spacing w:before="120" w:after="120" w:line="360" w:lineRule="auto"/>
        <w:ind w:right="619"/>
        <w:jc w:val="both"/>
        <w:rPr>
          <w:rFonts w:ascii="Arial" w:hAnsi="Arial"/>
          <w:sz w:val="20"/>
          <w:szCs w:val="20"/>
          <w:lang w:val="en-US"/>
        </w:rPr>
      </w:pPr>
      <w:r w:rsidRPr="00AA3B7A">
        <w:rPr>
          <w:rFonts w:ascii="Arial" w:hAnsi="Arial"/>
          <w:sz w:val="20"/>
          <w:szCs w:val="20"/>
          <w:lang w:val="en-US"/>
        </w:rPr>
        <w:t xml:space="preserve">Statistically independent excitations </w:t>
      </w:r>
    </w:p>
    <w:p w:rsidR="002A5E85" w:rsidRPr="00AA3B7A" w:rsidRDefault="002A5E85" w:rsidP="002A5E85">
      <w:pPr>
        <w:spacing w:before="120" w:after="120" w:line="360" w:lineRule="auto"/>
        <w:ind w:left="709" w:right="619"/>
        <w:jc w:val="both"/>
        <w:rPr>
          <w:rFonts w:ascii="Arial" w:hAnsi="Arial"/>
          <w:sz w:val="20"/>
          <w:szCs w:val="20"/>
          <w:lang w:val="en-US"/>
        </w:rPr>
      </w:pPr>
    </w:p>
    <w:p w:rsidR="000128B9" w:rsidRPr="00AA3B7A" w:rsidRDefault="000128B9" w:rsidP="0040469A">
      <w:pPr>
        <w:pStyle w:val="Paragrafoelenco"/>
        <w:numPr>
          <w:ilvl w:val="0"/>
          <w:numId w:val="33"/>
        </w:numPr>
        <w:spacing w:before="120" w:after="120" w:line="360" w:lineRule="auto"/>
        <w:ind w:right="619" w:hanging="731"/>
        <w:jc w:val="both"/>
        <w:rPr>
          <w:rFonts w:ascii="Arial" w:hAnsi="Arial"/>
          <w:b/>
          <w:sz w:val="24"/>
          <w:lang w:val="en-US"/>
        </w:rPr>
      </w:pPr>
      <w:r w:rsidRPr="00AA3B7A">
        <w:rPr>
          <w:rFonts w:ascii="Arial" w:hAnsi="Arial"/>
          <w:b/>
          <w:sz w:val="24"/>
          <w:lang w:val="en-US"/>
        </w:rPr>
        <w:t>Influences of model parameter variability on source assessment</w:t>
      </w:r>
    </w:p>
    <w:p w:rsidR="000128B9" w:rsidRPr="00AA3B7A" w:rsidRDefault="00AA3B7A" w:rsidP="000128B9">
      <w:pPr>
        <w:spacing w:before="120" w:after="120" w:line="360" w:lineRule="auto"/>
        <w:ind w:left="720" w:right="619"/>
        <w:jc w:val="both"/>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8890" r="8255" b="10160"/>
                <wp:docPr id="8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WHgIAADgEAAAOAAAAZHJzL2Uyb0RvYy54bWysU8GO2yAQvVfqPyDuWdtZb5p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" strokeweight=".17567mm">
                <w10:anchorlock/>
              </v:line>
            </w:pict>
          </mc:Fallback>
        </mc:AlternateContent>
      </w:r>
    </w:p>
    <w:p w:rsidR="000128B9" w:rsidRPr="00AA3B7A" w:rsidRDefault="000128B9" w:rsidP="000128B9">
      <w:pPr>
        <w:spacing w:before="120" w:after="120" w:line="360" w:lineRule="auto"/>
        <w:ind w:left="720" w:right="619"/>
        <w:jc w:val="both"/>
        <w:rPr>
          <w:rFonts w:ascii="Arial" w:hAnsi="Arial"/>
          <w:b/>
          <w:sz w:val="20"/>
          <w:szCs w:val="20"/>
          <w:lang w:val="en-US"/>
        </w:rPr>
      </w:pPr>
    </w:p>
    <w:p w:rsidR="000128B9" w:rsidRPr="00AA3B7A" w:rsidRDefault="00A5524F" w:rsidP="000128B9">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Recently, random matrix theory was introduced to take parameter uncertainties into account in numerical modeling problems. In particular in this section,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random matrix theory is applied on a multi-body dynamic system to generate random variations of the properties of system components. Multi-body dynamics is a powerful numerical tool largely implemented during the design of new engines. In this section, the influence of model parameters variability on the results obtained from the multi-body simulation of engine dynamics is investigated.</w:t>
      </w:r>
    </w:p>
    <w:p w:rsidR="00A5524F" w:rsidRPr="00AA3B7A" w:rsidRDefault="00A5524F" w:rsidP="00A5524F">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6.2.1</w:t>
      </w:r>
      <w:r w:rsidRPr="00AA3B7A">
        <w:rPr>
          <w:rFonts w:ascii="Arial" w:hAnsi="Arial"/>
          <w:b/>
          <w:sz w:val="20"/>
          <w:szCs w:val="20"/>
          <w:lang w:val="en-US"/>
        </w:rPr>
        <w:tab/>
        <w:t>Introduction on random matrix theory</w:t>
      </w:r>
    </w:p>
    <w:p w:rsidR="00A5524F" w:rsidRPr="00AA3B7A" w:rsidRDefault="00A5524F" w:rsidP="000128B9">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Uncertainties on mechanical automotive systems where firstly observed by </w:t>
      </w:r>
      <w:proofErr w:type="spellStart"/>
      <w:r w:rsidRPr="00AA3B7A">
        <w:rPr>
          <w:rFonts w:ascii="Arial" w:hAnsi="Arial"/>
          <w:sz w:val="20"/>
          <w:szCs w:val="20"/>
          <w:lang w:val="en-US"/>
        </w:rPr>
        <w:t>Kompella</w:t>
      </w:r>
      <w:proofErr w:type="spellEnd"/>
      <w:r w:rsidRPr="00AA3B7A">
        <w:rPr>
          <w:rFonts w:ascii="Arial" w:hAnsi="Arial"/>
          <w:sz w:val="20"/>
          <w:szCs w:val="20"/>
          <w:lang w:val="en-US"/>
        </w:rPr>
        <w:t xml:space="preserve"> and Bernhard </w:t>
      </w:r>
      <w:r w:rsidR="00DF0D26" w:rsidRPr="00AA3B7A">
        <w:rPr>
          <w:rFonts w:ascii="Arial" w:hAnsi="Arial"/>
          <w:sz w:val="20"/>
          <w:szCs w:val="20"/>
          <w:lang w:val="en-US"/>
        </w:rPr>
        <w:t>[215</w:t>
      </w:r>
      <w:r w:rsidRPr="00AA3B7A">
        <w:rPr>
          <w:rFonts w:ascii="Arial" w:hAnsi="Arial"/>
          <w:sz w:val="20"/>
          <w:szCs w:val="20"/>
          <w:lang w:val="en-US"/>
        </w:rPr>
        <w:t xml:space="preserve">]. In their experiment, they used 98 vehicles of the same make, evaluating the frequency response function (FRF) from wheel to driver’s ear position. Although the FRF for each vehicle shows the same characteristics, the plot of all the </w:t>
      </w:r>
      <w:r w:rsidRPr="00AA3B7A">
        <w:rPr>
          <w:rFonts w:ascii="Arial" w:hAnsi="Arial"/>
          <w:sz w:val="20"/>
          <w:szCs w:val="20"/>
          <w:lang w:val="en-US"/>
        </w:rPr>
        <w:lastRenderedPageBreak/>
        <w:t xml:space="preserve">resulting 98 FRFs shows a spread of approximately 20dB from 50 to 500 Hz. Similar findings have been reported also by </w:t>
      </w:r>
      <w:proofErr w:type="spellStart"/>
      <w:r w:rsidRPr="00AA3B7A">
        <w:rPr>
          <w:rFonts w:ascii="Arial" w:hAnsi="Arial"/>
          <w:sz w:val="20"/>
          <w:szCs w:val="20"/>
          <w:lang w:val="en-US"/>
        </w:rPr>
        <w:t>Fahy</w:t>
      </w:r>
      <w:proofErr w:type="spellEnd"/>
      <w:r w:rsidRPr="00AA3B7A">
        <w:rPr>
          <w:rFonts w:ascii="Arial" w:hAnsi="Arial"/>
          <w:sz w:val="20"/>
          <w:szCs w:val="20"/>
          <w:lang w:val="en-US"/>
        </w:rPr>
        <w:t>, that demonstrated that FRFs measured in the same way on very simple and presumably identical elements, beer cans, could vary considerably [</w:t>
      </w:r>
      <w:r w:rsidR="00DF0D26" w:rsidRPr="00AA3B7A">
        <w:rPr>
          <w:rFonts w:ascii="Arial" w:hAnsi="Arial"/>
          <w:sz w:val="20"/>
          <w:szCs w:val="20"/>
          <w:lang w:val="en-US"/>
        </w:rPr>
        <w:t>216</w:t>
      </w:r>
      <w:r w:rsidRPr="00AA3B7A">
        <w:rPr>
          <w:rFonts w:ascii="Arial" w:hAnsi="Arial"/>
          <w:sz w:val="20"/>
          <w:szCs w:val="20"/>
          <w:lang w:val="en-US"/>
        </w:rPr>
        <w:t xml:space="preserve">]. Due to these findings, it became clear that it is important to quantify the order of variability of simulated mechanical models, considering system uncertainties. </w:t>
      </w:r>
    </w:p>
    <w:p w:rsidR="00A5524F" w:rsidRPr="00AA3B7A" w:rsidRDefault="00A5524F" w:rsidP="00A5524F">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On numerical multi-body models there are several uncertainties, which consist of geometry or discretization errors, approximation of the physical parameters, or uncertain excitations. Concerning multi-body analysis, recently </w:t>
      </w:r>
      <w:proofErr w:type="spellStart"/>
      <w:r w:rsidRPr="00AA3B7A">
        <w:rPr>
          <w:rFonts w:ascii="Arial" w:hAnsi="Arial"/>
          <w:sz w:val="20"/>
          <w:szCs w:val="20"/>
          <w:lang w:val="en-US"/>
        </w:rPr>
        <w:t>Batou</w:t>
      </w:r>
      <w:proofErr w:type="spellEnd"/>
      <w:r w:rsidRPr="00AA3B7A">
        <w:rPr>
          <w:rFonts w:ascii="Arial" w:hAnsi="Arial"/>
          <w:sz w:val="20"/>
          <w:szCs w:val="20"/>
          <w:lang w:val="en-US"/>
        </w:rPr>
        <w:t xml:space="preserve"> and </w:t>
      </w:r>
      <w:proofErr w:type="spellStart"/>
      <w:r w:rsidRPr="00AA3B7A">
        <w:rPr>
          <w:rFonts w:ascii="Arial" w:hAnsi="Arial"/>
          <w:sz w:val="20"/>
          <w:szCs w:val="20"/>
          <w:lang w:val="en-US"/>
        </w:rPr>
        <w:t>Soize</w:t>
      </w:r>
      <w:proofErr w:type="spellEnd"/>
      <w:r w:rsidRPr="00AA3B7A">
        <w:rPr>
          <w:rFonts w:ascii="Arial" w:hAnsi="Arial"/>
          <w:sz w:val="20"/>
          <w:szCs w:val="20"/>
          <w:lang w:val="en-US"/>
        </w:rPr>
        <w:t xml:space="preserve"> studied the random response of multi-body dynamic systems considering random rigid bodies [</w:t>
      </w:r>
      <w:r w:rsidR="00DF0D26" w:rsidRPr="00AA3B7A">
        <w:rPr>
          <w:rFonts w:ascii="Arial" w:hAnsi="Arial"/>
          <w:sz w:val="20"/>
          <w:szCs w:val="20"/>
          <w:lang w:val="en-US"/>
        </w:rPr>
        <w:t>217,218</w:t>
      </w:r>
      <w:r w:rsidRPr="00AA3B7A">
        <w:rPr>
          <w:rFonts w:ascii="Arial" w:hAnsi="Arial"/>
          <w:sz w:val="20"/>
          <w:szCs w:val="20"/>
          <w:lang w:val="en-US"/>
        </w:rPr>
        <w:t xml:space="preserve">]. In their probabilistic model, the mass, the center of mass and the tensor of inertia are modeled by random variables for which the prior probability density functions are constructed using the maximum entropy principle under the constraints deﬁned by all the available mathematical, mechanical and design properties. Uncertainties related to physical or geometrical properties can be observed from the variation in </w:t>
      </w:r>
      <w:proofErr w:type="spellStart"/>
      <w:r w:rsidRPr="00AA3B7A">
        <w:rPr>
          <w:rFonts w:ascii="Arial" w:hAnsi="Arial"/>
          <w:sz w:val="20"/>
          <w:szCs w:val="20"/>
          <w:lang w:val="en-US"/>
        </w:rPr>
        <w:t>sparsity</w:t>
      </w:r>
      <w:proofErr w:type="spellEnd"/>
      <w:r w:rsidRPr="00AA3B7A">
        <w:rPr>
          <w:rFonts w:ascii="Arial" w:hAnsi="Arial"/>
          <w:sz w:val="20"/>
          <w:szCs w:val="20"/>
          <w:lang w:val="en-US"/>
        </w:rPr>
        <w:t xml:space="preserve"> structure of the mass, stiffness and damping matrices of the total system. To introduce these variations, different models with different system matrices can be derived from the original one. In order to consider the effects of these parameter uncertainties on small vibrations of flexible bodies, perturbation models using random matrix theory, pioneered by </w:t>
      </w:r>
      <w:proofErr w:type="spellStart"/>
      <w:r w:rsidRPr="00AA3B7A">
        <w:rPr>
          <w:rFonts w:ascii="Arial" w:hAnsi="Arial"/>
          <w:sz w:val="20"/>
          <w:szCs w:val="20"/>
          <w:lang w:val="en-US"/>
        </w:rPr>
        <w:t>Soize</w:t>
      </w:r>
      <w:proofErr w:type="spellEnd"/>
      <w:r w:rsidRPr="00AA3B7A">
        <w:rPr>
          <w:rFonts w:ascii="Arial" w:hAnsi="Arial"/>
          <w:sz w:val="20"/>
          <w:szCs w:val="20"/>
          <w:lang w:val="en-US"/>
        </w:rPr>
        <w:t xml:space="preserve"> et al. [</w:t>
      </w:r>
      <w:r w:rsidR="00DF0D26" w:rsidRPr="00AA3B7A">
        <w:rPr>
          <w:rFonts w:ascii="Arial" w:hAnsi="Arial"/>
          <w:sz w:val="20"/>
          <w:szCs w:val="20"/>
          <w:lang w:val="en-US"/>
        </w:rPr>
        <w:t>219-228</w:t>
      </w:r>
      <w:r w:rsidRPr="00AA3B7A">
        <w:rPr>
          <w:rFonts w:ascii="Arial" w:hAnsi="Arial"/>
          <w:sz w:val="20"/>
          <w:szCs w:val="20"/>
          <w:lang w:val="en-US"/>
        </w:rPr>
        <w:t>] and subsequently extended by others [</w:t>
      </w:r>
      <w:r w:rsidR="00DF0D26" w:rsidRPr="00AA3B7A">
        <w:rPr>
          <w:rFonts w:ascii="Arial" w:hAnsi="Arial"/>
          <w:sz w:val="20"/>
          <w:szCs w:val="20"/>
          <w:lang w:val="en-US"/>
        </w:rPr>
        <w:t>229</w:t>
      </w:r>
      <w:r w:rsidRPr="00AA3B7A">
        <w:rPr>
          <w:rFonts w:ascii="Arial" w:hAnsi="Arial"/>
          <w:sz w:val="20"/>
          <w:szCs w:val="20"/>
          <w:lang w:val="en-US"/>
        </w:rPr>
        <w:t>-</w:t>
      </w:r>
      <w:r w:rsidR="00DF0D26" w:rsidRPr="00AA3B7A">
        <w:rPr>
          <w:rFonts w:ascii="Arial" w:hAnsi="Arial"/>
          <w:sz w:val="20"/>
          <w:szCs w:val="20"/>
          <w:lang w:val="en-US"/>
        </w:rPr>
        <w:t>234</w:t>
      </w:r>
      <w:r w:rsidRPr="00AA3B7A">
        <w:rPr>
          <w:rFonts w:ascii="Arial" w:hAnsi="Arial"/>
          <w:sz w:val="20"/>
          <w:szCs w:val="20"/>
          <w:lang w:val="en-US"/>
        </w:rPr>
        <w:t xml:space="preserve">], are used in this paper to generate the different samples of the Monte Carlo method. In particular, the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model [</w:t>
      </w:r>
      <w:r w:rsidR="00DF0D26" w:rsidRPr="00AA3B7A">
        <w:rPr>
          <w:rFonts w:ascii="Arial" w:hAnsi="Arial"/>
          <w:sz w:val="20"/>
          <w:szCs w:val="20"/>
          <w:lang w:val="en-US"/>
        </w:rPr>
        <w:t>232</w:t>
      </w:r>
      <w:r w:rsidRPr="00AA3B7A">
        <w:rPr>
          <w:rFonts w:ascii="Arial" w:hAnsi="Arial"/>
          <w:sz w:val="20"/>
          <w:szCs w:val="20"/>
          <w:lang w:val="en-US"/>
        </w:rPr>
        <w:t>-</w:t>
      </w:r>
      <w:r w:rsidR="00DF0D26" w:rsidRPr="00AA3B7A">
        <w:rPr>
          <w:rFonts w:ascii="Arial" w:hAnsi="Arial"/>
          <w:sz w:val="20"/>
          <w:szCs w:val="20"/>
          <w:lang w:val="en-US"/>
        </w:rPr>
        <w:t>234</w:t>
      </w:r>
      <w:r w:rsidRPr="00AA3B7A">
        <w:rPr>
          <w:rFonts w:ascii="Arial" w:hAnsi="Arial"/>
          <w:sz w:val="20"/>
          <w:szCs w:val="20"/>
          <w:lang w:val="en-US"/>
        </w:rPr>
        <w:t xml:space="preserve">] is implemented here. Although random matrix theory is commonly associated with finite element analysis (FEM), the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model is here used to study the variability of the response of a flexible multi-body system under the assumption that the uncertainties of mass, stiffness and damping matrices are not affecting the gross motion of the bodies. Therefore, the contact forces between bodies are assumed to be uncorrelated from system variations. This hypothesis is valid for internal combustion engines where the forces resulting from body motions act mainly at low frequency, where the system is less sensitive to parameter variation. Nevertheless, it is obvious that strong modification in system matrix have an effect on the accuracy of local joint forces estimations. For these reasons, low system variability is considered and in NTPA is directly applied on the investigated body considering constant excitations. In this chapter, the effects of uncertainties of engine block modeling are investigated introducing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random matrices in the NTPA method.</w:t>
      </w:r>
    </w:p>
    <w:p w:rsidR="00A5524F" w:rsidRPr="00AA3B7A" w:rsidRDefault="00A5524F" w:rsidP="00A5524F">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6.2.2</w:t>
      </w:r>
      <w:r w:rsidRPr="00AA3B7A">
        <w:rPr>
          <w:rFonts w:ascii="Arial" w:hAnsi="Arial"/>
          <w:b/>
          <w:sz w:val="20"/>
          <w:szCs w:val="20"/>
          <w:lang w:val="en-US"/>
        </w:rPr>
        <w:tab/>
        <w:t xml:space="preserve">The </w:t>
      </w:r>
      <w:proofErr w:type="spellStart"/>
      <w:r w:rsidRPr="00AA3B7A">
        <w:rPr>
          <w:rFonts w:ascii="Arial" w:hAnsi="Arial"/>
          <w:b/>
          <w:sz w:val="20"/>
          <w:szCs w:val="20"/>
          <w:lang w:val="en-US"/>
        </w:rPr>
        <w:t>Wishart</w:t>
      </w:r>
      <w:proofErr w:type="spellEnd"/>
      <w:r w:rsidRPr="00AA3B7A">
        <w:rPr>
          <w:rFonts w:ascii="Arial" w:hAnsi="Arial"/>
          <w:b/>
          <w:sz w:val="20"/>
          <w:szCs w:val="20"/>
          <w:lang w:val="en-US"/>
        </w:rPr>
        <w:t xml:space="preserve"> distribution</w:t>
      </w:r>
    </w:p>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Suppose that </w:t>
      </w:r>
      <m:oMath>
        <m:acc>
          <m:accPr>
            <m:chr m:val="̅"/>
            <m:ctrlPr>
              <w:rPr>
                <w:rFonts w:ascii="Cambria Math" w:hAnsi="Cambria Math"/>
                <w:b/>
                <w:i/>
                <w:sz w:val="20"/>
                <w:szCs w:val="20"/>
                <w:lang w:val="en-US"/>
              </w:rPr>
            </m:ctrlPr>
          </m:accPr>
          <m:e>
            <m:r>
              <m:rPr>
                <m:sty m:val="bi"/>
              </m:rPr>
              <w:rPr>
                <w:rFonts w:ascii="Cambria Math" w:hAnsi="Cambria Math"/>
                <w:sz w:val="20"/>
                <w:szCs w:val="20"/>
                <w:lang w:val="en-US"/>
              </w:rPr>
              <m:t>M</m:t>
            </m:r>
          </m:e>
        </m:acc>
      </m:oMath>
      <w:r w:rsidRPr="00AA3B7A">
        <w:rPr>
          <w:rFonts w:ascii="Arial" w:hAnsi="Arial"/>
          <w:sz w:val="20"/>
          <w:szCs w:val="20"/>
          <w:lang w:val="en-US"/>
        </w:rPr>
        <w:t xml:space="preserve">, </w:t>
      </w:r>
      <m:oMath>
        <m:acc>
          <m:accPr>
            <m:chr m:val="̅"/>
            <m:ctrlPr>
              <w:rPr>
                <w:rFonts w:ascii="Cambria Math" w:hAnsi="Cambria Math"/>
                <w:i/>
                <w:sz w:val="20"/>
                <w:szCs w:val="20"/>
                <w:lang w:val="en-US"/>
              </w:rPr>
            </m:ctrlPr>
          </m:accPr>
          <m:e>
            <m:r>
              <m:rPr>
                <m:sty m:val="bi"/>
              </m:rPr>
              <w:rPr>
                <w:rFonts w:ascii="Cambria Math" w:hAnsi="Cambria Math"/>
                <w:sz w:val="20"/>
                <w:szCs w:val="20"/>
                <w:lang w:val="en-US"/>
              </w:rPr>
              <m:t>D</m:t>
            </m:r>
          </m:e>
        </m:acc>
      </m:oMath>
      <w:r w:rsidRPr="00AA3B7A">
        <w:rPr>
          <w:rFonts w:ascii="Arial" w:hAnsi="Arial"/>
          <w:sz w:val="20"/>
          <w:szCs w:val="20"/>
          <w:lang w:val="en-US"/>
        </w:rPr>
        <w:t xml:space="preserve"> and </w:t>
      </w:r>
      <m:oMath>
        <m:acc>
          <m:accPr>
            <m:chr m:val="̅"/>
            <m:ctrlPr>
              <w:rPr>
                <w:rFonts w:ascii="Cambria Math" w:hAnsi="Cambria Math"/>
                <w:i/>
                <w:sz w:val="20"/>
                <w:szCs w:val="20"/>
                <w:lang w:val="en-US"/>
              </w:rPr>
            </m:ctrlPr>
          </m:accPr>
          <m:e>
            <m:r>
              <m:rPr>
                <m:sty m:val="bi"/>
              </m:rPr>
              <w:rPr>
                <w:rFonts w:ascii="Cambria Math" w:hAnsi="Cambria Math"/>
                <w:sz w:val="20"/>
                <w:szCs w:val="20"/>
                <w:lang w:val="en-US"/>
              </w:rPr>
              <m:t>K</m:t>
            </m:r>
          </m:e>
        </m:acc>
      </m:oMath>
      <w:r w:rsidRPr="00AA3B7A">
        <w:rPr>
          <w:rFonts w:ascii="Arial" w:hAnsi="Arial"/>
          <w:sz w:val="20"/>
          <w:szCs w:val="20"/>
          <w:lang w:val="en-US"/>
        </w:rPr>
        <w:t xml:space="preserve"> are, respectively, the condensed mass, damping and stiffness matrices of the engine block (see </w:t>
      </w:r>
      <w:r w:rsidR="00EB082B" w:rsidRPr="00AA3B7A">
        <w:rPr>
          <w:rFonts w:ascii="Arial" w:hAnsi="Arial"/>
          <w:sz w:val="20"/>
          <w:szCs w:val="20"/>
          <w:lang w:val="en-US"/>
        </w:rPr>
        <w:t>Section 2.3.2</w:t>
      </w:r>
      <w:r w:rsidRPr="00AA3B7A">
        <w:rPr>
          <w:rFonts w:ascii="Arial" w:hAnsi="Arial"/>
          <w:sz w:val="20"/>
          <w:szCs w:val="20"/>
          <w:lang w:val="en-US"/>
        </w:rPr>
        <w:t xml:space="preserve"> for the definition of the matrices with reduced </w:t>
      </w:r>
      <w:proofErr w:type="spellStart"/>
      <w:r w:rsidRPr="00AA3B7A">
        <w:rPr>
          <w:rFonts w:ascii="Arial" w:hAnsi="Arial"/>
          <w:sz w:val="20"/>
          <w:szCs w:val="20"/>
          <w:lang w:val="en-US"/>
        </w:rPr>
        <w:t>DoFs</w:t>
      </w:r>
      <w:proofErr w:type="spellEnd"/>
      <w:r w:rsidRPr="00AA3B7A">
        <w:rPr>
          <w:rFonts w:ascii="Arial" w:hAnsi="Arial"/>
          <w:sz w:val="20"/>
          <w:szCs w:val="20"/>
          <w:lang w:val="en-US"/>
        </w:rPr>
        <w:t>). This information is likely to be available, e.g., using deterministic FEM in conjunction with modal updating [</w:t>
      </w:r>
      <w:r w:rsidR="00DF0D26" w:rsidRPr="00AA3B7A">
        <w:rPr>
          <w:rFonts w:ascii="Arial" w:hAnsi="Arial"/>
          <w:sz w:val="20"/>
          <w:szCs w:val="20"/>
          <w:lang w:val="en-US"/>
        </w:rPr>
        <w:t>235</w:t>
      </w:r>
      <w:r w:rsidRPr="00AA3B7A">
        <w:rPr>
          <w:rFonts w:ascii="Arial" w:hAnsi="Arial"/>
          <w:sz w:val="20"/>
          <w:szCs w:val="20"/>
          <w:lang w:val="en-US"/>
        </w:rPr>
        <w:t xml:space="preserve">]. However, there are </w:t>
      </w:r>
      <w:r w:rsidRPr="00AA3B7A">
        <w:rPr>
          <w:rFonts w:ascii="Arial" w:hAnsi="Arial"/>
          <w:sz w:val="20"/>
          <w:szCs w:val="20"/>
          <w:lang w:val="en-US"/>
        </w:rPr>
        <w:lastRenderedPageBreak/>
        <w:t>uncertainties associated with the numerical modeling. Hence,</w:t>
      </w:r>
      <w:r w:rsidR="00EB082B" w:rsidRPr="00AA3B7A">
        <w:rPr>
          <w:rFonts w:ascii="Arial" w:eastAsiaTheme="minorEastAsia" w:hAnsi="Arial"/>
          <w:sz w:val="20"/>
          <w:szCs w:val="20"/>
          <w:lang w:val="en-US"/>
        </w:rPr>
        <w:t xml:space="preserve"> </w:t>
      </w:r>
      <m:oMath>
        <m:r>
          <m:rPr>
            <m:sty m:val="bi"/>
          </m:rPr>
          <w:rPr>
            <w:rFonts w:ascii="Cambria Math" w:hAnsi="Cambria Math"/>
            <w:sz w:val="20"/>
            <w:szCs w:val="20"/>
            <w:lang w:val="en-US"/>
          </w:rPr>
          <m:t>M</m:t>
        </m:r>
      </m:oMath>
      <w:r w:rsidRPr="00AA3B7A">
        <w:rPr>
          <w:rFonts w:ascii="Arial" w:hAnsi="Arial"/>
          <w:sz w:val="20"/>
          <w:szCs w:val="20"/>
          <w:lang w:val="en-US"/>
        </w:rPr>
        <w:t>,</w:t>
      </w:r>
      <w:r w:rsidR="00EB082B"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 </w:t>
      </w:r>
      <m:oMath>
        <m:r>
          <m:rPr>
            <m:sty m:val="bi"/>
          </m:rPr>
          <w:rPr>
            <w:rFonts w:ascii="Cambria Math" w:hAnsi="Cambria Math"/>
            <w:sz w:val="20"/>
            <w:szCs w:val="20"/>
            <w:lang w:val="en-US"/>
          </w:rPr>
          <m:t>K</m:t>
        </m:r>
      </m:oMath>
      <w:r w:rsidRPr="00AA3B7A">
        <w:rPr>
          <w:rFonts w:ascii="Arial" w:hAnsi="Arial"/>
          <w:sz w:val="20"/>
          <w:szCs w:val="20"/>
          <w:lang w:val="en-US"/>
        </w:rPr>
        <w:t xml:space="preserve"> are indeed random matrices whenever a probabilistic approach is adopted. The matrices</w:t>
      </w:r>
      <w:r w:rsidR="00EB082B" w:rsidRPr="00AA3B7A">
        <w:rPr>
          <w:rFonts w:ascii="Arial" w:hAnsi="Arial"/>
          <w:sz w:val="20"/>
          <w:szCs w:val="20"/>
          <w:lang w:val="en-US"/>
        </w:rPr>
        <w:t xml:space="preserve"> </w:t>
      </w:r>
      <m:oMath>
        <m:acc>
          <m:accPr>
            <m:chr m:val="̅"/>
            <m:ctrlPr>
              <w:rPr>
                <w:rFonts w:ascii="Cambria Math" w:hAnsi="Cambria Math"/>
                <w:i/>
                <w:sz w:val="20"/>
                <w:szCs w:val="20"/>
                <w:lang w:val="en-US"/>
              </w:rPr>
            </m:ctrlPr>
          </m:accPr>
          <m:e>
            <m:r>
              <m:rPr>
                <m:sty m:val="bi"/>
              </m:rPr>
              <w:rPr>
                <w:rFonts w:ascii="Cambria Math" w:hAnsi="Cambria Math"/>
                <w:sz w:val="20"/>
                <w:szCs w:val="20"/>
                <w:lang w:val="en-US"/>
              </w:rPr>
              <m:t>M</m:t>
            </m:r>
          </m:e>
        </m:acc>
      </m:oMath>
      <w:r w:rsidRPr="00AA3B7A">
        <w:rPr>
          <w:rFonts w:ascii="Arial" w:hAnsi="Arial"/>
          <w:sz w:val="20"/>
          <w:szCs w:val="20"/>
          <w:lang w:val="en-US"/>
        </w:rPr>
        <w:t xml:space="preserve">, </w:t>
      </w:r>
      <m:oMath>
        <m:acc>
          <m:accPr>
            <m:chr m:val="̅"/>
            <m:ctrlPr>
              <w:rPr>
                <w:rFonts w:ascii="Cambria Math" w:hAnsi="Cambria Math"/>
                <w:i/>
                <w:sz w:val="20"/>
                <w:szCs w:val="20"/>
                <w:lang w:val="en-US"/>
              </w:rPr>
            </m:ctrlPr>
          </m:accPr>
          <m:e>
            <m:r>
              <m:rPr>
                <m:sty m:val="bi"/>
              </m:rPr>
              <w:rPr>
                <w:rFonts w:ascii="Cambria Math" w:hAnsi="Cambria Math"/>
                <w:sz w:val="20"/>
                <w:szCs w:val="20"/>
                <w:lang w:val="en-US"/>
              </w:rPr>
              <m:t>D</m:t>
            </m:r>
          </m:e>
        </m:acc>
      </m:oMath>
      <w:r w:rsidRPr="00AA3B7A">
        <w:rPr>
          <w:rFonts w:ascii="Arial" w:hAnsi="Arial"/>
          <w:sz w:val="20"/>
          <w:szCs w:val="20"/>
          <w:lang w:val="en-US"/>
        </w:rPr>
        <w:t xml:space="preserve"> and </w:t>
      </w:r>
      <m:oMath>
        <m:acc>
          <m:accPr>
            <m:chr m:val="̅"/>
            <m:ctrlPr>
              <w:rPr>
                <w:rFonts w:ascii="Cambria Math" w:hAnsi="Cambria Math"/>
                <w:i/>
                <w:sz w:val="20"/>
                <w:szCs w:val="20"/>
                <w:lang w:val="en-US"/>
              </w:rPr>
            </m:ctrlPr>
          </m:accPr>
          <m:e>
            <m:r>
              <m:rPr>
                <m:sty m:val="bi"/>
              </m:rPr>
              <w:rPr>
                <w:rFonts w:ascii="Cambria Math" w:hAnsi="Cambria Math"/>
                <w:sz w:val="20"/>
                <w:szCs w:val="20"/>
                <w:lang w:val="en-US"/>
              </w:rPr>
              <m:t>K</m:t>
            </m:r>
          </m:e>
        </m:acc>
      </m:oMath>
      <w:r w:rsidRPr="00AA3B7A">
        <w:rPr>
          <w:rFonts w:ascii="Arial" w:hAnsi="Arial"/>
          <w:sz w:val="20"/>
          <w:szCs w:val="20"/>
          <w:lang w:val="en-US"/>
        </w:rPr>
        <w:t xml:space="preserve"> are the best known information regarding the system matrices and may be close to the mean of the fundamental matrix ensemble of</w:t>
      </w:r>
      <w:r w:rsidR="00EB082B" w:rsidRPr="00AA3B7A">
        <w:rPr>
          <w:rFonts w:ascii="Arial" w:hAnsi="Arial"/>
          <w:sz w:val="20"/>
          <w:szCs w:val="20"/>
          <w:lang w:val="en-US"/>
        </w:rPr>
        <w:t xml:space="preserve"> </w:t>
      </w:r>
      <m:oMath>
        <m:r>
          <m:rPr>
            <m:sty m:val="bi"/>
          </m:rPr>
          <w:rPr>
            <w:rFonts w:ascii="Cambria Math" w:hAnsi="Cambria Math"/>
            <w:sz w:val="20"/>
            <w:szCs w:val="20"/>
            <w:lang w:val="en-US"/>
          </w:rPr>
          <m:t>M</m:t>
        </m:r>
      </m:oMath>
      <w:r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w:t>
      </w:r>
      <w:r w:rsidR="00EB082B" w:rsidRPr="00AA3B7A">
        <w:rPr>
          <w:rFonts w:ascii="Arial" w:eastAsiaTheme="minorEastAsia" w:hAnsi="Arial"/>
          <w:sz w:val="20"/>
          <w:szCs w:val="20"/>
          <w:lang w:val="en-US"/>
        </w:rPr>
        <w:t xml:space="preserve"> </w:t>
      </w:r>
      <m:oMath>
        <m:r>
          <m:rPr>
            <m:sty m:val="bi"/>
          </m:rPr>
          <w:rPr>
            <w:rFonts w:ascii="Cambria Math" w:hAnsi="Cambria Math"/>
            <w:sz w:val="20"/>
            <w:szCs w:val="20"/>
            <w:lang w:val="en-US"/>
          </w:rPr>
          <m:t>K</m:t>
        </m:r>
      </m:oMath>
      <w:r w:rsidRPr="00AA3B7A">
        <w:rPr>
          <w:rFonts w:ascii="Arial" w:hAnsi="Arial"/>
          <w:sz w:val="20"/>
          <w:szCs w:val="20"/>
          <w:lang w:val="en-US"/>
        </w:rPr>
        <w:t>. According with [</w:t>
      </w:r>
      <w:r w:rsidR="00DF0D26" w:rsidRPr="00AA3B7A">
        <w:rPr>
          <w:rFonts w:ascii="Arial" w:hAnsi="Arial"/>
          <w:sz w:val="20"/>
          <w:szCs w:val="20"/>
          <w:lang w:val="en-US"/>
        </w:rPr>
        <w:t>219</w:t>
      </w:r>
      <w:r w:rsidRPr="00AA3B7A">
        <w:rPr>
          <w:rFonts w:ascii="Arial" w:hAnsi="Arial"/>
          <w:sz w:val="20"/>
          <w:szCs w:val="20"/>
          <w:lang w:val="en-US"/>
        </w:rPr>
        <w:t>-</w:t>
      </w:r>
      <w:r w:rsidR="00DF0D26" w:rsidRPr="00AA3B7A">
        <w:rPr>
          <w:rFonts w:ascii="Arial" w:hAnsi="Arial"/>
          <w:sz w:val="20"/>
          <w:szCs w:val="20"/>
          <w:lang w:val="en-US"/>
        </w:rPr>
        <w:t>222,229-233</w:t>
      </w:r>
      <w:r w:rsidRPr="00AA3B7A">
        <w:rPr>
          <w:rFonts w:ascii="Arial" w:hAnsi="Arial"/>
          <w:sz w:val="20"/>
          <w:szCs w:val="20"/>
          <w:lang w:val="en-US"/>
        </w:rPr>
        <w:t xml:space="preserve">] the matrix </w:t>
      </w:r>
      <w:proofErr w:type="spellStart"/>
      <w:r w:rsidRPr="00AA3B7A">
        <w:rPr>
          <w:rFonts w:ascii="Arial" w:hAnsi="Arial"/>
          <w:sz w:val="20"/>
          <w:szCs w:val="20"/>
          <w:lang w:val="en-US"/>
        </w:rPr>
        <w:t>variate</w:t>
      </w:r>
      <w:proofErr w:type="spellEnd"/>
      <w:r w:rsidRPr="00AA3B7A">
        <w:rPr>
          <w:rFonts w:ascii="Arial" w:hAnsi="Arial"/>
          <w:sz w:val="20"/>
          <w:szCs w:val="20"/>
          <w:lang w:val="en-US"/>
        </w:rPr>
        <w:t xml:space="preserve"> distributions of the random matrices should be such that:</w:t>
      </w:r>
    </w:p>
    <w:p w:rsidR="00A5524F" w:rsidRPr="00AA3B7A" w:rsidRDefault="00A5524F" w:rsidP="0040469A">
      <w:pPr>
        <w:numPr>
          <w:ilvl w:val="0"/>
          <w:numId w:val="35"/>
        </w:numPr>
        <w:spacing w:before="120" w:after="120" w:line="360" w:lineRule="auto"/>
        <w:ind w:left="1276" w:right="619"/>
        <w:jc w:val="both"/>
        <w:rPr>
          <w:rFonts w:ascii="Arial" w:hAnsi="Arial"/>
          <w:sz w:val="20"/>
          <w:szCs w:val="20"/>
          <w:lang w:val="en-US"/>
        </w:rPr>
      </w:pPr>
      <m:oMath>
        <m:r>
          <m:rPr>
            <m:sty m:val="bi"/>
          </m:rPr>
          <w:rPr>
            <w:rFonts w:ascii="Cambria Math" w:hAnsi="Cambria Math"/>
            <w:sz w:val="20"/>
            <w:szCs w:val="20"/>
            <w:lang w:val="en-US"/>
          </w:rPr>
          <m:t>M</m:t>
        </m:r>
      </m:oMath>
      <w:r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w:t>
      </w:r>
      <w:r w:rsidR="00EB082B" w:rsidRPr="00AA3B7A">
        <w:rPr>
          <w:rFonts w:ascii="Arial" w:hAnsi="Arial"/>
          <w:sz w:val="20"/>
          <w:szCs w:val="20"/>
          <w:lang w:val="en-US"/>
        </w:rPr>
        <w:t xml:space="preserve"> </w:t>
      </w:r>
      <m:oMath>
        <m:r>
          <m:rPr>
            <m:sty m:val="bi"/>
          </m:rPr>
          <w:rPr>
            <w:rFonts w:ascii="Cambria Math" w:hAnsi="Cambria Math"/>
            <w:sz w:val="20"/>
            <w:szCs w:val="20"/>
            <w:lang w:val="en-US"/>
          </w:rPr>
          <m:t>K</m:t>
        </m:r>
      </m:oMath>
      <w:r w:rsidRPr="00AA3B7A">
        <w:rPr>
          <w:rFonts w:ascii="Arial" w:hAnsi="Arial"/>
          <w:sz w:val="20"/>
          <w:szCs w:val="20"/>
          <w:lang w:val="en-US"/>
        </w:rPr>
        <w:t xml:space="preserve"> are symmetric;</w:t>
      </w:r>
    </w:p>
    <w:p w:rsidR="00A5524F" w:rsidRPr="00AA3B7A" w:rsidRDefault="00A5524F" w:rsidP="0040469A">
      <w:pPr>
        <w:numPr>
          <w:ilvl w:val="0"/>
          <w:numId w:val="35"/>
        </w:numPr>
        <w:spacing w:before="120" w:after="120" w:line="360" w:lineRule="auto"/>
        <w:ind w:left="1276" w:right="619"/>
        <w:jc w:val="both"/>
        <w:rPr>
          <w:rFonts w:ascii="Arial" w:hAnsi="Arial"/>
          <w:sz w:val="20"/>
          <w:szCs w:val="20"/>
          <w:lang w:val="en-US"/>
        </w:rPr>
      </w:pPr>
      <m:oMath>
        <m:r>
          <m:rPr>
            <m:sty m:val="bi"/>
          </m:rPr>
          <w:rPr>
            <w:rFonts w:ascii="Cambria Math" w:hAnsi="Cambria Math"/>
            <w:sz w:val="20"/>
            <w:szCs w:val="20"/>
            <w:lang w:val="en-US"/>
          </w:rPr>
          <m:t>M</m:t>
        </m:r>
      </m:oMath>
      <w:r w:rsidRPr="00AA3B7A">
        <w:rPr>
          <w:rFonts w:ascii="Arial" w:hAnsi="Arial"/>
          <w:sz w:val="20"/>
          <w:szCs w:val="20"/>
          <w:lang w:val="en-US"/>
        </w:rPr>
        <w:t xml:space="preserve"> is positive-definite, </w:t>
      </w:r>
      <m:oMath>
        <m:r>
          <m:rPr>
            <m:sty m:val="bi"/>
          </m:rPr>
          <w:rPr>
            <w:rFonts w:ascii="Cambria Math" w:hAnsi="Cambria Math"/>
            <w:sz w:val="20"/>
            <w:szCs w:val="20"/>
            <w:lang w:val="en-US"/>
          </w:rPr>
          <m:t>D</m:t>
        </m:r>
      </m:oMath>
      <w:r w:rsidRPr="00AA3B7A">
        <w:rPr>
          <w:rFonts w:ascii="Arial" w:hAnsi="Arial"/>
          <w:sz w:val="20"/>
          <w:szCs w:val="20"/>
          <w:lang w:val="en-US"/>
        </w:rPr>
        <w:t xml:space="preserve"> and</w:t>
      </w:r>
      <w:r w:rsidR="00EB082B" w:rsidRPr="00AA3B7A">
        <w:rPr>
          <w:rFonts w:ascii="Arial" w:hAnsi="Arial"/>
          <w:sz w:val="20"/>
          <w:szCs w:val="20"/>
          <w:lang w:val="en-US"/>
        </w:rPr>
        <w:t xml:space="preserve"> </w:t>
      </w:r>
      <m:oMath>
        <m:r>
          <m:rPr>
            <m:sty m:val="bi"/>
          </m:rPr>
          <w:rPr>
            <w:rFonts w:ascii="Cambria Math" w:hAnsi="Cambria Math"/>
            <w:sz w:val="20"/>
            <w:szCs w:val="20"/>
            <w:lang w:val="en-US"/>
          </w:rPr>
          <m:t>K</m:t>
        </m:r>
      </m:oMath>
      <w:r w:rsidRPr="00AA3B7A">
        <w:rPr>
          <w:rFonts w:ascii="Arial" w:hAnsi="Arial"/>
          <w:sz w:val="20"/>
          <w:szCs w:val="20"/>
          <w:lang w:val="en-US"/>
        </w:rPr>
        <w:t xml:space="preserve"> are non-negative-definite matrices and their null space removed from the analysis;</w:t>
      </w:r>
    </w:p>
    <w:p w:rsidR="00A5524F" w:rsidRPr="00AA3B7A" w:rsidRDefault="00A5524F" w:rsidP="0040469A">
      <w:pPr>
        <w:numPr>
          <w:ilvl w:val="0"/>
          <w:numId w:val="35"/>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Give</w:t>
      </w:r>
      <m:oMath>
        <m:r>
          <m:rPr>
            <m:sty m:val="bi"/>
          </m:rPr>
          <w:rPr>
            <w:rFonts w:ascii="Cambria Math" w:hAnsi="Cambria Math"/>
            <w:sz w:val="20"/>
            <w:szCs w:val="20"/>
            <w:lang w:val="en-US"/>
          </w:rPr>
          <m:t>H=</m:t>
        </m:r>
        <m:sSup>
          <m:sSupPr>
            <m:ctrlPr>
              <w:rPr>
                <w:rFonts w:ascii="Cambria Math" w:hAnsi="Cambria Math"/>
                <w:b/>
                <w:i/>
                <w:sz w:val="20"/>
                <w:szCs w:val="20"/>
                <w:lang w:val="en-US"/>
              </w:rPr>
            </m:ctrlPr>
          </m:sSupPr>
          <m:e>
            <m:d>
              <m:dPr>
                <m:begChr m:val="["/>
                <m:endChr m:val="]"/>
                <m:ctrlPr>
                  <w:rPr>
                    <w:rFonts w:ascii="Cambria Math" w:hAnsi="Cambria Math"/>
                    <w:b/>
                    <w:i/>
                    <w:sz w:val="20"/>
                    <w:szCs w:val="20"/>
                    <w:lang w:val="en-US"/>
                  </w:rPr>
                </m:ctrlPr>
              </m:dPr>
              <m:e>
                <m:r>
                  <m:rPr>
                    <m:sty m:val="bi"/>
                  </m:rP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ω</m:t>
                    </m:r>
                  </m:e>
                  <m:sup>
                    <m:r>
                      <w:rPr>
                        <w:rFonts w:ascii="Cambria Math" w:hAnsi="Cambria Math"/>
                        <w:sz w:val="20"/>
                        <w:szCs w:val="20"/>
                        <w:lang w:val="en-US"/>
                      </w:rPr>
                      <m:t>2</m:t>
                    </m:r>
                  </m:sup>
                </m:sSup>
                <m:r>
                  <m:rPr>
                    <m:sty m:val="bi"/>
                  </m:rPr>
                  <w:rPr>
                    <w:rFonts w:ascii="Cambria Math" w:hAnsi="Cambria Math"/>
                    <w:sz w:val="20"/>
                    <w:szCs w:val="20"/>
                    <w:lang w:val="en-US"/>
                  </w:rPr>
                  <m:t>M</m:t>
                </m:r>
                <m:r>
                  <w:rPr>
                    <w:rFonts w:ascii="Cambria Math" w:hAnsi="Cambria Math"/>
                    <w:sz w:val="20"/>
                    <w:szCs w:val="20"/>
                    <w:lang w:val="en-US"/>
                  </w:rPr>
                  <m:t>+iω</m:t>
                </m:r>
                <m:r>
                  <m:rPr>
                    <m:sty m:val="bi"/>
                  </m:rPr>
                  <w:rPr>
                    <w:rFonts w:ascii="Cambria Math" w:hAnsi="Cambria Math"/>
                    <w:sz w:val="20"/>
                    <w:szCs w:val="20"/>
                    <w:lang w:val="en-US"/>
                  </w:rPr>
                  <m:t>D</m:t>
                </m:r>
                <m:r>
                  <w:rPr>
                    <w:rFonts w:ascii="Cambria Math" w:hAnsi="Cambria Math"/>
                    <w:sz w:val="20"/>
                    <w:szCs w:val="20"/>
                    <w:lang w:val="en-US"/>
                  </w:rPr>
                  <m:t>+</m:t>
                </m:r>
                <m:r>
                  <m:rPr>
                    <m:sty m:val="bi"/>
                  </m:rPr>
                  <w:rPr>
                    <w:rFonts w:ascii="Cambria Math" w:hAnsi="Cambria Math"/>
                    <w:sz w:val="20"/>
                    <w:szCs w:val="20"/>
                    <w:lang w:val="en-US"/>
                  </w:rPr>
                  <m:t>K</m:t>
                </m:r>
              </m:e>
            </m:d>
          </m:e>
          <m:sup>
            <m:r>
              <m:rPr>
                <m:sty m:val="bi"/>
              </m:rPr>
              <w:rPr>
                <w:rFonts w:ascii="Cambria Math" w:hAnsi="Cambria Math"/>
                <w:sz w:val="20"/>
                <w:szCs w:val="20"/>
                <w:lang w:val="en-US"/>
              </w:rPr>
              <m:t>-</m:t>
            </m:r>
            <m:r>
              <w:rPr>
                <w:rFonts w:ascii="Cambria Math" w:hAnsi="Cambria Math"/>
                <w:sz w:val="20"/>
                <w:szCs w:val="20"/>
                <w:lang w:val="en-US"/>
              </w:rPr>
              <m:t>1</m:t>
            </m:r>
          </m:sup>
        </m:sSup>
      </m:oMath>
      <w:r w:rsidRPr="00AA3B7A">
        <w:rPr>
          <w:rFonts w:ascii="Arial" w:hAnsi="Arial"/>
          <w:sz w:val="20"/>
          <w:szCs w:val="20"/>
          <w:lang w:val="en-US"/>
        </w:rPr>
        <w:t xml:space="preserve"> and excluding its null space, the moments of the complex dynamic stiffness matrix</w:t>
      </w:r>
      <w:r w:rsidR="00EB082B" w:rsidRPr="00AA3B7A">
        <w:rPr>
          <w:rFonts w:ascii="Arial" w:hAnsi="Arial"/>
          <w:sz w:val="20"/>
          <w:szCs w:val="20"/>
          <w:lang w:val="en-US"/>
        </w:rPr>
        <w:t xml:space="preserve"> </w:t>
      </w:r>
      <m:oMath>
        <m:r>
          <m:rPr>
            <m:sty m:val="bi"/>
          </m:rPr>
          <w:rPr>
            <w:rFonts w:ascii="Cambria Math" w:hAnsi="Cambria Math"/>
            <w:sz w:val="20"/>
            <w:szCs w:val="20"/>
            <w:lang w:val="en-US"/>
          </w:rPr>
          <m:t>H</m:t>
        </m:r>
      </m:oMath>
      <w:r w:rsidRPr="00AA3B7A">
        <w:rPr>
          <w:rFonts w:ascii="Arial" w:hAnsi="Arial"/>
          <w:sz w:val="20"/>
          <w:szCs w:val="20"/>
          <w:lang w:val="en-US"/>
        </w:rPr>
        <w:t xml:space="preserve"> should exist, i.e.</w:t>
      </w:r>
      <m:oMath>
        <m:r>
          <w:rPr>
            <w:rFonts w:ascii="Cambria Math" w:hAnsi="Cambria Math"/>
            <w:sz w:val="20"/>
            <w:szCs w:val="20"/>
            <w:lang w:val="en-US"/>
          </w:rPr>
          <m:t xml:space="preserve"> E</m:t>
        </m:r>
        <m:d>
          <m:dPr>
            <m:begChr m:val="["/>
            <m:endChr m:val="]"/>
            <m:ctrlPr>
              <w:rPr>
                <w:rFonts w:ascii="Cambria Math" w:hAnsi="Cambria Math"/>
                <w:sz w:val="20"/>
                <w:szCs w:val="20"/>
                <w:lang w:val="en-US"/>
              </w:rPr>
            </m:ctrlPr>
          </m:dPr>
          <m:e>
            <m:sSub>
              <m:sSubPr>
                <m:ctrlPr>
                  <w:rPr>
                    <w:rFonts w:ascii="Cambria Math" w:hAnsi="Cambria Math"/>
                    <w:i/>
                    <w:sz w:val="20"/>
                    <w:szCs w:val="20"/>
                    <w:lang w:val="en-US"/>
                  </w:rPr>
                </m:ctrlPr>
              </m:sSubPr>
              <m:e>
                <m:d>
                  <m:dPr>
                    <m:begChr m:val="‖"/>
                    <m:endChr m:val="‖"/>
                    <m:ctrlPr>
                      <w:rPr>
                        <w:rFonts w:ascii="Cambria Math" w:hAnsi="Cambria Math"/>
                        <w:sz w:val="20"/>
                        <w:szCs w:val="20"/>
                        <w:lang w:val="en-US"/>
                      </w:rPr>
                    </m:ctrlPr>
                  </m:dPr>
                  <m:e>
                    <m:r>
                      <m:rPr>
                        <m:sty m:val="bi"/>
                      </m:rPr>
                      <w:rPr>
                        <w:rFonts w:ascii="Cambria Math" w:hAnsi="Cambria Math"/>
                        <w:sz w:val="20"/>
                        <w:szCs w:val="20"/>
                        <w:lang w:val="en-US"/>
                      </w:rPr>
                      <m:t>H</m:t>
                    </m:r>
                    <m:d>
                      <m:dPr>
                        <m:ctrlPr>
                          <w:rPr>
                            <w:rFonts w:ascii="Cambria Math" w:hAnsi="Cambria Math"/>
                            <w:b/>
                            <w:i/>
                            <w:sz w:val="20"/>
                            <w:szCs w:val="20"/>
                            <w:lang w:val="en-US"/>
                          </w:rPr>
                        </m:ctrlPr>
                      </m:dPr>
                      <m:e>
                        <m:r>
                          <w:rPr>
                            <w:rFonts w:ascii="Cambria Math" w:hAnsi="Cambria Math"/>
                            <w:sz w:val="20"/>
                            <w:szCs w:val="20"/>
                            <w:lang w:val="en-US"/>
                          </w:rPr>
                          <m:t>ω</m:t>
                        </m:r>
                      </m:e>
                    </m:d>
                  </m:e>
                </m:d>
              </m:e>
              <m:sub>
                <m:r>
                  <w:rPr>
                    <w:rFonts w:ascii="Cambria Math" w:hAnsi="Cambria Math"/>
                    <w:sz w:val="20"/>
                    <w:szCs w:val="20"/>
                    <w:lang w:val="en-US"/>
                  </w:rPr>
                  <m:t>F</m:t>
                </m:r>
              </m:sub>
            </m:sSub>
          </m:e>
        </m:d>
        <m:r>
          <w:rPr>
            <w:rFonts w:ascii="Cambria Math" w:hAnsi="Cambria Math"/>
            <w:sz w:val="20"/>
            <w:szCs w:val="20"/>
            <w:lang w:val="en-US"/>
          </w:rPr>
          <m:t>&lt;∞</m:t>
        </m:r>
      </m:oMath>
      <w:r w:rsidRPr="00AA3B7A">
        <w:rPr>
          <w:rFonts w:ascii="Arial" w:hAnsi="Arial"/>
          <w:sz w:val="20"/>
          <w:szCs w:val="20"/>
          <w:lang w:val="en-US"/>
        </w:rPr>
        <w:t>,</w:t>
      </w:r>
      <m:oMath>
        <m:r>
          <w:rPr>
            <w:rFonts w:ascii="Cambria Math" w:hAnsi="Cambria Math"/>
            <w:sz w:val="20"/>
            <w:szCs w:val="20"/>
            <w:lang w:val="en-US"/>
          </w:rPr>
          <m:t xml:space="preserve"> ∀ ω</m:t>
        </m:r>
      </m:oMath>
      <w:r w:rsidRPr="00AA3B7A">
        <w:rPr>
          <w:rFonts w:ascii="Arial" w:hAnsi="Arial"/>
          <w:sz w:val="20"/>
          <w:szCs w:val="20"/>
          <w:lang w:val="en-US"/>
        </w:rPr>
        <w:t xml:space="preserve"> (where </w:t>
      </w:r>
      <m:oMath>
        <m:r>
          <w:rPr>
            <w:rFonts w:ascii="Cambria Math" w:hAnsi="Cambria Math"/>
            <w:sz w:val="20"/>
            <w:szCs w:val="20"/>
            <w:lang w:val="en-US"/>
          </w:rPr>
          <m:t>E</m:t>
        </m:r>
      </m:oMath>
      <w:r w:rsidRPr="00AA3B7A">
        <w:rPr>
          <w:rFonts w:ascii="Arial" w:hAnsi="Arial"/>
          <w:sz w:val="20"/>
          <w:szCs w:val="20"/>
          <w:lang w:val="en-US"/>
        </w:rPr>
        <w:t xml:space="preserve"> denotes the mathematical expectation). </w:t>
      </w:r>
    </w:p>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Considering that</w:t>
      </w:r>
      <m:oMath>
        <m:r>
          <m:rPr>
            <m:sty m:val="bi"/>
          </m:rPr>
          <w:rPr>
            <w:rFonts w:ascii="Cambria Math" w:hAnsi="Cambria Math"/>
            <w:sz w:val="20"/>
            <w:szCs w:val="20"/>
            <w:lang w:val="en-US"/>
          </w:rPr>
          <m:t xml:space="preserve"> M</m:t>
        </m:r>
      </m:oMath>
      <w:r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w:t>
      </w:r>
      <w:r w:rsidR="00EB082B" w:rsidRPr="00AA3B7A">
        <w:rPr>
          <w:rFonts w:ascii="Arial" w:hAnsi="Arial"/>
          <w:sz w:val="20"/>
          <w:szCs w:val="20"/>
          <w:lang w:val="en-US"/>
        </w:rPr>
        <w:t xml:space="preserve"> </w:t>
      </w:r>
      <m:oMath>
        <m:r>
          <m:rPr>
            <m:sty m:val="bi"/>
          </m:rPr>
          <w:rPr>
            <w:rFonts w:ascii="Cambria Math" w:hAnsi="Cambria Math"/>
            <w:sz w:val="20"/>
            <w:szCs w:val="20"/>
            <w:lang w:val="en-US"/>
          </w:rPr>
          <m:t>K</m:t>
        </m:r>
      </m:oMath>
      <w:r w:rsidRPr="00AA3B7A">
        <w:rPr>
          <w:rFonts w:ascii="Arial" w:hAnsi="Arial"/>
          <w:sz w:val="20"/>
          <w:szCs w:val="20"/>
          <w:lang w:val="en-US"/>
        </w:rPr>
        <w:t xml:space="preserve"> have similar probabilistic characteristics, for the sake of readability the notation</w:t>
      </w:r>
      <w:r w:rsidR="00EB082B" w:rsidRPr="00AA3B7A">
        <w:rPr>
          <w:rFonts w:ascii="Arial" w:hAnsi="Arial"/>
          <w:sz w:val="20"/>
          <w:szCs w:val="20"/>
          <w:lang w:val="en-US"/>
        </w:rPr>
        <w:t xml:space="preserve"> </w:t>
      </w:r>
      <m:oMath>
        <m:r>
          <m:rPr>
            <m:sty m:val="bi"/>
          </m:rPr>
          <w:rPr>
            <w:rFonts w:ascii="Cambria Math" w:hAnsi="Cambria Math"/>
            <w:sz w:val="20"/>
            <w:szCs w:val="20"/>
            <w:lang w:val="en-US"/>
          </w:rPr>
          <m:t>G</m:t>
        </m:r>
      </m:oMath>
      <w:r w:rsidRPr="00AA3B7A">
        <w:rPr>
          <w:rFonts w:ascii="Arial" w:hAnsi="Arial"/>
          <w:sz w:val="20"/>
          <w:szCs w:val="20"/>
          <w:lang w:val="en-US"/>
        </w:rPr>
        <w:t>, which stands for any one of the three system matrices, is introduced. In [</w:t>
      </w:r>
      <w:r w:rsidR="00DF0D26" w:rsidRPr="00AA3B7A">
        <w:rPr>
          <w:rFonts w:ascii="Arial" w:hAnsi="Arial"/>
          <w:sz w:val="20"/>
          <w:szCs w:val="20"/>
          <w:lang w:val="en-US"/>
        </w:rPr>
        <w:t>219</w:t>
      </w:r>
      <w:r w:rsidRPr="00AA3B7A">
        <w:rPr>
          <w:rFonts w:ascii="Arial" w:hAnsi="Arial"/>
          <w:sz w:val="20"/>
          <w:szCs w:val="20"/>
          <w:lang w:val="en-US"/>
        </w:rPr>
        <w:t>,</w:t>
      </w:r>
      <w:r w:rsidR="00DF0D26" w:rsidRPr="00AA3B7A">
        <w:rPr>
          <w:rFonts w:ascii="Arial" w:hAnsi="Arial"/>
          <w:sz w:val="20"/>
          <w:szCs w:val="20"/>
          <w:lang w:val="en-US"/>
        </w:rPr>
        <w:t>220,222</w:t>
      </w:r>
      <w:r w:rsidRPr="00AA3B7A">
        <w:rPr>
          <w:rFonts w:ascii="Arial" w:hAnsi="Arial"/>
          <w:sz w:val="20"/>
          <w:szCs w:val="20"/>
          <w:lang w:val="en-US"/>
        </w:rPr>
        <w:t>]</w:t>
      </w:r>
      <w:r w:rsidR="00EB082B" w:rsidRPr="00AA3B7A">
        <w:rPr>
          <w:rFonts w:ascii="Arial" w:hAnsi="Arial"/>
          <w:sz w:val="20"/>
          <w:szCs w:val="20"/>
          <w:lang w:val="en-US"/>
        </w:rPr>
        <w:t xml:space="preserve"> </w:t>
      </w:r>
      <w:proofErr w:type="spellStart"/>
      <w:r w:rsidRPr="00AA3B7A">
        <w:rPr>
          <w:rFonts w:ascii="Arial" w:hAnsi="Arial"/>
          <w:sz w:val="20"/>
          <w:szCs w:val="20"/>
          <w:lang w:val="en-US"/>
        </w:rPr>
        <w:t>Soize</w:t>
      </w:r>
      <w:proofErr w:type="spellEnd"/>
      <w:r w:rsidRPr="00AA3B7A">
        <w:rPr>
          <w:rFonts w:ascii="Arial" w:hAnsi="Arial"/>
          <w:sz w:val="20"/>
          <w:szCs w:val="20"/>
          <w:lang w:val="en-US"/>
        </w:rPr>
        <w:t xml:space="preserve"> proved that system matrices should follow the Gamma distribution, which in turn is related to the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distribution </w:t>
      </w:r>
      <m:oMath>
        <m:sSub>
          <m:sSubPr>
            <m:ctrlPr>
              <w:rPr>
                <w:rFonts w:ascii="Cambria Math" w:hAnsi="Cambria Math"/>
                <w:i/>
                <w:sz w:val="20"/>
                <w:szCs w:val="20"/>
                <w:lang w:val="en-US"/>
              </w:rPr>
            </m:ctrlPr>
          </m:sSubPr>
          <m:e>
            <m:r>
              <w:rPr>
                <w:rFonts w:ascii="Cambria Math" w:hAnsi="Cambria Math"/>
                <w:sz w:val="20"/>
                <w:szCs w:val="20"/>
                <w:lang w:val="en-US"/>
              </w:rPr>
              <m:t>W</m:t>
            </m:r>
          </m:e>
          <m:sub>
            <m:r>
              <m:rPr>
                <m:sty m:val="p"/>
              </m:rPr>
              <w:rPr>
                <w:rFonts w:ascii="Cambria Math" w:hAnsi="Cambria Math"/>
                <w:sz w:val="20"/>
                <w:szCs w:val="20"/>
                <w:lang w:val="en-US"/>
              </w:rPr>
              <m:t>n</m:t>
            </m:r>
          </m:sub>
        </m:sSub>
        <m:r>
          <w:rPr>
            <w:rFonts w:ascii="Cambria Math" w:hAnsi="Cambria Math"/>
            <w:sz w:val="20"/>
            <w:szCs w:val="20"/>
            <w:lang w:val="en-US"/>
          </w:rPr>
          <m:t>(p,</m:t>
        </m:r>
        <m:r>
          <m:rPr>
            <m:sty m:val="b"/>
          </m:rPr>
          <w:rPr>
            <w:rFonts w:ascii="Cambria Math" w:hAnsi="Cambria Math"/>
            <w:sz w:val="20"/>
            <w:szCs w:val="20"/>
            <w:lang w:val="en-US"/>
          </w:rPr>
          <m:t>Σ</m:t>
        </m:r>
        <m:r>
          <w:rPr>
            <w:rFonts w:ascii="Cambria Math" w:hAnsi="Cambria Math"/>
            <w:sz w:val="20"/>
            <w:szCs w:val="20"/>
            <w:lang w:val="en-US"/>
          </w:rPr>
          <m:t>)</m:t>
        </m:r>
      </m:oMath>
      <w:r w:rsidRPr="00AA3B7A">
        <w:rPr>
          <w:rFonts w:ascii="Arial" w:hAnsi="Arial"/>
          <w:sz w:val="20"/>
          <w:szCs w:val="20"/>
          <w:lang w:val="en-US"/>
        </w:rPr>
        <w:t>. Indeed, the maximum entropy probability density function of</w:t>
      </w:r>
      <w:r w:rsidR="00EB082B" w:rsidRPr="00AA3B7A">
        <w:rPr>
          <w:rFonts w:ascii="Arial" w:hAnsi="Arial"/>
          <w:sz w:val="20"/>
          <w:szCs w:val="20"/>
          <w:lang w:val="en-US"/>
        </w:rPr>
        <w:t xml:space="preserve"> </w:t>
      </w:r>
      <m:oMath>
        <m:r>
          <m:rPr>
            <m:sty m:val="bi"/>
          </m:rPr>
          <w:rPr>
            <w:rFonts w:ascii="Cambria Math" w:hAnsi="Cambria Math"/>
            <w:sz w:val="20"/>
            <w:szCs w:val="20"/>
            <w:lang w:val="en-US"/>
          </w:rPr>
          <m:t>G</m:t>
        </m:r>
      </m:oMath>
      <w:r w:rsidRPr="00AA3B7A">
        <w:rPr>
          <w:rFonts w:ascii="Arial" w:hAnsi="Arial"/>
          <w:sz w:val="20"/>
          <w:szCs w:val="20"/>
          <w:lang w:val="en-US"/>
        </w:rPr>
        <w:t xml:space="preserve"> follows the Wishart distribution with parameters </w:t>
      </w:r>
      <m:oMath>
        <m:r>
          <w:rPr>
            <w:rFonts w:ascii="Cambria Math" w:hAnsi="Cambria Math"/>
            <w:sz w:val="20"/>
            <w:szCs w:val="20"/>
            <w:lang w:val="en-US"/>
          </w:rPr>
          <m:t>p=(2ν+</m:t>
        </m:r>
        <m:r>
          <m:rPr>
            <m:sty m:val="p"/>
          </m:rPr>
          <w:rPr>
            <w:rFonts w:ascii="Cambria Math" w:hAnsi="Cambria Math"/>
            <w:sz w:val="20"/>
            <w:szCs w:val="20"/>
            <w:lang w:val="en-US"/>
          </w:rPr>
          <m:t>n</m:t>
        </m:r>
        <m:r>
          <w:rPr>
            <w:rFonts w:ascii="Cambria Math" w:hAnsi="Cambria Math"/>
            <w:sz w:val="20"/>
            <w:szCs w:val="20"/>
            <w:lang w:val="en-US"/>
          </w:rPr>
          <m:t>+1)</m:t>
        </m:r>
      </m:oMath>
      <w:r w:rsidRPr="00AA3B7A">
        <w:rPr>
          <w:rFonts w:ascii="Arial" w:hAnsi="Arial"/>
          <w:sz w:val="20"/>
          <w:szCs w:val="20"/>
          <w:lang w:val="en-US"/>
        </w:rPr>
        <w:t xml:space="preserve"> and</w:t>
      </w:r>
      <w:r w:rsidR="00EB082B" w:rsidRPr="00AA3B7A">
        <w:rPr>
          <w:rFonts w:ascii="Arial" w:hAnsi="Arial"/>
          <w:sz w:val="20"/>
          <w:szCs w:val="20"/>
          <w:lang w:val="en-US"/>
        </w:rPr>
        <w:t xml:space="preserve"> </w:t>
      </w:r>
      <m:oMath>
        <m:r>
          <m:rPr>
            <m:sty m:val="b"/>
          </m:rPr>
          <w:rPr>
            <w:rFonts w:ascii="Cambria Math" w:hAnsi="Cambria Math"/>
            <w:sz w:val="20"/>
            <w:szCs w:val="20"/>
            <w:lang w:val="en-US"/>
          </w:rPr>
          <m:t>Σ</m:t>
        </m:r>
        <m:r>
          <m:rPr>
            <m:sty m:val="p"/>
          </m:rPr>
          <w:rPr>
            <w:rFonts w:ascii="Cambria Math" w:hAnsi="Cambria Math"/>
            <w:sz w:val="20"/>
            <w:szCs w:val="20"/>
            <w:lang w:val="en-US"/>
          </w:rPr>
          <m:t>=(</m:t>
        </m:r>
        <m:acc>
          <m:accPr>
            <m:chr m:val="̅"/>
            <m:ctrlPr>
              <w:rPr>
                <w:rFonts w:ascii="Cambria Math" w:hAnsi="Cambria Math"/>
                <w:b/>
                <w:sz w:val="20"/>
                <w:szCs w:val="20"/>
                <w:lang w:val="en-US"/>
              </w:rPr>
            </m:ctrlPr>
          </m:accPr>
          <m:e>
            <m:r>
              <m:rPr>
                <m:sty m:val="bi"/>
              </m:rPr>
              <w:rPr>
                <w:rFonts w:ascii="Cambria Math" w:hAnsi="Cambria Math"/>
                <w:sz w:val="20"/>
                <w:szCs w:val="20"/>
                <w:lang w:val="en-US"/>
              </w:rPr>
              <m:t>G</m:t>
            </m:r>
          </m:e>
        </m:acc>
        <m:r>
          <m:rPr>
            <m:sty m:val="p"/>
          </m:rPr>
          <w:rPr>
            <w:rFonts w:ascii="Cambria Math" w:hAnsi="Cambria Math"/>
            <w:sz w:val="20"/>
            <w:szCs w:val="20"/>
            <w:lang w:val="en-US"/>
          </w:rPr>
          <m:t>/</m:t>
        </m:r>
        <m:r>
          <w:rPr>
            <w:rFonts w:ascii="Cambria Math" w:hAnsi="Cambria Math"/>
            <w:sz w:val="20"/>
            <w:szCs w:val="20"/>
            <w:lang w:val="en-US"/>
          </w:rPr>
          <m:t>p</m:t>
        </m:r>
        <m:r>
          <m:rPr>
            <m:sty m:val="p"/>
          </m:rPr>
          <w:rPr>
            <w:rFonts w:ascii="Cambria Math" w:hAnsi="Cambria Math"/>
            <w:sz w:val="20"/>
            <w:szCs w:val="20"/>
            <w:lang w:val="en-US"/>
          </w:rPr>
          <m:t>)</m:t>
        </m:r>
      </m:oMath>
      <w:r w:rsidRPr="00AA3B7A">
        <w:rPr>
          <w:rFonts w:ascii="Arial" w:hAnsi="Arial"/>
          <w:sz w:val="20"/>
          <w:szCs w:val="20"/>
          <w:lang w:val="en-US"/>
        </w:rPr>
        <w:t xml:space="preserve">, where </w:t>
      </w:r>
      <m:oMath>
        <m:r>
          <m:rPr>
            <m:sty m:val="p"/>
          </m:rPr>
          <w:rPr>
            <w:rFonts w:ascii="Cambria Math" w:hAnsi="Cambria Math"/>
            <w:sz w:val="20"/>
            <w:szCs w:val="20"/>
            <w:lang w:val="en-US"/>
          </w:rPr>
          <m:t>n</m:t>
        </m:r>
      </m:oMath>
      <w:r w:rsidRPr="00AA3B7A">
        <w:rPr>
          <w:rFonts w:ascii="Arial" w:hAnsi="Arial"/>
          <w:sz w:val="20"/>
          <w:szCs w:val="20"/>
          <w:lang w:val="en-US"/>
        </w:rPr>
        <w:t xml:space="preserve"> is the number of DoFs and </w:t>
      </w:r>
      <m:oMath>
        <m:r>
          <w:rPr>
            <w:rFonts w:ascii="Cambria Math" w:hAnsi="Cambria Math"/>
            <w:sz w:val="20"/>
            <w:szCs w:val="20"/>
            <w:lang w:val="en-US"/>
          </w:rPr>
          <m:t>ν</m:t>
        </m:r>
      </m:oMath>
      <w:r w:rsidRPr="00AA3B7A">
        <w:rPr>
          <w:rFonts w:ascii="Arial" w:hAnsi="Arial"/>
          <w:sz w:val="20"/>
          <w:szCs w:val="20"/>
          <w:lang w:val="en-US"/>
        </w:rPr>
        <w:t xml:space="preserve"> is an integer number defined as</w:t>
      </w:r>
      <m:oMath>
        <m:r>
          <w:rPr>
            <w:rFonts w:ascii="Cambria Math" w:hAnsi="Cambria Math"/>
            <w:sz w:val="20"/>
            <w:szCs w:val="20"/>
            <w:lang w:val="en-US"/>
          </w:rPr>
          <m:t xml:space="preserve">  ν= E[</m:t>
        </m:r>
        <m:r>
          <m:rPr>
            <m:sty m:val="p"/>
          </m:rPr>
          <w:rPr>
            <w:rFonts w:ascii="Cambria Math" w:hAnsi="Cambria Math"/>
            <w:sz w:val="20"/>
            <w:szCs w:val="20"/>
            <w:lang w:val="en-US"/>
          </w:rPr>
          <m:t>ln⁡</m:t>
        </m:r>
        <m:r>
          <w:rPr>
            <w:rFonts w:ascii="Cambria Math" w:hAnsi="Cambria Math"/>
            <w:sz w:val="20"/>
            <w:szCs w:val="20"/>
            <w:lang w:val="en-US"/>
          </w:rPr>
          <m:t>(</m:t>
        </m:r>
        <m:r>
          <m:rPr>
            <m:sty m:val="p"/>
          </m:rPr>
          <w:rPr>
            <w:rFonts w:ascii="Cambria Math" w:hAnsi="Cambria Math"/>
            <w:sz w:val="20"/>
            <w:szCs w:val="20"/>
            <w:lang w:val="en-US"/>
          </w:rPr>
          <m:t>det⁡</m:t>
        </m:r>
        <m:r>
          <w:rPr>
            <w:rFonts w:ascii="Cambria Math" w:hAnsi="Cambria Math"/>
            <w:sz w:val="20"/>
            <w:szCs w:val="20"/>
            <w:lang w:val="en-US"/>
          </w:rPr>
          <m:t>[</m:t>
        </m:r>
        <m:r>
          <m:rPr>
            <m:sty m:val="bi"/>
          </m:rPr>
          <w:rPr>
            <w:rFonts w:ascii="Cambria Math" w:hAnsi="Cambria Math"/>
            <w:sz w:val="20"/>
            <w:szCs w:val="20"/>
            <w:lang w:val="en-US"/>
          </w:rPr>
          <m:t>G</m:t>
        </m:r>
        <m:r>
          <w:rPr>
            <w:rFonts w:ascii="Cambria Math" w:hAnsi="Cambria Math"/>
            <w:sz w:val="20"/>
            <w:szCs w:val="20"/>
            <w:lang w:val="en-US"/>
          </w:rPr>
          <m:t>])]</m:t>
        </m:r>
      </m:oMath>
      <w:r w:rsidRPr="00AA3B7A">
        <w:rPr>
          <w:rFonts w:ascii="Arial" w:hAnsi="Arial"/>
          <w:sz w:val="20"/>
          <w:szCs w:val="20"/>
          <w:lang w:val="en-US"/>
        </w:rPr>
        <w:t xml:space="preserve">. Subsequently, Adhikari proposed an optimal distribution of </w:t>
      </w:r>
      <m:oMath>
        <m:r>
          <m:rPr>
            <m:sty m:val="bi"/>
          </m:rPr>
          <w:rPr>
            <w:rFonts w:ascii="Cambria Math" w:hAnsi="Cambria Math"/>
            <w:sz w:val="20"/>
            <w:szCs w:val="20"/>
            <w:lang w:val="en-US"/>
          </w:rPr>
          <m:t>G</m:t>
        </m:r>
      </m:oMath>
      <w:r w:rsidRPr="00AA3B7A">
        <w:rPr>
          <w:rFonts w:ascii="Arial" w:hAnsi="Arial"/>
          <w:sz w:val="20"/>
          <w:szCs w:val="20"/>
          <w:lang w:val="en-US"/>
        </w:rPr>
        <w:t xml:space="preserve">, suggesting the following  values for Wishart parameters </w:t>
      </w:r>
      <w:r w:rsidR="00DF0D26" w:rsidRPr="00AA3B7A">
        <w:rPr>
          <w:rFonts w:ascii="Arial" w:hAnsi="Arial"/>
          <w:sz w:val="20"/>
          <w:szCs w:val="20"/>
          <w:lang w:val="en-US"/>
        </w:rPr>
        <w:t>[230</w:t>
      </w:r>
      <w:r w:rsidRPr="00AA3B7A">
        <w:rPr>
          <w:rFonts w:ascii="Arial" w:hAnsi="Arial"/>
          <w:sz w:val="20"/>
          <w:szCs w:val="20"/>
          <w:lang w:val="en-US"/>
        </w:rPr>
        <w:t>]:</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8"/>
        <w:gridCol w:w="2022"/>
      </w:tblGrid>
      <w:tr w:rsidR="00A5524F" w:rsidRPr="00AA3B7A" w:rsidTr="00A5524F">
        <w:tc>
          <w:tcPr>
            <w:tcW w:w="8550" w:type="dxa"/>
            <w:vAlign w:val="center"/>
          </w:tcPr>
          <w:p w:rsidR="00A5524F" w:rsidRPr="00AA3B7A" w:rsidRDefault="00A5524F" w:rsidP="00A5524F">
            <w:pPr>
              <w:spacing w:before="120" w:after="120" w:line="360" w:lineRule="auto"/>
              <w:ind w:left="720" w:right="619"/>
              <w:jc w:val="both"/>
              <w:rPr>
                <w:rFonts w:ascii="Arial" w:hAnsi="Arial"/>
                <w:i/>
                <w:sz w:val="20"/>
                <w:szCs w:val="20"/>
                <w:lang w:val="en-US"/>
              </w:rPr>
            </w:pPr>
            <m:oMathPara>
              <m:oMathParaPr>
                <m:jc m:val="center"/>
              </m:oMathParaPr>
              <m:oMath>
                <m:r>
                  <w:rPr>
                    <w:rFonts w:ascii="Cambria Math" w:hAnsi="Cambria Math"/>
                    <w:sz w:val="20"/>
                    <w:szCs w:val="20"/>
                    <w:lang w:val="en-US"/>
                  </w:rPr>
                  <m:t>p=</m:t>
                </m:r>
                <m:r>
                  <m:rPr>
                    <m:sty m:val="p"/>
                  </m:rPr>
                  <w:rPr>
                    <w:rFonts w:ascii="Cambria Math" w:hAnsi="Cambria Math"/>
                    <w:sz w:val="20"/>
                    <w:szCs w:val="20"/>
                    <w:lang w:val="en-US"/>
                  </w:rPr>
                  <m:t>n</m:t>
                </m:r>
                <m:r>
                  <w:rPr>
                    <w:rFonts w:ascii="Cambria Math" w:hAnsi="Cambria Math"/>
                    <w:sz w:val="20"/>
                    <w:szCs w:val="20"/>
                    <w:lang w:val="en-US"/>
                  </w:rPr>
                  <m:t>+1+</m:t>
                </m:r>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oMath>
            </m:oMathPara>
          </w:p>
        </w:tc>
        <w:tc>
          <w:tcPr>
            <w:tcW w:w="540" w:type="dxa"/>
            <w:vAlign w:val="center"/>
          </w:tcPr>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t>
            </w:r>
            <w:r w:rsidR="00856B93" w:rsidRPr="00AA3B7A">
              <w:rPr>
                <w:rFonts w:ascii="Arial" w:hAnsi="Arial"/>
                <w:sz w:val="20"/>
                <w:szCs w:val="20"/>
                <w:lang w:val="en-US"/>
              </w:rPr>
              <w:t>21</w:t>
            </w:r>
            <w:r w:rsidRPr="00AA3B7A">
              <w:rPr>
                <w:rFonts w:ascii="Arial" w:hAnsi="Arial"/>
                <w:sz w:val="20"/>
                <w:szCs w:val="20"/>
                <w:lang w:val="en-US"/>
              </w:rPr>
              <w:t>3)</w:t>
            </w:r>
          </w:p>
        </w:tc>
      </w:tr>
    </w:tbl>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and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8"/>
        <w:gridCol w:w="2022"/>
      </w:tblGrid>
      <w:tr w:rsidR="00A5524F" w:rsidRPr="00AA3B7A" w:rsidTr="00A5524F">
        <w:tc>
          <w:tcPr>
            <w:tcW w:w="8550" w:type="dxa"/>
            <w:vAlign w:val="center"/>
          </w:tcPr>
          <w:p w:rsidR="00A5524F" w:rsidRPr="00AA3B7A" w:rsidRDefault="00A5524F" w:rsidP="00A5524F">
            <w:pPr>
              <w:spacing w:before="120" w:after="120" w:line="360" w:lineRule="auto"/>
              <w:ind w:left="720" w:right="619"/>
              <w:jc w:val="both"/>
              <w:rPr>
                <w:rFonts w:ascii="Arial" w:hAnsi="Arial"/>
                <w:sz w:val="20"/>
                <w:szCs w:val="20"/>
                <w:lang w:val="en-US"/>
              </w:rPr>
            </w:pPr>
            <m:oMathPara>
              <m:oMathParaPr>
                <m:jc m:val="center"/>
              </m:oMathParaPr>
              <m:oMath>
                <m:r>
                  <m:rPr>
                    <m:sty m:val="b"/>
                  </m:rPr>
                  <w:rPr>
                    <w:rFonts w:ascii="Cambria Math" w:hAnsi="Cambria Math"/>
                    <w:sz w:val="20"/>
                    <w:szCs w:val="20"/>
                    <w:lang w:val="en-US"/>
                  </w:rPr>
                  <m:t>Σ</m:t>
                </m:r>
                <m:r>
                  <m:rPr>
                    <m:sty m:val="p"/>
                  </m:rPr>
                  <w:rPr>
                    <w:rFonts w:ascii="Cambria Math" w:hAnsi="Cambria Math"/>
                    <w:sz w:val="20"/>
                    <w:szCs w:val="20"/>
                    <w:lang w:val="en-US"/>
                  </w:rPr>
                  <m:t>=</m:t>
                </m:r>
                <m:acc>
                  <m:accPr>
                    <m:chr m:val="̅"/>
                    <m:ctrlPr>
                      <w:rPr>
                        <w:rFonts w:ascii="Cambria Math" w:hAnsi="Cambria Math"/>
                        <w:b/>
                        <w:sz w:val="20"/>
                        <w:szCs w:val="20"/>
                        <w:lang w:val="en-US"/>
                      </w:rPr>
                    </m:ctrlPr>
                  </m:accPr>
                  <m:e>
                    <m:r>
                      <m:rPr>
                        <m:sty m:val="bi"/>
                      </m:rPr>
                      <w:rPr>
                        <w:rFonts w:ascii="Cambria Math" w:hAnsi="Cambria Math"/>
                        <w:sz w:val="20"/>
                        <w:szCs w:val="20"/>
                        <w:lang w:val="en-US"/>
                      </w:rPr>
                      <m:t>G</m:t>
                    </m:r>
                  </m:e>
                </m:acc>
                <m:r>
                  <m:rPr>
                    <m:sty m:val="bi"/>
                  </m:rP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α</m:t>
                    </m:r>
                  </m:e>
                  <m:sub>
                    <m:r>
                      <w:rPr>
                        <w:rFonts w:ascii="Cambria Math" w:hAnsi="Cambria Math"/>
                        <w:sz w:val="20"/>
                        <w:szCs w:val="20"/>
                        <w:lang w:val="en-US"/>
                      </w:rPr>
                      <m:t>G</m:t>
                    </m:r>
                  </m:sub>
                </m:sSub>
                <m:r>
                  <m:rPr>
                    <m:sty m:val="p"/>
                  </m:rPr>
                  <w:rPr>
                    <w:rFonts w:ascii="Cambria Math" w:hAnsi="Cambria Math"/>
                    <w:sz w:val="20"/>
                    <w:szCs w:val="20"/>
                    <w:lang w:val="en-US"/>
                  </w:rPr>
                  <m:t>.</m:t>
                </m:r>
              </m:oMath>
            </m:oMathPara>
          </w:p>
        </w:tc>
        <w:tc>
          <w:tcPr>
            <w:tcW w:w="540" w:type="dxa"/>
            <w:vAlign w:val="center"/>
          </w:tcPr>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t>
            </w:r>
            <w:r w:rsidR="00856B93" w:rsidRPr="00AA3B7A">
              <w:rPr>
                <w:rFonts w:ascii="Arial" w:hAnsi="Arial"/>
                <w:sz w:val="20"/>
                <w:szCs w:val="20"/>
                <w:lang w:val="en-US"/>
              </w:rPr>
              <w:t>21</w:t>
            </w:r>
            <w:r w:rsidRPr="00AA3B7A">
              <w:rPr>
                <w:rFonts w:ascii="Arial" w:hAnsi="Arial"/>
                <w:sz w:val="20"/>
                <w:szCs w:val="20"/>
                <w:lang w:val="en-US"/>
              </w:rPr>
              <w:t>4)</w:t>
            </w:r>
          </w:p>
        </w:tc>
      </w:tr>
    </w:tbl>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constants </w:t>
      </w:r>
      <m:oMath>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α</m:t>
            </m:r>
          </m:e>
          <m:sub>
            <m:r>
              <w:rPr>
                <w:rFonts w:ascii="Cambria Math" w:hAnsi="Cambria Math"/>
                <w:sz w:val="20"/>
                <w:szCs w:val="20"/>
                <w:lang w:val="en-US"/>
              </w:rPr>
              <m:t>G</m:t>
            </m:r>
          </m:sub>
        </m:sSub>
      </m:oMath>
      <w:r w:rsidRPr="00AA3B7A">
        <w:rPr>
          <w:rFonts w:ascii="Arial" w:hAnsi="Arial"/>
          <w:sz w:val="20"/>
          <w:szCs w:val="20"/>
          <w:lang w:val="en-US"/>
        </w:rPr>
        <w:t xml:space="preserve"> are defined as</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8"/>
        <w:gridCol w:w="2022"/>
      </w:tblGrid>
      <w:tr w:rsidR="00A5524F" w:rsidRPr="00AA3B7A" w:rsidTr="00A5524F">
        <w:tc>
          <w:tcPr>
            <w:tcW w:w="8550" w:type="dxa"/>
            <w:vAlign w:val="center"/>
          </w:tcPr>
          <w:p w:rsidR="00A5524F" w:rsidRPr="00AA3B7A" w:rsidRDefault="00CD410A" w:rsidP="00A5524F">
            <w:pPr>
              <w:spacing w:before="120" w:after="120" w:line="360" w:lineRule="auto"/>
              <w:ind w:left="720" w:right="619"/>
              <w:jc w:val="both"/>
              <w:rPr>
                <w:rFonts w:ascii="Arial" w:hAnsi="Arial"/>
                <w:i/>
                <w:sz w:val="20"/>
                <w:szCs w:val="20"/>
                <w:lang w:val="en-US"/>
              </w:rPr>
            </w:pPr>
            <m:oMathPara>
              <m:oMathParaPr>
                <m:jc m:val="center"/>
              </m:oMathParaPr>
              <m:oMath>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m:t>
                    </m:r>
                  </m:num>
                  <m:den>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2</m:t>
                        </m:r>
                      </m:sup>
                    </m:sSubSup>
                  </m:den>
                </m:f>
                <m:d>
                  <m:dPr>
                    <m:begChr m:val="{"/>
                    <m:endChr m:val="}"/>
                    <m:ctrlPr>
                      <w:rPr>
                        <w:rFonts w:ascii="Cambria Math" w:hAnsi="Cambria Math"/>
                        <w:i/>
                        <w:sz w:val="20"/>
                        <w:szCs w:val="20"/>
                        <w:lang w:val="en-US"/>
                      </w:rPr>
                    </m:ctrlPr>
                  </m:dPr>
                  <m:e>
                    <m:r>
                      <w:rPr>
                        <w:rFonts w:ascii="Cambria Math" w:hAnsi="Cambria Math"/>
                        <w:sz w:val="20"/>
                        <w:szCs w:val="20"/>
                        <w:lang w:val="en-US"/>
                      </w:rPr>
                      <m:t>1+</m:t>
                    </m:r>
                    <m:f>
                      <m:fPr>
                        <m:ctrlPr>
                          <w:rPr>
                            <w:rFonts w:ascii="Cambria Math" w:hAnsi="Cambria Math"/>
                            <w:i/>
                            <w:sz w:val="20"/>
                            <w:szCs w:val="20"/>
                            <w:lang w:val="en-US"/>
                          </w:rPr>
                        </m:ctrlPr>
                      </m:fPr>
                      <m:num>
                        <m:sSup>
                          <m:sSupPr>
                            <m:ctrlPr>
                              <w:rPr>
                                <w:rFonts w:ascii="Cambria Math" w:hAnsi="Cambria Math"/>
                                <w:i/>
                                <w:sz w:val="20"/>
                                <w:szCs w:val="20"/>
                                <w:lang w:val="en-US"/>
                              </w:rPr>
                            </m:ctrlPr>
                          </m:sSupPr>
                          <m:e>
                            <m:d>
                              <m:dPr>
                                <m:begChr m:val="{"/>
                                <m:endChr m:val="}"/>
                                <m:ctrlPr>
                                  <w:rPr>
                                    <w:rFonts w:ascii="Cambria Math" w:hAnsi="Cambria Math"/>
                                    <w:i/>
                                    <w:sz w:val="20"/>
                                    <w:szCs w:val="20"/>
                                    <w:lang w:val="en-US"/>
                                  </w:rPr>
                                </m:ctrlPr>
                              </m:dPr>
                              <m:e>
                                <m:r>
                                  <w:rPr>
                                    <w:rFonts w:ascii="Cambria Math" w:hAnsi="Cambria Math"/>
                                    <w:sz w:val="20"/>
                                    <w:szCs w:val="20"/>
                                    <w:lang w:val="en-US"/>
                                  </w:rPr>
                                  <m:t>Trace</m:t>
                                </m:r>
                                <m:d>
                                  <m:dPr>
                                    <m:ctrlPr>
                                      <w:rPr>
                                        <w:rFonts w:ascii="Cambria Math" w:hAnsi="Cambria Math"/>
                                        <w:i/>
                                        <w:sz w:val="20"/>
                                        <w:szCs w:val="20"/>
                                        <w:lang w:val="en-US"/>
                                      </w:rPr>
                                    </m:ctrlPr>
                                  </m:dPr>
                                  <m:e>
                                    <m:acc>
                                      <m:accPr>
                                        <m:chr m:val="̅"/>
                                        <m:ctrlPr>
                                          <w:rPr>
                                            <w:rFonts w:ascii="Cambria Math" w:hAnsi="Cambria Math"/>
                                            <w:b/>
                                            <w:sz w:val="20"/>
                                            <w:szCs w:val="20"/>
                                            <w:lang w:val="en-US"/>
                                          </w:rPr>
                                        </m:ctrlPr>
                                      </m:accPr>
                                      <m:e>
                                        <m:r>
                                          <m:rPr>
                                            <m:sty m:val="bi"/>
                                          </m:rPr>
                                          <w:rPr>
                                            <w:rFonts w:ascii="Cambria Math" w:hAnsi="Cambria Math"/>
                                            <w:sz w:val="20"/>
                                            <w:szCs w:val="20"/>
                                            <w:lang w:val="en-US"/>
                                          </w:rPr>
                                          <m:t>G</m:t>
                                        </m:r>
                                      </m:e>
                                    </m:acc>
                                  </m:e>
                                </m:d>
                              </m:e>
                            </m:d>
                          </m:e>
                          <m:sup>
                            <m:r>
                              <w:rPr>
                                <w:rFonts w:ascii="Cambria Math" w:hAnsi="Cambria Math"/>
                                <w:sz w:val="20"/>
                                <w:szCs w:val="20"/>
                                <w:lang w:val="en-US"/>
                              </w:rPr>
                              <m:t>2</m:t>
                            </m:r>
                          </m:sup>
                        </m:sSup>
                      </m:num>
                      <m:den>
                        <m:r>
                          <w:rPr>
                            <w:rFonts w:ascii="Cambria Math" w:hAnsi="Cambria Math"/>
                            <w:sz w:val="20"/>
                            <w:szCs w:val="20"/>
                            <w:lang w:val="en-US"/>
                          </w:rPr>
                          <m:t>Trace</m:t>
                        </m:r>
                        <m:d>
                          <m:dPr>
                            <m:ctrlPr>
                              <w:rPr>
                                <w:rFonts w:ascii="Cambria Math" w:hAnsi="Cambria Math"/>
                                <w:i/>
                                <w:sz w:val="20"/>
                                <w:szCs w:val="20"/>
                                <w:lang w:val="en-US"/>
                              </w:rPr>
                            </m:ctrlPr>
                          </m:dPr>
                          <m:e>
                            <m:sSup>
                              <m:sSupPr>
                                <m:ctrlPr>
                                  <w:rPr>
                                    <w:rFonts w:ascii="Cambria Math" w:hAnsi="Cambria Math"/>
                                    <w:b/>
                                    <w:i/>
                                    <w:sz w:val="20"/>
                                    <w:szCs w:val="20"/>
                                    <w:lang w:val="en-US"/>
                                  </w:rPr>
                                </m:ctrlPr>
                              </m:sSupPr>
                              <m:e>
                                <m:acc>
                                  <m:accPr>
                                    <m:chr m:val="̅"/>
                                    <m:ctrlPr>
                                      <w:rPr>
                                        <w:rFonts w:ascii="Cambria Math" w:hAnsi="Cambria Math"/>
                                        <w:b/>
                                        <w:sz w:val="20"/>
                                        <w:szCs w:val="20"/>
                                        <w:lang w:val="en-US"/>
                                      </w:rPr>
                                    </m:ctrlPr>
                                  </m:accPr>
                                  <m:e>
                                    <m:r>
                                      <m:rPr>
                                        <m:sty m:val="bi"/>
                                      </m:rPr>
                                      <w:rPr>
                                        <w:rFonts w:ascii="Cambria Math" w:hAnsi="Cambria Math"/>
                                        <w:sz w:val="20"/>
                                        <w:szCs w:val="20"/>
                                        <w:lang w:val="en-US"/>
                                      </w:rPr>
                                      <m:t>G</m:t>
                                    </m:r>
                                  </m:e>
                                </m:acc>
                              </m:e>
                              <m:sup>
                                <m:r>
                                  <w:rPr>
                                    <w:rFonts w:ascii="Cambria Math" w:hAnsi="Cambria Math"/>
                                    <w:sz w:val="20"/>
                                    <w:szCs w:val="20"/>
                                    <w:lang w:val="en-US"/>
                                  </w:rPr>
                                  <m:t>2</m:t>
                                </m:r>
                              </m:sup>
                            </m:sSup>
                          </m:e>
                        </m:d>
                      </m:den>
                    </m:f>
                  </m:e>
                </m:d>
                <m:r>
                  <w:rPr>
                    <w:rFonts w:ascii="Cambria Math" w:hAnsi="Cambria Math"/>
                    <w:sz w:val="20"/>
                    <w:szCs w:val="20"/>
                    <w:lang w:val="en-US"/>
                  </w:rPr>
                  <m:t>-n-1</m:t>
                </m:r>
              </m:oMath>
            </m:oMathPara>
          </w:p>
        </w:tc>
        <w:tc>
          <w:tcPr>
            <w:tcW w:w="540" w:type="dxa"/>
            <w:vAlign w:val="center"/>
          </w:tcPr>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t>
            </w:r>
            <w:r w:rsidR="00856B93" w:rsidRPr="00AA3B7A">
              <w:rPr>
                <w:rFonts w:ascii="Arial" w:hAnsi="Arial"/>
                <w:sz w:val="20"/>
                <w:szCs w:val="20"/>
                <w:lang w:val="en-US"/>
              </w:rPr>
              <w:t>21</w:t>
            </w:r>
            <w:r w:rsidRPr="00AA3B7A">
              <w:rPr>
                <w:rFonts w:ascii="Arial" w:hAnsi="Arial"/>
                <w:sz w:val="20"/>
                <w:szCs w:val="20"/>
                <w:lang w:val="en-US"/>
              </w:rPr>
              <w:t>5)</w:t>
            </w:r>
          </w:p>
        </w:tc>
      </w:tr>
    </w:tbl>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and</w:t>
      </w:r>
    </w:p>
    <w:tbl>
      <w:tblPr>
        <w:tblStyle w:val="Grigliatabella"/>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8"/>
        <w:gridCol w:w="2022"/>
      </w:tblGrid>
      <w:tr w:rsidR="00A5524F" w:rsidRPr="00AA3B7A" w:rsidTr="00A5524F">
        <w:tc>
          <w:tcPr>
            <w:tcW w:w="8550" w:type="dxa"/>
            <w:vAlign w:val="center"/>
          </w:tcPr>
          <w:p w:rsidR="00A5524F" w:rsidRPr="00AA3B7A" w:rsidRDefault="00CD410A" w:rsidP="00A5524F">
            <w:pPr>
              <w:spacing w:before="120" w:after="120" w:line="360" w:lineRule="auto"/>
              <w:ind w:left="720" w:right="619"/>
              <w:jc w:val="both"/>
              <w:rPr>
                <w:rFonts w:ascii="Arial" w:hAnsi="Arial"/>
                <w:sz w:val="20"/>
                <w:szCs w:val="20"/>
                <w:lang w:val="en-US"/>
              </w:rPr>
            </w:pPr>
            <m:oMathPara>
              <m:oMathParaPr>
                <m:jc m:val="center"/>
              </m:oMathParaPr>
              <m:oMath>
                <m:sSub>
                  <m:sSubPr>
                    <m:ctrlPr>
                      <w:rPr>
                        <w:rFonts w:ascii="Cambria Math" w:hAnsi="Cambria Math"/>
                        <w:i/>
                        <w:sz w:val="20"/>
                        <w:szCs w:val="20"/>
                        <w:lang w:val="en-US"/>
                      </w:rPr>
                    </m:ctrlPr>
                  </m:sSubPr>
                  <m:e>
                    <m:r>
                      <w:rPr>
                        <w:rFonts w:ascii="Cambria Math" w:hAnsi="Cambria Math"/>
                        <w:sz w:val="20"/>
                        <w:szCs w:val="20"/>
                        <w:lang w:val="en-US"/>
                      </w:rPr>
                      <m:t>α</m:t>
                    </m:r>
                  </m:e>
                  <m:sub>
                    <m:r>
                      <w:rPr>
                        <w:rFonts w:ascii="Cambria Math" w:hAnsi="Cambria Math"/>
                        <w:sz w:val="20"/>
                        <w:szCs w:val="20"/>
                        <w:lang w:val="en-US"/>
                      </w:rPr>
                      <m:t>G</m:t>
                    </m:r>
                  </m:sub>
                </m:sSub>
                <m:r>
                  <w:rPr>
                    <w:rFonts w:ascii="Cambria Math" w:hAnsi="Cambria Math"/>
                    <w:sz w:val="20"/>
                    <w:szCs w:val="20"/>
                    <w:lang w:val="en-US"/>
                  </w:rPr>
                  <m:t xml:space="preserve">= </m:t>
                </m:r>
                <m:rad>
                  <m:radPr>
                    <m:degHide m:val="1"/>
                    <m:ctrlPr>
                      <w:rPr>
                        <w:rFonts w:ascii="Cambria Math" w:hAnsi="Cambria Math"/>
                        <w:i/>
                        <w:sz w:val="20"/>
                        <w:szCs w:val="20"/>
                        <w:lang w:val="en-US"/>
                      </w:rPr>
                    </m:ctrlPr>
                  </m:radPr>
                  <m:deg/>
                  <m:e>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r>
                      <w:rPr>
                        <w:rFonts w:ascii="Cambria Math" w:hAnsi="Cambria Math"/>
                        <w:sz w:val="20"/>
                        <w:szCs w:val="20"/>
                        <w:lang w:val="en-US"/>
                      </w:rPr>
                      <m:t>(</m:t>
                    </m:r>
                    <m:r>
                      <m:rPr>
                        <m:sty m:val="p"/>
                      </m:rPr>
                      <w:rPr>
                        <w:rFonts w:ascii="Cambria Math" w:hAnsi="Cambria Math"/>
                        <w:sz w:val="20"/>
                        <w:szCs w:val="20"/>
                        <w:lang w:val="en-US"/>
                      </w:rPr>
                      <m:t>n</m:t>
                    </m:r>
                    <m:r>
                      <w:rPr>
                        <w:rFonts w:ascii="Cambria Math" w:hAnsi="Cambria Math"/>
                        <w:sz w:val="20"/>
                        <w:szCs w:val="20"/>
                        <w:lang w:val="en-US"/>
                      </w:rPr>
                      <m:t xml:space="preserve">+1+ </m:t>
                    </m:r>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r>
                      <w:rPr>
                        <w:rFonts w:ascii="Cambria Math" w:hAnsi="Cambria Math"/>
                        <w:sz w:val="20"/>
                        <w:szCs w:val="20"/>
                        <w:lang w:val="en-US"/>
                      </w:rPr>
                      <m:t>)</m:t>
                    </m:r>
                  </m:e>
                </m:rad>
                <m:r>
                  <w:rPr>
                    <w:rFonts w:ascii="Cambria Math" w:hAnsi="Cambria Math"/>
                    <w:sz w:val="20"/>
                    <w:szCs w:val="20"/>
                    <w:lang w:val="en-US"/>
                  </w:rPr>
                  <m:t xml:space="preserve"> ,</m:t>
                </m:r>
              </m:oMath>
            </m:oMathPara>
          </w:p>
        </w:tc>
        <w:tc>
          <w:tcPr>
            <w:tcW w:w="540" w:type="dxa"/>
            <w:vAlign w:val="center"/>
          </w:tcPr>
          <w:p w:rsidR="00A5524F" w:rsidRPr="00AA3B7A" w:rsidRDefault="00A5524F"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t>
            </w:r>
            <w:r w:rsidR="00856B93" w:rsidRPr="00AA3B7A">
              <w:rPr>
                <w:rFonts w:ascii="Arial" w:hAnsi="Arial"/>
                <w:sz w:val="20"/>
                <w:szCs w:val="20"/>
                <w:lang w:val="en-US"/>
              </w:rPr>
              <w:t>21</w:t>
            </w:r>
            <w:r w:rsidRPr="00AA3B7A">
              <w:rPr>
                <w:rFonts w:ascii="Arial" w:hAnsi="Arial"/>
                <w:sz w:val="20"/>
                <w:szCs w:val="20"/>
                <w:lang w:val="en-US"/>
              </w:rPr>
              <w:t>6)</w:t>
            </w:r>
          </w:p>
        </w:tc>
      </w:tr>
    </w:tbl>
    <w:p w:rsidR="00A5524F" w:rsidRPr="00AA3B7A" w:rsidRDefault="00EB082B"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w:t>
      </w:r>
      <w:r w:rsidR="00A5524F" w:rsidRPr="00AA3B7A">
        <w:rPr>
          <w:rFonts w:ascii="Arial" w:hAnsi="Arial"/>
          <w:sz w:val="20"/>
          <w:szCs w:val="20"/>
          <w:lang w:val="en-US"/>
        </w:rPr>
        <w:t>here</w:t>
      </w:r>
      <w:r w:rsidRPr="00AA3B7A">
        <w:rPr>
          <w:rFonts w:ascii="Arial" w:hAnsi="Arial"/>
          <w:sz w:val="20"/>
          <w:szCs w:val="20"/>
          <w:lang w:val="en-US"/>
        </w:rPr>
        <w:t xml:space="preserve">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00A5524F" w:rsidRPr="00AA3B7A">
        <w:rPr>
          <w:rFonts w:ascii="Arial" w:hAnsi="Arial"/>
          <w:sz w:val="20"/>
          <w:szCs w:val="20"/>
          <w:lang w:val="en-US"/>
        </w:rPr>
        <w:t xml:space="preserve"> is the dispersion parameter characterizing the variability of the random matrix </w:t>
      </w:r>
      <m:oMath>
        <m:r>
          <m:rPr>
            <m:sty m:val="bi"/>
          </m:rPr>
          <w:rPr>
            <w:rFonts w:ascii="Cambria Math" w:hAnsi="Cambria Math"/>
            <w:sz w:val="20"/>
            <w:szCs w:val="20"/>
            <w:lang w:val="en-US"/>
          </w:rPr>
          <m:t>G</m:t>
        </m:r>
      </m:oMath>
      <w:r w:rsidR="00A5524F" w:rsidRPr="00AA3B7A">
        <w:rPr>
          <w:rFonts w:ascii="Arial" w:hAnsi="Arial"/>
          <w:sz w:val="20"/>
          <w:szCs w:val="20"/>
          <w:lang w:val="en-US"/>
        </w:rPr>
        <w:t>. This parameter is the only one controlling the variability and it is the only information regarding the system uncertainty that is required in this approach. This can be o</w:t>
      </w:r>
      <w:proofErr w:type="spellStart"/>
      <w:r w:rsidR="00A5524F" w:rsidRPr="00AA3B7A">
        <w:rPr>
          <w:rFonts w:ascii="Arial" w:hAnsi="Arial"/>
          <w:sz w:val="20"/>
          <w:szCs w:val="20"/>
          <w:lang w:val="en-US"/>
        </w:rPr>
        <w:t>btained</w:t>
      </w:r>
      <w:proofErr w:type="spellEnd"/>
      <w:r w:rsidR="00A5524F" w:rsidRPr="00AA3B7A">
        <w:rPr>
          <w:rFonts w:ascii="Arial" w:hAnsi="Arial"/>
          <w:sz w:val="20"/>
          <w:szCs w:val="20"/>
          <w:lang w:val="en-US"/>
        </w:rPr>
        <w:t xml:space="preserve"> from physical or computer experiments as shown in </w:t>
      </w:r>
      <w:r w:rsidR="00DF0D26" w:rsidRPr="00AA3B7A">
        <w:rPr>
          <w:rFonts w:ascii="Arial" w:hAnsi="Arial"/>
          <w:sz w:val="20"/>
          <w:szCs w:val="20"/>
          <w:lang w:val="en-US"/>
        </w:rPr>
        <w:t>[219-222,229-233]</w:t>
      </w:r>
      <w:r w:rsidR="00A5524F" w:rsidRPr="00AA3B7A">
        <w:rPr>
          <w:rFonts w:ascii="Arial" w:hAnsi="Arial"/>
          <w:sz w:val="20"/>
          <w:szCs w:val="20"/>
          <w:lang w:val="en-US"/>
        </w:rPr>
        <w:t>.</w:t>
      </w:r>
      <w:r w:rsidRPr="00AA3B7A">
        <w:rPr>
          <w:rFonts w:ascii="Arial" w:hAnsi="Arial"/>
          <w:sz w:val="20"/>
          <w:szCs w:val="20"/>
          <w:lang w:val="en-US"/>
        </w:rPr>
        <w:t xml:space="preserve"> </w:t>
      </w:r>
      <w:r w:rsidR="00A5524F" w:rsidRPr="00AA3B7A">
        <w:rPr>
          <w:rFonts w:ascii="Arial" w:hAnsi="Arial"/>
          <w:sz w:val="20"/>
          <w:szCs w:val="20"/>
          <w:lang w:val="en-US"/>
        </w:rPr>
        <w:lastRenderedPageBreak/>
        <w:t>Although in literature several valid approaches</w:t>
      </w:r>
      <w:r w:rsidRPr="00AA3B7A">
        <w:rPr>
          <w:rFonts w:ascii="Arial" w:hAnsi="Arial"/>
          <w:sz w:val="20"/>
          <w:szCs w:val="20"/>
          <w:lang w:val="en-US"/>
        </w:rPr>
        <w:t xml:space="preserve"> can be found</w:t>
      </w:r>
      <w:r w:rsidR="00A5524F" w:rsidRPr="00AA3B7A">
        <w:rPr>
          <w:rFonts w:ascii="Arial" w:hAnsi="Arial"/>
          <w:sz w:val="20"/>
          <w:szCs w:val="20"/>
          <w:lang w:val="en-US"/>
        </w:rPr>
        <w:t xml:space="preserve"> to define the parameters of </w:t>
      </w:r>
      <w:proofErr w:type="spellStart"/>
      <w:r w:rsidR="00A5524F" w:rsidRPr="00AA3B7A">
        <w:rPr>
          <w:rFonts w:ascii="Arial" w:hAnsi="Arial"/>
          <w:sz w:val="20"/>
          <w:szCs w:val="20"/>
          <w:lang w:val="en-US"/>
        </w:rPr>
        <w:t>Wishart</w:t>
      </w:r>
      <w:proofErr w:type="spellEnd"/>
      <w:r w:rsidR="00A5524F" w:rsidRPr="00AA3B7A">
        <w:rPr>
          <w:rFonts w:ascii="Arial" w:hAnsi="Arial"/>
          <w:sz w:val="20"/>
          <w:szCs w:val="20"/>
          <w:lang w:val="en-US"/>
        </w:rPr>
        <w:t xml:space="preserve"> distributions, it was found that using </w:t>
      </w:r>
      <w:proofErr w:type="spellStart"/>
      <w:r w:rsidRPr="00AA3B7A">
        <w:rPr>
          <w:rFonts w:ascii="Arial" w:hAnsi="Arial"/>
          <w:sz w:val="20"/>
          <w:szCs w:val="20"/>
          <w:lang w:val="en-US"/>
        </w:rPr>
        <w:t>Eqs</w:t>
      </w:r>
      <w:proofErr w:type="spellEnd"/>
      <w:r w:rsidRPr="00AA3B7A">
        <w:rPr>
          <w:rFonts w:ascii="Arial" w:hAnsi="Arial"/>
          <w:sz w:val="20"/>
          <w:szCs w:val="20"/>
          <w:lang w:val="en-US"/>
        </w:rPr>
        <w:t>.</w:t>
      </w:r>
      <w:r w:rsidR="00A5524F" w:rsidRPr="00AA3B7A">
        <w:rPr>
          <w:rFonts w:ascii="Arial" w:hAnsi="Arial"/>
          <w:sz w:val="20"/>
          <w:szCs w:val="20"/>
          <w:lang w:val="en-US"/>
        </w:rPr>
        <w:t xml:space="preserve"> (</w:t>
      </w:r>
      <w:r w:rsidR="00856B93" w:rsidRPr="00AA3B7A">
        <w:rPr>
          <w:rFonts w:ascii="Arial" w:hAnsi="Arial"/>
          <w:sz w:val="20"/>
          <w:szCs w:val="20"/>
          <w:lang w:val="en-US"/>
        </w:rPr>
        <w:t>21</w:t>
      </w:r>
      <w:r w:rsidR="00A5524F" w:rsidRPr="00AA3B7A">
        <w:rPr>
          <w:rFonts w:ascii="Arial" w:hAnsi="Arial"/>
          <w:sz w:val="20"/>
          <w:szCs w:val="20"/>
          <w:lang w:val="en-US"/>
        </w:rPr>
        <w:t>3) and (</w:t>
      </w:r>
      <w:r w:rsidR="00856B93" w:rsidRPr="00AA3B7A">
        <w:rPr>
          <w:rFonts w:ascii="Arial" w:hAnsi="Arial"/>
          <w:sz w:val="20"/>
          <w:szCs w:val="20"/>
          <w:lang w:val="en-US"/>
        </w:rPr>
        <w:t>21</w:t>
      </w:r>
      <w:r w:rsidR="00A5524F" w:rsidRPr="00AA3B7A">
        <w:rPr>
          <w:rFonts w:ascii="Arial" w:hAnsi="Arial"/>
          <w:sz w:val="20"/>
          <w:szCs w:val="20"/>
          <w:lang w:val="en-US"/>
        </w:rPr>
        <w:t>4) to define them gives the best agreement between calculated response statistics and direct numerical simulation results [</w:t>
      </w:r>
      <w:r w:rsidR="00DF0D26" w:rsidRPr="00AA3B7A">
        <w:rPr>
          <w:rFonts w:ascii="Arial" w:hAnsi="Arial"/>
          <w:sz w:val="20"/>
          <w:szCs w:val="20"/>
          <w:lang w:val="en-US"/>
        </w:rPr>
        <w:t>232</w:t>
      </w:r>
      <w:r w:rsidR="00A5524F" w:rsidRPr="00AA3B7A">
        <w:rPr>
          <w:rFonts w:ascii="Arial" w:hAnsi="Arial"/>
          <w:sz w:val="20"/>
          <w:szCs w:val="20"/>
          <w:lang w:val="en-US"/>
        </w:rPr>
        <w:t xml:space="preserve">]. Therefore, parameters corresponding to </w:t>
      </w:r>
      <w:proofErr w:type="spellStart"/>
      <w:r w:rsidRPr="00AA3B7A">
        <w:rPr>
          <w:rFonts w:ascii="Arial" w:hAnsi="Arial"/>
          <w:sz w:val="20"/>
          <w:szCs w:val="20"/>
          <w:lang w:val="en-US"/>
        </w:rPr>
        <w:t>Eqs</w:t>
      </w:r>
      <w:proofErr w:type="spellEnd"/>
      <w:r w:rsidRPr="00AA3B7A">
        <w:rPr>
          <w:rFonts w:ascii="Arial" w:hAnsi="Arial"/>
          <w:sz w:val="20"/>
          <w:szCs w:val="20"/>
          <w:lang w:val="en-US"/>
        </w:rPr>
        <w:t>.</w:t>
      </w:r>
      <w:r w:rsidR="00A5524F" w:rsidRPr="00AA3B7A">
        <w:rPr>
          <w:rFonts w:ascii="Arial" w:hAnsi="Arial"/>
          <w:sz w:val="20"/>
          <w:szCs w:val="20"/>
          <w:lang w:val="en-US"/>
        </w:rPr>
        <w:t xml:space="preserve"> (</w:t>
      </w:r>
      <w:r w:rsidR="00856B93" w:rsidRPr="00AA3B7A">
        <w:rPr>
          <w:rFonts w:ascii="Arial" w:hAnsi="Arial"/>
          <w:sz w:val="20"/>
          <w:szCs w:val="20"/>
          <w:lang w:val="en-US"/>
        </w:rPr>
        <w:t>21</w:t>
      </w:r>
      <w:r w:rsidR="00A5524F" w:rsidRPr="00AA3B7A">
        <w:rPr>
          <w:rFonts w:ascii="Arial" w:hAnsi="Arial"/>
          <w:sz w:val="20"/>
          <w:szCs w:val="20"/>
          <w:lang w:val="en-US"/>
        </w:rPr>
        <w:t>3) and (</w:t>
      </w:r>
      <w:r w:rsidR="00856B93" w:rsidRPr="00AA3B7A">
        <w:rPr>
          <w:rFonts w:ascii="Arial" w:hAnsi="Arial"/>
          <w:sz w:val="20"/>
          <w:szCs w:val="20"/>
          <w:lang w:val="en-US"/>
        </w:rPr>
        <w:t>21</w:t>
      </w:r>
      <w:r w:rsidR="00A5524F" w:rsidRPr="00AA3B7A">
        <w:rPr>
          <w:rFonts w:ascii="Arial" w:hAnsi="Arial"/>
          <w:sz w:val="20"/>
          <w:szCs w:val="20"/>
          <w:lang w:val="en-US"/>
        </w:rPr>
        <w:t>4)</w:t>
      </w:r>
      <w:r w:rsidRPr="00AA3B7A">
        <w:rPr>
          <w:rFonts w:ascii="Arial" w:hAnsi="Arial"/>
          <w:sz w:val="20"/>
          <w:szCs w:val="20"/>
          <w:lang w:val="en-US"/>
        </w:rPr>
        <w:t xml:space="preserve"> </w:t>
      </w:r>
      <w:r w:rsidR="00A5524F" w:rsidRPr="00AA3B7A">
        <w:rPr>
          <w:rFonts w:ascii="Arial" w:hAnsi="Arial"/>
          <w:sz w:val="20"/>
          <w:szCs w:val="20"/>
          <w:lang w:val="en-US"/>
        </w:rPr>
        <w:t>will be used in this paper.</w:t>
      </w:r>
    </w:p>
    <w:p w:rsidR="00DF0D26" w:rsidRPr="00AA3B7A" w:rsidRDefault="00DF0D26" w:rsidP="00DF0D26">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6.2.3</w:t>
      </w:r>
      <w:r w:rsidRPr="00AA3B7A">
        <w:rPr>
          <w:rFonts w:ascii="Arial" w:hAnsi="Arial"/>
          <w:b/>
          <w:sz w:val="20"/>
          <w:szCs w:val="20"/>
          <w:lang w:val="en-US"/>
        </w:rPr>
        <w:tab/>
        <w:t>The Monte Carlo methodology adopted</w:t>
      </w:r>
    </w:p>
    <w:p w:rsidR="00DF0D26" w:rsidRPr="00AA3B7A" w:rsidRDefault="00DF0D26" w:rsidP="00DF0D26">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implemented Monte Carlo methodology is discussed here. A full multi-body dynamic simulation is performed. Under the hypothesis that the variability of the contact forces can be neglected, the NTPA methodology can be iteratively applied in a Monte Carlo scheme considering unchanging excitations. Each iteration considers a different sample for the engine block’s</w:t>
      </w:r>
      <w:r w:rsidRPr="00AA3B7A">
        <w:rPr>
          <w:rFonts w:ascii="Arial" w:eastAsiaTheme="minorEastAsia" w:hAnsi="Arial"/>
          <w:sz w:val="20"/>
          <w:szCs w:val="20"/>
          <w:lang w:val="en-US"/>
        </w:rPr>
        <w:t xml:space="preserve"> </w:t>
      </w:r>
      <m:oMath>
        <m:r>
          <m:rPr>
            <m:sty m:val="bi"/>
          </m:rPr>
          <w:rPr>
            <w:rFonts w:ascii="Cambria Math" w:hAnsi="Cambria Math"/>
            <w:sz w:val="20"/>
            <w:szCs w:val="20"/>
            <w:lang w:val="en-US"/>
          </w:rPr>
          <m:t>M</m:t>
        </m:r>
      </m:oMath>
      <w:r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 </w:t>
      </w:r>
      <m:oMath>
        <m:r>
          <m:rPr>
            <m:sty m:val="bi"/>
          </m:rPr>
          <w:rPr>
            <w:rFonts w:ascii="Cambria Math" w:hAnsi="Cambria Math"/>
            <w:sz w:val="20"/>
            <w:szCs w:val="20"/>
            <w:lang w:val="en-US"/>
          </w:rPr>
          <m:t>K</m:t>
        </m:r>
      </m:oMath>
      <w:r w:rsidRPr="00AA3B7A">
        <w:rPr>
          <w:rFonts w:ascii="Arial" w:eastAsiaTheme="minorEastAsia" w:hAnsi="Arial"/>
          <w:b/>
          <w:sz w:val="20"/>
          <w:szCs w:val="20"/>
          <w:lang w:val="en-US"/>
        </w:rPr>
        <w:t xml:space="preserve"> </w:t>
      </w:r>
      <w:r w:rsidRPr="00AA3B7A">
        <w:rPr>
          <w:rFonts w:ascii="Arial" w:hAnsi="Arial"/>
          <w:sz w:val="20"/>
          <w:szCs w:val="20"/>
          <w:lang w:val="en-US"/>
        </w:rPr>
        <w:t xml:space="preserve">matrices. The matrices considered are directly the condensed matrices with a reduced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w:t>
      </w:r>
      <w:r w:rsidR="00856B93" w:rsidRPr="00AA3B7A">
        <w:rPr>
          <w:rFonts w:ascii="Arial" w:hAnsi="Arial"/>
          <w:sz w:val="20"/>
          <w:szCs w:val="20"/>
          <w:lang w:val="en-US"/>
        </w:rPr>
        <w:t xml:space="preserve"> </w:t>
      </w:r>
      <w:r w:rsidRPr="00AA3B7A">
        <w:rPr>
          <w:rFonts w:ascii="Arial" w:hAnsi="Arial"/>
          <w:sz w:val="20"/>
          <w:szCs w:val="20"/>
          <w:lang w:val="en-US"/>
        </w:rPr>
        <w:t>A total of 40 simulations are performed, according with [</w:t>
      </w:r>
      <w:r w:rsidR="00856B93" w:rsidRPr="00AA3B7A">
        <w:rPr>
          <w:rFonts w:ascii="Arial" w:hAnsi="Arial"/>
          <w:sz w:val="20"/>
          <w:szCs w:val="20"/>
          <w:lang w:val="en-US"/>
        </w:rPr>
        <w:t>236</w:t>
      </w:r>
      <w:r w:rsidRPr="00AA3B7A">
        <w:rPr>
          <w:rFonts w:ascii="Arial" w:hAnsi="Arial"/>
          <w:sz w:val="20"/>
          <w:szCs w:val="20"/>
          <w:lang w:val="en-US"/>
        </w:rPr>
        <w:t xml:space="preserve">]. The simulation algorithm considers a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distribution for the system matrices with parameters expressed by </w:t>
      </w:r>
      <w:proofErr w:type="spellStart"/>
      <w:r w:rsidR="00856B93" w:rsidRPr="00AA3B7A">
        <w:rPr>
          <w:rFonts w:ascii="Arial" w:hAnsi="Arial"/>
          <w:sz w:val="20"/>
          <w:szCs w:val="20"/>
          <w:lang w:val="en-US"/>
        </w:rPr>
        <w:t>Eqs</w:t>
      </w:r>
      <w:proofErr w:type="spellEnd"/>
      <w:r w:rsidR="00856B93" w:rsidRPr="00AA3B7A">
        <w:rPr>
          <w:rFonts w:ascii="Arial" w:hAnsi="Arial"/>
          <w:sz w:val="20"/>
          <w:szCs w:val="20"/>
          <w:lang w:val="en-US"/>
        </w:rPr>
        <w:t>.</w:t>
      </w:r>
      <w:r w:rsidRPr="00AA3B7A">
        <w:rPr>
          <w:rFonts w:ascii="Arial" w:hAnsi="Arial"/>
          <w:sz w:val="20"/>
          <w:szCs w:val="20"/>
          <w:lang w:val="en-US"/>
        </w:rPr>
        <w:t xml:space="preserve"> (</w:t>
      </w:r>
      <w:r w:rsidR="00856B93" w:rsidRPr="00AA3B7A">
        <w:rPr>
          <w:rFonts w:ascii="Arial" w:hAnsi="Arial"/>
          <w:sz w:val="20"/>
          <w:szCs w:val="20"/>
          <w:lang w:val="en-US"/>
        </w:rPr>
        <w:t>213) and (214</w:t>
      </w:r>
      <w:r w:rsidRPr="00AA3B7A">
        <w:rPr>
          <w:rFonts w:ascii="Arial" w:hAnsi="Arial"/>
          <w:sz w:val="20"/>
          <w:szCs w:val="20"/>
          <w:lang w:val="en-US"/>
        </w:rPr>
        <w:t>). According to [</w:t>
      </w:r>
      <w:r w:rsidR="00856B93" w:rsidRPr="00AA3B7A">
        <w:rPr>
          <w:rFonts w:ascii="Arial" w:hAnsi="Arial"/>
          <w:sz w:val="20"/>
          <w:szCs w:val="20"/>
          <w:lang w:val="en-US"/>
        </w:rPr>
        <w:t>233</w:t>
      </w:r>
      <w:r w:rsidRPr="00AA3B7A">
        <w:rPr>
          <w:rFonts w:ascii="Arial" w:hAnsi="Arial"/>
          <w:sz w:val="20"/>
          <w:szCs w:val="20"/>
          <w:lang w:val="en-US"/>
        </w:rPr>
        <w:t>], the method was implemented following these steps:</w:t>
      </w:r>
    </w:p>
    <w:p w:rsidR="00DF0D26" w:rsidRPr="00AA3B7A" w:rsidRDefault="00DF0D26" w:rsidP="0040469A">
      <w:pPr>
        <w:numPr>
          <w:ilvl w:val="0"/>
          <w:numId w:val="36"/>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The parameter </w:t>
      </w:r>
      <m:oMath>
        <m:r>
          <w:rPr>
            <w:rFonts w:ascii="Cambria Math" w:hAnsi="Cambria Math"/>
            <w:sz w:val="20"/>
            <w:szCs w:val="20"/>
            <w:lang w:val="en-US"/>
          </w:rPr>
          <m:t>n</m:t>
        </m:r>
      </m:oMath>
      <w:r w:rsidRPr="00AA3B7A">
        <w:rPr>
          <w:rFonts w:ascii="Arial" w:hAnsi="Arial"/>
          <w:sz w:val="20"/>
          <w:szCs w:val="20"/>
          <w:lang w:val="en-US"/>
        </w:rPr>
        <w:t xml:space="preserve"> is defined as the dimension of the system matrices;</w:t>
      </w:r>
    </w:p>
    <w:p w:rsidR="00DF0D26" w:rsidRPr="00AA3B7A" w:rsidRDefault="00DF0D26" w:rsidP="0040469A">
      <w:pPr>
        <w:numPr>
          <w:ilvl w:val="0"/>
          <w:numId w:val="36"/>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Different values for the parameter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are chosen for the considered model;</w:t>
      </w:r>
    </w:p>
    <w:p w:rsidR="00DF0D26" w:rsidRPr="00AA3B7A" w:rsidRDefault="00DF0D26" w:rsidP="0040469A">
      <w:pPr>
        <w:numPr>
          <w:ilvl w:val="0"/>
          <w:numId w:val="36"/>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Calculate </w:t>
      </w:r>
      <m:oMath>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G</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α</m:t>
            </m:r>
          </m:e>
          <m:sub>
            <m:r>
              <w:rPr>
                <w:rFonts w:ascii="Cambria Math" w:hAnsi="Cambria Math"/>
                <w:sz w:val="20"/>
                <w:szCs w:val="20"/>
                <w:lang w:val="en-US"/>
              </w:rPr>
              <m:t>G</m:t>
            </m:r>
          </m:sub>
        </m:sSub>
      </m:oMath>
      <w:r w:rsidRPr="00AA3B7A">
        <w:rPr>
          <w:rFonts w:ascii="Arial" w:hAnsi="Arial"/>
          <w:sz w:val="20"/>
          <w:szCs w:val="20"/>
          <w:lang w:val="en-US"/>
        </w:rPr>
        <w:t xml:space="preserve"> from </w:t>
      </w:r>
      <w:proofErr w:type="spellStart"/>
      <w:r w:rsidR="00856B93" w:rsidRPr="00AA3B7A">
        <w:rPr>
          <w:rFonts w:ascii="Arial" w:hAnsi="Arial"/>
          <w:sz w:val="20"/>
          <w:szCs w:val="20"/>
          <w:lang w:val="en-US"/>
        </w:rPr>
        <w:t>Eqs</w:t>
      </w:r>
      <w:proofErr w:type="spellEnd"/>
      <w:r w:rsidR="00856B93" w:rsidRPr="00AA3B7A">
        <w:rPr>
          <w:rFonts w:ascii="Arial" w:hAnsi="Arial"/>
          <w:sz w:val="20"/>
          <w:szCs w:val="20"/>
          <w:lang w:val="en-US"/>
        </w:rPr>
        <w:t xml:space="preserve">. </w:t>
      </w:r>
      <w:r w:rsidRPr="00AA3B7A">
        <w:rPr>
          <w:rFonts w:ascii="Arial" w:hAnsi="Arial"/>
          <w:sz w:val="20"/>
          <w:szCs w:val="20"/>
          <w:lang w:val="en-US"/>
        </w:rPr>
        <w:t>(</w:t>
      </w:r>
      <w:r w:rsidR="00856B93" w:rsidRPr="00AA3B7A">
        <w:rPr>
          <w:rFonts w:ascii="Arial" w:hAnsi="Arial"/>
          <w:sz w:val="20"/>
          <w:szCs w:val="20"/>
          <w:lang w:val="en-US"/>
        </w:rPr>
        <w:t>21</w:t>
      </w:r>
      <w:r w:rsidRPr="00AA3B7A">
        <w:rPr>
          <w:rFonts w:ascii="Arial" w:hAnsi="Arial"/>
          <w:sz w:val="20"/>
          <w:szCs w:val="20"/>
          <w:lang w:val="en-US"/>
        </w:rPr>
        <w:t>5) and (</w:t>
      </w:r>
      <w:r w:rsidR="00856B93" w:rsidRPr="00AA3B7A">
        <w:rPr>
          <w:rFonts w:ascii="Arial" w:hAnsi="Arial"/>
          <w:sz w:val="20"/>
          <w:szCs w:val="20"/>
          <w:lang w:val="en-US"/>
        </w:rPr>
        <w:t>21</w:t>
      </w:r>
      <w:r w:rsidRPr="00AA3B7A">
        <w:rPr>
          <w:rFonts w:ascii="Arial" w:hAnsi="Arial"/>
          <w:sz w:val="20"/>
          <w:szCs w:val="20"/>
          <w:lang w:val="en-US"/>
        </w:rPr>
        <w:t>6);</w:t>
      </w:r>
    </w:p>
    <w:p w:rsidR="00DF0D26" w:rsidRPr="00AA3B7A" w:rsidRDefault="00DF0D26" w:rsidP="0040469A">
      <w:pPr>
        <w:numPr>
          <w:ilvl w:val="0"/>
          <w:numId w:val="36"/>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Generate the different samples of </w:t>
      </w:r>
      <w:proofErr w:type="spellStart"/>
      <w:r w:rsidRPr="00AA3B7A">
        <w:rPr>
          <w:rFonts w:ascii="Arial" w:hAnsi="Arial"/>
          <w:sz w:val="20"/>
          <w:szCs w:val="20"/>
          <w:lang w:val="en-US"/>
        </w:rPr>
        <w:t>Wishart</w:t>
      </w:r>
      <w:proofErr w:type="spellEnd"/>
      <w:r w:rsidRPr="00AA3B7A">
        <w:rPr>
          <w:rFonts w:ascii="Arial" w:hAnsi="Arial"/>
          <w:sz w:val="20"/>
          <w:szCs w:val="20"/>
          <w:lang w:val="en-US"/>
        </w:rPr>
        <w:t xml:space="preserve"> matrices using the parameters previously evaluated and apply NTPA methodology for each sample to obtain the response statistics of interest (the algorithm used for this purpose is available in [</w:t>
      </w:r>
      <w:r w:rsidR="00856B93" w:rsidRPr="00AA3B7A">
        <w:rPr>
          <w:rFonts w:ascii="Arial" w:hAnsi="Arial"/>
          <w:sz w:val="20"/>
          <w:szCs w:val="20"/>
          <w:lang w:val="en-US"/>
        </w:rPr>
        <w:t>230</w:t>
      </w:r>
      <w:r w:rsidRPr="00AA3B7A">
        <w:rPr>
          <w:rFonts w:ascii="Arial" w:hAnsi="Arial"/>
          <w:sz w:val="20"/>
          <w:szCs w:val="20"/>
          <w:lang w:val="en-US"/>
        </w:rPr>
        <w:t>]).</w:t>
      </w:r>
    </w:p>
    <w:p w:rsidR="00856B93" w:rsidRPr="00AA3B7A" w:rsidRDefault="00856B93" w:rsidP="00856B93">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6.2.4</w:t>
      </w:r>
      <w:r w:rsidRPr="00AA3B7A">
        <w:rPr>
          <w:rFonts w:ascii="Arial" w:hAnsi="Arial"/>
          <w:b/>
          <w:sz w:val="20"/>
          <w:szCs w:val="20"/>
          <w:lang w:val="en-US"/>
        </w:rPr>
        <w:tab/>
        <w:t>The model investigated</w:t>
      </w:r>
    </w:p>
    <w:p w:rsidR="00A5524F" w:rsidRPr="00AA3B7A" w:rsidRDefault="00856B93" w:rsidP="00A5524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system investigated is a four-cylinder internal combustion engine running at full load condition with constant engine cycle averaged speed of 3000 rpm, even though the methodology can be applied for any engine running condition. The excitations applied in the model are the cylinder forces (including imbalance inertial contributions), simulated cam contacts on engine block and resistant torque applied on differential. In order to address all uncertainties to model parameters, combustion forces used in this model are simulated and identical for each engine cycle.</w:t>
      </w:r>
    </w:p>
    <w:p w:rsidR="00856B93" w:rsidRPr="00AA3B7A" w:rsidRDefault="00856B93" w:rsidP="00856B9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FMBD model considers 4 con-rods, the crankshaft, the engine block, primary and secondary gear shaft with their gears, the differential case and the chassis. All bearings in the model (both radial and axial) are simple non-linear stiffening contacts. Also the ball bearings are modeled with simple non-linear contacts without considering balls contacts. The motion of the piston is purely translational in this model. Gear contacts are modeled with varying meshing stiffness/damping joints. In this model the 3</w:t>
      </w:r>
      <w:r w:rsidRPr="00AA3B7A">
        <w:rPr>
          <w:rFonts w:ascii="Arial" w:hAnsi="Arial"/>
          <w:sz w:val="20"/>
          <w:szCs w:val="20"/>
          <w:vertAlign w:val="superscript"/>
          <w:lang w:val="en-US"/>
        </w:rPr>
        <w:t>rd</w:t>
      </w:r>
      <w:r w:rsidRPr="00AA3B7A">
        <w:rPr>
          <w:rFonts w:ascii="Arial" w:hAnsi="Arial"/>
          <w:sz w:val="20"/>
          <w:szCs w:val="20"/>
          <w:lang w:val="en-US"/>
        </w:rPr>
        <w:t xml:space="preserve"> gear, having 36 teeth is engaged; therefore, gear meshing frequency is supposed to appear at 36</w:t>
      </w:r>
      <w:r w:rsidRPr="00AA3B7A">
        <w:rPr>
          <w:rFonts w:ascii="Arial" w:hAnsi="Arial"/>
          <w:sz w:val="20"/>
          <w:szCs w:val="20"/>
          <w:vertAlign w:val="superscript"/>
          <w:lang w:val="en-US"/>
        </w:rPr>
        <w:t>th</w:t>
      </w:r>
      <w:r w:rsidRPr="00AA3B7A">
        <w:rPr>
          <w:rFonts w:ascii="Arial" w:hAnsi="Arial"/>
          <w:sz w:val="20"/>
          <w:szCs w:val="20"/>
          <w:lang w:val="en-US"/>
        </w:rPr>
        <w:t xml:space="preserve"> engine order. Fig. 6.1 shows a 2D schematic representation of the multi-body </w:t>
      </w:r>
      <w:r w:rsidRPr="00AA3B7A">
        <w:rPr>
          <w:rFonts w:ascii="Arial" w:hAnsi="Arial"/>
          <w:sz w:val="20"/>
          <w:szCs w:val="20"/>
          <w:lang w:val="en-US"/>
        </w:rPr>
        <w:lastRenderedPageBreak/>
        <w:t xml:space="preserve">model studied: highlighted in dotted-green, the target substructure; in red, the joints connected to the target substructure. </w:t>
      </w:r>
    </w:p>
    <w:p w:rsidR="00856B93" w:rsidRPr="00AA3B7A" w:rsidRDefault="00856B93" w:rsidP="00856B93">
      <w:pPr>
        <w:spacing w:before="120" w:after="120" w:line="360" w:lineRule="auto"/>
        <w:ind w:left="720" w:right="619"/>
        <w:jc w:val="both"/>
        <w:rPr>
          <w:rFonts w:ascii="Arial" w:hAnsi="Arial"/>
          <w:sz w:val="20"/>
          <w:szCs w:val="20"/>
          <w:lang w:val="en-US"/>
        </w:rPr>
      </w:pPr>
    </w:p>
    <w:p w:rsidR="00856B93" w:rsidRPr="00AA3B7A" w:rsidRDefault="00856B93" w:rsidP="00602D8C">
      <w:pPr>
        <w:spacing w:before="120" w:after="120" w:line="360" w:lineRule="auto"/>
        <w:ind w:left="142"/>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00B7D368" wp14:editId="2735F31B">
            <wp:extent cx="5445457" cy="3332346"/>
            <wp:effectExtent l="0" t="0" r="3175" b="1905"/>
            <wp:docPr id="61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459704" cy="3341065"/>
                    </a:xfrm>
                    <a:prstGeom prst="rect">
                      <a:avLst/>
                    </a:prstGeom>
                  </pic:spPr>
                </pic:pic>
              </a:graphicData>
            </a:graphic>
          </wp:inline>
        </w:drawing>
      </w:r>
    </w:p>
    <w:p w:rsidR="00856B93" w:rsidRPr="00AA3B7A" w:rsidRDefault="00856B93" w:rsidP="00856B93">
      <w:pPr>
        <w:spacing w:before="120" w:after="120" w:line="360" w:lineRule="auto"/>
        <w:ind w:left="709" w:right="567"/>
        <w:jc w:val="center"/>
        <w:rPr>
          <w:rFonts w:ascii="Arial" w:hAnsi="Arial"/>
          <w:i/>
          <w:sz w:val="20"/>
          <w:szCs w:val="20"/>
          <w:lang w:val="en-US"/>
        </w:rPr>
      </w:pPr>
      <w:r w:rsidRPr="00AA3B7A">
        <w:rPr>
          <w:rFonts w:ascii="Arial" w:hAnsi="Arial"/>
          <w:i/>
          <w:sz w:val="20"/>
          <w:szCs w:val="20"/>
          <w:lang w:val="en-US"/>
        </w:rPr>
        <w:t>Figure 6.1 – Schematic 2D representation of the multi-body dynamic system of the engine investigated. : highlighted in dotted-green, the target substructure; in red the joints connected to the target substructure.</w:t>
      </w:r>
    </w:p>
    <w:p w:rsidR="00856B93" w:rsidRPr="00AA3B7A" w:rsidRDefault="00856B93" w:rsidP="00856B93">
      <w:pPr>
        <w:spacing w:before="120" w:after="120" w:line="360" w:lineRule="auto"/>
        <w:ind w:left="720" w:right="619"/>
        <w:jc w:val="both"/>
        <w:rPr>
          <w:rFonts w:ascii="Arial" w:hAnsi="Arial"/>
          <w:b/>
          <w:sz w:val="20"/>
          <w:szCs w:val="20"/>
          <w:lang w:val="en-US"/>
        </w:rPr>
      </w:pPr>
    </w:p>
    <w:p w:rsidR="00856B93" w:rsidRPr="00AA3B7A" w:rsidRDefault="00856B93" w:rsidP="006F036B">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geometry investigated in the NTPA is the engine block of the </w:t>
      </w:r>
      <w:proofErr w:type="spellStart"/>
      <w:r w:rsidRPr="00AA3B7A">
        <w:rPr>
          <w:rFonts w:ascii="Arial" w:hAnsi="Arial"/>
          <w:sz w:val="20"/>
          <w:szCs w:val="20"/>
          <w:lang w:val="en-US"/>
        </w:rPr>
        <w:t>powerunit</w:t>
      </w:r>
      <w:proofErr w:type="spellEnd"/>
      <w:r w:rsidRPr="00AA3B7A">
        <w:rPr>
          <w:rFonts w:ascii="Arial" w:hAnsi="Arial"/>
          <w:sz w:val="20"/>
          <w:szCs w:val="20"/>
          <w:lang w:val="en-US"/>
        </w:rPr>
        <w:t xml:space="preserve"> system connected with linear mountings to the chassis. The block consists of 153728 degrees of freedom (</w:t>
      </w:r>
      <w:proofErr w:type="spellStart"/>
      <w:r w:rsidRPr="00AA3B7A">
        <w:rPr>
          <w:rFonts w:ascii="Arial" w:hAnsi="Arial"/>
          <w:sz w:val="20"/>
          <w:szCs w:val="20"/>
          <w:lang w:val="en-US"/>
        </w:rPr>
        <w:t>DoFs</w:t>
      </w:r>
      <w:proofErr w:type="spellEnd"/>
      <w:r w:rsidRPr="00AA3B7A">
        <w:rPr>
          <w:rFonts w:ascii="Arial" w:hAnsi="Arial"/>
          <w:sz w:val="20"/>
          <w:szCs w:val="20"/>
          <w:lang w:val="en-US"/>
        </w:rPr>
        <w:t>). It is made of steel with an elastic modulus of 210000 N/mm</w:t>
      </w:r>
      <w:r w:rsidRPr="00AA3B7A">
        <w:rPr>
          <w:rFonts w:ascii="Arial" w:hAnsi="Arial"/>
          <w:sz w:val="20"/>
          <w:szCs w:val="20"/>
          <w:vertAlign w:val="superscript"/>
          <w:lang w:val="en-US"/>
        </w:rPr>
        <w:t>2</w:t>
      </w:r>
      <w:r w:rsidRPr="00AA3B7A">
        <w:rPr>
          <w:rFonts w:ascii="Arial" w:hAnsi="Arial"/>
          <w:sz w:val="20"/>
          <w:szCs w:val="20"/>
          <w:lang w:val="en-US"/>
        </w:rPr>
        <w:t>, a Poisson ration of 0.3 and a density of 8076 kg/m</w:t>
      </w:r>
      <w:r w:rsidRPr="00AA3B7A">
        <w:rPr>
          <w:rFonts w:ascii="Arial" w:hAnsi="Arial"/>
          <w:sz w:val="20"/>
          <w:szCs w:val="20"/>
          <w:vertAlign w:val="superscript"/>
          <w:lang w:val="en-US"/>
        </w:rPr>
        <w:t>3</w:t>
      </w:r>
      <w:r w:rsidRPr="00AA3B7A">
        <w:rPr>
          <w:rFonts w:ascii="Arial" w:hAnsi="Arial"/>
          <w:sz w:val="20"/>
          <w:szCs w:val="20"/>
          <w:lang w:val="en-US"/>
        </w:rPr>
        <w:t>. The whole system (both simulated cylinder pressure and system dynamics) is simulated using the software AVL EXCITE [</w:t>
      </w:r>
      <w:r w:rsidR="006F036B" w:rsidRPr="00AA3B7A">
        <w:rPr>
          <w:rFonts w:ascii="Arial" w:hAnsi="Arial"/>
          <w:sz w:val="20"/>
          <w:szCs w:val="20"/>
          <w:lang w:val="en-US"/>
        </w:rPr>
        <w:t>11</w:t>
      </w:r>
      <w:r w:rsidRPr="00AA3B7A">
        <w:rPr>
          <w:rFonts w:ascii="Arial" w:hAnsi="Arial"/>
          <w:sz w:val="20"/>
          <w:szCs w:val="20"/>
          <w:lang w:val="en-US"/>
        </w:rPr>
        <w:t xml:space="preserve">4]. </w:t>
      </w:r>
    </w:p>
    <w:p w:rsidR="00856B93" w:rsidRPr="00AA3B7A" w:rsidRDefault="00856B93" w:rsidP="00856B9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Since the total amount of time needed for the computation is significantly influenced by the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of the system, a condensed model with a reduced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equivalent to the full model, is considered for the simulation. The condensed number of </w:t>
      </w:r>
      <w:proofErr w:type="spellStart"/>
      <w:r w:rsidRPr="00AA3B7A">
        <w:rPr>
          <w:rFonts w:ascii="Arial" w:hAnsi="Arial"/>
          <w:sz w:val="20"/>
          <w:szCs w:val="20"/>
          <w:lang w:val="en-US"/>
        </w:rPr>
        <w:t>DoFs</w:t>
      </w:r>
      <w:proofErr w:type="spellEnd"/>
      <w:r w:rsidRPr="00AA3B7A">
        <w:rPr>
          <w:rFonts w:ascii="Arial" w:hAnsi="Arial"/>
          <w:sz w:val="20"/>
          <w:szCs w:val="20"/>
          <w:lang w:val="en-US"/>
        </w:rPr>
        <w:t xml:space="preserve"> of the engine block is 1666. The dynamic system of equations is solved in time domain and result data are transformed into frequency domain. Once the full simulation is performed, the </w:t>
      </w:r>
      <w:proofErr w:type="spellStart"/>
      <w:r w:rsidRPr="00AA3B7A">
        <w:rPr>
          <w:rFonts w:ascii="Arial" w:hAnsi="Arial"/>
          <w:sz w:val="20"/>
          <w:szCs w:val="20"/>
          <w:lang w:val="en-US"/>
        </w:rPr>
        <w:t>substructuring</w:t>
      </w:r>
      <w:proofErr w:type="spellEnd"/>
      <w:r w:rsidRPr="00AA3B7A">
        <w:rPr>
          <w:rFonts w:ascii="Arial" w:hAnsi="Arial"/>
          <w:sz w:val="20"/>
          <w:szCs w:val="20"/>
          <w:lang w:val="en-US"/>
        </w:rPr>
        <w:t xml:space="preserve"> method and the consequent NTPA can be applied. In this analysis, 21 different load cases, i.e. 21 different paths, are analyzed. The following cases are identified:</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4 combustion chambers (corresponding to the noise transmitted directly from the walls of the combustion chambers; from “Comb1 to 4” in the figures)</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lastRenderedPageBreak/>
        <w:t>5 radial bearings (corresponding to the main bearings of the crankshaft; from “Bearing1 to 5” in the figures)</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4 guidance for connecting rod small ends (which represent the piston-liner interaction; from “Guide1 to 4” in the figures)</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5 roller bearings (corresponding to the roller bearings of primary and secondary gear shafts, respectively “PSRB1 and 2” and “SSRB1 to 3” in the figures)</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Supports of differential (“Diff” in the figures)</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 xml:space="preserve">Axial bearings </w:t>
      </w:r>
    </w:p>
    <w:p w:rsidR="00856B93" w:rsidRPr="00AA3B7A" w:rsidRDefault="00856B93" w:rsidP="0040469A">
      <w:pPr>
        <w:numPr>
          <w:ilvl w:val="0"/>
          <w:numId w:val="37"/>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Cam contacts</w:t>
      </w:r>
    </w:p>
    <w:p w:rsidR="00856B93" w:rsidRPr="00AA3B7A" w:rsidRDefault="00856B93" w:rsidP="00856B9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Among these cases, 16 of them refer to contact forces with other bodies and are highlighted in red in Fig. </w:t>
      </w:r>
      <w:r w:rsidR="006F036B" w:rsidRPr="00AA3B7A">
        <w:rPr>
          <w:rFonts w:ascii="Arial" w:hAnsi="Arial"/>
          <w:sz w:val="20"/>
          <w:szCs w:val="20"/>
          <w:lang w:val="en-US"/>
        </w:rPr>
        <w:t>6.1</w:t>
      </w:r>
      <w:r w:rsidRPr="00AA3B7A">
        <w:rPr>
          <w:rFonts w:ascii="Arial" w:hAnsi="Arial"/>
          <w:sz w:val="20"/>
          <w:szCs w:val="20"/>
          <w:lang w:val="en-US"/>
        </w:rPr>
        <w:t>.</w:t>
      </w:r>
    </w:p>
    <w:p w:rsidR="00652ADF" w:rsidRPr="00AA3B7A" w:rsidRDefault="00652ADF" w:rsidP="00652ADF">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w:t>
      </w:r>
      <w:r w:rsidR="007E479C" w:rsidRPr="00AA3B7A">
        <w:rPr>
          <w:rFonts w:ascii="Arial" w:hAnsi="Arial"/>
          <w:b/>
          <w:sz w:val="20"/>
          <w:szCs w:val="20"/>
          <w:lang w:val="en-US"/>
        </w:rPr>
        <w:t>5</w:t>
      </w:r>
      <w:r w:rsidRPr="00AA3B7A">
        <w:rPr>
          <w:rFonts w:ascii="Arial" w:hAnsi="Arial"/>
          <w:b/>
          <w:sz w:val="20"/>
          <w:szCs w:val="20"/>
          <w:lang w:val="en-US"/>
        </w:rPr>
        <w:tab/>
      </w:r>
      <w:r w:rsidR="007E479C" w:rsidRPr="00AA3B7A">
        <w:rPr>
          <w:rFonts w:ascii="Arial" w:hAnsi="Arial"/>
          <w:b/>
          <w:sz w:val="20"/>
          <w:szCs w:val="20"/>
          <w:lang w:val="en-US"/>
        </w:rPr>
        <w:t>S</w:t>
      </w:r>
      <w:r w:rsidRPr="00AA3B7A">
        <w:rPr>
          <w:rFonts w:ascii="Arial" w:hAnsi="Arial"/>
          <w:b/>
          <w:sz w:val="20"/>
          <w:szCs w:val="20"/>
          <w:lang w:val="en-US"/>
        </w:rPr>
        <w:t>ystem uncertainties</w:t>
      </w:r>
    </w:p>
    <w:p w:rsidR="00652ADF" w:rsidRPr="00AA3B7A" w:rsidRDefault="00652ADF" w:rsidP="00652AD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Having no information on system uncertainties and possible variations, in this paper different values of the dispersion parameter were chosen, in accordance with the values used in other applications that can be found in literature [230,232,233,237]. The values of 0.01, 0.05 and 0.1 are selected for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in order to show the order of variability of the system while changing</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The same values are chosen for </w:t>
      </w:r>
      <m:oMath>
        <m:r>
          <m:rPr>
            <m:sty m:val="bi"/>
          </m:rPr>
          <w:rPr>
            <w:rFonts w:ascii="Cambria Math" w:hAnsi="Cambria Math"/>
            <w:sz w:val="20"/>
            <w:szCs w:val="20"/>
            <w:lang w:val="en-US"/>
          </w:rPr>
          <m:t>M</m:t>
        </m:r>
      </m:oMath>
      <w:r w:rsidRPr="00AA3B7A">
        <w:rPr>
          <w:rFonts w:ascii="Arial" w:hAnsi="Arial"/>
          <w:sz w:val="20"/>
          <w:szCs w:val="20"/>
          <w:lang w:val="en-US"/>
        </w:rPr>
        <w:t xml:space="preserve">, </w:t>
      </w:r>
      <m:oMath>
        <m:r>
          <m:rPr>
            <m:sty m:val="bi"/>
          </m:rPr>
          <w:rPr>
            <w:rFonts w:ascii="Cambria Math" w:hAnsi="Cambria Math"/>
            <w:sz w:val="20"/>
            <w:szCs w:val="20"/>
            <w:lang w:val="en-US"/>
          </w:rPr>
          <m:t>D</m:t>
        </m:r>
      </m:oMath>
      <w:r w:rsidRPr="00AA3B7A">
        <w:rPr>
          <w:rFonts w:ascii="Arial" w:hAnsi="Arial"/>
          <w:sz w:val="20"/>
          <w:szCs w:val="20"/>
          <w:lang w:val="en-US"/>
        </w:rPr>
        <w:t xml:space="preserve"> and</w:t>
      </w:r>
      <w:r w:rsidRPr="00AA3B7A">
        <w:rPr>
          <w:rFonts w:ascii="Arial" w:eastAsiaTheme="minorEastAsia" w:hAnsi="Arial"/>
          <w:sz w:val="20"/>
          <w:szCs w:val="20"/>
          <w:lang w:val="en-US"/>
        </w:rPr>
        <w:t xml:space="preserve"> </w:t>
      </w:r>
      <m:oMath>
        <m:r>
          <m:rPr>
            <m:sty m:val="bi"/>
          </m:rPr>
          <w:rPr>
            <w:rFonts w:ascii="Cambria Math" w:hAnsi="Cambria Math"/>
            <w:sz w:val="20"/>
            <w:szCs w:val="20"/>
            <w:lang w:val="en-US"/>
          </w:rPr>
          <m:t>K</m:t>
        </m:r>
      </m:oMath>
      <w:r w:rsidRPr="00AA3B7A">
        <w:rPr>
          <w:rFonts w:ascii="Arial" w:eastAsiaTheme="minorEastAsia" w:hAnsi="Arial"/>
          <w:b/>
          <w:sz w:val="20"/>
          <w:szCs w:val="20"/>
          <w:lang w:val="en-US"/>
        </w:rPr>
        <w:t xml:space="preserve"> </w:t>
      </w:r>
      <w:r w:rsidRPr="00AA3B7A">
        <w:rPr>
          <w:rFonts w:ascii="Arial" w:hAnsi="Arial"/>
          <w:sz w:val="20"/>
          <w:szCs w:val="20"/>
          <w:lang w:val="en-US"/>
        </w:rPr>
        <w:t>matrices. Figs. 6.2, 6.3 and 6.4 show the point mobility evaluated in the nodal rear mount position. The coefficient of variation</w:t>
      </w:r>
      <w:r w:rsidRPr="00AA3B7A">
        <w:rPr>
          <w:rFonts w:ascii="Arial" w:eastAsiaTheme="minorEastAsia" w:hAnsi="Arial"/>
          <w:sz w:val="20"/>
          <w:szCs w:val="20"/>
          <w:lang w:val="en-US"/>
        </w:rPr>
        <w:t xml:space="preserve"> </w:t>
      </w:r>
      <m:oMath>
        <m:r>
          <w:rPr>
            <w:rFonts w:ascii="Cambria Math" w:hAnsi="Cambria Math"/>
            <w:sz w:val="20"/>
            <w:szCs w:val="20"/>
            <w:lang w:val="en-US"/>
          </w:rPr>
          <m:t>cv</m:t>
        </m:r>
      </m:oMath>
      <w:r w:rsidRPr="00AA3B7A">
        <w:rPr>
          <w:rFonts w:ascii="Arial" w:hAnsi="Arial"/>
          <w:sz w:val="20"/>
          <w:szCs w:val="20"/>
          <w:lang w:val="en-US"/>
        </w:rPr>
        <w:t>, defined as the ratio between the standard deviation and the mean value of a statistical group of samples, is evaluated for the eigenfrequencies below 1kHz. The average value of this coefficient of var</w:t>
      </w:r>
      <w:proofErr w:type="spellStart"/>
      <w:r w:rsidRPr="00AA3B7A">
        <w:rPr>
          <w:rFonts w:ascii="Arial" w:hAnsi="Arial"/>
          <w:sz w:val="20"/>
          <w:szCs w:val="20"/>
          <w:lang w:val="en-US"/>
        </w:rPr>
        <w:t>iation</w:t>
      </w:r>
      <w:proofErr w:type="spellEnd"/>
      <w:r w:rsidRPr="00AA3B7A">
        <w:rPr>
          <w:rFonts w:ascii="Arial" w:hAnsi="Arial"/>
          <w:sz w:val="20"/>
          <w:szCs w:val="20"/>
          <w:lang w:val="en-US"/>
        </w:rPr>
        <w:t xml:space="preserve"> is: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r>
          <w:rPr>
            <w:rFonts w:ascii="Cambria Math" w:hAnsi="Cambria Math"/>
            <w:sz w:val="20"/>
            <w:szCs w:val="20"/>
            <w:lang w:val="en-US"/>
          </w:rPr>
          <m:t>=0.01</m:t>
        </m:r>
      </m:oMath>
      <w:r w:rsidRPr="00AA3B7A">
        <w:rPr>
          <w:rFonts w:ascii="Arial" w:hAnsi="Arial"/>
          <w:sz w:val="20"/>
          <w:szCs w:val="20"/>
          <w:lang w:val="en-US"/>
        </w:rPr>
        <w:t xml:space="preserve">, the mean value of </w:t>
      </w:r>
      <m:oMath>
        <m:r>
          <w:rPr>
            <w:rFonts w:ascii="Cambria Math" w:hAnsi="Cambria Math"/>
            <w:sz w:val="20"/>
            <w:szCs w:val="20"/>
            <w:lang w:val="en-US"/>
          </w:rPr>
          <m:t xml:space="preserve">cv </m:t>
        </m:r>
      </m:oMath>
      <w:r w:rsidRPr="00AA3B7A">
        <w:rPr>
          <w:rFonts w:ascii="Arial" w:hAnsi="Arial"/>
          <w:sz w:val="20"/>
          <w:szCs w:val="20"/>
          <w:lang w:val="en-US"/>
        </w:rPr>
        <w:t>is 0.0008;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r>
          <w:rPr>
            <w:rFonts w:ascii="Cambria Math" w:hAnsi="Cambria Math"/>
            <w:sz w:val="20"/>
            <w:szCs w:val="20"/>
            <w:lang w:val="en-US"/>
          </w:rPr>
          <m:t>=0.05</m:t>
        </m:r>
      </m:oMath>
      <w:r w:rsidRPr="00AA3B7A">
        <w:rPr>
          <w:rFonts w:ascii="Arial" w:hAnsi="Arial"/>
          <w:sz w:val="20"/>
          <w:szCs w:val="20"/>
          <w:lang w:val="en-US"/>
        </w:rPr>
        <w:t xml:space="preserve">, the mean value of </w:t>
      </w:r>
      <m:oMath>
        <m:r>
          <w:rPr>
            <w:rFonts w:ascii="Cambria Math" w:hAnsi="Cambria Math"/>
            <w:sz w:val="20"/>
            <w:szCs w:val="20"/>
            <w:lang w:val="en-US"/>
          </w:rPr>
          <m:t xml:space="preserve">cv </m:t>
        </m:r>
      </m:oMath>
      <w:r w:rsidRPr="00AA3B7A">
        <w:rPr>
          <w:rFonts w:ascii="Arial" w:hAnsi="Arial"/>
          <w:sz w:val="20"/>
          <w:szCs w:val="20"/>
          <w:lang w:val="en-US"/>
        </w:rPr>
        <w:t>is 0.0041;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r>
          <w:rPr>
            <w:rFonts w:ascii="Cambria Math" w:hAnsi="Cambria Math"/>
            <w:sz w:val="20"/>
            <w:szCs w:val="20"/>
            <w:lang w:val="en-US"/>
          </w:rPr>
          <m:t>=0.1</m:t>
        </m:r>
      </m:oMath>
      <w:r w:rsidRPr="00AA3B7A">
        <w:rPr>
          <w:rFonts w:ascii="Arial" w:hAnsi="Arial"/>
          <w:sz w:val="20"/>
          <w:szCs w:val="20"/>
          <w:lang w:val="en-US"/>
        </w:rPr>
        <w:t xml:space="preserve">, the mean value of </w:t>
      </w:r>
      <m:oMath>
        <m:r>
          <w:rPr>
            <w:rFonts w:ascii="Cambria Math" w:hAnsi="Cambria Math"/>
            <w:sz w:val="20"/>
            <w:szCs w:val="20"/>
            <w:lang w:val="en-US"/>
          </w:rPr>
          <m:t xml:space="preserve">cv </m:t>
        </m:r>
      </m:oMath>
      <w:r w:rsidRPr="00AA3B7A">
        <w:rPr>
          <w:rFonts w:ascii="Arial" w:hAnsi="Arial"/>
          <w:sz w:val="20"/>
          <w:szCs w:val="20"/>
          <w:lang w:val="en-US"/>
        </w:rPr>
        <w:t>is 0.0088.</w:t>
      </w:r>
    </w:p>
    <w:p w:rsidR="00602D8C" w:rsidRPr="00AA3B7A" w:rsidRDefault="00602D8C" w:rsidP="00602D8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Figs. 6.5, 6.6 and 6.7 show the vertical acceleration results obtained in the front mount position in vertical direction. These results are obtained considering the different samples of the engine block system matrices. The excitations do not change from sample to sample and correspond to the contact forces evaluated in the multi-body dynamic simulation. </w:t>
      </w:r>
      <w:r w:rsidR="00C72840" w:rsidRPr="00AA3B7A">
        <w:rPr>
          <w:rFonts w:ascii="Arial" w:hAnsi="Arial"/>
          <w:sz w:val="20"/>
          <w:szCs w:val="20"/>
          <w:lang w:val="en-US"/>
        </w:rPr>
        <w:t xml:space="preserve">Figs. 6.5, 6.6 and 6.7, </w:t>
      </w:r>
      <w:r w:rsidRPr="00AA3B7A">
        <w:rPr>
          <w:rFonts w:ascii="Arial" w:hAnsi="Arial"/>
          <w:sz w:val="20"/>
          <w:szCs w:val="20"/>
          <w:lang w:val="en-US"/>
        </w:rPr>
        <w:t xml:space="preserve">also the coefficient of variation is shown. As expected, the coefficient of variation of results increases with increasing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and also with increasing frequency. However, in correspondence of half engine orders (running at 3000 rpm the 1</w:t>
      </w:r>
      <w:r w:rsidRPr="00AA3B7A">
        <w:rPr>
          <w:rFonts w:ascii="Arial" w:hAnsi="Arial"/>
          <w:sz w:val="20"/>
          <w:szCs w:val="20"/>
          <w:vertAlign w:val="superscript"/>
          <w:lang w:val="en-US"/>
        </w:rPr>
        <w:t>st</w:t>
      </w:r>
      <w:r w:rsidRPr="00AA3B7A">
        <w:rPr>
          <w:rFonts w:ascii="Arial" w:hAnsi="Arial"/>
          <w:sz w:val="20"/>
          <w:szCs w:val="20"/>
          <w:lang w:val="en-US"/>
        </w:rPr>
        <w:t>engine order is at 50Hz) the variability is lower.</w:t>
      </w:r>
    </w:p>
    <w:p w:rsidR="00652ADF" w:rsidRPr="00AA3B7A" w:rsidRDefault="00652ADF" w:rsidP="00652ADF">
      <w:pPr>
        <w:spacing w:before="120" w:after="120" w:line="360" w:lineRule="auto"/>
        <w:ind w:left="720" w:right="619"/>
        <w:jc w:val="both"/>
        <w:rPr>
          <w:rFonts w:ascii="Arial" w:hAnsi="Arial"/>
          <w:sz w:val="20"/>
          <w:szCs w:val="20"/>
          <w:lang w:val="en-US"/>
        </w:rPr>
      </w:pP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5BBC20BC" wp14:editId="5B40AE0A">
            <wp:extent cx="5100277" cy="3832529"/>
            <wp:effectExtent l="0" t="0" r="5715" b="0"/>
            <wp:docPr id="6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100277" cy="3832529"/>
                    </a:xfrm>
                    <a:prstGeom prst="rect">
                      <a:avLst/>
                    </a:prstGeom>
                  </pic:spPr>
                </pic:pic>
              </a:graphicData>
            </a:graphic>
          </wp:inline>
        </w:drawing>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602D8C" w:rsidRPr="00AA3B7A">
        <w:rPr>
          <w:rFonts w:ascii="Arial" w:hAnsi="Arial"/>
          <w:i/>
          <w:sz w:val="20"/>
          <w:szCs w:val="20"/>
          <w:lang w:val="en-US"/>
        </w:rPr>
        <w:t>6.2</w:t>
      </w:r>
      <w:r w:rsidRPr="00AA3B7A">
        <w:rPr>
          <w:rFonts w:ascii="Arial" w:hAnsi="Arial"/>
          <w:i/>
          <w:sz w:val="20"/>
          <w:szCs w:val="20"/>
          <w:lang w:val="en-US"/>
        </w:rPr>
        <w:t xml:space="preserve"> – Point mobility evaluated in rear mount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0.01. In grey, the different samples of Monte Carlo set; in blue, the mean value.</w:t>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5B61A0C7" wp14:editId="4B61E8C1">
            <wp:extent cx="5080883" cy="3788787"/>
            <wp:effectExtent l="0" t="0" r="5715" b="2540"/>
            <wp:docPr id="6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083289" cy="3790581"/>
                    </a:xfrm>
                    <a:prstGeom prst="rect">
                      <a:avLst/>
                    </a:prstGeom>
                  </pic:spPr>
                </pic:pic>
              </a:graphicData>
            </a:graphic>
          </wp:inline>
        </w:drawing>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602D8C" w:rsidRPr="00AA3B7A">
        <w:rPr>
          <w:rFonts w:ascii="Arial" w:hAnsi="Arial"/>
          <w:i/>
          <w:sz w:val="20"/>
          <w:szCs w:val="20"/>
          <w:lang w:val="en-US"/>
        </w:rPr>
        <w:t>6.3</w:t>
      </w:r>
      <w:r w:rsidRPr="00AA3B7A">
        <w:rPr>
          <w:rFonts w:ascii="Arial" w:hAnsi="Arial"/>
          <w:i/>
          <w:sz w:val="20"/>
          <w:szCs w:val="20"/>
          <w:lang w:val="en-US"/>
        </w:rPr>
        <w:t xml:space="preserve"> – Point mobility evaluated in rear mount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0.05. In grey, the different samples of Monte Carlo set; in blue, the mean value.</w:t>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062B14A0" wp14:editId="3DC2EFCE">
            <wp:extent cx="5088835" cy="3782271"/>
            <wp:effectExtent l="0" t="0" r="0" b="8890"/>
            <wp:docPr id="6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110432" cy="3798323"/>
                    </a:xfrm>
                    <a:prstGeom prst="rect">
                      <a:avLst/>
                    </a:prstGeom>
                  </pic:spPr>
                </pic:pic>
              </a:graphicData>
            </a:graphic>
          </wp:inline>
        </w:drawing>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w:t>
      </w:r>
      <w:r w:rsidR="00602D8C" w:rsidRPr="00AA3B7A">
        <w:rPr>
          <w:rFonts w:ascii="Arial" w:hAnsi="Arial"/>
          <w:i/>
          <w:sz w:val="20"/>
          <w:szCs w:val="20"/>
          <w:lang w:val="en-US"/>
        </w:rPr>
        <w:t>.4</w:t>
      </w:r>
      <w:r w:rsidRPr="00AA3B7A">
        <w:rPr>
          <w:rFonts w:ascii="Arial" w:hAnsi="Arial"/>
          <w:i/>
          <w:sz w:val="20"/>
          <w:szCs w:val="20"/>
          <w:lang w:val="en-US"/>
        </w:rPr>
        <w:t xml:space="preserve"> – Point mobility evaluated in rear mount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0.1. In grey, the different samples of Monte Carlo set; in blue, the mean value.</w:t>
      </w:r>
    </w:p>
    <w:p w:rsidR="00652ADF" w:rsidRPr="00AA3B7A" w:rsidRDefault="00652ADF" w:rsidP="00C72840">
      <w:pPr>
        <w:spacing w:before="120" w:after="120" w:line="360" w:lineRule="auto"/>
        <w:ind w:left="142"/>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A7675B8" wp14:editId="2D8F036A">
            <wp:extent cx="5685183" cy="3803035"/>
            <wp:effectExtent l="0" t="0" r="0" b="6985"/>
            <wp:docPr id="61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t="2871"/>
                    <a:stretch/>
                  </pic:blipFill>
                  <pic:spPr bwMode="auto">
                    <a:xfrm>
                      <a:off x="0" y="0"/>
                      <a:ext cx="5685183" cy="3803035"/>
                    </a:xfrm>
                    <a:prstGeom prst="rect">
                      <a:avLst/>
                    </a:prstGeom>
                    <a:ln>
                      <a:noFill/>
                    </a:ln>
                    <a:extLst>
                      <a:ext uri="{53640926-AAD7-44D8-BBD7-CCE9431645EC}">
                        <a14:shadowObscured xmlns:a14="http://schemas.microsoft.com/office/drawing/2010/main"/>
                      </a:ext>
                    </a:extLst>
                  </pic:spPr>
                </pic:pic>
              </a:graphicData>
            </a:graphic>
          </wp:inline>
        </w:drawing>
      </w:r>
    </w:p>
    <w:p w:rsidR="00652ADF" w:rsidRPr="00AA3B7A" w:rsidRDefault="00652ADF" w:rsidP="00602D8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C72840" w:rsidRPr="00AA3B7A">
        <w:rPr>
          <w:rFonts w:ascii="Arial" w:hAnsi="Arial"/>
          <w:i/>
          <w:sz w:val="20"/>
          <w:szCs w:val="20"/>
          <w:lang w:val="en-US"/>
        </w:rPr>
        <w:t>6.5</w:t>
      </w:r>
      <w:r w:rsidRPr="00AA3B7A">
        <w:rPr>
          <w:rFonts w:ascii="Arial" w:hAnsi="Arial"/>
          <w:i/>
          <w:sz w:val="20"/>
          <w:szCs w:val="20"/>
          <w:lang w:val="en-US"/>
        </w:rPr>
        <w:t xml:space="preserve"> – Vertical acceleration at front mount position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0.01.</w:t>
      </w:r>
    </w:p>
    <w:p w:rsidR="00652ADF" w:rsidRPr="00AA3B7A" w:rsidRDefault="00652ADF" w:rsidP="00652ADF">
      <w:pPr>
        <w:spacing w:before="120" w:after="120" w:line="360" w:lineRule="auto"/>
        <w:ind w:left="720" w:right="619"/>
        <w:jc w:val="both"/>
        <w:rPr>
          <w:rFonts w:ascii="Arial" w:hAnsi="Arial"/>
          <w:sz w:val="20"/>
          <w:szCs w:val="20"/>
          <w:lang w:val="en-US"/>
        </w:rPr>
      </w:pPr>
    </w:p>
    <w:p w:rsidR="00652ADF" w:rsidRPr="00AA3B7A" w:rsidRDefault="00652ADF" w:rsidP="00652ADF">
      <w:pPr>
        <w:spacing w:before="120" w:after="120" w:line="360" w:lineRule="auto"/>
        <w:ind w:left="720" w:right="619"/>
        <w:jc w:val="both"/>
        <w:rPr>
          <w:rFonts w:ascii="Arial" w:hAnsi="Arial"/>
          <w:sz w:val="20"/>
          <w:szCs w:val="20"/>
          <w:lang w:val="en-US"/>
        </w:rPr>
      </w:pPr>
    </w:p>
    <w:p w:rsidR="00652ADF" w:rsidRPr="00AA3B7A" w:rsidRDefault="00652ADF" w:rsidP="00C72840">
      <w:pPr>
        <w:spacing w:before="120" w:after="120" w:line="360" w:lineRule="auto"/>
        <w:ind w:left="142"/>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6282BED1" wp14:editId="4CDF3270">
            <wp:extent cx="5719845" cy="3832529"/>
            <wp:effectExtent l="0" t="0" r="0" b="0"/>
            <wp:docPr id="61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t="3809"/>
                    <a:stretch/>
                  </pic:blipFill>
                  <pic:spPr bwMode="auto">
                    <a:xfrm>
                      <a:off x="0" y="0"/>
                      <a:ext cx="5725182" cy="3836105"/>
                    </a:xfrm>
                    <a:prstGeom prst="rect">
                      <a:avLst/>
                    </a:prstGeom>
                    <a:ln>
                      <a:noFill/>
                    </a:ln>
                    <a:extLst>
                      <a:ext uri="{53640926-AAD7-44D8-BBD7-CCE9431645EC}">
                        <a14:shadowObscured xmlns:a14="http://schemas.microsoft.com/office/drawing/2010/main"/>
                      </a:ext>
                    </a:extLst>
                  </pic:spPr>
                </pic:pic>
              </a:graphicData>
            </a:graphic>
          </wp:inline>
        </w:drawing>
      </w:r>
    </w:p>
    <w:p w:rsidR="00652ADF" w:rsidRPr="00AA3B7A" w:rsidRDefault="00652ADF" w:rsidP="00C72840">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C72840" w:rsidRPr="00AA3B7A">
        <w:rPr>
          <w:rFonts w:ascii="Arial" w:hAnsi="Arial"/>
          <w:i/>
          <w:sz w:val="20"/>
          <w:szCs w:val="20"/>
          <w:lang w:val="en-US"/>
        </w:rPr>
        <w:t>6.6</w:t>
      </w:r>
      <w:r w:rsidRPr="00AA3B7A">
        <w:rPr>
          <w:rFonts w:ascii="Arial" w:hAnsi="Arial"/>
          <w:i/>
          <w:sz w:val="20"/>
          <w:szCs w:val="20"/>
          <w:lang w:val="en-US"/>
        </w:rPr>
        <w:t xml:space="preserve"> – Vertical acceleration at front mount position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0.05.</w:t>
      </w:r>
    </w:p>
    <w:p w:rsidR="00652ADF" w:rsidRPr="00AA3B7A" w:rsidRDefault="00652ADF" w:rsidP="00C72840">
      <w:pPr>
        <w:spacing w:before="120" w:after="120" w:line="360" w:lineRule="auto"/>
        <w:ind w:left="142"/>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299EDCB6" wp14:editId="4E860CC8">
            <wp:extent cx="5695412" cy="3832529"/>
            <wp:effectExtent l="0" t="0" r="635" b="0"/>
            <wp:docPr id="61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t="5994"/>
                    <a:stretch/>
                  </pic:blipFill>
                  <pic:spPr bwMode="auto">
                    <a:xfrm>
                      <a:off x="0" y="0"/>
                      <a:ext cx="5726681" cy="3853571"/>
                    </a:xfrm>
                    <a:prstGeom prst="rect">
                      <a:avLst/>
                    </a:prstGeom>
                    <a:ln>
                      <a:noFill/>
                    </a:ln>
                    <a:extLst>
                      <a:ext uri="{53640926-AAD7-44D8-BBD7-CCE9431645EC}">
                        <a14:shadowObscured xmlns:a14="http://schemas.microsoft.com/office/drawing/2010/main"/>
                      </a:ext>
                    </a:extLst>
                  </pic:spPr>
                </pic:pic>
              </a:graphicData>
            </a:graphic>
          </wp:inline>
        </w:drawing>
      </w:r>
    </w:p>
    <w:p w:rsidR="00652ADF" w:rsidRPr="00AA3B7A" w:rsidRDefault="00652ADF" w:rsidP="00C72840">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C72840" w:rsidRPr="00AA3B7A">
        <w:rPr>
          <w:rFonts w:ascii="Arial" w:hAnsi="Arial"/>
          <w:i/>
          <w:sz w:val="20"/>
          <w:szCs w:val="20"/>
          <w:lang w:val="en-US"/>
        </w:rPr>
        <w:t>6.7</w:t>
      </w:r>
      <w:r w:rsidRPr="00AA3B7A">
        <w:rPr>
          <w:rFonts w:ascii="Arial" w:hAnsi="Arial"/>
          <w:i/>
          <w:sz w:val="20"/>
          <w:szCs w:val="20"/>
          <w:lang w:val="en-US"/>
        </w:rPr>
        <w:t xml:space="preserve"> – Vertical acceleration at front mount position for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equal to 0.1.</w:t>
      </w:r>
    </w:p>
    <w:p w:rsidR="00652ADF" w:rsidRPr="00AA3B7A" w:rsidRDefault="00652ADF" w:rsidP="00652ADF">
      <w:pPr>
        <w:spacing w:before="120" w:after="120" w:line="360" w:lineRule="auto"/>
        <w:ind w:left="720" w:right="619"/>
        <w:jc w:val="both"/>
        <w:rPr>
          <w:rFonts w:ascii="Arial" w:hAnsi="Arial"/>
          <w:sz w:val="20"/>
          <w:szCs w:val="20"/>
          <w:lang w:val="en-US"/>
        </w:rPr>
      </w:pPr>
    </w:p>
    <w:p w:rsidR="00652ADF" w:rsidRPr="00AA3B7A" w:rsidRDefault="00652ADF" w:rsidP="00652ADF">
      <w:pPr>
        <w:spacing w:before="120" w:after="120" w:line="360" w:lineRule="auto"/>
        <w:ind w:left="720" w:right="619"/>
        <w:jc w:val="both"/>
        <w:rPr>
          <w:rFonts w:ascii="Arial" w:hAnsi="Arial"/>
          <w:sz w:val="20"/>
          <w:szCs w:val="20"/>
          <w:lang w:val="en-US"/>
        </w:rPr>
      </w:pPr>
    </w:p>
    <w:p w:rsidR="00652ADF" w:rsidRPr="00AA3B7A" w:rsidRDefault="00652ADF" w:rsidP="00652ADF">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Considering that the energy of the frequency spectra is almost totally included into these frequencies (25 Hz and multiples), it can be said that for low level of</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(e.g. the case of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 0.01) the uncertainties are not relevant. This is also confirmed in Fig. </w:t>
      </w:r>
      <w:r w:rsidR="00C72840" w:rsidRPr="00AA3B7A">
        <w:rPr>
          <w:rFonts w:ascii="Arial" w:hAnsi="Arial"/>
          <w:sz w:val="20"/>
          <w:szCs w:val="20"/>
          <w:lang w:val="en-US"/>
        </w:rPr>
        <w:t>6.8</w:t>
      </w:r>
      <w:r w:rsidRPr="00AA3B7A">
        <w:rPr>
          <w:rFonts w:ascii="Arial" w:hAnsi="Arial"/>
          <w:sz w:val="20"/>
          <w:szCs w:val="20"/>
          <w:lang w:val="en-US"/>
        </w:rPr>
        <w:t xml:space="preserve"> where the coefficient of variation of the vertical acceleration is shown in octave bands. In fact, for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 0.01 the coefficient of variation is always lower than 0.02, while for higher values of the parameter</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the coefficient of variation of res</w:t>
      </w:r>
      <w:proofErr w:type="spellStart"/>
      <w:r w:rsidRPr="00AA3B7A">
        <w:rPr>
          <w:rFonts w:ascii="Arial" w:hAnsi="Arial"/>
          <w:sz w:val="20"/>
          <w:szCs w:val="20"/>
          <w:lang w:val="en-US"/>
        </w:rPr>
        <w:t>ults</w:t>
      </w:r>
      <w:proofErr w:type="spellEnd"/>
      <w:r w:rsidRPr="00AA3B7A">
        <w:rPr>
          <w:rFonts w:ascii="Arial" w:hAnsi="Arial"/>
          <w:sz w:val="20"/>
          <w:szCs w:val="20"/>
          <w:lang w:val="en-US"/>
        </w:rPr>
        <w:t xml:space="preserve"> increases but never exceeds 0.2.</w:t>
      </w:r>
    </w:p>
    <w:p w:rsidR="00C72840" w:rsidRPr="00AA3B7A" w:rsidRDefault="00C72840" w:rsidP="00C72840">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07A52642" wp14:editId="65B95E08">
            <wp:extent cx="5248894" cy="3705101"/>
            <wp:effectExtent l="0" t="0" r="0" b="0"/>
            <wp:docPr id="6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a:srcRect b="-1740"/>
                    <a:stretch/>
                  </pic:blipFill>
                  <pic:spPr bwMode="auto">
                    <a:xfrm>
                      <a:off x="0" y="0"/>
                      <a:ext cx="5256703" cy="3710613"/>
                    </a:xfrm>
                    <a:prstGeom prst="rect">
                      <a:avLst/>
                    </a:prstGeom>
                    <a:ln>
                      <a:noFill/>
                    </a:ln>
                    <a:extLst>
                      <a:ext uri="{53640926-AAD7-44D8-BBD7-CCE9431645EC}">
                        <a14:shadowObscured xmlns:a14="http://schemas.microsoft.com/office/drawing/2010/main"/>
                      </a:ext>
                    </a:extLst>
                  </pic:spPr>
                </pic:pic>
              </a:graphicData>
            </a:graphic>
          </wp:inline>
        </w:drawing>
      </w:r>
    </w:p>
    <w:p w:rsidR="00C72840" w:rsidRPr="00AA3B7A" w:rsidRDefault="00C72840" w:rsidP="00C72840">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6.8 – Coefficient of variation of vertical acceleration at front mount position. Results in third octave bands.</w:t>
      </w:r>
    </w:p>
    <w:p w:rsidR="00C72840" w:rsidRPr="00AA3B7A" w:rsidRDefault="00C72840" w:rsidP="00C72840">
      <w:pPr>
        <w:spacing w:before="120" w:after="120" w:line="360" w:lineRule="auto"/>
        <w:ind w:left="720" w:right="619"/>
        <w:jc w:val="center"/>
        <w:rPr>
          <w:rFonts w:ascii="Arial" w:hAnsi="Arial"/>
          <w:i/>
          <w:sz w:val="20"/>
          <w:szCs w:val="20"/>
          <w:lang w:val="en-US"/>
        </w:rPr>
      </w:pPr>
    </w:p>
    <w:p w:rsidR="00C72840" w:rsidRPr="00AA3B7A" w:rsidRDefault="00C72840" w:rsidP="00C72840">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6.2.</w:t>
      </w:r>
      <w:r w:rsidR="007E479C" w:rsidRPr="00AA3B7A">
        <w:rPr>
          <w:rFonts w:ascii="Arial" w:hAnsi="Arial"/>
          <w:b/>
          <w:sz w:val="20"/>
          <w:szCs w:val="20"/>
          <w:lang w:val="en-US"/>
        </w:rPr>
        <w:t>6</w:t>
      </w:r>
      <w:r w:rsidRPr="00AA3B7A">
        <w:rPr>
          <w:rFonts w:ascii="Arial" w:hAnsi="Arial"/>
          <w:b/>
          <w:sz w:val="20"/>
          <w:szCs w:val="20"/>
          <w:lang w:val="en-US"/>
        </w:rPr>
        <w:tab/>
        <w:t>Influences of system uncertainties on the assessment of vibration sources</w:t>
      </w:r>
    </w:p>
    <w:p w:rsidR="00C72840"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In this section, the influence of model parameter variability on the ranking of the different source contributions is discussed. In Fig. 6.9, the mean values of the contributions to acceleration in vertical direction at nodal position of Mount1 are shown. The quantities shown consider the mean values obtained from all the different samples of the Monte Carlo method.</w:t>
      </w:r>
    </w:p>
    <w:p w:rsidR="00C72840" w:rsidRPr="00AA3B7A" w:rsidRDefault="00C72840" w:rsidP="00C72840">
      <w:pPr>
        <w:spacing w:before="120" w:after="120" w:line="360" w:lineRule="auto"/>
        <w:ind w:left="142"/>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1359519E" wp14:editId="649CE5C6">
            <wp:extent cx="5437650" cy="3564059"/>
            <wp:effectExtent l="0" t="0" r="0" b="0"/>
            <wp:docPr id="61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srcRect t="1" b="-1034"/>
                    <a:stretch/>
                  </pic:blipFill>
                  <pic:spPr bwMode="auto">
                    <a:xfrm>
                      <a:off x="0" y="0"/>
                      <a:ext cx="5471232" cy="3586070"/>
                    </a:xfrm>
                    <a:prstGeom prst="rect">
                      <a:avLst/>
                    </a:prstGeom>
                    <a:ln>
                      <a:noFill/>
                    </a:ln>
                    <a:extLst>
                      <a:ext uri="{53640926-AAD7-44D8-BBD7-CCE9431645EC}">
                        <a14:shadowObscured xmlns:a14="http://schemas.microsoft.com/office/drawing/2010/main"/>
                      </a:ext>
                    </a:extLst>
                  </pic:spPr>
                </pic:pic>
              </a:graphicData>
            </a:graphic>
          </wp:inline>
        </w:drawing>
      </w:r>
    </w:p>
    <w:p w:rsidR="00C72840" w:rsidRPr="00AA3B7A" w:rsidRDefault="00C72840" w:rsidP="00C72840">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4C0FE9" w:rsidRPr="00AA3B7A">
        <w:rPr>
          <w:rFonts w:ascii="Arial" w:hAnsi="Arial"/>
          <w:i/>
          <w:sz w:val="20"/>
          <w:szCs w:val="20"/>
          <w:lang w:val="en-US"/>
        </w:rPr>
        <w:t xml:space="preserve">6.9 </w:t>
      </w:r>
      <w:r w:rsidRPr="00AA3B7A">
        <w:rPr>
          <w:rFonts w:ascii="Arial" w:hAnsi="Arial"/>
          <w:i/>
          <w:sz w:val="20"/>
          <w:szCs w:val="20"/>
          <w:lang w:val="en-US"/>
        </w:rPr>
        <w:t>– Acceleration contributions in vertical direction in front mount position. Mean values.</w:t>
      </w:r>
    </w:p>
    <w:p w:rsidR="00C72840" w:rsidRPr="00AA3B7A" w:rsidRDefault="00C72840" w:rsidP="00C72840">
      <w:pPr>
        <w:spacing w:before="120" w:after="120" w:line="360" w:lineRule="auto"/>
        <w:ind w:left="720" w:right="619"/>
        <w:jc w:val="both"/>
        <w:rPr>
          <w:rFonts w:ascii="Arial" w:hAnsi="Arial"/>
          <w:sz w:val="20"/>
          <w:szCs w:val="20"/>
          <w:lang w:val="en-US"/>
        </w:rPr>
      </w:pPr>
    </w:p>
    <w:p w:rsidR="00C72840"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graph in Fig. 6.9 shows only magnitude information of the different source vibration contributions. The bottom line of Fig. 6.9 is the overall acceleration measured in the investigated node. It is possible to clearly distinguish the tonal components of the main engine orders at low frequencies, mainly due to combustion chamber and radial bearing supports. Also the gear whine noise at 36</w:t>
      </w:r>
      <w:r w:rsidRPr="00AA3B7A">
        <w:rPr>
          <w:rFonts w:ascii="Arial" w:hAnsi="Arial"/>
          <w:sz w:val="20"/>
          <w:szCs w:val="20"/>
          <w:vertAlign w:val="superscript"/>
          <w:lang w:val="en-US"/>
        </w:rPr>
        <w:t>th</w:t>
      </w:r>
      <w:r w:rsidRPr="00AA3B7A">
        <w:rPr>
          <w:rFonts w:ascii="Arial" w:hAnsi="Arial"/>
          <w:sz w:val="20"/>
          <w:szCs w:val="20"/>
          <w:lang w:val="en-US"/>
        </w:rPr>
        <w:t xml:space="preserve"> order transmitted from roller bearings supporting gear shafts and differential can be distinguished. Due to variability of source contribution results, in this section the influences of model parameters uncertainties on the source ranking are also investigated. For this reason, the phase information is also included. The projected contributions (see Eq. (</w:t>
      </w:r>
      <w:r w:rsidR="004C0FE9" w:rsidRPr="00AA3B7A">
        <w:rPr>
          <w:rFonts w:ascii="Arial" w:hAnsi="Arial"/>
          <w:sz w:val="20"/>
          <w:szCs w:val="20"/>
          <w:lang w:val="en-US"/>
        </w:rPr>
        <w:t>66</w:t>
      </w:r>
      <w:r w:rsidRPr="00AA3B7A">
        <w:rPr>
          <w:rFonts w:ascii="Arial" w:hAnsi="Arial"/>
          <w:sz w:val="20"/>
          <w:szCs w:val="20"/>
          <w:lang w:val="en-US"/>
        </w:rPr>
        <w:t xml:space="preserve">)) are considered to rank the different sources. The sources contributions are here used to study the interaction between sources and their variability. </w:t>
      </w:r>
    </w:p>
    <w:p w:rsidR="004C0FE9"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For the sake of simplicity, </w:t>
      </w:r>
      <w:r w:rsidR="004C0FE9" w:rsidRPr="00AA3B7A">
        <w:rPr>
          <w:rFonts w:ascii="Arial" w:hAnsi="Arial"/>
          <w:sz w:val="20"/>
          <w:szCs w:val="20"/>
          <w:lang w:val="en-US"/>
        </w:rPr>
        <w:t xml:space="preserve">Figs. 6.10 and 6.11 </w:t>
      </w:r>
      <w:r w:rsidRPr="00AA3B7A">
        <w:rPr>
          <w:rFonts w:ascii="Arial" w:hAnsi="Arial"/>
          <w:sz w:val="20"/>
          <w:szCs w:val="20"/>
          <w:lang w:val="en-US"/>
        </w:rPr>
        <w:t xml:space="preserve">show results only at 300 and 1800 Hz, although this rating can be done at every frequency. The bars in </w:t>
      </w:r>
      <w:r w:rsidR="004C0FE9" w:rsidRPr="00AA3B7A">
        <w:rPr>
          <w:rFonts w:ascii="Arial" w:hAnsi="Arial"/>
          <w:sz w:val="20"/>
          <w:szCs w:val="20"/>
          <w:lang w:val="en-US"/>
        </w:rPr>
        <w:t xml:space="preserve">Figs. 6.10 and 6.11 represent </w:t>
      </w:r>
      <w:r w:rsidRPr="00AA3B7A">
        <w:rPr>
          <w:rFonts w:ascii="Arial" w:hAnsi="Arial"/>
          <w:sz w:val="20"/>
          <w:szCs w:val="20"/>
          <w:lang w:val="en-US"/>
        </w:rPr>
        <w:t xml:space="preserve">the 95% interval of results dispersion (two times standard deviation). In </w:t>
      </w:r>
      <w:r w:rsidR="004C0FE9" w:rsidRPr="00AA3B7A">
        <w:rPr>
          <w:rFonts w:ascii="Arial" w:hAnsi="Arial"/>
          <w:sz w:val="20"/>
          <w:szCs w:val="20"/>
          <w:lang w:val="en-US"/>
        </w:rPr>
        <w:t>Figs. 6.10 and 6.11</w:t>
      </w:r>
      <w:r w:rsidRPr="00AA3B7A">
        <w:rPr>
          <w:rFonts w:ascii="Arial" w:hAnsi="Arial"/>
          <w:sz w:val="20"/>
          <w:szCs w:val="20"/>
          <w:lang w:val="en-US"/>
        </w:rPr>
        <w:t>, the projected contributions are shown for all 3 values of</w:t>
      </w:r>
      <m:oMath>
        <m:sSubSup>
          <m:sSubSupPr>
            <m:ctrlPr>
              <w:rPr>
                <w:rFonts w:ascii="Cambria Math" w:hAnsi="Cambria Math"/>
                <w:i/>
                <w:sz w:val="20"/>
                <w:szCs w:val="20"/>
                <w:lang w:val="en-US"/>
              </w:rPr>
            </m:ctrlPr>
          </m:sSubSupPr>
          <m:e>
            <m:r>
              <w:rPr>
                <w:rFonts w:ascii="Cambria Math" w:hAnsi="Cambria Math"/>
                <w:sz w:val="20"/>
                <w:szCs w:val="20"/>
                <w:lang w:val="en-US"/>
              </w:rPr>
              <m:t xml:space="preserve">  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sz w:val="20"/>
          <w:szCs w:val="20"/>
          <w:lang w:val="en-US"/>
        </w:rPr>
        <w:t xml:space="preserve"> investigated. The projected contribution gives an idea of the investigated configuration: the higher its value, the higher is the component of the contribution on the direction of the overall vibration. E.g., at 1800 Hz, which correspond to the gear whine noise frequency, the supports of the differential and the second roller bearing supporting the secondary gear shaft are the most contributing sources. From the analysis of the projected </w:t>
      </w:r>
      <w:r w:rsidRPr="00AA3B7A">
        <w:rPr>
          <w:rFonts w:ascii="Arial" w:hAnsi="Arial"/>
          <w:sz w:val="20"/>
          <w:szCs w:val="20"/>
          <w:lang w:val="en-US"/>
        </w:rPr>
        <w:lastRenderedPageBreak/>
        <w:t xml:space="preserve">contributions in </w:t>
      </w:r>
      <w:r w:rsidR="004C0FE9" w:rsidRPr="00AA3B7A">
        <w:rPr>
          <w:rFonts w:ascii="Arial" w:hAnsi="Arial"/>
          <w:sz w:val="20"/>
          <w:szCs w:val="20"/>
          <w:lang w:val="en-US"/>
        </w:rPr>
        <w:t xml:space="preserve">Figs. 6.10 and 6.11, </w:t>
      </w:r>
      <w:r w:rsidRPr="00AA3B7A">
        <w:rPr>
          <w:rFonts w:ascii="Arial" w:hAnsi="Arial"/>
          <w:sz w:val="20"/>
          <w:szCs w:val="20"/>
          <w:lang w:val="en-US"/>
        </w:rPr>
        <w:t xml:space="preserve">it is also possible to have an idea of the influence of system </w:t>
      </w:r>
      <w:proofErr w:type="spellStart"/>
      <w:r w:rsidRPr="00AA3B7A">
        <w:rPr>
          <w:rFonts w:ascii="Arial" w:hAnsi="Arial"/>
          <w:sz w:val="20"/>
          <w:szCs w:val="20"/>
          <w:lang w:val="en-US"/>
        </w:rPr>
        <w:t>variabilities</w:t>
      </w:r>
      <w:proofErr w:type="spellEnd"/>
      <w:r w:rsidRPr="00AA3B7A">
        <w:rPr>
          <w:rFonts w:ascii="Arial" w:hAnsi="Arial"/>
          <w:sz w:val="20"/>
          <w:szCs w:val="20"/>
          <w:lang w:val="en-US"/>
        </w:rPr>
        <w:t xml:space="preserve"> on source ranking. The comparison between 300 and 1800 Hz shows how, with increasing frequency, the variability is increased. In </w:t>
      </w:r>
      <w:r w:rsidR="004C0FE9" w:rsidRPr="00AA3B7A">
        <w:rPr>
          <w:rFonts w:ascii="Arial" w:hAnsi="Arial"/>
          <w:sz w:val="20"/>
          <w:szCs w:val="20"/>
          <w:lang w:val="en-US"/>
        </w:rPr>
        <w:t>Figs. 6.10 and 6.11</w:t>
      </w:r>
      <w:r w:rsidRPr="00AA3B7A">
        <w:rPr>
          <w:rFonts w:ascii="Arial" w:hAnsi="Arial"/>
          <w:sz w:val="20"/>
          <w:szCs w:val="20"/>
          <w:lang w:val="en-US"/>
        </w:rPr>
        <w:t>, results obtained at different values of</w:t>
      </w:r>
      <w:r w:rsidR="004C0FE9"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sz w:val="20"/>
          <w:szCs w:val="20"/>
          <w:lang w:val="en-US"/>
        </w:rPr>
        <w:t xml:space="preserve"> are compare</w:t>
      </w:r>
      <w:r w:rsidR="004C0FE9" w:rsidRPr="00AA3B7A">
        <w:rPr>
          <w:rFonts w:ascii="Arial" w:hAnsi="Arial"/>
          <w:sz w:val="20"/>
          <w:szCs w:val="20"/>
          <w:lang w:val="en-US"/>
        </w:rPr>
        <w:t>d. These graphs show how results</w:t>
      </w:r>
      <w:r w:rsidRPr="00AA3B7A">
        <w:rPr>
          <w:rFonts w:ascii="Arial" w:hAnsi="Arial"/>
          <w:sz w:val="20"/>
          <w:szCs w:val="20"/>
          <w:lang w:val="en-US"/>
        </w:rPr>
        <w:t xml:space="preserve"> uncertainties obtained at low variability can be practically neglected. </w:t>
      </w:r>
    </w:p>
    <w:p w:rsidR="004C0FE9" w:rsidRPr="00AA3B7A" w:rsidRDefault="004C0FE9" w:rsidP="004C0FE9">
      <w:pPr>
        <w:spacing w:before="120" w:after="120" w:line="360" w:lineRule="auto"/>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7227D2CA" wp14:editId="7CCE84DE">
            <wp:extent cx="2821244" cy="3090892"/>
            <wp:effectExtent l="0" t="0" r="0" b="0"/>
            <wp:docPr id="10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824742" cy="3094724"/>
                    </a:xfrm>
                    <a:prstGeom prst="rect">
                      <a:avLst/>
                    </a:prstGeom>
                  </pic:spPr>
                </pic:pic>
              </a:graphicData>
            </a:graphic>
          </wp:inline>
        </w:drawing>
      </w:r>
      <w:r w:rsidRPr="00AA3B7A">
        <w:rPr>
          <w:rFonts w:ascii="Arial" w:hAnsi="Arial"/>
          <w:noProof/>
          <w:sz w:val="20"/>
          <w:szCs w:val="20"/>
          <w:lang w:val="it-IT" w:eastAsia="it-IT"/>
        </w:rPr>
        <w:drawing>
          <wp:inline distT="0" distB="0" distL="0" distR="0" wp14:anchorId="19CC31A9" wp14:editId="4999E15B">
            <wp:extent cx="2841559" cy="3084448"/>
            <wp:effectExtent l="0" t="0" r="0" b="1905"/>
            <wp:docPr id="10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2843495" cy="3086549"/>
                    </a:xfrm>
                    <a:prstGeom prst="rect">
                      <a:avLst/>
                    </a:prstGeom>
                  </pic:spPr>
                </pic:pic>
              </a:graphicData>
            </a:graphic>
          </wp:inline>
        </w:drawing>
      </w:r>
    </w:p>
    <w:p w:rsidR="004C0FE9" w:rsidRPr="00AA3B7A" w:rsidRDefault="004C0FE9" w:rsidP="004C0FE9">
      <w:pPr>
        <w:spacing w:before="120" w:after="120" w:line="360" w:lineRule="auto"/>
        <w:jc w:val="center"/>
        <w:rPr>
          <w:rFonts w:ascii="Arial" w:hAnsi="Arial"/>
          <w:sz w:val="20"/>
          <w:szCs w:val="20"/>
          <w:lang w:val="en-US"/>
        </w:rPr>
      </w:pPr>
      <w:r w:rsidRPr="00AA3B7A">
        <w:rPr>
          <w:rFonts w:ascii="Arial" w:hAnsi="Arial"/>
          <w:noProof/>
          <w:sz w:val="20"/>
          <w:szCs w:val="20"/>
          <w:lang w:val="it-IT" w:eastAsia="it-IT"/>
        </w:rPr>
        <w:drawing>
          <wp:inline distT="0" distB="0" distL="0" distR="0" wp14:anchorId="2F674C68" wp14:editId="28EAFE49">
            <wp:extent cx="2844455" cy="3100294"/>
            <wp:effectExtent l="0" t="0" r="0" b="5080"/>
            <wp:docPr id="10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2871127" cy="3129365"/>
                    </a:xfrm>
                    <a:prstGeom prst="rect">
                      <a:avLst/>
                    </a:prstGeom>
                  </pic:spPr>
                </pic:pic>
              </a:graphicData>
            </a:graphic>
          </wp:inline>
        </w:drawing>
      </w:r>
      <w:r w:rsidRPr="00AA3B7A">
        <w:rPr>
          <w:rFonts w:ascii="Arial" w:hAnsi="Arial"/>
          <w:noProof/>
          <w:sz w:val="20"/>
          <w:szCs w:val="20"/>
          <w:lang w:val="it-IT" w:eastAsia="it-IT"/>
        </w:rPr>
        <w:drawing>
          <wp:inline distT="0" distB="0" distL="0" distR="0" wp14:anchorId="5A29FB74" wp14:editId="17A06F2E">
            <wp:extent cx="2846567" cy="3056593"/>
            <wp:effectExtent l="0" t="0" r="0" b="0"/>
            <wp:docPr id="10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2861214" cy="3072321"/>
                    </a:xfrm>
                    <a:prstGeom prst="rect">
                      <a:avLst/>
                    </a:prstGeom>
                  </pic:spPr>
                </pic:pic>
              </a:graphicData>
            </a:graphic>
          </wp:inline>
        </w:drawing>
      </w:r>
    </w:p>
    <w:p w:rsidR="004C0FE9" w:rsidRPr="00AA3B7A" w:rsidRDefault="004C0FE9" w:rsidP="004C0FE9">
      <w:pPr>
        <w:spacing w:before="120" w:after="120" w:line="360" w:lineRule="auto"/>
        <w:ind w:left="720" w:right="619"/>
        <w:jc w:val="center"/>
        <w:rPr>
          <w:rFonts w:ascii="Arial" w:hAnsi="Arial"/>
          <w:sz w:val="20"/>
          <w:szCs w:val="20"/>
          <w:lang w:val="en-US"/>
        </w:rPr>
      </w:pPr>
    </w:p>
    <w:p w:rsidR="004C0FE9" w:rsidRPr="00AA3B7A" w:rsidRDefault="004C0FE9" w:rsidP="004C0FE9">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6.10 – Projected contributions at 300 and 1800 Hz with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i/>
          <w:sz w:val="20"/>
          <w:szCs w:val="20"/>
          <w:lang w:val="en-US"/>
        </w:rPr>
        <w:t xml:space="preserve"> = 0.01 and 0.05. Bars refer to 95% confidence interval.</w:t>
      </w:r>
    </w:p>
    <w:p w:rsidR="004C0FE9" w:rsidRPr="00AA3B7A" w:rsidRDefault="004C0FE9" w:rsidP="004C0FE9">
      <w:pPr>
        <w:tabs>
          <w:tab w:val="left" w:pos="8931"/>
        </w:tabs>
        <w:spacing w:before="120" w:after="120" w:line="360" w:lineRule="auto"/>
        <w:jc w:val="center"/>
        <w:rPr>
          <w:rFonts w:ascii="Arial" w:hAnsi="Arial"/>
          <w:sz w:val="20"/>
          <w:szCs w:val="20"/>
          <w:lang w:val="en-US"/>
        </w:rPr>
      </w:pPr>
      <w:r w:rsidRPr="00AA3B7A">
        <w:rPr>
          <w:rFonts w:ascii="Arial" w:hAnsi="Arial"/>
          <w:noProof/>
          <w:sz w:val="20"/>
          <w:szCs w:val="20"/>
          <w:lang w:val="it-IT" w:eastAsia="it-IT"/>
        </w:rPr>
        <w:lastRenderedPageBreak/>
        <w:drawing>
          <wp:inline distT="0" distB="0" distL="0" distR="0" wp14:anchorId="00D5E99E" wp14:editId="297004D4">
            <wp:extent cx="2819400" cy="3046437"/>
            <wp:effectExtent l="0" t="0" r="0" b="1905"/>
            <wp:docPr id="10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827346" cy="3055022"/>
                    </a:xfrm>
                    <a:prstGeom prst="rect">
                      <a:avLst/>
                    </a:prstGeom>
                  </pic:spPr>
                </pic:pic>
              </a:graphicData>
            </a:graphic>
          </wp:inline>
        </w:drawing>
      </w:r>
      <w:r w:rsidRPr="00AA3B7A">
        <w:rPr>
          <w:rFonts w:ascii="Arial" w:hAnsi="Arial"/>
          <w:noProof/>
          <w:sz w:val="20"/>
          <w:szCs w:val="20"/>
          <w:lang w:val="it-IT" w:eastAsia="it-IT"/>
        </w:rPr>
        <w:drawing>
          <wp:inline distT="0" distB="0" distL="0" distR="0" wp14:anchorId="4975F5DC" wp14:editId="4D65CAC8">
            <wp:extent cx="2820132" cy="3048000"/>
            <wp:effectExtent l="0" t="0" r="0" b="0"/>
            <wp:docPr id="10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827210" cy="3055650"/>
                    </a:xfrm>
                    <a:prstGeom prst="rect">
                      <a:avLst/>
                    </a:prstGeom>
                  </pic:spPr>
                </pic:pic>
              </a:graphicData>
            </a:graphic>
          </wp:inline>
        </w:drawing>
      </w:r>
    </w:p>
    <w:p w:rsidR="004C0FE9" w:rsidRPr="00AA3B7A" w:rsidRDefault="004C0FE9" w:rsidP="004C0FE9">
      <w:pPr>
        <w:spacing w:before="120" w:after="120" w:line="360" w:lineRule="auto"/>
        <w:ind w:left="720" w:right="619"/>
        <w:jc w:val="center"/>
        <w:rPr>
          <w:rFonts w:ascii="Arial" w:hAnsi="Arial"/>
          <w:sz w:val="20"/>
          <w:szCs w:val="20"/>
          <w:lang w:val="en-US"/>
        </w:rPr>
      </w:pPr>
    </w:p>
    <w:p w:rsidR="004C0FE9" w:rsidRPr="00AA3B7A" w:rsidRDefault="004C0FE9" w:rsidP="004C0FE9">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6.11 – Projected contributions at 300 and 1800 Hz with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i/>
          <w:sz w:val="20"/>
          <w:szCs w:val="20"/>
          <w:lang w:val="en-US"/>
        </w:rPr>
        <w:t>=  0.1. Bars refer to 95% confidence interval.</w:t>
      </w:r>
    </w:p>
    <w:p w:rsidR="004C0FE9" w:rsidRPr="00AA3B7A" w:rsidRDefault="004C0FE9" w:rsidP="00C72840">
      <w:pPr>
        <w:spacing w:before="120" w:after="120" w:line="360" w:lineRule="auto"/>
        <w:ind w:left="720" w:right="619"/>
        <w:jc w:val="both"/>
        <w:rPr>
          <w:rFonts w:ascii="Arial" w:hAnsi="Arial"/>
          <w:sz w:val="20"/>
          <w:szCs w:val="20"/>
          <w:lang w:val="en-US"/>
        </w:rPr>
      </w:pPr>
    </w:p>
    <w:p w:rsidR="00C72840"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Conversely, increasing variability makes the assessment of the vibration sources less straightforward. If the variability is increased, it is harder to uniquely rank the sources. E.g., at 1800 Hz and</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sz w:val="20"/>
          <w:szCs w:val="20"/>
          <w:lang w:val="en-US"/>
        </w:rPr>
        <w:t xml:space="preserve"> = 0.05, the 95% intervals of sources “Diff” and “SSRB2” overlap, indicating that it is not possible to identify which is the most relevant one. The same happen at the same frequency for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sz w:val="20"/>
          <w:szCs w:val="20"/>
          <w:lang w:val="en-US"/>
        </w:rPr>
        <w:t xml:space="preserve"> = 0.1. Moreover, it may happen that some projected contributions change their sign: this suggests a change in the phase. Similar conclusions arise also from the study of any other frequencies.</w:t>
      </w:r>
    </w:p>
    <w:p w:rsidR="00C72840"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Due to these reasons it is important to understand if and how the sources are correlated. Fig. </w:t>
      </w:r>
      <w:r w:rsidR="004C0FE9" w:rsidRPr="00AA3B7A">
        <w:rPr>
          <w:rFonts w:ascii="Arial" w:hAnsi="Arial"/>
          <w:sz w:val="20"/>
          <w:szCs w:val="20"/>
          <w:lang w:val="en-US"/>
        </w:rPr>
        <w:t>6.12</w:t>
      </w:r>
      <w:r w:rsidRPr="00AA3B7A">
        <w:rPr>
          <w:rFonts w:ascii="Arial" w:hAnsi="Arial"/>
          <w:sz w:val="20"/>
          <w:szCs w:val="20"/>
          <w:lang w:val="en-US"/>
        </w:rPr>
        <w:t xml:space="preserve"> shows the Pearson correlation coefficients between the different projected contributions for a given frequency. The Pearson correlation coefficient is defined as the ratio between the covariance of two random variables,</w:t>
      </w:r>
      <m:oMath>
        <m:r>
          <w:rPr>
            <w:rFonts w:ascii="Cambria Math" w:hAnsi="Cambria Math"/>
            <w:sz w:val="20"/>
            <w:szCs w:val="20"/>
            <w:lang w:val="en-US"/>
          </w:rPr>
          <m:t xml:space="preserve"> A</m:t>
        </m:r>
      </m:oMath>
      <w:r w:rsidRPr="00AA3B7A">
        <w:rPr>
          <w:rFonts w:ascii="Arial" w:hAnsi="Arial"/>
          <w:sz w:val="20"/>
          <w:szCs w:val="20"/>
          <w:lang w:val="en-US"/>
        </w:rPr>
        <w:t xml:space="preserve"> and</w:t>
      </w:r>
      <m:oMath>
        <m:r>
          <w:rPr>
            <w:rFonts w:ascii="Cambria Math" w:hAnsi="Cambria Math"/>
            <w:sz w:val="20"/>
            <w:szCs w:val="20"/>
            <w:lang w:val="en-US"/>
          </w:rPr>
          <m:t xml:space="preserve">  B</m:t>
        </m:r>
      </m:oMath>
      <w:r w:rsidRPr="00AA3B7A">
        <w:rPr>
          <w:rFonts w:ascii="Arial" w:hAnsi="Arial"/>
          <w:sz w:val="20"/>
          <w:szCs w:val="20"/>
          <w:lang w:val="en-US"/>
        </w:rPr>
        <w:t>, and the product of their standard deviations, respe</w:t>
      </w:r>
      <w:proofErr w:type="spellStart"/>
      <w:r w:rsidRPr="00AA3B7A">
        <w:rPr>
          <w:rFonts w:ascii="Arial" w:hAnsi="Arial"/>
          <w:sz w:val="20"/>
          <w:szCs w:val="20"/>
          <w:lang w:val="en-US"/>
        </w:rPr>
        <w:t>ctively</w:t>
      </w:r>
      <w:proofErr w:type="spellEnd"/>
      <w:r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m:t>
            </m:r>
          </m:sub>
        </m:sSub>
      </m:oMath>
      <w:r w:rsidRPr="00AA3B7A">
        <w:rPr>
          <w:rFonts w:ascii="Arial" w:hAnsi="Arial"/>
          <w:sz w:val="20"/>
          <w:szCs w:val="20"/>
          <w:lang w:val="en-US"/>
        </w:rPr>
        <w:t xml:space="preserve">and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B</m:t>
            </m:r>
          </m:sub>
        </m:sSub>
      </m:oMath>
      <w:r w:rsidRPr="00AA3B7A">
        <w:rPr>
          <w:rFonts w:ascii="Arial" w:hAnsi="Arial"/>
          <w:sz w:val="20"/>
          <w:szCs w:val="20"/>
          <w:lang w:val="en-US"/>
        </w:rPr>
        <w:t>, [</w:t>
      </w:r>
      <w:r w:rsidR="004C0FE9" w:rsidRPr="00AA3B7A">
        <w:rPr>
          <w:rFonts w:ascii="Arial" w:hAnsi="Arial"/>
          <w:sz w:val="20"/>
          <w:szCs w:val="20"/>
          <w:lang w:val="en-US"/>
        </w:rPr>
        <w:t>238</w:t>
      </w:r>
      <w:r w:rsidRPr="00AA3B7A">
        <w:rPr>
          <w:rFonts w:ascii="Arial" w:hAnsi="Arial"/>
          <w:sz w:val="20"/>
          <w:szCs w:val="20"/>
          <w:lang w:val="en-US"/>
        </w:rPr>
        <w:t>]</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8"/>
        <w:gridCol w:w="2022"/>
      </w:tblGrid>
      <w:tr w:rsidR="00C72840" w:rsidRPr="00AA3B7A" w:rsidTr="004C0FE9">
        <w:tc>
          <w:tcPr>
            <w:tcW w:w="7380" w:type="dxa"/>
            <w:vAlign w:val="center"/>
          </w:tcPr>
          <w:p w:rsidR="00C72840" w:rsidRPr="00AA3B7A" w:rsidRDefault="00C72840" w:rsidP="00C72840">
            <w:pPr>
              <w:spacing w:before="120" w:after="120" w:line="360" w:lineRule="auto"/>
              <w:ind w:left="720" w:right="619"/>
              <w:jc w:val="both"/>
              <w:rPr>
                <w:rFonts w:ascii="Arial" w:hAnsi="Arial"/>
                <w:sz w:val="20"/>
                <w:szCs w:val="20"/>
                <w:lang w:val="en-US"/>
              </w:rPr>
            </w:pPr>
            <m:oMathPara>
              <m:oMath>
                <m:r>
                  <w:rPr>
                    <w:rFonts w:ascii="Cambria Math" w:hAnsi="Cambria Math"/>
                    <w:sz w:val="20"/>
                    <w:szCs w:val="20"/>
                    <w:lang w:val="en-US"/>
                  </w:rPr>
                  <m:t>cc=</m:t>
                </m:r>
                <m:f>
                  <m:fPr>
                    <m:ctrlPr>
                      <w:rPr>
                        <w:rFonts w:ascii="Cambria Math" w:hAnsi="Cambria Math"/>
                        <w:i/>
                        <w:sz w:val="20"/>
                        <w:szCs w:val="20"/>
                        <w:lang w:val="en-US"/>
                      </w:rPr>
                    </m:ctrlPr>
                  </m:fPr>
                  <m:num>
                    <m:r>
                      <w:rPr>
                        <w:rFonts w:ascii="Cambria Math" w:hAnsi="Cambria Math"/>
                        <w:sz w:val="20"/>
                        <w:szCs w:val="20"/>
                        <w:lang w:val="en-US"/>
                      </w:rPr>
                      <m:t>cov</m:t>
                    </m:r>
                    <m:d>
                      <m:dPr>
                        <m:ctrlPr>
                          <w:rPr>
                            <w:rFonts w:ascii="Cambria Math" w:hAnsi="Cambria Math"/>
                            <w:i/>
                            <w:sz w:val="20"/>
                            <w:szCs w:val="20"/>
                            <w:lang w:val="en-US"/>
                          </w:rPr>
                        </m:ctrlPr>
                      </m:dPr>
                      <m:e>
                        <m:r>
                          <w:rPr>
                            <w:rFonts w:ascii="Cambria Math" w:hAnsi="Cambria Math"/>
                            <w:sz w:val="20"/>
                            <w:szCs w:val="20"/>
                            <w:lang w:val="en-US"/>
                          </w:rPr>
                          <m:t>A,B</m:t>
                        </m:r>
                      </m:e>
                    </m:d>
                  </m:num>
                  <m:den>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m:t>
                        </m:r>
                      </m:sub>
                    </m:sSub>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B</m:t>
                        </m:r>
                      </m:sub>
                    </m:sSub>
                  </m:den>
                </m:f>
                <m:r>
                  <w:rPr>
                    <w:rFonts w:ascii="Cambria Math" w:hAnsi="Cambria Math"/>
                    <w:sz w:val="20"/>
                    <w:szCs w:val="20"/>
                    <w:lang w:val="en-US"/>
                  </w:rPr>
                  <m:t>.</m:t>
                </m:r>
              </m:oMath>
            </m:oMathPara>
          </w:p>
        </w:tc>
        <w:tc>
          <w:tcPr>
            <w:tcW w:w="1800" w:type="dxa"/>
            <w:vAlign w:val="center"/>
          </w:tcPr>
          <w:p w:rsidR="00C72840" w:rsidRPr="00AA3B7A" w:rsidRDefault="00C72840" w:rsidP="004C0FE9">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w:t>
            </w:r>
            <w:r w:rsidR="004C0FE9" w:rsidRPr="00AA3B7A">
              <w:rPr>
                <w:rFonts w:ascii="Arial" w:hAnsi="Arial"/>
                <w:sz w:val="20"/>
                <w:szCs w:val="20"/>
                <w:lang w:val="en-US"/>
              </w:rPr>
              <w:t>217</w:t>
            </w:r>
            <w:r w:rsidRPr="00AA3B7A">
              <w:rPr>
                <w:rFonts w:ascii="Arial" w:hAnsi="Arial"/>
                <w:sz w:val="20"/>
                <w:szCs w:val="20"/>
                <w:lang w:val="en-US"/>
              </w:rPr>
              <w:t>)</w:t>
            </w:r>
          </w:p>
        </w:tc>
      </w:tr>
    </w:tbl>
    <w:p w:rsidR="00C72840" w:rsidRPr="00AA3B7A" w:rsidRDefault="00C72840" w:rsidP="00C72840">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Studying the cross correlation coefficients in Fig</w:t>
      </w:r>
      <w:r w:rsidR="004C0FE9" w:rsidRPr="00AA3B7A">
        <w:rPr>
          <w:rFonts w:ascii="Arial" w:hAnsi="Arial"/>
          <w:sz w:val="20"/>
          <w:szCs w:val="20"/>
          <w:lang w:val="en-US"/>
        </w:rPr>
        <w:t>. 6.12</w:t>
      </w:r>
      <w:r w:rsidRPr="00AA3B7A">
        <w:rPr>
          <w:rFonts w:ascii="Arial" w:hAnsi="Arial"/>
          <w:sz w:val="20"/>
          <w:szCs w:val="20"/>
          <w:lang w:val="en-US"/>
        </w:rPr>
        <w:t>, the direct correlation between the different sources can be observed. For the sake of simplicity, results in</w:t>
      </w:r>
      <w:r w:rsidR="004C0FE9" w:rsidRPr="00AA3B7A">
        <w:rPr>
          <w:rFonts w:ascii="Arial" w:hAnsi="Arial"/>
          <w:sz w:val="20"/>
          <w:szCs w:val="20"/>
          <w:lang w:val="en-US"/>
        </w:rPr>
        <w:t xml:space="preserve"> </w:t>
      </w:r>
      <w:r w:rsidRPr="00AA3B7A">
        <w:rPr>
          <w:rFonts w:ascii="Arial" w:hAnsi="Arial"/>
          <w:sz w:val="20"/>
          <w:szCs w:val="20"/>
          <w:lang w:val="en-US"/>
        </w:rPr>
        <w:t xml:space="preserve">Fig. </w:t>
      </w:r>
      <w:r w:rsidR="004C0FE9" w:rsidRPr="00AA3B7A">
        <w:rPr>
          <w:rFonts w:ascii="Arial" w:hAnsi="Arial"/>
          <w:sz w:val="20"/>
          <w:szCs w:val="20"/>
          <w:lang w:val="en-US"/>
        </w:rPr>
        <w:t>6.12</w:t>
      </w:r>
      <w:r w:rsidRPr="00AA3B7A">
        <w:rPr>
          <w:rFonts w:ascii="Arial" w:hAnsi="Arial"/>
          <w:sz w:val="20"/>
          <w:szCs w:val="20"/>
          <w:lang w:val="en-US"/>
        </w:rPr>
        <w:t xml:space="preserve"> are shown only for</w:t>
      </w:r>
      <w:r w:rsidR="004C0FE9" w:rsidRPr="00AA3B7A">
        <w:rPr>
          <w:rFonts w:ascii="Arial" w:hAnsi="Arial"/>
          <w:sz w:val="20"/>
          <w:szCs w:val="20"/>
          <w:lang w:val="en-US"/>
        </w:rPr>
        <w:t xml:space="preserve">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sz w:val="20"/>
          <w:szCs w:val="20"/>
          <w:lang w:val="en-US"/>
        </w:rPr>
        <w:t xml:space="preserve"> = 0.1, where the variability is sufficiently high to let some projected contributions change sign. These correlations are useful to see how, for example, vibrations in the combustion chambers are inversely correlated with the vibrations of the main b</w:t>
      </w:r>
      <w:proofErr w:type="spellStart"/>
      <w:r w:rsidRPr="00AA3B7A">
        <w:rPr>
          <w:rFonts w:ascii="Arial" w:hAnsi="Arial"/>
          <w:sz w:val="20"/>
          <w:szCs w:val="20"/>
          <w:lang w:val="en-US"/>
        </w:rPr>
        <w:t>earings</w:t>
      </w:r>
      <w:proofErr w:type="spellEnd"/>
      <w:r w:rsidRPr="00AA3B7A">
        <w:rPr>
          <w:rFonts w:ascii="Arial" w:hAnsi="Arial"/>
          <w:sz w:val="20"/>
          <w:szCs w:val="20"/>
          <w:lang w:val="en-US"/>
        </w:rPr>
        <w:t xml:space="preserve"> at 300 Hz, or how at 1800 Hz all roller bearing supports </w:t>
      </w:r>
      <w:r w:rsidRPr="00AA3B7A">
        <w:rPr>
          <w:rFonts w:ascii="Arial" w:hAnsi="Arial"/>
          <w:sz w:val="20"/>
          <w:szCs w:val="20"/>
          <w:lang w:val="en-US"/>
        </w:rPr>
        <w:lastRenderedPageBreak/>
        <w:t xml:space="preserve">on the gear shafts are highly correlated. More significant are the considerations made on the contributions derived from differential supports at 1800 Hz. In fact, this contribution is inversely correlated with the contributions of secondary gear shaft roller bearing 1 and 2 (respectively SSRB1 and 2 in </w:t>
      </w:r>
      <w:r w:rsidR="004C0FE9" w:rsidRPr="00AA3B7A">
        <w:rPr>
          <w:rFonts w:ascii="Arial" w:hAnsi="Arial"/>
          <w:sz w:val="20"/>
          <w:szCs w:val="20"/>
          <w:lang w:val="en-US"/>
        </w:rPr>
        <w:t>figures</w:t>
      </w:r>
      <w:r w:rsidRPr="00AA3B7A">
        <w:rPr>
          <w:rFonts w:ascii="Arial" w:hAnsi="Arial"/>
          <w:sz w:val="20"/>
          <w:szCs w:val="20"/>
          <w:lang w:val="en-US"/>
        </w:rPr>
        <w:t xml:space="preserve">), suggesting that in some cases, these contributions from roller bearing contacts can became more relevant than differential support. Indeed, at 1800 Hz for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G</m:t>
            </m:r>
          </m:sub>
        </m:sSub>
      </m:oMath>
      <w:r w:rsidRPr="00AA3B7A">
        <w:rPr>
          <w:rFonts w:ascii="Arial" w:hAnsi="Arial"/>
          <w:sz w:val="20"/>
          <w:szCs w:val="20"/>
          <w:lang w:val="en-US"/>
        </w:rPr>
        <w:t xml:space="preserve"> = 0.1, the contributions Diff and SSRB2 have similar probability to be the highest contribution: in the 53% of the cases Diff is the highest one, while the 47% of the cases SSRB2 is the highest. Considering that at 1800 Hz there is a strong correlation also between SSRB1 and SSRB2 (see Fig. </w:t>
      </w:r>
      <w:r w:rsidR="004C0FE9" w:rsidRPr="00AA3B7A">
        <w:rPr>
          <w:rFonts w:ascii="Arial" w:hAnsi="Arial"/>
          <w:sz w:val="20"/>
          <w:szCs w:val="20"/>
          <w:lang w:val="en-US"/>
        </w:rPr>
        <w:t>6.12</w:t>
      </w:r>
      <w:r w:rsidRPr="00AA3B7A">
        <w:rPr>
          <w:rFonts w:ascii="Arial" w:hAnsi="Arial"/>
          <w:sz w:val="20"/>
          <w:szCs w:val="20"/>
          <w:lang w:val="en-US"/>
        </w:rPr>
        <w:t>) it is not surprising that from this analysis SSRB1 never results as the highest contribution, although the 95% intervals of confidence of Diff, SSRB1 and SSRB2 overlap. These considerations can be applied at any frequencies and can help to analyze system sources ranking.</w:t>
      </w:r>
    </w:p>
    <w:p w:rsidR="004C0FE9" w:rsidRPr="00AA3B7A" w:rsidRDefault="004C0FE9" w:rsidP="004C0FE9">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55213252" wp14:editId="7594618E">
            <wp:extent cx="2657475" cy="3029520"/>
            <wp:effectExtent l="0" t="0" r="0" b="0"/>
            <wp:docPr id="10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a:srcRect r="10463"/>
                    <a:stretch/>
                  </pic:blipFill>
                  <pic:spPr bwMode="auto">
                    <a:xfrm>
                      <a:off x="0" y="0"/>
                      <a:ext cx="2664185" cy="3037169"/>
                    </a:xfrm>
                    <a:prstGeom prst="rect">
                      <a:avLst/>
                    </a:prstGeom>
                    <a:ln>
                      <a:noFill/>
                    </a:ln>
                    <a:extLst>
                      <a:ext uri="{53640926-AAD7-44D8-BBD7-CCE9431645EC}">
                        <a14:shadowObscured xmlns:a14="http://schemas.microsoft.com/office/drawing/2010/main"/>
                      </a:ext>
                    </a:extLst>
                  </pic:spPr>
                </pic:pic>
              </a:graphicData>
            </a:graphic>
          </wp:inline>
        </w:drawing>
      </w:r>
      <w:r w:rsidRPr="00AA3B7A">
        <w:rPr>
          <w:rFonts w:ascii="Arial" w:hAnsi="Arial"/>
          <w:i/>
          <w:noProof/>
          <w:sz w:val="20"/>
          <w:szCs w:val="20"/>
          <w:lang w:val="it-IT" w:eastAsia="it-IT"/>
        </w:rPr>
        <w:drawing>
          <wp:inline distT="0" distB="0" distL="0" distR="0" wp14:anchorId="586F88C2" wp14:editId="49DE6433">
            <wp:extent cx="2998982" cy="3073911"/>
            <wp:effectExtent l="0" t="0" r="0" b="0"/>
            <wp:docPr id="10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3001474" cy="3076466"/>
                    </a:xfrm>
                    <a:prstGeom prst="rect">
                      <a:avLst/>
                    </a:prstGeom>
                  </pic:spPr>
                </pic:pic>
              </a:graphicData>
            </a:graphic>
          </wp:inline>
        </w:drawing>
      </w:r>
    </w:p>
    <w:p w:rsidR="004C0FE9" w:rsidRPr="00AA3B7A" w:rsidRDefault="004C0FE9" w:rsidP="004C0FE9">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6.12 – Pearson Correlation coefficient between projected contributions at 300 and 1800 Hz for  </w:t>
      </w:r>
      <m:oMath>
        <m:sSubSup>
          <m:sSubSupPr>
            <m:ctrlPr>
              <w:rPr>
                <w:rFonts w:ascii="Cambria Math" w:hAnsi="Cambria Math"/>
                <w:i/>
                <w:sz w:val="20"/>
                <w:szCs w:val="20"/>
                <w:lang w:val="en-US"/>
              </w:rPr>
            </m:ctrlPr>
          </m:sSubSupPr>
          <m:e>
            <m:r>
              <w:rPr>
                <w:rFonts w:ascii="Cambria Math" w:hAnsi="Cambria Math"/>
                <w:sz w:val="20"/>
                <w:szCs w:val="20"/>
                <w:lang w:val="en-US"/>
              </w:rPr>
              <m:t>σ</m:t>
            </m:r>
          </m:e>
          <m:sub>
            <m:r>
              <w:rPr>
                <w:rFonts w:ascii="Cambria Math" w:hAnsi="Cambria Math"/>
                <w:sz w:val="20"/>
                <w:szCs w:val="20"/>
                <w:lang w:val="en-US"/>
              </w:rPr>
              <m:t>G</m:t>
            </m:r>
          </m:sub>
          <m:sup>
            <m:r>
              <w:rPr>
                <w:rFonts w:ascii="Cambria Math" w:hAnsi="Cambria Math"/>
                <w:sz w:val="20"/>
                <w:szCs w:val="20"/>
                <w:lang w:val="en-US"/>
              </w:rPr>
              <m:t xml:space="preserve"> </m:t>
            </m:r>
          </m:sup>
        </m:sSubSup>
      </m:oMath>
      <w:r w:rsidRPr="00AA3B7A">
        <w:rPr>
          <w:rFonts w:ascii="Arial" w:hAnsi="Arial"/>
          <w:i/>
          <w:sz w:val="20"/>
          <w:szCs w:val="20"/>
          <w:lang w:val="en-US"/>
        </w:rPr>
        <w:t xml:space="preserve"> = 0.1.</w:t>
      </w:r>
    </w:p>
    <w:p w:rsidR="00652ADF" w:rsidRPr="00AA3B7A" w:rsidRDefault="00652ADF" w:rsidP="00C72840">
      <w:pPr>
        <w:spacing w:before="120" w:after="120" w:line="360" w:lineRule="auto"/>
        <w:ind w:left="720" w:right="619"/>
        <w:jc w:val="both"/>
        <w:rPr>
          <w:rFonts w:ascii="Arial" w:hAnsi="Arial"/>
          <w:sz w:val="20"/>
          <w:szCs w:val="20"/>
          <w:lang w:val="en-US"/>
        </w:rPr>
      </w:pPr>
    </w:p>
    <w:p w:rsidR="007E479C" w:rsidRPr="00AA3B7A" w:rsidRDefault="003362BC" w:rsidP="0040469A">
      <w:pPr>
        <w:pStyle w:val="Paragrafoelenco"/>
        <w:numPr>
          <w:ilvl w:val="0"/>
          <w:numId w:val="33"/>
        </w:numPr>
        <w:spacing w:before="120" w:after="120" w:line="360" w:lineRule="auto"/>
        <w:ind w:right="619" w:hanging="731"/>
        <w:jc w:val="both"/>
        <w:rPr>
          <w:rFonts w:ascii="Arial" w:hAnsi="Arial"/>
          <w:b/>
          <w:sz w:val="24"/>
          <w:lang w:val="en-US"/>
        </w:rPr>
      </w:pPr>
      <w:r w:rsidRPr="00AA3B7A">
        <w:rPr>
          <w:rFonts w:ascii="Arial" w:hAnsi="Arial"/>
          <w:b/>
          <w:sz w:val="24"/>
          <w:lang w:val="en-US"/>
        </w:rPr>
        <w:t>Influences of excitation variability on source assessment</w:t>
      </w:r>
    </w:p>
    <w:p w:rsidR="007E479C" w:rsidRPr="00AA3B7A" w:rsidRDefault="00AA3B7A" w:rsidP="007E479C">
      <w:pPr>
        <w:spacing w:before="120" w:after="120" w:line="360" w:lineRule="auto"/>
        <w:ind w:left="720" w:right="619"/>
        <w:jc w:val="both"/>
        <w:rPr>
          <w:rFonts w:ascii="Arial" w:hAnsi="Arial"/>
          <w:b/>
          <w:sz w:val="2"/>
          <w:szCs w:val="2"/>
          <w:lang w:val="en-US"/>
        </w:rPr>
      </w:pPr>
      <w:r>
        <w:rPr>
          <w:rFonts w:ascii="Arial" w:hAnsi="Arial"/>
          <w:noProof/>
          <w:sz w:val="2"/>
          <w:szCs w:val="2"/>
          <w:lang w:val="it-IT" w:eastAsia="it-IT"/>
        </w:rPr>
        <mc:AlternateContent>
          <mc:Choice Requires="wps">
            <w:drawing>
              <wp:inline distT="0" distB="0" distL="0" distR="0">
                <wp:extent cx="4916805" cy="0"/>
                <wp:effectExtent l="8890" t="9525" r="8255" b="9525"/>
                <wp:docPr id="79"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cZC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DvlxkIfAgAAOAQAAA4AAAAAAAAAAAAAAAAALgIAAGRycy9lMm9Eb2MueG1sUEsBAi0A&#10;FAAGAAgAAAAhAP+JBAnaAAAAAgEAAA8AAAAAAAAAAAAAAAAAeQQAAGRycy9kb3ducmV2LnhtbFBL&#10;BQYAAAAABAAEAPMAAACABQAAAAA=&#10;" strokeweight=".17567mm">
                <w10:anchorlock/>
              </v:line>
            </w:pict>
          </mc:Fallback>
        </mc:AlternateContent>
      </w:r>
    </w:p>
    <w:p w:rsidR="007E479C" w:rsidRPr="00AA3B7A" w:rsidRDefault="007E479C" w:rsidP="007E479C">
      <w:pPr>
        <w:spacing w:before="120" w:after="120" w:line="360" w:lineRule="auto"/>
        <w:ind w:left="720" w:right="619"/>
        <w:jc w:val="both"/>
        <w:rPr>
          <w:rFonts w:ascii="Arial" w:hAnsi="Arial"/>
          <w:b/>
          <w:sz w:val="20"/>
          <w:szCs w:val="20"/>
          <w:lang w:val="en-US"/>
        </w:rPr>
      </w:pPr>
    </w:p>
    <w:p w:rsidR="00856B93" w:rsidRPr="00AA3B7A" w:rsidRDefault="003362BC" w:rsidP="007E479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 automotive applications, cylinder pressure variability is one of the uncertain parameters that engineers have to deal with when designing and analyzing internal combustion engines. Multi-body dynamics is a powerful numerical tool largely implemented during the design of new engines. In this section the influence of cylinder pressure cyclic variability on the results obtained from the multi-body simulation of engine dynamics is investigated. Particular attention is paid to the influence of these </w:t>
      </w:r>
      <w:r w:rsidRPr="00AA3B7A">
        <w:rPr>
          <w:rFonts w:ascii="Arial" w:hAnsi="Arial"/>
          <w:sz w:val="20"/>
          <w:szCs w:val="20"/>
          <w:lang w:val="en-US"/>
        </w:rPr>
        <w:lastRenderedPageBreak/>
        <w:t>uncertainties on the analysis and the assessment of the different engine vibration sources and radiating surfaces. NTPA is used to derive and assess the internal engine vibration sources, while SCA is used to study the different radiating surfaces. In order to investigate the cyclic variability of cylinder pressure, a Monte Carlo approach is adopted. Starting from measured cylinder pressure that exhibits cyclic variability, random Gaussian distribution of the equivalent force applied on the piston is generated. The aim of this paper is to outline a methodology which can be used to derive correlations between cyclic variability and statistical distribution of results. The statistical information derived can be used to advance the knowledge of the multi-body analysis and the assessment of system sources when uncertain inputs are considered.</w:t>
      </w:r>
    </w:p>
    <w:p w:rsidR="003362BC" w:rsidRPr="00AA3B7A" w:rsidRDefault="003362BC" w:rsidP="003362BC">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6.3.1</w:t>
      </w:r>
      <w:r w:rsidRPr="00AA3B7A">
        <w:rPr>
          <w:rFonts w:ascii="Arial" w:hAnsi="Arial"/>
          <w:b/>
          <w:sz w:val="20"/>
          <w:szCs w:val="20"/>
          <w:lang w:val="en-US"/>
        </w:rPr>
        <w:tab/>
        <w:t>Cyclic cylinder pressure variability</w:t>
      </w:r>
    </w:p>
    <w:p w:rsidR="003362BC" w:rsidRPr="00AA3B7A" w:rsidRDefault="003362BC" w:rsidP="003362B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Cyclic variability has been observed since the earliest scientific studies of internal combustion engines [</w:t>
      </w:r>
      <w:r w:rsidR="001C7484" w:rsidRPr="00AA3B7A">
        <w:rPr>
          <w:rFonts w:ascii="Arial" w:hAnsi="Arial"/>
          <w:sz w:val="20"/>
          <w:szCs w:val="20"/>
          <w:lang w:val="en-US"/>
        </w:rPr>
        <w:t>239</w:t>
      </w:r>
      <w:r w:rsidRPr="00AA3B7A">
        <w:rPr>
          <w:rFonts w:ascii="Arial" w:hAnsi="Arial"/>
          <w:sz w:val="20"/>
          <w:szCs w:val="20"/>
          <w:lang w:val="en-US"/>
        </w:rPr>
        <w:t>,</w:t>
      </w:r>
      <w:r w:rsidR="001C7484" w:rsidRPr="00AA3B7A">
        <w:rPr>
          <w:rFonts w:ascii="Arial" w:hAnsi="Arial"/>
          <w:sz w:val="20"/>
          <w:szCs w:val="20"/>
          <w:lang w:val="en-US"/>
        </w:rPr>
        <w:t>240</w:t>
      </w:r>
      <w:r w:rsidRPr="00AA3B7A">
        <w:rPr>
          <w:rFonts w:ascii="Arial" w:hAnsi="Arial"/>
          <w:sz w:val="20"/>
          <w:szCs w:val="20"/>
          <w:lang w:val="en-US"/>
        </w:rPr>
        <w:t>]. Although in the beginning the predominant understanding of cyclic variability was that cycle-to-cycle variations were of stochastic nature [</w:t>
      </w:r>
      <w:r w:rsidR="001C7484" w:rsidRPr="00AA3B7A">
        <w:rPr>
          <w:rFonts w:ascii="Arial" w:hAnsi="Arial"/>
          <w:sz w:val="20"/>
          <w:szCs w:val="20"/>
          <w:lang w:val="en-US"/>
        </w:rPr>
        <w:t>241</w:t>
      </w:r>
      <w:r w:rsidRPr="00AA3B7A">
        <w:rPr>
          <w:rFonts w:ascii="Arial" w:hAnsi="Arial"/>
          <w:sz w:val="20"/>
          <w:szCs w:val="20"/>
          <w:lang w:val="en-US"/>
        </w:rPr>
        <w:t>,</w:t>
      </w:r>
      <w:r w:rsidR="001C7484" w:rsidRPr="00AA3B7A">
        <w:rPr>
          <w:rFonts w:ascii="Arial" w:hAnsi="Arial"/>
          <w:sz w:val="20"/>
          <w:szCs w:val="20"/>
          <w:lang w:val="en-US"/>
        </w:rPr>
        <w:t>242</w:t>
      </w:r>
      <w:r w:rsidRPr="00AA3B7A">
        <w:rPr>
          <w:rFonts w:ascii="Arial" w:hAnsi="Arial"/>
          <w:sz w:val="20"/>
          <w:szCs w:val="20"/>
          <w:lang w:val="en-US"/>
        </w:rPr>
        <w:t>], there have been many attempts to analyze the cycle-to-cycle variations by applying deterministic methods from nonlinear dynamical systems and chaos theory [</w:t>
      </w:r>
      <w:r w:rsidR="001C7484" w:rsidRPr="00AA3B7A">
        <w:rPr>
          <w:rFonts w:ascii="Arial" w:hAnsi="Arial"/>
          <w:sz w:val="20"/>
          <w:szCs w:val="20"/>
          <w:lang w:val="en-US"/>
        </w:rPr>
        <w:t>243-247</w:t>
      </w:r>
      <w:r w:rsidRPr="00AA3B7A">
        <w:rPr>
          <w:rFonts w:ascii="Arial" w:hAnsi="Arial"/>
          <w:sz w:val="20"/>
          <w:szCs w:val="20"/>
          <w:lang w:val="en-US"/>
        </w:rPr>
        <w:t xml:space="preserve">]. In general, it can be said that the physiochemical processes in an internal combustion engines are influenced by many factors like composition of fuel air mixtures, amount of recycled gases in the combustion chamber, engine </w:t>
      </w:r>
      <w:proofErr w:type="spellStart"/>
      <w:r w:rsidRPr="00AA3B7A">
        <w:rPr>
          <w:rFonts w:ascii="Arial" w:hAnsi="Arial"/>
          <w:sz w:val="20"/>
          <w:szCs w:val="20"/>
          <w:lang w:val="en-US"/>
        </w:rPr>
        <w:t>aereodynamics</w:t>
      </w:r>
      <w:proofErr w:type="spellEnd"/>
      <w:r w:rsidRPr="00AA3B7A">
        <w:rPr>
          <w:rFonts w:ascii="Arial" w:hAnsi="Arial"/>
          <w:sz w:val="20"/>
          <w:szCs w:val="20"/>
          <w:lang w:val="en-US"/>
        </w:rPr>
        <w:t xml:space="preserve"> or engine operating conditions. In this </w:t>
      </w:r>
      <w:r w:rsidR="003174CA" w:rsidRPr="00AA3B7A">
        <w:rPr>
          <w:rFonts w:ascii="Arial" w:hAnsi="Arial"/>
          <w:sz w:val="20"/>
          <w:szCs w:val="20"/>
          <w:lang w:val="en-US"/>
        </w:rPr>
        <w:t>section</w:t>
      </w:r>
      <w:r w:rsidRPr="00AA3B7A">
        <w:rPr>
          <w:rFonts w:ascii="Arial" w:hAnsi="Arial"/>
          <w:sz w:val="20"/>
          <w:szCs w:val="20"/>
          <w:lang w:val="en-US"/>
        </w:rPr>
        <w:t xml:space="preserve"> the cylinder pressure is measured in experimental data and the cylinder variability is statistically treated to define the input for the multi-body dynamic simulations.</w:t>
      </w:r>
    </w:p>
    <w:p w:rsidR="003174CA" w:rsidRPr="00AA3B7A" w:rsidRDefault="003174CA" w:rsidP="003174C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Cylinder pressure was measured on a GDI engine running under full load operating conditions with constant engine cycle averaged speed of 3000 rpm and firing crank angle of 0 deg. The measured data consist of 16 different periods (one cycle correspond to two complete crankshaft rotations being a 4-stroke engine). In Fig. 6.13, the blue line shows the mean value of the cylinder pressure measured, while the orange line correspond to the standard deviation,</w:t>
      </w:r>
      <m:oMath>
        <m:r>
          <w:rPr>
            <w:rFonts w:ascii="Cambria Math" w:hAnsi="Cambria Math"/>
            <w:sz w:val="20"/>
            <w:szCs w:val="20"/>
            <w:lang w:val="en-US"/>
          </w:rPr>
          <m:t xml:space="preserve"> σ</m:t>
        </m:r>
      </m:oMath>
      <w:r w:rsidRPr="00AA3B7A">
        <w:rPr>
          <w:rFonts w:ascii="Arial" w:hAnsi="Arial"/>
          <w:sz w:val="20"/>
          <w:szCs w:val="20"/>
          <w:lang w:val="en-US"/>
        </w:rPr>
        <w:t xml:space="preserve">, of the measured data. </w:t>
      </w:r>
    </w:p>
    <w:p w:rsidR="003174CA" w:rsidRPr="00AA3B7A" w:rsidRDefault="003174CA" w:rsidP="003174C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maximum pressure measured exhibits a Gaussian distribution with a standard deviation of 8.6 bar. From these pressure data, an equivalent force is derived, which is applied in vertical direction both on piston head and on the walls of the combustion chambers. Each time history is obtained by mixing the 16 measured cycles in random sequence. Each excitation in a cylinder has a time history which is independent from the excitations in the other cylinders and the statistical dispersion of the excitations correspond to the one shown in Figs. 6.13 and 6.14. Fig. 6.14 shows the statistical distribution of the force applied in the combustion chamber in vertical direction. This distribution is obtained from a MC approach consisting of 31 simulations. </w:t>
      </w:r>
    </w:p>
    <w:p w:rsidR="003174CA" w:rsidRPr="00AA3B7A" w:rsidRDefault="003174CA" w:rsidP="003174CA">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73B6DDAD" wp14:editId="49633E4B">
            <wp:extent cx="4102873" cy="3644428"/>
            <wp:effectExtent l="0" t="0" r="0" b="0"/>
            <wp:docPr id="1049"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103580" cy="3645056"/>
                    </a:xfrm>
                    <a:prstGeom prst="rect">
                      <a:avLst/>
                    </a:prstGeom>
                  </pic:spPr>
                </pic:pic>
              </a:graphicData>
            </a:graphic>
          </wp:inline>
        </w:drawing>
      </w:r>
    </w:p>
    <w:p w:rsidR="003174CA" w:rsidRPr="00AA3B7A" w:rsidRDefault="003174CA" w:rsidP="003174CA">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6.13 –Cyclic variability of measured cylinder pressure. In blue, the mean value. In orange, the standard deviation of measured data.</w:t>
      </w:r>
    </w:p>
    <w:p w:rsidR="003174CA" w:rsidRPr="00AA3B7A" w:rsidRDefault="003174CA" w:rsidP="003174CA">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F59943D" wp14:editId="2A98F5ED">
            <wp:extent cx="2647886" cy="2656936"/>
            <wp:effectExtent l="0" t="0" r="635" b="0"/>
            <wp:docPr id="10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654089" cy="2663160"/>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491F520C" wp14:editId="519B851A">
            <wp:extent cx="2872596" cy="2602591"/>
            <wp:effectExtent l="0" t="0" r="4445" b="7620"/>
            <wp:docPr id="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2874391" cy="2604218"/>
                    </a:xfrm>
                    <a:prstGeom prst="rect">
                      <a:avLst/>
                    </a:prstGeom>
                  </pic:spPr>
                </pic:pic>
              </a:graphicData>
            </a:graphic>
          </wp:inline>
        </w:drawing>
      </w:r>
    </w:p>
    <w:p w:rsidR="003174CA" w:rsidRPr="00AA3B7A" w:rsidRDefault="003174CA" w:rsidP="003174CA">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6.14 – Cyclic variability of piston force frequency spectra. Left, narrowband. Right, third octave band. In blue, the mean value. In orange, the coefficient of variation of measured data. In grey, all the different samples of the MC approach.</w:t>
      </w:r>
    </w:p>
    <w:p w:rsidR="003174CA" w:rsidRPr="00AA3B7A" w:rsidRDefault="003174CA" w:rsidP="003174CA">
      <w:pPr>
        <w:spacing w:before="120" w:after="120" w:line="360" w:lineRule="auto"/>
        <w:ind w:left="720" w:right="619"/>
        <w:jc w:val="both"/>
        <w:rPr>
          <w:rFonts w:ascii="Arial" w:hAnsi="Arial"/>
          <w:sz w:val="20"/>
          <w:szCs w:val="20"/>
          <w:lang w:val="en-US"/>
        </w:rPr>
      </w:pPr>
    </w:p>
    <w:p w:rsidR="003174CA" w:rsidRPr="00AA3B7A" w:rsidRDefault="003174CA" w:rsidP="003174C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frequency spectra, together with the coefficient of variation, here indicated with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n</m:t>
            </m:r>
          </m:sub>
        </m:sSub>
      </m:oMath>
      <w:r w:rsidRPr="00AA3B7A">
        <w:rPr>
          <w:rFonts w:ascii="Arial" w:hAnsi="Arial"/>
          <w:sz w:val="20"/>
          <w:szCs w:val="20"/>
          <w:lang w:val="en-US"/>
        </w:rPr>
        <w:t xml:space="preserve">, defined as the ratio of the standard deviation and the mean value of the measured data, are plotted in Fig. 6.14. This frequency spectrum is obtained from the FMBD simulation considering a period of 3 engine periods, i.e. 0.12 s, resulting in a frequency </w:t>
      </w:r>
      <w:r w:rsidRPr="00AA3B7A">
        <w:rPr>
          <w:rFonts w:ascii="Arial" w:hAnsi="Arial"/>
          <w:sz w:val="20"/>
          <w:szCs w:val="20"/>
          <w:lang w:val="en-US"/>
        </w:rPr>
        <w:lastRenderedPageBreak/>
        <w:t>step of 8.3 Hz. From Fig. 6.14, it can be seen that the frequency spectra of the applied force is characterized by a series of tones. These tones depend on the engine speeds. The first peak in the frequency spectra occur at the 0.5</w:t>
      </w:r>
      <w:r w:rsidRPr="00AA3B7A">
        <w:rPr>
          <w:rFonts w:ascii="Arial" w:hAnsi="Arial"/>
          <w:sz w:val="20"/>
          <w:szCs w:val="20"/>
          <w:vertAlign w:val="superscript"/>
          <w:lang w:val="en-US"/>
        </w:rPr>
        <w:t>th</w:t>
      </w:r>
      <w:r w:rsidRPr="00AA3B7A">
        <w:rPr>
          <w:rFonts w:ascii="Arial" w:hAnsi="Arial"/>
          <w:sz w:val="20"/>
          <w:szCs w:val="20"/>
          <w:lang w:val="en-US"/>
        </w:rPr>
        <w:t xml:space="preserve"> engine order, 25 Hz, and the other harmonics at its multiples. Most of the energy is contained below 250 Hz. Concerning the statistical distribution of the data, it can be said that the coefficient of variation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n</m:t>
            </m:r>
          </m:sub>
        </m:sSub>
      </m:oMath>
      <w:r w:rsidRPr="00AA3B7A">
        <w:rPr>
          <w:rFonts w:ascii="Arial" w:hAnsi="Arial"/>
          <w:sz w:val="20"/>
          <w:szCs w:val="20"/>
          <w:lang w:val="en-US"/>
        </w:rPr>
        <w:t xml:space="preserve"> is relatively low in correspondence of the cylinder orders, when the frequency spectra exhibits tonal peaks. Comparing narrowband data and third octave bands data, it can be noticed that the</w:t>
      </w:r>
      <m:oMath>
        <m:sSub>
          <m:sSubPr>
            <m:ctrlPr>
              <w:rPr>
                <w:rFonts w:ascii="Cambria Math" w:hAnsi="Cambria Math"/>
                <w:i/>
                <w:sz w:val="20"/>
                <w:szCs w:val="20"/>
                <w:lang w:val="en-US"/>
              </w:rPr>
            </m:ctrlPr>
          </m:sSubPr>
          <m:e>
            <m:r>
              <w:rPr>
                <w:rFonts w:ascii="Cambria Math" w:hAnsi="Cambria Math"/>
                <w:sz w:val="20"/>
                <w:szCs w:val="20"/>
                <w:lang w:val="en-US"/>
              </w:rPr>
              <m:t xml:space="preserve"> σ</m:t>
            </m:r>
          </m:e>
          <m:sub>
            <m:r>
              <w:rPr>
                <w:rFonts w:ascii="Cambria Math" w:hAnsi="Cambria Math"/>
                <w:sz w:val="20"/>
                <w:szCs w:val="20"/>
                <w:lang w:val="en-US"/>
              </w:rPr>
              <m:t>n</m:t>
            </m:r>
          </m:sub>
        </m:sSub>
      </m:oMath>
      <w:r w:rsidRPr="00AA3B7A">
        <w:rPr>
          <w:rFonts w:ascii="Arial" w:hAnsi="Arial"/>
          <w:sz w:val="20"/>
          <w:szCs w:val="20"/>
          <w:lang w:val="en-US"/>
        </w:rPr>
        <w:t xml:space="preserve"> is drastically reduced when the data are investigated in ba</w:t>
      </w:r>
      <w:proofErr w:type="spellStart"/>
      <w:r w:rsidRPr="00AA3B7A">
        <w:rPr>
          <w:rFonts w:ascii="Arial" w:hAnsi="Arial"/>
          <w:sz w:val="20"/>
          <w:szCs w:val="20"/>
          <w:lang w:val="en-US"/>
        </w:rPr>
        <w:t>nds</w:t>
      </w:r>
      <w:proofErr w:type="spellEnd"/>
      <w:r w:rsidRPr="00AA3B7A">
        <w:rPr>
          <w:rFonts w:ascii="Arial" w:hAnsi="Arial"/>
          <w:sz w:val="20"/>
          <w:szCs w:val="20"/>
          <w:lang w:val="en-US"/>
        </w:rPr>
        <w:t xml:space="preserve">. In detail,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n</m:t>
            </m:r>
          </m:sub>
        </m:sSub>
      </m:oMath>
      <w:r w:rsidRPr="00AA3B7A">
        <w:rPr>
          <w:rFonts w:ascii="Arial" w:hAnsi="Arial"/>
          <w:sz w:val="20"/>
          <w:szCs w:val="20"/>
          <w:lang w:val="en-US"/>
        </w:rPr>
        <w:t xml:space="preserve"> is lower than 0.1 up to nearly 1 kHz third octave band. Conversely, in narrowband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n</m:t>
            </m:r>
          </m:sub>
        </m:sSub>
      </m:oMath>
      <w:r w:rsidRPr="00AA3B7A">
        <w:rPr>
          <w:rFonts w:ascii="Arial" w:hAnsi="Arial"/>
          <w:sz w:val="20"/>
          <w:szCs w:val="20"/>
          <w:lang w:val="en-US"/>
        </w:rPr>
        <w:t xml:space="preserve"> stays below 0.1 only up to 250-300 Hz. </w:t>
      </w:r>
    </w:p>
    <w:p w:rsidR="003174CA" w:rsidRPr="00AA3B7A" w:rsidRDefault="003174CA" w:rsidP="003174C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dispersion in the frequency spectra is higher compared with the one in time domain. The main reason is that higher frequency content is influenced by the shape and the smoothness of the excitation time history [</w:t>
      </w:r>
      <w:r w:rsidR="004917FA" w:rsidRPr="00AA3B7A">
        <w:rPr>
          <w:rFonts w:ascii="Arial" w:hAnsi="Arial"/>
          <w:sz w:val="20"/>
          <w:szCs w:val="20"/>
          <w:lang w:val="en-US"/>
        </w:rPr>
        <w:t>1</w:t>
      </w:r>
      <w:r w:rsidRPr="00AA3B7A">
        <w:rPr>
          <w:rFonts w:ascii="Arial" w:hAnsi="Arial"/>
          <w:sz w:val="20"/>
          <w:szCs w:val="20"/>
          <w:lang w:val="en-US"/>
        </w:rPr>
        <w:t>]. In fact, the variability of the cylinder pressure spectrum is not only influenced by the maximum pressure but also (and especially) by the shape of the cylinder pressure time history, as confirmed in Fig. 6.15 where first and second time derivative of the pressure are plotted.</w:t>
      </w:r>
    </w:p>
    <w:p w:rsidR="003174CA" w:rsidRPr="00AA3B7A" w:rsidRDefault="003174CA" w:rsidP="003174CA">
      <w:pPr>
        <w:spacing w:before="120" w:after="120" w:line="360" w:lineRule="auto"/>
        <w:ind w:left="720" w:right="619"/>
        <w:jc w:val="both"/>
        <w:rPr>
          <w:rFonts w:ascii="Arial" w:hAnsi="Arial"/>
          <w:b/>
          <w:sz w:val="20"/>
          <w:szCs w:val="20"/>
          <w:lang w:val="en-US"/>
        </w:rPr>
      </w:pPr>
    </w:p>
    <w:p w:rsidR="003174CA" w:rsidRPr="00AA3B7A" w:rsidRDefault="003174CA" w:rsidP="003174CA">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564E221E" wp14:editId="0E7FB36A">
            <wp:extent cx="2769110" cy="2661066"/>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2782386" cy="2673824"/>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5412AD2B" wp14:editId="6B8A2548">
            <wp:extent cx="2854442" cy="2690569"/>
            <wp:effectExtent l="0" t="0" r="3175" b="0"/>
            <wp:docPr id="105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2859814" cy="2695632"/>
                    </a:xfrm>
                    <a:prstGeom prst="rect">
                      <a:avLst/>
                    </a:prstGeom>
                  </pic:spPr>
                </pic:pic>
              </a:graphicData>
            </a:graphic>
          </wp:inline>
        </w:drawing>
      </w:r>
    </w:p>
    <w:p w:rsidR="003174CA" w:rsidRPr="00AA3B7A" w:rsidRDefault="003174CA" w:rsidP="003174CA">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4917FA" w:rsidRPr="00AA3B7A">
        <w:rPr>
          <w:rFonts w:ascii="Arial" w:hAnsi="Arial"/>
          <w:i/>
          <w:sz w:val="20"/>
          <w:szCs w:val="20"/>
          <w:lang w:val="en-US"/>
        </w:rPr>
        <w:t>6.15</w:t>
      </w:r>
      <w:r w:rsidRPr="00AA3B7A">
        <w:rPr>
          <w:rFonts w:ascii="Arial" w:hAnsi="Arial"/>
          <w:i/>
          <w:sz w:val="20"/>
          <w:szCs w:val="20"/>
          <w:lang w:val="en-US"/>
        </w:rPr>
        <w:t xml:space="preserve"> – First and second time derivative of cylinder pressure.</w:t>
      </w:r>
    </w:p>
    <w:p w:rsidR="00A5524F" w:rsidRPr="00AA3B7A" w:rsidRDefault="00A5524F" w:rsidP="00A5524F">
      <w:pPr>
        <w:spacing w:before="120" w:after="120" w:line="360" w:lineRule="auto"/>
        <w:ind w:left="720" w:right="619"/>
        <w:jc w:val="both"/>
        <w:rPr>
          <w:rFonts w:ascii="Arial" w:hAnsi="Arial"/>
          <w:sz w:val="20"/>
          <w:szCs w:val="20"/>
          <w:lang w:val="en-US"/>
        </w:rPr>
      </w:pPr>
    </w:p>
    <w:p w:rsidR="004917FA" w:rsidRPr="00AA3B7A" w:rsidRDefault="004917FA" w:rsidP="004917FA">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6.3.2</w:t>
      </w:r>
      <w:r w:rsidRPr="00AA3B7A">
        <w:rPr>
          <w:rFonts w:ascii="Arial" w:hAnsi="Arial"/>
          <w:b/>
          <w:sz w:val="20"/>
          <w:szCs w:val="20"/>
          <w:lang w:val="en-US"/>
        </w:rPr>
        <w:tab/>
        <w:t>The model investigated</w:t>
      </w:r>
    </w:p>
    <w:p w:rsidR="004917FA" w:rsidRPr="00AA3B7A" w:rsidRDefault="004917FA" w:rsidP="004917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The model here investigated is the same described in section 3.8.1. The system consists of one engine block mounted on 3 different mount positions, a crankshaft, four con-rods, two balancer shafts in correspondence of intake and exhaust systems and a dual-mass-flywheel (DMF). The joints connecting gearbox and engine block are linear, while all others are nonlinear joints with exponential increasing stiffness as function of the displacement. No gear transmissions are included into the model. The pistons are </w:t>
      </w:r>
      <w:r w:rsidRPr="00AA3B7A">
        <w:rPr>
          <w:rFonts w:ascii="Arial" w:hAnsi="Arial"/>
          <w:sz w:val="20"/>
          <w:szCs w:val="20"/>
          <w:lang w:val="en-US"/>
        </w:rPr>
        <w:lastRenderedPageBreak/>
        <w:t>excited with moving forces representing the combustion pressure analyzed in section 6.3.1. The torque applied on the crankshaft from the pistons is balanced with an external torque applied in correspondence of the DMF. In Fig. 6.16, a schematic 2D representation of the system investigated is shown. Pistons, cylinders, bearings and other joints are numbered from front to rear. The simulation is carried out in time domain using the software AVL EXCITE [114].</w:t>
      </w:r>
    </w:p>
    <w:p w:rsidR="004917FA" w:rsidRPr="00AA3B7A" w:rsidRDefault="004917FA" w:rsidP="004917FA">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2DC5331E" wp14:editId="0146D866">
            <wp:extent cx="4913907" cy="3481952"/>
            <wp:effectExtent l="0" t="0" r="0" b="0"/>
            <wp:docPr id="10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4947090" cy="3505465"/>
                    </a:xfrm>
                    <a:prstGeom prst="rect">
                      <a:avLst/>
                    </a:prstGeom>
                  </pic:spPr>
                </pic:pic>
              </a:graphicData>
            </a:graphic>
          </wp:inline>
        </w:drawing>
      </w:r>
    </w:p>
    <w:p w:rsidR="004917FA" w:rsidRPr="00AA3B7A" w:rsidRDefault="004917FA" w:rsidP="004917FA">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6.16 – Schematic 2D representation of the multi-body dynamic system of the engine investigated.</w:t>
      </w:r>
    </w:p>
    <w:p w:rsidR="004917FA" w:rsidRPr="00AA3B7A" w:rsidRDefault="004917FA" w:rsidP="004917FA">
      <w:pPr>
        <w:spacing w:before="120" w:after="120" w:line="360" w:lineRule="auto"/>
        <w:ind w:left="720" w:right="619"/>
        <w:jc w:val="center"/>
        <w:rPr>
          <w:rFonts w:ascii="Arial" w:hAnsi="Arial"/>
          <w:i/>
          <w:sz w:val="20"/>
          <w:szCs w:val="20"/>
          <w:lang w:val="en-US"/>
        </w:rPr>
      </w:pPr>
    </w:p>
    <w:p w:rsidR="004917FA" w:rsidRPr="00AA3B7A" w:rsidRDefault="004917FA" w:rsidP="004917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substructure investigated is the engine block. All forces acting on the engine block are collected and grouped in sets. The forces collected are the ones transmitted from joints and the combustion pressure acting in the combustion chambers. Each set of forces contains the forces applied on the structure from the same joint, i.e. from the same excitation. 21</w:t>
      </w:r>
      <w:r w:rsidR="009C6BD3" w:rsidRPr="00AA3B7A">
        <w:rPr>
          <w:rFonts w:ascii="Arial" w:hAnsi="Arial"/>
          <w:sz w:val="20"/>
          <w:szCs w:val="20"/>
          <w:lang w:val="en-US"/>
        </w:rPr>
        <w:t xml:space="preserve"> </w:t>
      </w:r>
      <w:r w:rsidRPr="00AA3B7A">
        <w:rPr>
          <w:rFonts w:ascii="Arial" w:hAnsi="Arial"/>
          <w:sz w:val="20"/>
          <w:szCs w:val="20"/>
          <w:lang w:val="en-US"/>
        </w:rPr>
        <w:t>different load cases, i.e. 21 different paths, are analyzed. The following cases are identified:</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4 combustion chambers (corresponding to the vibrations transmitted directly from the walls of the combustion chambers; from “Comb1” to 4 in the figures)</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5 radial main bearings (corresponding to the main bearings of the crankshaft; from “Bearing1” to 5 in the figures)</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4 guidance for connecting rod small ends (which represent the piston-liner interaction; from “Liner1” to 4 in the figures)</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lastRenderedPageBreak/>
        <w:t>6bearings for balancer shafts(respectively from “BalInt1” to 3 for the supports in correspondence of intake system and from “BalExh1” to 3 for supports in correspondence of exhaust system in the figures)</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 xml:space="preserve">Axial bearings </w:t>
      </w:r>
    </w:p>
    <w:p w:rsidR="004917FA" w:rsidRPr="00AA3B7A" w:rsidRDefault="004917FA" w:rsidP="0040469A">
      <w:pPr>
        <w:numPr>
          <w:ilvl w:val="0"/>
          <w:numId w:val="40"/>
        </w:numPr>
        <w:spacing w:before="120" w:after="120" w:line="360" w:lineRule="auto"/>
        <w:ind w:left="1276" w:right="619"/>
        <w:jc w:val="both"/>
        <w:rPr>
          <w:rFonts w:ascii="Arial" w:hAnsi="Arial"/>
          <w:sz w:val="20"/>
          <w:szCs w:val="20"/>
          <w:lang w:val="en-US"/>
        </w:rPr>
      </w:pPr>
      <w:r w:rsidRPr="00AA3B7A">
        <w:rPr>
          <w:rFonts w:ascii="Arial" w:hAnsi="Arial"/>
          <w:sz w:val="20"/>
          <w:szCs w:val="20"/>
          <w:lang w:val="en-US"/>
        </w:rPr>
        <w:t>DMF supports</w:t>
      </w:r>
    </w:p>
    <w:p w:rsidR="004917FA" w:rsidRPr="00AA3B7A" w:rsidRDefault="004917FA" w:rsidP="004917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Finally, when all cases are computed, the vibration contributions are evaluated in the nodes of interest.</w:t>
      </w:r>
    </w:p>
    <w:p w:rsidR="004917FA" w:rsidRPr="00AA3B7A" w:rsidRDefault="004917FA" w:rsidP="004917FA">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 order to investigate the cyclic variability of cylinder pressure, a </w:t>
      </w:r>
      <w:r w:rsidR="009C6BD3" w:rsidRPr="00AA3B7A">
        <w:rPr>
          <w:rFonts w:ascii="Arial" w:hAnsi="Arial"/>
          <w:sz w:val="20"/>
          <w:szCs w:val="20"/>
          <w:lang w:val="en-US"/>
        </w:rPr>
        <w:t>Monte Carlo</w:t>
      </w:r>
      <w:r w:rsidRPr="00AA3B7A">
        <w:rPr>
          <w:rFonts w:ascii="Arial" w:hAnsi="Arial"/>
          <w:sz w:val="20"/>
          <w:szCs w:val="20"/>
          <w:lang w:val="en-US"/>
        </w:rPr>
        <w:t xml:space="preserve"> approach is adopted. Starting from measured cylinder pressure that exhibits cyclic variability, random Gaussian distribution of the equivalent force applied on the piston is generated. According with [</w:t>
      </w:r>
      <w:r w:rsidR="009C6BD3" w:rsidRPr="00AA3B7A">
        <w:rPr>
          <w:rFonts w:ascii="Arial" w:hAnsi="Arial"/>
          <w:sz w:val="20"/>
          <w:szCs w:val="20"/>
          <w:lang w:val="en-US"/>
        </w:rPr>
        <w:t>236</w:t>
      </w:r>
      <w:r w:rsidRPr="00AA3B7A">
        <w:rPr>
          <w:rFonts w:ascii="Arial" w:hAnsi="Arial"/>
          <w:sz w:val="20"/>
          <w:szCs w:val="20"/>
          <w:lang w:val="en-US"/>
        </w:rPr>
        <w:t>], 31 different multi-body simulations are investigated to get relevant statistical results. The aim of this paper is to describe a methodology to derive correlations between cyclic variability and statistical distribution of results; therefore the number of simulations here performed was chosen to optimize the statistical relevance of results and calculation time required. In real industrial applications it is strongly suggested to perform a convergence analysis related to the statistics of the quantities of interest.</w:t>
      </w:r>
    </w:p>
    <w:p w:rsidR="009C6BD3" w:rsidRPr="00AA3B7A" w:rsidRDefault="009C6BD3" w:rsidP="009C6BD3">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6.3.3</w:t>
      </w:r>
      <w:r w:rsidRPr="00AA3B7A">
        <w:rPr>
          <w:rFonts w:ascii="Arial" w:hAnsi="Arial"/>
          <w:b/>
          <w:sz w:val="20"/>
          <w:szCs w:val="20"/>
          <w:lang w:val="en-US"/>
        </w:rPr>
        <w:tab/>
        <w:t>Influences of cylinder cyclic variability on NTPA results</w:t>
      </w: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 this section, the influence of cyclic variability on the ranking of the different source contributions is discussed. The assessment of the vibration contributions is done using the numerical transfer path analysis described in chapter 3. </w:t>
      </w: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 Fig. 6.17, the mean values of the contributions to acceleration in vertical direction at nodal position of Mount1 are plotted.  In fig. 6.18, the acceleration spectrum of Mount1 in the vertical direction is shown. Both in fig. 6.17 and 6.18, the quantities shown consider the mean values obtained from all the different samples of the Monte Carlo method. </w:t>
      </w: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In order to account for their phase relationship, the sources are ranked in terms of projected contributions (see Eq. (66)) and their variability is studied. The projected contribution gives an idea of the investigated configuration: the higher its value, the higher is the component of the contribution on the direction of the overall vibration. </w:t>
      </w: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Fig. 6.19 shows the variability of the projected contributions at the frequencies shown in Fig. 6.18. These frequencies were chosen to show how to use the results obtained from the NTPA method.</w:t>
      </w:r>
    </w:p>
    <w:p w:rsidR="009C6BD3" w:rsidRPr="00AA3B7A" w:rsidRDefault="009C6BD3" w:rsidP="009C6BD3">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15E87402" wp14:editId="11B737FD">
            <wp:extent cx="4911444" cy="4460682"/>
            <wp:effectExtent l="0" t="0" r="0" b="0"/>
            <wp:docPr id="618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4945081" cy="4491231"/>
                    </a:xfrm>
                    <a:prstGeom prst="rect">
                      <a:avLst/>
                    </a:prstGeom>
                  </pic:spPr>
                </pic:pic>
              </a:graphicData>
            </a:graphic>
          </wp:inline>
        </w:drawing>
      </w:r>
    </w:p>
    <w:p w:rsidR="009C6BD3" w:rsidRPr="00AA3B7A" w:rsidRDefault="009C6BD3" w:rsidP="009C6BD3">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6.17 – Acceleration contributions in vertical direction at Mount1. Mean values.</w:t>
      </w:r>
    </w:p>
    <w:p w:rsidR="009C6BD3" w:rsidRPr="00AA3B7A" w:rsidRDefault="009C6BD3"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Fig. 6.19 can help to understand how the different sources interact, e.g. at 100 Hz the vibrations derived from the excitations applied in combustion chambers are opposite in phase with the main bearings contributions. Moreover, it can be seen that the assessment of the sources is not straightforward. For instance, at 1140 and 1625 Hz, some relevant contributions may change direction. Unfortunately, with increasing frequency, the variability also increases and may happen that some projected contributions change sign.</w:t>
      </w:r>
    </w:p>
    <w:p w:rsidR="000867AC" w:rsidRPr="00AA3B7A" w:rsidRDefault="000867AC" w:rsidP="009C6BD3">
      <w:pPr>
        <w:spacing w:before="120" w:after="120" w:line="360" w:lineRule="auto"/>
        <w:ind w:left="720" w:right="619"/>
        <w:jc w:val="both"/>
        <w:rPr>
          <w:rFonts w:ascii="Arial" w:hAnsi="Arial"/>
          <w:sz w:val="20"/>
          <w:szCs w:val="20"/>
          <w:lang w:val="en-US"/>
        </w:rPr>
      </w:pPr>
    </w:p>
    <w:p w:rsidR="000867AC" w:rsidRPr="00AA3B7A" w:rsidRDefault="000867AC" w:rsidP="000867AC">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This suggests that the variability of the phase is not negligible. To show how the variability of the phase affects the projected contributions, in Fig. 6.20 the projected contribution of Bearing3 is investigated in frequency domain. The coefficient of variation of the cosine of the phase of the complex vector of this contribution is also considered. For the sake of simplicity only Bearing3 is investigated.</w:t>
      </w:r>
    </w:p>
    <w:p w:rsidR="000867AC" w:rsidRPr="00AA3B7A" w:rsidRDefault="000867AC" w:rsidP="009C6BD3">
      <w:pPr>
        <w:spacing w:before="120" w:after="120" w:line="360" w:lineRule="auto"/>
        <w:ind w:left="720" w:right="619"/>
        <w:jc w:val="both"/>
        <w:rPr>
          <w:rFonts w:ascii="Arial" w:hAnsi="Arial"/>
          <w:sz w:val="20"/>
          <w:szCs w:val="20"/>
          <w:lang w:val="en-US"/>
        </w:rPr>
      </w:pPr>
    </w:p>
    <w:p w:rsidR="000867AC" w:rsidRPr="00AA3B7A" w:rsidRDefault="000867AC" w:rsidP="000867AC">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3CEB99EC" wp14:editId="357CCCFD">
            <wp:extent cx="4965776" cy="3514477"/>
            <wp:effectExtent l="0" t="0" r="0" b="0"/>
            <wp:docPr id="618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984027" cy="3527394"/>
                    </a:xfrm>
                    <a:prstGeom prst="rect">
                      <a:avLst/>
                    </a:prstGeom>
                  </pic:spPr>
                </pic:pic>
              </a:graphicData>
            </a:graphic>
          </wp:inline>
        </w:drawing>
      </w:r>
    </w:p>
    <w:p w:rsidR="000867AC" w:rsidRPr="00AA3B7A" w:rsidRDefault="000867AC" w:rsidP="000867A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6.18 –Mean value of acceleration in vertical direction at Mount1. In red, the frequencies investigated considering phase information and plotted in Fig. 7.</w:t>
      </w:r>
    </w:p>
    <w:p w:rsidR="000867AC" w:rsidRPr="00AA3B7A" w:rsidRDefault="000867AC"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From Fig. </w:t>
      </w:r>
      <w:r w:rsidR="000867AC" w:rsidRPr="00AA3B7A">
        <w:rPr>
          <w:rFonts w:ascii="Arial" w:hAnsi="Arial"/>
          <w:sz w:val="20"/>
          <w:szCs w:val="20"/>
          <w:lang w:val="en-US"/>
        </w:rPr>
        <w:t>6.20</w:t>
      </w:r>
      <w:r w:rsidRPr="00AA3B7A">
        <w:rPr>
          <w:rFonts w:ascii="Arial" w:hAnsi="Arial"/>
          <w:sz w:val="20"/>
          <w:szCs w:val="20"/>
          <w:lang w:val="en-US"/>
        </w:rPr>
        <w:t xml:space="preserve">, it is possible to conclude that if the coefficient of variation of the phase cosine is lower than 0.2, the projected contribution do not change its sign (i.e. the complex vector of the contribution and the complex vector of the overall acceleration preserve their directions). This condition is fulfilled at low frequencies and in correspondence of the main engine orders. Between engine orders and with increasing frequency, the variability is high and it is difficult to properly rank the different contributions considering the phase information. </w:t>
      </w:r>
    </w:p>
    <w:p w:rsidR="000867AC" w:rsidRPr="00AA3B7A" w:rsidRDefault="000867AC" w:rsidP="009C6BD3">
      <w:pPr>
        <w:spacing w:before="120" w:after="120" w:line="360" w:lineRule="auto"/>
        <w:ind w:left="720" w:right="619"/>
        <w:jc w:val="both"/>
        <w:rPr>
          <w:rFonts w:ascii="Arial" w:hAnsi="Arial"/>
          <w:sz w:val="20"/>
          <w:szCs w:val="20"/>
          <w:lang w:val="en-US"/>
        </w:rPr>
      </w:pPr>
    </w:p>
    <w:p w:rsidR="009C6BD3" w:rsidRPr="00AA3B7A" w:rsidRDefault="000867AC"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Given the high variability of the results with increasing frequency, the cross correlation between the sources is investigated. Fig. 6.21 shows the Pearson correlation coefficients between the different projected contributions for a given frequency. The Pearson correlation coefficient is defined as the ratio between the covariance of two random variables and the product of their standard deviations (see Eq. (217)).</w:t>
      </w:r>
    </w:p>
    <w:p w:rsidR="000867AC" w:rsidRPr="00AA3B7A" w:rsidRDefault="000867AC" w:rsidP="009C6BD3">
      <w:pPr>
        <w:spacing w:before="120" w:after="120" w:line="360" w:lineRule="auto"/>
        <w:ind w:left="720" w:right="619"/>
        <w:jc w:val="both"/>
        <w:rPr>
          <w:rFonts w:ascii="Arial" w:hAnsi="Arial"/>
          <w:sz w:val="20"/>
          <w:szCs w:val="20"/>
          <w:lang w:val="en-US"/>
        </w:rPr>
      </w:pPr>
    </w:p>
    <w:p w:rsidR="000867AC" w:rsidRPr="00AA3B7A" w:rsidRDefault="000867AC" w:rsidP="009C6BD3">
      <w:pPr>
        <w:spacing w:before="120" w:after="120" w:line="360" w:lineRule="auto"/>
        <w:ind w:left="720" w:right="619"/>
        <w:jc w:val="both"/>
        <w:rPr>
          <w:rFonts w:ascii="Arial" w:hAnsi="Arial"/>
          <w:sz w:val="20"/>
          <w:szCs w:val="20"/>
          <w:lang w:val="en-US"/>
        </w:rPr>
      </w:pPr>
    </w:p>
    <w:p w:rsidR="000867AC" w:rsidRPr="00AA3B7A" w:rsidRDefault="000867AC"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0FD0C467" wp14:editId="570B69A0">
            <wp:extent cx="2510287" cy="2648798"/>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2513570" cy="2652263"/>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6BE00088" wp14:editId="0B814058">
            <wp:extent cx="2517609" cy="2651172"/>
            <wp:effectExtent l="0" t="0" r="0" b="0"/>
            <wp:docPr id="618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2518424" cy="2652030"/>
                    </a:xfrm>
                    <a:prstGeom prst="rect">
                      <a:avLst/>
                    </a:prstGeom>
                  </pic:spPr>
                </pic:pic>
              </a:graphicData>
            </a:graphic>
          </wp:inline>
        </w:drawing>
      </w:r>
    </w:p>
    <w:p w:rsidR="009C6BD3" w:rsidRPr="00AA3B7A" w:rsidRDefault="009C6BD3" w:rsidP="009C6BD3">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88E28D6" wp14:editId="00C194C7">
            <wp:extent cx="2492889" cy="2612153"/>
            <wp:effectExtent l="0" t="0" r="3175" b="0"/>
            <wp:docPr id="61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2500233" cy="2619848"/>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1D755383" wp14:editId="39118B6E">
            <wp:extent cx="2490022" cy="2605178"/>
            <wp:effectExtent l="0" t="0" r="5715" b="5080"/>
            <wp:docPr id="61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497490" cy="2612992"/>
                    </a:xfrm>
                    <a:prstGeom prst="rect">
                      <a:avLst/>
                    </a:prstGeom>
                  </pic:spPr>
                </pic:pic>
              </a:graphicData>
            </a:graphic>
          </wp:inline>
        </w:drawing>
      </w:r>
    </w:p>
    <w:p w:rsidR="009C6BD3" w:rsidRPr="00AA3B7A" w:rsidRDefault="009C6BD3" w:rsidP="009C6BD3">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711EBAD6" wp14:editId="42F28AFE">
            <wp:extent cx="2493034" cy="2611247"/>
            <wp:effectExtent l="0" t="0" r="2540" b="0"/>
            <wp:docPr id="6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2505368" cy="2624166"/>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6DCB17A6" wp14:editId="2357324B">
            <wp:extent cx="2488939" cy="2593725"/>
            <wp:effectExtent l="0" t="0" r="6985" b="0"/>
            <wp:docPr id="6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2492570" cy="2597509"/>
                    </a:xfrm>
                    <a:prstGeom prst="rect">
                      <a:avLst/>
                    </a:prstGeom>
                  </pic:spPr>
                </pic:pic>
              </a:graphicData>
            </a:graphic>
          </wp:inline>
        </w:drawing>
      </w:r>
    </w:p>
    <w:p w:rsidR="009C6BD3" w:rsidRPr="00AA3B7A" w:rsidRDefault="009C6BD3" w:rsidP="009C6BD3">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Figure 6.19 – Variability of projected contributions at 100Hz, 200Hz, 333Hz, 767Hz, 1140 Hz and 1625 Hz. The bars around the mean value indicate to the 95% confidence interval of data.</w:t>
      </w:r>
    </w:p>
    <w:p w:rsidR="009C6BD3" w:rsidRPr="00AA3B7A" w:rsidRDefault="009C6BD3" w:rsidP="009C6BD3">
      <w:pPr>
        <w:spacing w:before="120" w:after="120" w:line="360" w:lineRule="auto"/>
        <w:ind w:left="720" w:right="619"/>
        <w:jc w:val="both"/>
        <w:rPr>
          <w:rFonts w:ascii="Arial" w:hAnsi="Arial"/>
          <w:sz w:val="20"/>
          <w:szCs w:val="20"/>
          <w:lang w:val="en-US"/>
        </w:rPr>
      </w:pPr>
    </w:p>
    <w:p w:rsidR="009C6BD3" w:rsidRPr="00AA3B7A" w:rsidRDefault="009C6BD3" w:rsidP="000867AC">
      <w:pPr>
        <w:spacing w:before="120" w:after="120" w:line="360" w:lineRule="auto"/>
        <w:ind w:left="720"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63312BCE" wp14:editId="706A5F64">
            <wp:extent cx="4542692" cy="4063116"/>
            <wp:effectExtent l="0" t="0" r="0" b="0"/>
            <wp:docPr id="619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4552333" cy="4071739"/>
                    </a:xfrm>
                    <a:prstGeom prst="rect">
                      <a:avLst/>
                    </a:prstGeom>
                  </pic:spPr>
                </pic:pic>
              </a:graphicData>
            </a:graphic>
          </wp:inline>
        </w:drawing>
      </w:r>
    </w:p>
    <w:p w:rsidR="009C6BD3" w:rsidRPr="00AA3B7A" w:rsidRDefault="009C6BD3" w:rsidP="000867A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0867AC" w:rsidRPr="00AA3B7A">
        <w:rPr>
          <w:rFonts w:ascii="Arial" w:hAnsi="Arial"/>
          <w:i/>
          <w:sz w:val="20"/>
          <w:szCs w:val="20"/>
          <w:lang w:val="en-US"/>
        </w:rPr>
        <w:t>6.20</w:t>
      </w:r>
      <w:r w:rsidRPr="00AA3B7A">
        <w:rPr>
          <w:rFonts w:ascii="Arial" w:hAnsi="Arial"/>
          <w:i/>
          <w:sz w:val="20"/>
          <w:szCs w:val="20"/>
          <w:lang w:val="en-US"/>
        </w:rPr>
        <w:t xml:space="preserve"> – Cyclic variability projected contributions of Bearing3 with 95% confidence interval of data. In orange, the coefficient of variation of the phase of the contribution of Bearing3.</w:t>
      </w:r>
    </w:p>
    <w:p w:rsidR="000867AC" w:rsidRPr="00AA3B7A" w:rsidRDefault="000867AC" w:rsidP="000867AC">
      <w:pPr>
        <w:spacing w:before="120" w:after="120" w:line="360" w:lineRule="auto"/>
        <w:ind w:left="720" w:right="619"/>
        <w:jc w:val="center"/>
        <w:rPr>
          <w:rFonts w:ascii="Arial" w:hAnsi="Arial"/>
          <w:i/>
          <w:sz w:val="20"/>
          <w:szCs w:val="20"/>
          <w:lang w:val="en-US"/>
        </w:rPr>
      </w:pPr>
    </w:p>
    <w:p w:rsidR="009C6BD3" w:rsidRPr="00AA3B7A" w:rsidRDefault="009C6BD3" w:rsidP="000867A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3BDA6C33" wp14:editId="4575B785">
            <wp:extent cx="2677782" cy="2919073"/>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2688841" cy="2931128"/>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500E3EBC" wp14:editId="4D898ED5">
            <wp:extent cx="3014983" cy="291487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3018775" cy="2918538"/>
                    </a:xfrm>
                    <a:prstGeom prst="rect">
                      <a:avLst/>
                    </a:prstGeom>
                  </pic:spPr>
                </pic:pic>
              </a:graphicData>
            </a:graphic>
          </wp:inline>
        </w:drawing>
      </w:r>
    </w:p>
    <w:p w:rsidR="009C6BD3" w:rsidRPr="00AA3B7A" w:rsidRDefault="009C6BD3" w:rsidP="000867A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0867AC" w:rsidRPr="00AA3B7A">
        <w:rPr>
          <w:rFonts w:ascii="Arial" w:hAnsi="Arial"/>
          <w:i/>
          <w:sz w:val="20"/>
          <w:szCs w:val="20"/>
          <w:lang w:val="en-US"/>
        </w:rPr>
        <w:t>6.21</w:t>
      </w:r>
      <w:r w:rsidRPr="00AA3B7A">
        <w:rPr>
          <w:rFonts w:ascii="Arial" w:hAnsi="Arial"/>
          <w:i/>
          <w:sz w:val="20"/>
          <w:szCs w:val="20"/>
          <w:lang w:val="en-US"/>
        </w:rPr>
        <w:t xml:space="preserve"> – Pearson Correlation coefficient between projected contributions at 100 and 1625 Hz.</w:t>
      </w:r>
    </w:p>
    <w:p w:rsidR="009C6BD3" w:rsidRPr="00AA3B7A" w:rsidRDefault="009C6BD3"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Analyzing Fig.</w:t>
      </w:r>
      <w:r w:rsidR="000867AC" w:rsidRPr="00AA3B7A">
        <w:rPr>
          <w:rFonts w:ascii="Arial" w:hAnsi="Arial"/>
          <w:sz w:val="20"/>
          <w:szCs w:val="20"/>
          <w:lang w:val="en-US"/>
        </w:rPr>
        <w:t xml:space="preserve"> 6.21</w:t>
      </w:r>
      <w:r w:rsidRPr="00AA3B7A">
        <w:rPr>
          <w:rFonts w:ascii="Arial" w:hAnsi="Arial"/>
          <w:sz w:val="20"/>
          <w:szCs w:val="20"/>
          <w:lang w:val="en-US"/>
        </w:rPr>
        <w:t>, three things can be observed:</w:t>
      </w:r>
    </w:p>
    <w:p w:rsidR="009C6BD3" w:rsidRPr="00AA3B7A" w:rsidRDefault="009C6BD3" w:rsidP="0040469A">
      <w:pPr>
        <w:numPr>
          <w:ilvl w:val="0"/>
          <w:numId w:val="41"/>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Although the high variability of some sources, their projected contributions are correlated. E.g., at 1625 Hz, bearing contributions are strongly correlated. Therefore, it rarely happens that the contribution from bearing 3 is less relevant than the others.</w:t>
      </w:r>
    </w:p>
    <w:p w:rsidR="009C6BD3" w:rsidRPr="00AA3B7A" w:rsidRDefault="009C6BD3" w:rsidP="0040469A">
      <w:pPr>
        <w:numPr>
          <w:ilvl w:val="0"/>
          <w:numId w:val="41"/>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Despite of the high variability, comparing the correlation coefficients between the overall acceleration and all other projected contributions, it is still possible to rank the sources. For example, again at 1625 Hz, the contribution from Bearing3 is the most relevant. The conclusion is that at this frequency, the variability mainly influences the magnitude of all contributions and that Bearing 3 remains the most relevant source in most of the cases.</w:t>
      </w:r>
    </w:p>
    <w:p w:rsidR="009C6BD3" w:rsidRPr="00AA3B7A" w:rsidRDefault="009C6BD3" w:rsidP="0040469A">
      <w:pPr>
        <w:numPr>
          <w:ilvl w:val="0"/>
          <w:numId w:val="41"/>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 xml:space="preserve">Studying the correlation between contributions also when the variability is low, gives more insights on the source assessment. This is the case for the second order, 100 Hz, where bearings and balancers contributions are inversely correlated with combustion chambers contributions and cancel each other. In fact, only liners contributions and combustion chamber 1 are correlated with the overall noise. This suggests that it is more convenient to act on piston-liner contacts to influence the acceleration measured in the investigated mount position. </w:t>
      </w:r>
    </w:p>
    <w:p w:rsidR="009C6BD3" w:rsidRPr="00AA3B7A" w:rsidRDefault="009C6BD3"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Given two or more correlated sources, one may intuitively think that they can be ranked using only mean values despite of high variability. To quantify how much the ranking based on mean values of projected contributions is affected from system variability, the difference between projections is investigated. Considering two projected contributions </w:t>
      </w:r>
      <m:oMath>
        <m:r>
          <w:rPr>
            <w:rFonts w:ascii="Cambria Math" w:hAnsi="Cambria Math"/>
            <w:sz w:val="20"/>
            <w:szCs w:val="20"/>
            <w:lang w:val="en-US"/>
          </w:rPr>
          <m:t>A</m:t>
        </m:r>
      </m:oMath>
      <w:r w:rsidRPr="00AA3B7A">
        <w:rPr>
          <w:rFonts w:ascii="Arial" w:hAnsi="Arial"/>
          <w:sz w:val="20"/>
          <w:szCs w:val="20"/>
          <w:lang w:val="en-US"/>
        </w:rPr>
        <w:t xml:space="preserve"> and</w:t>
      </w:r>
      <m:oMath>
        <m:r>
          <w:rPr>
            <w:rFonts w:ascii="Cambria Math" w:hAnsi="Cambria Math"/>
            <w:sz w:val="20"/>
            <w:szCs w:val="20"/>
            <w:lang w:val="en-US"/>
          </w:rPr>
          <m:t xml:space="preserve">  B</m:t>
        </m:r>
      </m:oMath>
      <w:r w:rsidRPr="00AA3B7A">
        <w:rPr>
          <w:rFonts w:ascii="Arial" w:hAnsi="Arial"/>
          <w:sz w:val="20"/>
          <w:szCs w:val="20"/>
          <w:lang w:val="en-US"/>
        </w:rPr>
        <w:t>, their difference (</w:t>
      </w:r>
      <m:oMath>
        <m:r>
          <w:rPr>
            <w:rFonts w:ascii="Cambria Math" w:hAnsi="Cambria Math"/>
            <w:sz w:val="20"/>
            <w:szCs w:val="20"/>
            <w:lang w:val="en-US"/>
          </w:rPr>
          <m:t>A-B</m:t>
        </m:r>
      </m:oMath>
      <w:r w:rsidRPr="00AA3B7A">
        <w:rPr>
          <w:rFonts w:ascii="Arial" w:hAnsi="Arial"/>
          <w:sz w:val="20"/>
          <w:szCs w:val="20"/>
          <w:lang w:val="en-US"/>
        </w:rPr>
        <w:t xml:space="preserve">) has mean value </w:t>
      </w:r>
      <m:oMath>
        <m:sSub>
          <m:sSubPr>
            <m:ctrlPr>
              <w:rPr>
                <w:rFonts w:ascii="Cambria Math" w:hAnsi="Cambria Math"/>
                <w:i/>
                <w:sz w:val="20"/>
                <w:szCs w:val="20"/>
                <w:lang w:val="en-US"/>
              </w:rPr>
            </m:ctrlPr>
          </m:sSubPr>
          <m:e>
            <m:r>
              <w:rPr>
                <w:rFonts w:ascii="Cambria Math" w:hAnsi="Cambria Math"/>
                <w:sz w:val="20"/>
                <w:szCs w:val="20"/>
                <w:lang w:val="en-US"/>
              </w:rPr>
              <m:t>μ</m:t>
            </m:r>
          </m:e>
          <m:sub>
            <m:r>
              <w:rPr>
                <w:rFonts w:ascii="Cambria Math" w:hAnsi="Cambria Math"/>
                <w:sz w:val="20"/>
                <w:szCs w:val="20"/>
                <w:lang w:val="en-US"/>
              </w:rPr>
              <m:t>AB</m:t>
            </m:r>
          </m:sub>
        </m:sSub>
      </m:oMath>
      <w:r w:rsidRPr="00AA3B7A">
        <w:rPr>
          <w:rFonts w:ascii="Arial" w:hAnsi="Arial"/>
          <w:sz w:val="20"/>
          <w:szCs w:val="20"/>
          <w:lang w:val="en-US"/>
        </w:rPr>
        <w:t xml:space="preserve"> and standard deviation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AB</m:t>
            </m:r>
          </m:sub>
        </m:sSub>
      </m:oMath>
      <w:r w:rsidRPr="00AA3B7A">
        <w:rPr>
          <w:rFonts w:ascii="Arial" w:hAnsi="Arial"/>
          <w:sz w:val="20"/>
          <w:szCs w:val="20"/>
          <w:lang w:val="en-US"/>
        </w:rPr>
        <w:t xml:space="preserve">. The probability that </w:t>
      </w:r>
      <m:oMath>
        <m:r>
          <w:rPr>
            <w:rFonts w:ascii="Cambria Math" w:hAnsi="Cambria Math"/>
            <w:sz w:val="20"/>
            <w:szCs w:val="20"/>
            <w:lang w:val="en-US"/>
          </w:rPr>
          <m:t>A</m:t>
        </m:r>
      </m:oMath>
      <w:r w:rsidRPr="00AA3B7A">
        <w:rPr>
          <w:rFonts w:ascii="Arial" w:hAnsi="Arial"/>
          <w:sz w:val="20"/>
          <w:szCs w:val="20"/>
          <w:lang w:val="en-US"/>
        </w:rPr>
        <w:t xml:space="preserve"> is grater that </w:t>
      </w:r>
      <m:oMath>
        <m:r>
          <w:rPr>
            <w:rFonts w:ascii="Cambria Math" w:hAnsi="Cambria Math"/>
            <w:sz w:val="20"/>
            <w:szCs w:val="20"/>
            <w:lang w:val="en-US"/>
          </w:rPr>
          <m:t>B</m:t>
        </m:r>
      </m:oMath>
      <w:r w:rsidRPr="00AA3B7A">
        <w:rPr>
          <w:rFonts w:ascii="Arial" w:hAnsi="Arial"/>
          <w:sz w:val="20"/>
          <w:szCs w:val="20"/>
          <w:lang w:val="en-US"/>
        </w:rPr>
        <w:t xml:space="preserve"> is proportional to the integral between zero and </w:t>
      </w:r>
      <m:oMath>
        <m:r>
          <w:rPr>
            <w:rFonts w:ascii="Cambria Math" w:hAnsi="Cambria Math"/>
            <w:sz w:val="20"/>
            <w:szCs w:val="20"/>
            <w:lang w:val="en-US"/>
          </w:rPr>
          <m:t>+∞</m:t>
        </m:r>
      </m:oMath>
      <w:r w:rsidRPr="00AA3B7A">
        <w:rPr>
          <w:rFonts w:ascii="Arial" w:hAnsi="Arial"/>
          <w:sz w:val="20"/>
          <w:szCs w:val="20"/>
          <w:lang w:val="en-US"/>
        </w:rPr>
        <w:t xml:space="preserve"> of the Gaussian probability function generated using </w:t>
      </w:r>
      <m:oMath>
        <m:sSub>
          <m:sSubPr>
            <m:ctrlPr>
              <w:rPr>
                <w:rFonts w:ascii="Cambria Math" w:hAnsi="Cambria Math"/>
                <w:i/>
                <w:sz w:val="20"/>
                <w:szCs w:val="20"/>
                <w:lang w:val="en-US"/>
              </w:rPr>
            </m:ctrlPr>
          </m:sSubPr>
          <m:e>
            <m:r>
              <w:rPr>
                <w:rFonts w:ascii="Cambria Math" w:hAnsi="Cambria Math"/>
                <w:sz w:val="20"/>
                <w:szCs w:val="20"/>
                <w:lang w:val="en-US"/>
              </w:rPr>
              <m:t>μ</m:t>
            </m:r>
          </m:e>
          <m:sub>
            <m:r>
              <w:rPr>
                <w:rFonts w:ascii="Cambria Math" w:hAnsi="Cambria Math"/>
                <w:sz w:val="20"/>
                <w:szCs w:val="20"/>
                <w:lang w:val="en-US"/>
              </w:rPr>
              <m:t>AB</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AB</m:t>
            </m:r>
          </m:sub>
        </m:sSub>
      </m:oMath>
      <w:r w:rsidRPr="00AA3B7A">
        <w:rPr>
          <w:rFonts w:ascii="Arial" w:hAnsi="Arial"/>
          <w:sz w:val="20"/>
          <w:szCs w:val="20"/>
          <w:lang w:val="en-US"/>
        </w:rPr>
        <w:t xml:space="preserve">. The elements in Fig. </w:t>
      </w:r>
      <w:r w:rsidR="000867AC" w:rsidRPr="00AA3B7A">
        <w:rPr>
          <w:rFonts w:ascii="Arial" w:hAnsi="Arial"/>
          <w:sz w:val="20"/>
          <w:szCs w:val="20"/>
          <w:lang w:val="en-US"/>
        </w:rPr>
        <w:t>6.22</w:t>
      </w:r>
      <w:r w:rsidRPr="00AA3B7A">
        <w:rPr>
          <w:rFonts w:ascii="Arial" w:hAnsi="Arial"/>
          <w:sz w:val="20"/>
          <w:szCs w:val="20"/>
          <w:lang w:val="en-US"/>
        </w:rPr>
        <w:t xml:space="preserve"> indicate the probability that the projected contribution </w:t>
      </w:r>
      <m:oMath>
        <m:r>
          <w:rPr>
            <w:rFonts w:ascii="Cambria Math" w:hAnsi="Cambria Math"/>
            <w:sz w:val="20"/>
            <w:szCs w:val="20"/>
            <w:lang w:val="en-US"/>
          </w:rPr>
          <m:t>i</m:t>
        </m:r>
      </m:oMath>
      <w:r w:rsidRPr="00AA3B7A">
        <w:rPr>
          <w:rFonts w:ascii="Arial" w:hAnsi="Arial"/>
          <w:sz w:val="20"/>
          <w:szCs w:val="20"/>
          <w:lang w:val="en-US"/>
        </w:rPr>
        <w:t xml:space="preserve"> on the row is greater or equal to the project</w:t>
      </w:r>
      <w:proofErr w:type="spellStart"/>
      <w:r w:rsidRPr="00AA3B7A">
        <w:rPr>
          <w:rFonts w:ascii="Arial" w:hAnsi="Arial"/>
          <w:sz w:val="20"/>
          <w:szCs w:val="20"/>
          <w:lang w:val="en-US"/>
        </w:rPr>
        <w:t>ed</w:t>
      </w:r>
      <w:proofErr w:type="spellEnd"/>
      <w:r w:rsidRPr="00AA3B7A">
        <w:rPr>
          <w:rFonts w:ascii="Arial" w:hAnsi="Arial"/>
          <w:sz w:val="20"/>
          <w:szCs w:val="20"/>
          <w:lang w:val="en-US"/>
        </w:rPr>
        <w:t xml:space="preserve"> contribution </w:t>
      </w:r>
      <m:oMath>
        <m:r>
          <w:rPr>
            <w:rFonts w:ascii="Cambria Math" w:hAnsi="Cambria Math"/>
            <w:sz w:val="20"/>
            <w:szCs w:val="20"/>
            <w:lang w:val="en-US"/>
          </w:rPr>
          <m:t>j</m:t>
        </m:r>
      </m:oMath>
      <w:r w:rsidRPr="00AA3B7A">
        <w:rPr>
          <w:rFonts w:ascii="Arial" w:hAnsi="Arial"/>
          <w:sz w:val="20"/>
          <w:szCs w:val="20"/>
          <w:lang w:val="en-US"/>
        </w:rPr>
        <w:t xml:space="preserve"> on the column. For the sake of simplicity, Fig. </w:t>
      </w:r>
      <w:r w:rsidR="000867AC" w:rsidRPr="00AA3B7A">
        <w:rPr>
          <w:rFonts w:ascii="Arial" w:hAnsi="Arial"/>
          <w:sz w:val="20"/>
          <w:szCs w:val="20"/>
          <w:lang w:val="en-US"/>
        </w:rPr>
        <w:t>6.22</w:t>
      </w:r>
      <w:r w:rsidRPr="00AA3B7A">
        <w:rPr>
          <w:rFonts w:ascii="Arial" w:hAnsi="Arial"/>
          <w:sz w:val="20"/>
          <w:szCs w:val="20"/>
          <w:lang w:val="en-US"/>
        </w:rPr>
        <w:t xml:space="preserve"> refers to the same frequencies of Fig. </w:t>
      </w:r>
      <w:r w:rsidR="000867AC" w:rsidRPr="00AA3B7A">
        <w:rPr>
          <w:rFonts w:ascii="Arial" w:hAnsi="Arial"/>
          <w:sz w:val="20"/>
          <w:szCs w:val="20"/>
          <w:lang w:val="en-US"/>
        </w:rPr>
        <w:t>6.21</w:t>
      </w:r>
      <w:r w:rsidRPr="00AA3B7A">
        <w:rPr>
          <w:rFonts w:ascii="Arial" w:hAnsi="Arial"/>
          <w:sz w:val="20"/>
          <w:szCs w:val="20"/>
          <w:lang w:val="en-US"/>
        </w:rPr>
        <w:t xml:space="preserve">. </w:t>
      </w:r>
    </w:p>
    <w:p w:rsidR="009C6BD3" w:rsidRPr="00AA3B7A" w:rsidRDefault="000867AC"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 xml:space="preserve">If the variability is low, the comparison is quite obvious: Fig. 6.22 shows how projected contributions almost never change their ranking at 100 Hz. At 100 Hz, Comb1 is always the highest projected contribution, Comb2 the second, Comb3 the third and so on, in accordance with the results shown in Fig. 6.19. At 1625 Hz, the discussion arising are more interesting and less intuitive. As shown in Fig. 6.22, at 1625 Hz, Bearing 3 is often bigger than all other projected contributions, but it is not always the highest. In the 86% of the cases, Bearing 3 is higher than Bearing 5 and only in the 76% of the cases it is higher than Bearing 4. In conclusion, the ranking based on mean values of </w:t>
      </w:r>
      <w:r w:rsidRPr="00AA3B7A">
        <w:rPr>
          <w:rFonts w:ascii="Arial" w:hAnsi="Arial"/>
          <w:sz w:val="20"/>
          <w:szCs w:val="20"/>
          <w:lang w:val="en-US"/>
        </w:rPr>
        <w:lastRenderedPageBreak/>
        <w:t>projected contributions is valid, although correlations between sources and data dispersion has to be investigated if the variability increase.</w:t>
      </w:r>
    </w:p>
    <w:p w:rsidR="000867AC" w:rsidRPr="00AA3B7A" w:rsidRDefault="000867AC" w:rsidP="009C6BD3">
      <w:pPr>
        <w:spacing w:before="120" w:after="120" w:line="360" w:lineRule="auto"/>
        <w:ind w:left="720" w:right="619"/>
        <w:jc w:val="both"/>
        <w:rPr>
          <w:rFonts w:ascii="Arial" w:hAnsi="Arial"/>
          <w:sz w:val="20"/>
          <w:szCs w:val="20"/>
          <w:lang w:val="en-US"/>
        </w:rPr>
      </w:pPr>
    </w:p>
    <w:p w:rsidR="009C6BD3" w:rsidRPr="00AA3B7A" w:rsidRDefault="009C6BD3" w:rsidP="000867A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313967BB" wp14:editId="024D4F6C">
            <wp:extent cx="2717839" cy="2932981"/>
            <wp:effectExtent l="0" t="0" r="6350" b="1270"/>
            <wp:docPr id="619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srcRect r="8547"/>
                    <a:stretch/>
                  </pic:blipFill>
                  <pic:spPr bwMode="auto">
                    <a:xfrm>
                      <a:off x="0" y="0"/>
                      <a:ext cx="2725334" cy="2941070"/>
                    </a:xfrm>
                    <a:prstGeom prst="rect">
                      <a:avLst/>
                    </a:prstGeom>
                    <a:ln>
                      <a:noFill/>
                    </a:ln>
                    <a:extLst>
                      <a:ext uri="{53640926-AAD7-44D8-BBD7-CCE9431645EC}">
                        <a14:shadowObscured xmlns:a14="http://schemas.microsoft.com/office/drawing/2010/main"/>
                      </a:ext>
                    </a:extLst>
                  </pic:spPr>
                </pic:pic>
              </a:graphicData>
            </a:graphic>
          </wp:inline>
        </w:drawing>
      </w:r>
      <w:r w:rsidRPr="00AA3B7A">
        <w:rPr>
          <w:rFonts w:ascii="Arial" w:hAnsi="Arial"/>
          <w:i/>
          <w:noProof/>
          <w:sz w:val="20"/>
          <w:szCs w:val="20"/>
          <w:lang w:val="it-IT" w:eastAsia="it-IT"/>
        </w:rPr>
        <w:drawing>
          <wp:inline distT="0" distB="0" distL="0" distR="0" wp14:anchorId="6AEC9795" wp14:editId="11801590">
            <wp:extent cx="2950234" cy="2925455"/>
            <wp:effectExtent l="0" t="0" r="254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950234" cy="2925455"/>
                    </a:xfrm>
                    <a:prstGeom prst="rect">
                      <a:avLst/>
                    </a:prstGeom>
                  </pic:spPr>
                </pic:pic>
              </a:graphicData>
            </a:graphic>
          </wp:inline>
        </w:drawing>
      </w:r>
    </w:p>
    <w:p w:rsidR="009C6BD3" w:rsidRPr="00AA3B7A" w:rsidRDefault="009C6BD3" w:rsidP="000867A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0867AC" w:rsidRPr="00AA3B7A">
        <w:rPr>
          <w:rFonts w:ascii="Arial" w:hAnsi="Arial"/>
          <w:i/>
          <w:sz w:val="20"/>
          <w:szCs w:val="20"/>
          <w:lang w:val="en-US"/>
        </w:rPr>
        <w:t xml:space="preserve">6.22 </w:t>
      </w:r>
      <w:r w:rsidRPr="00AA3B7A">
        <w:rPr>
          <w:rFonts w:ascii="Arial" w:hAnsi="Arial"/>
          <w:i/>
          <w:sz w:val="20"/>
          <w:szCs w:val="20"/>
          <w:lang w:val="en-US"/>
        </w:rPr>
        <w:t>– Comparisons between projected contributions at 100 and 1625 Hz. The data indicate the probability that the contribution on the row is greater or equal compared with the contribution on the column.</w:t>
      </w:r>
    </w:p>
    <w:p w:rsidR="000867AC" w:rsidRPr="00AA3B7A" w:rsidRDefault="000867AC" w:rsidP="009C6BD3">
      <w:pPr>
        <w:spacing w:before="120" w:after="120" w:line="360" w:lineRule="auto"/>
        <w:ind w:left="720" w:right="619"/>
        <w:jc w:val="both"/>
        <w:rPr>
          <w:rFonts w:ascii="Arial" w:hAnsi="Arial"/>
          <w:sz w:val="20"/>
          <w:szCs w:val="20"/>
          <w:lang w:val="en-US"/>
        </w:rPr>
      </w:pPr>
    </w:p>
    <w:p w:rsidR="009C6BD3" w:rsidRPr="00AA3B7A" w:rsidRDefault="009C6BD3" w:rsidP="009C6BD3">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An alternative to rank the system sources at high frequencies is to investigate only the acceleration magnitude, in particular, can be useful to study results in broad bands. Fig.</w:t>
      </w:r>
      <w:r w:rsidR="000867AC" w:rsidRPr="00AA3B7A">
        <w:rPr>
          <w:rFonts w:ascii="Arial" w:hAnsi="Arial"/>
          <w:sz w:val="20"/>
          <w:szCs w:val="20"/>
          <w:lang w:val="en-US"/>
        </w:rPr>
        <w:t xml:space="preserve"> 6.23 </w:t>
      </w:r>
      <w:r w:rsidRPr="00AA3B7A">
        <w:rPr>
          <w:rFonts w:ascii="Arial" w:hAnsi="Arial"/>
          <w:sz w:val="20"/>
          <w:szCs w:val="20"/>
          <w:lang w:val="en-US"/>
        </w:rPr>
        <w:t>shows the variability of the ranking of the contributions in third octave bands. For the sake of simplicity, results are shown only in bands from 800 to1600 Hz, where the variability is higher. Lower frequencies bands are mainly driven from the tones appearing at engine orders (see Fig. 6</w:t>
      </w:r>
      <w:r w:rsidR="000867AC" w:rsidRPr="00AA3B7A">
        <w:rPr>
          <w:rFonts w:ascii="Arial" w:hAnsi="Arial"/>
          <w:sz w:val="20"/>
          <w:szCs w:val="20"/>
          <w:lang w:val="en-US"/>
        </w:rPr>
        <w:t>.18</w:t>
      </w:r>
      <w:r w:rsidRPr="00AA3B7A">
        <w:rPr>
          <w:rFonts w:ascii="Arial" w:hAnsi="Arial"/>
          <w:sz w:val="20"/>
          <w:szCs w:val="20"/>
          <w:lang w:val="en-US"/>
        </w:rPr>
        <w:t xml:space="preserve">) and, therefore, it is more convenient to study directly the tones with the projected contributions. Studying Fig. </w:t>
      </w:r>
      <w:r w:rsidR="000867AC" w:rsidRPr="00AA3B7A">
        <w:rPr>
          <w:rFonts w:ascii="Arial" w:hAnsi="Arial"/>
          <w:sz w:val="20"/>
          <w:szCs w:val="20"/>
          <w:lang w:val="en-US"/>
        </w:rPr>
        <w:t>6.23</w:t>
      </w:r>
      <w:r w:rsidRPr="00AA3B7A">
        <w:rPr>
          <w:rFonts w:ascii="Arial" w:hAnsi="Arial"/>
          <w:sz w:val="20"/>
          <w:szCs w:val="20"/>
          <w:lang w:val="en-US"/>
        </w:rPr>
        <w:t>, it is clear that, despite of the variability that the model exhibits, it is possible to focus on the sources which have the highest absolute amplitude and neglect the ones which are orders of magnitude lower than the overall acceleration level. The results presented in this section refer only to the vertical acceleration at the nodal position of Mount1, because the vertical direction is the one that exhibits the highest magnitude acceleration and joint contact forces. The conclusions reached in this section can also be derived from the analysis of the other directions of the mount acceleration.</w:t>
      </w:r>
    </w:p>
    <w:p w:rsidR="009C6BD3" w:rsidRPr="00AA3B7A" w:rsidRDefault="009C6BD3" w:rsidP="009C6BD3">
      <w:pPr>
        <w:spacing w:before="120" w:after="120" w:line="360" w:lineRule="auto"/>
        <w:ind w:left="720" w:right="619"/>
        <w:jc w:val="both"/>
        <w:rPr>
          <w:rFonts w:ascii="Arial" w:hAnsi="Arial"/>
          <w:sz w:val="20"/>
          <w:szCs w:val="20"/>
          <w:lang w:val="en-US"/>
        </w:rPr>
      </w:pPr>
    </w:p>
    <w:p w:rsidR="009C6BD3" w:rsidRPr="00AA3B7A" w:rsidRDefault="009C6BD3" w:rsidP="000867A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79C7E50A" wp14:editId="04AAA586">
            <wp:extent cx="2838090" cy="3127155"/>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a:srcRect b="-2705"/>
                    <a:stretch/>
                  </pic:blipFill>
                  <pic:spPr bwMode="auto">
                    <a:xfrm>
                      <a:off x="0" y="0"/>
                      <a:ext cx="2842259" cy="3131749"/>
                    </a:xfrm>
                    <a:prstGeom prst="rect">
                      <a:avLst/>
                    </a:prstGeom>
                    <a:ln>
                      <a:noFill/>
                    </a:ln>
                    <a:extLst>
                      <a:ext uri="{53640926-AAD7-44D8-BBD7-CCE9431645EC}">
                        <a14:shadowObscured xmlns:a14="http://schemas.microsoft.com/office/drawing/2010/main"/>
                      </a:ext>
                    </a:extLst>
                  </pic:spPr>
                </pic:pic>
              </a:graphicData>
            </a:graphic>
          </wp:inline>
        </w:drawing>
      </w:r>
      <w:r w:rsidRPr="00AA3B7A">
        <w:rPr>
          <w:rFonts w:ascii="Arial" w:hAnsi="Arial"/>
          <w:i/>
          <w:noProof/>
          <w:sz w:val="20"/>
          <w:szCs w:val="20"/>
          <w:lang w:val="it-IT" w:eastAsia="it-IT"/>
        </w:rPr>
        <w:drawing>
          <wp:inline distT="0" distB="0" distL="0" distR="0" wp14:anchorId="219CC6F2" wp14:editId="1688ED69">
            <wp:extent cx="2863970" cy="3100903"/>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9"/>
                    <a:srcRect b="-2312"/>
                    <a:stretch/>
                  </pic:blipFill>
                  <pic:spPr bwMode="auto">
                    <a:xfrm>
                      <a:off x="0" y="0"/>
                      <a:ext cx="2866531" cy="3103676"/>
                    </a:xfrm>
                    <a:prstGeom prst="rect">
                      <a:avLst/>
                    </a:prstGeom>
                    <a:ln>
                      <a:noFill/>
                    </a:ln>
                    <a:extLst>
                      <a:ext uri="{53640926-AAD7-44D8-BBD7-CCE9431645EC}">
                        <a14:shadowObscured xmlns:a14="http://schemas.microsoft.com/office/drawing/2010/main"/>
                      </a:ext>
                    </a:extLst>
                  </pic:spPr>
                </pic:pic>
              </a:graphicData>
            </a:graphic>
          </wp:inline>
        </w:drawing>
      </w:r>
    </w:p>
    <w:p w:rsidR="009C6BD3" w:rsidRPr="00AA3B7A" w:rsidRDefault="009C6BD3" w:rsidP="000867AC">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E08912A" wp14:editId="49B5BEB1">
            <wp:extent cx="2804662" cy="299132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2805922" cy="2992667"/>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5C615C3F" wp14:editId="1E1CD5D3">
            <wp:extent cx="2805292" cy="2950234"/>
            <wp:effectExtent l="0" t="0" r="0"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2827188" cy="2973261"/>
                    </a:xfrm>
                    <a:prstGeom prst="rect">
                      <a:avLst/>
                    </a:prstGeom>
                  </pic:spPr>
                </pic:pic>
              </a:graphicData>
            </a:graphic>
          </wp:inline>
        </w:drawing>
      </w:r>
    </w:p>
    <w:p w:rsidR="009C6BD3" w:rsidRPr="00AA3B7A" w:rsidRDefault="009C6BD3" w:rsidP="000867AC">
      <w:pPr>
        <w:spacing w:before="120" w:after="120" w:line="360" w:lineRule="auto"/>
        <w:ind w:left="720" w:right="619"/>
        <w:jc w:val="center"/>
        <w:rPr>
          <w:rFonts w:ascii="Arial" w:hAnsi="Arial"/>
          <w:i/>
          <w:sz w:val="20"/>
          <w:szCs w:val="20"/>
          <w:lang w:val="en-US"/>
        </w:rPr>
      </w:pPr>
      <w:r w:rsidRPr="00AA3B7A">
        <w:rPr>
          <w:rFonts w:ascii="Arial" w:hAnsi="Arial"/>
          <w:i/>
          <w:sz w:val="20"/>
          <w:szCs w:val="20"/>
          <w:lang w:val="en-US"/>
        </w:rPr>
        <w:t xml:space="preserve">Figure </w:t>
      </w:r>
      <w:r w:rsidR="00F66C08" w:rsidRPr="00AA3B7A">
        <w:rPr>
          <w:rFonts w:ascii="Arial" w:hAnsi="Arial"/>
          <w:i/>
          <w:sz w:val="20"/>
          <w:szCs w:val="20"/>
          <w:lang w:val="en-US"/>
        </w:rPr>
        <w:t>6.23</w:t>
      </w:r>
      <w:r w:rsidRPr="00AA3B7A">
        <w:rPr>
          <w:rFonts w:ascii="Arial" w:hAnsi="Arial"/>
          <w:i/>
          <w:sz w:val="20"/>
          <w:szCs w:val="20"/>
          <w:lang w:val="en-US"/>
        </w:rPr>
        <w:t xml:space="preserve"> – Influence of cylinder pressure variability on sources ranking at mid-high frequency. The bars around the mean value indicate to the 95% confidence interval of data.</w:t>
      </w:r>
    </w:p>
    <w:p w:rsidR="00F66C08" w:rsidRPr="00AA3B7A" w:rsidRDefault="00F66C08" w:rsidP="00F66C08">
      <w:pPr>
        <w:spacing w:before="120" w:after="120" w:line="360" w:lineRule="auto"/>
        <w:ind w:left="720" w:right="619"/>
        <w:jc w:val="both"/>
        <w:rPr>
          <w:rFonts w:ascii="Arial" w:hAnsi="Arial"/>
          <w:sz w:val="20"/>
          <w:szCs w:val="20"/>
          <w:lang w:val="en-US"/>
        </w:rPr>
      </w:pPr>
      <w:r w:rsidRPr="00AA3B7A">
        <w:rPr>
          <w:rFonts w:ascii="Arial" w:hAnsi="Arial"/>
          <w:sz w:val="20"/>
          <w:szCs w:val="20"/>
          <w:lang w:val="en-US"/>
        </w:rPr>
        <w:t>The statistical information here derived can be used to advance the knowledge of the multi-body analysis and the assessment of system sources when uncertain inputs are considered. From this study, the following considerations can be made:</w:t>
      </w:r>
    </w:p>
    <w:p w:rsidR="00F66C08" w:rsidRPr="00AA3B7A" w:rsidRDefault="00F66C08" w:rsidP="0040469A">
      <w:pPr>
        <w:numPr>
          <w:ilvl w:val="0"/>
          <w:numId w:val="42"/>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The variability of cylinder pressure can affect the results of multi-body analysis simulation at high frequency range;</w:t>
      </w:r>
    </w:p>
    <w:p w:rsidR="00F66C08" w:rsidRPr="00AA3B7A" w:rsidRDefault="00F66C08" w:rsidP="0040469A">
      <w:pPr>
        <w:numPr>
          <w:ilvl w:val="0"/>
          <w:numId w:val="42"/>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In the low frequency range and at main engine orders the variability is limited;</w:t>
      </w:r>
    </w:p>
    <w:p w:rsidR="00F66C08" w:rsidRPr="00AA3B7A" w:rsidRDefault="00F66C08" w:rsidP="0040469A">
      <w:pPr>
        <w:numPr>
          <w:ilvl w:val="0"/>
          <w:numId w:val="42"/>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lastRenderedPageBreak/>
        <w:t>The variability of the different sources contributions is connected to the variability of the corresponding exciting forces;</w:t>
      </w:r>
    </w:p>
    <w:p w:rsidR="00F66C08" w:rsidRPr="00AA3B7A" w:rsidRDefault="00F66C08" w:rsidP="0040469A">
      <w:pPr>
        <w:numPr>
          <w:ilvl w:val="0"/>
          <w:numId w:val="42"/>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In order to rank the different source contributions at low frequencies and at main engine orders it is convenient to use both magnitude and phase information. Conversely, at higher frequencies, where the variability of both magnitude and phase is higher, the assessment made using the phase is not straightforward. It is still possible to consider the phase at high frequency, although it can be required to also include information regarding the correlation terms between the different sources. As an alternative, it can be possible to rank the sources in terms of band results (octave or third octave bands).</w:t>
      </w:r>
    </w:p>
    <w:p w:rsidR="00F66C08" w:rsidRPr="00AA3B7A" w:rsidRDefault="00F66C08" w:rsidP="0040469A">
      <w:pPr>
        <w:numPr>
          <w:ilvl w:val="0"/>
          <w:numId w:val="42"/>
        </w:numPr>
        <w:spacing w:before="120" w:after="120" w:line="360" w:lineRule="auto"/>
        <w:ind w:left="1134" w:right="619"/>
        <w:jc w:val="both"/>
        <w:rPr>
          <w:rFonts w:ascii="Arial" w:hAnsi="Arial"/>
          <w:sz w:val="20"/>
          <w:szCs w:val="20"/>
          <w:lang w:val="en-US"/>
        </w:rPr>
      </w:pPr>
      <w:r w:rsidRPr="00AA3B7A">
        <w:rPr>
          <w:rFonts w:ascii="Arial" w:hAnsi="Arial"/>
          <w:sz w:val="20"/>
          <w:szCs w:val="20"/>
          <w:lang w:val="en-US"/>
        </w:rPr>
        <w:t>The investigation of the cross correlation between source terms can be used to analyze the correlation between sources. Also sources relationship with the overall vibrations can be investigated with correlation coefficients, giving more insight on the effective contributions to the global response.</w:t>
      </w:r>
    </w:p>
    <w:p w:rsidR="00A5524F" w:rsidRPr="00AA3B7A" w:rsidRDefault="00A5524F" w:rsidP="009C6BD3">
      <w:pPr>
        <w:spacing w:before="120" w:after="120" w:line="360" w:lineRule="auto"/>
        <w:ind w:left="720" w:right="619"/>
        <w:jc w:val="both"/>
        <w:rPr>
          <w:rFonts w:ascii="Arial" w:hAnsi="Arial"/>
          <w:sz w:val="20"/>
          <w:szCs w:val="20"/>
          <w:lang w:val="en-US"/>
        </w:rPr>
      </w:pPr>
    </w:p>
    <w:p w:rsidR="00F66C08" w:rsidRPr="00AA3B7A" w:rsidRDefault="00F66C08" w:rsidP="00F66C08">
      <w:pPr>
        <w:spacing w:before="120" w:after="120" w:line="360" w:lineRule="auto"/>
        <w:ind w:left="720" w:right="619"/>
        <w:jc w:val="both"/>
        <w:rPr>
          <w:rFonts w:ascii="Arial" w:hAnsi="Arial"/>
          <w:b/>
          <w:sz w:val="20"/>
          <w:szCs w:val="20"/>
          <w:lang w:val="en-US"/>
        </w:rPr>
      </w:pPr>
      <w:r w:rsidRPr="00AA3B7A">
        <w:rPr>
          <w:rFonts w:ascii="Arial" w:hAnsi="Arial"/>
          <w:b/>
          <w:sz w:val="20"/>
          <w:szCs w:val="20"/>
          <w:lang w:val="en-US"/>
        </w:rPr>
        <w:t>6.3.4</w:t>
      </w:r>
      <w:r w:rsidRPr="00AA3B7A">
        <w:rPr>
          <w:rFonts w:ascii="Arial" w:hAnsi="Arial"/>
          <w:b/>
          <w:sz w:val="20"/>
          <w:szCs w:val="20"/>
          <w:lang w:val="en-US"/>
        </w:rPr>
        <w:tab/>
        <w:t>Influences of cylinder cyclic variability on SCA results</w:t>
      </w:r>
    </w:p>
    <w:p w:rsidR="004803B0" w:rsidRPr="00AA3B7A" w:rsidRDefault="004803B0" w:rsidP="004803B0">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same model described in section 6.3.2 is here investigated using a surface contribution analysis. The aim is to describe a methodology to deal with excitation uncertainties when assessing and ranking different radiating surfaces using a SCA. The SCA methodology is described in chapter 4.</w:t>
      </w:r>
      <w:r w:rsidR="00895015" w:rsidRPr="00AA3B7A">
        <w:rPr>
          <w:rFonts w:ascii="Arial" w:hAnsi="Arial"/>
          <w:sz w:val="20"/>
          <w:szCs w:val="20"/>
          <w:lang w:val="en-US"/>
        </w:rPr>
        <w:t xml:space="preserve"> The external surface of the investigated engine is shown in Fig. 6.24. </w:t>
      </w:r>
      <w:r w:rsidRPr="00AA3B7A">
        <w:rPr>
          <w:rFonts w:ascii="Arial" w:hAnsi="Arial"/>
          <w:sz w:val="20"/>
          <w:szCs w:val="20"/>
          <w:lang w:val="en-US"/>
        </w:rPr>
        <w:t>Fig. 6.2</w:t>
      </w:r>
      <w:r w:rsidR="00895015" w:rsidRPr="00AA3B7A">
        <w:rPr>
          <w:rFonts w:ascii="Arial" w:hAnsi="Arial"/>
          <w:sz w:val="20"/>
          <w:szCs w:val="20"/>
          <w:lang w:val="en-US"/>
        </w:rPr>
        <w:t>5</w:t>
      </w:r>
      <w:r w:rsidRPr="00AA3B7A">
        <w:rPr>
          <w:rFonts w:ascii="Arial" w:hAnsi="Arial"/>
          <w:sz w:val="20"/>
          <w:szCs w:val="20"/>
          <w:lang w:val="en-US"/>
        </w:rPr>
        <w:t xml:space="preserve"> shows all the different surfaces investigated in the SCA. There are in total 27 different surfaces. Each surface is associated with an identification number as shown in Fig. 6</w:t>
      </w:r>
      <w:r w:rsidR="00895015" w:rsidRPr="00AA3B7A">
        <w:rPr>
          <w:rFonts w:ascii="Arial" w:hAnsi="Arial"/>
          <w:sz w:val="20"/>
          <w:szCs w:val="20"/>
          <w:lang w:val="en-US"/>
        </w:rPr>
        <w:t>.25</w:t>
      </w:r>
      <w:r w:rsidRPr="00AA3B7A">
        <w:rPr>
          <w:rFonts w:ascii="Arial" w:hAnsi="Arial"/>
          <w:sz w:val="20"/>
          <w:szCs w:val="20"/>
          <w:lang w:val="en-US"/>
        </w:rPr>
        <w:t>: surfaces 1 to 4 are associated to the oil pan; 5 and 6 correspond to the air intake system; the cover head is from 7 to 9; the exhaust manifold in surface 10; 11 and 12 are placed in the front of the engine; the right hand side of the engine block consist of surfaces 13 and 14 while 15 and 16 belong the left hand side; the rear of the engine block is surface 17; 18 and 19 are the surfaces of the gearbox directly enclosing the differential; all the surfaces from 20 to 27 are associated with the gearbox.</w:t>
      </w: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5343B992" wp14:editId="6832FF89">
            <wp:extent cx="2306605" cy="1836751"/>
            <wp:effectExtent l="0" t="0" r="0" b="0"/>
            <wp:docPr id="61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2330273" cy="1855597"/>
                    </a:xfrm>
                    <a:prstGeom prst="rect">
                      <a:avLst/>
                    </a:prstGeom>
                  </pic:spPr>
                </pic:pic>
              </a:graphicData>
            </a:graphic>
          </wp:inline>
        </w:drawing>
      </w: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6.24 –The engine investigated.</w:t>
      </w:r>
    </w:p>
    <w:p w:rsidR="00895015" w:rsidRPr="00AA3B7A" w:rsidRDefault="00895015" w:rsidP="00895015">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07822163" wp14:editId="264774AF">
            <wp:extent cx="5581650" cy="2525568"/>
            <wp:effectExtent l="0" t="0" r="0" b="8255"/>
            <wp:docPr id="6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629269" cy="2547114"/>
                    </a:xfrm>
                    <a:prstGeom prst="rect">
                      <a:avLst/>
                    </a:prstGeom>
                  </pic:spPr>
                </pic:pic>
              </a:graphicData>
            </a:graphic>
          </wp:inline>
        </w:drawing>
      </w:r>
      <w:r w:rsidRPr="00AA3B7A">
        <w:rPr>
          <w:rFonts w:ascii="Arial" w:hAnsi="Arial"/>
          <w:i/>
          <w:noProof/>
          <w:sz w:val="20"/>
          <w:szCs w:val="20"/>
          <w:lang w:val="it-IT" w:eastAsia="it-IT"/>
        </w:rPr>
        <w:drawing>
          <wp:inline distT="0" distB="0" distL="0" distR="0" wp14:anchorId="1E542D60" wp14:editId="1E5D8083">
            <wp:extent cx="5543550" cy="2605952"/>
            <wp:effectExtent l="0" t="0" r="0" b="0"/>
            <wp:docPr id="6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srcRect b="-5225"/>
                    <a:stretch/>
                  </pic:blipFill>
                  <pic:spPr bwMode="auto">
                    <a:xfrm>
                      <a:off x="0" y="0"/>
                      <a:ext cx="5568098" cy="2617491"/>
                    </a:xfrm>
                    <a:prstGeom prst="rect">
                      <a:avLst/>
                    </a:prstGeom>
                    <a:ln>
                      <a:noFill/>
                    </a:ln>
                    <a:extLst>
                      <a:ext uri="{53640926-AAD7-44D8-BBD7-CCE9431645EC}">
                        <a14:shadowObscured xmlns:a14="http://schemas.microsoft.com/office/drawing/2010/main"/>
                      </a:ext>
                    </a:extLst>
                  </pic:spPr>
                </pic:pic>
              </a:graphicData>
            </a:graphic>
          </wp:inline>
        </w:drawing>
      </w:r>
    </w:p>
    <w:p w:rsidR="00895015" w:rsidRPr="00AA3B7A" w:rsidRDefault="00895015" w:rsidP="00895015">
      <w:pPr>
        <w:spacing w:before="120" w:after="120" w:line="360" w:lineRule="auto"/>
        <w:jc w:val="center"/>
        <w:rPr>
          <w:rFonts w:ascii="Arial" w:hAnsi="Arial"/>
          <w:i/>
          <w:sz w:val="20"/>
          <w:szCs w:val="20"/>
          <w:lang w:val="en-US"/>
        </w:rPr>
      </w:pPr>
      <w:r w:rsidRPr="00AA3B7A">
        <w:rPr>
          <w:rFonts w:ascii="Arial" w:hAnsi="Arial"/>
          <w:i/>
          <w:sz w:val="20"/>
          <w:szCs w:val="20"/>
          <w:lang w:val="en-US"/>
        </w:rPr>
        <w:t>Figure 6.25 –The different surface selections investigated in the SCA.</w:t>
      </w:r>
    </w:p>
    <w:p w:rsidR="00895015" w:rsidRPr="00AA3B7A" w:rsidRDefault="00895015" w:rsidP="00895015">
      <w:pPr>
        <w:spacing w:before="120" w:after="120" w:line="360" w:lineRule="auto"/>
        <w:jc w:val="center"/>
        <w:rPr>
          <w:rFonts w:ascii="Arial" w:hAnsi="Arial"/>
          <w:i/>
          <w:sz w:val="20"/>
          <w:szCs w:val="20"/>
          <w:lang w:val="en-US"/>
        </w:rPr>
      </w:pPr>
    </w:p>
    <w:p w:rsidR="00895015" w:rsidRPr="00AA3B7A" w:rsidRDefault="00895015" w:rsidP="0089501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The cyclic variability of the cylinder pressure influences the results of the multi-body dynamic simulation. Therefore, the structural normal velocities on the engine surface, which are the boundary conditions of the acoustic radiation model, may differ from one sample of the Monte Carlo methodology to another. In Fig. 6.26, the structural velocities on engine surface and the sound pressure level (SPL) on a spherical field point mesh of radius 2.2 m are shown for a frequency of 1450 Hz. Fig. 6.26 compares results of 2 samples of the Monte Carlo algorithm, showing how relatively small changes on the structural side (on average 10 dB) can lead to more than 30 dB of difference on the acoustic side, depending on the investigated field point node. Similar results were also obtained from experimental investigations [248]. These differences can also be caused by sound directivity variability.</w:t>
      </w:r>
    </w:p>
    <w:p w:rsidR="00895015" w:rsidRPr="00AA3B7A" w:rsidRDefault="00895015" w:rsidP="00895015">
      <w:pPr>
        <w:spacing w:before="120" w:after="120" w:line="360" w:lineRule="auto"/>
        <w:ind w:left="709" w:right="619"/>
        <w:jc w:val="both"/>
        <w:rPr>
          <w:rFonts w:ascii="Arial" w:hAnsi="Arial"/>
          <w:sz w:val="20"/>
          <w:szCs w:val="20"/>
          <w:lang w:val="en-US"/>
        </w:rPr>
      </w:pPr>
    </w:p>
    <w:p w:rsidR="00895015" w:rsidRPr="00AA3B7A" w:rsidRDefault="00895015" w:rsidP="0089501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 xml:space="preserve">Due to high variability of results and directivity oscillations, it was preferred to focus the attention on power quantities, which are associated to system surfaces. </w:t>
      </w:r>
    </w:p>
    <w:p w:rsidR="00895015" w:rsidRPr="00AA3B7A" w:rsidRDefault="00895015" w:rsidP="0089501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Fig. 6.27 shows the acoustic active output power evaluated on the spherical field point mesh placed in the far field having radius of 2.2 m. The orange lines indicate the 95% confidence interval. The conclusion arising from Fig. 6.27 is that variability of results increases with increasing frequency, in agreement with the trend shown in Fig. 6.14. </w:t>
      </w:r>
    </w:p>
    <w:p w:rsidR="00895015" w:rsidRPr="00AA3B7A" w:rsidRDefault="00895015" w:rsidP="00895015">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Fig. 6.28 shows the average of acoustic radiated active power from all the different surfaces. Data are also compared with the overall power radiated from the whole engine (bottom line in Fig 6.28).</w:t>
      </w:r>
    </w:p>
    <w:p w:rsidR="00895015" w:rsidRPr="00AA3B7A" w:rsidRDefault="00895015" w:rsidP="00895015">
      <w:pPr>
        <w:spacing w:before="120" w:after="120" w:line="360" w:lineRule="auto"/>
        <w:ind w:left="709" w:right="619"/>
        <w:jc w:val="both"/>
        <w:rPr>
          <w:rFonts w:ascii="Arial" w:hAnsi="Arial"/>
          <w:sz w:val="20"/>
          <w:szCs w:val="20"/>
          <w:lang w:val="en-US"/>
        </w:rPr>
      </w:pP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0417E3C1" wp14:editId="23892580">
            <wp:extent cx="5095235" cy="4391025"/>
            <wp:effectExtent l="0" t="0" r="0" b="0"/>
            <wp:docPr id="62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5106698" cy="4400903"/>
                    </a:xfrm>
                    <a:prstGeom prst="rect">
                      <a:avLst/>
                    </a:prstGeom>
                  </pic:spPr>
                </pic:pic>
              </a:graphicData>
            </a:graphic>
          </wp:inline>
        </w:drawing>
      </w: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6.26 – Variability of results due to cyclic cylinder pressure variations at 1450 Hz. Two different samples of the Monte Carlo calculations are shown (respectively a and b). Above, normal surface velocity. Below, SPL on a 2.2 m radius sphere.</w:t>
      </w:r>
    </w:p>
    <w:p w:rsidR="00895015" w:rsidRPr="00AA3B7A" w:rsidRDefault="00895015" w:rsidP="00895015">
      <w:pPr>
        <w:spacing w:before="120" w:after="120" w:line="360" w:lineRule="auto"/>
        <w:ind w:left="709" w:right="619"/>
        <w:jc w:val="both"/>
        <w:rPr>
          <w:rFonts w:ascii="Arial" w:hAnsi="Arial"/>
          <w:sz w:val="20"/>
          <w:szCs w:val="20"/>
          <w:lang w:val="en-US"/>
        </w:rPr>
      </w:pPr>
    </w:p>
    <w:p w:rsidR="00895015" w:rsidRPr="00AA3B7A" w:rsidRDefault="00895015" w:rsidP="00895015">
      <w:pPr>
        <w:spacing w:before="120" w:after="120" w:line="360" w:lineRule="auto"/>
        <w:ind w:left="709" w:right="619"/>
        <w:jc w:val="both"/>
        <w:rPr>
          <w:rFonts w:ascii="Arial" w:hAnsi="Arial"/>
          <w:sz w:val="20"/>
          <w:szCs w:val="20"/>
          <w:lang w:val="en-US"/>
        </w:rPr>
      </w:pP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5F7076CA" wp14:editId="788A14AC">
            <wp:extent cx="5057585" cy="3267075"/>
            <wp:effectExtent l="0" t="0" r="0" b="0"/>
            <wp:docPr id="62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6"/>
                    <a:srcRect b="-1385"/>
                    <a:stretch/>
                  </pic:blipFill>
                  <pic:spPr bwMode="auto">
                    <a:xfrm>
                      <a:off x="0" y="0"/>
                      <a:ext cx="5069462" cy="3274747"/>
                    </a:xfrm>
                    <a:prstGeom prst="rect">
                      <a:avLst/>
                    </a:prstGeom>
                    <a:ln>
                      <a:noFill/>
                    </a:ln>
                    <a:extLst>
                      <a:ext uri="{53640926-AAD7-44D8-BBD7-CCE9431645EC}">
                        <a14:shadowObscured xmlns:a14="http://schemas.microsoft.com/office/drawing/2010/main"/>
                      </a:ext>
                    </a:extLst>
                  </pic:spPr>
                </pic:pic>
              </a:graphicData>
            </a:graphic>
          </wp:inline>
        </w:drawing>
      </w: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6.27 – Active acoustic power evaluated on the spherical field point mesh placed in the far field having radius of 2.2m. In blue, the mean value. In red, the 95% confidence interval.</w:t>
      </w:r>
    </w:p>
    <w:p w:rsidR="00895015" w:rsidRPr="00AA3B7A" w:rsidRDefault="00895015" w:rsidP="00895015">
      <w:pPr>
        <w:spacing w:before="120" w:after="120" w:line="360" w:lineRule="auto"/>
        <w:ind w:left="709" w:right="619"/>
        <w:jc w:val="center"/>
        <w:rPr>
          <w:rFonts w:ascii="Arial" w:hAnsi="Arial"/>
          <w:i/>
          <w:sz w:val="20"/>
          <w:szCs w:val="20"/>
          <w:lang w:val="en-US"/>
        </w:rPr>
      </w:pPr>
    </w:p>
    <w:p w:rsidR="00895015" w:rsidRPr="00AA3B7A" w:rsidRDefault="00895015" w:rsidP="00895015">
      <w:pPr>
        <w:spacing w:before="120" w:after="120" w:line="360" w:lineRule="auto"/>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6447FCE6" wp14:editId="38BDEB7B">
            <wp:extent cx="5715000" cy="3967569"/>
            <wp:effectExtent l="0" t="0" r="0" b="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28556" cy="3976980"/>
                    </a:xfrm>
                    <a:prstGeom prst="rect">
                      <a:avLst/>
                    </a:prstGeom>
                  </pic:spPr>
                </pic:pic>
              </a:graphicData>
            </a:graphic>
          </wp:inline>
        </w:drawing>
      </w:r>
    </w:p>
    <w:p w:rsidR="00895015" w:rsidRPr="00AA3B7A" w:rsidRDefault="00895015" w:rsidP="00895015">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 xml:space="preserve">Figure </w:t>
      </w:r>
      <w:r w:rsidR="0096096B" w:rsidRPr="00AA3B7A">
        <w:rPr>
          <w:rFonts w:ascii="Arial" w:hAnsi="Arial"/>
          <w:i/>
          <w:sz w:val="20"/>
          <w:szCs w:val="20"/>
          <w:lang w:val="en-US"/>
        </w:rPr>
        <w:t>6.28</w:t>
      </w:r>
      <w:r w:rsidRPr="00AA3B7A">
        <w:rPr>
          <w:rFonts w:ascii="Arial" w:hAnsi="Arial"/>
          <w:i/>
          <w:sz w:val="20"/>
          <w:szCs w:val="20"/>
          <w:lang w:val="en-US"/>
        </w:rPr>
        <w:t xml:space="preserve"> – Active acoustic power from the different surfaces. Mean values of the Monte Carlo method.</w:t>
      </w:r>
    </w:p>
    <w:p w:rsidR="0096096B" w:rsidRPr="00AA3B7A" w:rsidRDefault="0096096B" w:rsidP="0096096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The influence of cylinder cyclic variability on the assessment of the different radiating surfaces is shown in Figs. 6.29 and 6.30, where the acoustic radiated power at 600 and 1800 Hz is shown including the 95% confidence interval bars (two times the standard deviation). According to Fig. 6.27, also the results of the different surface selections are affected by variability which increases with frequency. Similar considerations may also arise from the analysis of other frequencies.</w:t>
      </w:r>
    </w:p>
    <w:p w:rsidR="0096096B" w:rsidRPr="00AA3B7A" w:rsidRDefault="0096096B" w:rsidP="0096096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As shown in Figs. 6.29 and 6.30, with increasing variability of results, the 95% confidence interval bars of different surfaces may overlap. Therefore, it may happen that it is not possible to univocally rank the different panels. As for example in Fig. 6.29 at 1800 Hz, it is not completely clear if the noise produced from surface 23 always has higher intensity than the one produced from surface 20.</w:t>
      </w:r>
    </w:p>
    <w:p w:rsidR="00895015" w:rsidRPr="00AA3B7A" w:rsidRDefault="0096096B" w:rsidP="0096096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 xml:space="preserve">To deal with this, the cross correlation between the sources is investigated. As an example, Fig. 6.31 shows the Pearson correlation coefficients </w:t>
      </w:r>
      <m:oMath>
        <m:r>
          <w:rPr>
            <w:rFonts w:ascii="Cambria Math" w:hAnsi="Cambria Math"/>
            <w:sz w:val="20"/>
            <w:szCs w:val="20"/>
            <w:lang w:val="en-US"/>
          </w:rPr>
          <m:t>cc</m:t>
        </m:r>
      </m:oMath>
      <w:r w:rsidRPr="00AA3B7A">
        <w:rPr>
          <w:rFonts w:ascii="Arial" w:hAnsi="Arial"/>
          <w:sz w:val="20"/>
          <w:szCs w:val="20"/>
          <w:lang w:val="en-US"/>
        </w:rPr>
        <w:t xml:space="preserve"> between the different power results at 1800 Hz (See Eq. (217)).</w:t>
      </w:r>
    </w:p>
    <w:p w:rsidR="0096096B" w:rsidRPr="00AA3B7A" w:rsidRDefault="0096096B" w:rsidP="0096096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t>From Fig. 6.31, it is clear that all the contributions to the overall noise from oil pan and gear box surfaces are strongly correlated to each other. Hence, it is possible to state that acoustic power radiated from surfaces 20 and 23 are correlated. Being correlated, the contribution of surface 23 is the most relevant at 1800 Hz, because increasing contribution of surface 20 are correlated with increasing contribution of surface 23.</w:t>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68FFA50C" wp14:editId="326BB59F">
            <wp:extent cx="3928126" cy="3840480"/>
            <wp:effectExtent l="0" t="0" r="0" b="0"/>
            <wp:docPr id="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7"/>
                    <a:srcRect b="-1548"/>
                    <a:stretch/>
                  </pic:blipFill>
                  <pic:spPr bwMode="auto">
                    <a:xfrm>
                      <a:off x="0" y="0"/>
                      <a:ext cx="3943252" cy="3855268"/>
                    </a:xfrm>
                    <a:prstGeom prst="rect">
                      <a:avLst/>
                    </a:prstGeom>
                    <a:ln>
                      <a:noFill/>
                    </a:ln>
                    <a:extLst>
                      <a:ext uri="{53640926-AAD7-44D8-BBD7-CCE9431645EC}">
                        <a14:shadowObscured xmlns:a14="http://schemas.microsoft.com/office/drawing/2010/main"/>
                      </a:ext>
                    </a:extLst>
                  </pic:spPr>
                </pic:pic>
              </a:graphicData>
            </a:graphic>
          </wp:inline>
        </w:drawing>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6.29 – Acoustic active power of all different surfaces at 600 Hz. The bars consider the 95% envelop of results.</w:t>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lastRenderedPageBreak/>
        <w:drawing>
          <wp:inline distT="0" distB="0" distL="0" distR="0" wp14:anchorId="69235CB1" wp14:editId="0CA7DA88">
            <wp:extent cx="3940741" cy="3818534"/>
            <wp:effectExtent l="0" t="0" r="3175" b="0"/>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a:srcRect b="-967"/>
                    <a:stretch/>
                  </pic:blipFill>
                  <pic:spPr bwMode="auto">
                    <a:xfrm>
                      <a:off x="0" y="0"/>
                      <a:ext cx="3960487" cy="3837667"/>
                    </a:xfrm>
                    <a:prstGeom prst="rect">
                      <a:avLst/>
                    </a:prstGeom>
                    <a:ln>
                      <a:noFill/>
                    </a:ln>
                    <a:extLst>
                      <a:ext uri="{53640926-AAD7-44D8-BBD7-CCE9431645EC}">
                        <a14:shadowObscured xmlns:a14="http://schemas.microsoft.com/office/drawing/2010/main"/>
                      </a:ext>
                    </a:extLst>
                  </pic:spPr>
                </pic:pic>
              </a:graphicData>
            </a:graphic>
          </wp:inline>
        </w:drawing>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6.30 – Acoustic active power of all different surfaces at 1800 Hz. The bars consider the 95% envelop of results.</w:t>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E7739EC" wp14:editId="5EF5D425">
            <wp:extent cx="4146879" cy="3888188"/>
            <wp:effectExtent l="0" t="0" r="0" b="0"/>
            <wp:docPr id="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148996" cy="3890173"/>
                    </a:xfrm>
                    <a:prstGeom prst="rect">
                      <a:avLst/>
                    </a:prstGeom>
                  </pic:spPr>
                </pic:pic>
              </a:graphicData>
            </a:graphic>
          </wp:inline>
        </w:drawing>
      </w:r>
    </w:p>
    <w:p w:rsidR="0096096B" w:rsidRPr="00AA3B7A" w:rsidRDefault="0096096B" w:rsidP="0096096B">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6.31– Pearson Correlation coefficient between acoustic radiated power of different engine surfaces at 1800 Hz.</w:t>
      </w:r>
    </w:p>
    <w:p w:rsidR="0096096B" w:rsidRPr="00AA3B7A" w:rsidRDefault="0096096B" w:rsidP="0096096B">
      <w:pPr>
        <w:spacing w:before="120" w:after="120" w:line="360" w:lineRule="auto"/>
        <w:ind w:left="709" w:right="619"/>
        <w:jc w:val="both"/>
        <w:rPr>
          <w:rFonts w:ascii="Arial" w:hAnsi="Arial"/>
          <w:sz w:val="20"/>
          <w:szCs w:val="20"/>
          <w:lang w:val="en-US"/>
        </w:rPr>
      </w:pPr>
      <w:r w:rsidRPr="00AA3B7A">
        <w:rPr>
          <w:rFonts w:ascii="Arial" w:hAnsi="Arial"/>
          <w:sz w:val="20"/>
          <w:szCs w:val="20"/>
          <w:lang w:val="en-US"/>
        </w:rPr>
        <w:lastRenderedPageBreak/>
        <w:t>Given two or more correlated contributions, one may intuitively think that they can be ranked using only mean values despite of high variability. To quantify how much the ranking based on mean values of radiated power is affected from system variability, the difference between projections is investigated. Considering the power radiated from two surfaces</w:t>
      </w:r>
      <m:oMath>
        <m:r>
          <w:rPr>
            <w:rFonts w:ascii="Cambria Math" w:hAnsi="Cambria Math"/>
            <w:sz w:val="20"/>
            <w:szCs w:val="20"/>
            <w:lang w:val="en-US"/>
          </w:rPr>
          <m:t xml:space="preserve"> A</m:t>
        </m:r>
      </m:oMath>
      <w:r w:rsidRPr="00AA3B7A">
        <w:rPr>
          <w:rFonts w:ascii="Arial" w:hAnsi="Arial"/>
          <w:sz w:val="20"/>
          <w:szCs w:val="20"/>
          <w:lang w:val="en-US"/>
        </w:rPr>
        <w:t xml:space="preserve"> and</w:t>
      </w:r>
      <m:oMath>
        <m:r>
          <w:rPr>
            <w:rFonts w:ascii="Cambria Math" w:hAnsi="Cambria Math"/>
            <w:sz w:val="20"/>
            <w:szCs w:val="20"/>
            <w:lang w:val="en-US"/>
          </w:rPr>
          <m:t xml:space="preserve">  B</m:t>
        </m:r>
      </m:oMath>
      <w:r w:rsidRPr="00AA3B7A">
        <w:rPr>
          <w:rFonts w:ascii="Arial" w:hAnsi="Arial"/>
          <w:sz w:val="20"/>
          <w:szCs w:val="20"/>
          <w:lang w:val="en-US"/>
        </w:rPr>
        <w:t xml:space="preserve">, respectively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A</m:t>
            </m:r>
          </m:sub>
        </m:sSub>
      </m:oMath>
      <w:r w:rsidRPr="00AA3B7A">
        <w:rPr>
          <w:rFonts w:ascii="Arial" w:hAnsi="Arial"/>
          <w:sz w:val="20"/>
          <w:szCs w:val="20"/>
          <w:lang w:val="en-US"/>
        </w:rPr>
        <w:t xml:space="preserve"> and</w:t>
      </w:r>
      <m:oMath>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B</m:t>
            </m:r>
          </m:sub>
        </m:sSub>
      </m:oMath>
      <w:r w:rsidRPr="00AA3B7A">
        <w:rPr>
          <w:rFonts w:ascii="Arial" w:hAnsi="Arial"/>
          <w:sz w:val="20"/>
          <w:szCs w:val="20"/>
          <w:lang w:val="en-US"/>
        </w:rPr>
        <w:t>, their difference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A</m:t>
            </m:r>
          </m:sub>
        </m:sSub>
        <m:r>
          <w:rPr>
            <w:rFonts w:ascii="Cambria Math" w:hAnsi="Cambria Math"/>
            <w:sz w:val="20"/>
            <w:szCs w:val="20"/>
            <w:lang w:val="en-US"/>
          </w:rPr>
          <m:t>-</m:t>
        </m:r>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B</m:t>
            </m:r>
          </m:sub>
        </m:sSub>
      </m:oMath>
      <w:r w:rsidRPr="00AA3B7A">
        <w:rPr>
          <w:rFonts w:ascii="Arial" w:hAnsi="Arial"/>
          <w:sz w:val="20"/>
          <w:szCs w:val="20"/>
          <w:lang w:val="en-US"/>
        </w:rPr>
        <w:t xml:space="preserve">) has a mean value </w:t>
      </w:r>
      <m:oMath>
        <m:sSub>
          <m:sSubPr>
            <m:ctrlPr>
              <w:rPr>
                <w:rFonts w:ascii="Cambria Math" w:hAnsi="Cambria Math"/>
                <w:i/>
                <w:sz w:val="20"/>
                <w:szCs w:val="20"/>
                <w:lang w:val="en-US"/>
              </w:rPr>
            </m:ctrlPr>
          </m:sSubPr>
          <m:e>
            <m:r>
              <w:rPr>
                <w:rFonts w:ascii="Cambria Math" w:hAnsi="Cambria Math"/>
                <w:sz w:val="20"/>
                <w:szCs w:val="20"/>
                <w:lang w:val="en-US"/>
              </w:rPr>
              <m:t>μ</m:t>
            </m:r>
          </m:e>
          <m:sub>
            <m:r>
              <w:rPr>
                <w:rFonts w:ascii="Cambria Math" w:hAnsi="Cambria Math"/>
                <w:sz w:val="20"/>
                <w:szCs w:val="20"/>
                <w:lang w:val="en-US"/>
              </w:rPr>
              <m:t>AB</m:t>
            </m:r>
          </m:sub>
        </m:sSub>
      </m:oMath>
      <w:r w:rsidRPr="00AA3B7A">
        <w:rPr>
          <w:rFonts w:ascii="Arial" w:hAnsi="Arial"/>
          <w:sz w:val="20"/>
          <w:szCs w:val="20"/>
          <w:lang w:val="en-US"/>
        </w:rPr>
        <w:t xml:space="preserve"> and a standard deviation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AB</m:t>
            </m:r>
          </m:sub>
        </m:sSub>
      </m:oMath>
      <w:r w:rsidRPr="00AA3B7A">
        <w:rPr>
          <w:rFonts w:ascii="Arial" w:hAnsi="Arial"/>
          <w:sz w:val="20"/>
          <w:szCs w:val="20"/>
          <w:lang w:val="en-US"/>
        </w:rPr>
        <w:t xml:space="preserve">. The probability that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A</m:t>
            </m:r>
          </m:sub>
        </m:sSub>
      </m:oMath>
      <w:r w:rsidRPr="00AA3B7A">
        <w:rPr>
          <w:rFonts w:ascii="Arial" w:hAnsi="Arial"/>
          <w:sz w:val="20"/>
          <w:szCs w:val="20"/>
          <w:lang w:val="en-US"/>
        </w:rPr>
        <w:t xml:space="preserve"> is grater that </w:t>
      </w:r>
      <m:oMath>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B</m:t>
            </m:r>
          </m:sub>
        </m:sSub>
      </m:oMath>
      <w:r w:rsidRPr="00AA3B7A">
        <w:rPr>
          <w:rFonts w:ascii="Arial" w:hAnsi="Arial"/>
          <w:sz w:val="20"/>
          <w:szCs w:val="20"/>
          <w:lang w:val="en-US"/>
        </w:rPr>
        <w:t xml:space="preserve"> is proportional to the integral between ze</w:t>
      </w:r>
      <w:proofErr w:type="spellStart"/>
      <w:r w:rsidRPr="00AA3B7A">
        <w:rPr>
          <w:rFonts w:ascii="Arial" w:hAnsi="Arial"/>
          <w:sz w:val="20"/>
          <w:szCs w:val="20"/>
          <w:lang w:val="en-US"/>
        </w:rPr>
        <w:t>ro</w:t>
      </w:r>
      <w:proofErr w:type="spellEnd"/>
      <w:r w:rsidRPr="00AA3B7A">
        <w:rPr>
          <w:rFonts w:ascii="Arial" w:hAnsi="Arial"/>
          <w:sz w:val="20"/>
          <w:szCs w:val="20"/>
          <w:lang w:val="en-US"/>
        </w:rPr>
        <w:t xml:space="preserve"> and </w:t>
      </w:r>
      <m:oMath>
        <m:r>
          <w:rPr>
            <w:rFonts w:ascii="Cambria Math" w:hAnsi="Cambria Math"/>
            <w:sz w:val="20"/>
            <w:szCs w:val="20"/>
            <w:lang w:val="en-US"/>
          </w:rPr>
          <m:t>+∞</m:t>
        </m:r>
      </m:oMath>
      <w:r w:rsidRPr="00AA3B7A">
        <w:rPr>
          <w:rFonts w:ascii="Arial" w:hAnsi="Arial"/>
          <w:sz w:val="20"/>
          <w:szCs w:val="20"/>
          <w:lang w:val="en-US"/>
        </w:rPr>
        <w:t xml:space="preserve"> of the Gaussian probability function generated using </w:t>
      </w:r>
      <m:oMath>
        <m:sSub>
          <m:sSubPr>
            <m:ctrlPr>
              <w:rPr>
                <w:rFonts w:ascii="Cambria Math" w:hAnsi="Cambria Math"/>
                <w:i/>
                <w:sz w:val="20"/>
                <w:szCs w:val="20"/>
                <w:lang w:val="en-US"/>
              </w:rPr>
            </m:ctrlPr>
          </m:sSubPr>
          <m:e>
            <m:r>
              <w:rPr>
                <w:rFonts w:ascii="Cambria Math" w:hAnsi="Cambria Math"/>
                <w:sz w:val="20"/>
                <w:szCs w:val="20"/>
                <w:lang w:val="en-US"/>
              </w:rPr>
              <m:t>μ</m:t>
            </m:r>
          </m:e>
          <m:sub>
            <m:r>
              <w:rPr>
                <w:rFonts w:ascii="Cambria Math" w:hAnsi="Cambria Math"/>
                <w:sz w:val="20"/>
                <w:szCs w:val="20"/>
                <w:lang w:val="en-US"/>
              </w:rPr>
              <m:t>AB</m:t>
            </m:r>
          </m:sub>
        </m:sSub>
      </m:oMath>
      <w:r w:rsidRPr="00AA3B7A">
        <w:rPr>
          <w:rFonts w:ascii="Arial" w:hAnsi="Arial"/>
          <w:sz w:val="20"/>
          <w:szCs w:val="20"/>
          <w:lang w:val="en-US"/>
        </w:rPr>
        <w:t xml:space="preserve"> and </w:t>
      </w:r>
      <m:oMath>
        <m:sSub>
          <m:sSubPr>
            <m:ctrlPr>
              <w:rPr>
                <w:rFonts w:ascii="Cambria Math" w:hAnsi="Cambria Math"/>
                <w:i/>
                <w:sz w:val="20"/>
                <w:szCs w:val="20"/>
                <w:lang w:val="en-US"/>
              </w:rPr>
            </m:ctrlPr>
          </m:sSubPr>
          <m:e>
            <m:r>
              <w:rPr>
                <w:rFonts w:ascii="Cambria Math" w:hAnsi="Cambria Math"/>
                <w:sz w:val="20"/>
                <w:szCs w:val="20"/>
                <w:lang w:val="en-US"/>
              </w:rPr>
              <m:t>σ</m:t>
            </m:r>
          </m:e>
          <m:sub>
            <m:r>
              <w:rPr>
                <w:rFonts w:ascii="Cambria Math" w:hAnsi="Cambria Math"/>
                <w:sz w:val="20"/>
                <w:szCs w:val="20"/>
                <w:lang w:val="en-US"/>
              </w:rPr>
              <m:t>AB</m:t>
            </m:r>
          </m:sub>
        </m:sSub>
      </m:oMath>
      <w:r w:rsidRPr="00AA3B7A">
        <w:rPr>
          <w:rFonts w:ascii="Arial" w:hAnsi="Arial"/>
          <w:sz w:val="20"/>
          <w:szCs w:val="20"/>
          <w:lang w:val="en-US"/>
        </w:rPr>
        <w:t>. This information tell us that at 1800Hz, although the 95% confidence intervals of surfaces 20 and 23 overlap, surface 23 is always radiating more power (in accordance with th</w:t>
      </w:r>
      <w:proofErr w:type="spellStart"/>
      <w:r w:rsidRPr="00AA3B7A">
        <w:rPr>
          <w:rFonts w:ascii="Arial" w:hAnsi="Arial"/>
          <w:sz w:val="20"/>
          <w:szCs w:val="20"/>
          <w:lang w:val="en-US"/>
        </w:rPr>
        <w:t>eir</w:t>
      </w:r>
      <w:proofErr w:type="spellEnd"/>
      <w:r w:rsidRPr="00AA3B7A">
        <w:rPr>
          <w:rFonts w:ascii="Arial" w:hAnsi="Arial"/>
          <w:sz w:val="20"/>
          <w:szCs w:val="20"/>
          <w:lang w:val="en-US"/>
        </w:rPr>
        <w:t xml:space="preserve"> Pearson correlation coefficient shown in Fig. </w:t>
      </w:r>
      <w:r w:rsidR="00AB08CB" w:rsidRPr="00AA3B7A">
        <w:rPr>
          <w:rFonts w:ascii="Arial" w:hAnsi="Arial"/>
          <w:sz w:val="20"/>
          <w:szCs w:val="20"/>
          <w:lang w:val="en-US"/>
        </w:rPr>
        <w:t>6.31</w:t>
      </w:r>
      <w:r w:rsidRPr="00AA3B7A">
        <w:rPr>
          <w:rFonts w:ascii="Arial" w:hAnsi="Arial"/>
          <w:sz w:val="20"/>
          <w:szCs w:val="20"/>
          <w:lang w:val="en-US"/>
        </w:rPr>
        <w:t>). This is not the case for surfaces 4 and 5 at 600 Hz. Their Pearson correlation coefficient is 0.53 and only in the 58% of the cases surface 5 radiates more power than surface 4, as shown in Fig.</w:t>
      </w:r>
      <w:r w:rsidR="00AB08CB" w:rsidRPr="00AA3B7A">
        <w:rPr>
          <w:rFonts w:ascii="Arial" w:hAnsi="Arial"/>
          <w:sz w:val="20"/>
          <w:szCs w:val="20"/>
          <w:lang w:val="en-US"/>
        </w:rPr>
        <w:t xml:space="preserve"> 6.32</w:t>
      </w:r>
      <w:r w:rsidRPr="00AA3B7A">
        <w:rPr>
          <w:rFonts w:ascii="Arial" w:hAnsi="Arial"/>
          <w:sz w:val="20"/>
          <w:szCs w:val="20"/>
          <w:lang w:val="en-US"/>
        </w:rPr>
        <w:t xml:space="preserve">. The elements in Fig. </w:t>
      </w:r>
      <w:r w:rsidR="00AB08CB" w:rsidRPr="00AA3B7A">
        <w:rPr>
          <w:rFonts w:ascii="Arial" w:hAnsi="Arial"/>
          <w:sz w:val="20"/>
          <w:szCs w:val="20"/>
          <w:lang w:val="en-US"/>
        </w:rPr>
        <w:t>6.32</w:t>
      </w:r>
      <w:r w:rsidRPr="00AA3B7A">
        <w:rPr>
          <w:rFonts w:ascii="Arial" w:hAnsi="Arial"/>
          <w:sz w:val="20"/>
          <w:szCs w:val="20"/>
          <w:lang w:val="en-US"/>
        </w:rPr>
        <w:t xml:space="preserve"> indicate the probability that the contribution </w:t>
      </w:r>
      <m:oMath>
        <m:r>
          <w:rPr>
            <w:rFonts w:ascii="Cambria Math" w:hAnsi="Cambria Math"/>
            <w:sz w:val="20"/>
            <w:szCs w:val="20"/>
            <w:lang w:val="en-US"/>
          </w:rPr>
          <m:t>i</m:t>
        </m:r>
      </m:oMath>
      <w:r w:rsidRPr="00AA3B7A">
        <w:rPr>
          <w:rFonts w:ascii="Arial" w:hAnsi="Arial"/>
          <w:sz w:val="20"/>
          <w:szCs w:val="20"/>
          <w:lang w:val="en-US"/>
        </w:rPr>
        <w:t xml:space="preserve"> on the row is greater or equal to the contribution </w:t>
      </w:r>
      <m:oMath>
        <m:r>
          <w:rPr>
            <w:rFonts w:ascii="Cambria Math" w:hAnsi="Cambria Math"/>
            <w:sz w:val="20"/>
            <w:szCs w:val="20"/>
            <w:lang w:val="en-US"/>
          </w:rPr>
          <m:t>j</m:t>
        </m:r>
      </m:oMath>
      <w:r w:rsidRPr="00AA3B7A">
        <w:rPr>
          <w:rFonts w:ascii="Arial" w:hAnsi="Arial"/>
          <w:sz w:val="20"/>
          <w:szCs w:val="20"/>
          <w:lang w:val="en-US"/>
        </w:rPr>
        <w:t xml:space="preserve"> on the column. For the sake of simplicity, only the 4 most relevant radiating surfaces are considered.</w:t>
      </w:r>
    </w:p>
    <w:p w:rsidR="00AB08CB" w:rsidRPr="00AA3B7A" w:rsidRDefault="00AB08CB" w:rsidP="00AB08CB">
      <w:pPr>
        <w:spacing w:before="120" w:after="120" w:line="360" w:lineRule="auto"/>
        <w:ind w:left="709" w:right="619"/>
        <w:jc w:val="center"/>
        <w:rPr>
          <w:rFonts w:ascii="Arial" w:hAnsi="Arial"/>
          <w:i/>
          <w:sz w:val="20"/>
          <w:szCs w:val="20"/>
          <w:lang w:val="en-US"/>
        </w:rPr>
      </w:pPr>
      <w:r w:rsidRPr="00AA3B7A">
        <w:rPr>
          <w:rFonts w:ascii="Arial" w:hAnsi="Arial"/>
          <w:i/>
          <w:noProof/>
          <w:sz w:val="20"/>
          <w:szCs w:val="20"/>
          <w:lang w:val="it-IT" w:eastAsia="it-IT"/>
        </w:rPr>
        <w:drawing>
          <wp:inline distT="0" distB="0" distL="0" distR="0" wp14:anchorId="17D87F3D" wp14:editId="6795FAEF">
            <wp:extent cx="3275938" cy="2911946"/>
            <wp:effectExtent l="0" t="0" r="0" b="0"/>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3284094" cy="2919196"/>
                    </a:xfrm>
                    <a:prstGeom prst="rect">
                      <a:avLst/>
                    </a:prstGeom>
                  </pic:spPr>
                </pic:pic>
              </a:graphicData>
            </a:graphic>
          </wp:inline>
        </w:drawing>
      </w:r>
    </w:p>
    <w:p w:rsidR="00AB08CB" w:rsidRPr="00AA3B7A" w:rsidRDefault="00AB08CB" w:rsidP="00AB08CB">
      <w:pPr>
        <w:spacing w:before="120" w:after="120" w:line="360" w:lineRule="auto"/>
        <w:ind w:left="709" w:right="619"/>
        <w:jc w:val="center"/>
        <w:rPr>
          <w:rFonts w:ascii="Arial" w:hAnsi="Arial"/>
          <w:i/>
          <w:sz w:val="20"/>
          <w:szCs w:val="20"/>
          <w:lang w:val="en-US"/>
        </w:rPr>
      </w:pPr>
      <w:r w:rsidRPr="00AA3B7A">
        <w:rPr>
          <w:rFonts w:ascii="Arial" w:hAnsi="Arial"/>
          <w:i/>
          <w:sz w:val="20"/>
          <w:szCs w:val="20"/>
          <w:lang w:val="en-US"/>
        </w:rPr>
        <w:t>Figure 14 – Comparisons between power levels radiated by different surfaces at 600 Hz. Data indicate the probability that the contribution on the row is greater or equal compared with the contribution on the column.</w:t>
      </w:r>
    </w:p>
    <w:p w:rsidR="002A5E85" w:rsidRPr="00AA3B7A" w:rsidRDefault="002A5E85">
      <w:pPr>
        <w:rPr>
          <w:rFonts w:ascii="Arial" w:hAnsi="Arial"/>
          <w:sz w:val="20"/>
          <w:szCs w:val="20"/>
          <w:lang w:val="en-US"/>
        </w:rPr>
      </w:pPr>
      <w:r w:rsidRPr="00AA3B7A">
        <w:rPr>
          <w:rFonts w:ascii="Arial" w:hAnsi="Arial"/>
          <w:sz w:val="20"/>
          <w:szCs w:val="20"/>
          <w:lang w:val="en-US"/>
        </w:rPr>
        <w:br w:type="page"/>
      </w:r>
    </w:p>
    <w:p w:rsidR="000755A9" w:rsidRPr="00AA3B7A" w:rsidRDefault="00AA3B7A" w:rsidP="000755A9">
      <w:pPr>
        <w:spacing w:after="0" w:line="360" w:lineRule="auto"/>
        <w:ind w:left="720" w:right="612"/>
        <w:jc w:val="center"/>
        <w:rPr>
          <w:rFonts w:ascii="Arial" w:hAnsi="Arial"/>
          <w:lang w:val="en-US"/>
        </w:rPr>
      </w:pPr>
      <w:r>
        <w:rPr>
          <w:rFonts w:ascii="Arial" w:hAnsi="Arial"/>
          <w:noProof/>
          <w:lang w:val="it-IT" w:eastAsia="it-IT"/>
        </w:rPr>
        <w:lastRenderedPageBreak/>
        <mc:AlternateContent>
          <mc:Choice Requires="wps">
            <w:drawing>
              <wp:inline distT="0" distB="0" distL="0" distR="0">
                <wp:extent cx="4916805" cy="0"/>
                <wp:effectExtent l="6350" t="12700" r="10795" b="6350"/>
                <wp:docPr id="78"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9"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XY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FgyVdgfAgAAOAQAAA4AAAAAAAAAAAAAAAAALgIAAGRycy9lMm9Eb2MueG1sUEsBAi0A&#10;FAAGAAgAAAAhAP+JBAnaAAAAAgEAAA8AAAAAAAAAAAAAAAAAeQQAAGRycy9kb3ducmV2LnhtbFBL&#10;BQYAAAAABAAEAPMAAACABQAAAAA=&#10;" strokeweight=".17567mm">
                <w10:anchorlock/>
              </v:line>
            </w:pict>
          </mc:Fallback>
        </mc:AlternateContent>
      </w:r>
    </w:p>
    <w:p w:rsidR="00976338" w:rsidRPr="00AA3B7A" w:rsidRDefault="000755A9" w:rsidP="000755A9">
      <w:pPr>
        <w:spacing w:before="120" w:after="120" w:line="360" w:lineRule="auto"/>
        <w:ind w:left="720" w:right="619"/>
        <w:jc w:val="right"/>
        <w:rPr>
          <w:rFonts w:ascii="Arial" w:hAnsi="Arial"/>
          <w:b/>
          <w:sz w:val="144"/>
          <w:lang w:val="en-US"/>
        </w:rPr>
      </w:pPr>
      <w:r w:rsidRPr="00AA3B7A">
        <w:rPr>
          <w:rFonts w:ascii="Arial" w:hAnsi="Arial"/>
          <w:sz w:val="28"/>
          <w:lang w:val="en-US"/>
        </w:rPr>
        <w:t>CHAPTER</w:t>
      </w:r>
      <w:r w:rsidR="00942A96" w:rsidRPr="00AA3B7A">
        <w:rPr>
          <w:rFonts w:ascii="Arial" w:hAnsi="Arial"/>
          <w:b/>
          <w:sz w:val="144"/>
          <w:lang w:val="en-US"/>
        </w:rPr>
        <w:t>7</w:t>
      </w:r>
    </w:p>
    <w:p w:rsidR="00976338" w:rsidRPr="00AA3B7A" w:rsidRDefault="00AA3B7A" w:rsidP="00976338">
      <w:pPr>
        <w:spacing w:before="120" w:after="120" w:line="360" w:lineRule="auto"/>
        <w:ind w:left="720" w:right="619"/>
        <w:jc w:val="right"/>
        <w:rPr>
          <w:rFonts w:ascii="Arial" w:hAnsi="Arial"/>
          <w:lang w:val="en-US"/>
        </w:rPr>
      </w:pPr>
      <w:r>
        <w:rPr>
          <w:rFonts w:ascii="Arial" w:hAnsi="Arial"/>
          <w:noProof/>
          <w:lang w:val="it-IT" w:eastAsia="it-IT"/>
        </w:rPr>
        <mc:AlternateContent>
          <mc:Choice Requires="wps">
            <w:drawing>
              <wp:inline distT="0" distB="0" distL="0" distR="0">
                <wp:extent cx="4916805" cy="0"/>
                <wp:effectExtent l="6350" t="9525" r="10795" b="9525"/>
                <wp:docPr id="7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4"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" strokeweight=".17567mm">
                <w10:anchorlock/>
              </v:line>
            </w:pict>
          </mc:Fallback>
        </mc:AlternateContent>
      </w:r>
    </w:p>
    <w:p w:rsidR="00976338" w:rsidRPr="00AA3B7A" w:rsidRDefault="00976338" w:rsidP="00976338">
      <w:pPr>
        <w:spacing w:after="0" w:line="360" w:lineRule="auto"/>
        <w:ind w:left="720" w:right="619"/>
        <w:jc w:val="right"/>
        <w:rPr>
          <w:rFonts w:ascii="Arial" w:hAnsi="Arial"/>
          <w:b/>
          <w:sz w:val="12"/>
          <w:szCs w:val="4"/>
          <w:lang w:val="en-US"/>
        </w:rPr>
      </w:pPr>
      <w:r w:rsidRPr="00AA3B7A">
        <w:rPr>
          <w:rFonts w:ascii="Arial" w:hAnsi="Arial"/>
          <w:b/>
          <w:sz w:val="40"/>
          <w:lang w:val="en-US"/>
        </w:rPr>
        <w:t>Bibliography</w:t>
      </w:r>
      <w:r w:rsidR="00AA3B7A">
        <w:rPr>
          <w:rFonts w:ascii="Arial" w:hAnsi="Arial"/>
          <w:noProof/>
          <w:sz w:val="16"/>
          <w:szCs w:val="8"/>
          <w:lang w:val="it-IT" w:eastAsia="it-IT"/>
        </w:rPr>
        <mc:AlternateContent>
          <mc:Choice Requires="wps">
            <w:drawing>
              <wp:inline distT="0" distB="0" distL="0" distR="0">
                <wp:extent cx="4916805" cy="0"/>
                <wp:effectExtent l="6350" t="6350" r="10795" b="12700"/>
                <wp:docPr id="73"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0"/>
                        </a:xfrm>
                        <a:prstGeom prst="line">
                          <a:avLst/>
                        </a:prstGeom>
                        <a:noFill/>
                        <a:ln w="6324">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25" o:spid="_x0000_s1026" style="visibility:visible;mso-wrap-style:square;mso-left-percent:-10001;mso-top-percent:-10001;mso-position-horizontal:absolute;mso-position-horizontal-relative:char;mso-position-vertical:absolute;mso-position-vertical-relative:line;mso-left-percent:-10001;mso-top-percent:-10001" from="0,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" strokeweight=".17567mm">
                <w10:anchorlock/>
              </v:line>
            </w:pict>
          </mc:Fallback>
        </mc:AlternateContent>
      </w:r>
    </w:p>
    <w:p w:rsidR="00976338" w:rsidRPr="00AA3B7A" w:rsidRDefault="00976338" w:rsidP="00976338">
      <w:pPr>
        <w:spacing w:before="120" w:after="120" w:line="360" w:lineRule="auto"/>
        <w:ind w:left="720" w:right="619"/>
        <w:jc w:val="right"/>
        <w:rPr>
          <w:rFonts w:ascii="Arial" w:hAnsi="Arial"/>
          <w:b/>
          <w:sz w:val="32"/>
          <w:lang w:val="en-US"/>
        </w:rPr>
      </w:pPr>
    </w:p>
    <w:p w:rsidR="006A5BBD" w:rsidRPr="00AA3B7A" w:rsidRDefault="00976338"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Priede</w:t>
      </w:r>
      <w:proofErr w:type="spellEnd"/>
      <w:r w:rsidRPr="00AA3B7A">
        <w:rPr>
          <w:rFonts w:ascii="Arial" w:hAnsi="Arial" w:cs="Arial"/>
          <w:sz w:val="20"/>
          <w:szCs w:val="20"/>
          <w:shd w:val="clear" w:color="auto" w:fill="FFFFFF"/>
          <w:lang w:val="en-US"/>
        </w:rPr>
        <w:t>, T. (1968). Noise and engineering design.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Philosophical Transactions of the Royal Society of London. Series A, Mathematical and Physical Sciences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263</w:t>
      </w:r>
      <w:r w:rsidRPr="00AA3B7A">
        <w:rPr>
          <w:rFonts w:ascii="Arial" w:hAnsi="Arial" w:cs="Arial"/>
          <w:sz w:val="20"/>
          <w:szCs w:val="20"/>
          <w:shd w:val="clear" w:color="auto" w:fill="FFFFFF"/>
          <w:lang w:val="en-US"/>
        </w:rPr>
        <w:t>(1142), 461-480.</w:t>
      </w:r>
    </w:p>
    <w:p w:rsidR="00976338" w:rsidRPr="00AA3B7A" w:rsidRDefault="00976338"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Priede</w:t>
      </w:r>
      <w:proofErr w:type="spellEnd"/>
      <w:r w:rsidRPr="00AA3B7A">
        <w:rPr>
          <w:rFonts w:ascii="Arial" w:hAnsi="Arial" w:cs="Arial"/>
          <w:sz w:val="20"/>
          <w:szCs w:val="20"/>
          <w:shd w:val="clear" w:color="auto" w:fill="FFFFFF"/>
          <w:lang w:val="en-US"/>
        </w:rPr>
        <w:t>, T. (1971). Origins of automotive vehicle noise.</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Journal of sound and vibration</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15</w:t>
      </w:r>
      <w:r w:rsidRPr="00AA3B7A">
        <w:rPr>
          <w:rFonts w:ascii="Arial" w:hAnsi="Arial" w:cs="Arial"/>
          <w:sz w:val="20"/>
          <w:szCs w:val="20"/>
          <w:shd w:val="clear" w:color="auto" w:fill="FFFFFF"/>
          <w:lang w:val="en-US"/>
        </w:rPr>
        <w:t>(1), 61-73.</w:t>
      </w:r>
    </w:p>
    <w:p w:rsidR="00976338" w:rsidRPr="00AA3B7A" w:rsidRDefault="00976338"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Qatu</w:t>
      </w:r>
      <w:proofErr w:type="spellEnd"/>
      <w:r w:rsidRPr="00AA3B7A">
        <w:rPr>
          <w:rFonts w:ascii="Arial" w:hAnsi="Arial" w:cs="Arial"/>
          <w:sz w:val="20"/>
          <w:szCs w:val="20"/>
          <w:shd w:val="clear" w:color="auto" w:fill="FFFFFF"/>
          <w:lang w:val="en-US"/>
        </w:rPr>
        <w:t xml:space="preserve">, M. S., </w:t>
      </w:r>
      <w:proofErr w:type="spellStart"/>
      <w:r w:rsidRPr="00AA3B7A">
        <w:rPr>
          <w:rFonts w:ascii="Arial" w:hAnsi="Arial" w:cs="Arial"/>
          <w:sz w:val="20"/>
          <w:szCs w:val="20"/>
          <w:shd w:val="clear" w:color="auto" w:fill="FFFFFF"/>
          <w:lang w:val="en-US"/>
        </w:rPr>
        <w:t>Abdelhamid</w:t>
      </w:r>
      <w:proofErr w:type="spellEnd"/>
      <w:r w:rsidRPr="00AA3B7A">
        <w:rPr>
          <w:rFonts w:ascii="Arial" w:hAnsi="Arial" w:cs="Arial"/>
          <w:sz w:val="20"/>
          <w:szCs w:val="20"/>
          <w:shd w:val="clear" w:color="auto" w:fill="FFFFFF"/>
          <w:lang w:val="en-US"/>
        </w:rPr>
        <w:t>, M. K., Pang, J., &amp; Sheng, G. (2009). Overview of automotive noise and vibration.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International Journal of Vehicle Noise and Vibration</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5</w:t>
      </w:r>
      <w:r w:rsidRPr="00AA3B7A">
        <w:rPr>
          <w:rFonts w:ascii="Arial" w:hAnsi="Arial" w:cs="Arial"/>
          <w:sz w:val="20"/>
          <w:szCs w:val="20"/>
          <w:shd w:val="clear" w:color="auto" w:fill="FFFFFF"/>
          <w:lang w:val="en-US"/>
        </w:rPr>
        <w:t>(1-2), 1-35.</w:t>
      </w:r>
    </w:p>
    <w:p w:rsidR="00065259" w:rsidRPr="00AA3B7A" w:rsidRDefault="00065259"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Badaoui</w:t>
      </w:r>
      <w:proofErr w:type="spellEnd"/>
      <w:r w:rsidRPr="00AA3B7A">
        <w:rPr>
          <w:rFonts w:ascii="Arial" w:hAnsi="Arial" w:cs="Arial"/>
          <w:sz w:val="20"/>
          <w:szCs w:val="20"/>
          <w:shd w:val="clear" w:color="auto" w:fill="FFFFFF"/>
          <w:lang w:val="it-IT"/>
        </w:rPr>
        <w:t xml:space="preserve">, M. E., </w:t>
      </w:r>
      <w:proofErr w:type="spellStart"/>
      <w:r w:rsidRPr="00AA3B7A">
        <w:rPr>
          <w:rFonts w:ascii="Arial" w:hAnsi="Arial" w:cs="Arial"/>
          <w:sz w:val="20"/>
          <w:szCs w:val="20"/>
          <w:shd w:val="clear" w:color="auto" w:fill="FFFFFF"/>
          <w:lang w:val="it-IT"/>
        </w:rPr>
        <w:t>Daniere</w:t>
      </w:r>
      <w:proofErr w:type="spellEnd"/>
      <w:r w:rsidRPr="00AA3B7A">
        <w:rPr>
          <w:rFonts w:ascii="Arial" w:hAnsi="Arial" w:cs="Arial"/>
          <w:sz w:val="20"/>
          <w:szCs w:val="20"/>
          <w:shd w:val="clear" w:color="auto" w:fill="FFFFFF"/>
          <w:lang w:val="it-IT"/>
        </w:rPr>
        <w:t xml:space="preserve">, J., </w:t>
      </w:r>
      <w:proofErr w:type="spellStart"/>
      <w:r w:rsidRPr="00AA3B7A">
        <w:rPr>
          <w:rFonts w:ascii="Arial" w:hAnsi="Arial" w:cs="Arial"/>
          <w:sz w:val="20"/>
          <w:szCs w:val="20"/>
          <w:shd w:val="clear" w:color="auto" w:fill="FFFFFF"/>
          <w:lang w:val="it-IT"/>
        </w:rPr>
        <w:t>Guillet</w:t>
      </w:r>
      <w:proofErr w:type="spellEnd"/>
      <w:r w:rsidRPr="00AA3B7A">
        <w:rPr>
          <w:rFonts w:ascii="Arial" w:hAnsi="Arial" w:cs="Arial"/>
          <w:sz w:val="20"/>
          <w:szCs w:val="20"/>
          <w:shd w:val="clear" w:color="auto" w:fill="FFFFFF"/>
          <w:lang w:val="it-IT"/>
        </w:rPr>
        <w:t>, F., &amp;</w:t>
      </w:r>
      <w:r w:rsidR="00136B0F" w:rsidRPr="00AA3B7A">
        <w:rPr>
          <w:rFonts w:ascii="Arial" w:hAnsi="Arial" w:cs="Arial"/>
          <w:sz w:val="20"/>
          <w:szCs w:val="20"/>
          <w:shd w:val="clear" w:color="auto" w:fill="FFFFFF"/>
          <w:lang w:val="it-IT"/>
        </w:rPr>
        <w:t xml:space="preserve"> </w:t>
      </w:r>
      <w:proofErr w:type="spellStart"/>
      <w:r w:rsidRPr="00AA3B7A">
        <w:rPr>
          <w:rFonts w:ascii="Arial" w:hAnsi="Arial" w:cs="Arial"/>
          <w:sz w:val="20"/>
          <w:szCs w:val="20"/>
          <w:shd w:val="clear" w:color="auto" w:fill="FFFFFF"/>
          <w:lang w:val="it-IT"/>
        </w:rPr>
        <w:t>Servière</w:t>
      </w:r>
      <w:proofErr w:type="spellEnd"/>
      <w:r w:rsidRPr="00AA3B7A">
        <w:rPr>
          <w:rFonts w:ascii="Arial" w:hAnsi="Arial" w:cs="Arial"/>
          <w:sz w:val="20"/>
          <w:szCs w:val="20"/>
          <w:shd w:val="clear" w:color="auto" w:fill="FFFFFF"/>
          <w:lang w:val="it-IT"/>
        </w:rPr>
        <w:t xml:space="preserve">, C. (2005). </w:t>
      </w:r>
      <w:r w:rsidRPr="00AA3B7A">
        <w:rPr>
          <w:rFonts w:ascii="Arial" w:hAnsi="Arial" w:cs="Arial"/>
          <w:sz w:val="20"/>
          <w:szCs w:val="20"/>
          <w:shd w:val="clear" w:color="auto" w:fill="FFFFFF"/>
          <w:lang w:val="en-US"/>
        </w:rPr>
        <w:t>Separation of combustion noise and piston-slap in diesel engine—Part I: Separation of combustion noise and piston-slap in diesel engine by cyclic Wiener filtering.</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Mechanical Systems and Signal Processing</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19</w:t>
      </w:r>
      <w:r w:rsidRPr="00AA3B7A">
        <w:rPr>
          <w:rFonts w:ascii="Arial" w:hAnsi="Arial" w:cs="Arial"/>
          <w:sz w:val="20"/>
          <w:szCs w:val="20"/>
          <w:shd w:val="clear" w:color="auto" w:fill="FFFFFF"/>
          <w:lang w:val="en-US"/>
        </w:rPr>
        <w:t>(6), 1209-1217.</w:t>
      </w:r>
    </w:p>
    <w:p w:rsidR="00065259" w:rsidRPr="00AA3B7A" w:rsidRDefault="00065259"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Servière</w:t>
      </w:r>
      <w:proofErr w:type="spellEnd"/>
      <w:r w:rsidRPr="00AA3B7A">
        <w:rPr>
          <w:rFonts w:ascii="Arial" w:hAnsi="Arial" w:cs="Arial"/>
          <w:sz w:val="20"/>
          <w:szCs w:val="20"/>
          <w:shd w:val="clear" w:color="auto" w:fill="FFFFFF"/>
          <w:lang w:val="it-IT"/>
        </w:rPr>
        <w:t xml:space="preserve">, C., </w:t>
      </w:r>
      <w:proofErr w:type="spellStart"/>
      <w:r w:rsidRPr="00AA3B7A">
        <w:rPr>
          <w:rFonts w:ascii="Arial" w:hAnsi="Arial" w:cs="Arial"/>
          <w:sz w:val="20"/>
          <w:szCs w:val="20"/>
          <w:shd w:val="clear" w:color="auto" w:fill="FFFFFF"/>
          <w:lang w:val="it-IT"/>
        </w:rPr>
        <w:t>Lacoume</w:t>
      </w:r>
      <w:proofErr w:type="spellEnd"/>
      <w:r w:rsidRPr="00AA3B7A">
        <w:rPr>
          <w:rFonts w:ascii="Arial" w:hAnsi="Arial" w:cs="Arial"/>
          <w:sz w:val="20"/>
          <w:szCs w:val="20"/>
          <w:shd w:val="clear" w:color="auto" w:fill="FFFFFF"/>
          <w:lang w:val="it-IT"/>
        </w:rPr>
        <w:t xml:space="preserve">, J. L., &amp; </w:t>
      </w:r>
      <w:proofErr w:type="spellStart"/>
      <w:r w:rsidRPr="00AA3B7A">
        <w:rPr>
          <w:rFonts w:ascii="Arial" w:hAnsi="Arial" w:cs="Arial"/>
          <w:sz w:val="20"/>
          <w:szCs w:val="20"/>
          <w:shd w:val="clear" w:color="auto" w:fill="FFFFFF"/>
          <w:lang w:val="it-IT"/>
        </w:rPr>
        <w:t>El</w:t>
      </w:r>
      <w:proofErr w:type="spellEnd"/>
      <w:r w:rsidRPr="00AA3B7A">
        <w:rPr>
          <w:rFonts w:ascii="Arial" w:hAnsi="Arial" w:cs="Arial"/>
          <w:sz w:val="20"/>
          <w:szCs w:val="20"/>
          <w:shd w:val="clear" w:color="auto" w:fill="FFFFFF"/>
          <w:lang w:val="it-IT"/>
        </w:rPr>
        <w:t xml:space="preserve"> </w:t>
      </w:r>
      <w:proofErr w:type="spellStart"/>
      <w:r w:rsidRPr="00AA3B7A">
        <w:rPr>
          <w:rFonts w:ascii="Arial" w:hAnsi="Arial" w:cs="Arial"/>
          <w:sz w:val="20"/>
          <w:szCs w:val="20"/>
          <w:shd w:val="clear" w:color="auto" w:fill="FFFFFF"/>
          <w:lang w:val="it-IT"/>
        </w:rPr>
        <w:t>Badaoui</w:t>
      </w:r>
      <w:proofErr w:type="spellEnd"/>
      <w:r w:rsidRPr="00AA3B7A">
        <w:rPr>
          <w:rFonts w:ascii="Arial" w:hAnsi="Arial" w:cs="Arial"/>
          <w:sz w:val="20"/>
          <w:szCs w:val="20"/>
          <w:shd w:val="clear" w:color="auto" w:fill="FFFFFF"/>
          <w:lang w:val="it-IT"/>
        </w:rPr>
        <w:t xml:space="preserve">, M. (2005). </w:t>
      </w:r>
      <w:r w:rsidRPr="00AA3B7A">
        <w:rPr>
          <w:rFonts w:ascii="Arial" w:hAnsi="Arial" w:cs="Arial"/>
          <w:sz w:val="20"/>
          <w:szCs w:val="20"/>
          <w:shd w:val="clear" w:color="auto" w:fill="FFFFFF"/>
          <w:lang w:val="en-US"/>
        </w:rPr>
        <w:t>Separation of combustion noise and piston-slap in diesel engine—Part II: Separation of combustion noise and piston-slap using blind source separation methods.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Mechanical Systems and Signal Processing</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19</w:t>
      </w:r>
      <w:r w:rsidRPr="00AA3B7A">
        <w:rPr>
          <w:rFonts w:ascii="Arial" w:hAnsi="Arial" w:cs="Arial"/>
          <w:sz w:val="20"/>
          <w:szCs w:val="20"/>
          <w:shd w:val="clear" w:color="auto" w:fill="FFFFFF"/>
          <w:lang w:val="en-US"/>
        </w:rPr>
        <w:t>(6), 1218-1229.</w:t>
      </w:r>
    </w:p>
    <w:p w:rsidR="00065259" w:rsidRPr="00AA3B7A" w:rsidRDefault="00065259"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it-IT"/>
        </w:rPr>
        <w:t xml:space="preserve">Carlucci, P., </w:t>
      </w:r>
      <w:proofErr w:type="spellStart"/>
      <w:r w:rsidRPr="00AA3B7A">
        <w:rPr>
          <w:rFonts w:ascii="Arial" w:hAnsi="Arial" w:cs="Arial"/>
          <w:sz w:val="20"/>
          <w:szCs w:val="20"/>
          <w:shd w:val="clear" w:color="auto" w:fill="FFFFFF"/>
          <w:lang w:val="it-IT"/>
        </w:rPr>
        <w:t>Ficarella</w:t>
      </w:r>
      <w:proofErr w:type="spellEnd"/>
      <w:r w:rsidRPr="00AA3B7A">
        <w:rPr>
          <w:rFonts w:ascii="Arial" w:hAnsi="Arial" w:cs="Arial"/>
          <w:sz w:val="20"/>
          <w:szCs w:val="20"/>
          <w:shd w:val="clear" w:color="auto" w:fill="FFFFFF"/>
          <w:lang w:val="it-IT"/>
        </w:rPr>
        <w:t>, A., Chiara, F., Giuffrida, A., &amp;</w:t>
      </w:r>
      <w:r w:rsidR="00136B0F" w:rsidRPr="00AA3B7A">
        <w:rPr>
          <w:rFonts w:ascii="Arial" w:hAnsi="Arial" w:cs="Arial"/>
          <w:sz w:val="20"/>
          <w:szCs w:val="20"/>
          <w:shd w:val="clear" w:color="auto" w:fill="FFFFFF"/>
          <w:lang w:val="it-IT"/>
        </w:rPr>
        <w:t xml:space="preserve"> </w:t>
      </w:r>
      <w:proofErr w:type="spellStart"/>
      <w:r w:rsidRPr="00AA3B7A">
        <w:rPr>
          <w:rFonts w:ascii="Arial" w:hAnsi="Arial" w:cs="Arial"/>
          <w:sz w:val="20"/>
          <w:szCs w:val="20"/>
          <w:shd w:val="clear" w:color="auto" w:fill="FFFFFF"/>
          <w:lang w:val="it-IT"/>
        </w:rPr>
        <w:t>Lanzafame</w:t>
      </w:r>
      <w:proofErr w:type="spellEnd"/>
      <w:r w:rsidRPr="00AA3B7A">
        <w:rPr>
          <w:rFonts w:ascii="Arial" w:hAnsi="Arial" w:cs="Arial"/>
          <w:sz w:val="20"/>
          <w:szCs w:val="20"/>
          <w:shd w:val="clear" w:color="auto" w:fill="FFFFFF"/>
          <w:lang w:val="it-IT"/>
        </w:rPr>
        <w:t>, R. (2004).</w:t>
      </w:r>
      <w:r w:rsidRPr="00AA3B7A">
        <w:rPr>
          <w:rStyle w:val="apple-converted-space"/>
          <w:rFonts w:ascii="Arial" w:hAnsi="Arial" w:cs="Arial"/>
          <w:sz w:val="20"/>
          <w:szCs w:val="20"/>
          <w:shd w:val="clear" w:color="auto" w:fill="FFFFFF"/>
          <w:lang w:val="it-IT"/>
        </w:rPr>
        <w:t> </w:t>
      </w:r>
      <w:r w:rsidRPr="00AA3B7A">
        <w:rPr>
          <w:rFonts w:ascii="Arial" w:hAnsi="Arial" w:cs="Arial"/>
          <w:i/>
          <w:iCs/>
          <w:sz w:val="20"/>
          <w:szCs w:val="20"/>
          <w:shd w:val="clear" w:color="auto" w:fill="FFFFFF"/>
          <w:lang w:val="en-US"/>
        </w:rPr>
        <w:t>Preliminary studies on the effects of injection rate modulation on the combustion noise of a common rail diesel engine</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2004-01-1848). SAE Technical Paper.</w:t>
      </w:r>
    </w:p>
    <w:p w:rsidR="00065259" w:rsidRPr="00AA3B7A" w:rsidRDefault="00065259"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it-IT"/>
        </w:rPr>
        <w:t>Machado, G. B., &amp; De Melo, T. C. C. (2005).</w:t>
      </w:r>
      <w:r w:rsidRPr="00AA3B7A">
        <w:rPr>
          <w:rStyle w:val="apple-converted-space"/>
          <w:rFonts w:ascii="Arial" w:hAnsi="Arial" w:cs="Arial"/>
          <w:sz w:val="20"/>
          <w:szCs w:val="20"/>
          <w:shd w:val="clear" w:color="auto" w:fill="FFFFFF"/>
          <w:lang w:val="it-IT"/>
        </w:rPr>
        <w:t> </w:t>
      </w:r>
      <w:r w:rsidRPr="00AA3B7A">
        <w:rPr>
          <w:rFonts w:ascii="Arial" w:hAnsi="Arial" w:cs="Arial"/>
          <w:i/>
          <w:iCs/>
          <w:sz w:val="20"/>
          <w:szCs w:val="20"/>
          <w:shd w:val="clear" w:color="auto" w:fill="FFFFFF"/>
          <w:lang w:val="en-US"/>
        </w:rPr>
        <w:t xml:space="preserve">Diesel </w:t>
      </w:r>
      <w:proofErr w:type="spellStart"/>
      <w:r w:rsidRPr="00AA3B7A">
        <w:rPr>
          <w:rFonts w:ascii="Arial" w:hAnsi="Arial" w:cs="Arial"/>
          <w:i/>
          <w:iCs/>
          <w:sz w:val="20"/>
          <w:szCs w:val="20"/>
          <w:shd w:val="clear" w:color="auto" w:fill="FFFFFF"/>
          <w:lang w:val="en-US"/>
        </w:rPr>
        <w:t>Cetane</w:t>
      </w:r>
      <w:proofErr w:type="spellEnd"/>
      <w:r w:rsidRPr="00AA3B7A">
        <w:rPr>
          <w:rFonts w:ascii="Arial" w:hAnsi="Arial" w:cs="Arial"/>
          <w:i/>
          <w:iCs/>
          <w:sz w:val="20"/>
          <w:szCs w:val="20"/>
          <w:shd w:val="clear" w:color="auto" w:fill="FFFFFF"/>
          <w:lang w:val="en-US"/>
        </w:rPr>
        <w:t xml:space="preserve"> Number Versus Noise Emission</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2005-01-2150). SAE Technical Paper.</w:t>
      </w:r>
    </w:p>
    <w:p w:rsidR="0039149A" w:rsidRPr="00AA3B7A" w:rsidRDefault="0039149A"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Naber</w:t>
      </w:r>
      <w:proofErr w:type="spellEnd"/>
      <w:r w:rsidRPr="00AA3B7A">
        <w:rPr>
          <w:rFonts w:ascii="Arial" w:hAnsi="Arial" w:cs="Arial"/>
          <w:sz w:val="20"/>
          <w:szCs w:val="20"/>
          <w:shd w:val="clear" w:color="auto" w:fill="FFFFFF"/>
          <w:lang w:val="en-US"/>
        </w:rPr>
        <w:t xml:space="preserve">, J., </w:t>
      </w:r>
      <w:proofErr w:type="spellStart"/>
      <w:r w:rsidRPr="00AA3B7A">
        <w:rPr>
          <w:rFonts w:ascii="Arial" w:hAnsi="Arial" w:cs="Arial"/>
          <w:sz w:val="20"/>
          <w:szCs w:val="20"/>
          <w:shd w:val="clear" w:color="auto" w:fill="FFFFFF"/>
          <w:lang w:val="en-US"/>
        </w:rPr>
        <w:t>Blough</w:t>
      </w:r>
      <w:proofErr w:type="spellEnd"/>
      <w:r w:rsidRPr="00AA3B7A">
        <w:rPr>
          <w:rFonts w:ascii="Arial" w:hAnsi="Arial" w:cs="Arial"/>
          <w:sz w:val="20"/>
          <w:szCs w:val="20"/>
          <w:shd w:val="clear" w:color="auto" w:fill="FFFFFF"/>
          <w:lang w:val="en-US"/>
        </w:rPr>
        <w:t xml:space="preserve">, J. R., </w:t>
      </w:r>
      <w:proofErr w:type="spellStart"/>
      <w:r w:rsidRPr="00AA3B7A">
        <w:rPr>
          <w:rFonts w:ascii="Arial" w:hAnsi="Arial" w:cs="Arial"/>
          <w:sz w:val="20"/>
          <w:szCs w:val="20"/>
          <w:shd w:val="clear" w:color="auto" w:fill="FFFFFF"/>
          <w:lang w:val="en-US"/>
        </w:rPr>
        <w:t>Frankowski</w:t>
      </w:r>
      <w:proofErr w:type="spellEnd"/>
      <w:r w:rsidRPr="00AA3B7A">
        <w:rPr>
          <w:rFonts w:ascii="Arial" w:hAnsi="Arial" w:cs="Arial"/>
          <w:sz w:val="20"/>
          <w:szCs w:val="20"/>
          <w:shd w:val="clear" w:color="auto" w:fill="FFFFFF"/>
          <w:lang w:val="en-US"/>
        </w:rPr>
        <w:t xml:space="preserve">, D., Goble, M., </w:t>
      </w:r>
      <w:r w:rsidR="00136B0F" w:rsidRPr="00AA3B7A">
        <w:rPr>
          <w:rFonts w:ascii="Arial" w:hAnsi="Arial" w:cs="Arial"/>
          <w:sz w:val="20"/>
          <w:szCs w:val="20"/>
          <w:shd w:val="clear" w:color="auto" w:fill="FFFFFF"/>
          <w:lang w:val="en-US"/>
        </w:rPr>
        <w:t xml:space="preserve">&amp; </w:t>
      </w:r>
      <w:proofErr w:type="spellStart"/>
      <w:r w:rsidRPr="00AA3B7A">
        <w:rPr>
          <w:rFonts w:ascii="Arial" w:hAnsi="Arial" w:cs="Arial"/>
          <w:sz w:val="20"/>
          <w:szCs w:val="20"/>
          <w:shd w:val="clear" w:color="auto" w:fill="FFFFFF"/>
          <w:lang w:val="en-US"/>
        </w:rPr>
        <w:t>Szpytman</w:t>
      </w:r>
      <w:proofErr w:type="spellEnd"/>
      <w:r w:rsidRPr="00AA3B7A">
        <w:rPr>
          <w:rFonts w:ascii="Arial" w:hAnsi="Arial" w:cs="Arial"/>
          <w:sz w:val="20"/>
          <w:szCs w:val="20"/>
          <w:shd w:val="clear" w:color="auto" w:fill="FFFFFF"/>
          <w:lang w:val="en-US"/>
        </w:rPr>
        <w:t>, J. E. (2006).</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Analysis of combustion knock metrics in spark-ignition engines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2006-01-0400). SAE Technical Paper.</w:t>
      </w:r>
    </w:p>
    <w:p w:rsidR="0039149A" w:rsidRPr="00AA3B7A" w:rsidRDefault="0039149A"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lastRenderedPageBreak/>
        <w:t>Szwaja</w:t>
      </w:r>
      <w:proofErr w:type="spellEnd"/>
      <w:r w:rsidRPr="00AA3B7A">
        <w:rPr>
          <w:rFonts w:ascii="Arial" w:hAnsi="Arial" w:cs="Arial"/>
          <w:sz w:val="20"/>
          <w:szCs w:val="20"/>
          <w:shd w:val="clear" w:color="auto" w:fill="FFFFFF"/>
          <w:lang w:val="en-US"/>
        </w:rPr>
        <w:t xml:space="preserve">, S., </w:t>
      </w:r>
      <w:proofErr w:type="spellStart"/>
      <w:r w:rsidRPr="00AA3B7A">
        <w:rPr>
          <w:rFonts w:ascii="Arial" w:hAnsi="Arial" w:cs="Arial"/>
          <w:sz w:val="20"/>
          <w:szCs w:val="20"/>
          <w:shd w:val="clear" w:color="auto" w:fill="FFFFFF"/>
          <w:lang w:val="en-US"/>
        </w:rPr>
        <w:t>Bhandary</w:t>
      </w:r>
      <w:proofErr w:type="spellEnd"/>
      <w:r w:rsidRPr="00AA3B7A">
        <w:rPr>
          <w:rFonts w:ascii="Arial" w:hAnsi="Arial" w:cs="Arial"/>
          <w:sz w:val="20"/>
          <w:szCs w:val="20"/>
          <w:shd w:val="clear" w:color="auto" w:fill="FFFFFF"/>
          <w:lang w:val="en-US"/>
        </w:rPr>
        <w:t xml:space="preserve">, K. R., </w:t>
      </w:r>
      <w:r w:rsidR="00136B0F" w:rsidRPr="00AA3B7A">
        <w:rPr>
          <w:rFonts w:ascii="Arial" w:hAnsi="Arial" w:cs="Arial"/>
          <w:sz w:val="20"/>
          <w:szCs w:val="20"/>
          <w:shd w:val="clear" w:color="auto" w:fill="FFFFFF"/>
          <w:lang w:val="en-US"/>
        </w:rPr>
        <w:t xml:space="preserve">&amp; </w:t>
      </w:r>
      <w:proofErr w:type="spellStart"/>
      <w:r w:rsidRPr="00AA3B7A">
        <w:rPr>
          <w:rFonts w:ascii="Arial" w:hAnsi="Arial" w:cs="Arial"/>
          <w:sz w:val="20"/>
          <w:szCs w:val="20"/>
          <w:shd w:val="clear" w:color="auto" w:fill="FFFFFF"/>
          <w:lang w:val="en-US"/>
        </w:rPr>
        <w:t>Naber</w:t>
      </w:r>
      <w:proofErr w:type="spellEnd"/>
      <w:r w:rsidRPr="00AA3B7A">
        <w:rPr>
          <w:rFonts w:ascii="Arial" w:hAnsi="Arial" w:cs="Arial"/>
          <w:sz w:val="20"/>
          <w:szCs w:val="20"/>
          <w:shd w:val="clear" w:color="auto" w:fill="FFFFFF"/>
          <w:lang w:val="en-US"/>
        </w:rPr>
        <w:t>, J. D. (2007). Comparisons of hydrogen and gasoline combustion knock in a spark ignition engine.</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International Journal of Hydrogen Energy</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32</w:t>
      </w:r>
      <w:r w:rsidRPr="00AA3B7A">
        <w:rPr>
          <w:rFonts w:ascii="Arial" w:hAnsi="Arial" w:cs="Arial"/>
          <w:sz w:val="20"/>
          <w:szCs w:val="20"/>
          <w:shd w:val="clear" w:color="auto" w:fill="FFFFFF"/>
          <w:lang w:val="en-US"/>
        </w:rPr>
        <w:t>(18), 5076-5087.</w:t>
      </w:r>
    </w:p>
    <w:p w:rsidR="009A08FF" w:rsidRPr="00AA3B7A" w:rsidRDefault="009A08FF"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Maetani</w:t>
      </w:r>
      <w:proofErr w:type="spellEnd"/>
      <w:r w:rsidRPr="00AA3B7A">
        <w:rPr>
          <w:rFonts w:ascii="Arial" w:hAnsi="Arial" w:cs="Arial"/>
          <w:sz w:val="20"/>
          <w:szCs w:val="20"/>
          <w:shd w:val="clear" w:color="auto" w:fill="FFFFFF"/>
          <w:lang w:val="it-IT"/>
        </w:rPr>
        <w:t xml:space="preserve">, Y., </w:t>
      </w:r>
      <w:proofErr w:type="spellStart"/>
      <w:r w:rsidRPr="00AA3B7A">
        <w:rPr>
          <w:rFonts w:ascii="Arial" w:hAnsi="Arial" w:cs="Arial"/>
          <w:sz w:val="20"/>
          <w:szCs w:val="20"/>
          <w:shd w:val="clear" w:color="auto" w:fill="FFFFFF"/>
          <w:lang w:val="it-IT"/>
        </w:rPr>
        <w:t>Niikura</w:t>
      </w:r>
      <w:proofErr w:type="spellEnd"/>
      <w:r w:rsidRPr="00AA3B7A">
        <w:rPr>
          <w:rFonts w:ascii="Arial" w:hAnsi="Arial" w:cs="Arial"/>
          <w:sz w:val="20"/>
          <w:szCs w:val="20"/>
          <w:shd w:val="clear" w:color="auto" w:fill="FFFFFF"/>
          <w:lang w:val="it-IT"/>
        </w:rPr>
        <w:t xml:space="preserve">, T., Suzuki, S., Arai, S., &amp; </w:t>
      </w:r>
      <w:proofErr w:type="spellStart"/>
      <w:r w:rsidRPr="00AA3B7A">
        <w:rPr>
          <w:rFonts w:ascii="Arial" w:hAnsi="Arial" w:cs="Arial"/>
          <w:sz w:val="20"/>
          <w:szCs w:val="20"/>
          <w:shd w:val="clear" w:color="auto" w:fill="FFFFFF"/>
          <w:lang w:val="it-IT"/>
        </w:rPr>
        <w:t>Okamura</w:t>
      </w:r>
      <w:proofErr w:type="spellEnd"/>
      <w:r w:rsidRPr="00AA3B7A">
        <w:rPr>
          <w:rFonts w:ascii="Arial" w:hAnsi="Arial" w:cs="Arial"/>
          <w:sz w:val="20"/>
          <w:szCs w:val="20"/>
          <w:shd w:val="clear" w:color="auto" w:fill="FFFFFF"/>
          <w:lang w:val="it-IT"/>
        </w:rPr>
        <w:t>, H. (1993).</w:t>
      </w:r>
      <w:r w:rsidRPr="00AA3B7A">
        <w:rPr>
          <w:rStyle w:val="apple-converted-space"/>
          <w:rFonts w:ascii="Arial" w:hAnsi="Arial" w:cs="Arial"/>
          <w:sz w:val="20"/>
          <w:szCs w:val="20"/>
          <w:shd w:val="clear" w:color="auto" w:fill="FFFFFF"/>
          <w:lang w:val="it-IT"/>
        </w:rPr>
        <w:t> </w:t>
      </w:r>
      <w:r w:rsidRPr="00AA3B7A">
        <w:rPr>
          <w:rFonts w:ascii="Arial" w:hAnsi="Arial" w:cs="Arial"/>
          <w:i/>
          <w:iCs/>
          <w:sz w:val="20"/>
          <w:szCs w:val="20"/>
          <w:shd w:val="clear" w:color="auto" w:fill="FFFFFF"/>
          <w:lang w:val="en-US"/>
        </w:rPr>
        <w:t>Analysis and reduction of engine front noise induced by the vibration of the crankshaft system</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931336). SAE Technical Paper.</w:t>
      </w:r>
    </w:p>
    <w:p w:rsidR="009A08FF" w:rsidRPr="00AA3B7A" w:rsidRDefault="009A08FF"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Offner et al. (2004). Quality and validation of </w:t>
      </w:r>
      <w:proofErr w:type="spellStart"/>
      <w:r w:rsidRPr="00AA3B7A">
        <w:rPr>
          <w:rFonts w:ascii="Arial" w:hAnsi="Arial" w:cs="Arial"/>
          <w:sz w:val="20"/>
          <w:szCs w:val="20"/>
          <w:shd w:val="clear" w:color="auto" w:fill="FFFFFF"/>
          <w:lang w:val="en-US"/>
        </w:rPr>
        <w:t>cranktrain</w:t>
      </w:r>
      <w:proofErr w:type="spellEnd"/>
      <w:r w:rsidRPr="00AA3B7A">
        <w:rPr>
          <w:rFonts w:ascii="Arial" w:hAnsi="Arial" w:cs="Arial"/>
          <w:sz w:val="20"/>
          <w:szCs w:val="20"/>
          <w:shd w:val="clear" w:color="auto" w:fill="FFFFFF"/>
          <w:lang w:val="en-US"/>
        </w:rPr>
        <w:t xml:space="preserve"> vibration predictions-effect of hydrodynamic journal bearing models.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Multi-body Dynamics: Monitoring and Simulation Techniques III</w:t>
      </w:r>
      <w:r w:rsidRPr="00AA3B7A">
        <w:rPr>
          <w:rFonts w:ascii="Arial" w:hAnsi="Arial" w:cs="Arial"/>
          <w:sz w:val="20"/>
          <w:szCs w:val="20"/>
          <w:shd w:val="clear" w:color="auto" w:fill="FFFFFF"/>
          <w:lang w:val="en-US"/>
        </w:rPr>
        <w:t>, 255.</w:t>
      </w:r>
    </w:p>
    <w:p w:rsidR="0006381F" w:rsidRPr="00AA3B7A" w:rsidRDefault="0006381F"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it-IT"/>
        </w:rPr>
        <w:t>de Luca, J. C., &amp;</w:t>
      </w:r>
      <w:r w:rsidR="00136B0F" w:rsidRPr="00AA3B7A">
        <w:rPr>
          <w:rFonts w:ascii="Arial" w:hAnsi="Arial" w:cs="Arial"/>
          <w:sz w:val="20"/>
          <w:szCs w:val="20"/>
          <w:shd w:val="clear" w:color="auto" w:fill="FFFFFF"/>
          <w:lang w:val="it-IT"/>
        </w:rPr>
        <w:t xml:space="preserve"> </w:t>
      </w:r>
      <w:proofErr w:type="spellStart"/>
      <w:r w:rsidRPr="00AA3B7A">
        <w:rPr>
          <w:rFonts w:ascii="Arial" w:hAnsi="Arial" w:cs="Arial"/>
          <w:sz w:val="20"/>
          <w:szCs w:val="20"/>
          <w:shd w:val="clear" w:color="auto" w:fill="FFFFFF"/>
          <w:lang w:val="it-IT"/>
        </w:rPr>
        <w:t>Gerges</w:t>
      </w:r>
      <w:proofErr w:type="spellEnd"/>
      <w:r w:rsidRPr="00AA3B7A">
        <w:rPr>
          <w:rFonts w:ascii="Arial" w:hAnsi="Arial" w:cs="Arial"/>
          <w:sz w:val="20"/>
          <w:szCs w:val="20"/>
          <w:shd w:val="clear" w:color="auto" w:fill="FFFFFF"/>
          <w:lang w:val="it-IT"/>
        </w:rPr>
        <w:t>, S. N. (1996).</w:t>
      </w:r>
      <w:r w:rsidRPr="00AA3B7A">
        <w:rPr>
          <w:rStyle w:val="apple-converted-space"/>
          <w:rFonts w:ascii="Arial" w:hAnsi="Arial" w:cs="Arial"/>
          <w:sz w:val="20"/>
          <w:szCs w:val="20"/>
          <w:shd w:val="clear" w:color="auto" w:fill="FFFFFF"/>
          <w:lang w:val="it-IT"/>
        </w:rPr>
        <w:t> </w:t>
      </w:r>
      <w:r w:rsidRPr="00AA3B7A">
        <w:rPr>
          <w:rFonts w:ascii="Arial" w:hAnsi="Arial" w:cs="Arial"/>
          <w:i/>
          <w:iCs/>
          <w:sz w:val="20"/>
          <w:szCs w:val="20"/>
          <w:shd w:val="clear" w:color="auto" w:fill="FFFFFF"/>
          <w:lang w:val="en-US"/>
        </w:rPr>
        <w:t>Piston slap excitation: literature review</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962395). SAE Technical Paper.</w:t>
      </w:r>
    </w:p>
    <w:p w:rsidR="0006381F" w:rsidRPr="00AA3B7A" w:rsidRDefault="0006381F"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Patel, P., </w:t>
      </w:r>
      <w:proofErr w:type="spellStart"/>
      <w:r w:rsidRPr="00AA3B7A">
        <w:rPr>
          <w:rFonts w:ascii="Arial" w:hAnsi="Arial" w:cs="Arial"/>
          <w:sz w:val="20"/>
          <w:szCs w:val="20"/>
          <w:shd w:val="clear" w:color="auto" w:fill="FFFFFF"/>
          <w:lang w:val="en-US"/>
        </w:rPr>
        <w:t>Mourelatos</w:t>
      </w:r>
      <w:proofErr w:type="spellEnd"/>
      <w:r w:rsidRPr="00AA3B7A">
        <w:rPr>
          <w:rFonts w:ascii="Arial" w:hAnsi="Arial" w:cs="Arial"/>
          <w:sz w:val="20"/>
          <w:szCs w:val="20"/>
          <w:shd w:val="clear" w:color="auto" w:fill="FFFFFF"/>
          <w:lang w:val="en-US"/>
        </w:rPr>
        <w:t>, Z. P., &amp; Shah, P. (2006, January). A comprehensive method for piston secondary dynamics and piston-bore contact. In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STLE/ASME 2006 International Joint Tribology Conference</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(pp. 555-556). American Society of Mechanical Engineers.</w:t>
      </w:r>
    </w:p>
    <w:p w:rsidR="0006381F" w:rsidRPr="00AA3B7A" w:rsidRDefault="0006381F"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Cuschieri</w:t>
      </w:r>
      <w:proofErr w:type="spellEnd"/>
      <w:r w:rsidRPr="00AA3B7A">
        <w:rPr>
          <w:rFonts w:ascii="Arial" w:hAnsi="Arial" w:cs="Arial"/>
          <w:sz w:val="20"/>
          <w:szCs w:val="20"/>
          <w:shd w:val="clear" w:color="auto" w:fill="FFFFFF"/>
          <w:lang w:val="it-IT"/>
        </w:rPr>
        <w:t xml:space="preserve">, J. M., &amp; Richards, E. J. (1985). </w:t>
      </w:r>
      <w:r w:rsidRPr="00AA3B7A">
        <w:rPr>
          <w:rFonts w:ascii="Arial" w:hAnsi="Arial" w:cs="Arial"/>
          <w:sz w:val="20"/>
          <w:szCs w:val="20"/>
          <w:shd w:val="clear" w:color="auto" w:fill="FFFFFF"/>
          <w:lang w:val="en-US"/>
        </w:rPr>
        <w:t>On the prediction of impact noise, Part VIII: Diesel engine noise.</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Journal of Sound and Vibration</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102</w:t>
      </w:r>
      <w:r w:rsidRPr="00AA3B7A">
        <w:rPr>
          <w:rFonts w:ascii="Arial" w:hAnsi="Arial" w:cs="Arial"/>
          <w:sz w:val="20"/>
          <w:szCs w:val="20"/>
          <w:shd w:val="clear" w:color="auto" w:fill="FFFFFF"/>
          <w:lang w:val="en-US"/>
        </w:rPr>
        <w:t>(1), 21-56.</w:t>
      </w:r>
    </w:p>
    <w:p w:rsidR="007A7045" w:rsidRPr="00AA3B7A" w:rsidRDefault="007A704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Hanaoka, M., </w:t>
      </w:r>
      <w:r w:rsidR="00136B0F" w:rsidRPr="00AA3B7A">
        <w:rPr>
          <w:rFonts w:ascii="Arial" w:hAnsi="Arial" w:cs="Arial"/>
          <w:sz w:val="20"/>
          <w:szCs w:val="20"/>
          <w:shd w:val="clear" w:color="auto" w:fill="FFFFFF"/>
          <w:lang w:val="en-US"/>
        </w:rPr>
        <w:t xml:space="preserve">&amp; </w:t>
      </w:r>
      <w:proofErr w:type="spellStart"/>
      <w:r w:rsidRPr="00AA3B7A">
        <w:rPr>
          <w:rFonts w:ascii="Arial" w:hAnsi="Arial" w:cs="Arial"/>
          <w:sz w:val="20"/>
          <w:szCs w:val="20"/>
          <w:shd w:val="clear" w:color="auto" w:fill="FFFFFF"/>
          <w:lang w:val="en-US"/>
        </w:rPr>
        <w:t>Fukumura</w:t>
      </w:r>
      <w:proofErr w:type="spellEnd"/>
      <w:r w:rsidRPr="00AA3B7A">
        <w:rPr>
          <w:rFonts w:ascii="Arial" w:hAnsi="Arial" w:cs="Arial"/>
          <w:sz w:val="20"/>
          <w:szCs w:val="20"/>
          <w:shd w:val="clear" w:color="auto" w:fill="FFFFFF"/>
          <w:lang w:val="en-US"/>
        </w:rPr>
        <w:t>, S. (1973).</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 study of valve train noises and a method of cam design to reduce the noises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730247). SAE Technical Paper.</w:t>
      </w:r>
    </w:p>
    <w:p w:rsidR="007A7045" w:rsidRPr="00AA3B7A" w:rsidRDefault="007A704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shd w:val="clear" w:color="auto" w:fill="FFFFFF"/>
        </w:rPr>
        <w:t>Kalser</w:t>
      </w:r>
      <w:proofErr w:type="spellEnd"/>
      <w:r w:rsidRPr="00E52A8C">
        <w:rPr>
          <w:rFonts w:ascii="Arial" w:hAnsi="Arial" w:cs="Arial"/>
          <w:sz w:val="20"/>
          <w:szCs w:val="20"/>
          <w:shd w:val="clear" w:color="auto" w:fill="FFFFFF"/>
        </w:rPr>
        <w:t xml:space="preserve">, H. J., </w:t>
      </w:r>
      <w:proofErr w:type="spellStart"/>
      <w:r w:rsidRPr="00E52A8C">
        <w:rPr>
          <w:rFonts w:ascii="Arial" w:hAnsi="Arial" w:cs="Arial"/>
          <w:sz w:val="20"/>
          <w:szCs w:val="20"/>
          <w:shd w:val="clear" w:color="auto" w:fill="FFFFFF"/>
        </w:rPr>
        <w:t>Deges</w:t>
      </w:r>
      <w:proofErr w:type="spellEnd"/>
      <w:r w:rsidRPr="00E52A8C">
        <w:rPr>
          <w:rFonts w:ascii="Arial" w:hAnsi="Arial" w:cs="Arial"/>
          <w:sz w:val="20"/>
          <w:szCs w:val="20"/>
          <w:shd w:val="clear" w:color="auto" w:fill="FFFFFF"/>
        </w:rPr>
        <w:t>, R., Schwarz, D., &amp; Meyer, J. (1991).</w:t>
      </w:r>
      <w:r w:rsidRPr="00E52A8C">
        <w:rPr>
          <w:rStyle w:val="apple-converted-space"/>
          <w:rFonts w:ascii="Arial" w:hAnsi="Arial" w:cs="Arial"/>
          <w:sz w:val="20"/>
          <w:szCs w:val="20"/>
          <w:shd w:val="clear" w:color="auto" w:fill="FFFFFF"/>
        </w:rPr>
        <w:t> </w:t>
      </w:r>
      <w:r w:rsidRPr="00AA3B7A">
        <w:rPr>
          <w:rFonts w:ascii="Arial" w:hAnsi="Arial" w:cs="Arial"/>
          <w:i/>
          <w:iCs/>
          <w:sz w:val="20"/>
          <w:szCs w:val="20"/>
          <w:shd w:val="clear" w:color="auto" w:fill="FFFFFF"/>
          <w:lang w:val="en-US"/>
        </w:rPr>
        <w:t>Investigations on valve train noise in multi-valve engines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911062). SAE Technical Paper.</w:t>
      </w:r>
    </w:p>
    <w:p w:rsidR="007A7045" w:rsidRPr="00AA3B7A" w:rsidRDefault="007A704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Stout, J. L. (1997).</w:t>
      </w:r>
      <w:r w:rsidRPr="00AA3B7A">
        <w:rPr>
          <w:rStyle w:val="apple-converted-space"/>
          <w:rFonts w:ascii="Arial" w:hAnsi="Arial" w:cs="Arial"/>
          <w:sz w:val="20"/>
          <w:szCs w:val="20"/>
          <w:shd w:val="clear" w:color="auto" w:fill="FFFFFF"/>
          <w:lang w:val="en-US"/>
        </w:rPr>
        <w:t> </w:t>
      </w:r>
      <w:proofErr w:type="spellStart"/>
      <w:r w:rsidRPr="00AA3B7A">
        <w:rPr>
          <w:rFonts w:ascii="Arial" w:hAnsi="Arial" w:cs="Arial"/>
          <w:i/>
          <w:iCs/>
          <w:sz w:val="20"/>
          <w:szCs w:val="20"/>
          <w:shd w:val="clear" w:color="auto" w:fill="FFFFFF"/>
          <w:lang w:val="en-US"/>
        </w:rPr>
        <w:t>Valvetrain</w:t>
      </w:r>
      <w:proofErr w:type="spellEnd"/>
      <w:r w:rsidRPr="00AA3B7A">
        <w:rPr>
          <w:rFonts w:ascii="Arial" w:hAnsi="Arial" w:cs="Arial"/>
          <w:i/>
          <w:iCs/>
          <w:sz w:val="20"/>
          <w:szCs w:val="20"/>
          <w:shd w:val="clear" w:color="auto" w:fill="FFFFFF"/>
          <w:lang w:val="en-US"/>
        </w:rPr>
        <w:t xml:space="preserve"> Unbalance and Its Effects on Powertrain NVH</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971993). SAE Technical Paper.</w:t>
      </w:r>
    </w:p>
    <w:p w:rsidR="00540E22" w:rsidRPr="00AA3B7A" w:rsidRDefault="00540E2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Suh</w:t>
      </w:r>
      <w:proofErr w:type="spellEnd"/>
      <w:r w:rsidRPr="00AA3B7A">
        <w:rPr>
          <w:rFonts w:ascii="Arial" w:hAnsi="Arial" w:cs="Arial"/>
          <w:sz w:val="20"/>
          <w:szCs w:val="20"/>
          <w:shd w:val="clear" w:color="auto" w:fill="FFFFFF"/>
          <w:lang w:val="en-US"/>
        </w:rPr>
        <w:t>, I. S., &amp; Lyon, R. H. (1999).</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An investigation of valve train noise for the sound quality of IC engines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1999-01-1711). SAE Technical Paper.</w:t>
      </w:r>
    </w:p>
    <w:p w:rsidR="00383127" w:rsidRPr="00AA3B7A" w:rsidRDefault="0038312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Beidl</w:t>
      </w:r>
      <w:proofErr w:type="spellEnd"/>
      <w:r w:rsidRPr="00AA3B7A">
        <w:rPr>
          <w:rFonts w:ascii="Arial" w:hAnsi="Arial" w:cs="Arial"/>
          <w:sz w:val="20"/>
          <w:szCs w:val="20"/>
          <w:lang w:val="en-US"/>
        </w:rPr>
        <w:t>, C. V., &amp; Rust, A. (1997). </w:t>
      </w:r>
      <w:r w:rsidRPr="00AA3B7A">
        <w:rPr>
          <w:rFonts w:ascii="Arial" w:hAnsi="Arial" w:cs="Arial"/>
          <w:iCs/>
          <w:sz w:val="20"/>
          <w:szCs w:val="20"/>
          <w:lang w:val="en-US"/>
        </w:rPr>
        <w:t>Meeting Future Demands for Quieter Commercial Powertrain Systems</w:t>
      </w:r>
      <w:r w:rsidRPr="00AA3B7A">
        <w:rPr>
          <w:rFonts w:ascii="Arial" w:hAnsi="Arial" w:cs="Arial"/>
          <w:sz w:val="20"/>
          <w:szCs w:val="20"/>
          <w:lang w:val="en-US"/>
        </w:rPr>
        <w:t> (No. 972042).</w:t>
      </w:r>
      <w:r w:rsidRPr="00AA3B7A">
        <w:rPr>
          <w:rFonts w:ascii="Arial" w:hAnsi="Arial" w:cs="Arial"/>
          <w:i/>
          <w:sz w:val="20"/>
          <w:szCs w:val="20"/>
          <w:lang w:val="en-US"/>
        </w:rPr>
        <w:t xml:space="preserve"> SAE Technical Paper</w:t>
      </w:r>
      <w:r w:rsidRPr="00AA3B7A">
        <w:rPr>
          <w:rFonts w:ascii="Arial" w:hAnsi="Arial" w:cs="Arial"/>
          <w:sz w:val="20"/>
          <w:szCs w:val="20"/>
          <w:lang w:val="en-US"/>
        </w:rPr>
        <w:t>.</w:t>
      </w:r>
    </w:p>
    <w:p w:rsidR="00D77986" w:rsidRPr="00AA3B7A" w:rsidRDefault="00D7798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Rust, A., &amp; </w:t>
      </w:r>
      <w:proofErr w:type="spellStart"/>
      <w:r w:rsidRPr="00AA3B7A">
        <w:rPr>
          <w:rFonts w:ascii="Arial" w:hAnsi="Arial" w:cs="Arial"/>
          <w:sz w:val="20"/>
          <w:szCs w:val="20"/>
          <w:shd w:val="clear" w:color="auto" w:fill="FFFFFF"/>
          <w:lang w:val="en-US"/>
        </w:rPr>
        <w:t>Brandl</w:t>
      </w:r>
      <w:proofErr w:type="spellEnd"/>
      <w:r w:rsidRPr="00AA3B7A">
        <w:rPr>
          <w:rFonts w:ascii="Arial" w:hAnsi="Arial" w:cs="Arial"/>
          <w:sz w:val="20"/>
          <w:szCs w:val="20"/>
          <w:shd w:val="clear" w:color="auto" w:fill="FFFFFF"/>
          <w:lang w:val="en-US"/>
        </w:rPr>
        <w:t>, F. (1994, May). Indicating Technology as a Part of the Noise Analysis of Combustion Engines. In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1st </w:t>
      </w:r>
      <w:proofErr w:type="spellStart"/>
      <w:r w:rsidRPr="00AA3B7A">
        <w:rPr>
          <w:rFonts w:ascii="Arial" w:hAnsi="Arial" w:cs="Arial"/>
          <w:i/>
          <w:iCs/>
          <w:sz w:val="20"/>
          <w:szCs w:val="20"/>
          <w:shd w:val="clear" w:color="auto" w:fill="FFFFFF"/>
          <w:lang w:val="en-US"/>
        </w:rPr>
        <w:t>Darmstädter</w:t>
      </w:r>
      <w:proofErr w:type="spellEnd"/>
      <w:r w:rsidRPr="00AA3B7A">
        <w:rPr>
          <w:rFonts w:ascii="Arial" w:hAnsi="Arial" w:cs="Arial"/>
          <w:i/>
          <w:iCs/>
          <w:sz w:val="20"/>
          <w:szCs w:val="20"/>
          <w:shd w:val="clear" w:color="auto" w:fill="FFFFFF"/>
          <w:lang w:val="en-US"/>
        </w:rPr>
        <w:t xml:space="preserve"> Indicating Symposium, Darmstadt</w:t>
      </w:r>
      <w:r w:rsidRPr="00AA3B7A">
        <w:rPr>
          <w:rFonts w:ascii="Arial" w:hAnsi="Arial" w:cs="Arial"/>
          <w:sz w:val="20"/>
          <w:szCs w:val="20"/>
          <w:shd w:val="clear" w:color="auto" w:fill="FFFFFF"/>
          <w:lang w:val="en-US"/>
        </w:rPr>
        <w:t>.</w:t>
      </w:r>
    </w:p>
    <w:p w:rsidR="001555F6" w:rsidRPr="00AA3B7A" w:rsidRDefault="001555F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L. </w:t>
      </w:r>
      <w:proofErr w:type="spellStart"/>
      <w:r w:rsidRPr="00AA3B7A">
        <w:rPr>
          <w:rFonts w:ascii="Arial" w:hAnsi="Arial" w:cs="Arial"/>
          <w:sz w:val="20"/>
          <w:szCs w:val="20"/>
          <w:lang w:val="en-US"/>
        </w:rPr>
        <w:t>Yuehui</w:t>
      </w:r>
      <w:proofErr w:type="spellEnd"/>
      <w:r w:rsidRPr="00AA3B7A">
        <w:rPr>
          <w:rFonts w:ascii="Arial" w:hAnsi="Arial" w:cs="Arial"/>
          <w:sz w:val="20"/>
          <w:szCs w:val="20"/>
          <w:lang w:val="en-US"/>
        </w:rPr>
        <w:t xml:space="preserve">, H. </w:t>
      </w:r>
      <w:proofErr w:type="spellStart"/>
      <w:r w:rsidRPr="00AA3B7A">
        <w:rPr>
          <w:rFonts w:ascii="Arial" w:hAnsi="Arial" w:cs="Arial"/>
          <w:sz w:val="20"/>
          <w:szCs w:val="20"/>
          <w:lang w:val="en-US"/>
        </w:rPr>
        <w:t>Zhiyong</w:t>
      </w:r>
      <w:proofErr w:type="spellEnd"/>
      <w:r w:rsidRPr="00AA3B7A">
        <w:rPr>
          <w:rFonts w:ascii="Arial" w:hAnsi="Arial" w:cs="Arial"/>
          <w:sz w:val="20"/>
          <w:szCs w:val="20"/>
          <w:lang w:val="en-US"/>
        </w:rPr>
        <w:t xml:space="preserve">, B. </w:t>
      </w:r>
      <w:proofErr w:type="spellStart"/>
      <w:r w:rsidRPr="00AA3B7A">
        <w:rPr>
          <w:rFonts w:ascii="Arial" w:hAnsi="Arial" w:cs="Arial"/>
          <w:sz w:val="20"/>
          <w:szCs w:val="20"/>
          <w:lang w:val="en-US"/>
        </w:rPr>
        <w:t>Fengrong</w:t>
      </w:r>
      <w:proofErr w:type="spellEnd"/>
      <w:r w:rsidRPr="00AA3B7A">
        <w:rPr>
          <w:rFonts w:ascii="Arial" w:hAnsi="Arial" w:cs="Arial"/>
          <w:sz w:val="20"/>
          <w:szCs w:val="20"/>
          <w:lang w:val="en-US"/>
        </w:rPr>
        <w:t>, F. Lu-</w:t>
      </w:r>
      <w:proofErr w:type="spellStart"/>
      <w:r w:rsidRPr="00AA3B7A">
        <w:rPr>
          <w:rFonts w:ascii="Arial" w:hAnsi="Arial" w:cs="Arial"/>
          <w:sz w:val="20"/>
          <w:szCs w:val="20"/>
          <w:lang w:val="en-US"/>
        </w:rPr>
        <w:t>hua</w:t>
      </w:r>
      <w:proofErr w:type="spellEnd"/>
      <w:r w:rsidRPr="00AA3B7A">
        <w:rPr>
          <w:rFonts w:ascii="Arial" w:hAnsi="Arial" w:cs="Arial"/>
          <w:sz w:val="20"/>
          <w:szCs w:val="20"/>
          <w:lang w:val="en-US"/>
        </w:rPr>
        <w:t>, H. Song-</w:t>
      </w:r>
      <w:proofErr w:type="spellStart"/>
      <w:r w:rsidRPr="00AA3B7A">
        <w:rPr>
          <w:rFonts w:ascii="Arial" w:hAnsi="Arial" w:cs="Arial"/>
          <w:sz w:val="20"/>
          <w:szCs w:val="20"/>
          <w:lang w:val="en-US"/>
        </w:rPr>
        <w:t>tao</w:t>
      </w:r>
      <w:proofErr w:type="spellEnd"/>
      <w:r w:rsidRPr="00AA3B7A">
        <w:rPr>
          <w:rFonts w:ascii="Arial" w:hAnsi="Arial" w:cs="Arial"/>
          <w:sz w:val="20"/>
          <w:szCs w:val="20"/>
          <w:lang w:val="en-US"/>
        </w:rPr>
        <w:t xml:space="preserve">, Engine noise source identification with different methods, </w:t>
      </w:r>
      <w:r w:rsidRPr="00AA3B7A">
        <w:rPr>
          <w:rFonts w:ascii="Arial" w:hAnsi="Arial" w:cs="Arial"/>
          <w:i/>
          <w:sz w:val="20"/>
          <w:szCs w:val="20"/>
          <w:lang w:val="en-US"/>
        </w:rPr>
        <w:t>Transactions of Tianjin University, 8(3)</w:t>
      </w:r>
      <w:r w:rsidRPr="00AA3B7A">
        <w:rPr>
          <w:rFonts w:ascii="Arial" w:hAnsi="Arial" w:cs="Arial"/>
          <w:sz w:val="20"/>
          <w:szCs w:val="20"/>
          <w:lang w:val="en-US"/>
        </w:rPr>
        <w:t>, 2002, pp. 174-177.</w:t>
      </w:r>
    </w:p>
    <w:p w:rsidR="001555F6" w:rsidRPr="00AA3B7A" w:rsidRDefault="001555F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J.D. Maynard, E.G. Williams, Y. Lee, </w:t>
      </w:r>
      <w:proofErr w:type="spellStart"/>
      <w:r w:rsidRPr="00AA3B7A">
        <w:rPr>
          <w:rFonts w:ascii="Arial" w:hAnsi="Arial" w:cs="Arial"/>
          <w:sz w:val="20"/>
          <w:szCs w:val="20"/>
          <w:lang w:val="en-US"/>
        </w:rPr>
        <w:t>Nearfiled</w:t>
      </w:r>
      <w:proofErr w:type="spellEnd"/>
      <w:r w:rsidRPr="00AA3B7A">
        <w:rPr>
          <w:rFonts w:ascii="Arial" w:hAnsi="Arial" w:cs="Arial"/>
          <w:sz w:val="20"/>
          <w:szCs w:val="20"/>
          <w:lang w:val="en-US"/>
        </w:rPr>
        <w:t xml:space="preserve"> acoustic holography: I. Theory of generalized holography and the development of NAH, </w:t>
      </w:r>
      <w:r w:rsidRPr="00AA3B7A">
        <w:rPr>
          <w:rFonts w:ascii="Arial" w:hAnsi="Arial" w:cs="Arial"/>
          <w:i/>
          <w:sz w:val="20"/>
          <w:szCs w:val="20"/>
          <w:lang w:val="en-US"/>
        </w:rPr>
        <w:t>The Journal of the Acoustic Society of America, 78(4),</w:t>
      </w:r>
      <w:r w:rsidRPr="00AA3B7A">
        <w:rPr>
          <w:rFonts w:ascii="Arial" w:hAnsi="Arial" w:cs="Arial"/>
          <w:sz w:val="20"/>
          <w:szCs w:val="20"/>
          <w:lang w:val="en-US"/>
        </w:rPr>
        <w:t xml:space="preserve"> 1985, pp. 1395-1413.</w:t>
      </w:r>
    </w:p>
    <w:p w:rsidR="001555F6" w:rsidRPr="00AA3B7A" w:rsidRDefault="001555F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J.D. Maynard, E.G. Williams, Y. Lee, </w:t>
      </w:r>
      <w:proofErr w:type="spellStart"/>
      <w:r w:rsidRPr="00AA3B7A">
        <w:rPr>
          <w:rFonts w:ascii="Arial" w:hAnsi="Arial" w:cs="Arial"/>
          <w:sz w:val="20"/>
          <w:szCs w:val="20"/>
          <w:lang w:val="en-US"/>
        </w:rPr>
        <w:t>Nearfiled</w:t>
      </w:r>
      <w:proofErr w:type="spellEnd"/>
      <w:r w:rsidRPr="00AA3B7A">
        <w:rPr>
          <w:rFonts w:ascii="Arial" w:hAnsi="Arial" w:cs="Arial"/>
          <w:sz w:val="20"/>
          <w:szCs w:val="20"/>
          <w:lang w:val="en-US"/>
        </w:rPr>
        <w:t xml:space="preserve"> acoustic holography: II. Holographic reconstruction algorithms and computer implementation, </w:t>
      </w:r>
      <w:r w:rsidRPr="00AA3B7A">
        <w:rPr>
          <w:rFonts w:ascii="Arial" w:hAnsi="Arial" w:cs="Arial"/>
          <w:i/>
          <w:sz w:val="20"/>
          <w:szCs w:val="20"/>
          <w:lang w:val="en-US"/>
        </w:rPr>
        <w:t>The Journal of the Acoustic Society of America, 81(5)</w:t>
      </w:r>
      <w:r w:rsidRPr="00AA3B7A">
        <w:rPr>
          <w:rFonts w:ascii="Arial" w:hAnsi="Arial" w:cs="Arial"/>
          <w:sz w:val="20"/>
          <w:szCs w:val="20"/>
          <w:lang w:val="en-US"/>
        </w:rPr>
        <w:t>, 1987, pp. 1307-1322.</w:t>
      </w:r>
    </w:p>
    <w:p w:rsidR="001555F6" w:rsidRPr="00AA3B7A" w:rsidRDefault="001555F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Crewe, A., Perrin, F., Benoit, V., &amp; Haddad, K. (2003). Real-time pass-by noise source identification using a beam-forming approach (No. 2003-01-1537). </w:t>
      </w:r>
      <w:r w:rsidRPr="00AA3B7A">
        <w:rPr>
          <w:rFonts w:ascii="Arial" w:hAnsi="Arial" w:cs="Arial"/>
          <w:i/>
          <w:sz w:val="20"/>
          <w:szCs w:val="20"/>
          <w:lang w:val="en-US"/>
        </w:rPr>
        <w:t>SAE Technical Paper</w:t>
      </w:r>
      <w:r w:rsidRPr="00AA3B7A">
        <w:rPr>
          <w:rFonts w:ascii="Arial" w:hAnsi="Arial" w:cs="Arial"/>
          <w:sz w:val="20"/>
          <w:szCs w:val="20"/>
          <w:lang w:val="en-US"/>
        </w:rPr>
        <w:t>.</w:t>
      </w:r>
    </w:p>
    <w:p w:rsidR="00CA2528" w:rsidRPr="00AA3B7A" w:rsidRDefault="00CA2528"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Smith, J. D. (2003). </w:t>
      </w:r>
      <w:r w:rsidRPr="00AA3B7A">
        <w:rPr>
          <w:rFonts w:ascii="Arial" w:hAnsi="Arial" w:cs="Arial"/>
          <w:i/>
          <w:iCs/>
          <w:sz w:val="20"/>
          <w:szCs w:val="20"/>
          <w:lang w:val="en-US"/>
        </w:rPr>
        <w:t>Gear noise and vibration</w:t>
      </w:r>
      <w:r w:rsidRPr="00AA3B7A">
        <w:rPr>
          <w:rFonts w:ascii="Arial" w:hAnsi="Arial" w:cs="Arial"/>
          <w:sz w:val="20"/>
          <w:szCs w:val="20"/>
          <w:lang w:val="en-US"/>
        </w:rPr>
        <w:t xml:space="preserve">. CRC Press. </w:t>
      </w:r>
    </w:p>
    <w:p w:rsidR="003763FA" w:rsidRPr="00AA3B7A" w:rsidRDefault="003763FA"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it-IT"/>
        </w:rPr>
        <w:t>Singh</w:t>
      </w:r>
      <w:proofErr w:type="spellEnd"/>
      <w:r w:rsidRPr="00AA3B7A">
        <w:rPr>
          <w:rFonts w:ascii="Arial" w:hAnsi="Arial" w:cs="Arial"/>
          <w:sz w:val="20"/>
          <w:szCs w:val="20"/>
          <w:lang w:val="it-IT"/>
        </w:rPr>
        <w:t xml:space="preserve">, R., </w:t>
      </w:r>
      <w:proofErr w:type="spellStart"/>
      <w:r w:rsidRPr="00AA3B7A">
        <w:rPr>
          <w:rFonts w:ascii="Arial" w:hAnsi="Arial" w:cs="Arial"/>
          <w:sz w:val="20"/>
          <w:szCs w:val="20"/>
          <w:lang w:val="it-IT"/>
        </w:rPr>
        <w:t>Xie</w:t>
      </w:r>
      <w:proofErr w:type="spellEnd"/>
      <w:r w:rsidRPr="00AA3B7A">
        <w:rPr>
          <w:rFonts w:ascii="Arial" w:hAnsi="Arial" w:cs="Arial"/>
          <w:sz w:val="20"/>
          <w:szCs w:val="20"/>
          <w:lang w:val="it-IT"/>
        </w:rPr>
        <w:t xml:space="preserve">, H., </w:t>
      </w:r>
      <w:r w:rsidR="00136B0F" w:rsidRPr="00AA3B7A">
        <w:rPr>
          <w:rFonts w:ascii="Arial" w:hAnsi="Arial" w:cs="Arial"/>
          <w:sz w:val="20"/>
          <w:szCs w:val="20"/>
          <w:lang w:val="it-IT"/>
        </w:rPr>
        <w:t xml:space="preserve">&amp; </w:t>
      </w:r>
      <w:proofErr w:type="spellStart"/>
      <w:r w:rsidRPr="00AA3B7A">
        <w:rPr>
          <w:rFonts w:ascii="Arial" w:hAnsi="Arial" w:cs="Arial"/>
          <w:sz w:val="20"/>
          <w:szCs w:val="20"/>
          <w:lang w:val="it-IT"/>
        </w:rPr>
        <w:t>Comparin</w:t>
      </w:r>
      <w:proofErr w:type="spellEnd"/>
      <w:r w:rsidRPr="00AA3B7A">
        <w:rPr>
          <w:rFonts w:ascii="Arial" w:hAnsi="Arial" w:cs="Arial"/>
          <w:sz w:val="20"/>
          <w:szCs w:val="20"/>
          <w:lang w:val="it-IT"/>
        </w:rPr>
        <w:t xml:space="preserve">, R. J. (1989). </w:t>
      </w:r>
      <w:r w:rsidRPr="00AA3B7A">
        <w:rPr>
          <w:rFonts w:ascii="Arial" w:hAnsi="Arial" w:cs="Arial"/>
          <w:sz w:val="20"/>
          <w:szCs w:val="20"/>
          <w:lang w:val="en-US"/>
        </w:rPr>
        <w:t xml:space="preserve">Analysis of automotive neutral </w:t>
      </w:r>
      <w:proofErr w:type="spellStart"/>
      <w:r w:rsidRPr="00AA3B7A">
        <w:rPr>
          <w:rFonts w:ascii="Arial" w:hAnsi="Arial" w:cs="Arial"/>
          <w:sz w:val="20"/>
          <w:szCs w:val="20"/>
          <w:lang w:val="en-US"/>
        </w:rPr>
        <w:t>grear</w:t>
      </w:r>
      <w:proofErr w:type="spellEnd"/>
      <w:r w:rsidRPr="00AA3B7A">
        <w:rPr>
          <w:rFonts w:ascii="Arial" w:hAnsi="Arial" w:cs="Arial"/>
          <w:sz w:val="20"/>
          <w:szCs w:val="20"/>
          <w:lang w:val="en-US"/>
        </w:rPr>
        <w:t xml:space="preserve"> rattle.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
          <w:iCs/>
          <w:sz w:val="20"/>
          <w:szCs w:val="20"/>
          <w:lang w:val="en-US"/>
        </w:rPr>
        <w:t>131</w:t>
      </w:r>
      <w:r w:rsidRPr="00AA3B7A">
        <w:rPr>
          <w:rFonts w:ascii="Arial" w:hAnsi="Arial" w:cs="Arial"/>
          <w:sz w:val="20"/>
          <w:szCs w:val="20"/>
          <w:lang w:val="en-US"/>
        </w:rPr>
        <w:t xml:space="preserve">(2), 177-196. </w:t>
      </w:r>
    </w:p>
    <w:p w:rsidR="007578CB" w:rsidRPr="00AA3B7A" w:rsidRDefault="007578CB"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Padmanabhan</w:t>
      </w:r>
      <w:proofErr w:type="spellEnd"/>
      <w:r w:rsidRPr="00AA3B7A">
        <w:rPr>
          <w:rFonts w:ascii="Arial" w:hAnsi="Arial" w:cs="Arial"/>
          <w:sz w:val="20"/>
          <w:szCs w:val="20"/>
          <w:shd w:val="clear" w:color="auto" w:fill="FFFFFF"/>
          <w:lang w:val="en-US"/>
        </w:rPr>
        <w:t>, C., Rook, T. E., &amp; Singh, R. (1995).</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Modeling of automotive gear rattle phenomenon: state of the art</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951316). SAE Technical Paper.</w:t>
      </w:r>
    </w:p>
    <w:p w:rsidR="00D74AC4" w:rsidRPr="00AA3B7A" w:rsidRDefault="00D74AC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Wellmann</w:t>
      </w:r>
      <w:proofErr w:type="spellEnd"/>
      <w:r w:rsidRPr="00AA3B7A">
        <w:rPr>
          <w:rFonts w:ascii="Arial" w:hAnsi="Arial" w:cs="Arial"/>
          <w:sz w:val="20"/>
          <w:szCs w:val="20"/>
          <w:shd w:val="clear" w:color="auto" w:fill="FFFFFF"/>
          <w:lang w:val="en-US"/>
        </w:rPr>
        <w:t xml:space="preserve">, T., </w:t>
      </w:r>
      <w:proofErr w:type="spellStart"/>
      <w:r w:rsidRPr="00AA3B7A">
        <w:rPr>
          <w:rFonts w:ascii="Arial" w:hAnsi="Arial" w:cs="Arial"/>
          <w:sz w:val="20"/>
          <w:szCs w:val="20"/>
          <w:shd w:val="clear" w:color="auto" w:fill="FFFFFF"/>
          <w:lang w:val="en-US"/>
        </w:rPr>
        <w:t>Govindswamy</w:t>
      </w:r>
      <w:proofErr w:type="spellEnd"/>
      <w:r w:rsidRPr="00AA3B7A">
        <w:rPr>
          <w:rFonts w:ascii="Arial" w:hAnsi="Arial" w:cs="Arial"/>
          <w:sz w:val="20"/>
          <w:szCs w:val="20"/>
          <w:shd w:val="clear" w:color="auto" w:fill="FFFFFF"/>
          <w:lang w:val="en-US"/>
        </w:rPr>
        <w:t>, K., Braun, E., &amp; Wolff, K. (2007).</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Aspects of driveline integration for optimized vehicle NVH characteristics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2007-01-2246). SAE Technical Paper.</w:t>
      </w:r>
    </w:p>
    <w:p w:rsidR="007578CB" w:rsidRPr="00AA3B7A" w:rsidRDefault="004B4DB0"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Tohyama</w:t>
      </w:r>
      <w:proofErr w:type="spellEnd"/>
      <w:r w:rsidRPr="00AA3B7A">
        <w:rPr>
          <w:rFonts w:ascii="Arial" w:hAnsi="Arial" w:cs="Arial"/>
          <w:sz w:val="20"/>
          <w:szCs w:val="20"/>
          <w:shd w:val="clear" w:color="auto" w:fill="FFFFFF"/>
          <w:lang w:val="it-IT"/>
        </w:rPr>
        <w:t xml:space="preserve">, M., </w:t>
      </w:r>
      <w:proofErr w:type="spellStart"/>
      <w:r w:rsidRPr="00AA3B7A">
        <w:rPr>
          <w:rFonts w:ascii="Arial" w:hAnsi="Arial" w:cs="Arial"/>
          <w:sz w:val="20"/>
          <w:szCs w:val="20"/>
          <w:shd w:val="clear" w:color="auto" w:fill="FFFFFF"/>
          <w:lang w:val="it-IT"/>
        </w:rPr>
        <w:t>Ohmori</w:t>
      </w:r>
      <w:proofErr w:type="spellEnd"/>
      <w:r w:rsidRPr="00AA3B7A">
        <w:rPr>
          <w:rFonts w:ascii="Arial" w:hAnsi="Arial" w:cs="Arial"/>
          <w:sz w:val="20"/>
          <w:szCs w:val="20"/>
          <w:shd w:val="clear" w:color="auto" w:fill="FFFFFF"/>
          <w:lang w:val="it-IT"/>
        </w:rPr>
        <w:t xml:space="preserve">, T., &amp; </w:t>
      </w:r>
      <w:proofErr w:type="spellStart"/>
      <w:r w:rsidRPr="00AA3B7A">
        <w:rPr>
          <w:rFonts w:ascii="Arial" w:hAnsi="Arial" w:cs="Arial"/>
          <w:sz w:val="20"/>
          <w:szCs w:val="20"/>
          <w:shd w:val="clear" w:color="auto" w:fill="FFFFFF"/>
          <w:lang w:val="it-IT"/>
        </w:rPr>
        <w:t>Ueda</w:t>
      </w:r>
      <w:proofErr w:type="spellEnd"/>
      <w:r w:rsidRPr="00AA3B7A">
        <w:rPr>
          <w:rFonts w:ascii="Arial" w:hAnsi="Arial" w:cs="Arial"/>
          <w:sz w:val="20"/>
          <w:szCs w:val="20"/>
          <w:shd w:val="clear" w:color="auto" w:fill="FFFFFF"/>
          <w:lang w:val="it-IT"/>
        </w:rPr>
        <w:t>, F. (1999).</w:t>
      </w:r>
      <w:r w:rsidRPr="00AA3B7A">
        <w:rPr>
          <w:rStyle w:val="apple-converted-space"/>
          <w:rFonts w:ascii="Arial" w:hAnsi="Arial" w:cs="Arial"/>
          <w:sz w:val="20"/>
          <w:szCs w:val="20"/>
          <w:shd w:val="clear" w:color="auto" w:fill="FFFFFF"/>
          <w:lang w:val="it-IT"/>
        </w:rPr>
        <w:t> </w:t>
      </w:r>
      <w:r w:rsidRPr="00AA3B7A">
        <w:rPr>
          <w:rFonts w:ascii="Arial" w:hAnsi="Arial" w:cs="Arial"/>
          <w:i/>
          <w:iCs/>
          <w:sz w:val="20"/>
          <w:szCs w:val="20"/>
          <w:shd w:val="clear" w:color="auto" w:fill="FFFFFF"/>
          <w:lang w:val="en-US"/>
        </w:rPr>
        <w:t>Anti-shudder mechanism of ATF additives at slip-controlled lock-up clutch</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1999-01-3616). SAE Technical Paper.</w:t>
      </w:r>
    </w:p>
    <w:p w:rsidR="009D384A" w:rsidRPr="00AA3B7A" w:rsidRDefault="009D384A" w:rsidP="0040469A">
      <w:pPr>
        <w:pStyle w:val="Paragrafoelenco"/>
        <w:numPr>
          <w:ilvl w:val="0"/>
          <w:numId w:val="8"/>
        </w:numPr>
        <w:spacing w:before="120" w:after="120" w:line="360" w:lineRule="auto"/>
        <w:ind w:right="619" w:hanging="720"/>
        <w:rPr>
          <w:rFonts w:ascii="Arial" w:hAnsi="Arial" w:cs="Arial"/>
          <w:sz w:val="20"/>
          <w:szCs w:val="20"/>
          <w:lang w:val="en-US"/>
        </w:rPr>
      </w:pPr>
      <w:r w:rsidRPr="00E52A8C">
        <w:rPr>
          <w:rFonts w:ascii="Arial" w:hAnsi="Arial" w:cs="Arial"/>
          <w:sz w:val="20"/>
          <w:szCs w:val="20"/>
        </w:rPr>
        <w:t xml:space="preserve">Davies, P. O. A. L., &amp; Holland, K. R. (1999). </w:t>
      </w:r>
      <w:r w:rsidRPr="00AA3B7A">
        <w:rPr>
          <w:rFonts w:ascii="Arial" w:hAnsi="Arial" w:cs="Arial"/>
          <w:sz w:val="20"/>
          <w:szCs w:val="20"/>
          <w:lang w:val="en-US"/>
        </w:rPr>
        <w:t>IC engine intake and exhaust noise assessment.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
          <w:iCs/>
          <w:sz w:val="20"/>
          <w:szCs w:val="20"/>
          <w:lang w:val="en-US"/>
        </w:rPr>
        <w:t>223</w:t>
      </w:r>
      <w:r w:rsidRPr="00AA3B7A">
        <w:rPr>
          <w:rFonts w:ascii="Arial" w:hAnsi="Arial" w:cs="Arial"/>
          <w:sz w:val="20"/>
          <w:szCs w:val="20"/>
          <w:lang w:val="en-US"/>
        </w:rPr>
        <w:t>(3), 425-444.</w:t>
      </w:r>
    </w:p>
    <w:p w:rsidR="0062730C" w:rsidRPr="00AA3B7A" w:rsidRDefault="0062730C"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Torregrosa</w:t>
      </w:r>
      <w:proofErr w:type="spellEnd"/>
      <w:r w:rsidRPr="00AA3B7A">
        <w:rPr>
          <w:rFonts w:ascii="Arial" w:hAnsi="Arial" w:cs="Arial"/>
          <w:sz w:val="20"/>
          <w:szCs w:val="20"/>
          <w:lang w:val="en-US"/>
        </w:rPr>
        <w:t xml:space="preserve">, A. J., </w:t>
      </w:r>
      <w:proofErr w:type="spellStart"/>
      <w:r w:rsidRPr="00AA3B7A">
        <w:rPr>
          <w:rFonts w:ascii="Arial" w:hAnsi="Arial" w:cs="Arial"/>
          <w:sz w:val="20"/>
          <w:szCs w:val="20"/>
          <w:lang w:val="en-US"/>
        </w:rPr>
        <w:t>Broatch</w:t>
      </w:r>
      <w:proofErr w:type="spellEnd"/>
      <w:r w:rsidRPr="00AA3B7A">
        <w:rPr>
          <w:rFonts w:ascii="Arial" w:hAnsi="Arial" w:cs="Arial"/>
          <w:sz w:val="20"/>
          <w:szCs w:val="20"/>
          <w:lang w:val="en-US"/>
        </w:rPr>
        <w:t>, A., Bermudez, V., &amp; Andres, I. (2005). Experimental assessment of emission models used for IC engine exhaust noise prediction. </w:t>
      </w:r>
      <w:r w:rsidRPr="00AA3B7A">
        <w:rPr>
          <w:rFonts w:ascii="Arial" w:hAnsi="Arial" w:cs="Arial"/>
          <w:i/>
          <w:iCs/>
          <w:sz w:val="20"/>
          <w:szCs w:val="20"/>
          <w:lang w:val="en-US"/>
        </w:rPr>
        <w:t>Experimental thermal and fluid science</w:t>
      </w:r>
      <w:r w:rsidRPr="00AA3B7A">
        <w:rPr>
          <w:rFonts w:ascii="Arial" w:hAnsi="Arial" w:cs="Arial"/>
          <w:sz w:val="20"/>
          <w:szCs w:val="20"/>
          <w:lang w:val="en-US"/>
        </w:rPr>
        <w:t>, </w:t>
      </w:r>
      <w:r w:rsidRPr="00AA3B7A">
        <w:rPr>
          <w:rFonts w:ascii="Arial" w:hAnsi="Arial" w:cs="Arial"/>
          <w:i/>
          <w:iCs/>
          <w:sz w:val="20"/>
          <w:szCs w:val="20"/>
          <w:lang w:val="en-US"/>
        </w:rPr>
        <w:t>30</w:t>
      </w:r>
      <w:r w:rsidRPr="00AA3B7A">
        <w:rPr>
          <w:rFonts w:ascii="Arial" w:hAnsi="Arial" w:cs="Arial"/>
          <w:sz w:val="20"/>
          <w:szCs w:val="20"/>
          <w:lang w:val="en-US"/>
        </w:rPr>
        <w:t>(2), 97-107.</w:t>
      </w:r>
    </w:p>
    <w:p w:rsidR="0062730C" w:rsidRPr="00AA3B7A" w:rsidRDefault="0062730C" w:rsidP="0040469A">
      <w:pPr>
        <w:pStyle w:val="Paragrafoelenco"/>
        <w:numPr>
          <w:ilvl w:val="0"/>
          <w:numId w:val="8"/>
        </w:numPr>
        <w:spacing w:before="120" w:after="120" w:line="360" w:lineRule="auto"/>
        <w:ind w:right="619" w:hanging="720"/>
        <w:rPr>
          <w:rFonts w:ascii="Arial" w:hAnsi="Arial" w:cs="Arial"/>
          <w:sz w:val="20"/>
          <w:szCs w:val="20"/>
          <w:lang w:val="en-US"/>
        </w:rPr>
      </w:pPr>
      <w:r w:rsidRPr="00E52A8C">
        <w:rPr>
          <w:rFonts w:ascii="Arial" w:hAnsi="Arial" w:cs="Arial"/>
          <w:sz w:val="20"/>
          <w:szCs w:val="20"/>
        </w:rPr>
        <w:t>Bender, E. K., &amp;</w:t>
      </w:r>
      <w:r w:rsidR="00136B0F" w:rsidRPr="00E52A8C">
        <w:rPr>
          <w:rFonts w:ascii="Arial" w:hAnsi="Arial" w:cs="Arial"/>
          <w:sz w:val="20"/>
          <w:szCs w:val="20"/>
        </w:rPr>
        <w:t xml:space="preserve"> </w:t>
      </w:r>
      <w:r w:rsidRPr="00E52A8C">
        <w:rPr>
          <w:rFonts w:ascii="Arial" w:hAnsi="Arial" w:cs="Arial"/>
          <w:sz w:val="20"/>
          <w:szCs w:val="20"/>
        </w:rPr>
        <w:t xml:space="preserve">Brammer, A. J. (1975). </w:t>
      </w:r>
      <w:r w:rsidRPr="00AA3B7A">
        <w:rPr>
          <w:rFonts w:ascii="Arial" w:hAnsi="Arial" w:cs="Arial"/>
          <w:sz w:val="20"/>
          <w:szCs w:val="20"/>
          <w:lang w:val="en-US"/>
        </w:rPr>
        <w:t>Internal</w:t>
      </w:r>
      <w:r w:rsidRPr="00AA3B7A">
        <w:rPr>
          <w:rFonts w:ascii="Cambria Math" w:hAnsi="Cambria Math" w:cs="Arial"/>
          <w:sz w:val="20"/>
          <w:szCs w:val="20"/>
          <w:lang w:val="en-US"/>
        </w:rPr>
        <w:t>‐</w:t>
      </w:r>
      <w:r w:rsidRPr="00AA3B7A">
        <w:rPr>
          <w:rFonts w:ascii="Arial" w:hAnsi="Arial" w:cs="Arial"/>
          <w:sz w:val="20"/>
          <w:szCs w:val="20"/>
          <w:lang w:val="en-US"/>
        </w:rPr>
        <w:t>combustion engine intake and exhaust system noise. </w:t>
      </w:r>
      <w:r w:rsidRPr="00AA3B7A">
        <w:rPr>
          <w:rFonts w:ascii="Arial" w:hAnsi="Arial" w:cs="Arial"/>
          <w:i/>
          <w:iCs/>
          <w:sz w:val="20"/>
          <w:szCs w:val="20"/>
          <w:lang w:val="en-US"/>
        </w:rPr>
        <w:t>The Journal of the Acoustical Society of America</w:t>
      </w:r>
      <w:r w:rsidRPr="00AA3B7A">
        <w:rPr>
          <w:rFonts w:ascii="Arial" w:hAnsi="Arial" w:cs="Arial"/>
          <w:sz w:val="20"/>
          <w:szCs w:val="20"/>
          <w:lang w:val="en-US"/>
        </w:rPr>
        <w:t>, </w:t>
      </w:r>
      <w:r w:rsidRPr="00AA3B7A">
        <w:rPr>
          <w:rFonts w:ascii="Arial" w:hAnsi="Arial" w:cs="Arial"/>
          <w:i/>
          <w:iCs/>
          <w:sz w:val="20"/>
          <w:szCs w:val="20"/>
          <w:lang w:val="en-US"/>
        </w:rPr>
        <w:t>58</w:t>
      </w:r>
      <w:r w:rsidRPr="00AA3B7A">
        <w:rPr>
          <w:rFonts w:ascii="Arial" w:hAnsi="Arial" w:cs="Arial"/>
          <w:sz w:val="20"/>
          <w:szCs w:val="20"/>
          <w:lang w:val="en-US"/>
        </w:rPr>
        <w:t>(1), 22-30.</w:t>
      </w:r>
    </w:p>
    <w:p w:rsidR="00885F73" w:rsidRPr="00AA3B7A" w:rsidRDefault="00885F73"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Tao, Z., &amp;</w:t>
      </w:r>
      <w:r w:rsidR="00136B0F" w:rsidRPr="00AA3B7A">
        <w:rPr>
          <w:rFonts w:ascii="Arial" w:hAnsi="Arial" w:cs="Arial"/>
          <w:sz w:val="20"/>
          <w:szCs w:val="20"/>
          <w:shd w:val="clear" w:color="auto" w:fill="FFFFFF"/>
          <w:lang w:val="en-US"/>
        </w:rPr>
        <w:t xml:space="preserve"> </w:t>
      </w:r>
      <w:proofErr w:type="spellStart"/>
      <w:r w:rsidRPr="00AA3B7A">
        <w:rPr>
          <w:rFonts w:ascii="Arial" w:hAnsi="Arial" w:cs="Arial"/>
          <w:sz w:val="20"/>
          <w:szCs w:val="20"/>
          <w:shd w:val="clear" w:color="auto" w:fill="FFFFFF"/>
          <w:lang w:val="en-US"/>
        </w:rPr>
        <w:t>Seybert</w:t>
      </w:r>
      <w:proofErr w:type="spellEnd"/>
      <w:r w:rsidRPr="00AA3B7A">
        <w:rPr>
          <w:rFonts w:ascii="Arial" w:hAnsi="Arial" w:cs="Arial"/>
          <w:sz w:val="20"/>
          <w:szCs w:val="20"/>
          <w:shd w:val="clear" w:color="auto" w:fill="FFFFFF"/>
          <w:lang w:val="en-US"/>
        </w:rPr>
        <w:t>, A. F. (2003).</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 review of current techniques for measuring muffler transmission loss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2003-01-1653). SAE Technical Paper.</w:t>
      </w:r>
    </w:p>
    <w:p w:rsidR="00A94887" w:rsidRPr="00AA3B7A" w:rsidRDefault="00A9488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Kumar, S. (2007).</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Linear Acoustic </w:t>
      </w:r>
      <w:proofErr w:type="spellStart"/>
      <w:r w:rsidRPr="00AA3B7A">
        <w:rPr>
          <w:rFonts w:ascii="Arial" w:hAnsi="Arial" w:cs="Arial"/>
          <w:i/>
          <w:iCs/>
          <w:sz w:val="20"/>
          <w:szCs w:val="20"/>
          <w:shd w:val="clear" w:color="auto" w:fill="FFFFFF"/>
          <w:lang w:val="en-US"/>
        </w:rPr>
        <w:t>Modelling</w:t>
      </w:r>
      <w:proofErr w:type="spellEnd"/>
      <w:r w:rsidRPr="00AA3B7A">
        <w:rPr>
          <w:rFonts w:ascii="Arial" w:hAnsi="Arial" w:cs="Arial"/>
          <w:i/>
          <w:iCs/>
          <w:sz w:val="20"/>
          <w:szCs w:val="20"/>
          <w:shd w:val="clear" w:color="auto" w:fill="FFFFFF"/>
          <w:lang w:val="en-US"/>
        </w:rPr>
        <w:t xml:space="preserve"> and Testing of Exhaust Mufflers</w:t>
      </w:r>
      <w:r w:rsidRPr="00AA3B7A">
        <w:rPr>
          <w:rFonts w:ascii="Arial" w:hAnsi="Arial" w:cs="Arial"/>
          <w:sz w:val="20"/>
          <w:szCs w:val="20"/>
          <w:shd w:val="clear" w:color="auto" w:fill="FFFFFF"/>
          <w:lang w:val="en-US"/>
        </w:rPr>
        <w:t>. Marcus Wallenberg laboratory, PhD Dissertation KTH (Royal Institute of Technology).</w:t>
      </w:r>
    </w:p>
    <w:p w:rsidR="00A94887" w:rsidRPr="00AA3B7A" w:rsidRDefault="00B52DB8"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it-IT"/>
        </w:rPr>
        <w:t>El</w:t>
      </w:r>
      <w:proofErr w:type="spellEnd"/>
      <w:r w:rsidRPr="00AA3B7A">
        <w:rPr>
          <w:rFonts w:ascii="Arial" w:hAnsi="Arial" w:cs="Arial"/>
          <w:sz w:val="20"/>
          <w:szCs w:val="20"/>
          <w:shd w:val="clear" w:color="auto" w:fill="FFFFFF"/>
          <w:lang w:val="it-IT"/>
        </w:rPr>
        <w:t xml:space="preserve"> </w:t>
      </w:r>
      <w:proofErr w:type="spellStart"/>
      <w:r w:rsidRPr="00AA3B7A">
        <w:rPr>
          <w:rFonts w:ascii="Arial" w:hAnsi="Arial" w:cs="Arial"/>
          <w:sz w:val="20"/>
          <w:szCs w:val="20"/>
          <w:shd w:val="clear" w:color="auto" w:fill="FFFFFF"/>
          <w:lang w:val="it-IT"/>
        </w:rPr>
        <w:t>Nemr</w:t>
      </w:r>
      <w:proofErr w:type="spellEnd"/>
      <w:r w:rsidRPr="00AA3B7A">
        <w:rPr>
          <w:rFonts w:ascii="Arial" w:hAnsi="Arial" w:cs="Arial"/>
          <w:sz w:val="20"/>
          <w:szCs w:val="20"/>
          <w:shd w:val="clear" w:color="auto" w:fill="FFFFFF"/>
          <w:lang w:val="it-IT"/>
        </w:rPr>
        <w:t xml:space="preserve">, Y. A., </w:t>
      </w:r>
      <w:proofErr w:type="spellStart"/>
      <w:r w:rsidRPr="00AA3B7A">
        <w:rPr>
          <w:rFonts w:ascii="Arial" w:hAnsi="Arial" w:cs="Arial"/>
          <w:sz w:val="20"/>
          <w:szCs w:val="20"/>
          <w:shd w:val="clear" w:color="auto" w:fill="FFFFFF"/>
          <w:lang w:val="it-IT"/>
        </w:rPr>
        <w:t>Veloso</w:t>
      </w:r>
      <w:proofErr w:type="spellEnd"/>
      <w:r w:rsidRPr="00AA3B7A">
        <w:rPr>
          <w:rFonts w:ascii="Arial" w:hAnsi="Arial" w:cs="Arial"/>
          <w:sz w:val="20"/>
          <w:szCs w:val="20"/>
          <w:shd w:val="clear" w:color="auto" w:fill="FFFFFF"/>
          <w:lang w:val="it-IT"/>
        </w:rPr>
        <w:t xml:space="preserve">, R., &amp; </w:t>
      </w:r>
      <w:proofErr w:type="spellStart"/>
      <w:r w:rsidRPr="00AA3B7A">
        <w:rPr>
          <w:rFonts w:ascii="Arial" w:hAnsi="Arial" w:cs="Arial"/>
          <w:sz w:val="20"/>
          <w:szCs w:val="20"/>
          <w:shd w:val="clear" w:color="auto" w:fill="FFFFFF"/>
          <w:lang w:val="it-IT"/>
        </w:rPr>
        <w:t>Girstmair</w:t>
      </w:r>
      <w:proofErr w:type="spellEnd"/>
      <w:r w:rsidRPr="00AA3B7A">
        <w:rPr>
          <w:rFonts w:ascii="Arial" w:hAnsi="Arial" w:cs="Arial"/>
          <w:sz w:val="20"/>
          <w:szCs w:val="20"/>
          <w:shd w:val="clear" w:color="auto" w:fill="FFFFFF"/>
          <w:lang w:val="it-IT"/>
        </w:rPr>
        <w:t xml:space="preserve">, J. (2016). </w:t>
      </w:r>
      <w:r w:rsidRPr="00AA3B7A">
        <w:rPr>
          <w:rFonts w:ascii="Arial" w:hAnsi="Arial" w:cs="Arial"/>
          <w:sz w:val="20"/>
          <w:szCs w:val="20"/>
          <w:shd w:val="clear" w:color="auto" w:fill="FFFFFF"/>
          <w:lang w:val="en-US"/>
        </w:rPr>
        <w:t>Literature review on automotive turbocharger acoustic characteristics.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ASRO Journal of applied Mechanics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w:t>
      </w:r>
      <w:r w:rsidRPr="00AA3B7A">
        <w:rPr>
          <w:rFonts w:ascii="Arial" w:hAnsi="Arial" w:cs="Arial"/>
          <w:sz w:val="20"/>
          <w:szCs w:val="20"/>
          <w:shd w:val="clear" w:color="auto" w:fill="FFFFFF"/>
          <w:lang w:val="en-US"/>
        </w:rPr>
        <w:t>(1), 16-19.</w:t>
      </w:r>
    </w:p>
    <w:p w:rsidR="00B52DB8" w:rsidRPr="00AA3B7A" w:rsidRDefault="00B52DB8"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Rämmal</w:t>
      </w:r>
      <w:proofErr w:type="spellEnd"/>
      <w:r w:rsidRPr="00AA3B7A">
        <w:rPr>
          <w:rFonts w:ascii="Arial" w:hAnsi="Arial" w:cs="Arial"/>
          <w:sz w:val="20"/>
          <w:szCs w:val="20"/>
          <w:shd w:val="clear" w:color="auto" w:fill="FFFFFF"/>
          <w:lang w:val="en-US"/>
        </w:rPr>
        <w:t xml:space="preserve">, H., </w:t>
      </w:r>
      <w:r w:rsidR="00136B0F" w:rsidRPr="00AA3B7A">
        <w:rPr>
          <w:rFonts w:ascii="Arial" w:hAnsi="Arial" w:cs="Arial"/>
          <w:sz w:val="20"/>
          <w:szCs w:val="20"/>
          <w:shd w:val="clear" w:color="auto" w:fill="FFFFFF"/>
          <w:lang w:val="en-US"/>
        </w:rPr>
        <w:t xml:space="preserve">&amp; </w:t>
      </w:r>
      <w:proofErr w:type="spellStart"/>
      <w:r w:rsidR="00136B0F" w:rsidRPr="00AA3B7A">
        <w:rPr>
          <w:rFonts w:ascii="Arial" w:hAnsi="Arial" w:cs="Arial"/>
          <w:sz w:val="20"/>
          <w:szCs w:val="20"/>
          <w:shd w:val="clear" w:color="auto" w:fill="FFFFFF"/>
          <w:lang w:val="en-US"/>
        </w:rPr>
        <w:t>A</w:t>
      </w:r>
      <w:r w:rsidRPr="00AA3B7A">
        <w:rPr>
          <w:rFonts w:ascii="Arial" w:hAnsi="Arial" w:cs="Arial"/>
          <w:sz w:val="20"/>
          <w:szCs w:val="20"/>
          <w:shd w:val="clear" w:color="auto" w:fill="FFFFFF"/>
          <w:lang w:val="en-US"/>
        </w:rPr>
        <w:t>bom</w:t>
      </w:r>
      <w:proofErr w:type="spellEnd"/>
      <w:r w:rsidRPr="00AA3B7A">
        <w:rPr>
          <w:rFonts w:ascii="Arial" w:hAnsi="Arial" w:cs="Arial"/>
          <w:sz w:val="20"/>
          <w:szCs w:val="20"/>
          <w:shd w:val="clear" w:color="auto" w:fill="FFFFFF"/>
          <w:lang w:val="en-US"/>
        </w:rPr>
        <w:t>, M. (2007).</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Acoustics of turbochargers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(No. 2007-01-2205). SAE Technical Paper.</w:t>
      </w:r>
    </w:p>
    <w:p w:rsidR="009009A2" w:rsidRPr="00AA3B7A" w:rsidRDefault="009009A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Heckl</w:t>
      </w:r>
      <w:proofErr w:type="spellEnd"/>
      <w:r w:rsidRPr="00AA3B7A">
        <w:rPr>
          <w:rFonts w:ascii="Arial" w:hAnsi="Arial" w:cs="Arial"/>
          <w:sz w:val="20"/>
          <w:szCs w:val="20"/>
          <w:shd w:val="clear" w:color="auto" w:fill="FFFFFF"/>
          <w:lang w:val="en-US"/>
        </w:rPr>
        <w:t xml:space="preserve">, M. (1986). </w:t>
      </w:r>
      <w:proofErr w:type="spellStart"/>
      <w:r w:rsidRPr="00AA3B7A">
        <w:rPr>
          <w:rFonts w:ascii="Arial" w:hAnsi="Arial" w:cs="Arial"/>
          <w:sz w:val="20"/>
          <w:szCs w:val="20"/>
          <w:shd w:val="clear" w:color="auto" w:fill="FFFFFF"/>
          <w:lang w:val="en-US"/>
        </w:rPr>
        <w:t>Tyre</w:t>
      </w:r>
      <w:proofErr w:type="spellEnd"/>
      <w:r w:rsidRPr="00AA3B7A">
        <w:rPr>
          <w:rFonts w:ascii="Arial" w:hAnsi="Arial" w:cs="Arial"/>
          <w:sz w:val="20"/>
          <w:szCs w:val="20"/>
          <w:shd w:val="clear" w:color="auto" w:fill="FFFFFF"/>
          <w:lang w:val="en-US"/>
        </w:rPr>
        <w:t xml:space="preserve"> noise generation.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Wear</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113</w:t>
      </w:r>
      <w:r w:rsidRPr="00AA3B7A">
        <w:rPr>
          <w:rFonts w:ascii="Arial" w:hAnsi="Arial" w:cs="Arial"/>
          <w:sz w:val="20"/>
          <w:szCs w:val="20"/>
          <w:shd w:val="clear" w:color="auto" w:fill="FFFFFF"/>
          <w:lang w:val="en-US"/>
        </w:rPr>
        <w:t>(1), 157-170.</w:t>
      </w:r>
    </w:p>
    <w:p w:rsidR="00C046D0" w:rsidRPr="00AA3B7A" w:rsidRDefault="009009A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Perisse</w:t>
      </w:r>
      <w:proofErr w:type="spellEnd"/>
      <w:r w:rsidRPr="00AA3B7A">
        <w:rPr>
          <w:rFonts w:ascii="Arial" w:hAnsi="Arial" w:cs="Arial"/>
          <w:sz w:val="20"/>
          <w:szCs w:val="20"/>
          <w:shd w:val="clear" w:color="auto" w:fill="FFFFFF"/>
          <w:lang w:val="en-US"/>
        </w:rPr>
        <w:t xml:space="preserve">, J. (2002). A study of radial vibrations of a rolling </w:t>
      </w:r>
      <w:proofErr w:type="spellStart"/>
      <w:r w:rsidRPr="00AA3B7A">
        <w:rPr>
          <w:rFonts w:ascii="Arial" w:hAnsi="Arial" w:cs="Arial"/>
          <w:sz w:val="20"/>
          <w:szCs w:val="20"/>
          <w:shd w:val="clear" w:color="auto" w:fill="FFFFFF"/>
          <w:lang w:val="en-US"/>
        </w:rPr>
        <w:t>tyre</w:t>
      </w:r>
      <w:proofErr w:type="spellEnd"/>
      <w:r w:rsidRPr="00AA3B7A">
        <w:rPr>
          <w:rFonts w:ascii="Arial" w:hAnsi="Arial" w:cs="Arial"/>
          <w:sz w:val="20"/>
          <w:szCs w:val="20"/>
          <w:shd w:val="clear" w:color="auto" w:fill="FFFFFF"/>
          <w:lang w:val="en-US"/>
        </w:rPr>
        <w:t xml:space="preserve"> for </w:t>
      </w:r>
      <w:proofErr w:type="spellStart"/>
      <w:r w:rsidRPr="00AA3B7A">
        <w:rPr>
          <w:rFonts w:ascii="Arial" w:hAnsi="Arial" w:cs="Arial"/>
          <w:sz w:val="20"/>
          <w:szCs w:val="20"/>
          <w:shd w:val="clear" w:color="auto" w:fill="FFFFFF"/>
          <w:lang w:val="en-US"/>
        </w:rPr>
        <w:t>tyre</w:t>
      </w:r>
      <w:proofErr w:type="spellEnd"/>
      <w:r w:rsidRPr="00AA3B7A">
        <w:rPr>
          <w:rFonts w:ascii="Arial" w:hAnsi="Arial" w:cs="Arial"/>
          <w:sz w:val="20"/>
          <w:szCs w:val="20"/>
          <w:shd w:val="clear" w:color="auto" w:fill="FFFFFF"/>
          <w:lang w:val="en-US"/>
        </w:rPr>
        <w:t xml:space="preserve">–road noise </w:t>
      </w:r>
      <w:proofErr w:type="spellStart"/>
      <w:r w:rsidRPr="00AA3B7A">
        <w:rPr>
          <w:rFonts w:ascii="Arial" w:hAnsi="Arial" w:cs="Arial"/>
          <w:sz w:val="20"/>
          <w:szCs w:val="20"/>
          <w:shd w:val="clear" w:color="auto" w:fill="FFFFFF"/>
          <w:lang w:val="en-US"/>
        </w:rPr>
        <w:t>characterisation</w:t>
      </w:r>
      <w:proofErr w:type="spellEnd"/>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Mechanical Systems and Signal Processing</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16</w:t>
      </w:r>
      <w:r w:rsidRPr="00AA3B7A">
        <w:rPr>
          <w:rFonts w:ascii="Arial" w:hAnsi="Arial" w:cs="Arial"/>
          <w:sz w:val="20"/>
          <w:szCs w:val="20"/>
          <w:shd w:val="clear" w:color="auto" w:fill="FFFFFF"/>
          <w:lang w:val="en-US"/>
        </w:rPr>
        <w:t>(6), 1043-1058.</w:t>
      </w:r>
    </w:p>
    <w:p w:rsidR="00CB6DAC" w:rsidRPr="00AA3B7A" w:rsidRDefault="00CB6DAC"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De Klerk, D., </w:t>
      </w:r>
      <w:r w:rsidR="00136B0F" w:rsidRPr="00AA3B7A">
        <w:rPr>
          <w:rFonts w:ascii="Arial" w:hAnsi="Arial" w:cs="Arial"/>
          <w:sz w:val="20"/>
          <w:szCs w:val="20"/>
          <w:shd w:val="clear" w:color="auto" w:fill="FFFFFF"/>
          <w:lang w:val="en-US"/>
        </w:rPr>
        <w:t xml:space="preserve">&amp; </w:t>
      </w:r>
      <w:proofErr w:type="spellStart"/>
      <w:r w:rsidRPr="00AA3B7A">
        <w:rPr>
          <w:rFonts w:ascii="Arial" w:hAnsi="Arial" w:cs="Arial"/>
          <w:sz w:val="20"/>
          <w:szCs w:val="20"/>
          <w:shd w:val="clear" w:color="auto" w:fill="FFFFFF"/>
          <w:lang w:val="en-US"/>
        </w:rPr>
        <w:t>Ossipov</w:t>
      </w:r>
      <w:proofErr w:type="spellEnd"/>
      <w:r w:rsidRPr="00AA3B7A">
        <w:rPr>
          <w:rFonts w:ascii="Arial" w:hAnsi="Arial" w:cs="Arial"/>
          <w:sz w:val="20"/>
          <w:szCs w:val="20"/>
          <w:shd w:val="clear" w:color="auto" w:fill="FFFFFF"/>
          <w:lang w:val="en-US"/>
        </w:rPr>
        <w:t>, A. (2010). Operational transfer path analysis: Theory, guidelines and tire noise application.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Mechanical Systems and Signal Processing</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24</w:t>
      </w:r>
      <w:r w:rsidRPr="00AA3B7A">
        <w:rPr>
          <w:rFonts w:ascii="Arial" w:hAnsi="Arial" w:cs="Arial"/>
          <w:sz w:val="20"/>
          <w:szCs w:val="20"/>
          <w:shd w:val="clear" w:color="auto" w:fill="FFFFFF"/>
          <w:lang w:val="en-US"/>
        </w:rPr>
        <w:t>(7), 1950-1962.</w:t>
      </w:r>
    </w:p>
    <w:p w:rsidR="00CB6DAC" w:rsidRPr="00AA3B7A" w:rsidRDefault="00CB6DAC"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Koners</w:t>
      </w:r>
      <w:proofErr w:type="spellEnd"/>
      <w:r w:rsidRPr="00AA3B7A">
        <w:rPr>
          <w:rFonts w:ascii="Arial" w:hAnsi="Arial" w:cs="Arial"/>
          <w:sz w:val="20"/>
          <w:szCs w:val="20"/>
          <w:shd w:val="clear" w:color="auto" w:fill="FFFFFF"/>
          <w:lang w:val="en-US"/>
        </w:rPr>
        <w:t>, G., &amp; Lehmann, R. (2014). Investigation of Tire-Road Noise with Respect to Road Induced Wheel Forces and Radiated Airborne Noise.</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SAE </w:t>
      </w:r>
      <w:r w:rsidRPr="00AA3B7A">
        <w:rPr>
          <w:rFonts w:ascii="Arial" w:hAnsi="Arial" w:cs="Arial"/>
          <w:i/>
          <w:iCs/>
          <w:sz w:val="20"/>
          <w:szCs w:val="20"/>
          <w:shd w:val="clear" w:color="auto" w:fill="FFFFFF"/>
          <w:lang w:val="en-US"/>
        </w:rPr>
        <w:lastRenderedPageBreak/>
        <w:t>International Journal of Passenger Cars-Mechanical Systems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7</w:t>
      </w:r>
      <w:r w:rsidRPr="00AA3B7A">
        <w:rPr>
          <w:rFonts w:ascii="Arial" w:hAnsi="Arial" w:cs="Arial"/>
          <w:sz w:val="20"/>
          <w:szCs w:val="20"/>
          <w:shd w:val="clear" w:color="auto" w:fill="FFFFFF"/>
          <w:lang w:val="en-US"/>
        </w:rPr>
        <w:t>(2014-01-2075), 1194-1197.</w:t>
      </w:r>
    </w:p>
    <w:p w:rsidR="00D45623" w:rsidRPr="00AA3B7A" w:rsidRDefault="00D45623"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Zienkiewicz</w:t>
      </w:r>
      <w:proofErr w:type="spellEnd"/>
      <w:r w:rsidRPr="00AA3B7A">
        <w:rPr>
          <w:rFonts w:ascii="Arial" w:hAnsi="Arial" w:cs="Arial"/>
          <w:sz w:val="20"/>
          <w:szCs w:val="20"/>
          <w:shd w:val="clear" w:color="auto" w:fill="FFFFFF"/>
          <w:lang w:val="en-US"/>
        </w:rPr>
        <w:t>, O. C., Taylor, R. L., &amp; Taylor, R. L. (1977).</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The finite element method</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 xml:space="preserve">(Vol. 3). London: </w:t>
      </w:r>
      <w:proofErr w:type="spellStart"/>
      <w:r w:rsidRPr="00AA3B7A">
        <w:rPr>
          <w:rFonts w:ascii="Arial" w:hAnsi="Arial" w:cs="Arial"/>
          <w:sz w:val="20"/>
          <w:szCs w:val="20"/>
          <w:shd w:val="clear" w:color="auto" w:fill="FFFFFF"/>
          <w:lang w:val="en-US"/>
        </w:rPr>
        <w:t>McGraw-hill</w:t>
      </w:r>
      <w:proofErr w:type="spellEnd"/>
      <w:r w:rsidRPr="00AA3B7A">
        <w:rPr>
          <w:rFonts w:ascii="Arial" w:hAnsi="Arial" w:cs="Arial"/>
          <w:sz w:val="20"/>
          <w:szCs w:val="20"/>
          <w:shd w:val="clear" w:color="auto" w:fill="FFFFFF"/>
          <w:lang w:val="en-US"/>
        </w:rPr>
        <w:t>.</w:t>
      </w:r>
    </w:p>
    <w:p w:rsidR="00D25021" w:rsidRPr="00AA3B7A" w:rsidRDefault="00D25021"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Friswell</w:t>
      </w:r>
      <w:proofErr w:type="spellEnd"/>
      <w:r w:rsidRPr="00AA3B7A">
        <w:rPr>
          <w:rFonts w:ascii="Arial" w:hAnsi="Arial" w:cs="Arial"/>
          <w:sz w:val="20"/>
          <w:szCs w:val="20"/>
          <w:shd w:val="clear" w:color="auto" w:fill="FFFFFF"/>
          <w:lang w:val="en-US"/>
        </w:rPr>
        <w:t xml:space="preserve">, M., </w:t>
      </w:r>
      <w:r w:rsidR="00136B0F" w:rsidRPr="00AA3B7A">
        <w:rPr>
          <w:rFonts w:ascii="Arial" w:hAnsi="Arial" w:cs="Arial"/>
          <w:sz w:val="20"/>
          <w:szCs w:val="20"/>
          <w:shd w:val="clear" w:color="auto" w:fill="FFFFFF"/>
          <w:lang w:val="en-US"/>
        </w:rPr>
        <w:t xml:space="preserve">&amp; </w:t>
      </w:r>
      <w:proofErr w:type="spellStart"/>
      <w:r w:rsidRPr="00AA3B7A">
        <w:rPr>
          <w:rFonts w:ascii="Arial" w:hAnsi="Arial" w:cs="Arial"/>
          <w:sz w:val="20"/>
          <w:szCs w:val="20"/>
          <w:shd w:val="clear" w:color="auto" w:fill="FFFFFF"/>
          <w:lang w:val="en-US"/>
        </w:rPr>
        <w:t>Mottershead</w:t>
      </w:r>
      <w:proofErr w:type="spellEnd"/>
      <w:r w:rsidRPr="00AA3B7A">
        <w:rPr>
          <w:rFonts w:ascii="Arial" w:hAnsi="Arial" w:cs="Arial"/>
          <w:sz w:val="20"/>
          <w:szCs w:val="20"/>
          <w:shd w:val="clear" w:color="auto" w:fill="FFFFFF"/>
          <w:lang w:val="en-US"/>
        </w:rPr>
        <w:t>, J. E. (2013).</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Finite element model updating in structural dynamics</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(Vol. 38). Springer Science &amp; Business Media.</w:t>
      </w:r>
    </w:p>
    <w:p w:rsidR="00F70652" w:rsidRPr="00AA3B7A" w:rsidRDefault="00F7065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Chowdhury</w:t>
      </w:r>
      <w:proofErr w:type="spellEnd"/>
      <w:r w:rsidRPr="00AA3B7A">
        <w:rPr>
          <w:rFonts w:ascii="Arial" w:hAnsi="Arial" w:cs="Arial"/>
          <w:sz w:val="20"/>
          <w:szCs w:val="20"/>
          <w:shd w:val="clear" w:color="auto" w:fill="FFFFFF"/>
          <w:lang w:val="en-US"/>
        </w:rPr>
        <w:t>, I., &amp;</w:t>
      </w:r>
      <w:r w:rsidR="00136B0F" w:rsidRPr="00AA3B7A">
        <w:rPr>
          <w:rFonts w:ascii="Arial" w:hAnsi="Arial" w:cs="Arial"/>
          <w:sz w:val="20"/>
          <w:szCs w:val="20"/>
          <w:shd w:val="clear" w:color="auto" w:fill="FFFFFF"/>
          <w:lang w:val="en-US"/>
        </w:rPr>
        <w:t xml:space="preserve"> </w:t>
      </w:r>
      <w:proofErr w:type="spellStart"/>
      <w:r w:rsidRPr="00AA3B7A">
        <w:rPr>
          <w:rFonts w:ascii="Arial" w:hAnsi="Arial" w:cs="Arial"/>
          <w:sz w:val="20"/>
          <w:szCs w:val="20"/>
          <w:shd w:val="clear" w:color="auto" w:fill="FFFFFF"/>
          <w:lang w:val="en-US"/>
        </w:rPr>
        <w:t>Dasgupta</w:t>
      </w:r>
      <w:proofErr w:type="spellEnd"/>
      <w:r w:rsidRPr="00AA3B7A">
        <w:rPr>
          <w:rFonts w:ascii="Arial" w:hAnsi="Arial" w:cs="Arial"/>
          <w:sz w:val="20"/>
          <w:szCs w:val="20"/>
          <w:shd w:val="clear" w:color="auto" w:fill="FFFFFF"/>
          <w:lang w:val="en-US"/>
        </w:rPr>
        <w:t>, S. P. (2003). Computation of Rayleigh damping coefficients for large systems.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The Electronic Journal of Geotechnical Engineering</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8</w:t>
      </w:r>
      <w:r w:rsidRPr="00AA3B7A">
        <w:rPr>
          <w:rFonts w:ascii="Arial" w:hAnsi="Arial" w:cs="Arial"/>
          <w:sz w:val="20"/>
          <w:szCs w:val="20"/>
          <w:shd w:val="clear" w:color="auto" w:fill="FFFFFF"/>
          <w:lang w:val="en-US"/>
        </w:rPr>
        <w:t>(0), 1-11.</w:t>
      </w:r>
    </w:p>
    <w:p w:rsidR="00F70652" w:rsidRPr="00AA3B7A" w:rsidRDefault="00F7065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Adhikari</w:t>
      </w:r>
      <w:proofErr w:type="spellEnd"/>
      <w:r w:rsidRPr="00AA3B7A">
        <w:rPr>
          <w:rFonts w:ascii="Arial" w:hAnsi="Arial" w:cs="Arial"/>
          <w:sz w:val="20"/>
          <w:szCs w:val="20"/>
          <w:shd w:val="clear" w:color="auto" w:fill="FFFFFF"/>
          <w:lang w:val="en-US"/>
        </w:rPr>
        <w:t>, S. (2001).</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Damping models for structural vibration</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(Doctoral dissertation, University of Cambridge).</w:t>
      </w:r>
    </w:p>
    <w:p w:rsidR="009C70C5" w:rsidRPr="00AA3B7A" w:rsidRDefault="009C70C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Shabana</w:t>
      </w:r>
      <w:proofErr w:type="spellEnd"/>
      <w:r w:rsidRPr="00AA3B7A">
        <w:rPr>
          <w:rFonts w:ascii="Arial" w:hAnsi="Arial" w:cs="Arial"/>
          <w:sz w:val="20"/>
          <w:szCs w:val="20"/>
          <w:shd w:val="clear" w:color="auto" w:fill="FFFFFF"/>
          <w:lang w:val="en-US"/>
        </w:rPr>
        <w:t>, A. A. (2013).</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Dynamics of </w:t>
      </w:r>
      <w:proofErr w:type="spellStart"/>
      <w:r w:rsidRPr="00AA3B7A">
        <w:rPr>
          <w:rFonts w:ascii="Arial" w:hAnsi="Arial" w:cs="Arial"/>
          <w:i/>
          <w:iCs/>
          <w:sz w:val="20"/>
          <w:szCs w:val="20"/>
          <w:shd w:val="clear" w:color="auto" w:fill="FFFFFF"/>
          <w:lang w:val="en-US"/>
        </w:rPr>
        <w:t>multibody</w:t>
      </w:r>
      <w:proofErr w:type="spellEnd"/>
      <w:r w:rsidRPr="00AA3B7A">
        <w:rPr>
          <w:rFonts w:ascii="Arial" w:hAnsi="Arial" w:cs="Arial"/>
          <w:i/>
          <w:iCs/>
          <w:sz w:val="20"/>
          <w:szCs w:val="20"/>
          <w:shd w:val="clear" w:color="auto" w:fill="FFFFFF"/>
          <w:lang w:val="en-US"/>
        </w:rPr>
        <w:t xml:space="preserve"> systems</w:t>
      </w:r>
      <w:r w:rsidRPr="00AA3B7A">
        <w:rPr>
          <w:rFonts w:ascii="Arial" w:hAnsi="Arial" w:cs="Arial"/>
          <w:sz w:val="20"/>
          <w:szCs w:val="20"/>
          <w:shd w:val="clear" w:color="auto" w:fill="FFFFFF"/>
          <w:lang w:val="en-US"/>
        </w:rPr>
        <w:t>. Cambridge university press.</w:t>
      </w:r>
    </w:p>
    <w:p w:rsidR="009C70C5" w:rsidRPr="00AA3B7A" w:rsidRDefault="009C70C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Amirouche</w:t>
      </w:r>
      <w:proofErr w:type="spellEnd"/>
      <w:r w:rsidRPr="00AA3B7A">
        <w:rPr>
          <w:rFonts w:ascii="Arial" w:hAnsi="Arial" w:cs="Arial"/>
          <w:sz w:val="20"/>
          <w:szCs w:val="20"/>
          <w:shd w:val="clear" w:color="auto" w:fill="FFFFFF"/>
          <w:lang w:val="en-US"/>
        </w:rPr>
        <w:t>, F. (2007).</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Fundamentals of </w:t>
      </w:r>
      <w:proofErr w:type="spellStart"/>
      <w:r w:rsidRPr="00AA3B7A">
        <w:rPr>
          <w:rFonts w:ascii="Arial" w:hAnsi="Arial" w:cs="Arial"/>
          <w:i/>
          <w:iCs/>
          <w:sz w:val="20"/>
          <w:szCs w:val="20"/>
          <w:shd w:val="clear" w:color="auto" w:fill="FFFFFF"/>
          <w:lang w:val="en-US"/>
        </w:rPr>
        <w:t>multibody</w:t>
      </w:r>
      <w:proofErr w:type="spellEnd"/>
      <w:r w:rsidRPr="00AA3B7A">
        <w:rPr>
          <w:rFonts w:ascii="Arial" w:hAnsi="Arial" w:cs="Arial"/>
          <w:i/>
          <w:iCs/>
          <w:sz w:val="20"/>
          <w:szCs w:val="20"/>
          <w:shd w:val="clear" w:color="auto" w:fill="FFFFFF"/>
          <w:lang w:val="en-US"/>
        </w:rPr>
        <w:t xml:space="preserve"> dynamics: theory and applications</w:t>
      </w:r>
      <w:r w:rsidRPr="00AA3B7A">
        <w:rPr>
          <w:rFonts w:ascii="Arial" w:hAnsi="Arial" w:cs="Arial"/>
          <w:sz w:val="20"/>
          <w:szCs w:val="20"/>
          <w:shd w:val="clear" w:color="auto" w:fill="FFFFFF"/>
          <w:lang w:val="en-US"/>
        </w:rPr>
        <w:t>. Springer Science &amp; Business Media.</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Shabana</w:t>
      </w:r>
      <w:proofErr w:type="spellEnd"/>
      <w:r w:rsidRPr="00AA3B7A">
        <w:rPr>
          <w:rFonts w:ascii="Arial" w:hAnsi="Arial" w:cs="Arial"/>
          <w:sz w:val="20"/>
          <w:szCs w:val="20"/>
          <w:shd w:val="clear" w:color="auto" w:fill="FFFFFF"/>
          <w:lang w:val="en-US"/>
        </w:rPr>
        <w:t xml:space="preserve">, A. A. (1997). Flexible </w:t>
      </w:r>
      <w:proofErr w:type="spellStart"/>
      <w:r w:rsidRPr="00AA3B7A">
        <w:rPr>
          <w:rFonts w:ascii="Arial" w:hAnsi="Arial" w:cs="Arial"/>
          <w:sz w:val="20"/>
          <w:szCs w:val="20"/>
          <w:shd w:val="clear" w:color="auto" w:fill="FFFFFF"/>
          <w:lang w:val="en-US"/>
        </w:rPr>
        <w:t>multibody</w:t>
      </w:r>
      <w:proofErr w:type="spellEnd"/>
      <w:r w:rsidRPr="00AA3B7A">
        <w:rPr>
          <w:rFonts w:ascii="Arial" w:hAnsi="Arial" w:cs="Arial"/>
          <w:sz w:val="20"/>
          <w:szCs w:val="20"/>
          <w:shd w:val="clear" w:color="auto" w:fill="FFFFFF"/>
          <w:lang w:val="en-US"/>
        </w:rPr>
        <w:t xml:space="preserve"> dynamics: review of past and recent developments.</w:t>
      </w:r>
      <w:r w:rsidRPr="00AA3B7A">
        <w:rPr>
          <w:rStyle w:val="apple-converted-space"/>
          <w:rFonts w:ascii="Arial" w:hAnsi="Arial" w:cs="Arial"/>
          <w:sz w:val="20"/>
          <w:szCs w:val="20"/>
          <w:shd w:val="clear" w:color="auto" w:fill="FFFFFF"/>
          <w:lang w:val="en-US"/>
        </w:rPr>
        <w:t> </w:t>
      </w:r>
      <w:proofErr w:type="spellStart"/>
      <w:r w:rsidRPr="00AA3B7A">
        <w:rPr>
          <w:rFonts w:ascii="Arial" w:hAnsi="Arial" w:cs="Arial"/>
          <w:i/>
          <w:iCs/>
          <w:sz w:val="20"/>
          <w:szCs w:val="20"/>
          <w:shd w:val="clear" w:color="auto" w:fill="FFFFFF"/>
          <w:lang w:val="en-US"/>
        </w:rPr>
        <w:t>Multibody</w:t>
      </w:r>
      <w:proofErr w:type="spellEnd"/>
      <w:r w:rsidRPr="00AA3B7A">
        <w:rPr>
          <w:rFonts w:ascii="Arial" w:hAnsi="Arial" w:cs="Arial"/>
          <w:i/>
          <w:iCs/>
          <w:sz w:val="20"/>
          <w:szCs w:val="20"/>
          <w:shd w:val="clear" w:color="auto" w:fill="FFFFFF"/>
          <w:lang w:val="en-US"/>
        </w:rPr>
        <w:t xml:space="preserve"> system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w:t>
      </w:r>
      <w:r w:rsidRPr="00AA3B7A">
        <w:rPr>
          <w:rFonts w:ascii="Arial" w:hAnsi="Arial" w:cs="Arial"/>
          <w:sz w:val="20"/>
          <w:szCs w:val="20"/>
          <w:shd w:val="clear" w:color="auto" w:fill="FFFFFF"/>
          <w:lang w:val="en-US"/>
        </w:rPr>
        <w:t>(2), 189-222.</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Rahnejat</w:t>
      </w:r>
      <w:proofErr w:type="spellEnd"/>
      <w:r w:rsidRPr="00AA3B7A">
        <w:rPr>
          <w:rFonts w:ascii="Arial" w:hAnsi="Arial" w:cs="Arial"/>
          <w:sz w:val="20"/>
          <w:szCs w:val="20"/>
          <w:shd w:val="clear" w:color="auto" w:fill="FFFFFF"/>
          <w:lang w:val="en-US"/>
        </w:rPr>
        <w:t>, H. (2000). Multi-body dynamics: historical evolution and application.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Proceedings of the Institution of Mechanical Engineers, Part C: Journal of Mechanical Engineering Science</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214</w:t>
      </w:r>
      <w:r w:rsidRPr="00AA3B7A">
        <w:rPr>
          <w:rFonts w:ascii="Arial" w:hAnsi="Arial" w:cs="Arial"/>
          <w:sz w:val="20"/>
          <w:szCs w:val="20"/>
          <w:shd w:val="clear" w:color="auto" w:fill="FFFFFF"/>
          <w:lang w:val="en-US"/>
        </w:rPr>
        <w:t>(1), 149-173.</w:t>
      </w:r>
    </w:p>
    <w:p w:rsidR="009C70C5" w:rsidRPr="00AA3B7A" w:rsidRDefault="009C70C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Schiehlen</w:t>
      </w:r>
      <w:proofErr w:type="spellEnd"/>
      <w:r w:rsidRPr="00AA3B7A">
        <w:rPr>
          <w:rFonts w:ascii="Arial" w:hAnsi="Arial" w:cs="Arial"/>
          <w:sz w:val="20"/>
          <w:szCs w:val="20"/>
          <w:shd w:val="clear" w:color="auto" w:fill="FFFFFF"/>
          <w:lang w:val="en-US"/>
        </w:rPr>
        <w:t xml:space="preserve">, W. (1997). </w:t>
      </w:r>
      <w:proofErr w:type="spellStart"/>
      <w:r w:rsidRPr="00AA3B7A">
        <w:rPr>
          <w:rFonts w:ascii="Arial" w:hAnsi="Arial" w:cs="Arial"/>
          <w:sz w:val="20"/>
          <w:szCs w:val="20"/>
          <w:shd w:val="clear" w:color="auto" w:fill="FFFFFF"/>
          <w:lang w:val="en-US"/>
        </w:rPr>
        <w:t>Multibody</w:t>
      </w:r>
      <w:proofErr w:type="spellEnd"/>
      <w:r w:rsidRPr="00AA3B7A">
        <w:rPr>
          <w:rFonts w:ascii="Arial" w:hAnsi="Arial" w:cs="Arial"/>
          <w:sz w:val="20"/>
          <w:szCs w:val="20"/>
          <w:shd w:val="clear" w:color="auto" w:fill="FFFFFF"/>
          <w:lang w:val="en-US"/>
        </w:rPr>
        <w:t xml:space="preserve"> system dynamics: Roots and perspectives.</w:t>
      </w:r>
      <w:r w:rsidRPr="00AA3B7A">
        <w:rPr>
          <w:rStyle w:val="apple-converted-space"/>
          <w:rFonts w:ascii="Arial" w:hAnsi="Arial" w:cs="Arial"/>
          <w:sz w:val="20"/>
          <w:szCs w:val="20"/>
          <w:shd w:val="clear" w:color="auto" w:fill="FFFFFF"/>
          <w:lang w:val="en-US"/>
        </w:rPr>
        <w:t> </w:t>
      </w:r>
      <w:proofErr w:type="spellStart"/>
      <w:r w:rsidRPr="00AA3B7A">
        <w:rPr>
          <w:rFonts w:ascii="Arial" w:hAnsi="Arial" w:cs="Arial"/>
          <w:i/>
          <w:iCs/>
          <w:sz w:val="20"/>
          <w:szCs w:val="20"/>
          <w:shd w:val="clear" w:color="auto" w:fill="FFFFFF"/>
          <w:lang w:val="en-US"/>
        </w:rPr>
        <w:t>Multibody</w:t>
      </w:r>
      <w:proofErr w:type="spellEnd"/>
      <w:r w:rsidRPr="00AA3B7A">
        <w:rPr>
          <w:rFonts w:ascii="Arial" w:hAnsi="Arial" w:cs="Arial"/>
          <w:i/>
          <w:iCs/>
          <w:sz w:val="20"/>
          <w:szCs w:val="20"/>
          <w:shd w:val="clear" w:color="auto" w:fill="FFFFFF"/>
          <w:lang w:val="en-US"/>
        </w:rPr>
        <w:t xml:space="preserve"> system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1</w:t>
      </w:r>
      <w:r w:rsidRPr="00AA3B7A">
        <w:rPr>
          <w:rFonts w:ascii="Arial" w:hAnsi="Arial" w:cs="Arial"/>
          <w:sz w:val="20"/>
          <w:szCs w:val="20"/>
          <w:shd w:val="clear" w:color="auto" w:fill="FFFFFF"/>
          <w:lang w:val="en-US"/>
        </w:rPr>
        <w:t>(2), 149-188.</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Boysal</w:t>
      </w:r>
      <w:proofErr w:type="spellEnd"/>
      <w:r w:rsidRPr="00AA3B7A">
        <w:rPr>
          <w:rFonts w:ascii="Arial" w:hAnsi="Arial" w:cs="Arial"/>
          <w:sz w:val="20"/>
          <w:szCs w:val="20"/>
          <w:shd w:val="clear" w:color="auto" w:fill="FFFFFF"/>
          <w:lang w:val="en-US"/>
        </w:rPr>
        <w:t>, A., &amp;</w:t>
      </w:r>
      <w:r w:rsidR="00136B0F" w:rsidRPr="00AA3B7A">
        <w:rPr>
          <w:rFonts w:ascii="Arial" w:hAnsi="Arial" w:cs="Arial"/>
          <w:sz w:val="20"/>
          <w:szCs w:val="20"/>
          <w:shd w:val="clear" w:color="auto" w:fill="FFFFFF"/>
          <w:lang w:val="en-US"/>
        </w:rPr>
        <w:t xml:space="preserve"> </w:t>
      </w:r>
      <w:proofErr w:type="spellStart"/>
      <w:r w:rsidRPr="00AA3B7A">
        <w:rPr>
          <w:rFonts w:ascii="Arial" w:hAnsi="Arial" w:cs="Arial"/>
          <w:sz w:val="20"/>
          <w:szCs w:val="20"/>
          <w:shd w:val="clear" w:color="auto" w:fill="FFFFFF"/>
          <w:lang w:val="en-US"/>
        </w:rPr>
        <w:t>Rahnejat</w:t>
      </w:r>
      <w:proofErr w:type="spellEnd"/>
      <w:r w:rsidRPr="00AA3B7A">
        <w:rPr>
          <w:rFonts w:ascii="Arial" w:hAnsi="Arial" w:cs="Arial"/>
          <w:sz w:val="20"/>
          <w:szCs w:val="20"/>
          <w:shd w:val="clear" w:color="auto" w:fill="FFFFFF"/>
          <w:lang w:val="en-US"/>
        </w:rPr>
        <w:t>, H. (1997). Torsional vibration analysis of a multi-body single cylinder internal combustion engine model.</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Applied Mathematical </w:t>
      </w:r>
      <w:proofErr w:type="spellStart"/>
      <w:r w:rsidRPr="00AA3B7A">
        <w:rPr>
          <w:rFonts w:ascii="Arial" w:hAnsi="Arial" w:cs="Arial"/>
          <w:i/>
          <w:iCs/>
          <w:sz w:val="20"/>
          <w:szCs w:val="20"/>
          <w:shd w:val="clear" w:color="auto" w:fill="FFFFFF"/>
          <w:lang w:val="en-US"/>
        </w:rPr>
        <w:t>Modelling</w:t>
      </w:r>
      <w:proofErr w:type="spellEnd"/>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21</w:t>
      </w:r>
      <w:r w:rsidRPr="00AA3B7A">
        <w:rPr>
          <w:rFonts w:ascii="Arial" w:hAnsi="Arial" w:cs="Arial"/>
          <w:sz w:val="20"/>
          <w:szCs w:val="20"/>
          <w:shd w:val="clear" w:color="auto" w:fill="FFFFFF"/>
          <w:lang w:val="en-US"/>
        </w:rPr>
        <w:t>(8), 481-493.</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Hegazy</w:t>
      </w:r>
      <w:proofErr w:type="spellEnd"/>
      <w:r w:rsidRPr="00AA3B7A">
        <w:rPr>
          <w:rFonts w:ascii="Arial" w:hAnsi="Arial" w:cs="Arial"/>
          <w:sz w:val="20"/>
          <w:szCs w:val="20"/>
          <w:shd w:val="clear" w:color="auto" w:fill="FFFFFF"/>
          <w:lang w:val="en-US"/>
        </w:rPr>
        <w:t xml:space="preserve">, S., </w:t>
      </w:r>
      <w:proofErr w:type="spellStart"/>
      <w:r w:rsidRPr="00AA3B7A">
        <w:rPr>
          <w:rFonts w:ascii="Arial" w:hAnsi="Arial" w:cs="Arial"/>
          <w:sz w:val="20"/>
          <w:szCs w:val="20"/>
          <w:shd w:val="clear" w:color="auto" w:fill="FFFFFF"/>
          <w:lang w:val="en-US"/>
        </w:rPr>
        <w:t>Rahnejat</w:t>
      </w:r>
      <w:proofErr w:type="spellEnd"/>
      <w:r w:rsidRPr="00AA3B7A">
        <w:rPr>
          <w:rFonts w:ascii="Arial" w:hAnsi="Arial" w:cs="Arial"/>
          <w:sz w:val="20"/>
          <w:szCs w:val="20"/>
          <w:shd w:val="clear" w:color="auto" w:fill="FFFFFF"/>
          <w:lang w:val="en-US"/>
        </w:rPr>
        <w:t xml:space="preserve">, H., &amp; </w:t>
      </w:r>
      <w:proofErr w:type="spellStart"/>
      <w:r w:rsidRPr="00AA3B7A">
        <w:rPr>
          <w:rFonts w:ascii="Arial" w:hAnsi="Arial" w:cs="Arial"/>
          <w:sz w:val="20"/>
          <w:szCs w:val="20"/>
          <w:shd w:val="clear" w:color="auto" w:fill="FFFFFF"/>
          <w:lang w:val="en-US"/>
        </w:rPr>
        <w:t>Hussain</w:t>
      </w:r>
      <w:proofErr w:type="spellEnd"/>
      <w:r w:rsidRPr="00AA3B7A">
        <w:rPr>
          <w:rFonts w:ascii="Arial" w:hAnsi="Arial" w:cs="Arial"/>
          <w:sz w:val="20"/>
          <w:szCs w:val="20"/>
          <w:shd w:val="clear" w:color="auto" w:fill="FFFFFF"/>
          <w:lang w:val="en-US"/>
        </w:rPr>
        <w:t>, K. (1999). Multi-body dynamics in full-vehicle handling analysis.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Proceedings of the Institution of Mechanical Engineers, Part K: Journal of Multi-body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213</w:t>
      </w:r>
      <w:r w:rsidRPr="00AA3B7A">
        <w:rPr>
          <w:rFonts w:ascii="Arial" w:hAnsi="Arial" w:cs="Arial"/>
          <w:sz w:val="20"/>
          <w:szCs w:val="20"/>
          <w:shd w:val="clear" w:color="auto" w:fill="FFFFFF"/>
          <w:lang w:val="en-US"/>
        </w:rPr>
        <w:t>(1), 19-31.</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r w:rsidRPr="00E52A8C">
        <w:rPr>
          <w:rFonts w:ascii="Arial" w:hAnsi="Arial" w:cs="Arial"/>
          <w:sz w:val="20"/>
          <w:szCs w:val="20"/>
          <w:shd w:val="clear" w:color="auto" w:fill="FFFFFF"/>
        </w:rPr>
        <w:t xml:space="preserve">Offner, G., &amp; </w:t>
      </w:r>
      <w:proofErr w:type="spellStart"/>
      <w:r w:rsidRPr="00E52A8C">
        <w:rPr>
          <w:rFonts w:ascii="Arial" w:hAnsi="Arial" w:cs="Arial"/>
          <w:sz w:val="20"/>
          <w:szCs w:val="20"/>
          <w:shd w:val="clear" w:color="auto" w:fill="FFFFFF"/>
        </w:rPr>
        <w:t>Priebsch</w:t>
      </w:r>
      <w:proofErr w:type="spellEnd"/>
      <w:r w:rsidRPr="00E52A8C">
        <w:rPr>
          <w:rFonts w:ascii="Arial" w:hAnsi="Arial" w:cs="Arial"/>
          <w:sz w:val="20"/>
          <w:szCs w:val="20"/>
          <w:shd w:val="clear" w:color="auto" w:fill="FFFFFF"/>
        </w:rPr>
        <w:t xml:space="preserve">, H. H. (2006, September). </w:t>
      </w:r>
      <w:r w:rsidRPr="00AA3B7A">
        <w:rPr>
          <w:rFonts w:ascii="Arial" w:hAnsi="Arial" w:cs="Arial"/>
          <w:sz w:val="20"/>
          <w:szCs w:val="20"/>
          <w:shd w:val="clear" w:color="auto" w:fill="FFFFFF"/>
          <w:lang w:val="en-US"/>
        </w:rPr>
        <w:t>Flexible multi-body dynamics simulation-a powerful method for prediction of structure borne noise of internal combustion engines. In</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Proceedings of the International Conference on Noise and Vibration Engineering (ISMA2006)</w:t>
      </w:r>
      <w:r w:rsidRPr="00AA3B7A">
        <w:rPr>
          <w:rStyle w:val="apple-converted-space"/>
          <w:rFonts w:ascii="Arial" w:hAnsi="Arial" w:cs="Arial"/>
          <w:sz w:val="20"/>
          <w:szCs w:val="20"/>
          <w:shd w:val="clear" w:color="auto" w:fill="FFFFFF"/>
          <w:lang w:val="en-US"/>
        </w:rPr>
        <w:t> </w:t>
      </w:r>
      <w:r w:rsidRPr="00AA3B7A">
        <w:rPr>
          <w:rFonts w:ascii="Arial" w:hAnsi="Arial" w:cs="Arial"/>
          <w:sz w:val="20"/>
          <w:szCs w:val="20"/>
          <w:shd w:val="clear" w:color="auto" w:fill="FFFFFF"/>
          <w:lang w:val="en-US"/>
        </w:rPr>
        <w:t>(pp. 2663-2677).</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shd w:val="clear" w:color="auto" w:fill="FFFFFF"/>
        </w:rPr>
        <w:t>Drab</w:t>
      </w:r>
      <w:proofErr w:type="spellEnd"/>
      <w:r w:rsidRPr="00E52A8C">
        <w:rPr>
          <w:rFonts w:ascii="Arial" w:hAnsi="Arial" w:cs="Arial"/>
          <w:sz w:val="20"/>
          <w:szCs w:val="20"/>
          <w:shd w:val="clear" w:color="auto" w:fill="FFFFFF"/>
        </w:rPr>
        <w:t>, C. B., Engl, H. W., Haslinger, J. R., Offner, G., Pfau, R. U., &amp;</w:t>
      </w:r>
      <w:r w:rsidR="00136B0F" w:rsidRPr="00E52A8C">
        <w:rPr>
          <w:rFonts w:ascii="Arial" w:hAnsi="Arial" w:cs="Arial"/>
          <w:sz w:val="20"/>
          <w:szCs w:val="20"/>
          <w:shd w:val="clear" w:color="auto" w:fill="FFFFFF"/>
        </w:rPr>
        <w:t xml:space="preserve"> </w:t>
      </w:r>
      <w:proofErr w:type="spellStart"/>
      <w:r w:rsidRPr="00E52A8C">
        <w:rPr>
          <w:rFonts w:ascii="Arial" w:hAnsi="Arial" w:cs="Arial"/>
          <w:sz w:val="20"/>
          <w:szCs w:val="20"/>
          <w:shd w:val="clear" w:color="auto" w:fill="FFFFFF"/>
        </w:rPr>
        <w:t>Zulehner</w:t>
      </w:r>
      <w:proofErr w:type="spellEnd"/>
      <w:r w:rsidRPr="00E52A8C">
        <w:rPr>
          <w:rFonts w:ascii="Arial" w:hAnsi="Arial" w:cs="Arial"/>
          <w:sz w:val="20"/>
          <w:szCs w:val="20"/>
          <w:shd w:val="clear" w:color="auto" w:fill="FFFFFF"/>
        </w:rPr>
        <w:t xml:space="preserve">, W. (2009). </w:t>
      </w:r>
      <w:r w:rsidRPr="00AA3B7A">
        <w:rPr>
          <w:rFonts w:ascii="Arial" w:hAnsi="Arial" w:cs="Arial"/>
          <w:sz w:val="20"/>
          <w:szCs w:val="20"/>
          <w:shd w:val="clear" w:color="auto" w:fill="FFFFFF"/>
          <w:lang w:val="en-US"/>
        </w:rPr>
        <w:t xml:space="preserve">Dynamic simulation of crankshaft </w:t>
      </w:r>
      <w:proofErr w:type="spellStart"/>
      <w:r w:rsidRPr="00AA3B7A">
        <w:rPr>
          <w:rFonts w:ascii="Arial" w:hAnsi="Arial" w:cs="Arial"/>
          <w:sz w:val="20"/>
          <w:szCs w:val="20"/>
          <w:shd w:val="clear" w:color="auto" w:fill="FFFFFF"/>
          <w:lang w:val="en-US"/>
        </w:rPr>
        <w:t>multibody</w:t>
      </w:r>
      <w:proofErr w:type="spellEnd"/>
      <w:r w:rsidRPr="00AA3B7A">
        <w:rPr>
          <w:rFonts w:ascii="Arial" w:hAnsi="Arial" w:cs="Arial"/>
          <w:sz w:val="20"/>
          <w:szCs w:val="20"/>
          <w:shd w:val="clear" w:color="auto" w:fill="FFFFFF"/>
          <w:lang w:val="en-US"/>
        </w:rPr>
        <w:t xml:space="preserve"> systems.</w:t>
      </w:r>
      <w:r w:rsidRPr="00AA3B7A">
        <w:rPr>
          <w:rStyle w:val="apple-converted-space"/>
          <w:rFonts w:ascii="Arial" w:hAnsi="Arial" w:cs="Arial"/>
          <w:sz w:val="20"/>
          <w:szCs w:val="20"/>
          <w:shd w:val="clear" w:color="auto" w:fill="FFFFFF"/>
          <w:lang w:val="en-US"/>
        </w:rPr>
        <w:t> </w:t>
      </w:r>
      <w:proofErr w:type="spellStart"/>
      <w:r w:rsidRPr="00AA3B7A">
        <w:rPr>
          <w:rFonts w:ascii="Arial" w:hAnsi="Arial" w:cs="Arial"/>
          <w:i/>
          <w:iCs/>
          <w:sz w:val="20"/>
          <w:szCs w:val="20"/>
          <w:shd w:val="clear" w:color="auto" w:fill="FFFFFF"/>
          <w:lang w:val="en-US"/>
        </w:rPr>
        <w:t>Multibody</w:t>
      </w:r>
      <w:proofErr w:type="spellEnd"/>
      <w:r w:rsidRPr="00AA3B7A">
        <w:rPr>
          <w:rFonts w:ascii="Arial" w:hAnsi="Arial" w:cs="Arial"/>
          <w:i/>
          <w:iCs/>
          <w:sz w:val="20"/>
          <w:szCs w:val="20"/>
          <w:shd w:val="clear" w:color="auto" w:fill="FFFFFF"/>
          <w:lang w:val="en-US"/>
        </w:rPr>
        <w:t xml:space="preserve"> system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22</w:t>
      </w:r>
      <w:r w:rsidRPr="00AA3B7A">
        <w:rPr>
          <w:rFonts w:ascii="Arial" w:hAnsi="Arial" w:cs="Arial"/>
          <w:sz w:val="20"/>
          <w:szCs w:val="20"/>
          <w:shd w:val="clear" w:color="auto" w:fill="FFFFFF"/>
          <w:lang w:val="en-US"/>
        </w:rPr>
        <w:t>(2), 133-144.</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r w:rsidRPr="00E52A8C">
        <w:rPr>
          <w:rFonts w:ascii="Arial" w:hAnsi="Arial" w:cs="Arial"/>
          <w:sz w:val="20"/>
          <w:szCs w:val="20"/>
          <w:shd w:val="clear" w:color="auto" w:fill="FFFFFF"/>
        </w:rPr>
        <w:t xml:space="preserve">Offner G., </w:t>
      </w:r>
      <w:proofErr w:type="spellStart"/>
      <w:r w:rsidR="000C6AFF" w:rsidRPr="00E52A8C">
        <w:rPr>
          <w:rFonts w:ascii="Arial" w:hAnsi="Arial" w:cs="Arial"/>
          <w:sz w:val="20"/>
          <w:szCs w:val="20"/>
          <w:shd w:val="clear" w:color="auto" w:fill="FFFFFF"/>
        </w:rPr>
        <w:t>Priebsch</w:t>
      </w:r>
      <w:proofErr w:type="spellEnd"/>
      <w:r w:rsidR="000C6AFF" w:rsidRPr="00E52A8C">
        <w:rPr>
          <w:rFonts w:ascii="Arial" w:hAnsi="Arial" w:cs="Arial"/>
          <w:sz w:val="20"/>
          <w:szCs w:val="20"/>
          <w:shd w:val="clear" w:color="auto" w:fill="FFFFFF"/>
        </w:rPr>
        <w:t xml:space="preserve"> H. H., Krasser J., </w:t>
      </w:r>
      <w:proofErr w:type="spellStart"/>
      <w:r w:rsidR="000C6AFF" w:rsidRPr="00E52A8C">
        <w:rPr>
          <w:rFonts w:ascii="Arial" w:hAnsi="Arial" w:cs="Arial"/>
          <w:sz w:val="20"/>
          <w:szCs w:val="20"/>
          <w:shd w:val="clear" w:color="auto" w:fill="FFFFFF"/>
        </w:rPr>
        <w:t>Laback</w:t>
      </w:r>
      <w:proofErr w:type="spellEnd"/>
      <w:r w:rsidRPr="00E52A8C">
        <w:rPr>
          <w:rFonts w:ascii="Arial" w:hAnsi="Arial" w:cs="Arial"/>
          <w:sz w:val="20"/>
          <w:szCs w:val="20"/>
          <w:shd w:val="clear" w:color="auto" w:fill="FFFFFF"/>
        </w:rPr>
        <w:t xml:space="preserve"> O., (2001). </w:t>
      </w:r>
      <w:r w:rsidRPr="00AA3B7A">
        <w:rPr>
          <w:rFonts w:ascii="Arial" w:hAnsi="Arial" w:cs="Arial"/>
          <w:sz w:val="20"/>
          <w:szCs w:val="20"/>
          <w:shd w:val="clear" w:color="auto" w:fill="FFFFFF"/>
          <w:lang w:val="en-US"/>
        </w:rPr>
        <w:t xml:space="preserve">Simulation of multi-body dynamics and </w:t>
      </w:r>
      <w:proofErr w:type="spellStart"/>
      <w:r w:rsidRPr="00AA3B7A">
        <w:rPr>
          <w:rFonts w:ascii="Arial" w:hAnsi="Arial" w:cs="Arial"/>
          <w:sz w:val="20"/>
          <w:szCs w:val="20"/>
          <w:shd w:val="clear" w:color="auto" w:fill="FFFFFF"/>
          <w:lang w:val="en-US"/>
        </w:rPr>
        <w:t>elastohydrodynamic</w:t>
      </w:r>
      <w:proofErr w:type="spellEnd"/>
      <w:r w:rsidRPr="00AA3B7A">
        <w:rPr>
          <w:rFonts w:ascii="Arial" w:hAnsi="Arial" w:cs="Arial"/>
          <w:sz w:val="20"/>
          <w:szCs w:val="20"/>
          <w:shd w:val="clear" w:color="auto" w:fill="FFFFFF"/>
          <w:lang w:val="en-US"/>
        </w:rPr>
        <w:t xml:space="preserve"> excitation in engines especially considering piston-liner contact.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Proceedings of the Institution of Mechanical Engineers, Part K: Journal of Multi-body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215</w:t>
      </w:r>
      <w:r w:rsidRPr="00AA3B7A">
        <w:rPr>
          <w:rFonts w:ascii="Arial" w:hAnsi="Arial" w:cs="Arial"/>
          <w:sz w:val="20"/>
          <w:szCs w:val="20"/>
          <w:shd w:val="clear" w:color="auto" w:fill="FFFFFF"/>
          <w:lang w:val="en-US"/>
        </w:rPr>
        <w:t>(2), 93-102.</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 xml:space="preserve">Offner, G. (2011). </w:t>
      </w:r>
      <w:proofErr w:type="spellStart"/>
      <w:r w:rsidRPr="00AA3B7A">
        <w:rPr>
          <w:rFonts w:ascii="Arial" w:hAnsi="Arial" w:cs="Arial"/>
          <w:sz w:val="20"/>
          <w:szCs w:val="20"/>
          <w:shd w:val="clear" w:color="auto" w:fill="FFFFFF"/>
          <w:lang w:val="en-US"/>
        </w:rPr>
        <w:t>Modelling</w:t>
      </w:r>
      <w:proofErr w:type="spellEnd"/>
      <w:r w:rsidRPr="00AA3B7A">
        <w:rPr>
          <w:rFonts w:ascii="Arial" w:hAnsi="Arial" w:cs="Arial"/>
          <w:sz w:val="20"/>
          <w:szCs w:val="20"/>
          <w:shd w:val="clear" w:color="auto" w:fill="FFFFFF"/>
          <w:lang w:val="en-US"/>
        </w:rPr>
        <w:t xml:space="preserve"> of condensed flexible bodies considering non-linear inertia effects resulting from gross motions.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 xml:space="preserve">Proceedings of the Institution </w:t>
      </w:r>
      <w:r w:rsidRPr="00AA3B7A">
        <w:rPr>
          <w:rFonts w:ascii="Arial" w:hAnsi="Arial" w:cs="Arial"/>
          <w:i/>
          <w:iCs/>
          <w:sz w:val="20"/>
          <w:szCs w:val="20"/>
          <w:shd w:val="clear" w:color="auto" w:fill="FFFFFF"/>
          <w:lang w:val="en-US"/>
        </w:rPr>
        <w:lastRenderedPageBreak/>
        <w:t>of Mechanical Engineers, Part K: Journal of Multi-body Dynamics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225</w:t>
      </w:r>
      <w:r w:rsidRPr="00AA3B7A">
        <w:rPr>
          <w:rFonts w:ascii="Arial" w:hAnsi="Arial" w:cs="Arial"/>
          <w:sz w:val="20"/>
          <w:szCs w:val="20"/>
          <w:shd w:val="clear" w:color="auto" w:fill="FFFFFF"/>
          <w:lang w:val="en-US"/>
        </w:rPr>
        <w:t>(3), 204-219.</w:t>
      </w:r>
    </w:p>
    <w:p w:rsidR="006017A4" w:rsidRPr="00AA3B7A" w:rsidRDefault="006017A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shd w:val="clear" w:color="auto" w:fill="FFFFFF"/>
          <w:lang w:val="en-US"/>
        </w:rPr>
        <w:t>Offner, G. (2013). Friction power loss simulation of internal combustion engines considering mixed lubricated radial slider, axial slider and piston to liner contacts.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Tribology Transactions</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56</w:t>
      </w:r>
      <w:r w:rsidRPr="00AA3B7A">
        <w:rPr>
          <w:rFonts w:ascii="Arial" w:hAnsi="Arial" w:cs="Arial"/>
          <w:sz w:val="20"/>
          <w:szCs w:val="20"/>
          <w:shd w:val="clear" w:color="auto" w:fill="FFFFFF"/>
          <w:lang w:val="en-US"/>
        </w:rPr>
        <w:t>(3), 503-515.</w:t>
      </w:r>
    </w:p>
    <w:p w:rsidR="009A627A" w:rsidRPr="00AA3B7A" w:rsidRDefault="009A627A"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shd w:val="clear" w:color="auto" w:fill="FFFFFF"/>
        </w:rPr>
        <w:t>Bestle</w:t>
      </w:r>
      <w:proofErr w:type="spellEnd"/>
      <w:r w:rsidRPr="00E52A8C">
        <w:rPr>
          <w:rFonts w:ascii="Arial" w:hAnsi="Arial" w:cs="Arial"/>
          <w:sz w:val="20"/>
          <w:szCs w:val="20"/>
          <w:shd w:val="clear" w:color="auto" w:fill="FFFFFF"/>
        </w:rPr>
        <w:t>, D. (2013).</w:t>
      </w:r>
      <w:r w:rsidRPr="00E52A8C">
        <w:rPr>
          <w:rStyle w:val="apple-converted-space"/>
          <w:rFonts w:ascii="Arial" w:hAnsi="Arial" w:cs="Arial"/>
          <w:sz w:val="20"/>
          <w:szCs w:val="20"/>
          <w:shd w:val="clear" w:color="auto" w:fill="FFFFFF"/>
        </w:rPr>
        <w:t> </w:t>
      </w:r>
      <w:r w:rsidRPr="00E52A8C">
        <w:rPr>
          <w:rFonts w:ascii="Arial" w:hAnsi="Arial" w:cs="Arial"/>
          <w:i/>
          <w:iCs/>
          <w:sz w:val="20"/>
          <w:szCs w:val="20"/>
          <w:shd w:val="clear" w:color="auto" w:fill="FFFFFF"/>
        </w:rPr>
        <w:t xml:space="preserve">Analyse und Optimierung von Mehrkörpersystemen: Grundlagen und </w:t>
      </w:r>
      <w:proofErr w:type="spellStart"/>
      <w:r w:rsidRPr="00E52A8C">
        <w:rPr>
          <w:rFonts w:ascii="Arial" w:hAnsi="Arial" w:cs="Arial"/>
          <w:i/>
          <w:iCs/>
          <w:sz w:val="20"/>
          <w:szCs w:val="20"/>
          <w:shd w:val="clear" w:color="auto" w:fill="FFFFFF"/>
        </w:rPr>
        <w:t>rechnergestützteMethoden</w:t>
      </w:r>
      <w:proofErr w:type="spellEnd"/>
      <w:r w:rsidRPr="00E52A8C">
        <w:rPr>
          <w:rFonts w:ascii="Arial" w:hAnsi="Arial" w:cs="Arial"/>
          <w:sz w:val="20"/>
          <w:szCs w:val="20"/>
          <w:shd w:val="clear" w:color="auto" w:fill="FFFFFF"/>
        </w:rPr>
        <w:t xml:space="preserve">. </w:t>
      </w:r>
      <w:r w:rsidRPr="00AA3B7A">
        <w:rPr>
          <w:rFonts w:ascii="Arial" w:hAnsi="Arial" w:cs="Arial"/>
          <w:sz w:val="20"/>
          <w:szCs w:val="20"/>
          <w:shd w:val="clear" w:color="auto" w:fill="FFFFFF"/>
          <w:lang w:val="en-US"/>
        </w:rPr>
        <w:t>Springer-</w:t>
      </w:r>
      <w:proofErr w:type="spellStart"/>
      <w:r w:rsidRPr="00AA3B7A">
        <w:rPr>
          <w:rFonts w:ascii="Arial" w:hAnsi="Arial" w:cs="Arial"/>
          <w:sz w:val="20"/>
          <w:szCs w:val="20"/>
          <w:shd w:val="clear" w:color="auto" w:fill="FFFFFF"/>
          <w:lang w:val="en-US"/>
        </w:rPr>
        <w:t>Verlag</w:t>
      </w:r>
      <w:proofErr w:type="spellEnd"/>
      <w:r w:rsidRPr="00AA3B7A">
        <w:rPr>
          <w:rFonts w:ascii="Arial" w:hAnsi="Arial" w:cs="Arial"/>
          <w:sz w:val="20"/>
          <w:szCs w:val="20"/>
          <w:shd w:val="clear" w:color="auto" w:fill="FFFFFF"/>
          <w:lang w:val="en-US"/>
        </w:rPr>
        <w:t>.</w:t>
      </w:r>
    </w:p>
    <w:p w:rsidR="00842C39" w:rsidRPr="00AA3B7A" w:rsidRDefault="00842C39"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Qu</w:t>
      </w:r>
      <w:proofErr w:type="spellEnd"/>
      <w:r w:rsidRPr="00AA3B7A">
        <w:rPr>
          <w:rFonts w:ascii="Arial" w:hAnsi="Arial" w:cs="Arial"/>
          <w:sz w:val="20"/>
          <w:szCs w:val="20"/>
          <w:shd w:val="clear" w:color="auto" w:fill="FFFFFF"/>
          <w:lang w:val="en-US"/>
        </w:rPr>
        <w:t>, Z. Q. (2013).</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Model order reduction techniques with applications in finite element analysis</w:t>
      </w:r>
      <w:r w:rsidRPr="00AA3B7A">
        <w:rPr>
          <w:rFonts w:ascii="Arial" w:hAnsi="Arial" w:cs="Arial"/>
          <w:sz w:val="20"/>
          <w:szCs w:val="20"/>
          <w:shd w:val="clear" w:color="auto" w:fill="FFFFFF"/>
          <w:lang w:val="en-US"/>
        </w:rPr>
        <w:t>. Springer Science &amp; Business Media.</w:t>
      </w:r>
    </w:p>
    <w:p w:rsidR="009F478E" w:rsidRPr="00AA3B7A" w:rsidRDefault="009F478E"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Guyan</w:t>
      </w:r>
      <w:proofErr w:type="spellEnd"/>
      <w:r w:rsidRPr="00AA3B7A">
        <w:rPr>
          <w:rFonts w:ascii="Arial" w:hAnsi="Arial" w:cs="Arial"/>
          <w:sz w:val="20"/>
          <w:szCs w:val="20"/>
          <w:shd w:val="clear" w:color="auto" w:fill="FFFFFF"/>
          <w:lang w:val="en-US"/>
        </w:rPr>
        <w:t>, R. J. (1965). Reduction of stiffness and mass matrices.</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AIAA journal</w:t>
      </w:r>
      <w:r w:rsidRPr="00AA3B7A">
        <w:rPr>
          <w:rFonts w:ascii="Arial" w:hAnsi="Arial" w:cs="Arial"/>
          <w:sz w:val="20"/>
          <w:szCs w:val="20"/>
          <w:shd w:val="clear" w:color="auto" w:fill="FFFFFF"/>
          <w:lang w:val="en-US"/>
        </w:rPr>
        <w:t>,</w:t>
      </w:r>
      <w:r w:rsidRPr="00AA3B7A">
        <w:rPr>
          <w:rStyle w:val="apple-converted-space"/>
          <w:rFonts w:ascii="Arial" w:hAnsi="Arial" w:cs="Arial"/>
          <w:sz w:val="20"/>
          <w:szCs w:val="20"/>
          <w:shd w:val="clear" w:color="auto" w:fill="FFFFFF"/>
          <w:lang w:val="en-US"/>
        </w:rPr>
        <w:t> </w:t>
      </w:r>
      <w:r w:rsidRPr="00AA3B7A">
        <w:rPr>
          <w:rFonts w:ascii="Arial" w:hAnsi="Arial" w:cs="Arial"/>
          <w:i/>
          <w:iCs/>
          <w:sz w:val="20"/>
          <w:szCs w:val="20"/>
          <w:shd w:val="clear" w:color="auto" w:fill="FFFFFF"/>
          <w:lang w:val="en-US"/>
        </w:rPr>
        <w:t>3</w:t>
      </w:r>
      <w:r w:rsidRPr="00AA3B7A">
        <w:rPr>
          <w:rFonts w:ascii="Arial" w:hAnsi="Arial" w:cs="Arial"/>
          <w:sz w:val="20"/>
          <w:szCs w:val="20"/>
          <w:shd w:val="clear" w:color="auto" w:fill="FFFFFF"/>
          <w:lang w:val="en-US"/>
        </w:rPr>
        <w:t>(2), 380-380.</w:t>
      </w:r>
    </w:p>
    <w:p w:rsidR="00163252" w:rsidRPr="00AA3B7A" w:rsidRDefault="0016325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rPr>
        <w:t>Bukovnik</w:t>
      </w:r>
      <w:proofErr w:type="spellEnd"/>
      <w:r w:rsidRPr="00E52A8C">
        <w:rPr>
          <w:rFonts w:ascii="Arial" w:hAnsi="Arial" w:cs="Arial"/>
          <w:sz w:val="20"/>
          <w:szCs w:val="20"/>
        </w:rPr>
        <w:t xml:space="preserve">, S., Offner, G., </w:t>
      </w:r>
      <w:proofErr w:type="spellStart"/>
      <w:r w:rsidRPr="00E52A8C">
        <w:rPr>
          <w:rFonts w:ascii="Arial" w:hAnsi="Arial" w:cs="Arial"/>
          <w:sz w:val="20"/>
          <w:szCs w:val="20"/>
        </w:rPr>
        <w:t>Čaika</w:t>
      </w:r>
      <w:proofErr w:type="spellEnd"/>
      <w:r w:rsidRPr="00E52A8C">
        <w:rPr>
          <w:rFonts w:ascii="Arial" w:hAnsi="Arial" w:cs="Arial"/>
          <w:sz w:val="20"/>
          <w:szCs w:val="20"/>
        </w:rPr>
        <w:t xml:space="preserve">, V., </w:t>
      </w:r>
      <w:proofErr w:type="spellStart"/>
      <w:r w:rsidRPr="00E52A8C">
        <w:rPr>
          <w:rFonts w:ascii="Arial" w:hAnsi="Arial" w:cs="Arial"/>
          <w:sz w:val="20"/>
          <w:szCs w:val="20"/>
        </w:rPr>
        <w:t>Priebsch</w:t>
      </w:r>
      <w:proofErr w:type="spellEnd"/>
      <w:r w:rsidRPr="00E52A8C">
        <w:rPr>
          <w:rFonts w:ascii="Arial" w:hAnsi="Arial" w:cs="Arial"/>
          <w:sz w:val="20"/>
          <w:szCs w:val="20"/>
        </w:rPr>
        <w:t xml:space="preserve">, H. H., &amp; Bartz, W. J. (2007). </w:t>
      </w:r>
      <w:r w:rsidRPr="00AA3B7A">
        <w:rPr>
          <w:rFonts w:ascii="Arial" w:hAnsi="Arial" w:cs="Arial"/>
          <w:sz w:val="20"/>
          <w:szCs w:val="20"/>
          <w:lang w:val="en-US"/>
        </w:rPr>
        <w:t>Thermo</w:t>
      </w:r>
      <w:r w:rsidRPr="00AA3B7A">
        <w:rPr>
          <w:rFonts w:ascii="Cambria Math" w:hAnsi="Cambria Math" w:cs="Arial"/>
          <w:sz w:val="20"/>
          <w:szCs w:val="20"/>
          <w:lang w:val="en-US"/>
        </w:rPr>
        <w:t>‐</w:t>
      </w:r>
      <w:proofErr w:type="spellStart"/>
      <w:r w:rsidRPr="00AA3B7A">
        <w:rPr>
          <w:rFonts w:ascii="Arial" w:hAnsi="Arial" w:cs="Arial"/>
          <w:sz w:val="20"/>
          <w:szCs w:val="20"/>
          <w:lang w:val="en-US"/>
        </w:rPr>
        <w:t>elasto</w:t>
      </w:r>
      <w:proofErr w:type="spellEnd"/>
      <w:r w:rsidRPr="00AA3B7A">
        <w:rPr>
          <w:rFonts w:ascii="Cambria Math" w:hAnsi="Cambria Math" w:cs="Arial"/>
          <w:sz w:val="20"/>
          <w:szCs w:val="20"/>
          <w:lang w:val="en-US"/>
        </w:rPr>
        <w:t>‐</w:t>
      </w:r>
      <w:r w:rsidRPr="00AA3B7A">
        <w:rPr>
          <w:rFonts w:ascii="Arial" w:hAnsi="Arial" w:cs="Arial"/>
          <w:sz w:val="20"/>
          <w:szCs w:val="20"/>
          <w:lang w:val="en-US"/>
        </w:rPr>
        <w:t>hydrodynamic lubrication model for journal bearing including shear rate</w:t>
      </w:r>
      <w:r w:rsidRPr="00AA3B7A">
        <w:rPr>
          <w:rFonts w:ascii="Cambria Math" w:hAnsi="Cambria Math" w:cs="Arial"/>
          <w:sz w:val="20"/>
          <w:szCs w:val="20"/>
          <w:lang w:val="en-US"/>
        </w:rPr>
        <w:t>‐</w:t>
      </w:r>
      <w:r w:rsidRPr="00AA3B7A">
        <w:rPr>
          <w:rFonts w:ascii="Arial" w:hAnsi="Arial" w:cs="Arial"/>
          <w:sz w:val="20"/>
          <w:szCs w:val="20"/>
          <w:lang w:val="en-US"/>
        </w:rPr>
        <w:t>dependent viscosity. Lubrication Science, 19(4), 231-245.</w:t>
      </w:r>
    </w:p>
    <w:p w:rsidR="00163252" w:rsidRPr="00AA3B7A" w:rsidRDefault="00163252" w:rsidP="0040469A">
      <w:pPr>
        <w:pStyle w:val="Paragrafoelenco"/>
        <w:numPr>
          <w:ilvl w:val="0"/>
          <w:numId w:val="8"/>
        </w:numPr>
        <w:spacing w:before="120" w:after="120" w:line="360" w:lineRule="auto"/>
        <w:ind w:right="619" w:hanging="720"/>
        <w:rPr>
          <w:rFonts w:ascii="Arial" w:hAnsi="Arial" w:cs="Arial"/>
          <w:sz w:val="20"/>
          <w:szCs w:val="20"/>
          <w:lang w:val="en-US"/>
        </w:rPr>
      </w:pPr>
      <w:r w:rsidRPr="00E52A8C">
        <w:rPr>
          <w:rFonts w:ascii="Arial" w:hAnsi="Arial" w:cs="Arial"/>
          <w:sz w:val="20"/>
          <w:szCs w:val="20"/>
        </w:rPr>
        <w:t xml:space="preserve">Offner, G., Lorenz, N., &amp; Knaus, O. (2012). </w:t>
      </w:r>
      <w:r w:rsidRPr="00AA3B7A">
        <w:rPr>
          <w:rFonts w:ascii="Arial" w:hAnsi="Arial" w:cs="Arial"/>
          <w:sz w:val="20"/>
          <w:szCs w:val="20"/>
          <w:lang w:val="en-US"/>
        </w:rPr>
        <w:t>Piston Clearance Optimization using Thermo-</w:t>
      </w:r>
      <w:proofErr w:type="spellStart"/>
      <w:r w:rsidRPr="00AA3B7A">
        <w:rPr>
          <w:rFonts w:ascii="Arial" w:hAnsi="Arial" w:cs="Arial"/>
          <w:sz w:val="20"/>
          <w:szCs w:val="20"/>
          <w:lang w:val="en-US"/>
        </w:rPr>
        <w:t>elasto</w:t>
      </w:r>
      <w:proofErr w:type="spellEnd"/>
      <w:r w:rsidRPr="00AA3B7A">
        <w:rPr>
          <w:rFonts w:ascii="Arial" w:hAnsi="Arial" w:cs="Arial"/>
          <w:sz w:val="20"/>
          <w:szCs w:val="20"/>
          <w:lang w:val="en-US"/>
        </w:rPr>
        <w:t xml:space="preserve"> Hydrodynamic Simulation to Reduce Piston Slap Excitation and Friction Loss (No. 2012-01-1530). SAE Technical Paper.</w:t>
      </w:r>
    </w:p>
    <w:p w:rsidR="00163252" w:rsidRPr="00AA3B7A" w:rsidRDefault="00163252"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shd w:val="clear" w:color="auto" w:fill="FFFFFF"/>
          <w:lang w:val="en-US"/>
        </w:rPr>
        <w:t>Patir</w:t>
      </w:r>
      <w:proofErr w:type="spellEnd"/>
      <w:r w:rsidRPr="00AA3B7A">
        <w:rPr>
          <w:rFonts w:ascii="Arial" w:hAnsi="Arial" w:cs="Arial"/>
          <w:sz w:val="20"/>
          <w:szCs w:val="20"/>
          <w:shd w:val="clear" w:color="auto" w:fill="FFFFFF"/>
          <w:lang w:val="en-US"/>
        </w:rPr>
        <w:t xml:space="preserve">, N. and Cheng, H. S. (1976), “An Average Flow Model for Determining Effects of Three-Dimensional Roughness on Partial Hydrodynamic Lubrication,” Journal of Lubrication Technology, 100(1), </w:t>
      </w:r>
      <w:proofErr w:type="spellStart"/>
      <w:r w:rsidRPr="00AA3B7A">
        <w:rPr>
          <w:rFonts w:ascii="Arial" w:hAnsi="Arial" w:cs="Arial"/>
          <w:sz w:val="20"/>
          <w:szCs w:val="20"/>
          <w:shd w:val="clear" w:color="auto" w:fill="FFFFFF"/>
          <w:lang w:val="en-US"/>
        </w:rPr>
        <w:t>pp</w:t>
      </w:r>
      <w:proofErr w:type="spellEnd"/>
      <w:r w:rsidRPr="00AA3B7A">
        <w:rPr>
          <w:rFonts w:ascii="Arial" w:hAnsi="Arial" w:cs="Arial"/>
          <w:sz w:val="20"/>
          <w:szCs w:val="20"/>
          <w:shd w:val="clear" w:color="auto" w:fill="FFFFFF"/>
          <w:lang w:val="en-US"/>
        </w:rPr>
        <w:t xml:space="preserve"> 12–17.</w:t>
      </w:r>
    </w:p>
    <w:p w:rsidR="0027087A" w:rsidRPr="00AA3B7A" w:rsidRDefault="0027087A"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Greenwood, J. A., &amp; Tripp, J. H. (1970). The contact of two nominally flat rough surfaces. Proceedings of the institution of mechanical engineers, 185(1), 625-633.</w:t>
      </w:r>
    </w:p>
    <w:p w:rsidR="00152EE5" w:rsidRPr="00AA3B7A" w:rsidRDefault="00152EE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W. (1998). A wave based prediction technique for coupled </w:t>
      </w:r>
      <w:proofErr w:type="spellStart"/>
      <w:r w:rsidRPr="00AA3B7A">
        <w:rPr>
          <w:rFonts w:ascii="Arial" w:hAnsi="Arial" w:cs="Arial"/>
          <w:sz w:val="20"/>
          <w:szCs w:val="20"/>
          <w:lang w:val="en-US"/>
        </w:rPr>
        <w:t>vibro</w:t>
      </w:r>
      <w:proofErr w:type="spellEnd"/>
      <w:r w:rsidRPr="00AA3B7A">
        <w:rPr>
          <w:rFonts w:ascii="Arial" w:hAnsi="Arial" w:cs="Arial"/>
          <w:sz w:val="20"/>
          <w:szCs w:val="20"/>
          <w:lang w:val="en-US"/>
        </w:rPr>
        <w:t xml:space="preserve">-acoustic analysis. These, </w:t>
      </w:r>
      <w:proofErr w:type="spellStart"/>
      <w:r w:rsidRPr="00AA3B7A">
        <w:rPr>
          <w:rFonts w:ascii="Arial" w:hAnsi="Arial" w:cs="Arial"/>
          <w:sz w:val="20"/>
          <w:szCs w:val="20"/>
          <w:lang w:val="en-US"/>
        </w:rPr>
        <w:t>Katholieke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Universiteit</w:t>
      </w:r>
      <w:proofErr w:type="spellEnd"/>
      <w:r w:rsidRPr="00AA3B7A">
        <w:rPr>
          <w:rFonts w:ascii="Arial" w:hAnsi="Arial" w:cs="Arial"/>
          <w:sz w:val="20"/>
          <w:szCs w:val="20"/>
          <w:lang w:val="en-US"/>
        </w:rPr>
        <w:t xml:space="preserve"> Leuven, </w:t>
      </w:r>
      <w:proofErr w:type="spellStart"/>
      <w:r w:rsidRPr="00AA3B7A">
        <w:rPr>
          <w:rFonts w:ascii="Arial" w:hAnsi="Arial" w:cs="Arial"/>
          <w:sz w:val="20"/>
          <w:szCs w:val="20"/>
          <w:lang w:val="en-US"/>
        </w:rPr>
        <w:t>Belgique</w:t>
      </w:r>
      <w:proofErr w:type="spellEnd"/>
      <w:r w:rsidRPr="00AA3B7A">
        <w:rPr>
          <w:rFonts w:ascii="Arial" w:hAnsi="Arial" w:cs="Arial"/>
          <w:sz w:val="20"/>
          <w:szCs w:val="20"/>
          <w:lang w:val="en-US"/>
        </w:rPr>
        <w:t>.</w:t>
      </w:r>
    </w:p>
    <w:p w:rsidR="00152EE5" w:rsidRPr="00AA3B7A" w:rsidRDefault="00AA3EA5"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Kinsler</w:t>
      </w:r>
      <w:proofErr w:type="spellEnd"/>
      <w:r w:rsidRPr="00AA3B7A">
        <w:rPr>
          <w:rFonts w:ascii="Arial" w:hAnsi="Arial" w:cs="Arial"/>
          <w:sz w:val="20"/>
          <w:szCs w:val="20"/>
          <w:lang w:val="en-US"/>
        </w:rPr>
        <w:t xml:space="preserve">, L. E., Frey, A. R., </w:t>
      </w:r>
      <w:proofErr w:type="spellStart"/>
      <w:r w:rsidRPr="00AA3B7A">
        <w:rPr>
          <w:rFonts w:ascii="Arial" w:hAnsi="Arial" w:cs="Arial"/>
          <w:sz w:val="20"/>
          <w:szCs w:val="20"/>
          <w:lang w:val="en-US"/>
        </w:rPr>
        <w:t>Coppens</w:t>
      </w:r>
      <w:proofErr w:type="spellEnd"/>
      <w:r w:rsidRPr="00AA3B7A">
        <w:rPr>
          <w:rFonts w:ascii="Arial" w:hAnsi="Arial" w:cs="Arial"/>
          <w:sz w:val="20"/>
          <w:szCs w:val="20"/>
          <w:lang w:val="en-US"/>
        </w:rPr>
        <w:t xml:space="preserve">, A. B., &amp; Sanders, J. V. (1999). Fundamentals of acoustics. Fundamentals of Acoustics, 4th Edition, by Lawrence E. </w:t>
      </w:r>
      <w:proofErr w:type="spellStart"/>
      <w:r w:rsidRPr="00AA3B7A">
        <w:rPr>
          <w:rFonts w:ascii="Arial" w:hAnsi="Arial" w:cs="Arial"/>
          <w:sz w:val="20"/>
          <w:szCs w:val="20"/>
          <w:lang w:val="en-US"/>
        </w:rPr>
        <w:t>Kinsler</w:t>
      </w:r>
      <w:proofErr w:type="spellEnd"/>
      <w:r w:rsidRPr="00AA3B7A">
        <w:rPr>
          <w:rFonts w:ascii="Arial" w:hAnsi="Arial" w:cs="Arial"/>
          <w:sz w:val="20"/>
          <w:szCs w:val="20"/>
          <w:lang w:val="en-US"/>
        </w:rPr>
        <w:t xml:space="preserve">, Austin R. Frey, Alan B. </w:t>
      </w:r>
      <w:proofErr w:type="spellStart"/>
      <w:r w:rsidRPr="00AA3B7A">
        <w:rPr>
          <w:rFonts w:ascii="Arial" w:hAnsi="Arial" w:cs="Arial"/>
          <w:sz w:val="20"/>
          <w:szCs w:val="20"/>
          <w:lang w:val="en-US"/>
        </w:rPr>
        <w:t>Coppens</w:t>
      </w:r>
      <w:proofErr w:type="spellEnd"/>
      <w:r w:rsidRPr="00AA3B7A">
        <w:rPr>
          <w:rFonts w:ascii="Arial" w:hAnsi="Arial" w:cs="Arial"/>
          <w:sz w:val="20"/>
          <w:szCs w:val="20"/>
          <w:lang w:val="en-US"/>
        </w:rPr>
        <w:t>, James V. Sanders, pp. 560. ISBN 0-471-84789-5. Wiley-VCH, December 1999., 560.</w:t>
      </w:r>
    </w:p>
    <w:p w:rsidR="00AA3EA5" w:rsidRPr="00AA3B7A" w:rsidRDefault="00C601C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Nilsson, A., &amp; Liu, B. (2015). </w:t>
      </w:r>
      <w:proofErr w:type="spellStart"/>
      <w:r w:rsidRPr="00AA3B7A">
        <w:rPr>
          <w:rFonts w:ascii="Arial" w:hAnsi="Arial" w:cs="Arial"/>
          <w:sz w:val="20"/>
          <w:szCs w:val="20"/>
          <w:lang w:val="en-US"/>
        </w:rPr>
        <w:t>Vibro</w:t>
      </w:r>
      <w:proofErr w:type="spellEnd"/>
      <w:r w:rsidRPr="00AA3B7A">
        <w:rPr>
          <w:rFonts w:ascii="Arial" w:hAnsi="Arial" w:cs="Arial"/>
          <w:sz w:val="20"/>
          <w:szCs w:val="20"/>
          <w:lang w:val="en-US"/>
        </w:rPr>
        <w:t>-acoustics (Vol. 2). Springer.</w:t>
      </w:r>
    </w:p>
    <w:p w:rsidR="007923DB" w:rsidRPr="00AA3B7A" w:rsidRDefault="007923DB"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Sommerfeld</w:t>
      </w:r>
      <w:proofErr w:type="spellEnd"/>
      <w:r w:rsidRPr="00AA3B7A">
        <w:rPr>
          <w:rFonts w:ascii="Arial" w:hAnsi="Arial" w:cs="Arial"/>
          <w:sz w:val="20"/>
          <w:szCs w:val="20"/>
          <w:lang w:val="en-US"/>
        </w:rPr>
        <w:t>, Partial Differential Equations in Physics, Academic Press, New York, 1949.</w:t>
      </w:r>
    </w:p>
    <w:p w:rsidR="0023320E" w:rsidRPr="00AA3B7A" w:rsidRDefault="0023320E"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lang w:val="en-US"/>
        </w:rPr>
        <w:t>Pluymers</w:t>
      </w:r>
      <w:proofErr w:type="spellEnd"/>
      <w:r w:rsidRPr="00E52A8C">
        <w:rPr>
          <w:rFonts w:ascii="Arial" w:hAnsi="Arial" w:cs="Arial"/>
          <w:sz w:val="20"/>
          <w:szCs w:val="20"/>
          <w:lang w:val="en-US"/>
        </w:rPr>
        <w:t>, B. (2006). </w:t>
      </w:r>
      <w:r w:rsidRPr="00E52A8C">
        <w:rPr>
          <w:rFonts w:ascii="Arial" w:hAnsi="Arial" w:cs="Arial"/>
          <w:iCs/>
          <w:sz w:val="20"/>
          <w:szCs w:val="20"/>
          <w:lang w:val="en-US"/>
        </w:rPr>
        <w:t xml:space="preserve">Wave based </w:t>
      </w:r>
      <w:proofErr w:type="spellStart"/>
      <w:r w:rsidRPr="00E52A8C">
        <w:rPr>
          <w:rFonts w:ascii="Arial" w:hAnsi="Arial" w:cs="Arial"/>
          <w:iCs/>
          <w:sz w:val="20"/>
          <w:szCs w:val="20"/>
          <w:lang w:val="en-US"/>
        </w:rPr>
        <w:t>modelling</w:t>
      </w:r>
      <w:proofErr w:type="spellEnd"/>
      <w:r w:rsidRPr="00E52A8C">
        <w:rPr>
          <w:rFonts w:ascii="Arial" w:hAnsi="Arial" w:cs="Arial"/>
          <w:iCs/>
          <w:sz w:val="20"/>
          <w:szCs w:val="20"/>
          <w:lang w:val="en-US"/>
        </w:rPr>
        <w:t xml:space="preserve"> methods for steady-state </w:t>
      </w:r>
      <w:proofErr w:type="spellStart"/>
      <w:r w:rsidRPr="00E52A8C">
        <w:rPr>
          <w:rFonts w:ascii="Arial" w:hAnsi="Arial" w:cs="Arial"/>
          <w:iCs/>
          <w:sz w:val="20"/>
          <w:szCs w:val="20"/>
          <w:lang w:val="en-US"/>
        </w:rPr>
        <w:t>vibro</w:t>
      </w:r>
      <w:proofErr w:type="spellEnd"/>
      <w:r w:rsidRPr="00E52A8C">
        <w:rPr>
          <w:rFonts w:ascii="Arial" w:hAnsi="Arial" w:cs="Arial"/>
          <w:iCs/>
          <w:sz w:val="20"/>
          <w:szCs w:val="20"/>
          <w:lang w:val="en-US"/>
        </w:rPr>
        <w:t xml:space="preserve">-acoustics. </w:t>
      </w:r>
      <w:r w:rsidRPr="00AA3B7A">
        <w:rPr>
          <w:rFonts w:ascii="Arial" w:hAnsi="Arial" w:cs="Arial"/>
          <w:sz w:val="20"/>
          <w:szCs w:val="20"/>
          <w:lang w:val="en-US"/>
        </w:rPr>
        <w:t xml:space="preserve">These, </w:t>
      </w:r>
      <w:proofErr w:type="spellStart"/>
      <w:r w:rsidRPr="00AA3B7A">
        <w:rPr>
          <w:rFonts w:ascii="Arial" w:hAnsi="Arial" w:cs="Arial"/>
          <w:sz w:val="20"/>
          <w:szCs w:val="20"/>
          <w:lang w:val="en-US"/>
        </w:rPr>
        <w:t>Katholieke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Universiteit</w:t>
      </w:r>
      <w:proofErr w:type="spellEnd"/>
      <w:r w:rsidRPr="00AA3B7A">
        <w:rPr>
          <w:rFonts w:ascii="Arial" w:hAnsi="Arial" w:cs="Arial"/>
          <w:sz w:val="20"/>
          <w:szCs w:val="20"/>
          <w:lang w:val="en-US"/>
        </w:rPr>
        <w:t xml:space="preserve"> Leuven, </w:t>
      </w:r>
      <w:proofErr w:type="spellStart"/>
      <w:r w:rsidRPr="00AA3B7A">
        <w:rPr>
          <w:rFonts w:ascii="Arial" w:hAnsi="Arial" w:cs="Arial"/>
          <w:sz w:val="20"/>
          <w:szCs w:val="20"/>
          <w:lang w:val="en-US"/>
        </w:rPr>
        <w:t>Belgique</w:t>
      </w:r>
      <w:proofErr w:type="spellEnd"/>
      <w:r w:rsidRPr="00AA3B7A">
        <w:rPr>
          <w:rFonts w:ascii="Arial" w:hAnsi="Arial" w:cs="Arial"/>
          <w:sz w:val="20"/>
          <w:szCs w:val="20"/>
        </w:rPr>
        <w:t>.</w:t>
      </w:r>
    </w:p>
    <w:p w:rsidR="00C231C9" w:rsidRPr="00AA3B7A" w:rsidRDefault="00C231C9"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lang w:val="en-US"/>
        </w:rPr>
        <w:t>Kirkup</w:t>
      </w:r>
      <w:proofErr w:type="spellEnd"/>
      <w:r w:rsidRPr="00E52A8C">
        <w:rPr>
          <w:rFonts w:ascii="Arial" w:hAnsi="Arial" w:cs="Arial"/>
          <w:sz w:val="20"/>
          <w:szCs w:val="20"/>
          <w:lang w:val="en-US"/>
        </w:rPr>
        <w:t>, S. M. (2007). </w:t>
      </w:r>
      <w:r w:rsidRPr="00E52A8C">
        <w:rPr>
          <w:rFonts w:ascii="Arial" w:hAnsi="Arial" w:cs="Arial"/>
          <w:i/>
          <w:iCs/>
          <w:sz w:val="20"/>
          <w:szCs w:val="20"/>
          <w:lang w:val="en-US"/>
        </w:rPr>
        <w:t>The boundary element method in acoustics</w:t>
      </w:r>
      <w:r w:rsidRPr="00E52A8C">
        <w:rPr>
          <w:rFonts w:ascii="Arial" w:hAnsi="Arial" w:cs="Arial"/>
          <w:sz w:val="20"/>
          <w:szCs w:val="20"/>
          <w:lang w:val="en-US"/>
        </w:rPr>
        <w:t xml:space="preserve">. </w:t>
      </w:r>
      <w:r w:rsidRPr="00AA3B7A">
        <w:rPr>
          <w:rFonts w:ascii="Arial" w:hAnsi="Arial" w:cs="Arial"/>
          <w:sz w:val="20"/>
          <w:szCs w:val="20"/>
        </w:rPr>
        <w:t xml:space="preserve">Integrated </w:t>
      </w:r>
      <w:proofErr w:type="spellStart"/>
      <w:r w:rsidRPr="00AA3B7A">
        <w:rPr>
          <w:rFonts w:ascii="Arial" w:hAnsi="Arial" w:cs="Arial"/>
          <w:sz w:val="20"/>
          <w:szCs w:val="20"/>
        </w:rPr>
        <w:t>sound</w:t>
      </w:r>
      <w:proofErr w:type="spellEnd"/>
      <w:r w:rsidRPr="00AA3B7A">
        <w:rPr>
          <w:rFonts w:ascii="Arial" w:hAnsi="Arial" w:cs="Arial"/>
          <w:sz w:val="20"/>
          <w:szCs w:val="20"/>
        </w:rPr>
        <w:t xml:space="preserve"> </w:t>
      </w:r>
      <w:proofErr w:type="spellStart"/>
      <w:r w:rsidRPr="00AA3B7A">
        <w:rPr>
          <w:rFonts w:ascii="Arial" w:hAnsi="Arial" w:cs="Arial"/>
          <w:sz w:val="20"/>
          <w:szCs w:val="20"/>
        </w:rPr>
        <w:t>software</w:t>
      </w:r>
      <w:proofErr w:type="spellEnd"/>
      <w:r w:rsidRPr="00AA3B7A">
        <w:rPr>
          <w:rFonts w:ascii="Arial" w:hAnsi="Arial" w:cs="Arial"/>
          <w:sz w:val="20"/>
          <w:szCs w:val="20"/>
        </w:rPr>
        <w:t>.</w:t>
      </w:r>
    </w:p>
    <w:p w:rsidR="00C231C9" w:rsidRPr="00AA3B7A" w:rsidRDefault="00C231C9"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lang w:val="en-US"/>
        </w:rPr>
        <w:t>Schenck</w:t>
      </w:r>
      <w:proofErr w:type="spellEnd"/>
      <w:r w:rsidRPr="00E52A8C">
        <w:rPr>
          <w:rFonts w:ascii="Arial" w:hAnsi="Arial" w:cs="Arial"/>
          <w:sz w:val="20"/>
          <w:szCs w:val="20"/>
          <w:lang w:val="en-US"/>
        </w:rPr>
        <w:t>, H. A. (1968). Improved integral formulation for acoustic radiation problems. </w:t>
      </w:r>
      <w:r w:rsidRPr="00AA3B7A">
        <w:rPr>
          <w:rFonts w:ascii="Arial" w:hAnsi="Arial" w:cs="Arial"/>
          <w:i/>
          <w:iCs/>
          <w:sz w:val="20"/>
          <w:szCs w:val="20"/>
        </w:rPr>
        <w:t xml:space="preserve">The </w:t>
      </w:r>
      <w:proofErr w:type="spellStart"/>
      <w:r w:rsidRPr="00AA3B7A">
        <w:rPr>
          <w:rFonts w:ascii="Arial" w:hAnsi="Arial" w:cs="Arial"/>
          <w:i/>
          <w:iCs/>
          <w:sz w:val="20"/>
          <w:szCs w:val="20"/>
        </w:rPr>
        <w:t>journal</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of</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the</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acoustical</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society</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of</w:t>
      </w:r>
      <w:proofErr w:type="spellEnd"/>
      <w:r w:rsidRPr="00AA3B7A">
        <w:rPr>
          <w:rFonts w:ascii="Arial" w:hAnsi="Arial" w:cs="Arial"/>
          <w:i/>
          <w:iCs/>
          <w:sz w:val="20"/>
          <w:szCs w:val="20"/>
        </w:rPr>
        <w:t xml:space="preserve"> </w:t>
      </w:r>
      <w:proofErr w:type="spellStart"/>
      <w:r w:rsidRPr="00AA3B7A">
        <w:rPr>
          <w:rFonts w:ascii="Arial" w:hAnsi="Arial" w:cs="Arial"/>
          <w:i/>
          <w:iCs/>
          <w:sz w:val="20"/>
          <w:szCs w:val="20"/>
        </w:rPr>
        <w:t>America</w:t>
      </w:r>
      <w:proofErr w:type="spellEnd"/>
      <w:r w:rsidRPr="00AA3B7A">
        <w:rPr>
          <w:rFonts w:ascii="Arial" w:hAnsi="Arial" w:cs="Arial"/>
          <w:sz w:val="20"/>
          <w:szCs w:val="20"/>
        </w:rPr>
        <w:t>, </w:t>
      </w:r>
      <w:r w:rsidRPr="00AA3B7A">
        <w:rPr>
          <w:rFonts w:ascii="Arial" w:hAnsi="Arial" w:cs="Arial"/>
          <w:i/>
          <w:iCs/>
          <w:sz w:val="20"/>
          <w:szCs w:val="20"/>
        </w:rPr>
        <w:t>44</w:t>
      </w:r>
      <w:r w:rsidRPr="00AA3B7A">
        <w:rPr>
          <w:rFonts w:ascii="Arial" w:hAnsi="Arial" w:cs="Arial"/>
          <w:sz w:val="20"/>
          <w:szCs w:val="20"/>
        </w:rPr>
        <w:t>(1), 41-58.</w:t>
      </w:r>
    </w:p>
    <w:p w:rsidR="00501453" w:rsidRPr="00AA3B7A" w:rsidRDefault="0088567D"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E52A8C">
        <w:rPr>
          <w:rFonts w:ascii="Arial" w:hAnsi="Arial" w:cs="Arial"/>
          <w:sz w:val="20"/>
          <w:szCs w:val="20"/>
          <w:lang w:val="en-US"/>
        </w:rPr>
        <w:t>Filippi</w:t>
      </w:r>
      <w:proofErr w:type="spellEnd"/>
      <w:r w:rsidRPr="00E52A8C">
        <w:rPr>
          <w:rFonts w:ascii="Arial" w:hAnsi="Arial" w:cs="Arial"/>
          <w:sz w:val="20"/>
          <w:szCs w:val="20"/>
          <w:lang w:val="en-US"/>
        </w:rPr>
        <w:t>, P. J. T. (1977). Layer potentials and acoustic diffraction. </w:t>
      </w:r>
      <w:r w:rsidRPr="00AA3B7A">
        <w:rPr>
          <w:rFonts w:ascii="Arial" w:hAnsi="Arial" w:cs="Arial"/>
          <w:i/>
          <w:iCs/>
          <w:sz w:val="20"/>
          <w:szCs w:val="20"/>
        </w:rPr>
        <w:t xml:space="preserve">Journal </w:t>
      </w:r>
      <w:proofErr w:type="spellStart"/>
      <w:r w:rsidRPr="00AA3B7A">
        <w:rPr>
          <w:rFonts w:ascii="Arial" w:hAnsi="Arial" w:cs="Arial"/>
          <w:i/>
          <w:iCs/>
          <w:sz w:val="20"/>
          <w:szCs w:val="20"/>
        </w:rPr>
        <w:t>of</w:t>
      </w:r>
      <w:proofErr w:type="spellEnd"/>
      <w:r w:rsidRPr="00AA3B7A">
        <w:rPr>
          <w:rFonts w:ascii="Arial" w:hAnsi="Arial" w:cs="Arial"/>
          <w:i/>
          <w:iCs/>
          <w:sz w:val="20"/>
          <w:szCs w:val="20"/>
        </w:rPr>
        <w:t xml:space="preserve"> Sound </w:t>
      </w:r>
      <w:proofErr w:type="spellStart"/>
      <w:r w:rsidRPr="00AA3B7A">
        <w:rPr>
          <w:rFonts w:ascii="Arial" w:hAnsi="Arial" w:cs="Arial"/>
          <w:i/>
          <w:iCs/>
          <w:sz w:val="20"/>
          <w:szCs w:val="20"/>
        </w:rPr>
        <w:t>and</w:t>
      </w:r>
      <w:proofErr w:type="spellEnd"/>
      <w:r w:rsidRPr="00AA3B7A">
        <w:rPr>
          <w:rFonts w:ascii="Arial" w:hAnsi="Arial" w:cs="Arial"/>
          <w:i/>
          <w:iCs/>
          <w:sz w:val="20"/>
          <w:szCs w:val="20"/>
        </w:rPr>
        <w:t xml:space="preserve"> Vibration</w:t>
      </w:r>
      <w:r w:rsidRPr="00AA3B7A">
        <w:rPr>
          <w:rFonts w:ascii="Arial" w:hAnsi="Arial" w:cs="Arial"/>
          <w:sz w:val="20"/>
          <w:szCs w:val="20"/>
        </w:rPr>
        <w:t>, </w:t>
      </w:r>
      <w:r w:rsidRPr="00AA3B7A">
        <w:rPr>
          <w:rFonts w:ascii="Arial" w:hAnsi="Arial" w:cs="Arial"/>
          <w:i/>
          <w:iCs/>
          <w:sz w:val="20"/>
          <w:szCs w:val="20"/>
        </w:rPr>
        <w:t>54</w:t>
      </w:r>
      <w:r w:rsidRPr="00AA3B7A">
        <w:rPr>
          <w:rFonts w:ascii="Arial" w:hAnsi="Arial" w:cs="Arial"/>
          <w:sz w:val="20"/>
          <w:szCs w:val="20"/>
        </w:rPr>
        <w:t>(4), 473-500.</w:t>
      </w:r>
    </w:p>
    <w:p w:rsidR="00212105" w:rsidRPr="00AA3B7A" w:rsidRDefault="0021210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F. Penne, Shaping the sound of the next-generation BMW, ISMA 2004 International Conference on Noise and Vibration Engineering, </w:t>
      </w:r>
      <w:proofErr w:type="spellStart"/>
      <w:r w:rsidRPr="00AA3B7A">
        <w:rPr>
          <w:rFonts w:ascii="Arial" w:hAnsi="Arial" w:cs="Arial"/>
          <w:sz w:val="20"/>
          <w:szCs w:val="20"/>
          <w:lang w:val="en-US"/>
        </w:rPr>
        <w:t>Katholieke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Universiteit</w:t>
      </w:r>
      <w:proofErr w:type="spellEnd"/>
      <w:r w:rsidRPr="00AA3B7A">
        <w:rPr>
          <w:rFonts w:ascii="Arial" w:hAnsi="Arial" w:cs="Arial"/>
          <w:sz w:val="20"/>
          <w:szCs w:val="20"/>
          <w:lang w:val="en-US"/>
        </w:rPr>
        <w:t xml:space="preserve"> Leuven, September. 2004. Pp. 25-39.</w:t>
      </w:r>
    </w:p>
    <w:p w:rsidR="00212105" w:rsidRPr="00AA3B7A" w:rsidRDefault="0021210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w:t>
      </w:r>
      <w:proofErr w:type="spellStart"/>
      <w:r w:rsidRPr="00AA3B7A">
        <w:rPr>
          <w:rFonts w:ascii="Arial" w:hAnsi="Arial" w:cs="Arial"/>
          <w:sz w:val="20"/>
          <w:szCs w:val="20"/>
          <w:lang w:val="en-US"/>
        </w:rPr>
        <w:t>Plunt</w:t>
      </w:r>
      <w:proofErr w:type="spellEnd"/>
      <w:r w:rsidRPr="00AA3B7A">
        <w:rPr>
          <w:rFonts w:ascii="Arial" w:hAnsi="Arial" w:cs="Arial"/>
          <w:sz w:val="20"/>
          <w:szCs w:val="20"/>
          <w:lang w:val="en-US"/>
        </w:rPr>
        <w:t>, "Finding and fixing vehicle NVH problems with transfer path analysis." Sound and vibration 39, November 2005, 12-17.</w:t>
      </w:r>
    </w:p>
    <w:p w:rsidR="00212105" w:rsidRPr="00AA3B7A" w:rsidRDefault="0021210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H. Van der </w:t>
      </w:r>
      <w:proofErr w:type="spellStart"/>
      <w:r w:rsidRPr="00AA3B7A">
        <w:rPr>
          <w:rFonts w:ascii="Arial" w:hAnsi="Arial" w:cs="Arial"/>
          <w:sz w:val="20"/>
          <w:szCs w:val="20"/>
          <w:lang w:val="en-US"/>
        </w:rPr>
        <w:t>Auweraer</w:t>
      </w:r>
      <w:proofErr w:type="spellEnd"/>
      <w:r w:rsidRPr="00AA3B7A">
        <w:rPr>
          <w:rFonts w:ascii="Arial" w:hAnsi="Arial" w:cs="Arial"/>
          <w:sz w:val="20"/>
          <w:szCs w:val="20"/>
          <w:lang w:val="en-US"/>
        </w:rPr>
        <w:t xml:space="preserve">, P. Mas, S. Dom, A. </w:t>
      </w:r>
      <w:proofErr w:type="spellStart"/>
      <w:r w:rsidRPr="00AA3B7A">
        <w:rPr>
          <w:rFonts w:ascii="Arial" w:hAnsi="Arial" w:cs="Arial"/>
          <w:sz w:val="20"/>
          <w:szCs w:val="20"/>
          <w:lang w:val="en-US"/>
        </w:rPr>
        <w:t>Vecchio</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Janssens</w:t>
      </w:r>
      <w:proofErr w:type="spellEnd"/>
      <w:r w:rsidRPr="00AA3B7A">
        <w:rPr>
          <w:rFonts w:ascii="Arial" w:hAnsi="Arial" w:cs="Arial"/>
          <w:sz w:val="20"/>
          <w:szCs w:val="20"/>
          <w:lang w:val="en-US"/>
        </w:rPr>
        <w:t xml:space="preserve">, P. Van de </w:t>
      </w:r>
      <w:proofErr w:type="spellStart"/>
      <w:r w:rsidRPr="00AA3B7A">
        <w:rPr>
          <w:rFonts w:ascii="Arial" w:hAnsi="Arial" w:cs="Arial"/>
          <w:sz w:val="20"/>
          <w:szCs w:val="20"/>
          <w:lang w:val="en-US"/>
        </w:rPr>
        <w:t>Ponseele</w:t>
      </w:r>
      <w:proofErr w:type="spellEnd"/>
      <w:r w:rsidRPr="00AA3B7A">
        <w:rPr>
          <w:rFonts w:ascii="Arial" w:hAnsi="Arial" w:cs="Arial"/>
          <w:sz w:val="20"/>
          <w:szCs w:val="20"/>
          <w:lang w:val="en-US"/>
        </w:rPr>
        <w:t>, Transfer path analysis in the critical path of vehicle refinement: the role of fast, hybrid and operational path analysis. No. 2007-01-2352. SAE Technical Paper, 2007.</w:t>
      </w:r>
    </w:p>
    <w:p w:rsidR="00212105" w:rsidRPr="00AA3B7A" w:rsidRDefault="00212105" w:rsidP="0040469A">
      <w:pPr>
        <w:pStyle w:val="Paragrafoelenco"/>
        <w:numPr>
          <w:ilvl w:val="0"/>
          <w:numId w:val="8"/>
        </w:numPr>
        <w:spacing w:before="120" w:after="120" w:line="360" w:lineRule="auto"/>
        <w:ind w:right="619" w:hanging="720"/>
        <w:rPr>
          <w:rFonts w:ascii="Arial" w:hAnsi="Arial" w:cs="Arial"/>
          <w:sz w:val="20"/>
          <w:szCs w:val="20"/>
        </w:rPr>
      </w:pPr>
      <w:r w:rsidRPr="00AA3B7A">
        <w:rPr>
          <w:rFonts w:ascii="Arial" w:hAnsi="Arial" w:cs="Arial"/>
          <w:sz w:val="20"/>
          <w:szCs w:val="20"/>
        </w:rPr>
        <w:t>P. Zeller, Handbuch Fahrzeugakustik. Springer Fachmedien, 2009.</w:t>
      </w:r>
    </w:p>
    <w:p w:rsidR="00212105" w:rsidRPr="00AA3B7A" w:rsidRDefault="0021210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G. </w:t>
      </w:r>
      <w:proofErr w:type="spellStart"/>
      <w:r w:rsidRPr="00AA3B7A">
        <w:rPr>
          <w:rFonts w:ascii="Arial" w:hAnsi="Arial" w:cs="Arial"/>
          <w:sz w:val="20"/>
          <w:szCs w:val="20"/>
          <w:lang w:val="en-US"/>
        </w:rPr>
        <w:t>Cerrato</w:t>
      </w:r>
      <w:proofErr w:type="spellEnd"/>
      <w:r w:rsidRPr="00AA3B7A">
        <w:rPr>
          <w:rFonts w:ascii="Arial" w:hAnsi="Arial" w:cs="Arial"/>
          <w:sz w:val="20"/>
          <w:szCs w:val="20"/>
          <w:lang w:val="en-US"/>
        </w:rPr>
        <w:t xml:space="preserve">, Automotive sound quality-powertrain, road and wind noise, </w:t>
      </w:r>
      <w:r w:rsidRPr="00AA3B7A">
        <w:rPr>
          <w:rFonts w:ascii="Arial" w:hAnsi="Arial" w:cs="Arial"/>
          <w:i/>
          <w:sz w:val="20"/>
          <w:szCs w:val="20"/>
          <w:lang w:val="en-US"/>
        </w:rPr>
        <w:t xml:space="preserve">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43 (4)</w:t>
      </w:r>
      <w:r w:rsidRPr="00AA3B7A">
        <w:rPr>
          <w:rFonts w:ascii="Arial" w:hAnsi="Arial" w:cs="Arial"/>
          <w:sz w:val="20"/>
          <w:szCs w:val="20"/>
          <w:lang w:val="en-US"/>
        </w:rPr>
        <w:t xml:space="preserve"> (2009) 16–24.</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J.S. </w:t>
      </w:r>
      <w:proofErr w:type="spellStart"/>
      <w:r w:rsidRPr="00AA3B7A">
        <w:rPr>
          <w:rFonts w:ascii="Arial" w:hAnsi="Arial" w:cs="Arial"/>
          <w:sz w:val="20"/>
          <w:szCs w:val="20"/>
          <w:lang w:val="en-US"/>
        </w:rPr>
        <w:t>Bendat</w:t>
      </w:r>
      <w:proofErr w:type="spellEnd"/>
      <w:r w:rsidRPr="00AA3B7A">
        <w:rPr>
          <w:rFonts w:ascii="Arial" w:hAnsi="Arial" w:cs="Arial"/>
          <w:sz w:val="20"/>
          <w:szCs w:val="20"/>
          <w:lang w:val="en-US"/>
        </w:rPr>
        <w:t xml:space="preserve">, A.G. </w:t>
      </w:r>
      <w:proofErr w:type="spellStart"/>
      <w:r w:rsidRPr="00AA3B7A">
        <w:rPr>
          <w:rFonts w:ascii="Arial" w:hAnsi="Arial" w:cs="Arial"/>
          <w:sz w:val="20"/>
          <w:szCs w:val="20"/>
          <w:lang w:val="en-US"/>
        </w:rPr>
        <w:t>Piersol</w:t>
      </w:r>
      <w:proofErr w:type="spellEnd"/>
      <w:r w:rsidRPr="00AA3B7A">
        <w:rPr>
          <w:rFonts w:ascii="Arial" w:hAnsi="Arial" w:cs="Arial"/>
          <w:sz w:val="20"/>
          <w:szCs w:val="20"/>
          <w:lang w:val="en-US"/>
        </w:rPr>
        <w:t xml:space="preserve">, Random Data: Analysis and Measurement Procedures, John Wiley and Sons, Inc., New York, 1971.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J.S. </w:t>
      </w:r>
      <w:proofErr w:type="spellStart"/>
      <w:r w:rsidRPr="00AA3B7A">
        <w:rPr>
          <w:rFonts w:ascii="Arial" w:hAnsi="Arial" w:cs="Arial"/>
          <w:sz w:val="20"/>
          <w:szCs w:val="20"/>
          <w:lang w:val="en-US"/>
        </w:rPr>
        <w:t>Bendat</w:t>
      </w:r>
      <w:proofErr w:type="spellEnd"/>
      <w:r w:rsidRPr="00AA3B7A">
        <w:rPr>
          <w:rFonts w:ascii="Arial" w:hAnsi="Arial" w:cs="Arial"/>
          <w:sz w:val="20"/>
          <w:szCs w:val="20"/>
          <w:lang w:val="en-US"/>
        </w:rPr>
        <w:t xml:space="preserve">, A.G. </w:t>
      </w:r>
      <w:proofErr w:type="spellStart"/>
      <w:r w:rsidRPr="00AA3B7A">
        <w:rPr>
          <w:rFonts w:ascii="Arial" w:hAnsi="Arial" w:cs="Arial"/>
          <w:sz w:val="20"/>
          <w:szCs w:val="20"/>
          <w:lang w:val="en-US"/>
        </w:rPr>
        <w:t>Piersol</w:t>
      </w:r>
      <w:proofErr w:type="spellEnd"/>
      <w:r w:rsidRPr="00AA3B7A">
        <w:rPr>
          <w:rFonts w:ascii="Arial" w:hAnsi="Arial" w:cs="Arial"/>
          <w:sz w:val="20"/>
          <w:szCs w:val="20"/>
          <w:lang w:val="en-US"/>
        </w:rPr>
        <w:t xml:space="preserve">, Engineering Applications of Correlation and Spectral Analysis, John Wiley &amp; Sons, Inc., New York, London, Sydney, 1980.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J.S. </w:t>
      </w:r>
      <w:proofErr w:type="spellStart"/>
      <w:r w:rsidRPr="00AA3B7A">
        <w:rPr>
          <w:rFonts w:ascii="Arial" w:hAnsi="Arial" w:cs="Arial"/>
          <w:sz w:val="20"/>
          <w:szCs w:val="20"/>
          <w:lang w:val="en-US"/>
        </w:rPr>
        <w:t>Bendat</w:t>
      </w:r>
      <w:proofErr w:type="spellEnd"/>
      <w:r w:rsidRPr="00AA3B7A">
        <w:rPr>
          <w:rFonts w:ascii="Arial" w:hAnsi="Arial" w:cs="Arial"/>
          <w:sz w:val="20"/>
          <w:szCs w:val="20"/>
          <w:lang w:val="en-US"/>
        </w:rPr>
        <w:t xml:space="preserve">, Solutions for the multiple input/output problems,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xml:space="preserve">. 44 (3) </w:t>
      </w:r>
      <w:r w:rsidRPr="00AA3B7A">
        <w:rPr>
          <w:rFonts w:ascii="Arial" w:hAnsi="Arial" w:cs="Arial"/>
          <w:sz w:val="20"/>
          <w:szCs w:val="20"/>
          <w:lang w:val="en-US"/>
        </w:rPr>
        <w:t>(1976) 311–325.</w:t>
      </w:r>
    </w:p>
    <w:p w:rsidR="00212105"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J.S. </w:t>
      </w:r>
      <w:proofErr w:type="spellStart"/>
      <w:r w:rsidRPr="00AA3B7A">
        <w:rPr>
          <w:rFonts w:ascii="Arial" w:hAnsi="Arial" w:cs="Arial"/>
          <w:sz w:val="20"/>
          <w:szCs w:val="20"/>
          <w:lang w:val="en-US"/>
        </w:rPr>
        <w:t>Bendat</w:t>
      </w:r>
      <w:proofErr w:type="spellEnd"/>
      <w:r w:rsidRPr="00AA3B7A">
        <w:rPr>
          <w:rFonts w:ascii="Arial" w:hAnsi="Arial" w:cs="Arial"/>
          <w:sz w:val="20"/>
          <w:szCs w:val="20"/>
          <w:lang w:val="en-US"/>
        </w:rPr>
        <w:t xml:space="preserve">, System identification from multiple input/output data,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xml:space="preserve">. 49 (3) </w:t>
      </w:r>
      <w:r w:rsidRPr="00AA3B7A">
        <w:rPr>
          <w:rFonts w:ascii="Arial" w:hAnsi="Arial" w:cs="Arial"/>
          <w:sz w:val="20"/>
          <w:szCs w:val="20"/>
          <w:lang w:val="en-US"/>
        </w:rPr>
        <w:t>(1976) 293–308.</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J.W. </w:t>
      </w:r>
      <w:proofErr w:type="spellStart"/>
      <w:r w:rsidRPr="00AA3B7A">
        <w:rPr>
          <w:rFonts w:ascii="Arial" w:hAnsi="Arial" w:cs="Arial"/>
          <w:sz w:val="20"/>
          <w:szCs w:val="20"/>
          <w:lang w:val="en-US"/>
        </w:rPr>
        <w:t>Verheij</w:t>
      </w:r>
      <w:proofErr w:type="spellEnd"/>
      <w:r w:rsidRPr="00AA3B7A">
        <w:rPr>
          <w:rFonts w:ascii="Arial" w:hAnsi="Arial" w:cs="Arial"/>
          <w:sz w:val="20"/>
          <w:szCs w:val="20"/>
          <w:lang w:val="en-US"/>
        </w:rPr>
        <w:t>, Measuring sound transfer through resilient mountings for separate excitation with orthogonal translations and rotations, In: InterNoise80, Miami, FL, Number 2 in INTER-NOISE and NOISE-CON Congress and Conference Proceedings, Institute of Noise Control Engineering, Washington, 1980, pp. 723–726.</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J.W. </w:t>
      </w:r>
      <w:proofErr w:type="spellStart"/>
      <w:r w:rsidRPr="00AA3B7A">
        <w:rPr>
          <w:rFonts w:ascii="Arial" w:hAnsi="Arial" w:cs="Arial"/>
          <w:sz w:val="20"/>
          <w:szCs w:val="20"/>
          <w:lang w:val="en-US"/>
        </w:rPr>
        <w:t>Verheij</w:t>
      </w:r>
      <w:proofErr w:type="spellEnd"/>
      <w:r w:rsidRPr="00AA3B7A">
        <w:rPr>
          <w:rFonts w:ascii="Arial" w:hAnsi="Arial" w:cs="Arial"/>
          <w:sz w:val="20"/>
          <w:szCs w:val="20"/>
          <w:lang w:val="en-US"/>
        </w:rPr>
        <w:t>, Multi-path sound transfer from resiliently mounted shipboard machinery: experimental methods for analyzing and improving noise control (Ph.D. thesis), Delft University of Technology, The Netherlands, 1982.</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F.X. </w:t>
      </w:r>
      <w:proofErr w:type="spellStart"/>
      <w:r w:rsidRPr="00AA3B7A">
        <w:rPr>
          <w:rFonts w:ascii="Arial" w:hAnsi="Arial" w:cs="Arial"/>
          <w:sz w:val="20"/>
          <w:szCs w:val="20"/>
          <w:lang w:val="en-US"/>
        </w:rPr>
        <w:t>Magrans</w:t>
      </w:r>
      <w:proofErr w:type="spellEnd"/>
      <w:r w:rsidRPr="00AA3B7A">
        <w:rPr>
          <w:rFonts w:ascii="Arial" w:hAnsi="Arial" w:cs="Arial"/>
          <w:sz w:val="20"/>
          <w:szCs w:val="20"/>
          <w:lang w:val="en-US"/>
        </w:rPr>
        <w:t xml:space="preserve">, Method of measuring transmission paths,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74 (3)</w:t>
      </w:r>
      <w:r w:rsidRPr="00AA3B7A">
        <w:rPr>
          <w:rFonts w:ascii="Arial" w:hAnsi="Arial" w:cs="Arial"/>
          <w:sz w:val="20"/>
          <w:szCs w:val="20"/>
          <w:lang w:val="en-US"/>
        </w:rPr>
        <w:t xml:space="preserve"> (1981) 321–330.</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O. </w:t>
      </w:r>
      <w:proofErr w:type="spellStart"/>
      <w:r w:rsidRPr="00AA3B7A">
        <w:rPr>
          <w:rFonts w:ascii="Arial" w:hAnsi="Arial" w:cs="Arial"/>
          <w:sz w:val="20"/>
          <w:szCs w:val="20"/>
          <w:lang w:val="en-US"/>
        </w:rPr>
        <w:t>Guasch</w:t>
      </w:r>
      <w:proofErr w:type="spellEnd"/>
      <w:r w:rsidRPr="00AA3B7A">
        <w:rPr>
          <w:rFonts w:ascii="Arial" w:hAnsi="Arial" w:cs="Arial"/>
          <w:sz w:val="20"/>
          <w:szCs w:val="20"/>
          <w:lang w:val="en-US"/>
        </w:rPr>
        <w:t xml:space="preserve">, F.X. </w:t>
      </w:r>
      <w:proofErr w:type="spellStart"/>
      <w:r w:rsidRPr="00AA3B7A">
        <w:rPr>
          <w:rFonts w:ascii="Arial" w:hAnsi="Arial" w:cs="Arial"/>
          <w:sz w:val="20"/>
          <w:szCs w:val="20"/>
          <w:lang w:val="en-US"/>
        </w:rPr>
        <w:t>Magrans</w:t>
      </w:r>
      <w:proofErr w:type="spellEnd"/>
      <w:r w:rsidRPr="00AA3B7A">
        <w:rPr>
          <w:rFonts w:ascii="Arial" w:hAnsi="Arial" w:cs="Arial"/>
          <w:sz w:val="20"/>
          <w:szCs w:val="20"/>
          <w:lang w:val="en-US"/>
        </w:rPr>
        <w:t xml:space="preserve">, The global transfer direct transfer method applied to a finite simply supported elastic beam,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276 (1)</w:t>
      </w:r>
      <w:r w:rsidRPr="00AA3B7A">
        <w:rPr>
          <w:rFonts w:ascii="Arial" w:hAnsi="Arial" w:cs="Arial"/>
          <w:sz w:val="20"/>
          <w:szCs w:val="20"/>
          <w:lang w:val="en-US"/>
        </w:rPr>
        <w:t xml:space="preserve"> (2004) 335–359.</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O. </w:t>
      </w:r>
      <w:proofErr w:type="spellStart"/>
      <w:r w:rsidRPr="00AA3B7A">
        <w:rPr>
          <w:rFonts w:ascii="Arial" w:hAnsi="Arial" w:cs="Arial"/>
          <w:sz w:val="20"/>
          <w:szCs w:val="20"/>
          <w:lang w:val="en-US"/>
        </w:rPr>
        <w:t>Guasch</w:t>
      </w:r>
      <w:proofErr w:type="spellEnd"/>
      <w:r w:rsidRPr="00AA3B7A">
        <w:rPr>
          <w:rFonts w:ascii="Arial" w:hAnsi="Arial" w:cs="Arial"/>
          <w:sz w:val="20"/>
          <w:szCs w:val="20"/>
          <w:lang w:val="en-US"/>
        </w:rPr>
        <w:t xml:space="preserve">, Direct transfer functions and path blocking in a discrete mechanical system,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321 (3)</w:t>
      </w:r>
      <w:r w:rsidRPr="00AA3B7A">
        <w:rPr>
          <w:rFonts w:ascii="Arial" w:hAnsi="Arial" w:cs="Arial"/>
          <w:sz w:val="20"/>
          <w:szCs w:val="20"/>
          <w:lang w:val="en-US"/>
        </w:rPr>
        <w:t xml:space="preserve"> (2009) 854–874.</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O. </w:t>
      </w:r>
      <w:proofErr w:type="spellStart"/>
      <w:r w:rsidRPr="00AA3B7A">
        <w:rPr>
          <w:rFonts w:ascii="Arial" w:hAnsi="Arial" w:cs="Arial"/>
          <w:sz w:val="20"/>
          <w:szCs w:val="20"/>
          <w:lang w:val="en-US"/>
        </w:rPr>
        <w:t>Guasch</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García</w:t>
      </w:r>
      <w:proofErr w:type="spellEnd"/>
      <w:r w:rsidRPr="00AA3B7A">
        <w:rPr>
          <w:rFonts w:ascii="Arial" w:hAnsi="Arial" w:cs="Arial"/>
          <w:sz w:val="20"/>
          <w:szCs w:val="20"/>
          <w:lang w:val="en-US"/>
        </w:rPr>
        <w:t xml:space="preserve">, J. </w:t>
      </w:r>
      <w:proofErr w:type="spellStart"/>
      <w:r w:rsidRPr="00AA3B7A">
        <w:rPr>
          <w:rFonts w:ascii="Arial" w:hAnsi="Arial" w:cs="Arial"/>
          <w:sz w:val="20"/>
          <w:szCs w:val="20"/>
          <w:lang w:val="en-US"/>
        </w:rPr>
        <w:t>Jové</w:t>
      </w:r>
      <w:proofErr w:type="spellEnd"/>
      <w:r w:rsidRPr="00AA3B7A">
        <w:rPr>
          <w:rFonts w:ascii="Arial" w:hAnsi="Arial" w:cs="Arial"/>
          <w:sz w:val="20"/>
          <w:szCs w:val="20"/>
          <w:lang w:val="en-US"/>
        </w:rPr>
        <w:t xml:space="preserve">, P. </w:t>
      </w:r>
      <w:proofErr w:type="spellStart"/>
      <w:r w:rsidRPr="00AA3B7A">
        <w:rPr>
          <w:rFonts w:ascii="Arial" w:hAnsi="Arial" w:cs="Arial"/>
          <w:sz w:val="20"/>
          <w:szCs w:val="20"/>
          <w:lang w:val="en-US"/>
        </w:rPr>
        <w:t>Artís</w:t>
      </w:r>
      <w:proofErr w:type="spellEnd"/>
      <w:r w:rsidRPr="00AA3B7A">
        <w:rPr>
          <w:rFonts w:ascii="Arial" w:hAnsi="Arial" w:cs="Arial"/>
          <w:sz w:val="20"/>
          <w:szCs w:val="20"/>
          <w:lang w:val="en-US"/>
        </w:rPr>
        <w:t xml:space="preserve">, Experimental validation of the direct transmissibility approach to classical transfer path analysis on a mechanical setup, </w:t>
      </w:r>
      <w:r w:rsidRPr="00AA3B7A">
        <w:rPr>
          <w:rFonts w:ascii="Arial" w:hAnsi="Arial" w:cs="Arial"/>
          <w:i/>
          <w:sz w:val="20"/>
          <w:szCs w:val="20"/>
          <w:lang w:val="en-US"/>
        </w:rPr>
        <w:t>Mech. Syst. Signal Process. 37 (1)</w:t>
      </w:r>
      <w:r w:rsidRPr="00AA3B7A">
        <w:rPr>
          <w:rFonts w:ascii="Arial" w:hAnsi="Arial" w:cs="Arial"/>
          <w:sz w:val="20"/>
          <w:szCs w:val="20"/>
          <w:lang w:val="en-US"/>
        </w:rPr>
        <w:t xml:space="preserve"> (2013) 353–369.</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F.X. </w:t>
      </w:r>
      <w:proofErr w:type="spellStart"/>
      <w:r w:rsidRPr="00AA3B7A">
        <w:rPr>
          <w:rFonts w:ascii="Arial" w:hAnsi="Arial" w:cs="Arial"/>
          <w:sz w:val="20"/>
          <w:szCs w:val="20"/>
          <w:lang w:val="en-US"/>
        </w:rPr>
        <w:t>Magrans</w:t>
      </w:r>
      <w:proofErr w:type="spellEnd"/>
      <w:r w:rsidRPr="00AA3B7A">
        <w:rPr>
          <w:rFonts w:ascii="Arial" w:hAnsi="Arial" w:cs="Arial"/>
          <w:sz w:val="20"/>
          <w:szCs w:val="20"/>
          <w:lang w:val="en-US"/>
        </w:rPr>
        <w:t xml:space="preserve">, P.V. Rodriguez, G.C. Cousin, Low and mid-high frequency advanced transmission path analysis, In: Proceedings of the XII International Congress on Sound and Vibration (ICSV), Lisbon, Portugal, 2005.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W. Liu, D.J. </w:t>
      </w:r>
      <w:proofErr w:type="spellStart"/>
      <w:r w:rsidRPr="00AA3B7A">
        <w:rPr>
          <w:rFonts w:ascii="Arial" w:hAnsi="Arial" w:cs="Arial"/>
          <w:sz w:val="20"/>
          <w:szCs w:val="20"/>
          <w:lang w:val="en-US"/>
        </w:rPr>
        <w:t>Ewins</w:t>
      </w:r>
      <w:proofErr w:type="spellEnd"/>
      <w:r w:rsidRPr="00AA3B7A">
        <w:rPr>
          <w:rFonts w:ascii="Arial" w:hAnsi="Arial" w:cs="Arial"/>
          <w:sz w:val="20"/>
          <w:szCs w:val="20"/>
          <w:lang w:val="en-US"/>
        </w:rPr>
        <w:t xml:space="preserve">, Transmissibility properties of </w:t>
      </w:r>
      <w:proofErr w:type="spellStart"/>
      <w:r w:rsidRPr="00AA3B7A">
        <w:rPr>
          <w:rFonts w:ascii="Arial" w:hAnsi="Arial" w:cs="Arial"/>
          <w:sz w:val="20"/>
          <w:szCs w:val="20"/>
          <w:lang w:val="en-US"/>
        </w:rPr>
        <w:t>mdof</w:t>
      </w:r>
      <w:proofErr w:type="spellEnd"/>
      <w:r w:rsidRPr="00AA3B7A">
        <w:rPr>
          <w:rFonts w:ascii="Arial" w:hAnsi="Arial" w:cs="Arial"/>
          <w:sz w:val="20"/>
          <w:szCs w:val="20"/>
          <w:lang w:val="en-US"/>
        </w:rPr>
        <w:t xml:space="preserve"> systems, In: Proceedings of the XVI International Modal Analysis Conference (IMAC), Santa Barbara, CA, Society for Experimental Mechanics, Bethel, CT, 1998, pp. 847–854.</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P.S. </w:t>
      </w:r>
      <w:proofErr w:type="spellStart"/>
      <w:r w:rsidRPr="00AA3B7A">
        <w:rPr>
          <w:rFonts w:ascii="Arial" w:hAnsi="Arial" w:cs="Arial"/>
          <w:sz w:val="20"/>
          <w:szCs w:val="20"/>
          <w:lang w:val="en-US"/>
        </w:rPr>
        <w:t>Varoto</w:t>
      </w:r>
      <w:proofErr w:type="spellEnd"/>
      <w:r w:rsidRPr="00AA3B7A">
        <w:rPr>
          <w:rFonts w:ascii="Arial" w:hAnsi="Arial" w:cs="Arial"/>
          <w:sz w:val="20"/>
          <w:szCs w:val="20"/>
          <w:lang w:val="en-US"/>
        </w:rPr>
        <w:t xml:space="preserve">, K.G. McConnell, Single point vs. multi point acceleration transmissibility concepts in vibration testing, In: Proceedings of the XVI International Modal Analysis Conference (IMAC), Santa Barbara, CA, vol. 1, Society for Experimental Mechanics, Bethel, CT, 1998, pp. 83–90.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A.M.R. </w:t>
      </w:r>
      <w:proofErr w:type="spellStart"/>
      <w:r w:rsidRPr="00AA3B7A">
        <w:rPr>
          <w:rFonts w:ascii="Arial" w:hAnsi="Arial" w:cs="Arial"/>
          <w:sz w:val="20"/>
          <w:szCs w:val="20"/>
          <w:lang w:val="en-US"/>
        </w:rPr>
        <w:t>Ribeiro</w:t>
      </w:r>
      <w:proofErr w:type="spellEnd"/>
      <w:r w:rsidRPr="00AA3B7A">
        <w:rPr>
          <w:rFonts w:ascii="Arial" w:hAnsi="Arial" w:cs="Arial"/>
          <w:sz w:val="20"/>
          <w:szCs w:val="20"/>
          <w:lang w:val="en-US"/>
        </w:rPr>
        <w:t xml:space="preserve">, N.M.M. Maia, J.M.M. Silva, Experimental evaluation of the transmissibility matrix, In: Proceedings of the XVII International Modal Analysis Conference (IMAC), Kissimmee, FL, 1999.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A.M.R. </w:t>
      </w:r>
      <w:proofErr w:type="spellStart"/>
      <w:r w:rsidRPr="00AA3B7A">
        <w:rPr>
          <w:rFonts w:ascii="Arial" w:hAnsi="Arial" w:cs="Arial"/>
          <w:sz w:val="20"/>
          <w:szCs w:val="20"/>
          <w:lang w:val="en-US"/>
        </w:rPr>
        <w:t>Ribeiro</w:t>
      </w:r>
      <w:proofErr w:type="spellEnd"/>
      <w:r w:rsidRPr="00AA3B7A">
        <w:rPr>
          <w:rFonts w:ascii="Arial" w:hAnsi="Arial" w:cs="Arial"/>
          <w:sz w:val="20"/>
          <w:szCs w:val="20"/>
          <w:lang w:val="en-US"/>
        </w:rPr>
        <w:t xml:space="preserve">, J.M.M. Silva, N.M.M. Maia, On the </w:t>
      </w:r>
      <w:proofErr w:type="spellStart"/>
      <w:r w:rsidRPr="00AA3B7A">
        <w:rPr>
          <w:rFonts w:ascii="Arial" w:hAnsi="Arial" w:cs="Arial"/>
          <w:sz w:val="20"/>
          <w:szCs w:val="20"/>
          <w:lang w:val="en-US"/>
        </w:rPr>
        <w:t>generalisation</w:t>
      </w:r>
      <w:proofErr w:type="spellEnd"/>
      <w:r w:rsidRPr="00AA3B7A">
        <w:rPr>
          <w:rFonts w:ascii="Arial" w:hAnsi="Arial" w:cs="Arial"/>
          <w:sz w:val="20"/>
          <w:szCs w:val="20"/>
          <w:lang w:val="en-US"/>
        </w:rPr>
        <w:t xml:space="preserve"> of the transmissibility concept, </w:t>
      </w:r>
      <w:r w:rsidRPr="00AA3B7A">
        <w:rPr>
          <w:rFonts w:ascii="Arial" w:hAnsi="Arial" w:cs="Arial"/>
          <w:i/>
          <w:sz w:val="20"/>
          <w:szCs w:val="20"/>
          <w:lang w:val="en-US"/>
        </w:rPr>
        <w:t>Mech. Syst. Signal Process. 14 (1)</w:t>
      </w:r>
      <w:r w:rsidRPr="00AA3B7A">
        <w:rPr>
          <w:rFonts w:ascii="Arial" w:hAnsi="Arial" w:cs="Arial"/>
          <w:sz w:val="20"/>
          <w:szCs w:val="20"/>
          <w:lang w:val="en-US"/>
        </w:rPr>
        <w:t xml:space="preserve"> (2000) 29–35.</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N.M.M. Maia, J.M.M. Silva, A.M.R. </w:t>
      </w:r>
      <w:proofErr w:type="spellStart"/>
      <w:r w:rsidRPr="00AA3B7A">
        <w:rPr>
          <w:rFonts w:ascii="Arial" w:hAnsi="Arial" w:cs="Arial"/>
          <w:sz w:val="20"/>
          <w:szCs w:val="20"/>
          <w:lang w:val="en-US"/>
        </w:rPr>
        <w:t>Ribeiro</w:t>
      </w:r>
      <w:proofErr w:type="spellEnd"/>
      <w:r w:rsidRPr="00AA3B7A">
        <w:rPr>
          <w:rFonts w:ascii="Arial" w:hAnsi="Arial" w:cs="Arial"/>
          <w:sz w:val="20"/>
          <w:szCs w:val="20"/>
          <w:lang w:val="en-US"/>
        </w:rPr>
        <w:t xml:space="preserve">, The transmissibility concept in multi-degree systems, </w:t>
      </w:r>
      <w:r w:rsidRPr="00AA3B7A">
        <w:rPr>
          <w:rFonts w:ascii="Arial" w:hAnsi="Arial" w:cs="Arial"/>
          <w:i/>
          <w:sz w:val="20"/>
          <w:szCs w:val="20"/>
          <w:lang w:val="en-US"/>
        </w:rPr>
        <w:t xml:space="preserve">Mech. Syst. Signal Process. 15 (1) </w:t>
      </w:r>
      <w:r w:rsidRPr="00AA3B7A">
        <w:rPr>
          <w:rFonts w:ascii="Arial" w:hAnsi="Arial" w:cs="Arial"/>
          <w:sz w:val="20"/>
          <w:szCs w:val="20"/>
          <w:lang w:val="en-US"/>
        </w:rPr>
        <w:t>(2001) 129–137.</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Fontul</w:t>
      </w:r>
      <w:proofErr w:type="spellEnd"/>
      <w:r w:rsidRPr="00AA3B7A">
        <w:rPr>
          <w:rFonts w:ascii="Arial" w:hAnsi="Arial" w:cs="Arial"/>
          <w:sz w:val="20"/>
          <w:szCs w:val="20"/>
          <w:lang w:val="en-US"/>
        </w:rPr>
        <w:t xml:space="preserve">, A.M.R. </w:t>
      </w:r>
      <w:proofErr w:type="spellStart"/>
      <w:r w:rsidRPr="00AA3B7A">
        <w:rPr>
          <w:rFonts w:ascii="Arial" w:hAnsi="Arial" w:cs="Arial"/>
          <w:sz w:val="20"/>
          <w:szCs w:val="20"/>
          <w:lang w:val="en-US"/>
        </w:rPr>
        <w:t>Ribeiro</w:t>
      </w:r>
      <w:proofErr w:type="spellEnd"/>
      <w:r w:rsidRPr="00AA3B7A">
        <w:rPr>
          <w:rFonts w:ascii="Arial" w:hAnsi="Arial" w:cs="Arial"/>
          <w:sz w:val="20"/>
          <w:szCs w:val="20"/>
          <w:lang w:val="en-US"/>
        </w:rPr>
        <w:t xml:space="preserve">, J.M.M. Silva, N.M.M. Maia, Transmissibility matrix in harmonic and random processes, </w:t>
      </w:r>
      <w:r w:rsidRPr="00AA3B7A">
        <w:rPr>
          <w:rFonts w:ascii="Arial" w:hAnsi="Arial" w:cs="Arial"/>
          <w:i/>
          <w:sz w:val="20"/>
          <w:szCs w:val="20"/>
          <w:lang w:val="en-US"/>
        </w:rPr>
        <w:t xml:space="preserve">Shock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11</w:t>
      </w:r>
      <w:r w:rsidRPr="00AA3B7A">
        <w:rPr>
          <w:rFonts w:ascii="Arial" w:hAnsi="Arial" w:cs="Arial"/>
          <w:sz w:val="20"/>
          <w:szCs w:val="20"/>
          <w:lang w:val="en-US"/>
        </w:rPr>
        <w:t xml:space="preserve"> (5–6) (2004) 563–571.</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K. </w:t>
      </w:r>
      <w:proofErr w:type="spellStart"/>
      <w:r w:rsidRPr="00AA3B7A">
        <w:rPr>
          <w:rFonts w:ascii="Arial" w:hAnsi="Arial" w:cs="Arial"/>
          <w:sz w:val="20"/>
          <w:szCs w:val="20"/>
          <w:lang w:val="en-US"/>
        </w:rPr>
        <w:t>Noumura</w:t>
      </w:r>
      <w:proofErr w:type="spellEnd"/>
      <w:r w:rsidRPr="00AA3B7A">
        <w:rPr>
          <w:rFonts w:ascii="Arial" w:hAnsi="Arial" w:cs="Arial"/>
          <w:sz w:val="20"/>
          <w:szCs w:val="20"/>
          <w:lang w:val="en-US"/>
        </w:rPr>
        <w:t xml:space="preserve">, J. Yoshida, A method of transfer path analysis for vehicle interior sound with no excitation experiment, In: Proceedings of FISITA 2006 World Automotive Congress, F2006D183, JSAE, 2006.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Lohrmann</w:t>
      </w:r>
      <w:proofErr w:type="spellEnd"/>
      <w:r w:rsidRPr="00AA3B7A">
        <w:rPr>
          <w:rFonts w:ascii="Arial" w:hAnsi="Arial" w:cs="Arial"/>
          <w:sz w:val="20"/>
          <w:szCs w:val="20"/>
          <w:lang w:val="en-US"/>
        </w:rPr>
        <w:t xml:space="preserve">, Operational transfer path analysis: comparison with conventional methods, </w:t>
      </w:r>
      <w:r w:rsidRPr="00AA3B7A">
        <w:rPr>
          <w:rFonts w:ascii="Arial" w:hAnsi="Arial" w:cs="Arial"/>
          <w:i/>
          <w:sz w:val="20"/>
          <w:szCs w:val="20"/>
          <w:lang w:val="en-US"/>
        </w:rPr>
        <w:t xml:space="preserve">J. </w:t>
      </w:r>
      <w:proofErr w:type="spellStart"/>
      <w:r w:rsidRPr="00AA3B7A">
        <w:rPr>
          <w:rFonts w:ascii="Arial" w:hAnsi="Arial" w:cs="Arial"/>
          <w:i/>
          <w:sz w:val="20"/>
          <w:szCs w:val="20"/>
          <w:lang w:val="en-US"/>
        </w:rPr>
        <w:t>Acoust</w:t>
      </w:r>
      <w:proofErr w:type="spellEnd"/>
      <w:r w:rsidRPr="00AA3B7A">
        <w:rPr>
          <w:rFonts w:ascii="Arial" w:hAnsi="Arial" w:cs="Arial"/>
          <w:i/>
          <w:sz w:val="20"/>
          <w:szCs w:val="20"/>
          <w:lang w:val="en-US"/>
        </w:rPr>
        <w:t>. Soc. Am. 123</w:t>
      </w:r>
      <w:r w:rsidRPr="00AA3B7A">
        <w:rPr>
          <w:rFonts w:ascii="Arial" w:hAnsi="Arial" w:cs="Arial"/>
          <w:sz w:val="20"/>
          <w:szCs w:val="20"/>
          <w:lang w:val="en-US"/>
        </w:rPr>
        <w:t xml:space="preserve"> (2008) 3534.</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D. de Klerk, A. </w:t>
      </w:r>
      <w:proofErr w:type="spellStart"/>
      <w:r w:rsidRPr="00AA3B7A">
        <w:rPr>
          <w:rFonts w:ascii="Arial" w:hAnsi="Arial" w:cs="Arial"/>
          <w:sz w:val="20"/>
          <w:szCs w:val="20"/>
          <w:lang w:val="en-US"/>
        </w:rPr>
        <w:t>Ossipov</w:t>
      </w:r>
      <w:proofErr w:type="spellEnd"/>
      <w:r w:rsidRPr="00AA3B7A">
        <w:rPr>
          <w:rFonts w:ascii="Arial" w:hAnsi="Arial" w:cs="Arial"/>
          <w:sz w:val="20"/>
          <w:szCs w:val="20"/>
          <w:lang w:val="en-US"/>
        </w:rPr>
        <w:t xml:space="preserve">, Operational transfer path analysis: theory, guidelines and tire noise application, </w:t>
      </w:r>
      <w:r w:rsidRPr="00AA3B7A">
        <w:rPr>
          <w:rFonts w:ascii="Arial" w:hAnsi="Arial" w:cs="Arial"/>
          <w:i/>
          <w:sz w:val="20"/>
          <w:szCs w:val="20"/>
          <w:lang w:val="en-US"/>
        </w:rPr>
        <w:t>Mech. Syst. Signal Process. 24(7)</w:t>
      </w:r>
      <w:r w:rsidRPr="00AA3B7A">
        <w:rPr>
          <w:rFonts w:ascii="Arial" w:hAnsi="Arial" w:cs="Arial"/>
          <w:sz w:val="20"/>
          <w:szCs w:val="20"/>
          <w:lang w:val="en-US"/>
        </w:rPr>
        <w:t xml:space="preserve"> (2010) 1950–1962, Special Issue: ISMA 2010.</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P. </w:t>
      </w:r>
      <w:proofErr w:type="spellStart"/>
      <w:r w:rsidRPr="00AA3B7A">
        <w:rPr>
          <w:rFonts w:ascii="Arial" w:hAnsi="Arial" w:cs="Arial"/>
          <w:sz w:val="20"/>
          <w:szCs w:val="20"/>
          <w:lang w:val="en-US"/>
        </w:rPr>
        <w:t>Gajdatsy</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Janssens</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H. van der </w:t>
      </w:r>
      <w:proofErr w:type="spellStart"/>
      <w:r w:rsidRPr="00AA3B7A">
        <w:rPr>
          <w:rFonts w:ascii="Arial" w:hAnsi="Arial" w:cs="Arial"/>
          <w:sz w:val="20"/>
          <w:szCs w:val="20"/>
          <w:lang w:val="en-US"/>
        </w:rPr>
        <w:t>Auweraer</w:t>
      </w:r>
      <w:proofErr w:type="spellEnd"/>
      <w:r w:rsidRPr="00AA3B7A">
        <w:rPr>
          <w:rFonts w:ascii="Arial" w:hAnsi="Arial" w:cs="Arial"/>
          <w:sz w:val="20"/>
          <w:szCs w:val="20"/>
          <w:lang w:val="en-US"/>
        </w:rPr>
        <w:t xml:space="preserve">, Application of the transmissibility concept in transfer path analysis, </w:t>
      </w:r>
      <w:r w:rsidRPr="00AA3B7A">
        <w:rPr>
          <w:rFonts w:ascii="Arial" w:hAnsi="Arial" w:cs="Arial"/>
          <w:i/>
          <w:sz w:val="20"/>
          <w:szCs w:val="20"/>
          <w:lang w:val="en-US"/>
        </w:rPr>
        <w:t>Mech. Syst. Signal Process. 24 (7)</w:t>
      </w:r>
      <w:r w:rsidRPr="00AA3B7A">
        <w:rPr>
          <w:rFonts w:ascii="Arial" w:hAnsi="Arial" w:cs="Arial"/>
          <w:sz w:val="20"/>
          <w:szCs w:val="20"/>
          <w:lang w:val="en-US"/>
        </w:rPr>
        <w:t xml:space="preserve"> (2010) 1963–1976.</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w:t>
      </w:r>
      <w:proofErr w:type="spellStart"/>
      <w:r w:rsidRPr="00AA3B7A">
        <w:rPr>
          <w:rFonts w:ascii="Arial" w:hAnsi="Arial" w:cs="Arial"/>
          <w:sz w:val="20"/>
          <w:szCs w:val="20"/>
          <w:lang w:val="en-US"/>
        </w:rPr>
        <w:t>Scheuren</w:t>
      </w:r>
      <w:proofErr w:type="spellEnd"/>
      <w:r w:rsidRPr="00AA3B7A">
        <w:rPr>
          <w:rFonts w:ascii="Arial" w:hAnsi="Arial" w:cs="Arial"/>
          <w:sz w:val="20"/>
          <w:szCs w:val="20"/>
          <w:lang w:val="en-US"/>
        </w:rPr>
        <w:t xml:space="preserve">, M. </w:t>
      </w:r>
      <w:proofErr w:type="spellStart"/>
      <w:r w:rsidRPr="00AA3B7A">
        <w:rPr>
          <w:rFonts w:ascii="Arial" w:hAnsi="Arial" w:cs="Arial"/>
          <w:sz w:val="20"/>
          <w:szCs w:val="20"/>
          <w:lang w:val="en-US"/>
        </w:rPr>
        <w:t>Lohrmann</w:t>
      </w:r>
      <w:proofErr w:type="spellEnd"/>
      <w:r w:rsidRPr="00AA3B7A">
        <w:rPr>
          <w:rFonts w:ascii="Arial" w:hAnsi="Arial" w:cs="Arial"/>
          <w:sz w:val="20"/>
          <w:szCs w:val="20"/>
          <w:lang w:val="en-US"/>
        </w:rPr>
        <w:t xml:space="preserve">, Transfer path analysis—experiences, expectations and perspectives, In: International Noise and Vibration Colloquium, SAE Brazil, 2014.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J.M. </w:t>
      </w:r>
      <w:proofErr w:type="spellStart"/>
      <w:r w:rsidRPr="00AA3B7A">
        <w:rPr>
          <w:rFonts w:ascii="Arial" w:hAnsi="Arial" w:cs="Arial"/>
          <w:sz w:val="20"/>
          <w:szCs w:val="20"/>
          <w:lang w:val="en-US"/>
        </w:rPr>
        <w:t>Mondot</w:t>
      </w:r>
      <w:proofErr w:type="spellEnd"/>
      <w:r w:rsidRPr="00AA3B7A">
        <w:rPr>
          <w:rFonts w:ascii="Arial" w:hAnsi="Arial" w:cs="Arial"/>
          <w:sz w:val="20"/>
          <w:szCs w:val="20"/>
          <w:lang w:val="en-US"/>
        </w:rPr>
        <w:t xml:space="preserve">, B.A.T.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Characterization of structure-borne sound sources: the source descriptor and the coupling function,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114 (3)</w:t>
      </w:r>
      <w:r w:rsidRPr="00AA3B7A">
        <w:rPr>
          <w:rFonts w:ascii="Arial" w:hAnsi="Arial" w:cs="Arial"/>
          <w:sz w:val="20"/>
          <w:szCs w:val="20"/>
          <w:lang w:val="en-US"/>
        </w:rPr>
        <w:t xml:space="preserve"> (1987) 507–518.</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B.A.T.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B.M. Gibbs, Use of the source descriptor concept in studies of multi-point and multi-directional vibrational sources,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168 (1)</w:t>
      </w:r>
      <w:r w:rsidRPr="00AA3B7A">
        <w:rPr>
          <w:rFonts w:ascii="Arial" w:hAnsi="Arial" w:cs="Arial"/>
          <w:sz w:val="20"/>
          <w:szCs w:val="20"/>
          <w:lang w:val="en-US"/>
        </w:rPr>
        <w:t xml:space="preserve"> (1993) 157–176.</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B.A.T.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B.M. Gibbs, Towards a structure-borne sound source characterization, </w:t>
      </w:r>
      <w:r w:rsidRPr="00AA3B7A">
        <w:rPr>
          <w:rFonts w:ascii="Arial" w:hAnsi="Arial" w:cs="Arial"/>
          <w:i/>
          <w:sz w:val="20"/>
          <w:szCs w:val="20"/>
          <w:lang w:val="en-US"/>
        </w:rPr>
        <w:t xml:space="preserve">Appl. </w:t>
      </w:r>
      <w:proofErr w:type="spellStart"/>
      <w:r w:rsidRPr="00AA3B7A">
        <w:rPr>
          <w:rFonts w:ascii="Arial" w:hAnsi="Arial" w:cs="Arial"/>
          <w:i/>
          <w:sz w:val="20"/>
          <w:szCs w:val="20"/>
          <w:lang w:val="en-US"/>
        </w:rPr>
        <w:t>Acoust</w:t>
      </w:r>
      <w:proofErr w:type="spellEnd"/>
      <w:r w:rsidRPr="00AA3B7A">
        <w:rPr>
          <w:rFonts w:ascii="Arial" w:hAnsi="Arial" w:cs="Arial"/>
          <w:i/>
          <w:sz w:val="20"/>
          <w:szCs w:val="20"/>
          <w:lang w:val="en-US"/>
        </w:rPr>
        <w:t>. 61 (3)</w:t>
      </w:r>
      <w:r w:rsidRPr="00AA3B7A">
        <w:rPr>
          <w:rFonts w:ascii="Arial" w:hAnsi="Arial" w:cs="Arial"/>
          <w:sz w:val="20"/>
          <w:szCs w:val="20"/>
          <w:lang w:val="en-US"/>
        </w:rPr>
        <w:t xml:space="preserve"> (2000) 325–343.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A.T.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On the characteristic power of structure-borne sound sources,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248 (3)</w:t>
      </w:r>
      <w:r w:rsidRPr="00AA3B7A">
        <w:rPr>
          <w:rFonts w:ascii="Arial" w:hAnsi="Arial" w:cs="Arial"/>
          <w:sz w:val="20"/>
          <w:szCs w:val="20"/>
          <w:lang w:val="en-US"/>
        </w:rPr>
        <w:t xml:space="preserve"> (2001) 441–459.</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A.S. Elliott, A.T.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Characterisation</w:t>
      </w:r>
      <w:proofErr w:type="spellEnd"/>
      <w:r w:rsidRPr="00AA3B7A">
        <w:rPr>
          <w:rFonts w:ascii="Arial" w:hAnsi="Arial" w:cs="Arial"/>
          <w:sz w:val="20"/>
          <w:szCs w:val="20"/>
          <w:lang w:val="en-US"/>
        </w:rPr>
        <w:t xml:space="preserve"> of structure borne sound sources from measurement in-situ, </w:t>
      </w:r>
      <w:r w:rsidRPr="00AA3B7A">
        <w:rPr>
          <w:rFonts w:ascii="Arial" w:hAnsi="Arial" w:cs="Arial"/>
          <w:i/>
          <w:sz w:val="20"/>
          <w:szCs w:val="20"/>
          <w:lang w:val="en-US"/>
        </w:rPr>
        <w:t xml:space="preserve">J. </w:t>
      </w:r>
      <w:proofErr w:type="spellStart"/>
      <w:r w:rsidRPr="00AA3B7A">
        <w:rPr>
          <w:rFonts w:ascii="Arial" w:hAnsi="Arial" w:cs="Arial"/>
          <w:i/>
          <w:sz w:val="20"/>
          <w:szCs w:val="20"/>
          <w:lang w:val="en-US"/>
        </w:rPr>
        <w:t>Acoust</w:t>
      </w:r>
      <w:proofErr w:type="spellEnd"/>
      <w:r w:rsidRPr="00AA3B7A">
        <w:rPr>
          <w:rFonts w:ascii="Arial" w:hAnsi="Arial" w:cs="Arial"/>
          <w:i/>
          <w:sz w:val="20"/>
          <w:szCs w:val="20"/>
          <w:lang w:val="en-US"/>
        </w:rPr>
        <w:t>. Soc. Am. 123</w:t>
      </w:r>
      <w:r w:rsidRPr="00AA3B7A">
        <w:rPr>
          <w:rFonts w:ascii="Arial" w:hAnsi="Arial" w:cs="Arial"/>
          <w:sz w:val="20"/>
          <w:szCs w:val="20"/>
          <w:lang w:val="en-US"/>
        </w:rPr>
        <w:t xml:space="preserve"> (5) (2008) 3176.</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A.T.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A.S. Elliott, T.A. Evans, in situ measurement of the blocked force of structure-borne sound sources,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325 (4-5)</w:t>
      </w:r>
      <w:r w:rsidRPr="00AA3B7A">
        <w:rPr>
          <w:rFonts w:ascii="Arial" w:hAnsi="Arial" w:cs="Arial"/>
          <w:sz w:val="20"/>
          <w:szCs w:val="20"/>
          <w:lang w:val="en-US"/>
        </w:rPr>
        <w:t xml:space="preserve"> (2009) 679–685.</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M.H.A. </w:t>
      </w:r>
      <w:proofErr w:type="spellStart"/>
      <w:r w:rsidRPr="00AA3B7A">
        <w:rPr>
          <w:rFonts w:ascii="Arial" w:hAnsi="Arial" w:cs="Arial"/>
          <w:sz w:val="20"/>
          <w:szCs w:val="20"/>
          <w:lang w:val="en-US"/>
        </w:rPr>
        <w:t>Janssens</w:t>
      </w:r>
      <w:proofErr w:type="spellEnd"/>
      <w:r w:rsidRPr="00AA3B7A">
        <w:rPr>
          <w:rFonts w:ascii="Arial" w:hAnsi="Arial" w:cs="Arial"/>
          <w:sz w:val="20"/>
          <w:szCs w:val="20"/>
          <w:lang w:val="en-US"/>
        </w:rPr>
        <w:t xml:space="preserve">, J.W. </w:t>
      </w:r>
      <w:proofErr w:type="spellStart"/>
      <w:r w:rsidRPr="00AA3B7A">
        <w:rPr>
          <w:rFonts w:ascii="Arial" w:hAnsi="Arial" w:cs="Arial"/>
          <w:sz w:val="20"/>
          <w:szCs w:val="20"/>
          <w:lang w:val="en-US"/>
        </w:rPr>
        <w:t>Verheij</w:t>
      </w:r>
      <w:proofErr w:type="spellEnd"/>
      <w:r w:rsidRPr="00AA3B7A">
        <w:rPr>
          <w:rFonts w:ascii="Arial" w:hAnsi="Arial" w:cs="Arial"/>
          <w:sz w:val="20"/>
          <w:szCs w:val="20"/>
          <w:lang w:val="en-US"/>
        </w:rPr>
        <w:t xml:space="preserve">, D.J. Thompson, The use of an equivalent forces method for the experimental quantification of structural sound transmission in ships,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226 (2)</w:t>
      </w:r>
      <w:r w:rsidRPr="00AA3B7A">
        <w:rPr>
          <w:rFonts w:ascii="Arial" w:hAnsi="Arial" w:cs="Arial"/>
          <w:sz w:val="20"/>
          <w:szCs w:val="20"/>
          <w:lang w:val="en-US"/>
        </w:rPr>
        <w:t xml:space="preserve"> (1999) 305–328.</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M.H.A. </w:t>
      </w:r>
      <w:proofErr w:type="spellStart"/>
      <w:r w:rsidRPr="00AA3B7A">
        <w:rPr>
          <w:rFonts w:ascii="Arial" w:hAnsi="Arial" w:cs="Arial"/>
          <w:sz w:val="20"/>
          <w:szCs w:val="20"/>
          <w:lang w:val="en-US"/>
        </w:rPr>
        <w:t>Janssens</w:t>
      </w:r>
      <w:proofErr w:type="spellEnd"/>
      <w:r w:rsidRPr="00AA3B7A">
        <w:rPr>
          <w:rFonts w:ascii="Arial" w:hAnsi="Arial" w:cs="Arial"/>
          <w:sz w:val="20"/>
          <w:szCs w:val="20"/>
          <w:lang w:val="en-US"/>
        </w:rPr>
        <w:t xml:space="preserve">, J.W. </w:t>
      </w:r>
      <w:proofErr w:type="spellStart"/>
      <w:r w:rsidRPr="00AA3B7A">
        <w:rPr>
          <w:rFonts w:ascii="Arial" w:hAnsi="Arial" w:cs="Arial"/>
          <w:sz w:val="20"/>
          <w:szCs w:val="20"/>
          <w:lang w:val="en-US"/>
        </w:rPr>
        <w:t>Verheij</w:t>
      </w:r>
      <w:proofErr w:type="spellEnd"/>
      <w:r w:rsidRPr="00AA3B7A">
        <w:rPr>
          <w:rFonts w:ascii="Arial" w:hAnsi="Arial" w:cs="Arial"/>
          <w:sz w:val="20"/>
          <w:szCs w:val="20"/>
          <w:lang w:val="en-US"/>
        </w:rPr>
        <w:t xml:space="preserve">, A pseudo-forces methodology to be used in characterization of structure-borne sound sources, </w:t>
      </w:r>
      <w:r w:rsidRPr="00AA3B7A">
        <w:rPr>
          <w:rFonts w:ascii="Arial" w:hAnsi="Arial" w:cs="Arial"/>
          <w:i/>
          <w:sz w:val="20"/>
          <w:szCs w:val="20"/>
          <w:lang w:val="en-US"/>
        </w:rPr>
        <w:t xml:space="preserve">Appl. </w:t>
      </w:r>
      <w:proofErr w:type="spellStart"/>
      <w:r w:rsidRPr="00AA3B7A">
        <w:rPr>
          <w:rFonts w:ascii="Arial" w:hAnsi="Arial" w:cs="Arial"/>
          <w:i/>
          <w:sz w:val="20"/>
          <w:szCs w:val="20"/>
          <w:lang w:val="en-US"/>
        </w:rPr>
        <w:t>Acoust</w:t>
      </w:r>
      <w:proofErr w:type="spellEnd"/>
      <w:r w:rsidRPr="00AA3B7A">
        <w:rPr>
          <w:rFonts w:ascii="Arial" w:hAnsi="Arial" w:cs="Arial"/>
          <w:i/>
          <w:sz w:val="20"/>
          <w:szCs w:val="20"/>
          <w:lang w:val="en-US"/>
        </w:rPr>
        <w:t>. 61 (3)</w:t>
      </w:r>
      <w:r w:rsidRPr="00AA3B7A">
        <w:rPr>
          <w:rFonts w:ascii="Arial" w:hAnsi="Arial" w:cs="Arial"/>
          <w:sz w:val="20"/>
          <w:szCs w:val="20"/>
          <w:lang w:val="en-US"/>
        </w:rPr>
        <w:t xml:space="preserve"> (2000) 285–308.</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S.J. Kim, S.K. Lee, “Prediction of interior noise by excitation force of the powertrain based on hybrid transfer path analysis” </w:t>
      </w:r>
      <w:r w:rsidRPr="00AA3B7A">
        <w:rPr>
          <w:rFonts w:ascii="Arial" w:hAnsi="Arial" w:cs="Arial"/>
          <w:i/>
          <w:sz w:val="20"/>
          <w:szCs w:val="20"/>
          <w:lang w:val="en-US"/>
        </w:rPr>
        <w:t>International Journal of Automotive Technology, Vol. 9</w:t>
      </w:r>
      <w:r w:rsidRPr="00AA3B7A">
        <w:rPr>
          <w:rFonts w:ascii="Arial" w:hAnsi="Arial" w:cs="Arial"/>
          <w:sz w:val="20"/>
          <w:szCs w:val="20"/>
          <w:lang w:val="en-US"/>
        </w:rPr>
        <w:t>, No. 5, 2008, pp. 577-583.</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M.V. van der </w:t>
      </w:r>
      <w:proofErr w:type="spellStart"/>
      <w:r w:rsidRPr="00AA3B7A">
        <w:rPr>
          <w:rFonts w:ascii="Arial" w:hAnsi="Arial" w:cs="Arial"/>
          <w:sz w:val="20"/>
          <w:szCs w:val="20"/>
          <w:lang w:val="en-US"/>
        </w:rPr>
        <w:t>Seijs</w:t>
      </w:r>
      <w:proofErr w:type="spellEnd"/>
      <w:r w:rsidRPr="00AA3B7A">
        <w:rPr>
          <w:rFonts w:ascii="Arial" w:hAnsi="Arial" w:cs="Arial"/>
          <w:sz w:val="20"/>
          <w:szCs w:val="20"/>
          <w:lang w:val="en-US"/>
        </w:rPr>
        <w:t xml:space="preserve">, D. de Klerk, D.J. </w:t>
      </w:r>
      <w:proofErr w:type="spellStart"/>
      <w:r w:rsidRPr="00AA3B7A">
        <w:rPr>
          <w:rFonts w:ascii="Arial" w:hAnsi="Arial" w:cs="Arial"/>
          <w:sz w:val="20"/>
          <w:szCs w:val="20"/>
          <w:lang w:val="en-US"/>
        </w:rPr>
        <w:t>Rixen</w:t>
      </w:r>
      <w:proofErr w:type="spellEnd"/>
      <w:r w:rsidRPr="00AA3B7A">
        <w:rPr>
          <w:rFonts w:ascii="Arial" w:hAnsi="Arial" w:cs="Arial"/>
          <w:sz w:val="20"/>
          <w:szCs w:val="20"/>
          <w:lang w:val="en-US"/>
        </w:rPr>
        <w:t xml:space="preserve">, General framework for transfer path analysis: History, theory and classification of techniques. </w:t>
      </w:r>
      <w:r w:rsidRPr="00AA3B7A">
        <w:rPr>
          <w:rFonts w:ascii="Arial" w:hAnsi="Arial" w:cs="Arial"/>
          <w:i/>
          <w:sz w:val="20"/>
          <w:szCs w:val="20"/>
          <w:lang w:val="en-US"/>
        </w:rPr>
        <w:t>Mechanical Systems and Signal Processing</w:t>
      </w:r>
      <w:r w:rsidRPr="00AA3B7A">
        <w:rPr>
          <w:rFonts w:ascii="Arial" w:hAnsi="Arial" w:cs="Arial"/>
          <w:sz w:val="20"/>
          <w:szCs w:val="20"/>
          <w:lang w:val="en-US"/>
        </w:rPr>
        <w:t xml:space="preserve"> 68-69 (2016) 217-244.</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W.C. </w:t>
      </w:r>
      <w:proofErr w:type="spellStart"/>
      <w:r w:rsidRPr="00AA3B7A">
        <w:rPr>
          <w:rFonts w:ascii="Arial" w:hAnsi="Arial" w:cs="Arial"/>
          <w:sz w:val="20"/>
          <w:szCs w:val="20"/>
          <w:lang w:val="en-US"/>
        </w:rPr>
        <w:t>Hurty</w:t>
      </w:r>
      <w:proofErr w:type="spellEnd"/>
      <w:r w:rsidRPr="00AA3B7A">
        <w:rPr>
          <w:rFonts w:ascii="Arial" w:hAnsi="Arial" w:cs="Arial"/>
          <w:sz w:val="20"/>
          <w:szCs w:val="20"/>
          <w:lang w:val="en-US"/>
        </w:rPr>
        <w:t>, Vibrations of structural systems by component mode synthesis, J. Eng. Mech. Div. 86 (4) (1960) 51–70.</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W.C. </w:t>
      </w:r>
      <w:proofErr w:type="spellStart"/>
      <w:r w:rsidRPr="00AA3B7A">
        <w:rPr>
          <w:rFonts w:ascii="Arial" w:hAnsi="Arial" w:cs="Arial"/>
          <w:sz w:val="20"/>
          <w:szCs w:val="20"/>
          <w:lang w:val="en-US"/>
        </w:rPr>
        <w:t>Hurty</w:t>
      </w:r>
      <w:proofErr w:type="spellEnd"/>
      <w:r w:rsidRPr="00AA3B7A">
        <w:rPr>
          <w:rFonts w:ascii="Arial" w:hAnsi="Arial" w:cs="Arial"/>
          <w:sz w:val="20"/>
          <w:szCs w:val="20"/>
          <w:lang w:val="en-US"/>
        </w:rPr>
        <w:t>, "Dynamic analysis of structural systems using component modes." </w:t>
      </w:r>
      <w:r w:rsidRPr="00AA3B7A">
        <w:rPr>
          <w:rFonts w:ascii="Arial" w:hAnsi="Arial" w:cs="Arial"/>
          <w:i/>
          <w:iCs/>
          <w:sz w:val="20"/>
          <w:szCs w:val="20"/>
          <w:lang w:val="en-US"/>
        </w:rPr>
        <w:t>AIAA journal</w:t>
      </w:r>
      <w:r w:rsidRPr="00AA3B7A">
        <w:rPr>
          <w:rFonts w:ascii="Arial" w:hAnsi="Arial" w:cs="Arial"/>
          <w:sz w:val="20"/>
          <w:szCs w:val="20"/>
          <w:lang w:val="en-US"/>
        </w:rPr>
        <w:t> 3.4 (1965): 678-685.</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G.M.L. </w:t>
      </w:r>
      <w:proofErr w:type="spellStart"/>
      <w:r w:rsidRPr="00AA3B7A">
        <w:rPr>
          <w:rFonts w:ascii="Arial" w:hAnsi="Arial" w:cs="Arial"/>
          <w:sz w:val="20"/>
          <w:szCs w:val="20"/>
          <w:lang w:val="en-US"/>
        </w:rPr>
        <w:t>Gladwell</w:t>
      </w:r>
      <w:proofErr w:type="spellEnd"/>
      <w:r w:rsidRPr="00AA3B7A">
        <w:rPr>
          <w:rFonts w:ascii="Arial" w:hAnsi="Arial" w:cs="Arial"/>
          <w:sz w:val="20"/>
          <w:szCs w:val="20"/>
          <w:lang w:val="en-US"/>
        </w:rPr>
        <w:t>, "Branch mode analysis of vibrating systems." </w:t>
      </w:r>
      <w:r w:rsidRPr="00AA3B7A">
        <w:rPr>
          <w:rFonts w:ascii="Arial" w:hAnsi="Arial" w:cs="Arial"/>
          <w:i/>
          <w:iCs/>
          <w:sz w:val="20"/>
          <w:szCs w:val="20"/>
          <w:lang w:val="en-US"/>
        </w:rPr>
        <w:t>Journal of sound and vibration</w:t>
      </w:r>
      <w:r w:rsidRPr="00AA3B7A">
        <w:rPr>
          <w:rFonts w:ascii="Arial" w:hAnsi="Arial" w:cs="Arial"/>
          <w:sz w:val="20"/>
          <w:szCs w:val="20"/>
          <w:lang w:val="en-US"/>
        </w:rPr>
        <w:t xml:space="preserve"> 1.1 (1964): 41-59. </w:t>
      </w:r>
    </w:p>
    <w:p w:rsidR="00CE4C20" w:rsidRPr="00AA3B7A" w:rsidRDefault="00CE4C20"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rPr>
        <w:t xml:space="preserve">D. de Klerk, D. J. </w:t>
      </w:r>
      <w:proofErr w:type="spellStart"/>
      <w:r w:rsidRPr="00AA3B7A">
        <w:rPr>
          <w:rFonts w:ascii="Arial" w:hAnsi="Arial" w:cs="Arial"/>
          <w:sz w:val="20"/>
          <w:szCs w:val="20"/>
        </w:rPr>
        <w:t>Rixen</w:t>
      </w:r>
      <w:proofErr w:type="spellEnd"/>
      <w:r w:rsidRPr="00AA3B7A">
        <w:rPr>
          <w:rFonts w:ascii="Arial" w:hAnsi="Arial" w:cs="Arial"/>
          <w:sz w:val="20"/>
          <w:szCs w:val="20"/>
        </w:rPr>
        <w:t xml:space="preserve">, S. N. </w:t>
      </w:r>
      <w:proofErr w:type="spellStart"/>
      <w:r w:rsidRPr="00AA3B7A">
        <w:rPr>
          <w:rFonts w:ascii="Arial" w:hAnsi="Arial" w:cs="Arial"/>
          <w:sz w:val="20"/>
          <w:szCs w:val="20"/>
        </w:rPr>
        <w:t>Voormeeren</w:t>
      </w:r>
      <w:proofErr w:type="spellEnd"/>
      <w:r w:rsidRPr="00AA3B7A">
        <w:rPr>
          <w:rFonts w:ascii="Arial" w:hAnsi="Arial" w:cs="Arial"/>
          <w:sz w:val="20"/>
          <w:szCs w:val="20"/>
        </w:rPr>
        <w:t xml:space="preserve">. </w:t>
      </w:r>
      <w:r w:rsidRPr="00AA3B7A">
        <w:rPr>
          <w:rFonts w:ascii="Arial" w:hAnsi="Arial" w:cs="Arial"/>
          <w:sz w:val="20"/>
          <w:szCs w:val="20"/>
          <w:lang w:val="en-US"/>
        </w:rPr>
        <w:t xml:space="preserve">"General framework for dynamic </w:t>
      </w:r>
      <w:proofErr w:type="spellStart"/>
      <w:r w:rsidRPr="00AA3B7A">
        <w:rPr>
          <w:rFonts w:ascii="Arial" w:hAnsi="Arial" w:cs="Arial"/>
          <w:sz w:val="20"/>
          <w:szCs w:val="20"/>
          <w:lang w:val="en-US"/>
        </w:rPr>
        <w:t>substructuring</w:t>
      </w:r>
      <w:proofErr w:type="spellEnd"/>
      <w:r w:rsidRPr="00AA3B7A">
        <w:rPr>
          <w:rFonts w:ascii="Arial" w:hAnsi="Arial" w:cs="Arial"/>
          <w:sz w:val="20"/>
          <w:szCs w:val="20"/>
          <w:lang w:val="en-US"/>
        </w:rPr>
        <w:t>: history, review and classification of techniques." </w:t>
      </w:r>
      <w:r w:rsidRPr="00AA3B7A">
        <w:rPr>
          <w:rFonts w:ascii="Arial" w:hAnsi="Arial" w:cs="Arial"/>
          <w:i/>
          <w:iCs/>
          <w:sz w:val="20"/>
          <w:szCs w:val="20"/>
          <w:lang w:val="en-US"/>
        </w:rPr>
        <w:t>AIAA journal</w:t>
      </w:r>
      <w:r w:rsidRPr="00AA3B7A">
        <w:rPr>
          <w:rFonts w:ascii="Arial" w:hAnsi="Arial" w:cs="Arial"/>
          <w:sz w:val="20"/>
          <w:szCs w:val="20"/>
          <w:lang w:val="en-US"/>
        </w:rPr>
        <w:t> 46.5 (2008): 1169-1181.</w:t>
      </w:r>
    </w:p>
    <w:p w:rsidR="002E27D8" w:rsidRPr="00AA3B7A" w:rsidRDefault="002E27D8"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Acri</w:t>
      </w:r>
      <w:proofErr w:type="spellEnd"/>
      <w:r w:rsidRPr="00AA3B7A">
        <w:rPr>
          <w:rFonts w:ascii="Arial" w:hAnsi="Arial" w:cs="Arial"/>
          <w:sz w:val="20"/>
          <w:szCs w:val="20"/>
          <w:lang w:val="en-US"/>
        </w:rPr>
        <w:t xml:space="preserve">, G. Offner, E. </w:t>
      </w:r>
      <w:proofErr w:type="spellStart"/>
      <w:r w:rsidRPr="00AA3B7A">
        <w:rPr>
          <w:rFonts w:ascii="Arial" w:hAnsi="Arial" w:cs="Arial"/>
          <w:sz w:val="20"/>
          <w:szCs w:val="20"/>
          <w:lang w:val="en-US"/>
        </w:rPr>
        <w:t>Nijman</w:t>
      </w:r>
      <w:proofErr w:type="spellEnd"/>
      <w:r w:rsidRPr="00AA3B7A">
        <w:rPr>
          <w:rFonts w:ascii="Arial" w:hAnsi="Arial" w:cs="Arial"/>
          <w:sz w:val="20"/>
          <w:szCs w:val="20"/>
          <w:lang w:val="en-US"/>
        </w:rPr>
        <w:t xml:space="preserve">, J. Rejlek, </w:t>
      </w:r>
      <w:proofErr w:type="spellStart"/>
      <w:r w:rsidRPr="00AA3B7A">
        <w:rPr>
          <w:rFonts w:ascii="Arial" w:hAnsi="Arial" w:cs="Arial"/>
          <w:sz w:val="20"/>
          <w:szCs w:val="20"/>
          <w:lang w:val="en-US"/>
        </w:rPr>
        <w:t>Substructuring</w:t>
      </w:r>
      <w:proofErr w:type="spellEnd"/>
      <w:r w:rsidRPr="00AA3B7A">
        <w:rPr>
          <w:rFonts w:ascii="Arial" w:hAnsi="Arial" w:cs="Arial"/>
          <w:sz w:val="20"/>
          <w:szCs w:val="20"/>
          <w:lang w:val="en-US"/>
        </w:rPr>
        <w:t xml:space="preserve"> of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systems for numerical transfer path analysis in internal combustion engines, </w:t>
      </w:r>
      <w:r w:rsidRPr="00AA3B7A">
        <w:rPr>
          <w:rFonts w:ascii="Arial" w:hAnsi="Arial" w:cs="Arial"/>
          <w:i/>
          <w:sz w:val="20"/>
          <w:szCs w:val="20"/>
          <w:lang w:val="en-US"/>
        </w:rPr>
        <w:t>Mech. Syst. Signal Process. Vol. 79</w:t>
      </w:r>
      <w:r w:rsidRPr="00AA3B7A">
        <w:rPr>
          <w:rFonts w:ascii="Arial" w:hAnsi="Arial" w:cs="Arial"/>
          <w:sz w:val="20"/>
          <w:szCs w:val="20"/>
          <w:lang w:val="en-US"/>
        </w:rPr>
        <w:t>, 2016, pp. 254–270.</w:t>
      </w:r>
    </w:p>
    <w:p w:rsidR="006C2BA6" w:rsidRPr="00AA3B7A" w:rsidRDefault="006C2BA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AVL LIST GmbH: AVL-Excite Reference Manual, Version 2016.</w:t>
      </w:r>
    </w:p>
    <w:p w:rsidR="00586991" w:rsidRPr="00AA3B7A" w:rsidRDefault="00586991"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H. Kanda, M. Okubo, T. </w:t>
      </w:r>
      <w:proofErr w:type="spellStart"/>
      <w:r w:rsidRPr="00AA3B7A">
        <w:rPr>
          <w:rFonts w:ascii="Arial" w:hAnsi="Arial" w:cs="Arial"/>
          <w:sz w:val="20"/>
          <w:szCs w:val="20"/>
          <w:lang w:val="en-US"/>
        </w:rPr>
        <w:t>Yonezawa</w:t>
      </w:r>
      <w:proofErr w:type="spellEnd"/>
      <w:r w:rsidRPr="00AA3B7A">
        <w:rPr>
          <w:rFonts w:ascii="Arial" w:hAnsi="Arial" w:cs="Arial"/>
          <w:sz w:val="20"/>
          <w:szCs w:val="20"/>
          <w:lang w:val="en-US"/>
        </w:rPr>
        <w:t xml:space="preserve">, “Analysis of noise sources and their transfer paths in diesel engines”, No. 900014. SAE Technical Paper, 1990. </w:t>
      </w:r>
    </w:p>
    <w:p w:rsidR="00586991" w:rsidRPr="00AA3B7A" w:rsidRDefault="00586991"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C.V. </w:t>
      </w:r>
      <w:proofErr w:type="spellStart"/>
      <w:r w:rsidRPr="00AA3B7A">
        <w:rPr>
          <w:rFonts w:ascii="Arial" w:hAnsi="Arial" w:cs="Arial"/>
          <w:sz w:val="20"/>
          <w:szCs w:val="20"/>
          <w:lang w:val="en-US"/>
        </w:rPr>
        <w:t>Bedil</w:t>
      </w:r>
      <w:proofErr w:type="spellEnd"/>
      <w:r w:rsidRPr="00AA3B7A">
        <w:rPr>
          <w:rFonts w:ascii="Arial" w:hAnsi="Arial" w:cs="Arial"/>
          <w:sz w:val="20"/>
          <w:szCs w:val="20"/>
          <w:lang w:val="en-US"/>
        </w:rPr>
        <w:t xml:space="preserve">, A. Rust, M. </w:t>
      </w:r>
      <w:proofErr w:type="spellStart"/>
      <w:r w:rsidRPr="00AA3B7A">
        <w:rPr>
          <w:rFonts w:ascii="Arial" w:hAnsi="Arial" w:cs="Arial"/>
          <w:sz w:val="20"/>
          <w:szCs w:val="20"/>
          <w:lang w:val="en-US"/>
        </w:rPr>
        <w:t>Rasser</w:t>
      </w:r>
      <w:proofErr w:type="spellEnd"/>
      <w:r w:rsidRPr="00AA3B7A">
        <w:rPr>
          <w:rFonts w:ascii="Arial" w:hAnsi="Arial" w:cs="Arial"/>
          <w:sz w:val="20"/>
          <w:szCs w:val="20"/>
          <w:lang w:val="en-US"/>
        </w:rPr>
        <w:t xml:space="preserve">, “Key Steps and Methods in the Development of Low Noise Engines”, SV Sound and vibration 35.4, 2001, 48-54. </w:t>
      </w:r>
    </w:p>
    <w:p w:rsidR="00586991" w:rsidRPr="00AA3B7A" w:rsidRDefault="00586991"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Y. </w:t>
      </w:r>
      <w:proofErr w:type="spellStart"/>
      <w:r w:rsidRPr="00AA3B7A">
        <w:rPr>
          <w:rFonts w:ascii="Arial" w:hAnsi="Arial" w:cs="Arial"/>
          <w:sz w:val="20"/>
          <w:szCs w:val="20"/>
          <w:lang w:val="en-US"/>
        </w:rPr>
        <w:t>Yawata</w:t>
      </w:r>
      <w:proofErr w:type="spellEnd"/>
      <w:r w:rsidRPr="00AA3B7A">
        <w:rPr>
          <w:rFonts w:ascii="Arial" w:hAnsi="Arial" w:cs="Arial"/>
          <w:sz w:val="20"/>
          <w:szCs w:val="20"/>
          <w:lang w:val="en-US"/>
        </w:rPr>
        <w:t>, M.J. Crocker, “Identification of internal noise sources in diesel engines”. No. 831330. SAE Technical Paper, 1983.</w:t>
      </w:r>
    </w:p>
    <w:p w:rsidR="00D54D90" w:rsidRPr="00AA3B7A" w:rsidRDefault="00882B6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eastAsiaTheme="minorEastAsia" w:hAnsi="Arial" w:cs="Arial"/>
          <w:bCs/>
          <w:sz w:val="20"/>
          <w:szCs w:val="20"/>
          <w:lang w:val="en-US"/>
        </w:rPr>
        <w:t xml:space="preserve">A. </w:t>
      </w:r>
      <w:proofErr w:type="spellStart"/>
      <w:r w:rsidRPr="00AA3B7A">
        <w:rPr>
          <w:rFonts w:ascii="Arial" w:eastAsiaTheme="minorEastAsia" w:hAnsi="Arial" w:cs="Arial"/>
          <w:bCs/>
          <w:sz w:val="20"/>
          <w:szCs w:val="20"/>
          <w:lang w:val="en-US"/>
        </w:rPr>
        <w:t>Acri</w:t>
      </w:r>
      <w:proofErr w:type="spellEnd"/>
      <w:r w:rsidRPr="00AA3B7A">
        <w:rPr>
          <w:rFonts w:ascii="Arial" w:eastAsiaTheme="minorEastAsia" w:hAnsi="Arial" w:cs="Arial"/>
          <w:bCs/>
          <w:sz w:val="20"/>
          <w:szCs w:val="20"/>
          <w:lang w:val="en-US"/>
        </w:rPr>
        <w:t xml:space="preserve">, G. Offner, T. </w:t>
      </w:r>
      <w:proofErr w:type="spellStart"/>
      <w:r w:rsidRPr="00AA3B7A">
        <w:rPr>
          <w:rFonts w:ascii="Arial" w:eastAsiaTheme="minorEastAsia" w:hAnsi="Arial" w:cs="Arial"/>
          <w:bCs/>
          <w:sz w:val="20"/>
          <w:szCs w:val="20"/>
          <w:lang w:val="en-US"/>
        </w:rPr>
        <w:t>Resch</w:t>
      </w:r>
      <w:proofErr w:type="spellEnd"/>
      <w:r w:rsidRPr="00AA3B7A">
        <w:rPr>
          <w:rFonts w:ascii="Arial" w:eastAsiaTheme="minorEastAsia" w:hAnsi="Arial" w:cs="Arial"/>
          <w:bCs/>
          <w:sz w:val="20"/>
          <w:szCs w:val="20"/>
          <w:lang w:val="en-US"/>
        </w:rPr>
        <w:t xml:space="preserve">, E. </w:t>
      </w:r>
      <w:proofErr w:type="spellStart"/>
      <w:r w:rsidRPr="00AA3B7A">
        <w:rPr>
          <w:rFonts w:ascii="Arial" w:eastAsiaTheme="minorEastAsia" w:hAnsi="Arial" w:cs="Arial"/>
          <w:bCs/>
          <w:sz w:val="20"/>
          <w:szCs w:val="20"/>
          <w:lang w:val="en-US"/>
        </w:rPr>
        <w:t>Nijman</w:t>
      </w:r>
      <w:proofErr w:type="spellEnd"/>
      <w:r w:rsidRPr="00AA3B7A">
        <w:rPr>
          <w:rFonts w:ascii="Arial" w:eastAsiaTheme="minorEastAsia" w:hAnsi="Arial" w:cs="Arial"/>
          <w:bCs/>
          <w:sz w:val="20"/>
          <w:szCs w:val="20"/>
          <w:lang w:val="en-US"/>
        </w:rPr>
        <w:t xml:space="preserve">, R. </w:t>
      </w:r>
      <w:proofErr w:type="spellStart"/>
      <w:r w:rsidRPr="00AA3B7A">
        <w:rPr>
          <w:rFonts w:ascii="Arial" w:eastAsiaTheme="minorEastAsia" w:hAnsi="Arial" w:cs="Arial"/>
          <w:bCs/>
          <w:sz w:val="20"/>
          <w:szCs w:val="20"/>
          <w:lang w:val="en-US"/>
        </w:rPr>
        <w:t>Corradi</w:t>
      </w:r>
      <w:proofErr w:type="spellEnd"/>
      <w:r w:rsidRPr="00AA3B7A">
        <w:rPr>
          <w:rFonts w:ascii="Arial" w:eastAsiaTheme="minorEastAsia" w:hAnsi="Arial" w:cs="Arial"/>
          <w:bCs/>
          <w:sz w:val="20"/>
          <w:szCs w:val="20"/>
          <w:lang w:val="en-US"/>
        </w:rPr>
        <w:t xml:space="preserve">, Dynamic </w:t>
      </w:r>
      <w:proofErr w:type="spellStart"/>
      <w:r w:rsidRPr="00AA3B7A">
        <w:rPr>
          <w:rFonts w:ascii="Arial" w:eastAsiaTheme="minorEastAsia" w:hAnsi="Arial" w:cs="Arial"/>
          <w:bCs/>
          <w:sz w:val="20"/>
          <w:szCs w:val="20"/>
          <w:lang w:val="en-US"/>
        </w:rPr>
        <w:t>Substructuring</w:t>
      </w:r>
      <w:proofErr w:type="spellEnd"/>
      <w:r w:rsidRPr="00AA3B7A">
        <w:rPr>
          <w:rFonts w:ascii="Arial" w:eastAsiaTheme="minorEastAsia" w:hAnsi="Arial" w:cs="Arial"/>
          <w:bCs/>
          <w:sz w:val="20"/>
          <w:szCs w:val="20"/>
          <w:lang w:val="en-US"/>
        </w:rPr>
        <w:t xml:space="preserve"> for Sources Contributions analysis in Internal Combustion Engines, No. 2016-01-1761, </w:t>
      </w:r>
      <w:r w:rsidRPr="00AA3B7A">
        <w:rPr>
          <w:rFonts w:ascii="Arial" w:eastAsiaTheme="minorEastAsia" w:hAnsi="Arial" w:cs="Arial"/>
          <w:bCs/>
          <w:i/>
          <w:sz w:val="20"/>
          <w:szCs w:val="20"/>
          <w:lang w:val="en-US"/>
        </w:rPr>
        <w:t>SAE Technical papers</w:t>
      </w:r>
      <w:r w:rsidRPr="00AA3B7A">
        <w:rPr>
          <w:rFonts w:ascii="Arial" w:eastAsiaTheme="minorEastAsia" w:hAnsi="Arial" w:cs="Arial"/>
          <w:bCs/>
          <w:sz w:val="20"/>
          <w:szCs w:val="20"/>
          <w:lang w:val="en-US"/>
        </w:rPr>
        <w:t>, 2016.</w:t>
      </w:r>
    </w:p>
    <w:p w:rsidR="003619FC" w:rsidRPr="00AA3B7A" w:rsidRDefault="003619FC"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lastRenderedPageBreak/>
        <w:t>Dolatabadi</w:t>
      </w:r>
      <w:proofErr w:type="spellEnd"/>
      <w:r w:rsidRPr="00AA3B7A">
        <w:rPr>
          <w:rFonts w:ascii="Arial" w:hAnsi="Arial" w:cs="Arial"/>
          <w:sz w:val="20"/>
          <w:szCs w:val="20"/>
          <w:lang w:val="en-US"/>
        </w:rPr>
        <w:t xml:space="preserve">, N., </w:t>
      </w:r>
      <w:proofErr w:type="spellStart"/>
      <w:r w:rsidRPr="00AA3B7A">
        <w:rPr>
          <w:rFonts w:ascii="Arial" w:hAnsi="Arial" w:cs="Arial"/>
          <w:sz w:val="20"/>
          <w:szCs w:val="20"/>
          <w:lang w:val="en-US"/>
        </w:rPr>
        <w:t>Theodossiades</w:t>
      </w:r>
      <w:proofErr w:type="spellEnd"/>
      <w:r w:rsidRPr="00AA3B7A">
        <w:rPr>
          <w:rFonts w:ascii="Arial" w:hAnsi="Arial" w:cs="Arial"/>
          <w:sz w:val="20"/>
          <w:szCs w:val="20"/>
          <w:lang w:val="en-US"/>
        </w:rPr>
        <w:t xml:space="preserve">, S., Rothberg, S. J., "On the identification of piston slap events in internal combustion engines using </w:t>
      </w:r>
      <w:proofErr w:type="spellStart"/>
      <w:r w:rsidRPr="00AA3B7A">
        <w:rPr>
          <w:rFonts w:ascii="Arial" w:hAnsi="Arial" w:cs="Arial"/>
          <w:sz w:val="20"/>
          <w:szCs w:val="20"/>
          <w:lang w:val="en-US"/>
        </w:rPr>
        <w:t>tribodynamic</w:t>
      </w:r>
      <w:proofErr w:type="spellEnd"/>
      <w:r w:rsidRPr="00AA3B7A">
        <w:rPr>
          <w:rFonts w:ascii="Arial" w:hAnsi="Arial" w:cs="Arial"/>
          <w:sz w:val="20"/>
          <w:szCs w:val="20"/>
          <w:lang w:val="en-US"/>
        </w:rPr>
        <w:t xml:space="preserve"> analysis." </w:t>
      </w:r>
      <w:r w:rsidRPr="00AA3B7A">
        <w:rPr>
          <w:rFonts w:ascii="Arial" w:hAnsi="Arial" w:cs="Arial"/>
          <w:i/>
          <w:sz w:val="20"/>
          <w:szCs w:val="20"/>
          <w:lang w:val="en-US"/>
        </w:rPr>
        <w:t xml:space="preserve">Mechanical Systems and Signal Processing </w:t>
      </w:r>
      <w:r w:rsidRPr="00AA3B7A">
        <w:rPr>
          <w:rFonts w:ascii="Arial" w:hAnsi="Arial" w:cs="Arial"/>
          <w:sz w:val="20"/>
          <w:szCs w:val="20"/>
          <w:lang w:val="en-US"/>
        </w:rPr>
        <w:t xml:space="preserve">58 (2015) </w:t>
      </w:r>
      <w:proofErr w:type="spellStart"/>
      <w:r w:rsidRPr="00AA3B7A">
        <w:rPr>
          <w:rFonts w:ascii="Arial" w:hAnsi="Arial" w:cs="Arial"/>
          <w:sz w:val="20"/>
          <w:szCs w:val="20"/>
          <w:lang w:val="en-US"/>
        </w:rPr>
        <w:t>pp</w:t>
      </w:r>
      <w:proofErr w:type="spellEnd"/>
      <w:r w:rsidRPr="00AA3B7A">
        <w:rPr>
          <w:rFonts w:ascii="Arial" w:hAnsi="Arial" w:cs="Arial"/>
          <w:sz w:val="20"/>
          <w:szCs w:val="20"/>
          <w:lang w:val="en-US"/>
        </w:rPr>
        <w:t xml:space="preserve"> 308-324.</w:t>
      </w:r>
    </w:p>
    <w:p w:rsidR="00215CC6" w:rsidRPr="00AA3B7A" w:rsidRDefault="00215CC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G.</w:t>
      </w:r>
      <w:r w:rsidRPr="00AA3B7A">
        <w:rPr>
          <w:rFonts w:ascii="Times New Roman" w:eastAsia="Times New Roman" w:hAnsi="Times New Roman" w:cs="Times New Roman"/>
          <w:sz w:val="20"/>
          <w:szCs w:val="20"/>
          <w:lang w:val="en-US"/>
        </w:rPr>
        <w:t xml:space="preserve"> </w:t>
      </w:r>
      <w:r w:rsidRPr="00AA3B7A">
        <w:rPr>
          <w:rFonts w:ascii="Arial" w:hAnsi="Arial" w:cs="Arial"/>
          <w:sz w:val="20"/>
          <w:szCs w:val="20"/>
          <w:lang w:val="en-US"/>
        </w:rPr>
        <w:t xml:space="preserve">C. </w:t>
      </w:r>
      <w:proofErr w:type="spellStart"/>
      <w:r w:rsidRPr="00AA3B7A">
        <w:rPr>
          <w:rFonts w:ascii="Arial" w:hAnsi="Arial" w:cs="Arial"/>
          <w:sz w:val="20"/>
          <w:szCs w:val="20"/>
          <w:lang w:val="en-US"/>
        </w:rPr>
        <w:t>Jr</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Maling</w:t>
      </w:r>
      <w:proofErr w:type="spellEnd"/>
      <w:r w:rsidRPr="00AA3B7A">
        <w:rPr>
          <w:rFonts w:ascii="Arial" w:hAnsi="Arial" w:cs="Arial"/>
          <w:sz w:val="20"/>
          <w:szCs w:val="20"/>
          <w:lang w:val="en-US"/>
        </w:rPr>
        <w:t xml:space="preserve">. "International Standards for Specifying Noise Emissions.” </w:t>
      </w:r>
      <w:r w:rsidRPr="00AA3B7A">
        <w:rPr>
          <w:rFonts w:ascii="Arial" w:hAnsi="Arial" w:cs="Arial"/>
          <w:i/>
          <w:iCs/>
          <w:sz w:val="20"/>
          <w:szCs w:val="20"/>
          <w:lang w:val="en-US"/>
        </w:rPr>
        <w:t>Sound and vibration</w:t>
      </w:r>
      <w:r w:rsidRPr="00AA3B7A">
        <w:rPr>
          <w:rFonts w:ascii="Arial" w:hAnsi="Arial" w:cs="Arial"/>
          <w:sz w:val="20"/>
          <w:szCs w:val="20"/>
          <w:lang w:val="en-US"/>
        </w:rPr>
        <w:t> 47.12 (2013): 13-16.</w:t>
      </w:r>
    </w:p>
    <w:p w:rsidR="00215CC6" w:rsidRPr="00AA3B7A" w:rsidRDefault="00215CC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ISO 6798:1995 – Reciprocating internal combustion engines; Measurement of emitted airborne noise; Engineering method and survey method</w:t>
      </w:r>
      <w:r w:rsidR="006A7282" w:rsidRPr="00AA3B7A">
        <w:rPr>
          <w:rFonts w:ascii="Arial" w:hAnsi="Arial" w:cs="Arial"/>
          <w:sz w:val="20"/>
          <w:szCs w:val="20"/>
          <w:lang w:val="en-US"/>
        </w:rPr>
        <w:t>.</w:t>
      </w:r>
    </w:p>
    <w:p w:rsidR="006A7282" w:rsidRPr="00AA3B7A" w:rsidRDefault="006A7282"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L. Dion, S. Le Moyne, G. </w:t>
      </w:r>
      <w:proofErr w:type="spellStart"/>
      <w:r w:rsidRPr="00AA3B7A">
        <w:rPr>
          <w:rFonts w:ascii="Arial" w:hAnsi="Arial" w:cs="Arial"/>
          <w:sz w:val="20"/>
          <w:szCs w:val="20"/>
          <w:lang w:val="en-US"/>
        </w:rPr>
        <w:t>Chevallier</w:t>
      </w:r>
      <w:proofErr w:type="spellEnd"/>
      <w:r w:rsidRPr="00AA3B7A">
        <w:rPr>
          <w:rFonts w:ascii="Arial" w:hAnsi="Arial" w:cs="Arial"/>
          <w:sz w:val="20"/>
          <w:szCs w:val="20"/>
          <w:lang w:val="en-US"/>
        </w:rPr>
        <w:t xml:space="preserve">, H. </w:t>
      </w:r>
      <w:proofErr w:type="spellStart"/>
      <w:r w:rsidRPr="00AA3B7A">
        <w:rPr>
          <w:rFonts w:ascii="Arial" w:hAnsi="Arial" w:cs="Arial"/>
          <w:sz w:val="20"/>
          <w:szCs w:val="20"/>
          <w:lang w:val="en-US"/>
        </w:rPr>
        <w:t>Sebbah</w:t>
      </w:r>
      <w:proofErr w:type="spellEnd"/>
      <w:r w:rsidRPr="00AA3B7A">
        <w:rPr>
          <w:rFonts w:ascii="Arial" w:hAnsi="Arial" w:cs="Arial"/>
          <w:sz w:val="20"/>
          <w:szCs w:val="20"/>
          <w:lang w:val="en-US"/>
        </w:rPr>
        <w:t xml:space="preserve">, “Gear impacts and idle gear noise: Experimental study and non-linear dynamic model”, </w:t>
      </w:r>
      <w:r w:rsidRPr="00AA3B7A">
        <w:rPr>
          <w:rFonts w:ascii="Arial" w:hAnsi="Arial" w:cs="Arial"/>
          <w:i/>
          <w:sz w:val="20"/>
          <w:szCs w:val="20"/>
          <w:lang w:val="en-US"/>
        </w:rPr>
        <w:t>Mechanical Systems and Signal processing, 23.8</w:t>
      </w:r>
      <w:r w:rsidRPr="00AA3B7A">
        <w:rPr>
          <w:rFonts w:ascii="Arial" w:hAnsi="Arial" w:cs="Arial"/>
          <w:sz w:val="20"/>
          <w:szCs w:val="20"/>
          <w:lang w:val="en-US"/>
        </w:rPr>
        <w:t xml:space="preserve"> (2009): 2608-2628.</w:t>
      </w:r>
    </w:p>
    <w:p w:rsidR="006A7282" w:rsidRPr="00AA3B7A" w:rsidRDefault="006A7282"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Ognjanović</w:t>
      </w:r>
      <w:proofErr w:type="spellEnd"/>
      <w:r w:rsidRPr="00AA3B7A">
        <w:rPr>
          <w:rFonts w:ascii="Arial" w:hAnsi="Arial" w:cs="Arial"/>
          <w:sz w:val="20"/>
          <w:szCs w:val="20"/>
          <w:lang w:val="en-US"/>
        </w:rPr>
        <w:t xml:space="preserve">, S.C. </w:t>
      </w:r>
      <w:proofErr w:type="spellStart"/>
      <w:r w:rsidRPr="00AA3B7A">
        <w:rPr>
          <w:rFonts w:ascii="Arial" w:hAnsi="Arial" w:cs="Arial"/>
          <w:sz w:val="20"/>
          <w:szCs w:val="20"/>
          <w:lang w:val="en-US"/>
        </w:rPr>
        <w:t>Kostić</w:t>
      </w:r>
      <w:proofErr w:type="spellEnd"/>
      <w:r w:rsidRPr="00AA3B7A">
        <w:rPr>
          <w:rFonts w:ascii="Arial" w:hAnsi="Arial" w:cs="Arial"/>
          <w:sz w:val="20"/>
          <w:szCs w:val="20"/>
          <w:lang w:val="en-US"/>
        </w:rPr>
        <w:t xml:space="preserve">, “Gear Unit Housing Effect on the Noise Generation Caused by Gear Teeth Impacts” </w:t>
      </w:r>
      <w:proofErr w:type="spellStart"/>
      <w:r w:rsidRPr="00AA3B7A">
        <w:rPr>
          <w:rFonts w:ascii="Arial" w:hAnsi="Arial" w:cs="Arial"/>
          <w:i/>
          <w:sz w:val="20"/>
          <w:szCs w:val="20"/>
          <w:lang w:val="en-US"/>
        </w:rPr>
        <w:t>Strojniški</w:t>
      </w:r>
      <w:proofErr w:type="spellEnd"/>
      <w:r w:rsidRPr="00AA3B7A">
        <w:rPr>
          <w:rFonts w:ascii="Arial" w:hAnsi="Arial" w:cs="Arial"/>
          <w:i/>
          <w:sz w:val="20"/>
          <w:szCs w:val="20"/>
          <w:lang w:val="en-US"/>
        </w:rPr>
        <w:t xml:space="preserve"> </w:t>
      </w:r>
      <w:proofErr w:type="spellStart"/>
      <w:r w:rsidRPr="00AA3B7A">
        <w:rPr>
          <w:rFonts w:ascii="Arial" w:hAnsi="Arial" w:cs="Arial"/>
          <w:i/>
          <w:sz w:val="20"/>
          <w:szCs w:val="20"/>
          <w:lang w:val="en-US"/>
        </w:rPr>
        <w:t>vestnik</w:t>
      </w:r>
      <w:proofErr w:type="spellEnd"/>
      <w:r w:rsidRPr="00AA3B7A">
        <w:rPr>
          <w:rFonts w:ascii="Arial" w:hAnsi="Arial" w:cs="Arial"/>
          <w:i/>
          <w:sz w:val="20"/>
          <w:szCs w:val="20"/>
          <w:lang w:val="en-US"/>
        </w:rPr>
        <w:t>-Journal of Mechanical Engineering 58.5,</w:t>
      </w:r>
      <w:r w:rsidRPr="00AA3B7A">
        <w:rPr>
          <w:rFonts w:ascii="Arial" w:hAnsi="Arial" w:cs="Arial"/>
          <w:sz w:val="20"/>
          <w:szCs w:val="20"/>
          <w:lang w:val="en-US"/>
        </w:rPr>
        <w:t xml:space="preserve"> pp. 327-337, 2012.</w:t>
      </w:r>
    </w:p>
    <w:p w:rsidR="00126F76" w:rsidRPr="00AA3B7A" w:rsidRDefault="00126F7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F.</w:t>
      </w:r>
      <w:r w:rsidRPr="00AA3B7A">
        <w:rPr>
          <w:rFonts w:ascii="Times New Roman" w:eastAsia="Times New Roman" w:hAnsi="Times New Roman" w:cs="Times New Roman"/>
          <w:sz w:val="20"/>
          <w:szCs w:val="20"/>
          <w:lang w:val="en-US"/>
        </w:rPr>
        <w:t xml:space="preserve"> </w:t>
      </w:r>
      <w:r w:rsidRPr="00AA3B7A">
        <w:rPr>
          <w:rFonts w:ascii="Arial" w:hAnsi="Arial" w:cs="Arial"/>
          <w:sz w:val="20"/>
          <w:szCs w:val="20"/>
          <w:lang w:val="en-US"/>
        </w:rPr>
        <w:t xml:space="preserve">K. </w:t>
      </w:r>
      <w:proofErr w:type="spellStart"/>
      <w:r w:rsidRPr="00AA3B7A">
        <w:rPr>
          <w:rFonts w:ascii="Arial" w:hAnsi="Arial" w:cs="Arial"/>
          <w:sz w:val="20"/>
          <w:szCs w:val="20"/>
          <w:lang w:val="en-US"/>
        </w:rPr>
        <w:t>Brandl</w:t>
      </w:r>
      <w:proofErr w:type="spellEnd"/>
      <w:r w:rsidRPr="00AA3B7A">
        <w:rPr>
          <w:rFonts w:ascii="Arial" w:hAnsi="Arial" w:cs="Arial"/>
          <w:sz w:val="20"/>
          <w:szCs w:val="20"/>
          <w:lang w:val="en-US"/>
        </w:rPr>
        <w:t xml:space="preserve">, J. </w:t>
      </w:r>
      <w:proofErr w:type="spellStart"/>
      <w:r w:rsidRPr="00AA3B7A">
        <w:rPr>
          <w:rFonts w:ascii="Arial" w:hAnsi="Arial" w:cs="Arial"/>
          <w:sz w:val="20"/>
          <w:szCs w:val="20"/>
          <w:lang w:val="en-US"/>
        </w:rPr>
        <w:t>Affenzeller</w:t>
      </w:r>
      <w:proofErr w:type="spellEnd"/>
      <w:r w:rsidRPr="00AA3B7A">
        <w:rPr>
          <w:rFonts w:ascii="Arial" w:hAnsi="Arial" w:cs="Arial"/>
          <w:sz w:val="20"/>
          <w:szCs w:val="20"/>
          <w:lang w:val="en-US"/>
        </w:rPr>
        <w:t>, G.E. Thin, Some strategies to meet future noise regulations for truck engines, No. 870950, SAE Technical Paper, 1987.</w:t>
      </w:r>
    </w:p>
    <w:p w:rsidR="00126F76" w:rsidRPr="00AA3B7A" w:rsidRDefault="00126F7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N.J.W. </w:t>
      </w:r>
      <w:proofErr w:type="spellStart"/>
      <w:r w:rsidRPr="00AA3B7A">
        <w:rPr>
          <w:rFonts w:ascii="Arial" w:hAnsi="Arial" w:cs="Arial"/>
          <w:sz w:val="20"/>
          <w:szCs w:val="20"/>
          <w:lang w:val="en-US"/>
        </w:rPr>
        <w:t>Boesch</w:t>
      </w:r>
      <w:proofErr w:type="spellEnd"/>
      <w:r w:rsidRPr="00AA3B7A">
        <w:rPr>
          <w:rFonts w:ascii="Arial" w:hAnsi="Arial" w:cs="Arial"/>
          <w:sz w:val="20"/>
          <w:szCs w:val="20"/>
          <w:lang w:val="en-US"/>
        </w:rPr>
        <w:t xml:space="preserve">, The </w:t>
      </w:r>
      <w:proofErr w:type="spellStart"/>
      <w:r w:rsidRPr="00AA3B7A">
        <w:rPr>
          <w:rFonts w:ascii="Arial" w:hAnsi="Arial" w:cs="Arial"/>
          <w:sz w:val="20"/>
          <w:szCs w:val="20"/>
          <w:lang w:val="en-US"/>
        </w:rPr>
        <w:t>developement</w:t>
      </w:r>
      <w:proofErr w:type="spellEnd"/>
      <w:r w:rsidRPr="00AA3B7A">
        <w:rPr>
          <w:rFonts w:ascii="Arial" w:hAnsi="Arial" w:cs="Arial"/>
          <w:sz w:val="20"/>
          <w:szCs w:val="20"/>
          <w:lang w:val="en-US"/>
        </w:rPr>
        <w:t xml:space="preserve"> of low/noise DI diesel engines, No. 870951, SAE Technical Paper, 1987.</w:t>
      </w:r>
    </w:p>
    <w:p w:rsidR="00126F76" w:rsidRPr="00AA3B7A" w:rsidRDefault="00126F7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Y.K. Zhang, et al., Vehicle noise and weight reduction using panel acoustic contribution analysis, No. 951338, SAE Technical Paper, 1995.</w:t>
      </w:r>
    </w:p>
    <w:p w:rsidR="00126F76" w:rsidRPr="00AA3B7A" w:rsidRDefault="00126F7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K. </w:t>
      </w:r>
      <w:proofErr w:type="spellStart"/>
      <w:r w:rsidRPr="00AA3B7A">
        <w:rPr>
          <w:rFonts w:ascii="Arial" w:hAnsi="Arial" w:cs="Arial"/>
          <w:sz w:val="20"/>
          <w:szCs w:val="20"/>
          <w:lang w:val="en-US"/>
        </w:rPr>
        <w:t>Jahani</w:t>
      </w:r>
      <w:proofErr w:type="spellEnd"/>
      <w:r w:rsidRPr="00AA3B7A">
        <w:rPr>
          <w:rFonts w:ascii="Arial" w:hAnsi="Arial" w:cs="Arial"/>
          <w:sz w:val="20"/>
          <w:szCs w:val="20"/>
          <w:lang w:val="en-US"/>
        </w:rPr>
        <w:t xml:space="preserve">, S. </w:t>
      </w:r>
      <w:proofErr w:type="spellStart"/>
      <w:r w:rsidRPr="00AA3B7A">
        <w:rPr>
          <w:rFonts w:ascii="Arial" w:hAnsi="Arial" w:cs="Arial"/>
          <w:sz w:val="20"/>
          <w:szCs w:val="20"/>
          <w:lang w:val="en-US"/>
        </w:rPr>
        <w:t>Beigmoradi</w:t>
      </w:r>
      <w:proofErr w:type="spellEnd"/>
      <w:r w:rsidRPr="00AA3B7A">
        <w:rPr>
          <w:rFonts w:ascii="Arial" w:hAnsi="Arial" w:cs="Arial"/>
          <w:sz w:val="20"/>
          <w:szCs w:val="20"/>
          <w:lang w:val="en-US"/>
        </w:rPr>
        <w:t xml:space="preserve">, A. </w:t>
      </w:r>
      <w:proofErr w:type="spellStart"/>
      <w:r w:rsidRPr="00AA3B7A">
        <w:rPr>
          <w:rFonts w:ascii="Arial" w:hAnsi="Arial" w:cs="Arial"/>
          <w:sz w:val="20"/>
          <w:szCs w:val="20"/>
          <w:lang w:val="en-US"/>
        </w:rPr>
        <w:t>Ramezani</w:t>
      </w:r>
      <w:proofErr w:type="spellEnd"/>
      <w:r w:rsidRPr="00AA3B7A">
        <w:rPr>
          <w:rFonts w:ascii="Arial" w:hAnsi="Arial" w:cs="Arial"/>
          <w:sz w:val="20"/>
          <w:szCs w:val="20"/>
          <w:lang w:val="en-US"/>
        </w:rPr>
        <w:t xml:space="preserve">, H. </w:t>
      </w:r>
      <w:proofErr w:type="spellStart"/>
      <w:r w:rsidRPr="00AA3B7A">
        <w:rPr>
          <w:rFonts w:ascii="Arial" w:hAnsi="Arial" w:cs="Arial"/>
          <w:sz w:val="20"/>
          <w:szCs w:val="20"/>
          <w:lang w:val="en-US"/>
        </w:rPr>
        <w:t>Hajabdollahi</w:t>
      </w:r>
      <w:proofErr w:type="spellEnd"/>
      <w:r w:rsidRPr="00AA3B7A">
        <w:rPr>
          <w:rFonts w:ascii="Arial" w:hAnsi="Arial" w:cs="Arial"/>
          <w:sz w:val="20"/>
          <w:szCs w:val="20"/>
          <w:lang w:val="en-US"/>
        </w:rPr>
        <w:t>, Panel Contribution Analysis for a Sedan Car Using Numerical Simulations, In Proceedings of 20th Int. Congress on Sound and Vibration (ICSV20), Bangkok, Thailand, 2013.</w:t>
      </w:r>
    </w:p>
    <w:p w:rsidR="00126F76" w:rsidRPr="00AA3B7A" w:rsidRDefault="00126F7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A.R. </w:t>
      </w:r>
      <w:proofErr w:type="spellStart"/>
      <w:r w:rsidRPr="00AA3B7A">
        <w:rPr>
          <w:rFonts w:ascii="Arial" w:hAnsi="Arial" w:cs="Arial"/>
          <w:sz w:val="20"/>
          <w:szCs w:val="20"/>
          <w:lang w:val="en-US"/>
        </w:rPr>
        <w:t>Mohanty</w:t>
      </w:r>
      <w:proofErr w:type="spellEnd"/>
      <w:r w:rsidRPr="00AA3B7A">
        <w:rPr>
          <w:rFonts w:ascii="Arial" w:hAnsi="Arial" w:cs="Arial"/>
          <w:sz w:val="20"/>
          <w:szCs w:val="20"/>
          <w:lang w:val="en-US"/>
        </w:rPr>
        <w:t xml:space="preserve">, B.D.S. Pierre, P. </w:t>
      </w:r>
      <w:proofErr w:type="spellStart"/>
      <w:r w:rsidRPr="00AA3B7A">
        <w:rPr>
          <w:rFonts w:ascii="Arial" w:hAnsi="Arial" w:cs="Arial"/>
          <w:sz w:val="20"/>
          <w:szCs w:val="20"/>
          <w:lang w:val="en-US"/>
        </w:rPr>
        <w:t>Suruli-Narayanasami</w:t>
      </w:r>
      <w:proofErr w:type="spellEnd"/>
      <w:r w:rsidRPr="00AA3B7A">
        <w:rPr>
          <w:rFonts w:ascii="Arial" w:hAnsi="Arial" w:cs="Arial"/>
          <w:sz w:val="20"/>
          <w:szCs w:val="20"/>
          <w:lang w:val="en-US"/>
        </w:rPr>
        <w:t>, Structure-borne noise reduction in a truck cab interior using numerical techniques, Applied Acoustics, 59(1), 2000, pp. 1-17.</w:t>
      </w:r>
    </w:p>
    <w:p w:rsidR="00ED1FE3" w:rsidRPr="00AA3B7A" w:rsidRDefault="00ED1FE3" w:rsidP="0040469A">
      <w:pPr>
        <w:pStyle w:val="Paragrafoelenco"/>
        <w:numPr>
          <w:ilvl w:val="0"/>
          <w:numId w:val="8"/>
        </w:numPr>
        <w:spacing w:before="120" w:after="120" w:line="360" w:lineRule="auto"/>
        <w:ind w:right="619" w:hanging="720"/>
        <w:rPr>
          <w:rFonts w:ascii="Arial" w:hAnsi="Arial" w:cs="Arial"/>
          <w:sz w:val="20"/>
          <w:szCs w:val="20"/>
        </w:rPr>
      </w:pPr>
      <w:r w:rsidRPr="00E52A8C">
        <w:rPr>
          <w:rFonts w:ascii="Arial" w:hAnsi="Arial" w:cs="Arial"/>
          <w:sz w:val="20"/>
          <w:szCs w:val="20"/>
        </w:rPr>
        <w:t xml:space="preserve">E. </w:t>
      </w:r>
      <w:proofErr w:type="spellStart"/>
      <w:r w:rsidRPr="00AA3B7A">
        <w:rPr>
          <w:rFonts w:ascii="Arial" w:hAnsi="Arial" w:cs="Arial"/>
          <w:sz w:val="20"/>
          <w:szCs w:val="20"/>
        </w:rPr>
        <w:t>Trefftz</w:t>
      </w:r>
      <w:proofErr w:type="spellEnd"/>
      <w:r w:rsidRPr="00AA3B7A">
        <w:rPr>
          <w:rFonts w:ascii="Arial" w:hAnsi="Arial" w:cs="Arial"/>
          <w:sz w:val="20"/>
          <w:szCs w:val="20"/>
        </w:rPr>
        <w:t xml:space="preserve">, Ein Gegenstück zum </w:t>
      </w:r>
      <w:proofErr w:type="spellStart"/>
      <w:r w:rsidRPr="00AA3B7A">
        <w:rPr>
          <w:rFonts w:ascii="Arial" w:hAnsi="Arial" w:cs="Arial"/>
          <w:sz w:val="20"/>
          <w:szCs w:val="20"/>
        </w:rPr>
        <w:t>Ritzschen</w:t>
      </w:r>
      <w:proofErr w:type="spellEnd"/>
      <w:r w:rsidRPr="00AA3B7A">
        <w:rPr>
          <w:rFonts w:ascii="Arial" w:hAnsi="Arial" w:cs="Arial"/>
          <w:sz w:val="20"/>
          <w:szCs w:val="20"/>
        </w:rPr>
        <w:t xml:space="preserve"> Verfahren, in </w:t>
      </w:r>
      <w:proofErr w:type="spellStart"/>
      <w:r w:rsidRPr="00AA3B7A">
        <w:rPr>
          <w:rFonts w:ascii="Arial" w:hAnsi="Arial" w:cs="Arial"/>
          <w:sz w:val="20"/>
          <w:szCs w:val="20"/>
        </w:rPr>
        <w:t>Proceedings</w:t>
      </w:r>
      <w:proofErr w:type="spellEnd"/>
      <w:r w:rsidRPr="00AA3B7A">
        <w:rPr>
          <w:rFonts w:ascii="Arial" w:hAnsi="Arial" w:cs="Arial"/>
          <w:sz w:val="20"/>
          <w:szCs w:val="20"/>
        </w:rPr>
        <w:t xml:space="preserve"> </w:t>
      </w:r>
      <w:proofErr w:type="spellStart"/>
      <w:r w:rsidRPr="00AA3B7A">
        <w:rPr>
          <w:rFonts w:ascii="Arial" w:hAnsi="Arial" w:cs="Arial"/>
          <w:sz w:val="20"/>
          <w:szCs w:val="20"/>
        </w:rPr>
        <w:t>of</w:t>
      </w:r>
      <w:proofErr w:type="spellEnd"/>
      <w:r w:rsidRPr="00AA3B7A">
        <w:rPr>
          <w:rFonts w:ascii="Arial" w:hAnsi="Arial" w:cs="Arial"/>
          <w:sz w:val="20"/>
          <w:szCs w:val="20"/>
        </w:rPr>
        <w:t xml:space="preserve"> </w:t>
      </w:r>
      <w:proofErr w:type="spellStart"/>
      <w:r w:rsidRPr="00AA3B7A">
        <w:rPr>
          <w:rFonts w:ascii="Arial" w:hAnsi="Arial" w:cs="Arial"/>
          <w:sz w:val="20"/>
          <w:szCs w:val="20"/>
        </w:rPr>
        <w:t>the</w:t>
      </w:r>
      <w:proofErr w:type="spellEnd"/>
      <w:r w:rsidRPr="00AA3B7A">
        <w:rPr>
          <w:rFonts w:ascii="Arial" w:hAnsi="Arial" w:cs="Arial"/>
          <w:sz w:val="20"/>
          <w:szCs w:val="20"/>
        </w:rPr>
        <w:t xml:space="preserve"> 2nd International </w:t>
      </w:r>
      <w:proofErr w:type="spellStart"/>
      <w:r w:rsidRPr="00AA3B7A">
        <w:rPr>
          <w:rFonts w:ascii="Arial" w:hAnsi="Arial" w:cs="Arial"/>
          <w:sz w:val="20"/>
          <w:szCs w:val="20"/>
        </w:rPr>
        <w:t>Congress</w:t>
      </w:r>
      <w:proofErr w:type="spellEnd"/>
      <w:r w:rsidRPr="00AA3B7A">
        <w:rPr>
          <w:rFonts w:ascii="Arial" w:hAnsi="Arial" w:cs="Arial"/>
          <w:sz w:val="20"/>
          <w:szCs w:val="20"/>
        </w:rPr>
        <w:t xml:space="preserve"> on Applied </w:t>
      </w:r>
      <w:proofErr w:type="spellStart"/>
      <w:r w:rsidRPr="00AA3B7A">
        <w:rPr>
          <w:rFonts w:ascii="Arial" w:hAnsi="Arial" w:cs="Arial"/>
          <w:sz w:val="20"/>
          <w:szCs w:val="20"/>
        </w:rPr>
        <w:t>Mechanics</w:t>
      </w:r>
      <w:proofErr w:type="spellEnd"/>
      <w:r w:rsidRPr="00AA3B7A">
        <w:rPr>
          <w:rFonts w:ascii="Arial" w:hAnsi="Arial" w:cs="Arial"/>
          <w:sz w:val="20"/>
          <w:szCs w:val="20"/>
        </w:rPr>
        <w:t xml:space="preserve">, Zürich, </w:t>
      </w:r>
      <w:proofErr w:type="spellStart"/>
      <w:r w:rsidRPr="00AA3B7A">
        <w:rPr>
          <w:rFonts w:ascii="Arial" w:hAnsi="Arial" w:cs="Arial"/>
          <w:sz w:val="20"/>
          <w:szCs w:val="20"/>
        </w:rPr>
        <w:t>Switzerland</w:t>
      </w:r>
      <w:proofErr w:type="spellEnd"/>
      <w:r w:rsidRPr="00AA3B7A">
        <w:rPr>
          <w:rFonts w:ascii="Arial" w:hAnsi="Arial" w:cs="Arial"/>
          <w:sz w:val="20"/>
          <w:szCs w:val="20"/>
        </w:rPr>
        <w:t>, 1926, pp. 131-137.</w:t>
      </w:r>
    </w:p>
    <w:p w:rsidR="00ED1FE3" w:rsidRPr="00AA3B7A" w:rsidRDefault="00ED1FE3" w:rsidP="0040469A">
      <w:pPr>
        <w:pStyle w:val="Paragrafoelenco"/>
        <w:numPr>
          <w:ilvl w:val="0"/>
          <w:numId w:val="8"/>
        </w:numPr>
        <w:spacing w:before="120" w:after="120" w:line="360" w:lineRule="auto"/>
        <w:ind w:right="619" w:hanging="720"/>
        <w:rPr>
          <w:rFonts w:ascii="Arial" w:hAnsi="Arial" w:cs="Arial"/>
          <w:sz w:val="20"/>
          <w:szCs w:val="20"/>
        </w:rPr>
      </w:pPr>
      <w:r w:rsidRPr="00AA3B7A">
        <w:rPr>
          <w:rFonts w:ascii="Arial" w:hAnsi="Arial" w:cs="Arial"/>
          <w:sz w:val="20"/>
          <w:szCs w:val="20"/>
          <w:lang w:val="en-US"/>
        </w:rPr>
        <w:t xml:space="preserve">B. </w:t>
      </w:r>
      <w:proofErr w:type="spellStart"/>
      <w:r w:rsidRPr="00AA3B7A">
        <w:rPr>
          <w:rFonts w:ascii="Arial" w:hAnsi="Arial" w:cs="Arial"/>
          <w:sz w:val="20"/>
          <w:szCs w:val="20"/>
          <w:lang w:val="en-US"/>
        </w:rPr>
        <w:t>Pluymers</w:t>
      </w:r>
      <w:proofErr w:type="spellEnd"/>
      <w:r w:rsidRPr="00AA3B7A">
        <w:rPr>
          <w:rFonts w:ascii="Arial" w:hAnsi="Arial" w:cs="Arial"/>
          <w:sz w:val="20"/>
          <w:szCs w:val="20"/>
          <w:lang w:val="en-US"/>
        </w:rPr>
        <w:t xml:space="preserve">, B. Van Hal,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Trefftz</w:t>
      </w:r>
      <w:proofErr w:type="spellEnd"/>
      <w:r w:rsidRPr="00AA3B7A">
        <w:rPr>
          <w:rFonts w:ascii="Arial" w:hAnsi="Arial" w:cs="Arial"/>
          <w:sz w:val="20"/>
          <w:szCs w:val="20"/>
          <w:lang w:val="en-US"/>
        </w:rPr>
        <w:t xml:space="preserve">-based methods for time-harmonic acoustics, Arch. </w:t>
      </w:r>
      <w:proofErr w:type="spellStart"/>
      <w:r w:rsidRPr="00AA3B7A">
        <w:rPr>
          <w:rFonts w:ascii="Arial" w:hAnsi="Arial" w:cs="Arial"/>
          <w:sz w:val="20"/>
          <w:szCs w:val="20"/>
        </w:rPr>
        <w:t>Comput</w:t>
      </w:r>
      <w:proofErr w:type="spellEnd"/>
      <w:r w:rsidRPr="00AA3B7A">
        <w:rPr>
          <w:rFonts w:ascii="Arial" w:hAnsi="Arial" w:cs="Arial"/>
          <w:sz w:val="20"/>
          <w:szCs w:val="20"/>
        </w:rPr>
        <w:t xml:space="preserve">. </w:t>
      </w:r>
      <w:proofErr w:type="spellStart"/>
      <w:r w:rsidRPr="00AA3B7A">
        <w:rPr>
          <w:rFonts w:ascii="Arial" w:hAnsi="Arial" w:cs="Arial"/>
          <w:sz w:val="20"/>
          <w:szCs w:val="20"/>
        </w:rPr>
        <w:t>Methods</w:t>
      </w:r>
      <w:proofErr w:type="spellEnd"/>
      <w:r w:rsidRPr="00AA3B7A">
        <w:rPr>
          <w:rFonts w:ascii="Arial" w:hAnsi="Arial" w:cs="Arial"/>
          <w:sz w:val="20"/>
          <w:szCs w:val="20"/>
        </w:rPr>
        <w:t xml:space="preserve"> Eng. 14 (2007) 343–381.</w:t>
      </w:r>
    </w:p>
    <w:p w:rsidR="00ED1FE3" w:rsidRPr="00AA3B7A" w:rsidRDefault="00ED1FE3"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Van </w:t>
      </w:r>
      <w:proofErr w:type="spellStart"/>
      <w:r w:rsidRPr="00AA3B7A">
        <w:rPr>
          <w:rFonts w:ascii="Arial" w:hAnsi="Arial" w:cs="Arial"/>
          <w:sz w:val="20"/>
          <w:szCs w:val="20"/>
          <w:lang w:val="en-US"/>
        </w:rPr>
        <w:t>Genechten</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Trefftz</w:t>
      </w:r>
      <w:proofErr w:type="spellEnd"/>
      <w:r w:rsidRPr="00AA3B7A">
        <w:rPr>
          <w:rFonts w:ascii="Arial" w:hAnsi="Arial" w:cs="Arial"/>
          <w:sz w:val="20"/>
          <w:szCs w:val="20"/>
          <w:lang w:val="en-US"/>
        </w:rPr>
        <w:t xml:space="preserve">-based mid-frequency analysis of geometrically complex </w:t>
      </w:r>
      <w:proofErr w:type="spellStart"/>
      <w:r w:rsidRPr="00AA3B7A">
        <w:rPr>
          <w:rFonts w:ascii="Arial" w:hAnsi="Arial" w:cs="Arial"/>
          <w:sz w:val="20"/>
          <w:szCs w:val="20"/>
          <w:lang w:val="en-US"/>
        </w:rPr>
        <w:t>vibro</w:t>
      </w:r>
      <w:proofErr w:type="spellEnd"/>
      <w:r w:rsidRPr="00AA3B7A">
        <w:rPr>
          <w:rFonts w:ascii="Arial" w:hAnsi="Arial" w:cs="Arial"/>
          <w:sz w:val="20"/>
          <w:szCs w:val="20"/>
          <w:lang w:val="en-US"/>
        </w:rPr>
        <w:t xml:space="preserve">-acoustic problems - hybrid methodologies and multi-level </w:t>
      </w:r>
      <w:proofErr w:type="spellStart"/>
      <w:r w:rsidRPr="00AA3B7A">
        <w:rPr>
          <w:rFonts w:ascii="Arial" w:hAnsi="Arial" w:cs="Arial"/>
          <w:sz w:val="20"/>
          <w:szCs w:val="20"/>
          <w:lang w:val="en-US"/>
        </w:rPr>
        <w:t>modelling</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KULeuven</w:t>
      </w:r>
      <w:proofErr w:type="spellEnd"/>
      <w:r w:rsidRPr="00AA3B7A">
        <w:rPr>
          <w:rFonts w:ascii="Arial" w:hAnsi="Arial" w:cs="Arial"/>
          <w:sz w:val="20"/>
          <w:szCs w:val="20"/>
          <w:lang w:val="en-US"/>
        </w:rPr>
        <w:t>, division PMA, Ph.D. Thesis 2010D08, 2010.</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Hepberger</w:t>
      </w:r>
      <w:proofErr w:type="spellEnd"/>
      <w:r w:rsidRPr="00AA3B7A">
        <w:rPr>
          <w:rFonts w:ascii="Arial" w:hAnsi="Arial" w:cs="Arial"/>
          <w:sz w:val="20"/>
          <w:szCs w:val="20"/>
          <w:lang w:val="en-US"/>
        </w:rPr>
        <w:t xml:space="preserve">, F. </w:t>
      </w:r>
      <w:proofErr w:type="spellStart"/>
      <w:r w:rsidRPr="00AA3B7A">
        <w:rPr>
          <w:rFonts w:ascii="Arial" w:hAnsi="Arial" w:cs="Arial"/>
          <w:sz w:val="20"/>
          <w:szCs w:val="20"/>
          <w:lang w:val="en-US"/>
        </w:rPr>
        <w:t>Diwoky</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Jalics</w:t>
      </w:r>
      <w:proofErr w:type="spellEnd"/>
      <w:r w:rsidRPr="00AA3B7A">
        <w:rPr>
          <w:rFonts w:ascii="Arial" w:hAnsi="Arial" w:cs="Arial"/>
          <w:sz w:val="20"/>
          <w:szCs w:val="20"/>
          <w:lang w:val="en-US"/>
        </w:rPr>
        <w:t xml:space="preserve">, H.H. </w:t>
      </w:r>
      <w:proofErr w:type="spellStart"/>
      <w:r w:rsidRPr="00AA3B7A">
        <w:rPr>
          <w:rFonts w:ascii="Arial" w:hAnsi="Arial" w:cs="Arial"/>
          <w:sz w:val="20"/>
          <w:szCs w:val="20"/>
          <w:lang w:val="en-US"/>
        </w:rPr>
        <w:t>Priebsch</w:t>
      </w:r>
      <w:proofErr w:type="spellEnd"/>
      <w:r w:rsidRPr="00AA3B7A">
        <w:rPr>
          <w:rFonts w:ascii="Arial" w:hAnsi="Arial" w:cs="Arial"/>
          <w:sz w:val="20"/>
          <w:szCs w:val="20"/>
          <w:lang w:val="en-US"/>
        </w:rPr>
        <w:t>, Application of Wave Based Technique for a cavity considering forced excitation at boundaries and effects of absorption materials, in Proceedings of ISMA, Leuven, Belgium, 2004.</w:t>
      </w:r>
    </w:p>
    <w:p w:rsidR="00ED1FE3"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Bergen, B. Van </w:t>
      </w:r>
      <w:proofErr w:type="spellStart"/>
      <w:r w:rsidRPr="00AA3B7A">
        <w:rPr>
          <w:rFonts w:ascii="Arial" w:hAnsi="Arial" w:cs="Arial"/>
          <w:sz w:val="20"/>
          <w:szCs w:val="20"/>
          <w:lang w:val="en-US"/>
        </w:rPr>
        <w:t>Genechten</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method for </w:t>
      </w:r>
      <w:proofErr w:type="spellStart"/>
      <w:r w:rsidRPr="00AA3B7A">
        <w:rPr>
          <w:rFonts w:ascii="Arial" w:hAnsi="Arial" w:cs="Arial"/>
          <w:sz w:val="20"/>
          <w:szCs w:val="20"/>
          <w:lang w:val="en-US"/>
        </w:rPr>
        <w:t>threedimensional</w:t>
      </w:r>
      <w:proofErr w:type="spellEnd"/>
      <w:r w:rsidRPr="00AA3B7A">
        <w:rPr>
          <w:rFonts w:ascii="Arial" w:hAnsi="Arial" w:cs="Arial"/>
          <w:sz w:val="20"/>
          <w:szCs w:val="20"/>
          <w:lang w:val="en-US"/>
        </w:rPr>
        <w:t xml:space="preserve"> Helmholtz problems in unbounded domains, in Proceedings of the 16th international congress on sound and vibration (ICSV16), </w:t>
      </w:r>
      <w:proofErr w:type="spellStart"/>
      <w:r w:rsidRPr="00AA3B7A">
        <w:rPr>
          <w:rFonts w:ascii="Arial" w:hAnsi="Arial" w:cs="Arial"/>
          <w:sz w:val="20"/>
          <w:szCs w:val="20"/>
          <w:lang w:val="en-US"/>
        </w:rPr>
        <w:t>Kraków</w:t>
      </w:r>
      <w:proofErr w:type="spellEnd"/>
      <w:r w:rsidRPr="00AA3B7A">
        <w:rPr>
          <w:rFonts w:ascii="Arial" w:hAnsi="Arial" w:cs="Arial"/>
          <w:sz w:val="20"/>
          <w:szCs w:val="20"/>
          <w:lang w:val="en-US"/>
        </w:rPr>
        <w:t>, Poland, 2009.</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B. van Hal, Automation and performance optimization of the wave based method for interior structural-acoustic problems. Ph.D. Thesis, Faculty of Engineering, </w:t>
      </w:r>
      <w:proofErr w:type="spellStart"/>
      <w:r w:rsidRPr="00AA3B7A">
        <w:rPr>
          <w:rFonts w:ascii="Arial" w:hAnsi="Arial" w:cs="Arial"/>
          <w:sz w:val="20"/>
          <w:szCs w:val="20"/>
          <w:lang w:val="en-US"/>
        </w:rPr>
        <w:t>Katholieke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Universiteit</w:t>
      </w:r>
      <w:proofErr w:type="spellEnd"/>
      <w:r w:rsidRPr="00AA3B7A">
        <w:rPr>
          <w:rFonts w:ascii="Arial" w:hAnsi="Arial" w:cs="Arial"/>
          <w:sz w:val="20"/>
          <w:szCs w:val="20"/>
          <w:lang w:val="en-US"/>
        </w:rPr>
        <w:t xml:space="preserve"> Leuven, 2004.</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Van </w:t>
      </w:r>
      <w:proofErr w:type="spellStart"/>
      <w:r w:rsidRPr="00AA3B7A">
        <w:rPr>
          <w:rFonts w:ascii="Arial" w:hAnsi="Arial" w:cs="Arial"/>
          <w:sz w:val="20"/>
          <w:szCs w:val="20"/>
          <w:lang w:val="en-US"/>
        </w:rPr>
        <w:t>Genechten</w:t>
      </w:r>
      <w:proofErr w:type="spellEnd"/>
      <w:r w:rsidRPr="00AA3B7A">
        <w:rPr>
          <w:rFonts w:ascii="Arial" w:hAnsi="Arial" w:cs="Arial"/>
          <w:sz w:val="20"/>
          <w:szCs w:val="20"/>
          <w:lang w:val="en-US"/>
        </w:rPr>
        <w:t xml:space="preserve">, O. </w:t>
      </w:r>
      <w:proofErr w:type="spellStart"/>
      <w:r w:rsidRPr="00AA3B7A">
        <w:rPr>
          <w:rFonts w:ascii="Arial" w:hAnsi="Arial" w:cs="Arial"/>
          <w:sz w:val="20"/>
          <w:szCs w:val="20"/>
          <w:lang w:val="en-US"/>
        </w:rPr>
        <w:t>Atak</w:t>
      </w:r>
      <w:proofErr w:type="spellEnd"/>
      <w:r w:rsidRPr="00AA3B7A">
        <w:rPr>
          <w:rFonts w:ascii="Arial" w:hAnsi="Arial" w:cs="Arial"/>
          <w:sz w:val="20"/>
          <w:szCs w:val="20"/>
          <w:lang w:val="en-US"/>
        </w:rPr>
        <w:t xml:space="preserve">, B. Bergen, E. </w:t>
      </w:r>
      <w:proofErr w:type="spellStart"/>
      <w:r w:rsidRPr="00AA3B7A">
        <w:rPr>
          <w:rFonts w:ascii="Arial" w:hAnsi="Arial" w:cs="Arial"/>
          <w:sz w:val="20"/>
          <w:szCs w:val="20"/>
          <w:lang w:val="en-US"/>
        </w:rPr>
        <w:t>Deckers</w:t>
      </w:r>
      <w:proofErr w:type="spellEnd"/>
      <w:r w:rsidRPr="00AA3B7A">
        <w:rPr>
          <w:rFonts w:ascii="Arial" w:hAnsi="Arial" w:cs="Arial"/>
          <w:sz w:val="20"/>
          <w:szCs w:val="20"/>
          <w:lang w:val="en-US"/>
        </w:rPr>
        <w:t xml:space="preserve">, S. </w:t>
      </w:r>
      <w:proofErr w:type="spellStart"/>
      <w:r w:rsidRPr="00AA3B7A">
        <w:rPr>
          <w:rFonts w:ascii="Arial" w:hAnsi="Arial" w:cs="Arial"/>
          <w:sz w:val="20"/>
          <w:szCs w:val="20"/>
          <w:lang w:val="en-US"/>
        </w:rPr>
        <w:t>Jonckheere</w:t>
      </w:r>
      <w:proofErr w:type="spellEnd"/>
      <w:r w:rsidRPr="00AA3B7A">
        <w:rPr>
          <w:rFonts w:ascii="Arial" w:hAnsi="Arial" w:cs="Arial"/>
          <w:sz w:val="20"/>
          <w:szCs w:val="20"/>
          <w:lang w:val="en-US"/>
        </w:rPr>
        <w:t xml:space="preserve">, J.S. Lee, A. </w:t>
      </w:r>
      <w:proofErr w:type="spellStart"/>
      <w:r w:rsidRPr="00AA3B7A">
        <w:rPr>
          <w:rFonts w:ascii="Arial" w:hAnsi="Arial" w:cs="Arial"/>
          <w:sz w:val="20"/>
          <w:szCs w:val="20"/>
          <w:lang w:val="en-US"/>
        </w:rPr>
        <w:t>Maressa</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Vergote</w:t>
      </w:r>
      <w:proofErr w:type="spellEnd"/>
      <w:r w:rsidRPr="00AA3B7A">
        <w:rPr>
          <w:rFonts w:ascii="Arial" w:hAnsi="Arial" w:cs="Arial"/>
          <w:sz w:val="20"/>
          <w:szCs w:val="20"/>
          <w:lang w:val="en-US"/>
        </w:rPr>
        <w:t xml:space="preserve">, B. </w:t>
      </w:r>
      <w:proofErr w:type="spellStart"/>
      <w:r w:rsidRPr="00AA3B7A">
        <w:rPr>
          <w:rFonts w:ascii="Arial" w:hAnsi="Arial" w:cs="Arial"/>
          <w:sz w:val="20"/>
          <w:szCs w:val="20"/>
          <w:lang w:val="en-US"/>
        </w:rPr>
        <w:t>Pluymers</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Method for solving Helmholtz problems in three-dimensional bounded domains, </w:t>
      </w:r>
      <w:r w:rsidRPr="00AA3B7A">
        <w:rPr>
          <w:rFonts w:ascii="Arial" w:hAnsi="Arial" w:cs="Arial"/>
          <w:i/>
          <w:sz w:val="20"/>
          <w:szCs w:val="20"/>
          <w:lang w:val="en-US"/>
        </w:rPr>
        <w:t>Eng. Anal. Bound. Elem. 36</w:t>
      </w:r>
      <w:r w:rsidRPr="00AA3B7A">
        <w:rPr>
          <w:rFonts w:ascii="Arial" w:hAnsi="Arial" w:cs="Arial"/>
          <w:sz w:val="20"/>
          <w:szCs w:val="20"/>
          <w:lang w:val="en-US"/>
        </w:rPr>
        <w:t xml:space="preserve"> (2012) 63–75.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E. </w:t>
      </w:r>
      <w:proofErr w:type="spellStart"/>
      <w:r w:rsidRPr="00AA3B7A">
        <w:rPr>
          <w:rFonts w:ascii="Arial" w:hAnsi="Arial" w:cs="Arial"/>
          <w:sz w:val="20"/>
          <w:szCs w:val="20"/>
          <w:lang w:val="en-US"/>
        </w:rPr>
        <w:t>Deckers</w:t>
      </w:r>
      <w:proofErr w:type="spellEnd"/>
      <w:r w:rsidRPr="00AA3B7A">
        <w:rPr>
          <w:rFonts w:ascii="Arial" w:hAnsi="Arial" w:cs="Arial"/>
          <w:sz w:val="20"/>
          <w:szCs w:val="20"/>
          <w:lang w:val="en-US"/>
        </w:rPr>
        <w:t xml:space="preserve">, B. Bergen, B. Van </w:t>
      </w:r>
      <w:proofErr w:type="spellStart"/>
      <w:r w:rsidRPr="00AA3B7A">
        <w:rPr>
          <w:rFonts w:ascii="Arial" w:hAnsi="Arial" w:cs="Arial"/>
          <w:sz w:val="20"/>
          <w:szCs w:val="20"/>
          <w:lang w:val="en-US"/>
        </w:rPr>
        <w:t>Genechten</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method for 2D acoustic problems containing corner singularities, </w:t>
      </w:r>
      <w:proofErr w:type="spellStart"/>
      <w:r w:rsidRPr="00AA3B7A">
        <w:rPr>
          <w:rFonts w:ascii="Arial" w:hAnsi="Arial" w:cs="Arial"/>
          <w:i/>
          <w:sz w:val="20"/>
          <w:szCs w:val="20"/>
          <w:lang w:val="en-US"/>
        </w:rPr>
        <w:t>Comput</w:t>
      </w:r>
      <w:proofErr w:type="spellEnd"/>
      <w:r w:rsidRPr="00AA3B7A">
        <w:rPr>
          <w:rFonts w:ascii="Arial" w:hAnsi="Arial" w:cs="Arial"/>
          <w:i/>
          <w:sz w:val="20"/>
          <w:szCs w:val="20"/>
          <w:lang w:val="en-US"/>
        </w:rPr>
        <w:t>. Methods Appl. Mech. Eng.</w:t>
      </w:r>
      <w:r w:rsidRPr="00AA3B7A">
        <w:rPr>
          <w:rFonts w:ascii="Arial" w:hAnsi="Arial" w:cs="Arial"/>
          <w:sz w:val="20"/>
          <w:szCs w:val="20"/>
          <w:lang w:val="en-US"/>
        </w:rPr>
        <w:t xml:space="preserve"> 241-244 (2012) 286–30.</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w:t>
      </w:r>
      <w:proofErr w:type="spellStart"/>
      <w:r w:rsidRPr="00AA3B7A">
        <w:rPr>
          <w:rFonts w:ascii="Arial" w:hAnsi="Arial" w:cs="Arial"/>
          <w:sz w:val="20"/>
          <w:szCs w:val="20"/>
          <w:lang w:val="en-US"/>
        </w:rPr>
        <w:t>Pluymers</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P. </w:t>
      </w:r>
      <w:proofErr w:type="spellStart"/>
      <w:r w:rsidRPr="00AA3B7A">
        <w:rPr>
          <w:rFonts w:ascii="Arial" w:hAnsi="Arial" w:cs="Arial"/>
          <w:sz w:val="20"/>
          <w:szCs w:val="20"/>
          <w:lang w:val="en-US"/>
        </w:rPr>
        <w:t>Sas</w:t>
      </w:r>
      <w:proofErr w:type="spellEnd"/>
      <w:r w:rsidRPr="00AA3B7A">
        <w:rPr>
          <w:rFonts w:ascii="Arial" w:hAnsi="Arial" w:cs="Arial"/>
          <w:sz w:val="20"/>
          <w:szCs w:val="20"/>
          <w:lang w:val="en-US"/>
        </w:rPr>
        <w:t xml:space="preserve">, On the use of a wave based prediction technique for steady-state structural-acoustic radiation analysis, </w:t>
      </w:r>
      <w:r w:rsidRPr="00AA3B7A">
        <w:rPr>
          <w:rFonts w:ascii="Arial" w:hAnsi="Arial" w:cs="Arial"/>
          <w:i/>
          <w:sz w:val="20"/>
          <w:szCs w:val="20"/>
          <w:lang w:val="en-US"/>
        </w:rPr>
        <w:t>Computer Model. Eng. Sci. 7</w:t>
      </w:r>
      <w:r w:rsidRPr="00AA3B7A">
        <w:rPr>
          <w:rFonts w:ascii="Arial" w:hAnsi="Arial" w:cs="Arial"/>
          <w:sz w:val="20"/>
          <w:szCs w:val="20"/>
          <w:lang w:val="en-US"/>
        </w:rPr>
        <w:t xml:space="preserve"> (2) (2005) 173–184.</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Bergen, B. Van </w:t>
      </w:r>
      <w:proofErr w:type="spellStart"/>
      <w:r w:rsidRPr="00AA3B7A">
        <w:rPr>
          <w:rFonts w:ascii="Arial" w:hAnsi="Arial" w:cs="Arial"/>
          <w:sz w:val="20"/>
          <w:szCs w:val="20"/>
          <w:lang w:val="en-US"/>
        </w:rPr>
        <w:t>Genechten</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t>
      </w:r>
      <w:proofErr w:type="spellStart"/>
      <w:r w:rsidRPr="00AA3B7A">
        <w:rPr>
          <w:rFonts w:ascii="Arial" w:hAnsi="Arial" w:cs="Arial"/>
          <w:sz w:val="20"/>
          <w:szCs w:val="20"/>
          <w:lang w:val="en-US"/>
        </w:rPr>
        <w:t>Trefftz</w:t>
      </w:r>
      <w:proofErr w:type="spellEnd"/>
      <w:r w:rsidRPr="00AA3B7A">
        <w:rPr>
          <w:rFonts w:ascii="Arial" w:hAnsi="Arial" w:cs="Arial"/>
          <w:sz w:val="20"/>
          <w:szCs w:val="20"/>
          <w:lang w:val="en-US"/>
        </w:rPr>
        <w:t xml:space="preserve">-based method for three-dimensional Helmholtz problems in unbounded domains, </w:t>
      </w:r>
      <w:r w:rsidRPr="00AA3B7A">
        <w:rPr>
          <w:rFonts w:ascii="Arial" w:hAnsi="Arial" w:cs="Arial"/>
          <w:i/>
          <w:sz w:val="20"/>
          <w:szCs w:val="20"/>
          <w:lang w:val="en-US"/>
        </w:rPr>
        <w:t>Computer Model. Eng. Sci. 61</w:t>
      </w:r>
      <w:r w:rsidRPr="00AA3B7A">
        <w:rPr>
          <w:rFonts w:ascii="Arial" w:hAnsi="Arial" w:cs="Arial"/>
          <w:sz w:val="20"/>
          <w:szCs w:val="20"/>
          <w:lang w:val="en-US"/>
        </w:rPr>
        <w:t xml:space="preserve"> (2) (2010) 155–175.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Hepberger</w:t>
      </w:r>
      <w:proofErr w:type="spellEnd"/>
      <w:r w:rsidRPr="00AA3B7A">
        <w:rPr>
          <w:rFonts w:ascii="Arial" w:hAnsi="Arial" w:cs="Arial"/>
          <w:sz w:val="20"/>
          <w:szCs w:val="20"/>
          <w:lang w:val="en-US"/>
        </w:rPr>
        <w:t xml:space="preserve">, H.H. </w:t>
      </w:r>
      <w:proofErr w:type="spellStart"/>
      <w:r w:rsidRPr="00AA3B7A">
        <w:rPr>
          <w:rFonts w:ascii="Arial" w:hAnsi="Arial" w:cs="Arial"/>
          <w:sz w:val="20"/>
          <w:szCs w:val="20"/>
          <w:lang w:val="en-US"/>
        </w:rPr>
        <w:t>Priebsch</w:t>
      </w:r>
      <w:proofErr w:type="spellEnd"/>
      <w:r w:rsidRPr="00AA3B7A">
        <w:rPr>
          <w:rFonts w:ascii="Arial" w:hAnsi="Arial" w:cs="Arial"/>
          <w:sz w:val="20"/>
          <w:szCs w:val="20"/>
          <w:lang w:val="en-US"/>
        </w:rPr>
        <w:t xml:space="preserve">, F. </w:t>
      </w:r>
      <w:proofErr w:type="spellStart"/>
      <w:r w:rsidRPr="00AA3B7A">
        <w:rPr>
          <w:rFonts w:ascii="Arial" w:hAnsi="Arial" w:cs="Arial"/>
          <w:sz w:val="20"/>
          <w:szCs w:val="20"/>
          <w:lang w:val="en-US"/>
        </w:rPr>
        <w:t>Diwoky</w:t>
      </w:r>
      <w:proofErr w:type="spellEnd"/>
      <w:r w:rsidRPr="00AA3B7A">
        <w:rPr>
          <w:rFonts w:ascii="Arial" w:hAnsi="Arial" w:cs="Arial"/>
          <w:sz w:val="20"/>
          <w:szCs w:val="20"/>
          <w:lang w:val="en-US"/>
        </w:rPr>
        <w:t xml:space="preserve">, H. </w:t>
      </w:r>
      <w:proofErr w:type="spellStart"/>
      <w:r w:rsidRPr="00AA3B7A">
        <w:rPr>
          <w:rFonts w:ascii="Arial" w:hAnsi="Arial" w:cs="Arial"/>
          <w:sz w:val="20"/>
          <w:szCs w:val="20"/>
          <w:lang w:val="en-US"/>
        </w:rPr>
        <w:t>Pramberger</w:t>
      </w:r>
      <w:proofErr w:type="spellEnd"/>
      <w:r w:rsidRPr="00AA3B7A">
        <w:rPr>
          <w:rFonts w:ascii="Arial" w:hAnsi="Arial" w:cs="Arial"/>
          <w:sz w:val="20"/>
          <w:szCs w:val="20"/>
          <w:lang w:val="en-US"/>
        </w:rPr>
        <w:t>, Application of the Wave Based Technique to predict the engine noise radiation under anechoic conditions, SAE International Journal of Passenger Cars-Mechanical Systems, 2(2009-01-2211), 2009, pp. 1477-1486.</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Acri</w:t>
      </w:r>
      <w:proofErr w:type="spellEnd"/>
      <w:r w:rsidRPr="00AA3B7A">
        <w:rPr>
          <w:rFonts w:ascii="Arial" w:hAnsi="Arial" w:cs="Arial"/>
          <w:sz w:val="20"/>
          <w:szCs w:val="20"/>
          <w:lang w:val="en-US"/>
        </w:rPr>
        <w:t xml:space="preserve">, G. Offner, E. </w:t>
      </w:r>
      <w:proofErr w:type="spellStart"/>
      <w:r w:rsidRPr="00AA3B7A">
        <w:rPr>
          <w:rFonts w:ascii="Arial" w:hAnsi="Arial" w:cs="Arial"/>
          <w:sz w:val="20"/>
          <w:szCs w:val="20"/>
          <w:lang w:val="en-US"/>
        </w:rPr>
        <w:t>Nijman</w:t>
      </w:r>
      <w:proofErr w:type="spellEnd"/>
      <w:r w:rsidRPr="00AA3B7A">
        <w:rPr>
          <w:rFonts w:ascii="Arial" w:hAnsi="Arial" w:cs="Arial"/>
          <w:sz w:val="20"/>
          <w:szCs w:val="20"/>
          <w:lang w:val="en-US"/>
        </w:rPr>
        <w:t xml:space="preserve">, R. </w:t>
      </w:r>
      <w:proofErr w:type="spellStart"/>
      <w:r w:rsidRPr="00AA3B7A">
        <w:rPr>
          <w:rFonts w:ascii="Arial" w:hAnsi="Arial" w:cs="Arial"/>
          <w:sz w:val="20"/>
          <w:szCs w:val="20"/>
          <w:lang w:val="en-US"/>
        </w:rPr>
        <w:t>Corradi</w:t>
      </w:r>
      <w:proofErr w:type="spellEnd"/>
      <w:r w:rsidRPr="00AA3B7A">
        <w:rPr>
          <w:rFonts w:ascii="Arial" w:hAnsi="Arial" w:cs="Arial"/>
          <w:sz w:val="20"/>
          <w:szCs w:val="20"/>
          <w:lang w:val="en-US"/>
        </w:rPr>
        <w:t xml:space="preserve">, Numerical transfer path analysis for the assessment of air-borne noise in internal combustion engines, in Proceedings of </w:t>
      </w:r>
      <w:proofErr w:type="spellStart"/>
      <w:r w:rsidRPr="00AA3B7A">
        <w:rPr>
          <w:rFonts w:ascii="Arial" w:hAnsi="Arial" w:cs="Arial"/>
          <w:sz w:val="20"/>
          <w:szCs w:val="20"/>
          <w:lang w:val="en-US"/>
        </w:rPr>
        <w:t>ICoEV</w:t>
      </w:r>
      <w:proofErr w:type="spellEnd"/>
      <w:r w:rsidRPr="00AA3B7A">
        <w:rPr>
          <w:rFonts w:ascii="Arial" w:hAnsi="Arial" w:cs="Arial"/>
          <w:sz w:val="20"/>
          <w:szCs w:val="20"/>
          <w:lang w:val="en-US"/>
        </w:rPr>
        <w:t xml:space="preserve"> 2015 International Conference on Engineering Vibration, 2015, p. 383-392.</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Vanmaele</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prediction technique for plate bending vibrations, </w:t>
      </w:r>
      <w:proofErr w:type="spellStart"/>
      <w:r w:rsidRPr="00AA3B7A">
        <w:rPr>
          <w:rFonts w:ascii="Arial" w:hAnsi="Arial" w:cs="Arial"/>
          <w:sz w:val="20"/>
          <w:szCs w:val="20"/>
          <w:lang w:val="en-US"/>
        </w:rPr>
        <w:t>Comput</w:t>
      </w:r>
      <w:proofErr w:type="spellEnd"/>
      <w:r w:rsidRPr="00AA3B7A">
        <w:rPr>
          <w:rFonts w:ascii="Arial" w:hAnsi="Arial" w:cs="Arial"/>
          <w:sz w:val="20"/>
          <w:szCs w:val="20"/>
          <w:lang w:val="en-US"/>
        </w:rPr>
        <w:t xml:space="preserve">. </w:t>
      </w:r>
      <w:r w:rsidRPr="00AA3B7A">
        <w:rPr>
          <w:rFonts w:ascii="Arial" w:hAnsi="Arial" w:cs="Arial"/>
          <w:i/>
          <w:sz w:val="20"/>
          <w:szCs w:val="20"/>
          <w:lang w:val="en-US"/>
        </w:rPr>
        <w:t>Methods Appl. Mech. Eng. 196</w:t>
      </w:r>
      <w:r w:rsidRPr="00AA3B7A">
        <w:rPr>
          <w:rFonts w:ascii="Arial" w:hAnsi="Arial" w:cs="Arial"/>
          <w:sz w:val="20"/>
          <w:szCs w:val="20"/>
          <w:lang w:val="en-US"/>
        </w:rPr>
        <w:t xml:space="preserve"> (2007) 3178–3189.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Vanmaele</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prediction technique for dynamic plate bending problems with corner stress singularities, </w:t>
      </w:r>
      <w:proofErr w:type="spellStart"/>
      <w:r w:rsidRPr="00AA3B7A">
        <w:rPr>
          <w:rFonts w:ascii="Arial" w:hAnsi="Arial" w:cs="Arial"/>
          <w:i/>
          <w:sz w:val="20"/>
          <w:szCs w:val="20"/>
          <w:lang w:val="en-US"/>
        </w:rPr>
        <w:t>Comput</w:t>
      </w:r>
      <w:proofErr w:type="spellEnd"/>
      <w:r w:rsidRPr="00AA3B7A">
        <w:rPr>
          <w:rFonts w:ascii="Arial" w:hAnsi="Arial" w:cs="Arial"/>
          <w:i/>
          <w:sz w:val="20"/>
          <w:szCs w:val="20"/>
          <w:lang w:val="en-US"/>
        </w:rPr>
        <w:t>. Methods Appl. Mech. Eng. 198</w:t>
      </w:r>
      <w:r w:rsidRPr="00AA3B7A">
        <w:rPr>
          <w:rFonts w:ascii="Arial" w:hAnsi="Arial" w:cs="Arial"/>
          <w:sz w:val="20"/>
          <w:szCs w:val="20"/>
          <w:lang w:val="en-US"/>
        </w:rPr>
        <w:t xml:space="preserve"> (2009) 2227–2245.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K. </w:t>
      </w:r>
      <w:proofErr w:type="spellStart"/>
      <w:r w:rsidRPr="00AA3B7A">
        <w:rPr>
          <w:rFonts w:ascii="Arial" w:hAnsi="Arial" w:cs="Arial"/>
          <w:sz w:val="20"/>
          <w:szCs w:val="20"/>
          <w:lang w:val="en-US"/>
        </w:rPr>
        <w:t>Vergote</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Vanmaele</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An efficient wave based approach for the time-harmonic vibration analysis of 3D plate assemblies, </w:t>
      </w:r>
      <w:r w:rsidRPr="00AA3B7A">
        <w:rPr>
          <w:rFonts w:ascii="Arial" w:hAnsi="Arial" w:cs="Arial"/>
          <w:i/>
          <w:sz w:val="20"/>
          <w:szCs w:val="20"/>
          <w:lang w:val="en-US"/>
        </w:rPr>
        <w:t xml:space="preserve">J. Sound </w:t>
      </w:r>
      <w:proofErr w:type="spellStart"/>
      <w:r w:rsidRPr="00AA3B7A">
        <w:rPr>
          <w:rFonts w:ascii="Arial" w:hAnsi="Arial" w:cs="Arial"/>
          <w:i/>
          <w:sz w:val="20"/>
          <w:szCs w:val="20"/>
          <w:lang w:val="en-US"/>
        </w:rPr>
        <w:t>Vib</w:t>
      </w:r>
      <w:proofErr w:type="spellEnd"/>
      <w:r w:rsidRPr="00AA3B7A">
        <w:rPr>
          <w:rFonts w:ascii="Arial" w:hAnsi="Arial" w:cs="Arial"/>
          <w:i/>
          <w:sz w:val="20"/>
          <w:szCs w:val="20"/>
          <w:lang w:val="en-US"/>
        </w:rPr>
        <w:t xml:space="preserve">. 332 </w:t>
      </w:r>
      <w:r w:rsidRPr="00AA3B7A">
        <w:rPr>
          <w:rFonts w:ascii="Arial" w:hAnsi="Arial" w:cs="Arial"/>
          <w:sz w:val="20"/>
          <w:szCs w:val="20"/>
          <w:lang w:val="en-US"/>
        </w:rPr>
        <w:t>(2013) 1930–1946.</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Klanner</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Ellermann</w:t>
      </w:r>
      <w:proofErr w:type="spellEnd"/>
      <w:r w:rsidRPr="00AA3B7A">
        <w:rPr>
          <w:rFonts w:ascii="Arial" w:hAnsi="Arial" w:cs="Arial"/>
          <w:sz w:val="20"/>
          <w:szCs w:val="20"/>
          <w:lang w:val="en-US"/>
        </w:rPr>
        <w:t>, Wave Based Method for the steady-state vibrations of thick plates,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Cs/>
          <w:sz w:val="20"/>
          <w:szCs w:val="20"/>
          <w:lang w:val="en-US"/>
        </w:rPr>
        <w:t>345</w:t>
      </w:r>
      <w:r w:rsidRPr="00AA3B7A">
        <w:rPr>
          <w:rFonts w:ascii="Arial" w:hAnsi="Arial" w:cs="Arial"/>
          <w:sz w:val="20"/>
          <w:szCs w:val="20"/>
          <w:lang w:val="en-US"/>
        </w:rPr>
        <w:t>, 2015, pp. 146-161.</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Klanner</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Ellermann</w:t>
      </w:r>
      <w:proofErr w:type="spellEnd"/>
      <w:r w:rsidRPr="00AA3B7A">
        <w:rPr>
          <w:rFonts w:ascii="Arial" w:hAnsi="Arial" w:cs="Arial"/>
          <w:sz w:val="20"/>
          <w:szCs w:val="20"/>
          <w:lang w:val="en-US"/>
        </w:rPr>
        <w:t xml:space="preserve">, Improvement of  the Wave Based Method for Thick Plate Vibrations, </w:t>
      </w:r>
      <w:r w:rsidRPr="00AA3B7A">
        <w:rPr>
          <w:rFonts w:ascii="Arial" w:hAnsi="Arial" w:cs="Arial"/>
          <w:i/>
          <w:sz w:val="20"/>
          <w:szCs w:val="20"/>
          <w:lang w:val="en-US"/>
        </w:rPr>
        <w:t>International Journal of Acoustics and Vibration</w:t>
      </w:r>
      <w:r w:rsidRPr="00AA3B7A">
        <w:rPr>
          <w:rFonts w:ascii="Arial" w:hAnsi="Arial" w:cs="Arial"/>
          <w:sz w:val="20"/>
          <w:szCs w:val="20"/>
          <w:lang w:val="en-US"/>
        </w:rPr>
        <w:t>, 2016.</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R. </w:t>
      </w:r>
      <w:proofErr w:type="spellStart"/>
      <w:r w:rsidRPr="00AA3B7A">
        <w:rPr>
          <w:rFonts w:ascii="Arial" w:hAnsi="Arial" w:cs="Arial"/>
          <w:sz w:val="20"/>
          <w:szCs w:val="20"/>
          <w:lang w:val="en-US"/>
        </w:rPr>
        <w:t>Lanoye</w:t>
      </w:r>
      <w:proofErr w:type="spellEnd"/>
      <w:r w:rsidRPr="00AA3B7A">
        <w:rPr>
          <w:rFonts w:ascii="Arial" w:hAnsi="Arial" w:cs="Arial"/>
          <w:sz w:val="20"/>
          <w:szCs w:val="20"/>
          <w:lang w:val="en-US"/>
        </w:rPr>
        <w:t xml:space="preserve">, G. </w:t>
      </w:r>
      <w:proofErr w:type="spellStart"/>
      <w:r w:rsidRPr="00AA3B7A">
        <w:rPr>
          <w:rFonts w:ascii="Arial" w:hAnsi="Arial" w:cs="Arial"/>
          <w:sz w:val="20"/>
          <w:szCs w:val="20"/>
          <w:lang w:val="en-US"/>
        </w:rPr>
        <w:t>Vermeir</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Lauriks</w:t>
      </w:r>
      <w:proofErr w:type="spellEnd"/>
      <w:r w:rsidRPr="00AA3B7A">
        <w:rPr>
          <w:rFonts w:ascii="Arial" w:hAnsi="Arial" w:cs="Arial"/>
          <w:sz w:val="20"/>
          <w:szCs w:val="20"/>
          <w:lang w:val="en-US"/>
        </w:rPr>
        <w:t xml:space="preserve">, F. </w:t>
      </w:r>
      <w:proofErr w:type="spellStart"/>
      <w:r w:rsidRPr="00AA3B7A">
        <w:rPr>
          <w:rFonts w:ascii="Arial" w:hAnsi="Arial" w:cs="Arial"/>
          <w:sz w:val="20"/>
          <w:szCs w:val="20"/>
          <w:lang w:val="en-US"/>
        </w:rPr>
        <w:t>Sgard</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Prediction of the sound field above a patchwork of absorbing materials, </w:t>
      </w:r>
      <w:r w:rsidRPr="00AA3B7A">
        <w:rPr>
          <w:rFonts w:ascii="Arial" w:hAnsi="Arial" w:cs="Arial"/>
          <w:i/>
          <w:sz w:val="20"/>
          <w:szCs w:val="20"/>
          <w:lang w:val="en-US"/>
        </w:rPr>
        <w:t xml:space="preserve">J. </w:t>
      </w:r>
      <w:proofErr w:type="spellStart"/>
      <w:r w:rsidRPr="00AA3B7A">
        <w:rPr>
          <w:rFonts w:ascii="Arial" w:hAnsi="Arial" w:cs="Arial"/>
          <w:i/>
          <w:sz w:val="20"/>
          <w:szCs w:val="20"/>
          <w:lang w:val="en-US"/>
        </w:rPr>
        <w:t>Acoust</w:t>
      </w:r>
      <w:proofErr w:type="spellEnd"/>
      <w:r w:rsidRPr="00AA3B7A">
        <w:rPr>
          <w:rFonts w:ascii="Arial" w:hAnsi="Arial" w:cs="Arial"/>
          <w:i/>
          <w:sz w:val="20"/>
          <w:szCs w:val="20"/>
          <w:lang w:val="en-US"/>
        </w:rPr>
        <w:t>. Soc. Am. 123</w:t>
      </w:r>
      <w:r w:rsidRPr="00AA3B7A">
        <w:rPr>
          <w:rFonts w:ascii="Arial" w:hAnsi="Arial" w:cs="Arial"/>
          <w:sz w:val="20"/>
          <w:szCs w:val="20"/>
          <w:lang w:val="en-US"/>
        </w:rPr>
        <w:t xml:space="preserve"> (2008) 793–802.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E. </w:t>
      </w:r>
      <w:proofErr w:type="spellStart"/>
      <w:r w:rsidRPr="00AA3B7A">
        <w:rPr>
          <w:rFonts w:ascii="Arial" w:hAnsi="Arial" w:cs="Arial"/>
          <w:sz w:val="20"/>
          <w:szCs w:val="20"/>
          <w:lang w:val="en-US"/>
        </w:rPr>
        <w:t>Deckers</w:t>
      </w:r>
      <w:proofErr w:type="spellEnd"/>
      <w:r w:rsidRPr="00AA3B7A">
        <w:rPr>
          <w:rFonts w:ascii="Arial" w:hAnsi="Arial" w:cs="Arial"/>
          <w:sz w:val="20"/>
          <w:szCs w:val="20"/>
          <w:lang w:val="en-US"/>
        </w:rPr>
        <w:t xml:space="preserve">, N.-E. </w:t>
      </w:r>
      <w:proofErr w:type="spellStart"/>
      <w:r w:rsidRPr="00AA3B7A">
        <w:rPr>
          <w:rFonts w:ascii="Arial" w:hAnsi="Arial" w:cs="Arial"/>
          <w:sz w:val="20"/>
          <w:szCs w:val="20"/>
          <w:lang w:val="en-US"/>
        </w:rPr>
        <w:t>Hörlin</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Vandepitte</w:t>
      </w:r>
      <w:proofErr w:type="spellEnd"/>
      <w:r w:rsidRPr="00AA3B7A">
        <w:rPr>
          <w:rFonts w:ascii="Arial" w:hAnsi="Arial" w:cs="Arial"/>
          <w:sz w:val="20"/>
          <w:szCs w:val="20"/>
          <w:lang w:val="en-US"/>
        </w:rPr>
        <w:t xml:space="preserve">, W. </w:t>
      </w:r>
      <w:proofErr w:type="spellStart"/>
      <w:r w:rsidRPr="00AA3B7A">
        <w:rPr>
          <w:rFonts w:ascii="Arial" w:hAnsi="Arial" w:cs="Arial"/>
          <w:sz w:val="20"/>
          <w:szCs w:val="20"/>
          <w:lang w:val="en-US"/>
        </w:rPr>
        <w:t>Desmet</w:t>
      </w:r>
      <w:proofErr w:type="spellEnd"/>
      <w:r w:rsidRPr="00AA3B7A">
        <w:rPr>
          <w:rFonts w:ascii="Arial" w:hAnsi="Arial" w:cs="Arial"/>
          <w:sz w:val="20"/>
          <w:szCs w:val="20"/>
          <w:lang w:val="en-US"/>
        </w:rPr>
        <w:t xml:space="preserve">, A wave based method for the efficient solution of the 2D </w:t>
      </w:r>
      <w:proofErr w:type="spellStart"/>
      <w:r w:rsidRPr="00AA3B7A">
        <w:rPr>
          <w:rFonts w:ascii="Arial" w:hAnsi="Arial" w:cs="Arial"/>
          <w:sz w:val="20"/>
          <w:szCs w:val="20"/>
          <w:lang w:val="en-US"/>
        </w:rPr>
        <w:t>poroelastic</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Biot</w:t>
      </w:r>
      <w:proofErr w:type="spellEnd"/>
      <w:r w:rsidRPr="00AA3B7A">
        <w:rPr>
          <w:rFonts w:ascii="Arial" w:hAnsi="Arial" w:cs="Arial"/>
          <w:sz w:val="20"/>
          <w:szCs w:val="20"/>
          <w:lang w:val="en-US"/>
        </w:rPr>
        <w:t xml:space="preserve"> equations, </w:t>
      </w:r>
      <w:proofErr w:type="spellStart"/>
      <w:r w:rsidRPr="00AA3B7A">
        <w:rPr>
          <w:rFonts w:ascii="Arial" w:hAnsi="Arial" w:cs="Arial"/>
          <w:i/>
          <w:sz w:val="20"/>
          <w:szCs w:val="20"/>
          <w:lang w:val="en-US"/>
        </w:rPr>
        <w:t>Comput</w:t>
      </w:r>
      <w:proofErr w:type="spellEnd"/>
      <w:r w:rsidRPr="00AA3B7A">
        <w:rPr>
          <w:rFonts w:ascii="Arial" w:hAnsi="Arial" w:cs="Arial"/>
          <w:i/>
          <w:sz w:val="20"/>
          <w:szCs w:val="20"/>
          <w:lang w:val="en-US"/>
        </w:rPr>
        <w:t>. Methods Appl. Mech. Eng. 201–204</w:t>
      </w:r>
      <w:r w:rsidRPr="00AA3B7A">
        <w:rPr>
          <w:rFonts w:ascii="Arial" w:hAnsi="Arial" w:cs="Arial"/>
          <w:sz w:val="20"/>
          <w:szCs w:val="20"/>
          <w:lang w:val="en-US"/>
        </w:rPr>
        <w:t xml:space="preserve"> (2012) 245–262. </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E. </w:t>
      </w:r>
      <w:proofErr w:type="spellStart"/>
      <w:r w:rsidRPr="00AA3B7A">
        <w:rPr>
          <w:rFonts w:ascii="Arial" w:hAnsi="Arial" w:cs="Arial"/>
          <w:sz w:val="20"/>
          <w:szCs w:val="20"/>
          <w:lang w:val="en-US"/>
        </w:rPr>
        <w:t>Deckers</w:t>
      </w:r>
      <w:proofErr w:type="spellEnd"/>
      <w:r w:rsidRPr="00AA3B7A">
        <w:rPr>
          <w:rFonts w:ascii="Arial" w:hAnsi="Arial" w:cs="Arial"/>
          <w:sz w:val="20"/>
          <w:szCs w:val="20"/>
          <w:lang w:val="en-US"/>
        </w:rPr>
        <w:t>, et al., The wave based method: An overview of 15 years of research. </w:t>
      </w:r>
      <w:r w:rsidRPr="00AA3B7A">
        <w:rPr>
          <w:rFonts w:ascii="Arial" w:hAnsi="Arial" w:cs="Arial"/>
          <w:i/>
          <w:iCs/>
          <w:sz w:val="20"/>
          <w:szCs w:val="20"/>
          <w:lang w:val="en-US"/>
        </w:rPr>
        <w:t>Wave Motion</w:t>
      </w:r>
      <w:r w:rsidRPr="00AA3B7A">
        <w:rPr>
          <w:rFonts w:ascii="Arial" w:hAnsi="Arial" w:cs="Arial"/>
          <w:i/>
          <w:sz w:val="20"/>
          <w:szCs w:val="20"/>
          <w:lang w:val="en-US"/>
        </w:rPr>
        <w:t>, </w:t>
      </w:r>
      <w:r w:rsidRPr="00AA3B7A">
        <w:rPr>
          <w:rFonts w:ascii="Arial" w:hAnsi="Arial" w:cs="Arial"/>
          <w:i/>
          <w:iCs/>
          <w:sz w:val="20"/>
          <w:szCs w:val="20"/>
          <w:lang w:val="en-US"/>
        </w:rPr>
        <w:t>51</w:t>
      </w:r>
      <w:r w:rsidRPr="00AA3B7A">
        <w:rPr>
          <w:rFonts w:ascii="Arial" w:hAnsi="Arial" w:cs="Arial"/>
          <w:i/>
          <w:sz w:val="20"/>
          <w:szCs w:val="20"/>
          <w:lang w:val="en-US"/>
        </w:rPr>
        <w:t>(4),</w:t>
      </w:r>
      <w:r w:rsidRPr="00AA3B7A">
        <w:rPr>
          <w:rFonts w:ascii="Arial" w:hAnsi="Arial" w:cs="Arial"/>
          <w:sz w:val="20"/>
          <w:szCs w:val="20"/>
          <w:lang w:val="en-US"/>
        </w:rPr>
        <w:t xml:space="preserve"> 2014, pp. 550-565.</w:t>
      </w:r>
    </w:p>
    <w:p w:rsidR="00821C57" w:rsidRPr="00AA3B7A" w:rsidRDefault="00821C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Acri</w:t>
      </w:r>
      <w:proofErr w:type="spellEnd"/>
      <w:r w:rsidRPr="00AA3B7A">
        <w:rPr>
          <w:rFonts w:ascii="Arial" w:hAnsi="Arial" w:cs="Arial"/>
          <w:sz w:val="20"/>
          <w:szCs w:val="20"/>
          <w:lang w:val="en-US"/>
        </w:rPr>
        <w:t xml:space="preserve">, P. </w:t>
      </w:r>
      <w:proofErr w:type="spellStart"/>
      <w:r w:rsidRPr="00AA3B7A">
        <w:rPr>
          <w:rFonts w:ascii="Arial" w:hAnsi="Arial" w:cs="Arial"/>
          <w:sz w:val="20"/>
          <w:szCs w:val="20"/>
          <w:lang w:val="en-US"/>
        </w:rPr>
        <w:t>Zsifkovits</w:t>
      </w:r>
      <w:proofErr w:type="spellEnd"/>
      <w:r w:rsidRPr="00AA3B7A">
        <w:rPr>
          <w:rFonts w:ascii="Arial" w:hAnsi="Arial" w:cs="Arial"/>
          <w:sz w:val="20"/>
          <w:szCs w:val="20"/>
          <w:lang w:val="en-US"/>
        </w:rPr>
        <w:t xml:space="preserve">, E. </w:t>
      </w:r>
      <w:proofErr w:type="spellStart"/>
      <w:r w:rsidRPr="00AA3B7A">
        <w:rPr>
          <w:rFonts w:ascii="Arial" w:hAnsi="Arial" w:cs="Arial"/>
          <w:sz w:val="20"/>
          <w:szCs w:val="20"/>
          <w:lang w:val="en-US"/>
        </w:rPr>
        <w:t>Nijman</w:t>
      </w:r>
      <w:proofErr w:type="spellEnd"/>
      <w:r w:rsidRPr="00AA3B7A">
        <w:rPr>
          <w:rFonts w:ascii="Arial" w:hAnsi="Arial" w:cs="Arial"/>
          <w:sz w:val="20"/>
          <w:szCs w:val="20"/>
          <w:lang w:val="en-US"/>
        </w:rPr>
        <w:t xml:space="preserve">, G. Offner, R. </w:t>
      </w:r>
      <w:proofErr w:type="spellStart"/>
      <w:r w:rsidRPr="00AA3B7A">
        <w:rPr>
          <w:rFonts w:ascii="Arial" w:hAnsi="Arial" w:cs="Arial"/>
          <w:sz w:val="20"/>
          <w:szCs w:val="20"/>
          <w:lang w:val="en-US"/>
        </w:rPr>
        <w:t>Corradi</w:t>
      </w:r>
      <w:proofErr w:type="spellEnd"/>
      <w:r w:rsidRPr="00AA3B7A">
        <w:rPr>
          <w:rFonts w:ascii="Arial" w:hAnsi="Arial" w:cs="Arial"/>
          <w:sz w:val="20"/>
          <w:szCs w:val="20"/>
          <w:lang w:val="en-US"/>
        </w:rPr>
        <w:t>, Surface Noise Contribution Analysis in Wave Based Method framework for exterior radiation noise problems, in Proceedings of ISMA, Leuven, Belgium, Sept. 2016.</w:t>
      </w:r>
    </w:p>
    <w:p w:rsidR="00B071D2" w:rsidRPr="00AA3B7A" w:rsidRDefault="00B071D2"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Rejlek, T. </w:t>
      </w:r>
      <w:proofErr w:type="spellStart"/>
      <w:r w:rsidRPr="00AA3B7A">
        <w:rPr>
          <w:rFonts w:ascii="Arial" w:hAnsi="Arial" w:cs="Arial"/>
          <w:sz w:val="20"/>
          <w:szCs w:val="20"/>
          <w:lang w:val="en-US"/>
        </w:rPr>
        <w:t>Mocsai</w:t>
      </w:r>
      <w:proofErr w:type="spellEnd"/>
      <w:r w:rsidRPr="00AA3B7A">
        <w:rPr>
          <w:rFonts w:ascii="Arial" w:hAnsi="Arial" w:cs="Arial"/>
          <w:sz w:val="20"/>
          <w:szCs w:val="20"/>
          <w:lang w:val="en-US"/>
        </w:rPr>
        <w:t xml:space="preserve">, P. </w:t>
      </w:r>
      <w:proofErr w:type="spellStart"/>
      <w:r w:rsidRPr="00AA3B7A">
        <w:rPr>
          <w:rFonts w:ascii="Arial" w:hAnsi="Arial" w:cs="Arial"/>
          <w:sz w:val="20"/>
          <w:szCs w:val="20"/>
          <w:lang w:val="en-US"/>
        </w:rPr>
        <w:t>Silar</w:t>
      </w:r>
      <w:proofErr w:type="spellEnd"/>
      <w:r w:rsidRPr="00AA3B7A">
        <w:rPr>
          <w:rFonts w:ascii="Arial" w:hAnsi="Arial" w:cs="Arial"/>
          <w:sz w:val="20"/>
          <w:szCs w:val="20"/>
          <w:lang w:val="en-US"/>
        </w:rPr>
        <w:t xml:space="preserve">, A. </w:t>
      </w:r>
      <w:proofErr w:type="spellStart"/>
      <w:r w:rsidRPr="00AA3B7A">
        <w:rPr>
          <w:rFonts w:ascii="Arial" w:hAnsi="Arial" w:cs="Arial"/>
          <w:sz w:val="20"/>
          <w:szCs w:val="20"/>
          <w:lang w:val="en-US"/>
        </w:rPr>
        <w:t>Hepberger</w:t>
      </w:r>
      <w:proofErr w:type="spellEnd"/>
      <w:r w:rsidRPr="00AA3B7A">
        <w:rPr>
          <w:rFonts w:ascii="Arial" w:hAnsi="Arial" w:cs="Arial"/>
          <w:sz w:val="20"/>
          <w:szCs w:val="20"/>
          <w:lang w:val="en-US"/>
        </w:rPr>
        <w:t xml:space="preserve">, H.H. </w:t>
      </w:r>
      <w:proofErr w:type="spellStart"/>
      <w:r w:rsidRPr="00AA3B7A">
        <w:rPr>
          <w:rFonts w:ascii="Arial" w:hAnsi="Arial" w:cs="Arial"/>
          <w:sz w:val="20"/>
          <w:szCs w:val="20"/>
          <w:lang w:val="en-US"/>
        </w:rPr>
        <w:t>Priebsch</w:t>
      </w:r>
      <w:proofErr w:type="spellEnd"/>
      <w:r w:rsidRPr="00AA3B7A">
        <w:rPr>
          <w:rFonts w:ascii="Arial" w:hAnsi="Arial" w:cs="Arial"/>
          <w:sz w:val="20"/>
          <w:szCs w:val="20"/>
          <w:lang w:val="en-US"/>
        </w:rPr>
        <w:t>, Wave Based Prediction Technique for Sound Radiation Analysis, in Proceedings of International Conference on Acoustics, NAG/DAGA, 2009, pp. 23-26.</w:t>
      </w:r>
    </w:p>
    <w:p w:rsidR="00280961" w:rsidRPr="00AA3B7A" w:rsidRDefault="00280961"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nl-BE"/>
        </w:rPr>
        <w:t xml:space="preserve">B. Pluymers, W. Desmet, D. Vandepitte, P. Sas, Application of an efficient wave-based prediction technique for the analysis of vibro-acoustic radiation problems, </w:t>
      </w:r>
      <w:r w:rsidRPr="00AA3B7A">
        <w:rPr>
          <w:rFonts w:ascii="Arial" w:hAnsi="Arial" w:cs="Arial"/>
          <w:i/>
          <w:sz w:val="20"/>
          <w:szCs w:val="20"/>
          <w:lang w:val="nl-BE"/>
        </w:rPr>
        <w:t>Journal of computational and applied mathematics, 168(1)</w:t>
      </w:r>
      <w:r w:rsidRPr="00AA3B7A">
        <w:rPr>
          <w:rFonts w:ascii="Arial" w:hAnsi="Arial" w:cs="Arial"/>
          <w:sz w:val="20"/>
          <w:szCs w:val="20"/>
          <w:lang w:val="nl-BE"/>
        </w:rPr>
        <w:t>, 2004, pp. 353-364.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Lyon, R. H., &amp; </w:t>
      </w:r>
      <w:proofErr w:type="spellStart"/>
      <w:r w:rsidRPr="00AA3B7A">
        <w:rPr>
          <w:rFonts w:ascii="Arial" w:hAnsi="Arial" w:cs="Arial"/>
          <w:sz w:val="20"/>
          <w:szCs w:val="20"/>
          <w:lang w:val="en-US"/>
        </w:rPr>
        <w:t>Maidanik</w:t>
      </w:r>
      <w:proofErr w:type="spellEnd"/>
      <w:r w:rsidRPr="00AA3B7A">
        <w:rPr>
          <w:rFonts w:ascii="Arial" w:hAnsi="Arial" w:cs="Arial"/>
          <w:sz w:val="20"/>
          <w:szCs w:val="20"/>
          <w:lang w:val="en-US"/>
        </w:rPr>
        <w:t xml:space="preserve">, G. (1962). Power flow between linearly coupled oscillators. </w:t>
      </w:r>
      <w:r w:rsidRPr="00AA3B7A">
        <w:rPr>
          <w:rFonts w:ascii="Arial" w:hAnsi="Arial" w:cs="Arial"/>
          <w:i/>
          <w:sz w:val="20"/>
          <w:szCs w:val="20"/>
          <w:lang w:val="en-US"/>
        </w:rPr>
        <w:t>The Journal of the Acoustical Society of America</w:t>
      </w:r>
      <w:r w:rsidRPr="00AA3B7A">
        <w:rPr>
          <w:rFonts w:ascii="Arial" w:hAnsi="Arial" w:cs="Arial"/>
          <w:sz w:val="20"/>
          <w:szCs w:val="20"/>
          <w:lang w:val="en-US"/>
        </w:rPr>
        <w:t>, 34(5), 623-639.</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Lyon R.H., De  Jong R.G. (1995). Theory and Application of Statistical Energy Analysis. </w:t>
      </w:r>
      <w:r w:rsidRPr="00AA3B7A">
        <w:rPr>
          <w:rFonts w:ascii="Arial" w:hAnsi="Arial" w:cs="Arial"/>
          <w:i/>
          <w:sz w:val="20"/>
          <w:szCs w:val="20"/>
          <w:lang w:val="en-US"/>
        </w:rPr>
        <w:t>Butterworth-Heinemann, Boston, USA</w:t>
      </w:r>
      <w:r w:rsidRPr="00AA3B7A">
        <w:rPr>
          <w:rFonts w:ascii="Arial" w:hAnsi="Arial" w:cs="Arial"/>
          <w:sz w:val="20"/>
          <w:szCs w:val="20"/>
          <w:lang w:val="en-US"/>
        </w:rPr>
        <w:t>.</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Goyder</w:t>
      </w:r>
      <w:proofErr w:type="spellEnd"/>
      <w:r w:rsidRPr="00AA3B7A">
        <w:rPr>
          <w:rFonts w:ascii="Arial" w:hAnsi="Arial" w:cs="Arial"/>
          <w:sz w:val="20"/>
          <w:szCs w:val="20"/>
          <w:lang w:val="en-US"/>
        </w:rPr>
        <w:t xml:space="preserve">, H. G. D., &amp; White, R. G. (1980). Vibrational power flow from machines into built-up structures, part I: introduction and approximate analyses of beam and plate-like foundations. </w:t>
      </w:r>
      <w:r w:rsidRPr="00AA3B7A">
        <w:rPr>
          <w:rFonts w:ascii="Arial" w:hAnsi="Arial" w:cs="Arial"/>
          <w:i/>
          <w:sz w:val="20"/>
          <w:szCs w:val="20"/>
          <w:lang w:val="en-US"/>
        </w:rPr>
        <w:t>Journal of sound and vibration</w:t>
      </w:r>
      <w:r w:rsidRPr="00AA3B7A">
        <w:rPr>
          <w:rFonts w:ascii="Arial" w:hAnsi="Arial" w:cs="Arial"/>
          <w:sz w:val="20"/>
          <w:szCs w:val="20"/>
          <w:lang w:val="en-US"/>
        </w:rPr>
        <w:t>, 68(1), 59-75.</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Goyder</w:t>
      </w:r>
      <w:proofErr w:type="spellEnd"/>
      <w:r w:rsidRPr="00AA3B7A">
        <w:rPr>
          <w:rFonts w:ascii="Arial" w:hAnsi="Arial" w:cs="Arial"/>
          <w:sz w:val="20"/>
          <w:szCs w:val="20"/>
          <w:lang w:val="en-US"/>
        </w:rPr>
        <w:t xml:space="preserve">, H. G. D., &amp; White, R. G. (1980). Vibrational power flow from machines into built-up structures, Part II: Wave propagation and power flow in beam-stiffened plates. </w:t>
      </w:r>
      <w:r w:rsidRPr="00AA3B7A">
        <w:rPr>
          <w:rFonts w:ascii="Arial" w:hAnsi="Arial" w:cs="Arial"/>
          <w:i/>
          <w:sz w:val="20"/>
          <w:szCs w:val="20"/>
          <w:lang w:val="en-US"/>
        </w:rPr>
        <w:t>Journal of sound and vibration</w:t>
      </w:r>
      <w:r w:rsidRPr="00AA3B7A">
        <w:rPr>
          <w:rFonts w:ascii="Arial" w:hAnsi="Arial" w:cs="Arial"/>
          <w:sz w:val="20"/>
          <w:szCs w:val="20"/>
          <w:lang w:val="en-US"/>
        </w:rPr>
        <w:t>, 68(1), 77-96.</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it-IT"/>
        </w:rPr>
      </w:pPr>
      <w:proofErr w:type="spellStart"/>
      <w:r w:rsidRPr="00AA3B7A">
        <w:rPr>
          <w:rFonts w:ascii="Arial" w:hAnsi="Arial" w:cs="Arial"/>
          <w:sz w:val="20"/>
          <w:szCs w:val="20"/>
          <w:lang w:val="en-US"/>
        </w:rPr>
        <w:t>Goyder</w:t>
      </w:r>
      <w:proofErr w:type="spellEnd"/>
      <w:r w:rsidRPr="00AA3B7A">
        <w:rPr>
          <w:rFonts w:ascii="Arial" w:hAnsi="Arial" w:cs="Arial"/>
          <w:sz w:val="20"/>
          <w:szCs w:val="20"/>
          <w:lang w:val="en-US"/>
        </w:rPr>
        <w:t xml:space="preserve">, H. G. D., &amp; White, R. G. (1980). Vibrational power flow from machines into built-up structures, Part III: power flow through isolation systems. </w:t>
      </w:r>
      <w:r w:rsidRPr="00AA3B7A">
        <w:rPr>
          <w:rFonts w:ascii="Arial" w:hAnsi="Arial" w:cs="Arial"/>
          <w:i/>
          <w:sz w:val="20"/>
          <w:szCs w:val="20"/>
          <w:lang w:val="en-US"/>
        </w:rPr>
        <w:t>Journal of Sound and Vibration</w:t>
      </w:r>
      <w:r w:rsidRPr="00AA3B7A">
        <w:rPr>
          <w:rFonts w:ascii="Arial" w:hAnsi="Arial" w:cs="Arial"/>
          <w:sz w:val="20"/>
          <w:szCs w:val="20"/>
          <w:lang w:val="en-US"/>
        </w:rPr>
        <w:t>, 68(1), 97-117.</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B., &amp; </w:t>
      </w:r>
      <w:proofErr w:type="spellStart"/>
      <w:r w:rsidRPr="00AA3B7A">
        <w:rPr>
          <w:rFonts w:ascii="Arial" w:hAnsi="Arial" w:cs="Arial"/>
          <w:sz w:val="20"/>
          <w:szCs w:val="20"/>
          <w:lang w:val="en-US"/>
        </w:rPr>
        <w:t>Plunt</w:t>
      </w:r>
      <w:proofErr w:type="spellEnd"/>
      <w:r w:rsidRPr="00AA3B7A">
        <w:rPr>
          <w:rFonts w:ascii="Arial" w:hAnsi="Arial" w:cs="Arial"/>
          <w:sz w:val="20"/>
          <w:szCs w:val="20"/>
          <w:lang w:val="en-US"/>
        </w:rPr>
        <w:t xml:space="preserve">, J. (1982). On effective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in the prediction of structure-borne sound transmission between a source structure and a receiving structure, part I: theoretical background and basic experimental studies. </w:t>
      </w:r>
      <w:r w:rsidRPr="00AA3B7A">
        <w:rPr>
          <w:rFonts w:ascii="Arial" w:hAnsi="Arial" w:cs="Arial"/>
          <w:i/>
          <w:sz w:val="20"/>
          <w:szCs w:val="20"/>
          <w:lang w:val="en-US"/>
        </w:rPr>
        <w:t>Journal of Sound and Vibration</w:t>
      </w:r>
      <w:r w:rsidRPr="00AA3B7A">
        <w:rPr>
          <w:rFonts w:ascii="Arial" w:hAnsi="Arial" w:cs="Arial"/>
          <w:sz w:val="20"/>
          <w:szCs w:val="20"/>
          <w:lang w:val="en-US"/>
        </w:rPr>
        <w:t>, 82(4), 517-529.</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it-IT"/>
        </w:rPr>
      </w:pP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B., &amp; </w:t>
      </w:r>
      <w:proofErr w:type="spellStart"/>
      <w:r w:rsidRPr="00AA3B7A">
        <w:rPr>
          <w:rFonts w:ascii="Arial" w:hAnsi="Arial" w:cs="Arial"/>
          <w:sz w:val="20"/>
          <w:szCs w:val="20"/>
          <w:lang w:val="en-US"/>
        </w:rPr>
        <w:t>Plunt</w:t>
      </w:r>
      <w:proofErr w:type="spellEnd"/>
      <w:r w:rsidRPr="00AA3B7A">
        <w:rPr>
          <w:rFonts w:ascii="Arial" w:hAnsi="Arial" w:cs="Arial"/>
          <w:sz w:val="20"/>
          <w:szCs w:val="20"/>
          <w:lang w:val="en-US"/>
        </w:rPr>
        <w:t xml:space="preserve">, J. (1982). On effective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in the prediction of structure-borne sound transmission between a source structure and a receiving structure, part II: procedures for the estimation of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w:t>
      </w:r>
      <w:r w:rsidRPr="00AA3B7A">
        <w:rPr>
          <w:rFonts w:ascii="Arial" w:hAnsi="Arial" w:cs="Arial"/>
          <w:i/>
          <w:sz w:val="20"/>
          <w:szCs w:val="20"/>
          <w:lang w:val="en-US"/>
        </w:rPr>
        <w:t>Journal of Sound and Vibration</w:t>
      </w:r>
      <w:r w:rsidRPr="00AA3B7A">
        <w:rPr>
          <w:rFonts w:ascii="Arial" w:hAnsi="Arial" w:cs="Arial"/>
          <w:sz w:val="20"/>
          <w:szCs w:val="20"/>
          <w:lang w:val="en-US"/>
        </w:rPr>
        <w:t>, 82(4), 531-540.</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it-IT"/>
        </w:rPr>
      </w:pPr>
      <w:proofErr w:type="spellStart"/>
      <w:r w:rsidRPr="00AA3B7A">
        <w:rPr>
          <w:rFonts w:ascii="Arial" w:hAnsi="Arial" w:cs="Arial"/>
          <w:sz w:val="20"/>
          <w:szCs w:val="20"/>
          <w:lang w:val="en-US"/>
        </w:rPr>
        <w:t>Mondot</w:t>
      </w:r>
      <w:proofErr w:type="spellEnd"/>
      <w:r w:rsidRPr="00AA3B7A">
        <w:rPr>
          <w:rFonts w:ascii="Arial" w:hAnsi="Arial" w:cs="Arial"/>
          <w:sz w:val="20"/>
          <w:szCs w:val="20"/>
          <w:lang w:val="en-US"/>
        </w:rPr>
        <w:t xml:space="preserve">, J. M., &amp;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B. (1987). Characterization of structure-borne sound sources: the source descriptor and the coupling function</w:t>
      </w:r>
      <w:r w:rsidRPr="00AA3B7A">
        <w:rPr>
          <w:rFonts w:ascii="Arial" w:hAnsi="Arial" w:cs="Arial"/>
          <w:i/>
          <w:sz w:val="20"/>
          <w:szCs w:val="20"/>
          <w:lang w:val="en-US"/>
        </w:rPr>
        <w:t>. Journal of sound and vibration</w:t>
      </w:r>
      <w:r w:rsidRPr="00AA3B7A">
        <w:rPr>
          <w:rFonts w:ascii="Arial" w:hAnsi="Arial" w:cs="Arial"/>
          <w:sz w:val="20"/>
          <w:szCs w:val="20"/>
          <w:lang w:val="en-US"/>
        </w:rPr>
        <w:t>, 114(3), 507-518.</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rPr>
        <w:t xml:space="preserve">Miller, D. W., &amp; Von Flotow, A. (1989). </w:t>
      </w:r>
      <w:r w:rsidRPr="00AA3B7A">
        <w:rPr>
          <w:rFonts w:ascii="Arial" w:hAnsi="Arial" w:cs="Arial"/>
          <w:sz w:val="20"/>
          <w:szCs w:val="20"/>
          <w:lang w:val="en-US"/>
        </w:rPr>
        <w:t xml:space="preserve">A travelling wave approach to power flow in structural networks. </w:t>
      </w:r>
      <w:r w:rsidRPr="00AA3B7A">
        <w:rPr>
          <w:rFonts w:ascii="Arial" w:hAnsi="Arial" w:cs="Arial"/>
          <w:i/>
          <w:sz w:val="20"/>
          <w:szCs w:val="20"/>
          <w:lang w:val="en-US"/>
        </w:rPr>
        <w:t>Journal of Sound and Vibration</w:t>
      </w:r>
      <w:r w:rsidRPr="00AA3B7A">
        <w:rPr>
          <w:rFonts w:ascii="Arial" w:hAnsi="Arial" w:cs="Arial"/>
          <w:sz w:val="20"/>
          <w:szCs w:val="20"/>
          <w:lang w:val="en-US"/>
        </w:rPr>
        <w:t>, 128(1), 145-162.</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rPr>
        <w:lastRenderedPageBreak/>
        <w:t xml:space="preserve">Miller, D. W., R.S Hall &amp; Von Flotow, A. (1990). </w:t>
      </w:r>
      <w:r w:rsidRPr="00AA3B7A">
        <w:rPr>
          <w:rFonts w:ascii="Arial" w:hAnsi="Arial" w:cs="Arial"/>
          <w:sz w:val="20"/>
          <w:szCs w:val="20"/>
          <w:lang w:val="en-US"/>
        </w:rPr>
        <w:t xml:space="preserve">Optimal control of power flow at structural junctions. </w:t>
      </w:r>
      <w:r w:rsidRPr="00AA3B7A">
        <w:rPr>
          <w:rFonts w:ascii="Arial" w:hAnsi="Arial" w:cs="Arial"/>
          <w:i/>
          <w:sz w:val="20"/>
          <w:szCs w:val="20"/>
          <w:lang w:val="en-US"/>
        </w:rPr>
        <w:t>Journal of Sound and Vibration</w:t>
      </w:r>
      <w:r w:rsidRPr="00AA3B7A">
        <w:rPr>
          <w:rFonts w:ascii="Arial" w:hAnsi="Arial" w:cs="Arial"/>
          <w:sz w:val="20"/>
          <w:szCs w:val="20"/>
          <w:lang w:val="en-US"/>
        </w:rPr>
        <w:t>, 140(3), 475-497.</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rPr>
        <w:t>Fulford</w:t>
      </w:r>
      <w:proofErr w:type="spellEnd"/>
      <w:r w:rsidRPr="00AA3B7A">
        <w:rPr>
          <w:rFonts w:ascii="Arial" w:hAnsi="Arial" w:cs="Arial"/>
          <w:sz w:val="20"/>
          <w:szCs w:val="20"/>
        </w:rPr>
        <w:t xml:space="preserve">, R. A., &amp; Gibbs, B. M. (1997). </w:t>
      </w:r>
      <w:r w:rsidRPr="00AA3B7A">
        <w:rPr>
          <w:rFonts w:ascii="Arial" w:hAnsi="Arial" w:cs="Arial"/>
          <w:sz w:val="20"/>
          <w:szCs w:val="20"/>
          <w:lang w:val="en-US"/>
        </w:rPr>
        <w:t xml:space="preserve">Structure-borne sound power and source </w:t>
      </w:r>
      <w:proofErr w:type="spellStart"/>
      <w:r w:rsidRPr="00AA3B7A">
        <w:rPr>
          <w:rFonts w:ascii="Arial" w:hAnsi="Arial" w:cs="Arial"/>
          <w:sz w:val="20"/>
          <w:szCs w:val="20"/>
          <w:lang w:val="en-US"/>
        </w:rPr>
        <w:t>characterisation</w:t>
      </w:r>
      <w:proofErr w:type="spellEnd"/>
      <w:r w:rsidRPr="00AA3B7A">
        <w:rPr>
          <w:rFonts w:ascii="Arial" w:hAnsi="Arial" w:cs="Arial"/>
          <w:sz w:val="20"/>
          <w:szCs w:val="20"/>
          <w:lang w:val="en-US"/>
        </w:rPr>
        <w:t xml:space="preserve"> in multi-point-connected systems, part 1: Case studies for assumed force distributions. </w:t>
      </w:r>
      <w:r w:rsidRPr="00AA3B7A">
        <w:rPr>
          <w:rFonts w:ascii="Arial" w:hAnsi="Arial" w:cs="Arial"/>
          <w:i/>
          <w:sz w:val="20"/>
          <w:szCs w:val="20"/>
          <w:lang w:val="en-US"/>
        </w:rPr>
        <w:t>Journal of Sound and Vibration</w:t>
      </w:r>
      <w:r w:rsidRPr="00AA3B7A">
        <w:rPr>
          <w:rFonts w:ascii="Arial" w:hAnsi="Arial" w:cs="Arial"/>
          <w:sz w:val="20"/>
          <w:szCs w:val="20"/>
          <w:lang w:val="en-US"/>
        </w:rPr>
        <w:t>, 204(4), 659-677.</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rPr>
        <w:t>Fulford</w:t>
      </w:r>
      <w:proofErr w:type="spellEnd"/>
      <w:r w:rsidRPr="00AA3B7A">
        <w:rPr>
          <w:rFonts w:ascii="Arial" w:hAnsi="Arial" w:cs="Arial"/>
          <w:sz w:val="20"/>
          <w:szCs w:val="20"/>
        </w:rPr>
        <w:t xml:space="preserve">, R. A., &amp; Gibbs, B. M. (1999). </w:t>
      </w:r>
      <w:r w:rsidRPr="00AA3B7A">
        <w:rPr>
          <w:rFonts w:ascii="Arial" w:hAnsi="Arial" w:cs="Arial"/>
          <w:sz w:val="20"/>
          <w:szCs w:val="20"/>
          <w:lang w:val="en-US"/>
        </w:rPr>
        <w:t xml:space="preserve">Structure-borne sound power and source characterization in multi-point-connected systems, part 2: About mobility functions and free velocities. </w:t>
      </w:r>
      <w:r w:rsidRPr="00AA3B7A">
        <w:rPr>
          <w:rFonts w:ascii="Arial" w:hAnsi="Arial" w:cs="Arial"/>
          <w:i/>
          <w:sz w:val="20"/>
          <w:szCs w:val="20"/>
          <w:lang w:val="en-US"/>
        </w:rPr>
        <w:t>Journal of Sound and Vibration</w:t>
      </w:r>
      <w:r w:rsidRPr="00AA3B7A">
        <w:rPr>
          <w:rFonts w:ascii="Arial" w:hAnsi="Arial" w:cs="Arial"/>
          <w:sz w:val="20"/>
          <w:szCs w:val="20"/>
          <w:lang w:val="en-US"/>
        </w:rPr>
        <w:t>, 220(2), 203-224.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rPr>
        <w:t>Fulford</w:t>
      </w:r>
      <w:proofErr w:type="spellEnd"/>
      <w:r w:rsidRPr="00AA3B7A">
        <w:rPr>
          <w:rFonts w:ascii="Arial" w:hAnsi="Arial" w:cs="Arial"/>
          <w:sz w:val="20"/>
          <w:szCs w:val="20"/>
        </w:rPr>
        <w:t xml:space="preserve">, R. A., &amp; Gibbs, B. M. (1999). </w:t>
      </w:r>
      <w:r w:rsidRPr="00AA3B7A">
        <w:rPr>
          <w:rFonts w:ascii="Arial" w:hAnsi="Arial" w:cs="Arial"/>
          <w:sz w:val="20"/>
          <w:szCs w:val="20"/>
          <w:lang w:val="en-US"/>
        </w:rPr>
        <w:t xml:space="preserve">Structure-borne sound power and source characterization in multi-point-connected systems. Part 3: force ratio estimates. </w:t>
      </w:r>
      <w:r w:rsidRPr="00AA3B7A">
        <w:rPr>
          <w:rFonts w:ascii="Arial" w:hAnsi="Arial" w:cs="Arial"/>
          <w:i/>
          <w:sz w:val="20"/>
          <w:szCs w:val="20"/>
          <w:lang w:val="en-US"/>
        </w:rPr>
        <w:t>Journal of Sound and Vibration</w:t>
      </w:r>
      <w:r w:rsidRPr="00AA3B7A">
        <w:rPr>
          <w:rFonts w:ascii="Arial" w:hAnsi="Arial" w:cs="Arial"/>
          <w:sz w:val="20"/>
          <w:szCs w:val="20"/>
          <w:lang w:val="en-US"/>
        </w:rPr>
        <w:t>, 225(2), 239-282.</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A. T. (2001). On the characteristic power of structure-borne sound sources. </w:t>
      </w:r>
      <w:r w:rsidRPr="00AA3B7A">
        <w:rPr>
          <w:rFonts w:ascii="Arial" w:hAnsi="Arial" w:cs="Arial"/>
          <w:i/>
          <w:sz w:val="20"/>
          <w:szCs w:val="20"/>
          <w:lang w:val="en-US"/>
        </w:rPr>
        <w:t>Journal of sound and vibration</w:t>
      </w:r>
      <w:r w:rsidRPr="00AA3B7A">
        <w:rPr>
          <w:rFonts w:ascii="Arial" w:hAnsi="Arial" w:cs="Arial"/>
          <w:sz w:val="20"/>
          <w:szCs w:val="20"/>
          <w:lang w:val="en-US"/>
        </w:rPr>
        <w:t>, 248(3), 441-459.</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it-IT"/>
        </w:rPr>
      </w:pPr>
      <w:proofErr w:type="spellStart"/>
      <w:r w:rsidRPr="00AA3B7A">
        <w:rPr>
          <w:rFonts w:ascii="Arial" w:hAnsi="Arial" w:cs="Arial"/>
          <w:sz w:val="20"/>
          <w:szCs w:val="20"/>
          <w:lang w:val="en-US"/>
        </w:rPr>
        <w:t>Bonhoff</w:t>
      </w:r>
      <w:proofErr w:type="spellEnd"/>
      <w:r w:rsidRPr="00AA3B7A">
        <w:rPr>
          <w:rFonts w:ascii="Arial" w:hAnsi="Arial" w:cs="Arial"/>
          <w:sz w:val="20"/>
          <w:szCs w:val="20"/>
          <w:lang w:val="en-US"/>
        </w:rPr>
        <w:t xml:space="preserve">, H. A., &amp;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B. A. T. (2010). The influence of cross-order terms in interface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for structure-borne sound source characterization. </w:t>
      </w:r>
      <w:r w:rsidRPr="00AA3B7A">
        <w:rPr>
          <w:rFonts w:ascii="Arial" w:hAnsi="Arial" w:cs="Arial"/>
          <w:i/>
          <w:sz w:val="20"/>
          <w:szCs w:val="20"/>
          <w:lang w:val="en-US"/>
        </w:rPr>
        <w:t>Journal of Sound and Vibration</w:t>
      </w:r>
      <w:r w:rsidRPr="00AA3B7A">
        <w:rPr>
          <w:rFonts w:ascii="Arial" w:hAnsi="Arial" w:cs="Arial"/>
          <w:sz w:val="20"/>
          <w:szCs w:val="20"/>
          <w:lang w:val="en-US"/>
        </w:rPr>
        <w:t>, 329(16), 3280-3303.</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it-IT"/>
        </w:rPr>
      </w:pPr>
      <w:proofErr w:type="spellStart"/>
      <w:r w:rsidRPr="00AA3B7A">
        <w:rPr>
          <w:rFonts w:ascii="Arial" w:hAnsi="Arial" w:cs="Arial"/>
          <w:sz w:val="20"/>
          <w:szCs w:val="20"/>
        </w:rPr>
        <w:t>Mathiowetz</w:t>
      </w:r>
      <w:proofErr w:type="spellEnd"/>
      <w:r w:rsidRPr="00AA3B7A">
        <w:rPr>
          <w:rFonts w:ascii="Arial" w:hAnsi="Arial" w:cs="Arial"/>
          <w:sz w:val="20"/>
          <w:szCs w:val="20"/>
        </w:rPr>
        <w:t xml:space="preserve">, S., &amp; </w:t>
      </w:r>
      <w:proofErr w:type="spellStart"/>
      <w:r w:rsidRPr="00AA3B7A">
        <w:rPr>
          <w:rFonts w:ascii="Arial" w:hAnsi="Arial" w:cs="Arial"/>
          <w:sz w:val="20"/>
          <w:szCs w:val="20"/>
        </w:rPr>
        <w:t>Bonhoff</w:t>
      </w:r>
      <w:proofErr w:type="spellEnd"/>
      <w:r w:rsidRPr="00AA3B7A">
        <w:rPr>
          <w:rFonts w:ascii="Arial" w:hAnsi="Arial" w:cs="Arial"/>
          <w:sz w:val="20"/>
          <w:szCs w:val="20"/>
        </w:rPr>
        <w:t xml:space="preserve">, H. A. (2013). </w:t>
      </w:r>
      <w:r w:rsidRPr="00AA3B7A">
        <w:rPr>
          <w:rFonts w:ascii="Arial" w:hAnsi="Arial" w:cs="Arial"/>
          <w:sz w:val="20"/>
          <w:szCs w:val="20"/>
          <w:lang w:val="en-US"/>
        </w:rPr>
        <w:t xml:space="preserve">Interface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for characterization of structure-borne sound sources resiliently mounted via multiple contact points. </w:t>
      </w:r>
      <w:r w:rsidRPr="00AA3B7A">
        <w:rPr>
          <w:rFonts w:ascii="Arial" w:hAnsi="Arial" w:cs="Arial"/>
          <w:i/>
          <w:sz w:val="20"/>
          <w:szCs w:val="20"/>
          <w:lang w:val="en-US"/>
        </w:rPr>
        <w:t>Journal of Sound and Vibration</w:t>
      </w:r>
      <w:r w:rsidRPr="00AA3B7A">
        <w:rPr>
          <w:rFonts w:ascii="Arial" w:hAnsi="Arial" w:cs="Arial"/>
          <w:sz w:val="20"/>
          <w:szCs w:val="20"/>
          <w:lang w:val="en-US"/>
        </w:rPr>
        <w:t>, 332(22), 5789-5803.</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Acri</w:t>
      </w:r>
      <w:proofErr w:type="spellEnd"/>
      <w:r w:rsidRPr="00AA3B7A">
        <w:rPr>
          <w:rFonts w:ascii="Arial" w:hAnsi="Arial" w:cs="Arial"/>
          <w:sz w:val="20"/>
          <w:szCs w:val="20"/>
          <w:lang w:val="en-US"/>
        </w:rPr>
        <w:t xml:space="preserve">, A. (2016). A literature review on energy flow analysis of vibrating structures. Part I: Interface Energy Flow. </w:t>
      </w:r>
      <w:r w:rsidRPr="00AA3B7A">
        <w:rPr>
          <w:rFonts w:ascii="Arial" w:hAnsi="Arial" w:cs="Arial"/>
          <w:i/>
          <w:sz w:val="20"/>
          <w:szCs w:val="20"/>
          <w:lang w:val="en-US"/>
        </w:rPr>
        <w:t>ASRO Journal of applied Mechanics</w:t>
      </w:r>
      <w:r w:rsidRPr="00AA3B7A">
        <w:rPr>
          <w:rFonts w:ascii="Arial" w:hAnsi="Arial" w:cs="Arial"/>
          <w:sz w:val="20"/>
          <w:szCs w:val="20"/>
          <w:lang w:val="en-US"/>
        </w:rPr>
        <w:t>, 1(1), 12-15.</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Acri</w:t>
      </w:r>
      <w:proofErr w:type="spellEnd"/>
      <w:r w:rsidRPr="00AA3B7A">
        <w:rPr>
          <w:rFonts w:ascii="Arial" w:hAnsi="Arial" w:cs="Arial"/>
          <w:sz w:val="20"/>
          <w:szCs w:val="20"/>
          <w:lang w:val="en-US"/>
        </w:rPr>
        <w:t>, A. (2017). A literature review on energy flow analysis of vibrating structures. Part II: Volume Energy Flow and Energy Finite Element Method. </w:t>
      </w:r>
      <w:r w:rsidRPr="00AA3B7A">
        <w:rPr>
          <w:rFonts w:ascii="Arial" w:hAnsi="Arial" w:cs="Arial"/>
          <w:i/>
          <w:iCs/>
          <w:sz w:val="20"/>
          <w:szCs w:val="20"/>
          <w:lang w:val="en-US"/>
        </w:rPr>
        <w:t>ASRO Journal of Applied Mechanics</w:t>
      </w:r>
      <w:r w:rsidRPr="00AA3B7A">
        <w:rPr>
          <w:rFonts w:ascii="Arial" w:hAnsi="Arial" w:cs="Arial"/>
          <w:sz w:val="20"/>
          <w:szCs w:val="20"/>
          <w:lang w:val="en-US"/>
        </w:rPr>
        <w:t>, </w:t>
      </w:r>
      <w:r w:rsidRPr="00AA3B7A">
        <w:rPr>
          <w:rFonts w:ascii="Arial" w:hAnsi="Arial" w:cs="Arial"/>
          <w:iCs/>
          <w:sz w:val="20"/>
          <w:szCs w:val="20"/>
          <w:lang w:val="en-US"/>
        </w:rPr>
        <w:t>2</w:t>
      </w:r>
      <w:r w:rsidRPr="00AA3B7A">
        <w:rPr>
          <w:rFonts w:ascii="Arial" w:hAnsi="Arial" w:cs="Arial"/>
          <w:sz w:val="20"/>
          <w:szCs w:val="20"/>
          <w:lang w:val="en-US"/>
        </w:rPr>
        <w:t>(1), 6-9.</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Lim, T. C., &amp; Singh, R. (1990). Vibration transmission through rolling element bearings, part I: bearing stiffness formulation.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
          <w:iCs/>
          <w:sz w:val="20"/>
          <w:szCs w:val="20"/>
          <w:lang w:val="en-US"/>
        </w:rPr>
        <w:t>139</w:t>
      </w:r>
      <w:r w:rsidRPr="00AA3B7A">
        <w:rPr>
          <w:rFonts w:ascii="Arial" w:hAnsi="Arial" w:cs="Arial"/>
          <w:sz w:val="20"/>
          <w:szCs w:val="20"/>
          <w:lang w:val="en-US"/>
        </w:rPr>
        <w:t>(2), 179-199.</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Rook, T. E., &amp; Singh, R. (1996). Mobility analysis of structure-borne noise power flow through bearings in gearbox-like structures. </w:t>
      </w:r>
      <w:r w:rsidRPr="00AA3B7A">
        <w:rPr>
          <w:rFonts w:ascii="Arial" w:hAnsi="Arial" w:cs="Arial"/>
          <w:i/>
          <w:iCs/>
          <w:sz w:val="20"/>
          <w:szCs w:val="20"/>
          <w:lang w:val="en-US"/>
        </w:rPr>
        <w:t>Noise Control Engineering Journal</w:t>
      </w:r>
      <w:r w:rsidRPr="00AA3B7A">
        <w:rPr>
          <w:rFonts w:ascii="Arial" w:hAnsi="Arial" w:cs="Arial"/>
          <w:sz w:val="20"/>
          <w:szCs w:val="20"/>
          <w:lang w:val="en-US"/>
        </w:rPr>
        <w:t>, </w:t>
      </w:r>
      <w:r w:rsidRPr="00AA3B7A">
        <w:rPr>
          <w:rFonts w:ascii="Arial" w:hAnsi="Arial" w:cs="Arial"/>
          <w:iCs/>
          <w:sz w:val="20"/>
          <w:szCs w:val="20"/>
          <w:lang w:val="en-US"/>
        </w:rPr>
        <w:t>44</w:t>
      </w:r>
      <w:r w:rsidRPr="00AA3B7A">
        <w:rPr>
          <w:rFonts w:ascii="Arial" w:hAnsi="Arial" w:cs="Arial"/>
          <w:sz w:val="20"/>
          <w:szCs w:val="20"/>
          <w:lang w:val="en-US"/>
        </w:rPr>
        <w:t>(2), 69-78.</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Sanderson, Direct measurement of moment mobility: Part II: An experimental study, </w:t>
      </w:r>
      <w:r w:rsidRPr="00AA3B7A">
        <w:rPr>
          <w:rFonts w:ascii="Arial" w:hAnsi="Arial" w:cs="Arial"/>
          <w:i/>
          <w:sz w:val="20"/>
          <w:szCs w:val="20"/>
          <w:lang w:val="en-US"/>
        </w:rPr>
        <w:t>Journal of Sound and Vibration,</w:t>
      </w:r>
      <w:r w:rsidRPr="00AA3B7A">
        <w:rPr>
          <w:rFonts w:ascii="Arial" w:hAnsi="Arial" w:cs="Arial"/>
          <w:sz w:val="20"/>
          <w:szCs w:val="20"/>
          <w:lang w:val="en-US"/>
        </w:rPr>
        <w:t xml:space="preserve"> 179 (1995) 685–696.</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D.J. </w:t>
      </w:r>
      <w:proofErr w:type="spellStart"/>
      <w:r w:rsidRPr="00AA3B7A">
        <w:rPr>
          <w:rFonts w:ascii="Arial" w:hAnsi="Arial" w:cs="Arial"/>
          <w:sz w:val="20"/>
          <w:szCs w:val="20"/>
          <w:lang w:val="en-US"/>
        </w:rPr>
        <w:t>Ewins</w:t>
      </w:r>
      <w:proofErr w:type="spellEnd"/>
      <w:r w:rsidRPr="00AA3B7A">
        <w:rPr>
          <w:rFonts w:ascii="Arial" w:hAnsi="Arial" w:cs="Arial"/>
          <w:sz w:val="20"/>
          <w:szCs w:val="20"/>
          <w:lang w:val="en-US"/>
        </w:rPr>
        <w:t xml:space="preserve">, P.T. Gleeson, Experimental determination of multidirectional mobility data for beams, </w:t>
      </w:r>
      <w:r w:rsidRPr="00AA3B7A">
        <w:rPr>
          <w:rFonts w:ascii="Arial" w:hAnsi="Arial" w:cs="Arial"/>
          <w:i/>
          <w:sz w:val="20"/>
          <w:szCs w:val="20"/>
          <w:lang w:val="en-US"/>
        </w:rPr>
        <w:t>Shock and Vibration Bulletin</w:t>
      </w:r>
      <w:r w:rsidRPr="00AA3B7A">
        <w:rPr>
          <w:rFonts w:ascii="Arial" w:hAnsi="Arial" w:cs="Arial"/>
          <w:sz w:val="20"/>
          <w:szCs w:val="20"/>
          <w:lang w:val="en-US"/>
        </w:rPr>
        <w:t xml:space="preserve"> 45 (1975) 153–173.</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Smith, Measurement of the total structural mobility matrix, </w:t>
      </w:r>
      <w:r w:rsidRPr="00AA3B7A">
        <w:rPr>
          <w:rFonts w:ascii="Arial" w:hAnsi="Arial" w:cs="Arial"/>
          <w:i/>
          <w:sz w:val="20"/>
          <w:szCs w:val="20"/>
          <w:lang w:val="en-US"/>
        </w:rPr>
        <w:t>Shock and Vibration Bulletin</w:t>
      </w:r>
      <w:r w:rsidRPr="00AA3B7A">
        <w:rPr>
          <w:rFonts w:ascii="Arial" w:hAnsi="Arial" w:cs="Arial"/>
          <w:sz w:val="20"/>
          <w:szCs w:val="20"/>
          <w:lang w:val="en-US"/>
        </w:rPr>
        <w:t xml:space="preserve"> 40 (7) (1966) 51–84.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 </w:t>
      </w:r>
      <w:proofErr w:type="spellStart"/>
      <w:r w:rsidRPr="00AA3B7A">
        <w:rPr>
          <w:rFonts w:ascii="Arial" w:hAnsi="Arial" w:cs="Arial"/>
          <w:sz w:val="20"/>
          <w:szCs w:val="20"/>
          <w:lang w:val="en-US"/>
        </w:rPr>
        <w:t>Mottershead</w:t>
      </w:r>
      <w:proofErr w:type="spellEnd"/>
      <w:r w:rsidRPr="00AA3B7A">
        <w:rPr>
          <w:rFonts w:ascii="Arial" w:hAnsi="Arial" w:cs="Arial"/>
          <w:sz w:val="20"/>
          <w:szCs w:val="20"/>
          <w:lang w:val="en-US"/>
        </w:rPr>
        <w:t xml:space="preserve">, Structural modification of a helicopter </w:t>
      </w:r>
      <w:proofErr w:type="spellStart"/>
      <w:r w:rsidRPr="00AA3B7A">
        <w:rPr>
          <w:rFonts w:ascii="Arial" w:hAnsi="Arial" w:cs="Arial"/>
          <w:sz w:val="20"/>
          <w:szCs w:val="20"/>
          <w:lang w:val="en-US"/>
        </w:rPr>
        <w:t>tailcone</w:t>
      </w:r>
      <w:proofErr w:type="spellEnd"/>
      <w:r w:rsidRPr="00AA3B7A">
        <w:rPr>
          <w:rFonts w:ascii="Arial" w:hAnsi="Arial" w:cs="Arial"/>
          <w:sz w:val="20"/>
          <w:szCs w:val="20"/>
          <w:lang w:val="en-US"/>
        </w:rPr>
        <w:t xml:space="preserve">, </w:t>
      </w:r>
      <w:r w:rsidRPr="00AA3B7A">
        <w:rPr>
          <w:rFonts w:ascii="Arial" w:hAnsi="Arial" w:cs="Arial"/>
          <w:i/>
          <w:sz w:val="20"/>
          <w:szCs w:val="20"/>
          <w:lang w:val="en-US"/>
        </w:rPr>
        <w:t>Journal of Sound and Vibration</w:t>
      </w:r>
      <w:r w:rsidRPr="00AA3B7A">
        <w:rPr>
          <w:rFonts w:ascii="Arial" w:hAnsi="Arial" w:cs="Arial"/>
          <w:sz w:val="20"/>
          <w:szCs w:val="20"/>
          <w:lang w:val="en-US"/>
        </w:rPr>
        <w:t xml:space="preserve"> 298 (1–2) (2006) 191–194.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B. </w:t>
      </w:r>
      <w:proofErr w:type="spellStart"/>
      <w:r w:rsidRPr="00AA3B7A">
        <w:rPr>
          <w:rFonts w:ascii="Arial" w:hAnsi="Arial" w:cs="Arial"/>
          <w:sz w:val="20"/>
          <w:szCs w:val="20"/>
          <w:lang w:val="en-US"/>
        </w:rPr>
        <w:t>Petersson</w:t>
      </w:r>
      <w:proofErr w:type="spellEnd"/>
      <w:r w:rsidRPr="00AA3B7A">
        <w:rPr>
          <w:rFonts w:ascii="Arial" w:hAnsi="Arial" w:cs="Arial"/>
          <w:sz w:val="20"/>
          <w:szCs w:val="20"/>
          <w:lang w:val="en-US"/>
        </w:rPr>
        <w:t xml:space="preserve">, On the use of giant </w:t>
      </w:r>
      <w:proofErr w:type="spellStart"/>
      <w:r w:rsidRPr="00AA3B7A">
        <w:rPr>
          <w:rFonts w:ascii="Arial" w:hAnsi="Arial" w:cs="Arial"/>
          <w:sz w:val="20"/>
          <w:szCs w:val="20"/>
          <w:lang w:val="en-US"/>
        </w:rPr>
        <w:t>magnetostrictive</w:t>
      </w:r>
      <w:proofErr w:type="spellEnd"/>
      <w:r w:rsidRPr="00AA3B7A">
        <w:rPr>
          <w:rFonts w:ascii="Arial" w:hAnsi="Arial" w:cs="Arial"/>
          <w:sz w:val="20"/>
          <w:szCs w:val="20"/>
          <w:lang w:val="en-US"/>
        </w:rPr>
        <w:t xml:space="preserve"> devices for moment excitation, </w:t>
      </w:r>
      <w:r w:rsidRPr="00AA3B7A">
        <w:rPr>
          <w:rFonts w:ascii="Arial" w:hAnsi="Arial" w:cs="Arial"/>
          <w:i/>
          <w:sz w:val="20"/>
          <w:szCs w:val="20"/>
          <w:lang w:val="en-US"/>
        </w:rPr>
        <w:t>Journal of Sound and Vibration</w:t>
      </w:r>
      <w:r w:rsidRPr="00AA3B7A">
        <w:rPr>
          <w:rFonts w:ascii="Arial" w:hAnsi="Arial" w:cs="Arial"/>
          <w:sz w:val="20"/>
          <w:szCs w:val="20"/>
          <w:lang w:val="en-US"/>
        </w:rPr>
        <w:t>, 116 (1) (1987) 191–194.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S. </w:t>
      </w:r>
      <w:proofErr w:type="spellStart"/>
      <w:r w:rsidRPr="00AA3B7A">
        <w:rPr>
          <w:rFonts w:ascii="Arial" w:hAnsi="Arial" w:cs="Arial"/>
          <w:sz w:val="20"/>
          <w:szCs w:val="20"/>
          <w:lang w:val="en-US"/>
        </w:rPr>
        <w:t>Jianxin</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Mak</w:t>
      </w:r>
      <w:proofErr w:type="spellEnd"/>
      <w:r w:rsidRPr="00AA3B7A">
        <w:rPr>
          <w:rFonts w:ascii="Arial" w:hAnsi="Arial" w:cs="Arial"/>
          <w:sz w:val="20"/>
          <w:szCs w:val="20"/>
          <w:lang w:val="en-US"/>
        </w:rPr>
        <w:t xml:space="preserve">, Direct measurement of moment mobility and a moment excitation system, </w:t>
      </w:r>
      <w:r w:rsidRPr="00AA3B7A">
        <w:rPr>
          <w:rFonts w:ascii="Arial" w:hAnsi="Arial" w:cs="Arial"/>
          <w:i/>
          <w:sz w:val="20"/>
          <w:szCs w:val="20"/>
          <w:lang w:val="en-US"/>
        </w:rPr>
        <w:t>Applied Acoustics</w:t>
      </w:r>
      <w:r w:rsidRPr="00AA3B7A">
        <w:rPr>
          <w:rFonts w:ascii="Arial" w:hAnsi="Arial" w:cs="Arial"/>
          <w:sz w:val="20"/>
          <w:szCs w:val="20"/>
          <w:lang w:val="en-US"/>
        </w:rPr>
        <w:t>63 (2002) 139–151.</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Y. </w:t>
      </w:r>
      <w:proofErr w:type="spellStart"/>
      <w:r w:rsidRPr="00AA3B7A">
        <w:rPr>
          <w:rFonts w:ascii="Arial" w:hAnsi="Arial" w:cs="Arial"/>
          <w:sz w:val="20"/>
          <w:szCs w:val="20"/>
          <w:lang w:val="en-US"/>
        </w:rPr>
        <w:t>Champoux</w:t>
      </w:r>
      <w:proofErr w:type="spellEnd"/>
      <w:r w:rsidRPr="00AA3B7A">
        <w:rPr>
          <w:rFonts w:ascii="Arial" w:hAnsi="Arial" w:cs="Arial"/>
          <w:sz w:val="20"/>
          <w:szCs w:val="20"/>
          <w:lang w:val="en-US"/>
        </w:rPr>
        <w:t xml:space="preserve">, V. </w:t>
      </w:r>
      <w:proofErr w:type="spellStart"/>
      <w:r w:rsidRPr="00AA3B7A">
        <w:rPr>
          <w:rFonts w:ascii="Arial" w:hAnsi="Arial" w:cs="Arial"/>
          <w:sz w:val="20"/>
          <w:szCs w:val="20"/>
          <w:lang w:val="en-US"/>
        </w:rPr>
        <w:t>Cotoni</w:t>
      </w:r>
      <w:proofErr w:type="spellEnd"/>
      <w:r w:rsidRPr="00AA3B7A">
        <w:rPr>
          <w:rFonts w:ascii="Arial" w:hAnsi="Arial" w:cs="Arial"/>
          <w:sz w:val="20"/>
          <w:szCs w:val="20"/>
          <w:lang w:val="en-US"/>
        </w:rPr>
        <w:t xml:space="preserve">, Moment excitation of structures using two synchronized impact hammers, </w:t>
      </w:r>
      <w:r w:rsidRPr="00AA3B7A">
        <w:rPr>
          <w:rFonts w:ascii="Arial" w:hAnsi="Arial" w:cs="Arial"/>
          <w:i/>
          <w:sz w:val="20"/>
          <w:szCs w:val="20"/>
          <w:lang w:val="en-US"/>
        </w:rPr>
        <w:t>Journal of Sound and Vibration</w:t>
      </w:r>
      <w:r w:rsidRPr="00AA3B7A">
        <w:rPr>
          <w:rFonts w:ascii="Arial" w:hAnsi="Arial" w:cs="Arial"/>
          <w:sz w:val="20"/>
          <w:szCs w:val="20"/>
          <w:lang w:val="en-US"/>
        </w:rPr>
        <w:t>, 263 (2003) 515–533.</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Sattinger</w:t>
      </w:r>
      <w:proofErr w:type="spellEnd"/>
      <w:r w:rsidRPr="00AA3B7A">
        <w:rPr>
          <w:rFonts w:ascii="Arial" w:hAnsi="Arial" w:cs="Arial"/>
          <w:sz w:val="20"/>
          <w:szCs w:val="20"/>
          <w:lang w:val="en-US"/>
        </w:rPr>
        <w:t xml:space="preserve">, Method for experimentally determining rotational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xml:space="preserve"> of structures, </w:t>
      </w:r>
      <w:r w:rsidRPr="00AA3B7A">
        <w:rPr>
          <w:rFonts w:ascii="Arial" w:hAnsi="Arial" w:cs="Arial"/>
          <w:i/>
          <w:sz w:val="20"/>
          <w:szCs w:val="20"/>
          <w:lang w:val="en-US"/>
        </w:rPr>
        <w:t xml:space="preserve">Shock and Vibration Bulletin </w:t>
      </w:r>
      <w:r w:rsidRPr="00AA3B7A">
        <w:rPr>
          <w:rFonts w:ascii="Arial" w:hAnsi="Arial" w:cs="Arial"/>
          <w:sz w:val="20"/>
          <w:szCs w:val="20"/>
          <w:lang w:val="en-US"/>
        </w:rPr>
        <w:t>50 (1980) 17–27.</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A.T.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T. Evans, A. Elliott, Some relationships for coupled structures and their application to measurement of structural dynamic properties in situ, </w:t>
      </w:r>
      <w:r w:rsidRPr="00AA3B7A">
        <w:rPr>
          <w:rFonts w:ascii="Arial" w:hAnsi="Arial" w:cs="Arial"/>
          <w:i/>
          <w:sz w:val="20"/>
          <w:szCs w:val="20"/>
          <w:lang w:val="en-US"/>
        </w:rPr>
        <w:t>Mechanical Systems and Signal Processing</w:t>
      </w:r>
      <w:r w:rsidRPr="00AA3B7A">
        <w:rPr>
          <w:rFonts w:ascii="Arial" w:hAnsi="Arial" w:cs="Arial"/>
          <w:sz w:val="20"/>
          <w:szCs w:val="20"/>
          <w:lang w:val="en-US"/>
        </w:rPr>
        <w:t xml:space="preserve"> 25 (5) (2011) 1574–1584.</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A. Elliott, T. Evans, Indirect Measurement of Structural Frequency Response Function (FRF) Matrices and Free Velocity, </w:t>
      </w:r>
      <w:r w:rsidRPr="00AA3B7A">
        <w:rPr>
          <w:rFonts w:ascii="Arial" w:hAnsi="Arial" w:cs="Arial"/>
          <w:i/>
          <w:sz w:val="20"/>
          <w:szCs w:val="20"/>
          <w:lang w:val="en-US"/>
        </w:rPr>
        <w:t xml:space="preserve">Forum </w:t>
      </w:r>
      <w:proofErr w:type="spellStart"/>
      <w:r w:rsidRPr="00AA3B7A">
        <w:rPr>
          <w:rFonts w:ascii="Arial" w:hAnsi="Arial" w:cs="Arial"/>
          <w:i/>
          <w:sz w:val="20"/>
          <w:szCs w:val="20"/>
          <w:lang w:val="en-US"/>
        </w:rPr>
        <w:t>Acusticum</w:t>
      </w:r>
      <w:proofErr w:type="spellEnd"/>
      <w:r w:rsidRPr="00AA3B7A">
        <w:rPr>
          <w:rFonts w:ascii="Arial" w:hAnsi="Arial" w:cs="Arial"/>
          <w:i/>
          <w:sz w:val="20"/>
          <w:szCs w:val="20"/>
          <w:lang w:val="en-US"/>
        </w:rPr>
        <w:t>, Aalborg</w:t>
      </w:r>
      <w:r w:rsidRPr="00AA3B7A">
        <w:rPr>
          <w:rFonts w:ascii="Arial" w:hAnsi="Arial" w:cs="Arial"/>
          <w:sz w:val="20"/>
          <w:szCs w:val="20"/>
          <w:lang w:val="en-US"/>
        </w:rPr>
        <w:t>, 2011.</w:t>
      </w:r>
    </w:p>
    <w:p w:rsidR="00604F57" w:rsidRPr="00AA3B7A" w:rsidRDefault="00604F57"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Elliott, A. S., </w:t>
      </w:r>
      <w:proofErr w:type="spellStart"/>
      <w:r w:rsidRPr="00AA3B7A">
        <w:rPr>
          <w:rFonts w:ascii="Arial" w:hAnsi="Arial" w:cs="Arial"/>
          <w:sz w:val="20"/>
          <w:szCs w:val="20"/>
          <w:lang w:val="en-US"/>
        </w:rPr>
        <w:t>Moorhouse</w:t>
      </w:r>
      <w:proofErr w:type="spellEnd"/>
      <w:r w:rsidRPr="00AA3B7A">
        <w:rPr>
          <w:rFonts w:ascii="Arial" w:hAnsi="Arial" w:cs="Arial"/>
          <w:sz w:val="20"/>
          <w:szCs w:val="20"/>
          <w:lang w:val="en-US"/>
        </w:rPr>
        <w:t xml:space="preserve">, A. T., &amp; </w:t>
      </w:r>
      <w:proofErr w:type="spellStart"/>
      <w:r w:rsidRPr="00AA3B7A">
        <w:rPr>
          <w:rFonts w:ascii="Arial" w:hAnsi="Arial" w:cs="Arial"/>
          <w:sz w:val="20"/>
          <w:szCs w:val="20"/>
          <w:lang w:val="en-US"/>
        </w:rPr>
        <w:t>Pavić</w:t>
      </w:r>
      <w:proofErr w:type="spellEnd"/>
      <w:r w:rsidRPr="00AA3B7A">
        <w:rPr>
          <w:rFonts w:ascii="Arial" w:hAnsi="Arial" w:cs="Arial"/>
          <w:sz w:val="20"/>
          <w:szCs w:val="20"/>
          <w:lang w:val="en-US"/>
        </w:rPr>
        <w:t xml:space="preserve">, G. (2012). Moment excitation and the measurement of moment </w:t>
      </w:r>
      <w:proofErr w:type="spellStart"/>
      <w:r w:rsidRPr="00AA3B7A">
        <w:rPr>
          <w:rFonts w:ascii="Arial" w:hAnsi="Arial" w:cs="Arial"/>
          <w:sz w:val="20"/>
          <w:szCs w:val="20"/>
          <w:lang w:val="en-US"/>
        </w:rPr>
        <w:t>mobilities</w:t>
      </w:r>
      <w:proofErr w:type="spellEnd"/>
      <w:r w:rsidRPr="00AA3B7A">
        <w:rPr>
          <w:rFonts w:ascii="Arial" w:hAnsi="Arial" w:cs="Arial"/>
          <w:sz w:val="20"/>
          <w:szCs w:val="20"/>
          <w:lang w:val="en-US"/>
        </w:rPr>
        <w:t>.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Cs/>
          <w:sz w:val="20"/>
          <w:szCs w:val="20"/>
          <w:lang w:val="en-US"/>
        </w:rPr>
        <w:t>331</w:t>
      </w:r>
      <w:r w:rsidRPr="00AA3B7A">
        <w:rPr>
          <w:rFonts w:ascii="Arial" w:hAnsi="Arial" w:cs="Arial"/>
          <w:sz w:val="20"/>
          <w:szCs w:val="20"/>
          <w:lang w:val="en-US"/>
        </w:rPr>
        <w:t>(11), 2499-2519.</w:t>
      </w:r>
    </w:p>
    <w:p w:rsidR="00604F57" w:rsidRPr="00AA3B7A" w:rsidRDefault="00EE072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Nelson, P. A., &amp; Yoon, S. H. (2000). Estimation of acoustic source strength by inverse methods: Part I, conditioning of the inverse problem.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Cs/>
          <w:sz w:val="20"/>
          <w:szCs w:val="20"/>
          <w:lang w:val="en-US"/>
        </w:rPr>
        <w:t>233</w:t>
      </w:r>
      <w:r w:rsidRPr="00AA3B7A">
        <w:rPr>
          <w:rFonts w:ascii="Arial" w:hAnsi="Arial" w:cs="Arial"/>
          <w:sz w:val="20"/>
          <w:szCs w:val="20"/>
          <w:lang w:val="en-US"/>
        </w:rPr>
        <w:t>(4), 639-664.</w:t>
      </w:r>
    </w:p>
    <w:p w:rsidR="00EE0725" w:rsidRPr="00AA3B7A" w:rsidRDefault="00EE072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Penrose, R. (1955, July). A generalized inverse for matrices. </w:t>
      </w:r>
      <w:r w:rsidRPr="00AA3B7A">
        <w:rPr>
          <w:rFonts w:ascii="Arial" w:hAnsi="Arial" w:cs="Arial"/>
          <w:i/>
          <w:sz w:val="20"/>
          <w:szCs w:val="20"/>
          <w:lang w:val="en-US"/>
        </w:rPr>
        <w:t xml:space="preserve">In Mathematical proceedings of the Cambridge philosophical society </w:t>
      </w:r>
      <w:r w:rsidRPr="00AA3B7A">
        <w:rPr>
          <w:rFonts w:ascii="Arial" w:hAnsi="Arial" w:cs="Arial"/>
          <w:sz w:val="20"/>
          <w:szCs w:val="20"/>
          <w:lang w:val="en-US"/>
        </w:rPr>
        <w:t>(Vol. 51, No. 03, pp. 406-413). Cambridge University Press.</w:t>
      </w:r>
    </w:p>
    <w:p w:rsidR="00EE0725" w:rsidRPr="00AA3B7A" w:rsidRDefault="00EE072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Yoon, S. H., &amp; Nelson, P. A. (2000). Estimation of acoustic source strength by inverse methods: Part II, experimental investigation of methods for choosing regularization parameters. </w:t>
      </w:r>
      <w:r w:rsidRPr="00AA3B7A">
        <w:rPr>
          <w:rFonts w:ascii="Arial" w:hAnsi="Arial" w:cs="Arial"/>
          <w:i/>
          <w:iCs/>
          <w:sz w:val="20"/>
          <w:szCs w:val="20"/>
          <w:lang w:val="en-US"/>
        </w:rPr>
        <w:t>Journal of sound and vibration</w:t>
      </w:r>
      <w:r w:rsidRPr="00AA3B7A">
        <w:rPr>
          <w:rFonts w:ascii="Arial" w:hAnsi="Arial" w:cs="Arial"/>
          <w:sz w:val="20"/>
          <w:szCs w:val="20"/>
          <w:lang w:val="en-US"/>
        </w:rPr>
        <w:t>, </w:t>
      </w:r>
      <w:r w:rsidRPr="00AA3B7A">
        <w:rPr>
          <w:rFonts w:ascii="Arial" w:hAnsi="Arial" w:cs="Arial"/>
          <w:iCs/>
          <w:sz w:val="20"/>
          <w:szCs w:val="20"/>
          <w:lang w:val="en-US"/>
        </w:rPr>
        <w:t>233</w:t>
      </w:r>
      <w:r w:rsidRPr="00AA3B7A">
        <w:rPr>
          <w:rFonts w:ascii="Arial" w:hAnsi="Arial" w:cs="Arial"/>
          <w:sz w:val="20"/>
          <w:szCs w:val="20"/>
          <w:lang w:val="en-US"/>
        </w:rPr>
        <w:t>(4), 665-701.</w:t>
      </w:r>
    </w:p>
    <w:p w:rsidR="0089108E" w:rsidRPr="00AA3B7A" w:rsidRDefault="0089108E"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GolubG</w:t>
      </w:r>
      <w:proofErr w:type="spellEnd"/>
      <w:r w:rsidRPr="00AA3B7A">
        <w:rPr>
          <w:rFonts w:ascii="Arial" w:hAnsi="Arial" w:cs="Arial"/>
          <w:sz w:val="20"/>
          <w:szCs w:val="20"/>
          <w:lang w:val="en-US"/>
        </w:rPr>
        <w:t xml:space="preserve">. H., Van </w:t>
      </w:r>
      <w:proofErr w:type="spellStart"/>
      <w:r w:rsidRPr="00AA3B7A">
        <w:rPr>
          <w:rFonts w:ascii="Arial" w:hAnsi="Arial" w:cs="Arial"/>
          <w:sz w:val="20"/>
          <w:szCs w:val="20"/>
          <w:lang w:val="en-US"/>
        </w:rPr>
        <w:t>LoanC</w:t>
      </w:r>
      <w:proofErr w:type="spellEnd"/>
      <w:r w:rsidRPr="00AA3B7A">
        <w:rPr>
          <w:rFonts w:ascii="Arial" w:hAnsi="Arial" w:cs="Arial"/>
          <w:sz w:val="20"/>
          <w:szCs w:val="20"/>
          <w:lang w:val="en-US"/>
        </w:rPr>
        <w:t xml:space="preserve">. F.(1989). Matrix Computations. </w:t>
      </w:r>
      <w:proofErr w:type="spellStart"/>
      <w:r w:rsidRPr="00AA3B7A">
        <w:rPr>
          <w:rFonts w:ascii="Arial" w:hAnsi="Arial" w:cs="Arial"/>
          <w:i/>
          <w:sz w:val="20"/>
          <w:szCs w:val="20"/>
          <w:lang w:val="en-US"/>
        </w:rPr>
        <w:t>Baithimore</w:t>
      </w:r>
      <w:proofErr w:type="spellEnd"/>
      <w:r w:rsidRPr="00AA3B7A">
        <w:rPr>
          <w:rFonts w:ascii="Arial" w:hAnsi="Arial" w:cs="Arial"/>
          <w:i/>
          <w:sz w:val="20"/>
          <w:szCs w:val="20"/>
          <w:lang w:val="en-US"/>
        </w:rPr>
        <w:t>: The John Hopkins University Press, second edition</w:t>
      </w:r>
      <w:r w:rsidRPr="00AA3B7A">
        <w:rPr>
          <w:rFonts w:ascii="Arial" w:hAnsi="Arial" w:cs="Arial"/>
          <w:sz w:val="20"/>
          <w:szCs w:val="20"/>
          <w:lang w:val="en-US"/>
        </w:rPr>
        <w:t xml:space="preserve">. </w:t>
      </w:r>
    </w:p>
    <w:p w:rsidR="0089108E" w:rsidRPr="00AA3B7A" w:rsidRDefault="0089108E"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Elliott S. J., Boucher C. C., Nelson P. A.(1992). The </w:t>
      </w:r>
      <w:proofErr w:type="spellStart"/>
      <w:r w:rsidRPr="00AA3B7A">
        <w:rPr>
          <w:rFonts w:ascii="Arial" w:hAnsi="Arial" w:cs="Arial"/>
          <w:sz w:val="20"/>
          <w:szCs w:val="20"/>
          <w:lang w:val="en-US"/>
        </w:rPr>
        <w:t>behaviour</w:t>
      </w:r>
      <w:proofErr w:type="spellEnd"/>
      <w:r w:rsidRPr="00AA3B7A">
        <w:rPr>
          <w:rFonts w:ascii="Arial" w:hAnsi="Arial" w:cs="Arial"/>
          <w:sz w:val="20"/>
          <w:szCs w:val="20"/>
          <w:lang w:val="en-US"/>
        </w:rPr>
        <w:t xml:space="preserve"> of a multiple channel active control-system. </w:t>
      </w:r>
      <w:r w:rsidRPr="00AA3B7A">
        <w:rPr>
          <w:rFonts w:ascii="Arial" w:hAnsi="Arial" w:cs="Arial"/>
          <w:i/>
          <w:sz w:val="20"/>
          <w:szCs w:val="20"/>
          <w:lang w:val="en-US"/>
        </w:rPr>
        <w:t>IEEE transactions on Signal Processing</w:t>
      </w:r>
      <w:r w:rsidRPr="00AA3B7A">
        <w:rPr>
          <w:rFonts w:ascii="Arial" w:hAnsi="Arial" w:cs="Arial"/>
          <w:sz w:val="20"/>
          <w:szCs w:val="20"/>
          <w:lang w:val="en-US"/>
        </w:rPr>
        <w:t xml:space="preserve"> 40, 1041-1052.</w:t>
      </w:r>
    </w:p>
    <w:p w:rsidR="0089108E" w:rsidRPr="00AA3B7A" w:rsidRDefault="0089108E"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F. </w:t>
      </w:r>
      <w:proofErr w:type="spellStart"/>
      <w:r w:rsidRPr="00AA3B7A">
        <w:rPr>
          <w:rFonts w:ascii="Arial" w:hAnsi="Arial" w:cs="Arial"/>
          <w:sz w:val="20"/>
          <w:szCs w:val="20"/>
          <w:lang w:val="en-US"/>
        </w:rPr>
        <w:t>Deprettere</w:t>
      </w:r>
      <w:proofErr w:type="spellEnd"/>
      <w:r w:rsidRPr="00AA3B7A">
        <w:rPr>
          <w:rFonts w:ascii="Arial" w:hAnsi="Arial" w:cs="Arial"/>
          <w:sz w:val="20"/>
          <w:szCs w:val="20"/>
          <w:lang w:val="en-US"/>
        </w:rPr>
        <w:t>(1988). SVD and signal processing. Amsterdam: North-Holland.</w:t>
      </w:r>
    </w:p>
    <w:p w:rsidR="0089108E" w:rsidRPr="00AA3B7A" w:rsidRDefault="0089108E"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Conrado</w:t>
      </w:r>
      <w:proofErr w:type="spellEnd"/>
      <w:r w:rsidRPr="00AA3B7A">
        <w:rPr>
          <w:rFonts w:ascii="Arial" w:hAnsi="Arial" w:cs="Arial"/>
          <w:sz w:val="20"/>
          <w:szCs w:val="20"/>
          <w:lang w:val="en-US"/>
        </w:rPr>
        <w:t xml:space="preserve">, E., </w:t>
      </w:r>
      <w:proofErr w:type="spellStart"/>
      <w:r w:rsidRPr="00AA3B7A">
        <w:rPr>
          <w:rFonts w:ascii="Arial" w:hAnsi="Arial" w:cs="Arial"/>
          <w:sz w:val="20"/>
          <w:szCs w:val="20"/>
          <w:lang w:val="en-US"/>
        </w:rPr>
        <w:t>Gorla</w:t>
      </w:r>
      <w:proofErr w:type="spellEnd"/>
      <w:r w:rsidRPr="00AA3B7A">
        <w:rPr>
          <w:rFonts w:ascii="Arial" w:hAnsi="Arial" w:cs="Arial"/>
          <w:sz w:val="20"/>
          <w:szCs w:val="20"/>
          <w:lang w:val="en-US"/>
        </w:rPr>
        <w:t xml:space="preserve">, C. A vibration monitoring system for detecting pitting damage in spur gear tests, </w:t>
      </w:r>
      <w:proofErr w:type="spellStart"/>
      <w:r w:rsidRPr="00AA3B7A">
        <w:rPr>
          <w:rFonts w:ascii="Arial" w:hAnsi="Arial" w:cs="Arial"/>
          <w:i/>
          <w:sz w:val="20"/>
          <w:szCs w:val="20"/>
          <w:lang w:val="en-US"/>
        </w:rPr>
        <w:t>inProceedings</w:t>
      </w:r>
      <w:proofErr w:type="spellEnd"/>
      <w:r w:rsidRPr="00AA3B7A">
        <w:rPr>
          <w:rFonts w:ascii="Arial" w:hAnsi="Arial" w:cs="Arial"/>
          <w:i/>
          <w:sz w:val="20"/>
          <w:szCs w:val="20"/>
          <w:lang w:val="en-US"/>
        </w:rPr>
        <w:t xml:space="preserve"> of 15th International Conference on Experimental Mechanics</w:t>
      </w:r>
      <w:r w:rsidRPr="00AA3B7A">
        <w:rPr>
          <w:rFonts w:ascii="Arial" w:hAnsi="Arial" w:cs="Arial"/>
          <w:sz w:val="20"/>
          <w:szCs w:val="20"/>
          <w:lang w:val="en-US"/>
        </w:rPr>
        <w:t>, Porto/Portugal, 22-27 July 2012.</w:t>
      </w:r>
    </w:p>
    <w:p w:rsidR="002A5E85" w:rsidRPr="00AA3B7A" w:rsidRDefault="002A5E8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A model and numerical-method in the medium frequency-range for </w:t>
      </w:r>
      <w:proofErr w:type="spellStart"/>
      <w:r w:rsidRPr="00AA3B7A">
        <w:rPr>
          <w:rFonts w:ascii="Arial" w:hAnsi="Arial" w:cs="Arial"/>
          <w:sz w:val="20"/>
          <w:szCs w:val="20"/>
          <w:lang w:val="en-US"/>
        </w:rPr>
        <w:t>vibroacoustic</w:t>
      </w:r>
      <w:proofErr w:type="spellEnd"/>
      <w:r w:rsidRPr="00AA3B7A">
        <w:rPr>
          <w:rFonts w:ascii="Arial" w:hAnsi="Arial" w:cs="Arial"/>
          <w:sz w:val="20"/>
          <w:szCs w:val="20"/>
          <w:lang w:val="en-US"/>
        </w:rPr>
        <w:t xml:space="preserve"> predictions using the theory of structural fuzzy, Journal of the Acoustical Society of America 94 (2), 1993, pp. 849–865 (part 1).</w:t>
      </w:r>
    </w:p>
    <w:p w:rsidR="002A5E85" w:rsidRPr="00AA3B7A" w:rsidRDefault="002A5E8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Strasberg, D. </w:t>
      </w:r>
      <w:proofErr w:type="spellStart"/>
      <w:r w:rsidRPr="00AA3B7A">
        <w:rPr>
          <w:rFonts w:ascii="Arial" w:hAnsi="Arial" w:cs="Arial"/>
          <w:sz w:val="20"/>
          <w:szCs w:val="20"/>
          <w:lang w:val="en-US"/>
        </w:rPr>
        <w:t>Feit</w:t>
      </w:r>
      <w:proofErr w:type="spellEnd"/>
      <w:r w:rsidRPr="00AA3B7A">
        <w:rPr>
          <w:rFonts w:ascii="Arial" w:hAnsi="Arial" w:cs="Arial"/>
          <w:sz w:val="20"/>
          <w:szCs w:val="20"/>
          <w:lang w:val="en-US"/>
        </w:rPr>
        <w:t>, Vibration damping of large structures induced by attached small resonant structures, Journal of the Acoustical Society of America 94 (3), 1995, pp. 1814–1815.</w:t>
      </w:r>
    </w:p>
    <w:p w:rsidR="002A5E85" w:rsidRPr="00AA3B7A" w:rsidRDefault="002A5E8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D.A. Russell, V.W. Sparrow, Backscattering from a bafﬂed ﬁnite plate strip with fuzzy attachments, Journal of the Acoustical Society of America 98 (3), 1995, pp. 1527–1533.</w:t>
      </w:r>
    </w:p>
    <w:p w:rsidR="002A5E85" w:rsidRPr="00AA3B7A" w:rsidRDefault="002A5E8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R.L. Weaver, Mean and mean-square responses of a prototypical master/fuzzy structure, Journal of the Acoustical Society of America 101 (3), 1997, pp. 1441–1449.</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T.K. </w:t>
      </w:r>
      <w:proofErr w:type="spellStart"/>
      <w:r w:rsidRPr="00AA3B7A">
        <w:rPr>
          <w:rFonts w:ascii="Arial" w:hAnsi="Arial" w:cs="Arial"/>
          <w:sz w:val="20"/>
          <w:szCs w:val="20"/>
          <w:lang w:val="en-US"/>
        </w:rPr>
        <w:t>Caughey</w:t>
      </w:r>
      <w:proofErr w:type="spellEnd"/>
      <w:r w:rsidRPr="00AA3B7A">
        <w:rPr>
          <w:rFonts w:ascii="Arial" w:hAnsi="Arial" w:cs="Arial"/>
          <w:sz w:val="20"/>
          <w:szCs w:val="20"/>
          <w:lang w:val="en-US"/>
        </w:rPr>
        <w:t>, Nonlinear theory of random vibrations, Advances in Applied Mechanics 11, Academic Press, New York, 1971.</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M.F. </w:t>
      </w:r>
      <w:proofErr w:type="spellStart"/>
      <w:r w:rsidRPr="00AA3B7A">
        <w:rPr>
          <w:rFonts w:ascii="Arial" w:hAnsi="Arial" w:cs="Arial"/>
          <w:sz w:val="20"/>
          <w:szCs w:val="20"/>
          <w:lang w:val="en-US"/>
        </w:rPr>
        <w:t>Dimentberg</w:t>
      </w:r>
      <w:proofErr w:type="spellEnd"/>
      <w:r w:rsidRPr="00AA3B7A">
        <w:rPr>
          <w:rFonts w:ascii="Arial" w:hAnsi="Arial" w:cs="Arial"/>
          <w:sz w:val="20"/>
          <w:szCs w:val="20"/>
          <w:lang w:val="en-US"/>
        </w:rPr>
        <w:t>, An exact solution to a certain non-linear random vibration problem, Int. J. Non-linear Mech. 17(4), 1982, pp.231–234.</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R.Y. Rubinstein, Simulation and the Monte Carlo Method, John Wiley, New York,1981.</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P.D. </w:t>
      </w:r>
      <w:proofErr w:type="spellStart"/>
      <w:r w:rsidRPr="00AA3B7A">
        <w:rPr>
          <w:rFonts w:ascii="Arial" w:hAnsi="Arial" w:cs="Arial"/>
          <w:sz w:val="20"/>
          <w:szCs w:val="20"/>
          <w:lang w:val="en-US"/>
        </w:rPr>
        <w:t>Spanos</w:t>
      </w:r>
      <w:proofErr w:type="spellEnd"/>
      <w:r w:rsidRPr="00AA3B7A">
        <w:rPr>
          <w:rFonts w:ascii="Arial" w:hAnsi="Arial" w:cs="Arial"/>
          <w:sz w:val="20"/>
          <w:szCs w:val="20"/>
          <w:lang w:val="en-US"/>
        </w:rPr>
        <w:t xml:space="preserve">, M.D. </w:t>
      </w:r>
      <w:proofErr w:type="spellStart"/>
      <w:r w:rsidRPr="00AA3B7A">
        <w:rPr>
          <w:rFonts w:ascii="Arial" w:hAnsi="Arial" w:cs="Arial"/>
          <w:sz w:val="20"/>
          <w:szCs w:val="20"/>
          <w:lang w:val="en-US"/>
        </w:rPr>
        <w:t>Mignolet</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Arma</w:t>
      </w:r>
      <w:proofErr w:type="spellEnd"/>
      <w:r w:rsidRPr="00AA3B7A">
        <w:rPr>
          <w:rFonts w:ascii="Arial" w:hAnsi="Arial" w:cs="Arial"/>
          <w:sz w:val="20"/>
          <w:szCs w:val="20"/>
          <w:lang w:val="en-US"/>
        </w:rPr>
        <w:t xml:space="preserve"> Monte Carlo Simulation in Probabilistic Structural Analysis, Shock and Vibration Digest 21, 1989, pp.3–10.</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G. </w:t>
      </w:r>
      <w:proofErr w:type="spellStart"/>
      <w:r w:rsidRPr="00AA3B7A">
        <w:rPr>
          <w:rFonts w:ascii="Arial" w:hAnsi="Arial" w:cs="Arial"/>
          <w:sz w:val="20"/>
          <w:szCs w:val="20"/>
          <w:lang w:val="en-US"/>
        </w:rPr>
        <w:t>Evensen</w:t>
      </w:r>
      <w:proofErr w:type="spellEnd"/>
      <w:r w:rsidRPr="00AA3B7A">
        <w:rPr>
          <w:rFonts w:ascii="Arial" w:hAnsi="Arial" w:cs="Arial"/>
          <w:sz w:val="20"/>
          <w:szCs w:val="20"/>
          <w:lang w:val="en-US"/>
        </w:rPr>
        <w:t xml:space="preserve">, Sequential data assimilation with a nonlinear quasi-geostrophic model using Monte-Carlo methods to forecast error statistics, J. </w:t>
      </w:r>
      <w:proofErr w:type="spellStart"/>
      <w:r w:rsidRPr="00AA3B7A">
        <w:rPr>
          <w:rFonts w:ascii="Arial" w:hAnsi="Arial" w:cs="Arial"/>
          <w:sz w:val="20"/>
          <w:szCs w:val="20"/>
          <w:lang w:val="en-US"/>
        </w:rPr>
        <w:t>Geophys</w:t>
      </w:r>
      <w:proofErr w:type="spellEnd"/>
      <w:r w:rsidRPr="00AA3B7A">
        <w:rPr>
          <w:rFonts w:ascii="Arial" w:hAnsi="Arial" w:cs="Arial"/>
          <w:sz w:val="20"/>
          <w:szCs w:val="20"/>
          <w:lang w:val="en-US"/>
        </w:rPr>
        <w:t>. Res. 99(C5), 1994.</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M.D. McKay, R.J. Beckman, W.J. Conover, A comparison of three methods for selecting values of input variables in the analysis of output from a computer code, </w:t>
      </w:r>
      <w:proofErr w:type="spellStart"/>
      <w:r w:rsidRPr="00AA3B7A">
        <w:rPr>
          <w:rFonts w:ascii="Arial" w:hAnsi="Arial" w:cs="Arial"/>
          <w:sz w:val="20"/>
          <w:szCs w:val="20"/>
          <w:lang w:val="en-US"/>
        </w:rPr>
        <w:t>Technometrics</w:t>
      </w:r>
      <w:proofErr w:type="spellEnd"/>
      <w:r w:rsidRPr="00AA3B7A">
        <w:rPr>
          <w:rFonts w:ascii="Arial" w:hAnsi="Arial" w:cs="Arial"/>
          <w:sz w:val="20"/>
          <w:szCs w:val="20"/>
          <w:lang w:val="en-US"/>
        </w:rPr>
        <w:t xml:space="preserve"> 21(2), 1979, pp. 237–240.</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M.S. Bergin, G.S. </w:t>
      </w:r>
      <w:proofErr w:type="spellStart"/>
      <w:r w:rsidRPr="00AA3B7A">
        <w:rPr>
          <w:rFonts w:ascii="Arial" w:hAnsi="Arial" w:cs="Arial"/>
          <w:sz w:val="20"/>
          <w:szCs w:val="20"/>
          <w:lang w:val="en-US"/>
        </w:rPr>
        <w:t>Noblet</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Petrini</w:t>
      </w:r>
      <w:proofErr w:type="spellEnd"/>
      <w:r w:rsidRPr="00AA3B7A">
        <w:rPr>
          <w:rFonts w:ascii="Arial" w:hAnsi="Arial" w:cs="Arial"/>
          <w:sz w:val="20"/>
          <w:szCs w:val="20"/>
          <w:lang w:val="en-US"/>
        </w:rPr>
        <w:t xml:space="preserve">, J.R. </w:t>
      </w:r>
      <w:proofErr w:type="spellStart"/>
      <w:r w:rsidRPr="00AA3B7A">
        <w:rPr>
          <w:rFonts w:ascii="Arial" w:hAnsi="Arial" w:cs="Arial"/>
          <w:sz w:val="20"/>
          <w:szCs w:val="20"/>
          <w:lang w:val="en-US"/>
        </w:rPr>
        <w:t>Dhieux</w:t>
      </w:r>
      <w:proofErr w:type="spellEnd"/>
      <w:r w:rsidRPr="00AA3B7A">
        <w:rPr>
          <w:rFonts w:ascii="Arial" w:hAnsi="Arial" w:cs="Arial"/>
          <w:sz w:val="20"/>
          <w:szCs w:val="20"/>
          <w:lang w:val="en-US"/>
        </w:rPr>
        <w:t xml:space="preserve">, J.B. Milford, R.A. Harley, Formal uncertainty analysis of a </w:t>
      </w:r>
      <w:proofErr w:type="spellStart"/>
      <w:r w:rsidRPr="00AA3B7A">
        <w:rPr>
          <w:rFonts w:ascii="Arial" w:hAnsi="Arial" w:cs="Arial"/>
          <w:sz w:val="20"/>
          <w:szCs w:val="20"/>
          <w:lang w:val="en-US"/>
        </w:rPr>
        <w:t>lagrangian</w:t>
      </w:r>
      <w:proofErr w:type="spellEnd"/>
      <w:r w:rsidRPr="00AA3B7A">
        <w:rPr>
          <w:rFonts w:ascii="Arial" w:hAnsi="Arial" w:cs="Arial"/>
          <w:sz w:val="20"/>
          <w:szCs w:val="20"/>
          <w:lang w:val="en-US"/>
        </w:rPr>
        <w:t xml:space="preserve"> photochemical air pollution, Model. Environ. Sci. Technol. 32, 1999, pp.1116–1126.</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M.S. Bergin, J.B. Milford, Application of </w:t>
      </w:r>
      <w:proofErr w:type="spellStart"/>
      <w:r w:rsidRPr="00AA3B7A">
        <w:rPr>
          <w:rFonts w:ascii="Arial" w:hAnsi="Arial" w:cs="Arial"/>
          <w:sz w:val="20"/>
          <w:szCs w:val="20"/>
          <w:lang w:val="en-US"/>
        </w:rPr>
        <w:t>bayesian</w:t>
      </w:r>
      <w:proofErr w:type="spellEnd"/>
      <w:r w:rsidRPr="00AA3B7A">
        <w:rPr>
          <w:rFonts w:ascii="Arial" w:hAnsi="Arial" w:cs="Arial"/>
          <w:sz w:val="20"/>
          <w:szCs w:val="20"/>
          <w:lang w:val="en-US"/>
        </w:rPr>
        <w:t xml:space="preserve"> Monte Carlo analysis to a </w:t>
      </w:r>
      <w:proofErr w:type="spellStart"/>
      <w:r w:rsidRPr="00AA3B7A">
        <w:rPr>
          <w:rFonts w:ascii="Arial" w:hAnsi="Arial" w:cs="Arial"/>
          <w:sz w:val="20"/>
          <w:szCs w:val="20"/>
          <w:lang w:val="en-US"/>
        </w:rPr>
        <w:t>lagrangian</w:t>
      </w:r>
      <w:proofErr w:type="spellEnd"/>
      <w:r w:rsidRPr="00AA3B7A">
        <w:rPr>
          <w:rFonts w:ascii="Arial" w:hAnsi="Arial" w:cs="Arial"/>
          <w:sz w:val="20"/>
          <w:szCs w:val="20"/>
          <w:lang w:val="en-US"/>
        </w:rPr>
        <w:t xml:space="preserve"> photochemical air quality Model, Atmos. </w:t>
      </w:r>
      <w:proofErr w:type="spellStart"/>
      <w:r w:rsidRPr="00AA3B7A">
        <w:rPr>
          <w:rFonts w:ascii="Arial" w:hAnsi="Arial" w:cs="Arial"/>
          <w:sz w:val="20"/>
          <w:szCs w:val="20"/>
          <w:lang w:val="en-US"/>
        </w:rPr>
        <w:t>Env</w:t>
      </w:r>
      <w:proofErr w:type="spellEnd"/>
      <w:r w:rsidRPr="00AA3B7A">
        <w:rPr>
          <w:rFonts w:ascii="Arial" w:hAnsi="Arial" w:cs="Arial"/>
          <w:sz w:val="20"/>
          <w:szCs w:val="20"/>
          <w:lang w:val="en-US"/>
        </w:rPr>
        <w:t>. 33(5), 2000, pp.781–792.</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A.H. </w:t>
      </w:r>
      <w:proofErr w:type="spellStart"/>
      <w:r w:rsidRPr="00AA3B7A">
        <w:rPr>
          <w:rFonts w:ascii="Arial" w:hAnsi="Arial" w:cs="Arial"/>
          <w:sz w:val="20"/>
          <w:szCs w:val="20"/>
          <w:lang w:val="en-US"/>
        </w:rPr>
        <w:t>Nayfeh</w:t>
      </w:r>
      <w:proofErr w:type="spellEnd"/>
      <w:r w:rsidRPr="00AA3B7A">
        <w:rPr>
          <w:rFonts w:ascii="Arial" w:hAnsi="Arial" w:cs="Arial"/>
          <w:sz w:val="20"/>
          <w:szCs w:val="20"/>
          <w:lang w:val="en-US"/>
        </w:rPr>
        <w:t xml:space="preserve">, Perturbation Methods. </w:t>
      </w:r>
      <w:proofErr w:type="spellStart"/>
      <w:r w:rsidRPr="00AA3B7A">
        <w:rPr>
          <w:rFonts w:ascii="Arial" w:hAnsi="Arial" w:cs="Arial"/>
          <w:sz w:val="20"/>
          <w:szCs w:val="20"/>
          <w:lang w:val="en-US"/>
        </w:rPr>
        <w:t>Wiely-Interscience</w:t>
      </w:r>
      <w:proofErr w:type="spellEnd"/>
      <w:r w:rsidRPr="00AA3B7A">
        <w:rPr>
          <w:rFonts w:ascii="Arial" w:hAnsi="Arial" w:cs="Arial"/>
          <w:sz w:val="20"/>
          <w:szCs w:val="20"/>
          <w:lang w:val="en-US"/>
        </w:rPr>
        <w:t>, London, 1973.</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A.H. </w:t>
      </w:r>
      <w:proofErr w:type="spellStart"/>
      <w:r w:rsidRPr="00AA3B7A">
        <w:rPr>
          <w:rFonts w:ascii="Arial" w:hAnsi="Arial" w:cs="Arial"/>
          <w:sz w:val="20"/>
          <w:szCs w:val="20"/>
          <w:lang w:val="en-US"/>
        </w:rPr>
        <w:t>Nayfeh</w:t>
      </w:r>
      <w:proofErr w:type="spellEnd"/>
      <w:r w:rsidRPr="00AA3B7A">
        <w:rPr>
          <w:rFonts w:ascii="Arial" w:hAnsi="Arial" w:cs="Arial"/>
          <w:sz w:val="20"/>
          <w:szCs w:val="20"/>
          <w:lang w:val="en-US"/>
        </w:rPr>
        <w:t xml:space="preserve">, Introduction to Perturbation Techniques. </w:t>
      </w:r>
      <w:proofErr w:type="spellStart"/>
      <w:r w:rsidRPr="00AA3B7A">
        <w:rPr>
          <w:rFonts w:ascii="Arial" w:hAnsi="Arial" w:cs="Arial"/>
          <w:sz w:val="20"/>
          <w:szCs w:val="20"/>
          <w:lang w:val="en-US"/>
        </w:rPr>
        <w:t>Wiely-Interscience</w:t>
      </w:r>
      <w:proofErr w:type="spellEnd"/>
      <w:r w:rsidRPr="00AA3B7A">
        <w:rPr>
          <w:rFonts w:ascii="Arial" w:hAnsi="Arial" w:cs="Arial"/>
          <w:sz w:val="20"/>
          <w:szCs w:val="20"/>
          <w:lang w:val="en-US"/>
        </w:rPr>
        <w:t>, London, 1981.</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G. </w:t>
      </w:r>
      <w:proofErr w:type="spellStart"/>
      <w:r w:rsidRPr="00AA3B7A">
        <w:rPr>
          <w:rFonts w:ascii="Arial" w:hAnsi="Arial" w:cs="Arial"/>
          <w:sz w:val="20"/>
          <w:szCs w:val="20"/>
          <w:lang w:val="en-US"/>
        </w:rPr>
        <w:t>Adomian</w:t>
      </w:r>
      <w:proofErr w:type="spellEnd"/>
      <w:r w:rsidRPr="00AA3B7A">
        <w:rPr>
          <w:rFonts w:ascii="Arial" w:hAnsi="Arial" w:cs="Arial"/>
          <w:sz w:val="20"/>
          <w:szCs w:val="20"/>
          <w:lang w:val="en-US"/>
        </w:rPr>
        <w:t xml:space="preserve">, Stochastic Systems, Academic Press, New York, 1983. </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J.B. Roberts, P.D. </w:t>
      </w:r>
      <w:proofErr w:type="spellStart"/>
      <w:r w:rsidRPr="00AA3B7A">
        <w:rPr>
          <w:rFonts w:ascii="Arial" w:hAnsi="Arial" w:cs="Arial"/>
          <w:sz w:val="20"/>
          <w:szCs w:val="20"/>
          <w:lang w:val="en-US"/>
        </w:rPr>
        <w:t>Spanos</w:t>
      </w:r>
      <w:proofErr w:type="spellEnd"/>
      <w:r w:rsidRPr="00AA3B7A">
        <w:rPr>
          <w:rFonts w:ascii="Arial" w:hAnsi="Arial" w:cs="Arial"/>
          <w:sz w:val="20"/>
          <w:szCs w:val="20"/>
          <w:lang w:val="en-US"/>
        </w:rPr>
        <w:t>, Random Vibration and Statistical Linearization, John Wiley and Sons, New York, 1990.</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G. </w:t>
      </w:r>
      <w:proofErr w:type="spellStart"/>
      <w:r w:rsidRPr="00AA3B7A">
        <w:rPr>
          <w:rFonts w:ascii="Arial" w:hAnsi="Arial" w:cs="Arial"/>
          <w:sz w:val="20"/>
          <w:szCs w:val="20"/>
          <w:lang w:val="en-US"/>
        </w:rPr>
        <w:t>Falsone</w:t>
      </w:r>
      <w:proofErr w:type="spellEnd"/>
      <w:r w:rsidRPr="00AA3B7A">
        <w:rPr>
          <w:rFonts w:ascii="Arial" w:hAnsi="Arial" w:cs="Arial"/>
          <w:sz w:val="20"/>
          <w:szCs w:val="20"/>
          <w:lang w:val="en-US"/>
        </w:rPr>
        <w:t>, Stochastic linearization of MDOF systems under parametric excitations, Int. J. Non-linear Mech. 27(6), 1992, pp. 1025–1035.</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R.L. </w:t>
      </w:r>
      <w:proofErr w:type="spellStart"/>
      <w:r w:rsidRPr="00AA3B7A">
        <w:rPr>
          <w:rFonts w:ascii="Arial" w:hAnsi="Arial" w:cs="Arial"/>
          <w:sz w:val="20"/>
          <w:szCs w:val="20"/>
          <w:lang w:val="en-US"/>
        </w:rPr>
        <w:t>Stratonovich</w:t>
      </w:r>
      <w:proofErr w:type="spellEnd"/>
      <w:r w:rsidRPr="00AA3B7A">
        <w:rPr>
          <w:rFonts w:ascii="Arial" w:hAnsi="Arial" w:cs="Arial"/>
          <w:sz w:val="20"/>
          <w:szCs w:val="20"/>
          <w:lang w:val="en-US"/>
        </w:rPr>
        <w:t>, Topics in the Theory of Random Noise, Gordon and Breach, New York,1963.</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J.B. Roberts, P.D. </w:t>
      </w:r>
      <w:proofErr w:type="spellStart"/>
      <w:r w:rsidRPr="00AA3B7A">
        <w:rPr>
          <w:rFonts w:ascii="Arial" w:hAnsi="Arial" w:cs="Arial"/>
          <w:sz w:val="20"/>
          <w:szCs w:val="20"/>
          <w:lang w:val="en-US"/>
        </w:rPr>
        <w:t>Spanos</w:t>
      </w:r>
      <w:proofErr w:type="spellEnd"/>
      <w:r w:rsidRPr="00AA3B7A">
        <w:rPr>
          <w:rFonts w:ascii="Arial" w:hAnsi="Arial" w:cs="Arial"/>
          <w:sz w:val="20"/>
          <w:szCs w:val="20"/>
          <w:lang w:val="en-US"/>
        </w:rPr>
        <w:t>, Stochastic averaging: an approximate method of solving random vibration problems, Int. J. Non-linear Mech. 21(4), 1986, pp.111–133.</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W.Q. Zhu, Stochastic averaging methods in random vibration, Appl. Mech. Rev. 38(5), 1988, pp. 189–199.</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R. </w:t>
      </w:r>
      <w:proofErr w:type="spellStart"/>
      <w:r w:rsidRPr="00AA3B7A">
        <w:rPr>
          <w:rFonts w:ascii="Arial" w:hAnsi="Arial" w:cs="Arial"/>
          <w:sz w:val="20"/>
          <w:szCs w:val="20"/>
          <w:lang w:val="en-US"/>
        </w:rPr>
        <w:t>Ghanem</w:t>
      </w:r>
      <w:proofErr w:type="spellEnd"/>
      <w:r w:rsidRPr="00AA3B7A">
        <w:rPr>
          <w:rFonts w:ascii="Arial" w:hAnsi="Arial" w:cs="Arial"/>
          <w:sz w:val="20"/>
          <w:szCs w:val="20"/>
          <w:lang w:val="en-US"/>
        </w:rPr>
        <w:t xml:space="preserve">, P. </w:t>
      </w:r>
      <w:proofErr w:type="spellStart"/>
      <w:r w:rsidRPr="00AA3B7A">
        <w:rPr>
          <w:rFonts w:ascii="Arial" w:hAnsi="Arial" w:cs="Arial"/>
          <w:sz w:val="20"/>
          <w:szCs w:val="20"/>
          <w:lang w:val="en-US"/>
        </w:rPr>
        <w:t>Spanos</w:t>
      </w:r>
      <w:proofErr w:type="spellEnd"/>
      <w:r w:rsidRPr="00AA3B7A">
        <w:rPr>
          <w:rFonts w:ascii="Arial" w:hAnsi="Arial" w:cs="Arial"/>
          <w:sz w:val="20"/>
          <w:szCs w:val="20"/>
          <w:lang w:val="en-US"/>
        </w:rPr>
        <w:t xml:space="preserve">, Stochastic Finite Elements: A Spectral Approach, Springer </w:t>
      </w:r>
      <w:proofErr w:type="spellStart"/>
      <w:r w:rsidRPr="00AA3B7A">
        <w:rPr>
          <w:rFonts w:ascii="Arial" w:hAnsi="Arial" w:cs="Arial"/>
          <w:sz w:val="20"/>
          <w:szCs w:val="20"/>
          <w:lang w:val="en-US"/>
        </w:rPr>
        <w:t>Verlag</w:t>
      </w:r>
      <w:proofErr w:type="spellEnd"/>
      <w:r w:rsidRPr="00AA3B7A">
        <w:rPr>
          <w:rFonts w:ascii="Arial" w:hAnsi="Arial" w:cs="Arial"/>
          <w:sz w:val="20"/>
          <w:szCs w:val="20"/>
          <w:lang w:val="en-US"/>
        </w:rPr>
        <w:t>, 1991.</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N. Wiener, The homogeneous chaos, Amer. J. Math. 60, 1936, pp. 897–936.</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Keese</w:t>
      </w:r>
      <w:proofErr w:type="spellEnd"/>
      <w:r w:rsidRPr="00AA3B7A">
        <w:rPr>
          <w:rFonts w:ascii="Arial" w:hAnsi="Arial" w:cs="Arial"/>
          <w:sz w:val="20"/>
          <w:szCs w:val="20"/>
          <w:lang w:val="en-US"/>
        </w:rPr>
        <w:t>, A review of recent developments in the numerical solution of stochastic partial differential equations (stochastic ﬁnite elements),</w:t>
      </w:r>
      <w:proofErr w:type="spellStart"/>
      <w:r w:rsidRPr="00AA3B7A">
        <w:rPr>
          <w:rFonts w:ascii="Arial" w:hAnsi="Arial" w:cs="Arial"/>
          <w:sz w:val="20"/>
          <w:szCs w:val="20"/>
          <w:lang w:val="en-US"/>
        </w:rPr>
        <w:t>Insitute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für</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Wissenschaftliches</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Rechnen</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Technische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Universität</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Braunschweig</w:t>
      </w:r>
      <w:proofErr w:type="spellEnd"/>
      <w:r w:rsidRPr="00AA3B7A">
        <w:rPr>
          <w:rFonts w:ascii="Arial" w:hAnsi="Arial" w:cs="Arial"/>
          <w:sz w:val="20"/>
          <w:szCs w:val="20"/>
          <w:lang w:val="en-US"/>
        </w:rPr>
        <w:t>, 2003.</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Sandu</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Sandu</w:t>
      </w:r>
      <w:proofErr w:type="spellEnd"/>
      <w:r w:rsidRPr="00AA3B7A">
        <w:rPr>
          <w:rFonts w:ascii="Arial" w:hAnsi="Arial" w:cs="Arial"/>
          <w:sz w:val="20"/>
          <w:szCs w:val="20"/>
          <w:lang w:val="en-US"/>
        </w:rPr>
        <w:t xml:space="preserve">, M. </w:t>
      </w:r>
      <w:proofErr w:type="spellStart"/>
      <w:r w:rsidRPr="00AA3B7A">
        <w:rPr>
          <w:rFonts w:ascii="Arial" w:hAnsi="Arial" w:cs="Arial"/>
          <w:sz w:val="20"/>
          <w:szCs w:val="20"/>
          <w:lang w:val="en-US"/>
        </w:rPr>
        <w:t>Ahmadian</w:t>
      </w:r>
      <w:proofErr w:type="spellEnd"/>
      <w:r w:rsidRPr="00AA3B7A">
        <w:rPr>
          <w:rFonts w:ascii="Arial" w:hAnsi="Arial" w:cs="Arial"/>
          <w:sz w:val="20"/>
          <w:szCs w:val="20"/>
          <w:lang w:val="en-US"/>
        </w:rPr>
        <w:t xml:space="preserve">, Modeling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systems with uncertainties. Part I: Theoretical and computational aspects,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 Dynamics 15(4), 2006, pp. 369-391.</w:t>
      </w:r>
    </w:p>
    <w:p w:rsidR="008405DD" w:rsidRPr="00AA3B7A" w:rsidRDefault="008405DD"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Sandu</w:t>
      </w:r>
      <w:proofErr w:type="spellEnd"/>
      <w:r w:rsidRPr="00AA3B7A">
        <w:rPr>
          <w:rFonts w:ascii="Arial" w:hAnsi="Arial" w:cs="Arial"/>
          <w:sz w:val="20"/>
          <w:szCs w:val="20"/>
          <w:lang w:val="en-US"/>
        </w:rPr>
        <w:t xml:space="preserve">, A. </w:t>
      </w:r>
      <w:proofErr w:type="spellStart"/>
      <w:r w:rsidRPr="00AA3B7A">
        <w:rPr>
          <w:rFonts w:ascii="Arial" w:hAnsi="Arial" w:cs="Arial"/>
          <w:sz w:val="20"/>
          <w:szCs w:val="20"/>
          <w:lang w:val="en-US"/>
        </w:rPr>
        <w:t>Sandu</w:t>
      </w:r>
      <w:proofErr w:type="spellEnd"/>
      <w:r w:rsidRPr="00AA3B7A">
        <w:rPr>
          <w:rFonts w:ascii="Arial" w:hAnsi="Arial" w:cs="Arial"/>
          <w:sz w:val="20"/>
          <w:szCs w:val="20"/>
          <w:lang w:val="en-US"/>
        </w:rPr>
        <w:t xml:space="preserve">, M. </w:t>
      </w:r>
      <w:proofErr w:type="spellStart"/>
      <w:r w:rsidRPr="00AA3B7A">
        <w:rPr>
          <w:rFonts w:ascii="Arial" w:hAnsi="Arial" w:cs="Arial"/>
          <w:sz w:val="20"/>
          <w:szCs w:val="20"/>
          <w:lang w:val="en-US"/>
        </w:rPr>
        <w:t>Ahmadian</w:t>
      </w:r>
      <w:proofErr w:type="spellEnd"/>
      <w:r w:rsidRPr="00AA3B7A">
        <w:rPr>
          <w:rFonts w:ascii="Arial" w:hAnsi="Arial" w:cs="Arial"/>
          <w:sz w:val="20"/>
          <w:szCs w:val="20"/>
          <w:lang w:val="en-US"/>
        </w:rPr>
        <w:t xml:space="preserve">, Modeling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systems with uncertainties. Part II: Numerical applications,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 Dynamics 15(3), 2006, pp. 241-262.</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M.S. </w:t>
      </w:r>
      <w:proofErr w:type="spellStart"/>
      <w:r w:rsidRPr="00AA3B7A">
        <w:rPr>
          <w:rFonts w:ascii="Arial" w:hAnsi="Arial" w:cs="Arial"/>
          <w:sz w:val="20"/>
          <w:szCs w:val="20"/>
          <w:lang w:val="en-US"/>
        </w:rPr>
        <w:t>Kompella</w:t>
      </w:r>
      <w:proofErr w:type="spellEnd"/>
      <w:r w:rsidRPr="00AA3B7A">
        <w:rPr>
          <w:rFonts w:ascii="Arial" w:hAnsi="Arial" w:cs="Arial"/>
          <w:sz w:val="20"/>
          <w:szCs w:val="20"/>
          <w:lang w:val="en-US"/>
        </w:rPr>
        <w:t>, R.J. Bernhard, Variation of structural-acoustic characteristics of automotive vehicles. </w:t>
      </w:r>
      <w:r w:rsidRPr="00AA3B7A">
        <w:rPr>
          <w:rFonts w:ascii="Arial" w:hAnsi="Arial" w:cs="Arial"/>
          <w:iCs/>
          <w:sz w:val="20"/>
          <w:szCs w:val="20"/>
          <w:lang w:val="en-US"/>
        </w:rPr>
        <w:t>Noise Control Engineering Journal</w:t>
      </w:r>
      <w:r w:rsidRPr="00AA3B7A">
        <w:rPr>
          <w:rFonts w:ascii="Arial" w:hAnsi="Arial" w:cs="Arial"/>
          <w:sz w:val="20"/>
          <w:szCs w:val="20"/>
          <w:lang w:val="en-US"/>
        </w:rPr>
        <w:t xml:space="preserve">, </w:t>
      </w:r>
      <w:r w:rsidRPr="00AA3B7A">
        <w:rPr>
          <w:rFonts w:ascii="Arial" w:hAnsi="Arial" w:cs="Arial"/>
          <w:iCs/>
          <w:sz w:val="20"/>
          <w:szCs w:val="20"/>
          <w:lang w:val="en-US"/>
        </w:rPr>
        <w:t>44</w:t>
      </w:r>
      <w:r w:rsidRPr="00AA3B7A">
        <w:rPr>
          <w:rFonts w:ascii="Arial" w:hAnsi="Arial" w:cs="Arial"/>
          <w:sz w:val="20"/>
          <w:szCs w:val="20"/>
          <w:lang w:val="en-US"/>
        </w:rPr>
        <w:t>(2), 1996.</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F.J. </w:t>
      </w:r>
      <w:proofErr w:type="spellStart"/>
      <w:r w:rsidRPr="00AA3B7A">
        <w:rPr>
          <w:rFonts w:ascii="Arial" w:hAnsi="Arial" w:cs="Arial"/>
          <w:sz w:val="20"/>
          <w:szCs w:val="20"/>
          <w:lang w:val="en-US"/>
        </w:rPr>
        <w:t>Fahy</w:t>
      </w:r>
      <w:proofErr w:type="spellEnd"/>
      <w:r w:rsidRPr="00AA3B7A">
        <w:rPr>
          <w:rFonts w:ascii="Arial" w:hAnsi="Arial" w:cs="Arial"/>
          <w:sz w:val="20"/>
          <w:szCs w:val="20"/>
          <w:lang w:val="en-US"/>
        </w:rPr>
        <w:t xml:space="preserve">, </w:t>
      </w:r>
      <w:r w:rsidRPr="00AA3B7A">
        <w:rPr>
          <w:rFonts w:ascii="Arial" w:hAnsi="Arial" w:cs="Arial"/>
          <w:iCs/>
          <w:sz w:val="20"/>
          <w:szCs w:val="20"/>
          <w:lang w:val="en-US"/>
        </w:rPr>
        <w:t>Foundations of engineering acoustics</w:t>
      </w:r>
      <w:r w:rsidRPr="00AA3B7A">
        <w:rPr>
          <w:rFonts w:ascii="Arial" w:hAnsi="Arial" w:cs="Arial"/>
          <w:sz w:val="20"/>
          <w:szCs w:val="20"/>
          <w:lang w:val="en-US"/>
        </w:rPr>
        <w:t>. Academic press, 2000.</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Batou</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 dynamics with uncertain rigid bodies. Proceedings of </w:t>
      </w:r>
      <w:r w:rsidRPr="00AA3B7A">
        <w:rPr>
          <w:rFonts w:ascii="Arial" w:hAnsi="Arial" w:cs="Arial"/>
          <w:iCs/>
          <w:sz w:val="20"/>
          <w:szCs w:val="20"/>
          <w:lang w:val="en-US"/>
        </w:rPr>
        <w:t>8th International Conference on Structural Dynamics, EURODYN</w:t>
      </w:r>
      <w:r w:rsidRPr="00AA3B7A">
        <w:rPr>
          <w:rFonts w:ascii="Arial" w:hAnsi="Arial" w:cs="Arial"/>
          <w:sz w:val="20"/>
          <w:szCs w:val="20"/>
          <w:lang w:val="en-US"/>
        </w:rPr>
        <w:t>, July 2011, Leuven.</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w:t>
      </w:r>
      <w:proofErr w:type="spellStart"/>
      <w:r w:rsidRPr="00AA3B7A">
        <w:rPr>
          <w:rFonts w:ascii="Arial" w:hAnsi="Arial" w:cs="Arial"/>
          <w:sz w:val="20"/>
          <w:szCs w:val="20"/>
          <w:lang w:val="en-US"/>
        </w:rPr>
        <w:t>Batou</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Rigid </w:t>
      </w:r>
      <w:proofErr w:type="spellStart"/>
      <w:r w:rsidRPr="00AA3B7A">
        <w:rPr>
          <w:rFonts w:ascii="Arial" w:hAnsi="Arial" w:cs="Arial"/>
          <w:sz w:val="20"/>
          <w:szCs w:val="20"/>
          <w:lang w:val="en-US"/>
        </w:rPr>
        <w:t>multibody</w:t>
      </w:r>
      <w:proofErr w:type="spellEnd"/>
      <w:r w:rsidRPr="00AA3B7A">
        <w:rPr>
          <w:rFonts w:ascii="Arial" w:hAnsi="Arial" w:cs="Arial"/>
          <w:sz w:val="20"/>
          <w:szCs w:val="20"/>
          <w:lang w:val="en-US"/>
        </w:rPr>
        <w:t xml:space="preserve"> system dynamics with uncertain rigid bodies. </w:t>
      </w:r>
      <w:proofErr w:type="spellStart"/>
      <w:r w:rsidRPr="00AA3B7A">
        <w:rPr>
          <w:rFonts w:ascii="Arial" w:hAnsi="Arial" w:cs="Arial"/>
          <w:iCs/>
          <w:sz w:val="20"/>
          <w:szCs w:val="20"/>
          <w:lang w:val="en-US"/>
        </w:rPr>
        <w:t>Multibody</w:t>
      </w:r>
      <w:proofErr w:type="spellEnd"/>
      <w:r w:rsidRPr="00AA3B7A">
        <w:rPr>
          <w:rFonts w:ascii="Arial" w:hAnsi="Arial" w:cs="Arial"/>
          <w:iCs/>
          <w:sz w:val="20"/>
          <w:szCs w:val="20"/>
          <w:lang w:val="en-US"/>
        </w:rPr>
        <w:t xml:space="preserve"> System Dynamics</w:t>
      </w:r>
      <w:r w:rsidRPr="00AA3B7A">
        <w:rPr>
          <w:rFonts w:ascii="Arial" w:hAnsi="Arial" w:cs="Arial"/>
          <w:sz w:val="20"/>
          <w:szCs w:val="20"/>
          <w:lang w:val="en-US"/>
        </w:rPr>
        <w:t>, </w:t>
      </w:r>
      <w:r w:rsidRPr="00AA3B7A">
        <w:rPr>
          <w:rFonts w:ascii="Arial" w:hAnsi="Arial" w:cs="Arial"/>
          <w:iCs/>
          <w:sz w:val="20"/>
          <w:szCs w:val="20"/>
          <w:lang w:val="en-US"/>
        </w:rPr>
        <w:t>27</w:t>
      </w:r>
      <w:r w:rsidRPr="00AA3B7A">
        <w:rPr>
          <w:rFonts w:ascii="Arial" w:hAnsi="Arial" w:cs="Arial"/>
          <w:sz w:val="20"/>
          <w:szCs w:val="20"/>
          <w:lang w:val="en-US"/>
        </w:rPr>
        <w:t>(3), 2012, pp. 285-319.</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A nonparametric model of random uncertainties for reduced matrix models in structural dynamics, Probabilistic Engineering Mechanics 15 (3), 2000, pp. 277–294.</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Maximum entropy approach for modeling random uncertainties in transient </w:t>
      </w:r>
      <w:proofErr w:type="spellStart"/>
      <w:r w:rsidRPr="00AA3B7A">
        <w:rPr>
          <w:rFonts w:ascii="Arial" w:hAnsi="Arial" w:cs="Arial"/>
          <w:sz w:val="20"/>
          <w:szCs w:val="20"/>
          <w:lang w:val="en-US"/>
        </w:rPr>
        <w:t>elastodynamics</w:t>
      </w:r>
      <w:proofErr w:type="spellEnd"/>
      <w:r w:rsidRPr="00AA3B7A">
        <w:rPr>
          <w:rFonts w:ascii="Arial" w:hAnsi="Arial" w:cs="Arial"/>
          <w:sz w:val="20"/>
          <w:szCs w:val="20"/>
          <w:lang w:val="en-US"/>
        </w:rPr>
        <w:t xml:space="preserve">, Journal of the Acoustical Society of America 109 (5), 2001, pp. 1979–1996 (part 1).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H. </w:t>
      </w:r>
      <w:proofErr w:type="spellStart"/>
      <w:r w:rsidRPr="00AA3B7A">
        <w:rPr>
          <w:rFonts w:ascii="Arial" w:hAnsi="Arial" w:cs="Arial"/>
          <w:sz w:val="20"/>
          <w:szCs w:val="20"/>
          <w:lang w:val="en-US"/>
        </w:rPr>
        <w:t>Chebli</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Experimental validation of a nonparametric probabilistic model of nonhomogeneous uncertainties for dynamical systems, Journal of the Acoustical Society of America 115 (2), 2004, pp. 697–705.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Random matrix theory for modeling uncertainties in computational mechanics, Computer Methods in Applied Mechanics and Engineering 194 (12–16), 2005, pp. 1333–1366.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E. </w:t>
      </w:r>
      <w:proofErr w:type="spellStart"/>
      <w:r w:rsidRPr="00AA3B7A">
        <w:rPr>
          <w:rFonts w:ascii="Arial" w:hAnsi="Arial" w:cs="Arial"/>
          <w:sz w:val="20"/>
          <w:szCs w:val="20"/>
          <w:lang w:val="en-US"/>
        </w:rPr>
        <w:t>Capiez</w:t>
      </w:r>
      <w:proofErr w:type="spellEnd"/>
      <w:r w:rsidRPr="00AA3B7A">
        <w:rPr>
          <w:rFonts w:ascii="Arial" w:hAnsi="Arial" w:cs="Arial"/>
          <w:sz w:val="20"/>
          <w:szCs w:val="20"/>
          <w:lang w:val="en-US"/>
        </w:rPr>
        <w:t xml:space="preserve">-Lernout, J.-F. Durand, C. Fernandez, L. </w:t>
      </w:r>
      <w:proofErr w:type="spellStart"/>
      <w:r w:rsidRPr="00AA3B7A">
        <w:rPr>
          <w:rFonts w:ascii="Arial" w:hAnsi="Arial" w:cs="Arial"/>
          <w:sz w:val="20"/>
          <w:szCs w:val="20"/>
          <w:lang w:val="en-US"/>
        </w:rPr>
        <w:t>Gagliardini</w:t>
      </w:r>
      <w:proofErr w:type="spellEnd"/>
      <w:r w:rsidRPr="00AA3B7A">
        <w:rPr>
          <w:rFonts w:ascii="Arial" w:hAnsi="Arial" w:cs="Arial"/>
          <w:sz w:val="20"/>
          <w:szCs w:val="20"/>
          <w:lang w:val="en-US"/>
        </w:rPr>
        <w:t xml:space="preserve">, Probabilistic model identiﬁcation of uncertainties in computational models for dynamical systems and experimental validation, Computer Methods in Applied Mechanics and Engineering 198 (1), 2009, pp. 150–163.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proofErr w:type="spellStart"/>
      <w:r w:rsidRPr="00AA3B7A">
        <w:rPr>
          <w:rFonts w:ascii="Arial" w:hAnsi="Arial" w:cs="Arial"/>
          <w:sz w:val="20"/>
          <w:szCs w:val="20"/>
          <w:lang w:val="en-US"/>
        </w:rPr>
        <w:t>M.P.Mignolet</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Nonparametric stochastic modeling of linear systems with prescribed variance of several natural frequencies, Probabilistic Engineering Mechanics 23 (2–3), 2008, pp. 267–278.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 xml:space="preserve">M.P. </w:t>
      </w:r>
      <w:proofErr w:type="spellStart"/>
      <w:r w:rsidRPr="00AA3B7A">
        <w:rPr>
          <w:rFonts w:ascii="Arial" w:hAnsi="Arial" w:cs="Arial"/>
          <w:sz w:val="20"/>
          <w:szCs w:val="20"/>
          <w:lang w:val="en-US"/>
        </w:rPr>
        <w:t>Mignolet</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Stochastic reduced order models for uncertain geometrically nonlinear dynamical systems, Computer Methods in Applied Mechanics and Engineering 197 (45–48), 2008, pp. 3951–3963.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M.P. </w:t>
      </w:r>
      <w:proofErr w:type="spellStart"/>
      <w:r w:rsidRPr="00AA3B7A">
        <w:rPr>
          <w:rFonts w:ascii="Arial" w:hAnsi="Arial" w:cs="Arial"/>
          <w:sz w:val="20"/>
          <w:szCs w:val="20"/>
          <w:lang w:val="en-US"/>
        </w:rPr>
        <w:t>Mignolet</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Nonparametric stochastic modeling of structures with uncertain boundary conditions and uncertain coupling between substructures, Proceedings of the 49th Structures, Structural Dynamics, and Materials Conference (SDM), American Institute of Aeronautics and Astronautics (AIAA), Schaumburg, Illinois, USA, 2008.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M.P. </w:t>
      </w:r>
      <w:proofErr w:type="spellStart"/>
      <w:r w:rsidRPr="00AA3B7A">
        <w:rPr>
          <w:rFonts w:ascii="Arial" w:hAnsi="Arial" w:cs="Arial"/>
          <w:sz w:val="20"/>
          <w:szCs w:val="20"/>
          <w:lang w:val="en-US"/>
        </w:rPr>
        <w:t>Mignolet</w:t>
      </w:r>
      <w:proofErr w:type="spellEnd"/>
      <w:r w:rsidRPr="00AA3B7A">
        <w:rPr>
          <w:rFonts w:ascii="Arial" w:hAnsi="Arial" w:cs="Arial"/>
          <w:sz w:val="20"/>
          <w:szCs w:val="20"/>
          <w:lang w:val="en-US"/>
        </w:rPr>
        <w:t xml:space="preserve">, P.C. Chen, </w:t>
      </w:r>
      <w:proofErr w:type="spellStart"/>
      <w:r w:rsidRPr="00AA3B7A">
        <w:rPr>
          <w:rFonts w:ascii="Arial" w:hAnsi="Arial" w:cs="Arial"/>
          <w:sz w:val="20"/>
          <w:szCs w:val="20"/>
          <w:lang w:val="en-US"/>
        </w:rPr>
        <w:t>Aeroelastic</w:t>
      </w:r>
      <w:proofErr w:type="spellEnd"/>
      <w:r w:rsidRPr="00AA3B7A">
        <w:rPr>
          <w:rFonts w:ascii="Arial" w:hAnsi="Arial" w:cs="Arial"/>
          <w:sz w:val="20"/>
          <w:szCs w:val="20"/>
          <w:lang w:val="en-US"/>
        </w:rPr>
        <w:t xml:space="preserve"> analyses with uncertainty in structural properties, Proceeding of the AVT-147 Symposium: Computational Uncertainty in Military Vehicle Design, Athens, Greece, 2007.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M.P. </w:t>
      </w:r>
      <w:proofErr w:type="spellStart"/>
      <w:r w:rsidRPr="00AA3B7A">
        <w:rPr>
          <w:rFonts w:ascii="Arial" w:hAnsi="Arial" w:cs="Arial"/>
          <w:sz w:val="20"/>
          <w:szCs w:val="20"/>
          <w:lang w:val="en-US"/>
        </w:rPr>
        <w:t>Mignolet</w:t>
      </w:r>
      <w:proofErr w:type="spellEnd"/>
      <w:r w:rsidRPr="00AA3B7A">
        <w:rPr>
          <w:rFonts w:ascii="Arial" w:hAnsi="Arial" w:cs="Arial"/>
          <w:sz w:val="20"/>
          <w:szCs w:val="20"/>
          <w:lang w:val="en-US"/>
        </w:rPr>
        <w:t xml:space="preserve">, C. </w:t>
      </w:r>
      <w:proofErr w:type="spellStart"/>
      <w:r w:rsidRPr="00AA3B7A">
        <w:rPr>
          <w:rFonts w:ascii="Arial" w:hAnsi="Arial" w:cs="Arial"/>
          <w:sz w:val="20"/>
          <w:szCs w:val="20"/>
          <w:lang w:val="en-US"/>
        </w:rPr>
        <w:t>Soize</w:t>
      </w:r>
      <w:proofErr w:type="spellEnd"/>
      <w:r w:rsidRPr="00AA3B7A">
        <w:rPr>
          <w:rFonts w:ascii="Arial" w:hAnsi="Arial" w:cs="Arial"/>
          <w:sz w:val="20"/>
          <w:szCs w:val="20"/>
          <w:lang w:val="en-US"/>
        </w:rPr>
        <w:t xml:space="preserve">, K. Kim, D.H. Lee, Nonparametric stochastic modeling of structural dynamic and </w:t>
      </w:r>
      <w:proofErr w:type="spellStart"/>
      <w:r w:rsidRPr="00AA3B7A">
        <w:rPr>
          <w:rFonts w:ascii="Arial" w:hAnsi="Arial" w:cs="Arial"/>
          <w:sz w:val="20"/>
          <w:szCs w:val="20"/>
          <w:lang w:val="en-US"/>
        </w:rPr>
        <w:t>aeroelastic</w:t>
      </w:r>
      <w:proofErr w:type="spellEnd"/>
      <w:r w:rsidRPr="00AA3B7A">
        <w:rPr>
          <w:rFonts w:ascii="Arial" w:hAnsi="Arial" w:cs="Arial"/>
          <w:sz w:val="20"/>
          <w:szCs w:val="20"/>
          <w:lang w:val="en-US"/>
        </w:rPr>
        <w:t xml:space="preserve"> systems: formulation and novel extensions, Proceedings of the 48th Structures, Structural Dynamics, and Materials Conference (SDM), American Institute of Aeronautics and Astronautics (AIAA), Honolulu, Hawaii, 2007.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 </w:t>
      </w:r>
      <w:proofErr w:type="spellStart"/>
      <w:r w:rsidRPr="00AA3B7A">
        <w:rPr>
          <w:rFonts w:ascii="Arial" w:hAnsi="Arial" w:cs="Arial"/>
          <w:sz w:val="20"/>
          <w:szCs w:val="20"/>
          <w:lang w:val="en-US"/>
        </w:rPr>
        <w:t>Arnst</w:t>
      </w:r>
      <w:proofErr w:type="spellEnd"/>
      <w:r w:rsidRPr="00AA3B7A">
        <w:rPr>
          <w:rFonts w:ascii="Arial" w:hAnsi="Arial" w:cs="Arial"/>
          <w:sz w:val="20"/>
          <w:szCs w:val="20"/>
          <w:lang w:val="en-US"/>
        </w:rPr>
        <w:t xml:space="preserve">, D. </w:t>
      </w:r>
      <w:proofErr w:type="spellStart"/>
      <w:r w:rsidRPr="00AA3B7A">
        <w:rPr>
          <w:rFonts w:ascii="Arial" w:hAnsi="Arial" w:cs="Arial"/>
          <w:sz w:val="20"/>
          <w:szCs w:val="20"/>
          <w:lang w:val="en-US"/>
        </w:rPr>
        <w:t>Clouteau</w:t>
      </w:r>
      <w:proofErr w:type="spellEnd"/>
      <w:r w:rsidRPr="00AA3B7A">
        <w:rPr>
          <w:rFonts w:ascii="Arial" w:hAnsi="Arial" w:cs="Arial"/>
          <w:sz w:val="20"/>
          <w:szCs w:val="20"/>
          <w:lang w:val="en-US"/>
        </w:rPr>
        <w:t xml:space="preserve">, H. </w:t>
      </w:r>
      <w:proofErr w:type="spellStart"/>
      <w:r w:rsidRPr="00AA3B7A">
        <w:rPr>
          <w:rFonts w:ascii="Arial" w:hAnsi="Arial" w:cs="Arial"/>
          <w:sz w:val="20"/>
          <w:szCs w:val="20"/>
          <w:lang w:val="en-US"/>
        </w:rPr>
        <w:t>Chebli</w:t>
      </w:r>
      <w:proofErr w:type="spellEnd"/>
      <w:r w:rsidRPr="00AA3B7A">
        <w:rPr>
          <w:rFonts w:ascii="Arial" w:hAnsi="Arial" w:cs="Arial"/>
          <w:sz w:val="20"/>
          <w:szCs w:val="20"/>
          <w:lang w:val="en-US"/>
        </w:rPr>
        <w:t xml:space="preserve">, R. Othman, G. </w:t>
      </w:r>
      <w:proofErr w:type="spellStart"/>
      <w:r w:rsidRPr="00AA3B7A">
        <w:rPr>
          <w:rFonts w:ascii="Arial" w:hAnsi="Arial" w:cs="Arial"/>
          <w:sz w:val="20"/>
          <w:szCs w:val="20"/>
          <w:lang w:val="en-US"/>
        </w:rPr>
        <w:t>Degrande</w:t>
      </w:r>
      <w:proofErr w:type="spellEnd"/>
      <w:r w:rsidRPr="00AA3B7A">
        <w:rPr>
          <w:rFonts w:ascii="Arial" w:hAnsi="Arial" w:cs="Arial"/>
          <w:sz w:val="20"/>
          <w:szCs w:val="20"/>
          <w:lang w:val="en-US"/>
        </w:rPr>
        <w:t xml:space="preserve">, A non-parametric probabilistic model for ground-borne vibrations in buildings, Probabilistic Engineering Mechanics 21 (1), 2006, pp. 18–34.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Adhikari</w:t>
      </w:r>
      <w:proofErr w:type="spellEnd"/>
      <w:r w:rsidRPr="00AA3B7A">
        <w:rPr>
          <w:rFonts w:ascii="Arial" w:hAnsi="Arial" w:cs="Arial"/>
          <w:sz w:val="20"/>
          <w:szCs w:val="20"/>
          <w:lang w:val="en-US"/>
        </w:rPr>
        <w:t xml:space="preserve">, Matrix </w:t>
      </w:r>
      <w:proofErr w:type="spellStart"/>
      <w:r w:rsidRPr="00AA3B7A">
        <w:rPr>
          <w:rFonts w:ascii="Arial" w:hAnsi="Arial" w:cs="Arial"/>
          <w:sz w:val="20"/>
          <w:szCs w:val="20"/>
          <w:lang w:val="en-US"/>
        </w:rPr>
        <w:t>variate</w:t>
      </w:r>
      <w:proofErr w:type="spellEnd"/>
      <w:r w:rsidRPr="00AA3B7A">
        <w:rPr>
          <w:rFonts w:ascii="Arial" w:hAnsi="Arial" w:cs="Arial"/>
          <w:sz w:val="20"/>
          <w:szCs w:val="20"/>
          <w:lang w:val="en-US"/>
        </w:rPr>
        <w:t xml:space="preserve"> distributions for probabilistic structural mechanics, AIAA Journal 45 (7), 2007, pp. 1748–1762.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Adhikari</w:t>
      </w:r>
      <w:proofErr w:type="spellEnd"/>
      <w:r w:rsidRPr="00AA3B7A">
        <w:rPr>
          <w:rFonts w:ascii="Arial" w:hAnsi="Arial" w:cs="Arial"/>
          <w:sz w:val="20"/>
          <w:szCs w:val="20"/>
          <w:lang w:val="en-US"/>
        </w:rPr>
        <w:t xml:space="preserve">, On the quantiﬁcation of damping model uncertainty, Journal of Sound and Vibration 305 (1–2), 2007, pp. 153–171.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Adhikari</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Wishart</w:t>
      </w:r>
      <w:proofErr w:type="spellEnd"/>
      <w:r w:rsidRPr="00AA3B7A">
        <w:rPr>
          <w:rFonts w:ascii="Arial" w:hAnsi="Arial" w:cs="Arial"/>
          <w:sz w:val="20"/>
          <w:szCs w:val="20"/>
          <w:lang w:val="en-US"/>
        </w:rPr>
        <w:t xml:space="preserve"> random matrices in probabilistic structural mechanics, ASCE Journal of Engineering Mechanics 134 (12), 2008,pp. 1029–1044. </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Adhikari</w:t>
      </w:r>
      <w:proofErr w:type="spellEnd"/>
      <w:r w:rsidRPr="00AA3B7A">
        <w:rPr>
          <w:rFonts w:ascii="Arial" w:hAnsi="Arial" w:cs="Arial"/>
          <w:sz w:val="20"/>
          <w:szCs w:val="20"/>
          <w:lang w:val="en-US"/>
        </w:rPr>
        <w:t xml:space="preserve">, A. </w:t>
      </w:r>
      <w:proofErr w:type="spellStart"/>
      <w:r w:rsidRPr="00AA3B7A">
        <w:rPr>
          <w:rFonts w:ascii="Arial" w:hAnsi="Arial" w:cs="Arial"/>
          <w:sz w:val="20"/>
          <w:szCs w:val="20"/>
          <w:lang w:val="en-US"/>
        </w:rPr>
        <w:t>Sarkar</w:t>
      </w:r>
      <w:proofErr w:type="spellEnd"/>
      <w:r w:rsidRPr="00AA3B7A">
        <w:rPr>
          <w:rFonts w:ascii="Arial" w:hAnsi="Arial" w:cs="Arial"/>
          <w:sz w:val="20"/>
          <w:szCs w:val="20"/>
          <w:lang w:val="en-US"/>
        </w:rPr>
        <w:t xml:space="preserve">, Uncertainty in structural dynamics: Experimental validation of a </w:t>
      </w:r>
      <w:proofErr w:type="spellStart"/>
      <w:r w:rsidRPr="00AA3B7A">
        <w:rPr>
          <w:rFonts w:ascii="Arial" w:hAnsi="Arial" w:cs="Arial"/>
          <w:sz w:val="20"/>
          <w:szCs w:val="20"/>
          <w:lang w:val="en-US"/>
        </w:rPr>
        <w:t>Wishart</w:t>
      </w:r>
      <w:proofErr w:type="spellEnd"/>
      <w:r w:rsidRPr="00AA3B7A">
        <w:rPr>
          <w:rFonts w:ascii="Arial" w:hAnsi="Arial" w:cs="Arial"/>
          <w:sz w:val="20"/>
          <w:szCs w:val="20"/>
          <w:lang w:val="en-US"/>
        </w:rPr>
        <w:t xml:space="preserve"> random matrix model, Journal of Sound and Vibration 323, 2009, pp. 802–825.</w:t>
      </w:r>
    </w:p>
    <w:p w:rsidR="00DF0D26"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Gupta, D. Nagar, Matrix </w:t>
      </w:r>
      <w:proofErr w:type="spellStart"/>
      <w:r w:rsidRPr="00AA3B7A">
        <w:rPr>
          <w:rFonts w:ascii="Arial" w:hAnsi="Arial" w:cs="Arial"/>
          <w:sz w:val="20"/>
          <w:szCs w:val="20"/>
          <w:lang w:val="en-US"/>
        </w:rPr>
        <w:t>Variate</w:t>
      </w:r>
      <w:proofErr w:type="spellEnd"/>
      <w:r w:rsidRPr="00AA3B7A">
        <w:rPr>
          <w:rFonts w:ascii="Arial" w:hAnsi="Arial" w:cs="Arial"/>
          <w:sz w:val="20"/>
          <w:szCs w:val="20"/>
          <w:lang w:val="en-US"/>
        </w:rPr>
        <w:t xml:space="preserve"> Distributions, Monographs &amp; Surveys in Pure &amp; Applied Mathematics, Chapman &amp; Hall, CRC, London, 2000.</w:t>
      </w:r>
    </w:p>
    <w:p w:rsidR="002A5E85" w:rsidRPr="00AA3B7A" w:rsidRDefault="00DF0D26"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M.I. </w:t>
      </w:r>
      <w:proofErr w:type="spellStart"/>
      <w:r w:rsidRPr="00AA3B7A">
        <w:rPr>
          <w:rFonts w:ascii="Arial" w:hAnsi="Arial" w:cs="Arial"/>
          <w:sz w:val="20"/>
          <w:szCs w:val="20"/>
          <w:lang w:val="en-US"/>
        </w:rPr>
        <w:t>Friswell</w:t>
      </w:r>
      <w:proofErr w:type="spellEnd"/>
      <w:r w:rsidRPr="00AA3B7A">
        <w:rPr>
          <w:rFonts w:ascii="Arial" w:hAnsi="Arial" w:cs="Arial"/>
          <w:sz w:val="20"/>
          <w:szCs w:val="20"/>
          <w:lang w:val="en-US"/>
        </w:rPr>
        <w:t xml:space="preserve">, J.E. </w:t>
      </w:r>
      <w:proofErr w:type="spellStart"/>
      <w:r w:rsidRPr="00AA3B7A">
        <w:rPr>
          <w:rFonts w:ascii="Arial" w:hAnsi="Arial" w:cs="Arial"/>
          <w:sz w:val="20"/>
          <w:szCs w:val="20"/>
          <w:lang w:val="en-US"/>
        </w:rPr>
        <w:t>Mottershead</w:t>
      </w:r>
      <w:proofErr w:type="spellEnd"/>
      <w:r w:rsidRPr="00AA3B7A">
        <w:rPr>
          <w:rFonts w:ascii="Arial" w:hAnsi="Arial" w:cs="Arial"/>
          <w:sz w:val="20"/>
          <w:szCs w:val="20"/>
          <w:lang w:val="en-US"/>
        </w:rPr>
        <w:t>, Finite Element Model Updating in Structural Dynamics, Kluwer Academic Publishers, The Netherlands, 1995.</w:t>
      </w:r>
    </w:p>
    <w:p w:rsidR="00856B93" w:rsidRPr="00AA3B7A" w:rsidRDefault="00856B93"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S.M. Ross, Introduction to probability and statistics for engineers and scientists, Academic Press, 2014.</w:t>
      </w:r>
    </w:p>
    <w:p w:rsidR="00652ADF" w:rsidRPr="00AA3B7A" w:rsidRDefault="00652ADF"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S. </w:t>
      </w:r>
      <w:proofErr w:type="spellStart"/>
      <w:r w:rsidRPr="00AA3B7A">
        <w:rPr>
          <w:rFonts w:ascii="Arial" w:hAnsi="Arial" w:cs="Arial"/>
          <w:sz w:val="20"/>
          <w:szCs w:val="20"/>
          <w:lang w:val="en-US"/>
        </w:rPr>
        <w:t>Adhikari</w:t>
      </w:r>
      <w:proofErr w:type="spellEnd"/>
      <w:r w:rsidRPr="00AA3B7A">
        <w:rPr>
          <w:rFonts w:ascii="Arial" w:hAnsi="Arial" w:cs="Arial"/>
          <w:sz w:val="20"/>
          <w:szCs w:val="20"/>
          <w:lang w:val="en-US"/>
        </w:rPr>
        <w:t xml:space="preserve">, R. </w:t>
      </w:r>
      <w:proofErr w:type="spellStart"/>
      <w:r w:rsidRPr="00AA3B7A">
        <w:rPr>
          <w:rFonts w:ascii="Arial" w:hAnsi="Arial" w:cs="Arial"/>
          <w:sz w:val="20"/>
          <w:szCs w:val="20"/>
          <w:lang w:val="en-US"/>
        </w:rPr>
        <w:t>Chowdhury</w:t>
      </w:r>
      <w:proofErr w:type="spellEnd"/>
      <w:r w:rsidRPr="00AA3B7A">
        <w:rPr>
          <w:rFonts w:ascii="Arial" w:hAnsi="Arial" w:cs="Arial"/>
          <w:sz w:val="20"/>
          <w:szCs w:val="20"/>
          <w:lang w:val="en-US"/>
        </w:rPr>
        <w:t>, A reduced-order random matrix approach for stochastic structural dynamics. Computers &amp; structures, 88(21), 2010, pp. 1230-1238.</w:t>
      </w:r>
    </w:p>
    <w:p w:rsidR="004C0FE9" w:rsidRPr="00AA3B7A" w:rsidRDefault="004C0FE9"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K. Pearson, Notes on regression and inheritance in the case of two parents, Proceedings of the Royal Society of London, 1985, 58: 240–242.</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D. Clerk, The gas engine, 1st ed. London: Longmans, Green &amp; Co, 1886.</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lastRenderedPageBreak/>
        <w:t>D.J. Patterson, Cylinder pressure variations, a fundamental combustion problem, No. 660129, SAE technical papers, 1966.</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M.B. Young, Cyclic dispersion in the homogeneous-charge spark-ignition engine – a literature survey, No. 810020, SAE Technical papers, 1981.</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N. </w:t>
      </w:r>
      <w:proofErr w:type="spellStart"/>
      <w:r w:rsidRPr="00AA3B7A">
        <w:rPr>
          <w:rFonts w:ascii="Arial" w:hAnsi="Arial" w:cs="Arial"/>
          <w:sz w:val="20"/>
          <w:szCs w:val="20"/>
          <w:lang w:val="en-US"/>
        </w:rPr>
        <w:t>Ozdor</w:t>
      </w:r>
      <w:proofErr w:type="spellEnd"/>
      <w:r w:rsidRPr="00AA3B7A">
        <w:rPr>
          <w:rFonts w:ascii="Arial" w:hAnsi="Arial" w:cs="Arial"/>
          <w:sz w:val="20"/>
          <w:szCs w:val="20"/>
          <w:lang w:val="en-US"/>
        </w:rPr>
        <w:t xml:space="preserve">, M. </w:t>
      </w:r>
      <w:proofErr w:type="spellStart"/>
      <w:r w:rsidRPr="00AA3B7A">
        <w:rPr>
          <w:rFonts w:ascii="Arial" w:hAnsi="Arial" w:cs="Arial"/>
          <w:sz w:val="20"/>
          <w:szCs w:val="20"/>
          <w:lang w:val="en-US"/>
        </w:rPr>
        <w:t>Dulger</w:t>
      </w:r>
      <w:proofErr w:type="spellEnd"/>
      <w:r w:rsidRPr="00AA3B7A">
        <w:rPr>
          <w:rFonts w:ascii="Arial" w:hAnsi="Arial" w:cs="Arial"/>
          <w:sz w:val="20"/>
          <w:szCs w:val="20"/>
          <w:lang w:val="en-US"/>
        </w:rPr>
        <w:t xml:space="preserve">, E. </w:t>
      </w:r>
      <w:proofErr w:type="spellStart"/>
      <w:r w:rsidRPr="00AA3B7A">
        <w:rPr>
          <w:rFonts w:ascii="Arial" w:hAnsi="Arial" w:cs="Arial"/>
          <w:sz w:val="20"/>
          <w:szCs w:val="20"/>
          <w:lang w:val="en-US"/>
        </w:rPr>
        <w:t>Sher</w:t>
      </w:r>
      <w:proofErr w:type="spellEnd"/>
      <w:r w:rsidRPr="00AA3B7A">
        <w:rPr>
          <w:rFonts w:ascii="Arial" w:hAnsi="Arial" w:cs="Arial"/>
          <w:sz w:val="20"/>
          <w:szCs w:val="20"/>
          <w:lang w:val="en-US"/>
        </w:rPr>
        <w:t>, Cyclic variability in spark-ignition engines: a literature survey, No. 940987, SAE Technical papers, 1994.</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Z. Hu, Nonlinear instabilities of combustion processes and cycle-to-cycle variations in spark ignition engines, No. 961197, SAE Technical papers,1996.</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L. Chew, R. Hoekstra, J.F. </w:t>
      </w:r>
      <w:proofErr w:type="spellStart"/>
      <w:r w:rsidRPr="00AA3B7A">
        <w:rPr>
          <w:rFonts w:ascii="Arial" w:hAnsi="Arial" w:cs="Arial"/>
          <w:sz w:val="20"/>
          <w:szCs w:val="20"/>
          <w:lang w:val="en-US"/>
        </w:rPr>
        <w:t>Nayfeh</w:t>
      </w:r>
      <w:proofErr w:type="spellEnd"/>
      <w:r w:rsidRPr="00AA3B7A">
        <w:rPr>
          <w:rFonts w:ascii="Arial" w:hAnsi="Arial" w:cs="Arial"/>
          <w:sz w:val="20"/>
          <w:szCs w:val="20"/>
          <w:lang w:val="en-US"/>
        </w:rPr>
        <w:t xml:space="preserve">, J. </w:t>
      </w:r>
      <w:proofErr w:type="spellStart"/>
      <w:r w:rsidRPr="00AA3B7A">
        <w:rPr>
          <w:rFonts w:ascii="Arial" w:hAnsi="Arial" w:cs="Arial"/>
          <w:sz w:val="20"/>
          <w:szCs w:val="20"/>
          <w:lang w:val="en-US"/>
        </w:rPr>
        <w:t>Navedo</w:t>
      </w:r>
      <w:proofErr w:type="spellEnd"/>
      <w:r w:rsidRPr="00AA3B7A">
        <w:rPr>
          <w:rFonts w:ascii="Arial" w:hAnsi="Arial" w:cs="Arial"/>
          <w:sz w:val="20"/>
          <w:szCs w:val="20"/>
          <w:lang w:val="en-US"/>
        </w:rPr>
        <w:t>, Chaos analysis of in-cylinder pressure measurements, No. 942486, SAE Technical papers,1994.</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J.W. Daily, Cycle-to-cycle variations: a chaotic process?, Combustion Science and Technology 57, 1988, pp. 149–162.</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A. K. </w:t>
      </w:r>
      <w:proofErr w:type="spellStart"/>
      <w:r w:rsidRPr="00AA3B7A">
        <w:rPr>
          <w:rFonts w:ascii="Arial" w:hAnsi="Arial" w:cs="Arial"/>
          <w:sz w:val="20"/>
          <w:szCs w:val="20"/>
          <w:lang w:val="en-US"/>
        </w:rPr>
        <w:t>Sen</w:t>
      </w:r>
      <w:proofErr w:type="spellEnd"/>
      <w:r w:rsidRPr="00AA3B7A">
        <w:rPr>
          <w:rFonts w:ascii="Arial" w:hAnsi="Arial" w:cs="Arial"/>
          <w:sz w:val="20"/>
          <w:szCs w:val="20"/>
          <w:lang w:val="en-US"/>
        </w:rPr>
        <w:t xml:space="preserve">, R. </w:t>
      </w:r>
      <w:proofErr w:type="spellStart"/>
      <w:r w:rsidRPr="00AA3B7A">
        <w:rPr>
          <w:rFonts w:ascii="Arial" w:hAnsi="Arial" w:cs="Arial"/>
          <w:sz w:val="20"/>
          <w:szCs w:val="20"/>
          <w:lang w:val="en-US"/>
        </w:rPr>
        <w:t>Longwic</w:t>
      </w:r>
      <w:proofErr w:type="spellEnd"/>
      <w:r w:rsidRPr="00AA3B7A">
        <w:rPr>
          <w:rFonts w:ascii="Arial" w:hAnsi="Arial" w:cs="Arial"/>
          <w:sz w:val="20"/>
          <w:szCs w:val="20"/>
          <w:lang w:val="en-US"/>
        </w:rPr>
        <w:t xml:space="preserve">, G. </w:t>
      </w:r>
      <w:proofErr w:type="spellStart"/>
      <w:r w:rsidRPr="00AA3B7A">
        <w:rPr>
          <w:rFonts w:ascii="Arial" w:hAnsi="Arial" w:cs="Arial"/>
          <w:sz w:val="20"/>
          <w:szCs w:val="20"/>
          <w:lang w:val="en-US"/>
        </w:rPr>
        <w:t>Litak</w:t>
      </w:r>
      <w:proofErr w:type="spellEnd"/>
      <w:r w:rsidRPr="00AA3B7A">
        <w:rPr>
          <w:rFonts w:ascii="Arial" w:hAnsi="Arial" w:cs="Arial"/>
          <w:sz w:val="20"/>
          <w:szCs w:val="20"/>
          <w:lang w:val="en-US"/>
        </w:rPr>
        <w:t xml:space="preserve">, K. </w:t>
      </w:r>
      <w:proofErr w:type="spellStart"/>
      <w:r w:rsidRPr="00AA3B7A">
        <w:rPr>
          <w:rFonts w:ascii="Arial" w:hAnsi="Arial" w:cs="Arial"/>
          <w:sz w:val="20"/>
          <w:szCs w:val="20"/>
          <w:lang w:val="en-US"/>
        </w:rPr>
        <w:t>Górski</w:t>
      </w:r>
      <w:proofErr w:type="spellEnd"/>
      <w:r w:rsidRPr="00AA3B7A">
        <w:rPr>
          <w:rFonts w:ascii="Arial" w:hAnsi="Arial" w:cs="Arial"/>
          <w:sz w:val="20"/>
          <w:szCs w:val="20"/>
          <w:lang w:val="en-US"/>
        </w:rPr>
        <w:t>, Analysis of cycle-to-cycle pressure oscillations in a diesel engine, Mechanical Systems and Signal Processing, 22(2), 2008, pp. 362-373.</w:t>
      </w:r>
    </w:p>
    <w:p w:rsidR="001C7484" w:rsidRPr="00AA3B7A" w:rsidRDefault="001C7484"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C. E. Finney, B. C. </w:t>
      </w:r>
      <w:proofErr w:type="spellStart"/>
      <w:r w:rsidRPr="00AA3B7A">
        <w:rPr>
          <w:rFonts w:ascii="Arial" w:hAnsi="Arial" w:cs="Arial"/>
          <w:sz w:val="20"/>
          <w:szCs w:val="20"/>
          <w:lang w:val="en-US"/>
        </w:rPr>
        <w:t>Kaul</w:t>
      </w:r>
      <w:proofErr w:type="spellEnd"/>
      <w:r w:rsidRPr="00AA3B7A">
        <w:rPr>
          <w:rFonts w:ascii="Arial" w:hAnsi="Arial" w:cs="Arial"/>
          <w:sz w:val="20"/>
          <w:szCs w:val="20"/>
          <w:lang w:val="en-US"/>
        </w:rPr>
        <w:t xml:space="preserve">, C. S. </w:t>
      </w:r>
      <w:proofErr w:type="spellStart"/>
      <w:r w:rsidRPr="00AA3B7A">
        <w:rPr>
          <w:rFonts w:ascii="Arial" w:hAnsi="Arial" w:cs="Arial"/>
          <w:sz w:val="20"/>
          <w:szCs w:val="20"/>
          <w:lang w:val="en-US"/>
        </w:rPr>
        <w:t>Daw</w:t>
      </w:r>
      <w:proofErr w:type="spellEnd"/>
      <w:r w:rsidRPr="00AA3B7A">
        <w:rPr>
          <w:rFonts w:ascii="Arial" w:hAnsi="Arial" w:cs="Arial"/>
          <w:sz w:val="20"/>
          <w:szCs w:val="20"/>
          <w:lang w:val="en-US"/>
        </w:rPr>
        <w:t>, R. M. Wagner, K. D. Edwards, J. B. Green, A review of deterministic effects in cyclic variability of internal combustion engines, International Journal of Engine Research, 16(3), 2015, pp. 366-378.</w:t>
      </w:r>
    </w:p>
    <w:p w:rsidR="00895015" w:rsidRPr="00AA3B7A" w:rsidRDefault="00895015" w:rsidP="0040469A">
      <w:pPr>
        <w:pStyle w:val="Paragrafoelenco"/>
        <w:numPr>
          <w:ilvl w:val="0"/>
          <w:numId w:val="8"/>
        </w:numPr>
        <w:spacing w:before="120" w:after="120" w:line="360" w:lineRule="auto"/>
        <w:ind w:right="619" w:hanging="720"/>
        <w:rPr>
          <w:rFonts w:ascii="Arial" w:hAnsi="Arial" w:cs="Arial"/>
          <w:sz w:val="20"/>
          <w:szCs w:val="20"/>
          <w:lang w:val="en-US"/>
        </w:rPr>
      </w:pPr>
      <w:r w:rsidRPr="00AA3B7A">
        <w:rPr>
          <w:rFonts w:ascii="Arial" w:hAnsi="Arial" w:cs="Arial"/>
          <w:sz w:val="20"/>
          <w:szCs w:val="20"/>
          <w:lang w:val="en-US"/>
        </w:rPr>
        <w:t xml:space="preserve">E. </w:t>
      </w:r>
      <w:proofErr w:type="spellStart"/>
      <w:r w:rsidRPr="00AA3B7A">
        <w:rPr>
          <w:rFonts w:ascii="Arial" w:hAnsi="Arial" w:cs="Arial"/>
          <w:sz w:val="20"/>
          <w:szCs w:val="20"/>
          <w:lang w:val="en-US"/>
        </w:rPr>
        <w:t>Nijman</w:t>
      </w:r>
      <w:proofErr w:type="spellEnd"/>
      <w:r w:rsidRPr="00AA3B7A">
        <w:rPr>
          <w:rFonts w:ascii="Arial" w:hAnsi="Arial" w:cs="Arial"/>
          <w:sz w:val="20"/>
          <w:szCs w:val="20"/>
          <w:lang w:val="en-US"/>
        </w:rPr>
        <w:t xml:space="preserve">, Airborne sound of automotive IC engines: A piece of cake or a can of worms?, In proceedings of 33. Deutsche </w:t>
      </w:r>
      <w:proofErr w:type="spellStart"/>
      <w:r w:rsidRPr="00AA3B7A">
        <w:rPr>
          <w:rFonts w:ascii="Arial" w:hAnsi="Arial" w:cs="Arial"/>
          <w:sz w:val="20"/>
          <w:szCs w:val="20"/>
          <w:lang w:val="en-US"/>
        </w:rPr>
        <w:t>Jahrestagung</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für</w:t>
      </w:r>
      <w:proofErr w:type="spellEnd"/>
      <w:r w:rsidRPr="00AA3B7A">
        <w:rPr>
          <w:rFonts w:ascii="Arial" w:hAnsi="Arial" w:cs="Arial"/>
          <w:sz w:val="20"/>
          <w:szCs w:val="20"/>
          <w:lang w:val="en-US"/>
        </w:rPr>
        <w:t xml:space="preserve"> </w:t>
      </w:r>
      <w:proofErr w:type="spellStart"/>
      <w:r w:rsidRPr="00AA3B7A">
        <w:rPr>
          <w:rFonts w:ascii="Arial" w:hAnsi="Arial" w:cs="Arial"/>
          <w:sz w:val="20"/>
          <w:szCs w:val="20"/>
          <w:lang w:val="en-US"/>
        </w:rPr>
        <w:t>Akustik</w:t>
      </w:r>
      <w:proofErr w:type="spellEnd"/>
      <w:r w:rsidRPr="00AA3B7A">
        <w:rPr>
          <w:rFonts w:ascii="Arial" w:hAnsi="Arial" w:cs="Arial"/>
          <w:sz w:val="20"/>
          <w:szCs w:val="20"/>
          <w:lang w:val="en-US"/>
        </w:rPr>
        <w:t xml:space="preserve"> - DAGA 2007, Stuttgart, March 2007.</w:t>
      </w:r>
    </w:p>
    <w:p w:rsidR="00895015" w:rsidRPr="001C7484" w:rsidRDefault="00895015" w:rsidP="00895015">
      <w:pPr>
        <w:pStyle w:val="Paragrafoelenco"/>
        <w:spacing w:before="120" w:after="120" w:line="360" w:lineRule="auto"/>
        <w:ind w:left="1440" w:right="619"/>
        <w:rPr>
          <w:rFonts w:ascii="Arial" w:hAnsi="Arial" w:cs="Arial"/>
          <w:sz w:val="20"/>
          <w:szCs w:val="20"/>
          <w:lang w:val="en-US"/>
        </w:rPr>
      </w:pPr>
    </w:p>
    <w:p w:rsidR="004C0FE9" w:rsidRPr="001C7484" w:rsidRDefault="004C0FE9" w:rsidP="001C7484">
      <w:pPr>
        <w:pStyle w:val="Paragrafoelenco"/>
        <w:spacing w:before="120" w:after="120" w:line="360" w:lineRule="auto"/>
        <w:ind w:left="1440" w:right="619"/>
        <w:rPr>
          <w:rFonts w:ascii="Arial" w:hAnsi="Arial" w:cs="Arial"/>
          <w:sz w:val="20"/>
          <w:szCs w:val="20"/>
          <w:lang w:val="en-US"/>
        </w:rPr>
      </w:pPr>
    </w:p>
    <w:p w:rsidR="0089108E" w:rsidRPr="00EE0725" w:rsidRDefault="0089108E" w:rsidP="0089108E">
      <w:pPr>
        <w:pStyle w:val="Paragrafoelenco"/>
        <w:spacing w:before="120" w:after="120" w:line="360" w:lineRule="auto"/>
        <w:ind w:left="1440" w:right="619"/>
        <w:rPr>
          <w:rFonts w:ascii="Arial" w:hAnsi="Arial" w:cs="Arial"/>
          <w:sz w:val="20"/>
          <w:szCs w:val="20"/>
          <w:lang w:val="en-US"/>
        </w:rPr>
      </w:pPr>
    </w:p>
    <w:p w:rsidR="007D7116" w:rsidRDefault="007D7116" w:rsidP="00EB03A4">
      <w:pPr>
        <w:rPr>
          <w:rFonts w:ascii="Arial" w:hAnsi="Arial"/>
          <w:lang w:val="en-US"/>
        </w:rPr>
      </w:pPr>
      <w:r>
        <w:rPr>
          <w:rFonts w:ascii="Arial" w:hAnsi="Arial" w:cs="Arial"/>
          <w:sz w:val="20"/>
          <w:szCs w:val="20"/>
          <w:lang w:val="en-US"/>
        </w:rPr>
        <w:br w:type="page"/>
      </w:r>
    </w:p>
    <w:sectPr w:rsidR="007D7116" w:rsidSect="002A7CFE">
      <w:pgSz w:w="11906" w:h="16838"/>
      <w:pgMar w:top="1417" w:right="1417" w:bottom="1134" w:left="141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10A" w:rsidRDefault="00CD410A" w:rsidP="0059042E">
      <w:pPr>
        <w:spacing w:after="0" w:line="240" w:lineRule="auto"/>
      </w:pPr>
      <w:r>
        <w:separator/>
      </w:r>
    </w:p>
  </w:endnote>
  <w:endnote w:type="continuationSeparator" w:id="0">
    <w:p w:rsidR="00CD410A" w:rsidRDefault="00CD410A" w:rsidP="00590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557298"/>
      <w:docPartObj>
        <w:docPartGallery w:val="Page Numbers (Bottom of Page)"/>
        <w:docPartUnique/>
      </w:docPartObj>
    </w:sdtPr>
    <w:sdtEndPr/>
    <w:sdtContent>
      <w:p w:rsidR="00BD09E1" w:rsidRDefault="00BD09E1">
        <w:pPr>
          <w:pStyle w:val="Pidipagina"/>
          <w:jc w:val="center"/>
        </w:pPr>
        <w:r>
          <w:fldChar w:fldCharType="begin"/>
        </w:r>
        <w:r>
          <w:instrText>PAGE   \* MERGEFORMAT</w:instrText>
        </w:r>
        <w:r>
          <w:fldChar w:fldCharType="separate"/>
        </w:r>
        <w:r w:rsidR="00EB03A4">
          <w:rPr>
            <w:noProof/>
          </w:rPr>
          <w:t>85</w:t>
        </w:r>
        <w:r>
          <w:rPr>
            <w:noProof/>
          </w:rPr>
          <w:fldChar w:fldCharType="end"/>
        </w:r>
      </w:p>
    </w:sdtContent>
  </w:sdt>
  <w:p w:rsidR="00BD09E1" w:rsidRPr="0059042E" w:rsidRDefault="00BD09E1" w:rsidP="0059042E">
    <w:pPr>
      <w:pStyle w:val="Pidipagina"/>
      <w:jc w:val="center"/>
      <w:rPr>
        <w:rFonts w:ascii="Times New Roman" w:hAnsi="Times New Roman" w:cs="Times New Roman"/>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9E1" w:rsidRDefault="00BD09E1">
    <w:pPr>
      <w:pStyle w:val="Pidipagina"/>
      <w:jc w:val="center"/>
    </w:pPr>
  </w:p>
  <w:p w:rsidR="00BD09E1" w:rsidRDefault="00BD09E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10A" w:rsidRDefault="00CD410A" w:rsidP="0059042E">
      <w:pPr>
        <w:spacing w:after="0" w:line="240" w:lineRule="auto"/>
      </w:pPr>
      <w:r>
        <w:separator/>
      </w:r>
    </w:p>
  </w:footnote>
  <w:footnote w:type="continuationSeparator" w:id="0">
    <w:p w:rsidR="00CD410A" w:rsidRDefault="00CD410A" w:rsidP="00590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9E1" w:rsidRDefault="00BD09E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F5A"/>
    <w:multiLevelType w:val="hybridMultilevel"/>
    <w:tmpl w:val="309E7280"/>
    <w:lvl w:ilvl="0" w:tplc="C0D8916A">
      <w:start w:val="1"/>
      <w:numFmt w:val="decimal"/>
      <w:lvlText w:val="5.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0EC13F6"/>
    <w:multiLevelType w:val="hybridMultilevel"/>
    <w:tmpl w:val="D2F24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6F3E0E"/>
    <w:multiLevelType w:val="hybridMultilevel"/>
    <w:tmpl w:val="A802DDE4"/>
    <w:lvl w:ilvl="0" w:tplc="04070001">
      <w:start w:val="1"/>
      <w:numFmt w:val="bullet"/>
      <w:lvlText w:val=""/>
      <w:lvlJc w:val="left"/>
      <w:pPr>
        <w:ind w:left="766" w:hanging="360"/>
      </w:pPr>
      <w:rPr>
        <w:rFonts w:ascii="Symbol" w:hAnsi="Symbol" w:hint="default"/>
      </w:rPr>
    </w:lvl>
    <w:lvl w:ilvl="1" w:tplc="04070003" w:tentative="1">
      <w:start w:val="1"/>
      <w:numFmt w:val="bullet"/>
      <w:lvlText w:val="o"/>
      <w:lvlJc w:val="left"/>
      <w:pPr>
        <w:ind w:left="1486" w:hanging="360"/>
      </w:pPr>
      <w:rPr>
        <w:rFonts w:ascii="Courier New" w:hAnsi="Courier New" w:cs="Courier New" w:hint="default"/>
      </w:rPr>
    </w:lvl>
    <w:lvl w:ilvl="2" w:tplc="04070005" w:tentative="1">
      <w:start w:val="1"/>
      <w:numFmt w:val="bullet"/>
      <w:lvlText w:val=""/>
      <w:lvlJc w:val="left"/>
      <w:pPr>
        <w:ind w:left="2206" w:hanging="360"/>
      </w:pPr>
      <w:rPr>
        <w:rFonts w:ascii="Wingdings" w:hAnsi="Wingdings" w:hint="default"/>
      </w:rPr>
    </w:lvl>
    <w:lvl w:ilvl="3" w:tplc="04070001" w:tentative="1">
      <w:start w:val="1"/>
      <w:numFmt w:val="bullet"/>
      <w:lvlText w:val=""/>
      <w:lvlJc w:val="left"/>
      <w:pPr>
        <w:ind w:left="2926" w:hanging="360"/>
      </w:pPr>
      <w:rPr>
        <w:rFonts w:ascii="Symbol" w:hAnsi="Symbol" w:hint="default"/>
      </w:rPr>
    </w:lvl>
    <w:lvl w:ilvl="4" w:tplc="04070003" w:tentative="1">
      <w:start w:val="1"/>
      <w:numFmt w:val="bullet"/>
      <w:lvlText w:val="o"/>
      <w:lvlJc w:val="left"/>
      <w:pPr>
        <w:ind w:left="3646" w:hanging="360"/>
      </w:pPr>
      <w:rPr>
        <w:rFonts w:ascii="Courier New" w:hAnsi="Courier New" w:cs="Courier New" w:hint="default"/>
      </w:rPr>
    </w:lvl>
    <w:lvl w:ilvl="5" w:tplc="04070005" w:tentative="1">
      <w:start w:val="1"/>
      <w:numFmt w:val="bullet"/>
      <w:lvlText w:val=""/>
      <w:lvlJc w:val="left"/>
      <w:pPr>
        <w:ind w:left="4366" w:hanging="360"/>
      </w:pPr>
      <w:rPr>
        <w:rFonts w:ascii="Wingdings" w:hAnsi="Wingdings" w:hint="default"/>
      </w:rPr>
    </w:lvl>
    <w:lvl w:ilvl="6" w:tplc="04070001" w:tentative="1">
      <w:start w:val="1"/>
      <w:numFmt w:val="bullet"/>
      <w:lvlText w:val=""/>
      <w:lvlJc w:val="left"/>
      <w:pPr>
        <w:ind w:left="5086" w:hanging="360"/>
      </w:pPr>
      <w:rPr>
        <w:rFonts w:ascii="Symbol" w:hAnsi="Symbol" w:hint="default"/>
      </w:rPr>
    </w:lvl>
    <w:lvl w:ilvl="7" w:tplc="04070003" w:tentative="1">
      <w:start w:val="1"/>
      <w:numFmt w:val="bullet"/>
      <w:lvlText w:val="o"/>
      <w:lvlJc w:val="left"/>
      <w:pPr>
        <w:ind w:left="5806" w:hanging="360"/>
      </w:pPr>
      <w:rPr>
        <w:rFonts w:ascii="Courier New" w:hAnsi="Courier New" w:cs="Courier New" w:hint="default"/>
      </w:rPr>
    </w:lvl>
    <w:lvl w:ilvl="8" w:tplc="04070005" w:tentative="1">
      <w:start w:val="1"/>
      <w:numFmt w:val="bullet"/>
      <w:lvlText w:val=""/>
      <w:lvlJc w:val="left"/>
      <w:pPr>
        <w:ind w:left="6526" w:hanging="360"/>
      </w:pPr>
      <w:rPr>
        <w:rFonts w:ascii="Wingdings" w:hAnsi="Wingdings" w:hint="default"/>
      </w:rPr>
    </w:lvl>
  </w:abstractNum>
  <w:abstractNum w:abstractNumId="3">
    <w:nsid w:val="095247A0"/>
    <w:multiLevelType w:val="hybridMultilevel"/>
    <w:tmpl w:val="CE7C127A"/>
    <w:lvl w:ilvl="0" w:tplc="50C858A2">
      <w:start w:val="1"/>
      <w:numFmt w:val="decimal"/>
      <w:lvlText w:val="5.%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ED7135B"/>
    <w:multiLevelType w:val="hybridMultilevel"/>
    <w:tmpl w:val="623E68E0"/>
    <w:lvl w:ilvl="0" w:tplc="04070011">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8802BAA"/>
    <w:multiLevelType w:val="hybridMultilevel"/>
    <w:tmpl w:val="8B8C04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442C4"/>
    <w:multiLevelType w:val="hybridMultilevel"/>
    <w:tmpl w:val="F87A2A02"/>
    <w:lvl w:ilvl="0" w:tplc="F5D6ACCE">
      <w:start w:val="1"/>
      <w:numFmt w:val="decimal"/>
      <w:lvlText w:val="6.3.%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D9F049A"/>
    <w:multiLevelType w:val="hybridMultilevel"/>
    <w:tmpl w:val="EF3C931A"/>
    <w:lvl w:ilvl="0" w:tplc="BD248D8E">
      <w:start w:val="1"/>
      <w:numFmt w:val="decimal"/>
      <w:lvlText w:val="3.%1"/>
      <w:lvlJc w:val="left"/>
      <w:pPr>
        <w:ind w:left="2160" w:hanging="360"/>
      </w:pPr>
      <w:rPr>
        <w:rFonts w:hint="default"/>
      </w:rPr>
    </w:lvl>
    <w:lvl w:ilvl="1" w:tplc="E8BE5A26">
      <w:start w:val="1"/>
      <w:numFmt w:val="decimal"/>
      <w:lvlText w:val="3.4.%2."/>
      <w:lvlJc w:val="left"/>
      <w:pPr>
        <w:ind w:left="2160" w:hanging="360"/>
      </w:pPr>
      <w:rPr>
        <w:rFonts w:hint="default"/>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1DA6122D"/>
    <w:multiLevelType w:val="hybridMultilevel"/>
    <w:tmpl w:val="E68894EE"/>
    <w:lvl w:ilvl="0" w:tplc="C7520BA6">
      <w:start w:val="1"/>
      <w:numFmt w:val="decimal"/>
      <w:lvlText w:val="3.8.%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14C2966"/>
    <w:multiLevelType w:val="hybridMultilevel"/>
    <w:tmpl w:val="23DC0D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4CD79DC"/>
    <w:multiLevelType w:val="hybridMultilevel"/>
    <w:tmpl w:val="8390965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nsid w:val="297B1809"/>
    <w:multiLevelType w:val="hybridMultilevel"/>
    <w:tmpl w:val="690EB12E"/>
    <w:lvl w:ilvl="0" w:tplc="04070001">
      <w:start w:val="1"/>
      <w:numFmt w:val="bullet"/>
      <w:lvlText w:val=""/>
      <w:lvlJc w:val="left"/>
      <w:pPr>
        <w:ind w:left="2520" w:hanging="360"/>
      </w:pPr>
      <w:rPr>
        <w:rFonts w:ascii="Symbol" w:hAnsi="Symbo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nsid w:val="2E327635"/>
    <w:multiLevelType w:val="hybridMultilevel"/>
    <w:tmpl w:val="2BFCC98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nsid w:val="30E45632"/>
    <w:multiLevelType w:val="hybridMultilevel"/>
    <w:tmpl w:val="E42E7096"/>
    <w:lvl w:ilvl="0" w:tplc="3230D42A">
      <w:start w:val="1"/>
      <w:numFmt w:val="decimal"/>
      <w:lvlText w:val="4.2.%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nsid w:val="32552527"/>
    <w:multiLevelType w:val="hybridMultilevel"/>
    <w:tmpl w:val="01545B7E"/>
    <w:lvl w:ilvl="0" w:tplc="83BE804A">
      <w:start w:val="1"/>
      <w:numFmt w:val="decimal"/>
      <w:lvlText w:val="3.5.%1."/>
      <w:lvlJc w:val="left"/>
      <w:pPr>
        <w:ind w:left="21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4345E5C"/>
    <w:multiLevelType w:val="hybridMultilevel"/>
    <w:tmpl w:val="E63E8BD2"/>
    <w:lvl w:ilvl="0" w:tplc="10060B68">
      <w:start w:val="1"/>
      <w:numFmt w:val="decimal"/>
      <w:lvlText w:val="6.%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nsid w:val="367311FB"/>
    <w:multiLevelType w:val="hybridMultilevel"/>
    <w:tmpl w:val="095A1248"/>
    <w:lvl w:ilvl="0" w:tplc="041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6F64B31"/>
    <w:multiLevelType w:val="hybridMultilevel"/>
    <w:tmpl w:val="972ABCE6"/>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FA42E5"/>
    <w:multiLevelType w:val="hybridMultilevel"/>
    <w:tmpl w:val="6E040324"/>
    <w:lvl w:ilvl="0" w:tplc="8F92787C">
      <w:start w:val="1"/>
      <w:numFmt w:val="decimal"/>
      <w:lvlText w:val="2.2.%1"/>
      <w:lvlJc w:val="left"/>
      <w:pPr>
        <w:ind w:left="720" w:hanging="360"/>
      </w:pPr>
      <w:rPr>
        <w:rFonts w:hint="default"/>
      </w:rPr>
    </w:lvl>
    <w:lvl w:ilvl="1" w:tplc="F5101E4A">
      <w:start w:val="1"/>
      <w:numFmt w:val="decimal"/>
      <w:lvlText w:val="2.2.2.%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81D6135"/>
    <w:multiLevelType w:val="hybridMultilevel"/>
    <w:tmpl w:val="FA4030E6"/>
    <w:lvl w:ilvl="0" w:tplc="04070001">
      <w:start w:val="1"/>
      <w:numFmt w:val="bullet"/>
      <w:lvlText w:val=""/>
      <w:lvlJc w:val="left"/>
      <w:pPr>
        <w:ind w:left="2520" w:hanging="360"/>
      </w:pPr>
      <w:rPr>
        <w:rFonts w:ascii="Symbol" w:hAnsi="Symbo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20">
    <w:nsid w:val="39B358D1"/>
    <w:multiLevelType w:val="hybridMultilevel"/>
    <w:tmpl w:val="2CEE1F34"/>
    <w:lvl w:ilvl="0" w:tplc="041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6E7A09"/>
    <w:multiLevelType w:val="hybridMultilevel"/>
    <w:tmpl w:val="FB5A2D96"/>
    <w:lvl w:ilvl="0" w:tplc="04884372">
      <w:start w:val="1"/>
      <w:numFmt w:val="decimal"/>
      <w:lvlText w:val="1.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D052357"/>
    <w:multiLevelType w:val="hybridMultilevel"/>
    <w:tmpl w:val="E3EA3BF0"/>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3">
    <w:nsid w:val="3E131C2C"/>
    <w:multiLevelType w:val="hybridMultilevel"/>
    <w:tmpl w:val="8DDE27F6"/>
    <w:lvl w:ilvl="0" w:tplc="04070001">
      <w:start w:val="1"/>
      <w:numFmt w:val="bullet"/>
      <w:lvlText w:val=""/>
      <w:lvlJc w:val="left"/>
      <w:pPr>
        <w:ind w:left="1440" w:hanging="360"/>
      </w:pPr>
      <w:rPr>
        <w:rFonts w:ascii="Symbol" w:hAnsi="Symbol" w:hint="default"/>
      </w:rPr>
    </w:lvl>
    <w:lvl w:ilvl="1" w:tplc="94700F66">
      <w:numFmt w:val="bullet"/>
      <w:lvlText w:val="•"/>
      <w:lvlJc w:val="left"/>
      <w:pPr>
        <w:ind w:left="2490" w:hanging="690"/>
      </w:pPr>
      <w:rPr>
        <w:rFonts w:ascii="Arial" w:eastAsiaTheme="minorHAnsi" w:hAnsi="Arial" w:cs="Aria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nsid w:val="3E9D3FAC"/>
    <w:multiLevelType w:val="hybridMultilevel"/>
    <w:tmpl w:val="2C00713C"/>
    <w:lvl w:ilvl="0" w:tplc="1E481502">
      <w:start w:val="1"/>
      <w:numFmt w:val="decimal"/>
      <w:lvlText w:val="1.%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nsid w:val="3F9626F9"/>
    <w:multiLevelType w:val="hybridMultilevel"/>
    <w:tmpl w:val="65C46546"/>
    <w:lvl w:ilvl="0" w:tplc="3E92C61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nsid w:val="40BC2CE1"/>
    <w:multiLevelType w:val="hybridMultilevel"/>
    <w:tmpl w:val="839675F6"/>
    <w:lvl w:ilvl="0" w:tplc="C78A95F0">
      <w:start w:val="1"/>
      <w:numFmt w:val="decimal"/>
      <w:lvlText w:val="4.4.%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5661862"/>
    <w:multiLevelType w:val="hybridMultilevel"/>
    <w:tmpl w:val="17789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7D92184"/>
    <w:multiLevelType w:val="hybridMultilevel"/>
    <w:tmpl w:val="25F6AE82"/>
    <w:lvl w:ilvl="0" w:tplc="9B9C5200">
      <w:start w:val="1"/>
      <w:numFmt w:val="decimal"/>
      <w:lvlText w:val="4.%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B0B2CFF"/>
    <w:multiLevelType w:val="hybridMultilevel"/>
    <w:tmpl w:val="05B2B6A4"/>
    <w:lvl w:ilvl="0" w:tplc="BD248D8E">
      <w:start w:val="1"/>
      <w:numFmt w:val="decimal"/>
      <w:lvlText w:val="3.%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C093CC4"/>
    <w:multiLevelType w:val="hybridMultilevel"/>
    <w:tmpl w:val="B428FD52"/>
    <w:lvl w:ilvl="0" w:tplc="C2B424C4">
      <w:start w:val="1"/>
      <w:numFmt w:val="decimal"/>
      <w:lvlText w:val="2.%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nsid w:val="50EB0431"/>
    <w:multiLevelType w:val="hybridMultilevel"/>
    <w:tmpl w:val="15000B20"/>
    <w:lvl w:ilvl="0" w:tplc="041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1D10027"/>
    <w:multiLevelType w:val="hybridMultilevel"/>
    <w:tmpl w:val="9470000C"/>
    <w:lvl w:ilvl="0" w:tplc="C7EC4496">
      <w:start w:val="1"/>
      <w:numFmt w:val="decimal"/>
      <w:lvlText w:val="6.2.%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346778D"/>
    <w:multiLevelType w:val="hybridMultilevel"/>
    <w:tmpl w:val="E32CA282"/>
    <w:lvl w:ilvl="0" w:tplc="A760878E">
      <w:start w:val="1"/>
      <w:numFmt w:val="decimal"/>
      <w:lvlText w:val="2.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5D355BB"/>
    <w:multiLevelType w:val="hybridMultilevel"/>
    <w:tmpl w:val="649871D8"/>
    <w:lvl w:ilvl="0" w:tplc="2666663C">
      <w:start w:val="1"/>
      <w:numFmt w:val="decimal"/>
      <w:lvlText w:val="2.4.%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9F13AF5"/>
    <w:multiLevelType w:val="hybridMultilevel"/>
    <w:tmpl w:val="F452A85A"/>
    <w:lvl w:ilvl="0" w:tplc="74DEF7A4">
      <w:start w:val="1"/>
      <w:numFmt w:val="decimal"/>
      <w:lvlText w:val="3.6.%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C4A5BD2"/>
    <w:multiLevelType w:val="hybridMultilevel"/>
    <w:tmpl w:val="B0B817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271504"/>
    <w:multiLevelType w:val="hybridMultilevel"/>
    <w:tmpl w:val="DF7C3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DB3C42"/>
    <w:multiLevelType w:val="hybridMultilevel"/>
    <w:tmpl w:val="B010ECAA"/>
    <w:lvl w:ilvl="0" w:tplc="0410000F">
      <w:start w:val="1"/>
      <w:numFmt w:val="decimal"/>
      <w:lvlText w:val="%1."/>
      <w:lvlJc w:val="left"/>
      <w:pPr>
        <w:ind w:left="720" w:hanging="360"/>
      </w:pPr>
      <w:rPr>
        <w:rFonts w:cs="Times New Roman"/>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180"/>
      </w:pPr>
      <w:rPr>
        <w:rFonts w:ascii="Symbol" w:hAnsi="Symbol" w:hint="default"/>
        <w:b w:val="0"/>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68C50986"/>
    <w:multiLevelType w:val="hybridMultilevel"/>
    <w:tmpl w:val="F3B2AD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0">
    <w:nsid w:val="6F601387"/>
    <w:multiLevelType w:val="hybridMultilevel"/>
    <w:tmpl w:val="B5BA47B4"/>
    <w:lvl w:ilvl="0" w:tplc="0410000F">
      <w:start w:val="1"/>
      <w:numFmt w:val="decimal"/>
      <w:lvlText w:val="%1."/>
      <w:lvlJc w:val="left"/>
      <w:pPr>
        <w:ind w:left="720" w:hanging="360"/>
      </w:pPr>
      <w:rPr>
        <w:rFonts w:cs="Times New Roman"/>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180"/>
      </w:pPr>
      <w:rPr>
        <w:rFonts w:ascii="Symbol" w:hAnsi="Symbol" w:hint="default"/>
        <w:b w:val="0"/>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nsid w:val="7E2B7BD9"/>
    <w:multiLevelType w:val="hybridMultilevel"/>
    <w:tmpl w:val="F1E43AF4"/>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3"/>
  </w:num>
  <w:num w:numId="3">
    <w:abstractNumId w:val="18"/>
  </w:num>
  <w:num w:numId="4">
    <w:abstractNumId w:val="13"/>
  </w:num>
  <w:num w:numId="5">
    <w:abstractNumId w:val="39"/>
  </w:num>
  <w:num w:numId="6">
    <w:abstractNumId w:val="12"/>
  </w:num>
  <w:num w:numId="7">
    <w:abstractNumId w:val="23"/>
  </w:num>
  <w:num w:numId="8">
    <w:abstractNumId w:val="25"/>
  </w:num>
  <w:num w:numId="9">
    <w:abstractNumId w:val="11"/>
  </w:num>
  <w:num w:numId="10">
    <w:abstractNumId w:val="19"/>
  </w:num>
  <w:num w:numId="11">
    <w:abstractNumId w:val="21"/>
  </w:num>
  <w:num w:numId="12">
    <w:abstractNumId w:val="30"/>
  </w:num>
  <w:num w:numId="13">
    <w:abstractNumId w:val="38"/>
  </w:num>
  <w:num w:numId="14">
    <w:abstractNumId w:val="40"/>
  </w:num>
  <w:num w:numId="15">
    <w:abstractNumId w:val="9"/>
  </w:num>
  <w:num w:numId="16">
    <w:abstractNumId w:val="22"/>
  </w:num>
  <w:num w:numId="17">
    <w:abstractNumId w:val="34"/>
  </w:num>
  <w:num w:numId="18">
    <w:abstractNumId w:val="29"/>
  </w:num>
  <w:num w:numId="19">
    <w:abstractNumId w:val="7"/>
  </w:num>
  <w:num w:numId="20">
    <w:abstractNumId w:val="36"/>
  </w:num>
  <w:num w:numId="21">
    <w:abstractNumId w:val="14"/>
  </w:num>
  <w:num w:numId="22">
    <w:abstractNumId w:val="1"/>
  </w:num>
  <w:num w:numId="23">
    <w:abstractNumId w:val="37"/>
  </w:num>
  <w:num w:numId="24">
    <w:abstractNumId w:val="35"/>
  </w:num>
  <w:num w:numId="25">
    <w:abstractNumId w:val="17"/>
  </w:num>
  <w:num w:numId="26">
    <w:abstractNumId w:val="5"/>
  </w:num>
  <w:num w:numId="27">
    <w:abstractNumId w:val="8"/>
  </w:num>
  <w:num w:numId="28">
    <w:abstractNumId w:val="28"/>
  </w:num>
  <w:num w:numId="29">
    <w:abstractNumId w:val="3"/>
  </w:num>
  <w:num w:numId="30">
    <w:abstractNumId w:val="26"/>
  </w:num>
  <w:num w:numId="31">
    <w:abstractNumId w:val="0"/>
  </w:num>
  <w:num w:numId="32">
    <w:abstractNumId w:val="2"/>
  </w:num>
  <w:num w:numId="33">
    <w:abstractNumId w:val="15"/>
  </w:num>
  <w:num w:numId="34">
    <w:abstractNumId w:val="10"/>
  </w:num>
  <w:num w:numId="35">
    <w:abstractNumId w:val="31"/>
  </w:num>
  <w:num w:numId="36">
    <w:abstractNumId w:val="4"/>
  </w:num>
  <w:num w:numId="37">
    <w:abstractNumId w:val="41"/>
  </w:num>
  <w:num w:numId="38">
    <w:abstractNumId w:val="32"/>
  </w:num>
  <w:num w:numId="39">
    <w:abstractNumId w:val="6"/>
  </w:num>
  <w:num w:numId="40">
    <w:abstractNumId w:val="20"/>
  </w:num>
  <w:num w:numId="41">
    <w:abstractNumId w:val="16"/>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0MrMwNjKxNLC0MDVR0lEKTi0uzszPAykwNKwFAIOU5gEtAAAA"/>
  </w:docVars>
  <w:rsids>
    <w:rsidRoot w:val="00AA403D"/>
    <w:rsid w:val="00003676"/>
    <w:rsid w:val="00006183"/>
    <w:rsid w:val="000128B9"/>
    <w:rsid w:val="000201C4"/>
    <w:rsid w:val="00037DF8"/>
    <w:rsid w:val="00046E71"/>
    <w:rsid w:val="000500EC"/>
    <w:rsid w:val="000558B4"/>
    <w:rsid w:val="0006093E"/>
    <w:rsid w:val="0006381F"/>
    <w:rsid w:val="00064986"/>
    <w:rsid w:val="00065259"/>
    <w:rsid w:val="00074E04"/>
    <w:rsid w:val="000755A9"/>
    <w:rsid w:val="0008634D"/>
    <w:rsid w:val="000867AC"/>
    <w:rsid w:val="00096C76"/>
    <w:rsid w:val="000A1C07"/>
    <w:rsid w:val="000A4CDB"/>
    <w:rsid w:val="000A64B1"/>
    <w:rsid w:val="000B13AE"/>
    <w:rsid w:val="000B654A"/>
    <w:rsid w:val="000C03FD"/>
    <w:rsid w:val="000C6AFF"/>
    <w:rsid w:val="000C6C17"/>
    <w:rsid w:val="000D57E0"/>
    <w:rsid w:val="000E152C"/>
    <w:rsid w:val="00124163"/>
    <w:rsid w:val="00124E9E"/>
    <w:rsid w:val="00126F76"/>
    <w:rsid w:val="001270C8"/>
    <w:rsid w:val="00133A47"/>
    <w:rsid w:val="00136B0F"/>
    <w:rsid w:val="00137183"/>
    <w:rsid w:val="00152EE5"/>
    <w:rsid w:val="001555F6"/>
    <w:rsid w:val="00155937"/>
    <w:rsid w:val="00161A83"/>
    <w:rsid w:val="00163252"/>
    <w:rsid w:val="00163FB9"/>
    <w:rsid w:val="0017048C"/>
    <w:rsid w:val="001712C1"/>
    <w:rsid w:val="00173695"/>
    <w:rsid w:val="00176A4D"/>
    <w:rsid w:val="00177043"/>
    <w:rsid w:val="001772E0"/>
    <w:rsid w:val="00191B23"/>
    <w:rsid w:val="001A03A4"/>
    <w:rsid w:val="001A0F8F"/>
    <w:rsid w:val="001A443D"/>
    <w:rsid w:val="001A4580"/>
    <w:rsid w:val="001A4B28"/>
    <w:rsid w:val="001A5774"/>
    <w:rsid w:val="001B22AF"/>
    <w:rsid w:val="001B2346"/>
    <w:rsid w:val="001B630A"/>
    <w:rsid w:val="001C014D"/>
    <w:rsid w:val="001C7484"/>
    <w:rsid w:val="001D3962"/>
    <w:rsid w:val="001E0E7B"/>
    <w:rsid w:val="001F2BA0"/>
    <w:rsid w:val="00204D90"/>
    <w:rsid w:val="00212105"/>
    <w:rsid w:val="00212DEA"/>
    <w:rsid w:val="00215CC6"/>
    <w:rsid w:val="00216207"/>
    <w:rsid w:val="0022519E"/>
    <w:rsid w:val="00230C07"/>
    <w:rsid w:val="002311B4"/>
    <w:rsid w:val="0023320E"/>
    <w:rsid w:val="00234D82"/>
    <w:rsid w:val="002363A6"/>
    <w:rsid w:val="002433CD"/>
    <w:rsid w:val="002458CF"/>
    <w:rsid w:val="002473A8"/>
    <w:rsid w:val="00257096"/>
    <w:rsid w:val="00260A08"/>
    <w:rsid w:val="00261367"/>
    <w:rsid w:val="0027087A"/>
    <w:rsid w:val="00271152"/>
    <w:rsid w:val="00273BD3"/>
    <w:rsid w:val="00280961"/>
    <w:rsid w:val="00290E93"/>
    <w:rsid w:val="002924DA"/>
    <w:rsid w:val="00295226"/>
    <w:rsid w:val="00295E1D"/>
    <w:rsid w:val="002A5E85"/>
    <w:rsid w:val="002A7CFE"/>
    <w:rsid w:val="002B22BF"/>
    <w:rsid w:val="002B250D"/>
    <w:rsid w:val="002C0C3C"/>
    <w:rsid w:val="002C5914"/>
    <w:rsid w:val="002D3490"/>
    <w:rsid w:val="002D4442"/>
    <w:rsid w:val="002E27D8"/>
    <w:rsid w:val="002E46F0"/>
    <w:rsid w:val="002E7672"/>
    <w:rsid w:val="002F0DF5"/>
    <w:rsid w:val="002F2B29"/>
    <w:rsid w:val="002F3C18"/>
    <w:rsid w:val="00311087"/>
    <w:rsid w:val="00312485"/>
    <w:rsid w:val="00316B51"/>
    <w:rsid w:val="003174CA"/>
    <w:rsid w:val="003249DF"/>
    <w:rsid w:val="003362BC"/>
    <w:rsid w:val="00336B30"/>
    <w:rsid w:val="003410F3"/>
    <w:rsid w:val="003432EE"/>
    <w:rsid w:val="00351C7D"/>
    <w:rsid w:val="0035351B"/>
    <w:rsid w:val="003619FC"/>
    <w:rsid w:val="00363C8D"/>
    <w:rsid w:val="00367990"/>
    <w:rsid w:val="00372310"/>
    <w:rsid w:val="00374361"/>
    <w:rsid w:val="003763FA"/>
    <w:rsid w:val="00383127"/>
    <w:rsid w:val="0038743D"/>
    <w:rsid w:val="00390670"/>
    <w:rsid w:val="0039149A"/>
    <w:rsid w:val="00394A30"/>
    <w:rsid w:val="00395B44"/>
    <w:rsid w:val="003A0C91"/>
    <w:rsid w:val="003A1BC6"/>
    <w:rsid w:val="003A2B23"/>
    <w:rsid w:val="003A4926"/>
    <w:rsid w:val="003B085E"/>
    <w:rsid w:val="003B0ACB"/>
    <w:rsid w:val="003B1710"/>
    <w:rsid w:val="003B4853"/>
    <w:rsid w:val="003B6172"/>
    <w:rsid w:val="003C009B"/>
    <w:rsid w:val="003C6A9A"/>
    <w:rsid w:val="003D084F"/>
    <w:rsid w:val="003D6AAC"/>
    <w:rsid w:val="003E29A8"/>
    <w:rsid w:val="003F0B77"/>
    <w:rsid w:val="0040261F"/>
    <w:rsid w:val="00402D7E"/>
    <w:rsid w:val="0040469A"/>
    <w:rsid w:val="0043052E"/>
    <w:rsid w:val="0043333A"/>
    <w:rsid w:val="004371BB"/>
    <w:rsid w:val="004403FE"/>
    <w:rsid w:val="004414F9"/>
    <w:rsid w:val="004504F5"/>
    <w:rsid w:val="00457918"/>
    <w:rsid w:val="004672DC"/>
    <w:rsid w:val="0047446C"/>
    <w:rsid w:val="004754E0"/>
    <w:rsid w:val="00475E93"/>
    <w:rsid w:val="004779E7"/>
    <w:rsid w:val="004803B0"/>
    <w:rsid w:val="0048364F"/>
    <w:rsid w:val="0048637A"/>
    <w:rsid w:val="004917FA"/>
    <w:rsid w:val="00492B61"/>
    <w:rsid w:val="004B4067"/>
    <w:rsid w:val="004B4DB0"/>
    <w:rsid w:val="004C0FE9"/>
    <w:rsid w:val="004C2132"/>
    <w:rsid w:val="004C2F20"/>
    <w:rsid w:val="004D4EFA"/>
    <w:rsid w:val="004E0998"/>
    <w:rsid w:val="004F2A45"/>
    <w:rsid w:val="00500237"/>
    <w:rsid w:val="00501453"/>
    <w:rsid w:val="0050472B"/>
    <w:rsid w:val="005102C6"/>
    <w:rsid w:val="00514036"/>
    <w:rsid w:val="0051692B"/>
    <w:rsid w:val="00520486"/>
    <w:rsid w:val="0053239C"/>
    <w:rsid w:val="00540E22"/>
    <w:rsid w:val="00542D62"/>
    <w:rsid w:val="005432A2"/>
    <w:rsid w:val="005524C2"/>
    <w:rsid w:val="00553269"/>
    <w:rsid w:val="00555191"/>
    <w:rsid w:val="005611C0"/>
    <w:rsid w:val="00572DD2"/>
    <w:rsid w:val="00581552"/>
    <w:rsid w:val="00586991"/>
    <w:rsid w:val="0059042E"/>
    <w:rsid w:val="005A59E7"/>
    <w:rsid w:val="005D37C1"/>
    <w:rsid w:val="005E1F8B"/>
    <w:rsid w:val="005E466C"/>
    <w:rsid w:val="005F53BA"/>
    <w:rsid w:val="005F6CA8"/>
    <w:rsid w:val="005F70FA"/>
    <w:rsid w:val="005F76A2"/>
    <w:rsid w:val="006017A4"/>
    <w:rsid w:val="006023FA"/>
    <w:rsid w:val="00602D8C"/>
    <w:rsid w:val="00604F57"/>
    <w:rsid w:val="00607967"/>
    <w:rsid w:val="00622E0E"/>
    <w:rsid w:val="00626A08"/>
    <w:rsid w:val="0062730C"/>
    <w:rsid w:val="0063480F"/>
    <w:rsid w:val="00636331"/>
    <w:rsid w:val="00636D9D"/>
    <w:rsid w:val="00637A9E"/>
    <w:rsid w:val="006442A7"/>
    <w:rsid w:val="006479E5"/>
    <w:rsid w:val="00652754"/>
    <w:rsid w:val="00652ADF"/>
    <w:rsid w:val="0066292E"/>
    <w:rsid w:val="006662D1"/>
    <w:rsid w:val="00674516"/>
    <w:rsid w:val="0067498B"/>
    <w:rsid w:val="006755B6"/>
    <w:rsid w:val="00683DD1"/>
    <w:rsid w:val="006915A3"/>
    <w:rsid w:val="006927F4"/>
    <w:rsid w:val="0069381A"/>
    <w:rsid w:val="00693AAB"/>
    <w:rsid w:val="006955C6"/>
    <w:rsid w:val="00697E16"/>
    <w:rsid w:val="006A0F89"/>
    <w:rsid w:val="006A18B8"/>
    <w:rsid w:val="006A454C"/>
    <w:rsid w:val="006A5BBD"/>
    <w:rsid w:val="006A7282"/>
    <w:rsid w:val="006B6E23"/>
    <w:rsid w:val="006C2BA6"/>
    <w:rsid w:val="006D632C"/>
    <w:rsid w:val="006D6C5E"/>
    <w:rsid w:val="006E1CF4"/>
    <w:rsid w:val="006F036B"/>
    <w:rsid w:val="00703333"/>
    <w:rsid w:val="00711A02"/>
    <w:rsid w:val="00712026"/>
    <w:rsid w:val="00713084"/>
    <w:rsid w:val="007208DC"/>
    <w:rsid w:val="0072129F"/>
    <w:rsid w:val="00725F2E"/>
    <w:rsid w:val="00727321"/>
    <w:rsid w:val="00727361"/>
    <w:rsid w:val="007273F5"/>
    <w:rsid w:val="0073132F"/>
    <w:rsid w:val="0073341F"/>
    <w:rsid w:val="0074715E"/>
    <w:rsid w:val="00753BDD"/>
    <w:rsid w:val="0075583D"/>
    <w:rsid w:val="007567F5"/>
    <w:rsid w:val="007578CB"/>
    <w:rsid w:val="007631B5"/>
    <w:rsid w:val="007634F4"/>
    <w:rsid w:val="00772AFA"/>
    <w:rsid w:val="00772EE4"/>
    <w:rsid w:val="007809DA"/>
    <w:rsid w:val="007923DB"/>
    <w:rsid w:val="007A4370"/>
    <w:rsid w:val="007A7045"/>
    <w:rsid w:val="007A7BC2"/>
    <w:rsid w:val="007B6E54"/>
    <w:rsid w:val="007C6437"/>
    <w:rsid w:val="007D16D6"/>
    <w:rsid w:val="007D5F5A"/>
    <w:rsid w:val="007D7116"/>
    <w:rsid w:val="007E29ED"/>
    <w:rsid w:val="007E479C"/>
    <w:rsid w:val="007E5E33"/>
    <w:rsid w:val="007E6706"/>
    <w:rsid w:val="007F5EC1"/>
    <w:rsid w:val="007F61A7"/>
    <w:rsid w:val="00806351"/>
    <w:rsid w:val="008152BC"/>
    <w:rsid w:val="00821C57"/>
    <w:rsid w:val="0082563F"/>
    <w:rsid w:val="008405DD"/>
    <w:rsid w:val="00842C39"/>
    <w:rsid w:val="00846735"/>
    <w:rsid w:val="00847ABA"/>
    <w:rsid w:val="008501BD"/>
    <w:rsid w:val="00856B93"/>
    <w:rsid w:val="00864A3D"/>
    <w:rsid w:val="0087258C"/>
    <w:rsid w:val="00873897"/>
    <w:rsid w:val="00882B67"/>
    <w:rsid w:val="0088567D"/>
    <w:rsid w:val="00885F73"/>
    <w:rsid w:val="00890F45"/>
    <w:rsid w:val="0089108E"/>
    <w:rsid w:val="0089149B"/>
    <w:rsid w:val="00895015"/>
    <w:rsid w:val="008A0DAC"/>
    <w:rsid w:val="008A26D2"/>
    <w:rsid w:val="008A5DC6"/>
    <w:rsid w:val="008A768C"/>
    <w:rsid w:val="008A7FE5"/>
    <w:rsid w:val="008B2A66"/>
    <w:rsid w:val="008B36C2"/>
    <w:rsid w:val="008B6116"/>
    <w:rsid w:val="008B6520"/>
    <w:rsid w:val="008C08D5"/>
    <w:rsid w:val="008C1EDA"/>
    <w:rsid w:val="008C5EDA"/>
    <w:rsid w:val="008D3A45"/>
    <w:rsid w:val="008D504C"/>
    <w:rsid w:val="008D5742"/>
    <w:rsid w:val="008E3339"/>
    <w:rsid w:val="008F6AFA"/>
    <w:rsid w:val="009009A2"/>
    <w:rsid w:val="00900CB3"/>
    <w:rsid w:val="00904397"/>
    <w:rsid w:val="00904C0E"/>
    <w:rsid w:val="00905595"/>
    <w:rsid w:val="00905CD9"/>
    <w:rsid w:val="0091350B"/>
    <w:rsid w:val="00914B8A"/>
    <w:rsid w:val="00922B92"/>
    <w:rsid w:val="00925F57"/>
    <w:rsid w:val="00927B11"/>
    <w:rsid w:val="00927C9E"/>
    <w:rsid w:val="00942A96"/>
    <w:rsid w:val="00947A2D"/>
    <w:rsid w:val="009502A4"/>
    <w:rsid w:val="009511F1"/>
    <w:rsid w:val="00955492"/>
    <w:rsid w:val="0096096B"/>
    <w:rsid w:val="0096306B"/>
    <w:rsid w:val="00965675"/>
    <w:rsid w:val="00966B74"/>
    <w:rsid w:val="00976338"/>
    <w:rsid w:val="00983443"/>
    <w:rsid w:val="00993618"/>
    <w:rsid w:val="009A08FF"/>
    <w:rsid w:val="009A27D5"/>
    <w:rsid w:val="009A627A"/>
    <w:rsid w:val="009A660E"/>
    <w:rsid w:val="009B676D"/>
    <w:rsid w:val="009C6BD3"/>
    <w:rsid w:val="009C70C5"/>
    <w:rsid w:val="009D2313"/>
    <w:rsid w:val="009D26B2"/>
    <w:rsid w:val="009D37C3"/>
    <w:rsid w:val="009D384A"/>
    <w:rsid w:val="009D5441"/>
    <w:rsid w:val="009E0434"/>
    <w:rsid w:val="009E0898"/>
    <w:rsid w:val="009E55B7"/>
    <w:rsid w:val="009F1470"/>
    <w:rsid w:val="009F3F33"/>
    <w:rsid w:val="009F478E"/>
    <w:rsid w:val="00A13E97"/>
    <w:rsid w:val="00A149B9"/>
    <w:rsid w:val="00A31CB6"/>
    <w:rsid w:val="00A33BF8"/>
    <w:rsid w:val="00A5084B"/>
    <w:rsid w:val="00A50C68"/>
    <w:rsid w:val="00A5524F"/>
    <w:rsid w:val="00A6306B"/>
    <w:rsid w:val="00A8076B"/>
    <w:rsid w:val="00A81EA7"/>
    <w:rsid w:val="00A85203"/>
    <w:rsid w:val="00A85FDE"/>
    <w:rsid w:val="00A90168"/>
    <w:rsid w:val="00A91D23"/>
    <w:rsid w:val="00A92EE5"/>
    <w:rsid w:val="00A94887"/>
    <w:rsid w:val="00A94AA5"/>
    <w:rsid w:val="00AA0BC6"/>
    <w:rsid w:val="00AA3B7A"/>
    <w:rsid w:val="00AA3EA5"/>
    <w:rsid w:val="00AA403D"/>
    <w:rsid w:val="00AA54E0"/>
    <w:rsid w:val="00AB08CB"/>
    <w:rsid w:val="00AB42E1"/>
    <w:rsid w:val="00AB6E27"/>
    <w:rsid w:val="00AC09DB"/>
    <w:rsid w:val="00AC2226"/>
    <w:rsid w:val="00AC3F4F"/>
    <w:rsid w:val="00AC7934"/>
    <w:rsid w:val="00AD0E14"/>
    <w:rsid w:val="00AD3D69"/>
    <w:rsid w:val="00AD5990"/>
    <w:rsid w:val="00AF59A1"/>
    <w:rsid w:val="00B01477"/>
    <w:rsid w:val="00B071D2"/>
    <w:rsid w:val="00B20896"/>
    <w:rsid w:val="00B21B3E"/>
    <w:rsid w:val="00B35260"/>
    <w:rsid w:val="00B4160D"/>
    <w:rsid w:val="00B4351A"/>
    <w:rsid w:val="00B43DD8"/>
    <w:rsid w:val="00B475DA"/>
    <w:rsid w:val="00B50C5D"/>
    <w:rsid w:val="00B5279F"/>
    <w:rsid w:val="00B52DB8"/>
    <w:rsid w:val="00B5778F"/>
    <w:rsid w:val="00B64304"/>
    <w:rsid w:val="00B65FEE"/>
    <w:rsid w:val="00B74E97"/>
    <w:rsid w:val="00B81005"/>
    <w:rsid w:val="00B8124E"/>
    <w:rsid w:val="00B90AFB"/>
    <w:rsid w:val="00B946DA"/>
    <w:rsid w:val="00B957F7"/>
    <w:rsid w:val="00B95CDB"/>
    <w:rsid w:val="00BA0924"/>
    <w:rsid w:val="00BA18BE"/>
    <w:rsid w:val="00BA3132"/>
    <w:rsid w:val="00BB1806"/>
    <w:rsid w:val="00BB28E7"/>
    <w:rsid w:val="00BC106F"/>
    <w:rsid w:val="00BC507C"/>
    <w:rsid w:val="00BD09E1"/>
    <w:rsid w:val="00BD1B9E"/>
    <w:rsid w:val="00BD2DBA"/>
    <w:rsid w:val="00BD344A"/>
    <w:rsid w:val="00BE3F97"/>
    <w:rsid w:val="00BF4576"/>
    <w:rsid w:val="00C03765"/>
    <w:rsid w:val="00C046D0"/>
    <w:rsid w:val="00C05B42"/>
    <w:rsid w:val="00C05D51"/>
    <w:rsid w:val="00C16206"/>
    <w:rsid w:val="00C2228F"/>
    <w:rsid w:val="00C231C9"/>
    <w:rsid w:val="00C25B49"/>
    <w:rsid w:val="00C27FBC"/>
    <w:rsid w:val="00C311F4"/>
    <w:rsid w:val="00C3775D"/>
    <w:rsid w:val="00C41FA7"/>
    <w:rsid w:val="00C50CB4"/>
    <w:rsid w:val="00C53BFC"/>
    <w:rsid w:val="00C561DF"/>
    <w:rsid w:val="00C601C5"/>
    <w:rsid w:val="00C67BDF"/>
    <w:rsid w:val="00C7159C"/>
    <w:rsid w:val="00C72840"/>
    <w:rsid w:val="00C730AE"/>
    <w:rsid w:val="00C74C58"/>
    <w:rsid w:val="00C8156A"/>
    <w:rsid w:val="00C81939"/>
    <w:rsid w:val="00C82AF5"/>
    <w:rsid w:val="00C8458F"/>
    <w:rsid w:val="00C87C14"/>
    <w:rsid w:val="00C92C59"/>
    <w:rsid w:val="00C97EDE"/>
    <w:rsid w:val="00CA11B3"/>
    <w:rsid w:val="00CA2528"/>
    <w:rsid w:val="00CA56F6"/>
    <w:rsid w:val="00CB2993"/>
    <w:rsid w:val="00CB6DAC"/>
    <w:rsid w:val="00CC4961"/>
    <w:rsid w:val="00CC6145"/>
    <w:rsid w:val="00CC6A0A"/>
    <w:rsid w:val="00CD410A"/>
    <w:rsid w:val="00CD4168"/>
    <w:rsid w:val="00CE4C20"/>
    <w:rsid w:val="00CF01C3"/>
    <w:rsid w:val="00CF717E"/>
    <w:rsid w:val="00D0015F"/>
    <w:rsid w:val="00D1062C"/>
    <w:rsid w:val="00D13322"/>
    <w:rsid w:val="00D13591"/>
    <w:rsid w:val="00D25021"/>
    <w:rsid w:val="00D31AF7"/>
    <w:rsid w:val="00D36264"/>
    <w:rsid w:val="00D45623"/>
    <w:rsid w:val="00D526B1"/>
    <w:rsid w:val="00D54D90"/>
    <w:rsid w:val="00D5554D"/>
    <w:rsid w:val="00D5600B"/>
    <w:rsid w:val="00D63B36"/>
    <w:rsid w:val="00D74AC4"/>
    <w:rsid w:val="00D77986"/>
    <w:rsid w:val="00D81B65"/>
    <w:rsid w:val="00D97B4C"/>
    <w:rsid w:val="00DA0A85"/>
    <w:rsid w:val="00DA44BE"/>
    <w:rsid w:val="00DB6A69"/>
    <w:rsid w:val="00DC0A65"/>
    <w:rsid w:val="00DC1969"/>
    <w:rsid w:val="00DC223C"/>
    <w:rsid w:val="00DC41DD"/>
    <w:rsid w:val="00DC5D6E"/>
    <w:rsid w:val="00DD1355"/>
    <w:rsid w:val="00DE4496"/>
    <w:rsid w:val="00DE73BC"/>
    <w:rsid w:val="00DF0D26"/>
    <w:rsid w:val="00E00438"/>
    <w:rsid w:val="00E01405"/>
    <w:rsid w:val="00E1243F"/>
    <w:rsid w:val="00E14340"/>
    <w:rsid w:val="00E16B1D"/>
    <w:rsid w:val="00E23FBC"/>
    <w:rsid w:val="00E2411E"/>
    <w:rsid w:val="00E33084"/>
    <w:rsid w:val="00E34C55"/>
    <w:rsid w:val="00E37DB5"/>
    <w:rsid w:val="00E41D3F"/>
    <w:rsid w:val="00E4555D"/>
    <w:rsid w:val="00E52A8C"/>
    <w:rsid w:val="00E568CB"/>
    <w:rsid w:val="00E61451"/>
    <w:rsid w:val="00E615F2"/>
    <w:rsid w:val="00E65F02"/>
    <w:rsid w:val="00E6687E"/>
    <w:rsid w:val="00E8500C"/>
    <w:rsid w:val="00E86AB0"/>
    <w:rsid w:val="00E879D7"/>
    <w:rsid w:val="00E92C08"/>
    <w:rsid w:val="00E9781C"/>
    <w:rsid w:val="00EB03A4"/>
    <w:rsid w:val="00EB082B"/>
    <w:rsid w:val="00EB5A06"/>
    <w:rsid w:val="00EB684F"/>
    <w:rsid w:val="00EC0FBE"/>
    <w:rsid w:val="00ED1FE3"/>
    <w:rsid w:val="00ED215A"/>
    <w:rsid w:val="00ED2521"/>
    <w:rsid w:val="00ED5416"/>
    <w:rsid w:val="00EE0725"/>
    <w:rsid w:val="00EF6FF5"/>
    <w:rsid w:val="00F061CE"/>
    <w:rsid w:val="00F12C11"/>
    <w:rsid w:val="00F1368B"/>
    <w:rsid w:val="00F20BB8"/>
    <w:rsid w:val="00F26182"/>
    <w:rsid w:val="00F31E5E"/>
    <w:rsid w:val="00F33B1E"/>
    <w:rsid w:val="00F42895"/>
    <w:rsid w:val="00F51D13"/>
    <w:rsid w:val="00F66C08"/>
    <w:rsid w:val="00F70652"/>
    <w:rsid w:val="00F70BC4"/>
    <w:rsid w:val="00F73746"/>
    <w:rsid w:val="00F74F73"/>
    <w:rsid w:val="00F76F11"/>
    <w:rsid w:val="00F82695"/>
    <w:rsid w:val="00F82891"/>
    <w:rsid w:val="00F85BD9"/>
    <w:rsid w:val="00F878A8"/>
    <w:rsid w:val="00F937DC"/>
    <w:rsid w:val="00F956A7"/>
    <w:rsid w:val="00FB2A15"/>
    <w:rsid w:val="00FB2DF7"/>
    <w:rsid w:val="00FC607B"/>
    <w:rsid w:val="00FC60F2"/>
    <w:rsid w:val="00FD009B"/>
    <w:rsid w:val="00FD4D86"/>
    <w:rsid w:val="00FD7900"/>
    <w:rsid w:val="00FE1403"/>
    <w:rsid w:val="00FE4715"/>
    <w:rsid w:val="00FE7F4A"/>
    <w:rsid w:val="00FF2C14"/>
    <w:rsid w:val="00FF46BB"/>
    <w:rsid w:val="00FF68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330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3084"/>
    <w:rPr>
      <w:rFonts w:ascii="Tahoma" w:hAnsi="Tahoma" w:cs="Tahoma"/>
      <w:sz w:val="16"/>
      <w:szCs w:val="16"/>
    </w:rPr>
  </w:style>
  <w:style w:type="paragraph" w:styleId="Intestazione">
    <w:name w:val="header"/>
    <w:basedOn w:val="Normale"/>
    <w:link w:val="IntestazioneCarattere"/>
    <w:uiPriority w:val="99"/>
    <w:unhideWhenUsed/>
    <w:rsid w:val="0059042E"/>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59042E"/>
  </w:style>
  <w:style w:type="paragraph" w:styleId="Pidipagina">
    <w:name w:val="footer"/>
    <w:basedOn w:val="Normale"/>
    <w:link w:val="PidipaginaCarattere"/>
    <w:uiPriority w:val="99"/>
    <w:unhideWhenUsed/>
    <w:rsid w:val="0059042E"/>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59042E"/>
  </w:style>
  <w:style w:type="character" w:styleId="Numeroriga">
    <w:name w:val="line number"/>
    <w:basedOn w:val="Carpredefinitoparagrafo"/>
    <w:uiPriority w:val="99"/>
    <w:semiHidden/>
    <w:unhideWhenUsed/>
    <w:rsid w:val="002A7CFE"/>
  </w:style>
  <w:style w:type="paragraph" w:styleId="Paragrafoelenco">
    <w:name w:val="List Paragraph"/>
    <w:basedOn w:val="Normale"/>
    <w:uiPriority w:val="34"/>
    <w:qFormat/>
    <w:rsid w:val="00E61451"/>
    <w:pPr>
      <w:ind w:left="720"/>
      <w:contextualSpacing/>
    </w:pPr>
  </w:style>
  <w:style w:type="table" w:styleId="Grigliatabella">
    <w:name w:val="Table Grid"/>
    <w:basedOn w:val="Tabellanormale"/>
    <w:uiPriority w:val="59"/>
    <w:rsid w:val="001B6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Carpredefinitoparagrafo"/>
    <w:rsid w:val="00976338"/>
  </w:style>
  <w:style w:type="character" w:styleId="Testosegnaposto">
    <w:name w:val="Placeholder Text"/>
    <w:basedOn w:val="Carpredefinitoparagrafo"/>
    <w:uiPriority w:val="99"/>
    <w:semiHidden/>
    <w:rsid w:val="00F26182"/>
    <w:rPr>
      <w:color w:val="808080"/>
    </w:rPr>
  </w:style>
  <w:style w:type="paragraph" w:styleId="NormaleWeb">
    <w:name w:val="Normal (Web)"/>
    <w:basedOn w:val="Normale"/>
    <w:uiPriority w:val="99"/>
    <w:unhideWhenUsed/>
    <w:rsid w:val="00AA0BC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ipertestuale">
    <w:name w:val="Hyperlink"/>
    <w:basedOn w:val="Carpredefinitoparagrafo"/>
    <w:uiPriority w:val="99"/>
    <w:unhideWhenUsed/>
    <w:rsid w:val="00993618"/>
    <w:rPr>
      <w:color w:val="0000FF" w:themeColor="hyperlink"/>
      <w:u w:val="single"/>
    </w:rPr>
  </w:style>
  <w:style w:type="paragraph" w:styleId="Testocommento">
    <w:name w:val="annotation text"/>
    <w:basedOn w:val="Normale"/>
    <w:link w:val="TestocommentoCarattere"/>
    <w:rsid w:val="00CE4C20"/>
    <w:pPr>
      <w:spacing w:after="0" w:line="240" w:lineRule="auto"/>
    </w:pPr>
    <w:rPr>
      <w:rFonts w:ascii="Times New Roman" w:eastAsia="Times New Roman" w:hAnsi="Times New Roman" w:cs="Times New Roman"/>
      <w:sz w:val="20"/>
      <w:szCs w:val="20"/>
      <w:lang w:val="en-US"/>
    </w:rPr>
  </w:style>
  <w:style w:type="character" w:customStyle="1" w:styleId="TestocommentoCarattere">
    <w:name w:val="Testo commento Carattere"/>
    <w:basedOn w:val="Carpredefinitoparagrafo"/>
    <w:link w:val="Testocommento"/>
    <w:rsid w:val="00CE4C20"/>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330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3084"/>
    <w:rPr>
      <w:rFonts w:ascii="Tahoma" w:hAnsi="Tahoma" w:cs="Tahoma"/>
      <w:sz w:val="16"/>
      <w:szCs w:val="16"/>
    </w:rPr>
  </w:style>
  <w:style w:type="paragraph" w:styleId="Intestazione">
    <w:name w:val="header"/>
    <w:basedOn w:val="Normale"/>
    <w:link w:val="IntestazioneCarattere"/>
    <w:uiPriority w:val="99"/>
    <w:unhideWhenUsed/>
    <w:rsid w:val="0059042E"/>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59042E"/>
  </w:style>
  <w:style w:type="paragraph" w:styleId="Pidipagina">
    <w:name w:val="footer"/>
    <w:basedOn w:val="Normale"/>
    <w:link w:val="PidipaginaCarattere"/>
    <w:uiPriority w:val="99"/>
    <w:unhideWhenUsed/>
    <w:rsid w:val="0059042E"/>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59042E"/>
  </w:style>
  <w:style w:type="character" w:styleId="Numeroriga">
    <w:name w:val="line number"/>
    <w:basedOn w:val="Carpredefinitoparagrafo"/>
    <w:uiPriority w:val="99"/>
    <w:semiHidden/>
    <w:unhideWhenUsed/>
    <w:rsid w:val="002A7CFE"/>
  </w:style>
  <w:style w:type="paragraph" w:styleId="Paragrafoelenco">
    <w:name w:val="List Paragraph"/>
    <w:basedOn w:val="Normale"/>
    <w:uiPriority w:val="34"/>
    <w:qFormat/>
    <w:rsid w:val="00E61451"/>
    <w:pPr>
      <w:ind w:left="720"/>
      <w:contextualSpacing/>
    </w:pPr>
  </w:style>
  <w:style w:type="table" w:styleId="Grigliatabella">
    <w:name w:val="Table Grid"/>
    <w:basedOn w:val="Tabellanormale"/>
    <w:uiPriority w:val="59"/>
    <w:rsid w:val="001B6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Carpredefinitoparagrafo"/>
    <w:rsid w:val="00976338"/>
  </w:style>
  <w:style w:type="character" w:styleId="Testosegnaposto">
    <w:name w:val="Placeholder Text"/>
    <w:basedOn w:val="Carpredefinitoparagrafo"/>
    <w:uiPriority w:val="99"/>
    <w:semiHidden/>
    <w:rsid w:val="00F26182"/>
    <w:rPr>
      <w:color w:val="808080"/>
    </w:rPr>
  </w:style>
  <w:style w:type="paragraph" w:styleId="NormaleWeb">
    <w:name w:val="Normal (Web)"/>
    <w:basedOn w:val="Normale"/>
    <w:uiPriority w:val="99"/>
    <w:unhideWhenUsed/>
    <w:rsid w:val="00AA0BC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ipertestuale">
    <w:name w:val="Hyperlink"/>
    <w:basedOn w:val="Carpredefinitoparagrafo"/>
    <w:uiPriority w:val="99"/>
    <w:unhideWhenUsed/>
    <w:rsid w:val="00993618"/>
    <w:rPr>
      <w:color w:val="0000FF" w:themeColor="hyperlink"/>
      <w:u w:val="single"/>
    </w:rPr>
  </w:style>
  <w:style w:type="paragraph" w:styleId="Testocommento">
    <w:name w:val="annotation text"/>
    <w:basedOn w:val="Normale"/>
    <w:link w:val="TestocommentoCarattere"/>
    <w:rsid w:val="00CE4C20"/>
    <w:pPr>
      <w:spacing w:after="0" w:line="240" w:lineRule="auto"/>
    </w:pPr>
    <w:rPr>
      <w:rFonts w:ascii="Times New Roman" w:eastAsia="Times New Roman" w:hAnsi="Times New Roman" w:cs="Times New Roman"/>
      <w:sz w:val="20"/>
      <w:szCs w:val="20"/>
      <w:lang w:val="en-US"/>
    </w:rPr>
  </w:style>
  <w:style w:type="character" w:customStyle="1" w:styleId="TestocommentoCarattere">
    <w:name w:val="Testo commento Carattere"/>
    <w:basedOn w:val="Carpredefinitoparagrafo"/>
    <w:link w:val="Testocommento"/>
    <w:rsid w:val="00CE4C2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7962">
      <w:bodyDiv w:val="1"/>
      <w:marLeft w:val="0"/>
      <w:marRight w:val="0"/>
      <w:marTop w:val="0"/>
      <w:marBottom w:val="0"/>
      <w:divBdr>
        <w:top w:val="none" w:sz="0" w:space="0" w:color="auto"/>
        <w:left w:val="none" w:sz="0" w:space="0" w:color="auto"/>
        <w:bottom w:val="none" w:sz="0" w:space="0" w:color="auto"/>
        <w:right w:val="none" w:sz="0" w:space="0" w:color="auto"/>
      </w:divBdr>
      <w:divsChild>
        <w:div w:id="1825467594">
          <w:marLeft w:val="0"/>
          <w:marRight w:val="0"/>
          <w:marTop w:val="0"/>
          <w:marBottom w:val="0"/>
          <w:divBdr>
            <w:top w:val="none" w:sz="0" w:space="0" w:color="auto"/>
            <w:left w:val="none" w:sz="0" w:space="0" w:color="auto"/>
            <w:bottom w:val="none" w:sz="0" w:space="0" w:color="auto"/>
            <w:right w:val="none" w:sz="0" w:space="0" w:color="auto"/>
          </w:divBdr>
        </w:div>
        <w:div w:id="713387150">
          <w:marLeft w:val="0"/>
          <w:marRight w:val="0"/>
          <w:marTop w:val="0"/>
          <w:marBottom w:val="0"/>
          <w:divBdr>
            <w:top w:val="none" w:sz="0" w:space="0" w:color="auto"/>
            <w:left w:val="none" w:sz="0" w:space="0" w:color="auto"/>
            <w:bottom w:val="none" w:sz="0" w:space="0" w:color="auto"/>
            <w:right w:val="none" w:sz="0" w:space="0" w:color="auto"/>
          </w:divBdr>
        </w:div>
        <w:div w:id="791285481">
          <w:marLeft w:val="0"/>
          <w:marRight w:val="0"/>
          <w:marTop w:val="0"/>
          <w:marBottom w:val="0"/>
          <w:divBdr>
            <w:top w:val="none" w:sz="0" w:space="0" w:color="auto"/>
            <w:left w:val="none" w:sz="0" w:space="0" w:color="auto"/>
            <w:bottom w:val="none" w:sz="0" w:space="0" w:color="auto"/>
            <w:right w:val="none" w:sz="0" w:space="0" w:color="auto"/>
          </w:divBdr>
        </w:div>
      </w:divsChild>
    </w:div>
    <w:div w:id="623468745">
      <w:bodyDiv w:val="1"/>
      <w:marLeft w:val="0"/>
      <w:marRight w:val="0"/>
      <w:marTop w:val="0"/>
      <w:marBottom w:val="0"/>
      <w:divBdr>
        <w:top w:val="none" w:sz="0" w:space="0" w:color="auto"/>
        <w:left w:val="none" w:sz="0" w:space="0" w:color="auto"/>
        <w:bottom w:val="none" w:sz="0" w:space="0" w:color="auto"/>
        <w:right w:val="none" w:sz="0" w:space="0" w:color="auto"/>
      </w:divBdr>
    </w:div>
    <w:div w:id="738098369">
      <w:bodyDiv w:val="1"/>
      <w:marLeft w:val="0"/>
      <w:marRight w:val="0"/>
      <w:marTop w:val="0"/>
      <w:marBottom w:val="0"/>
      <w:divBdr>
        <w:top w:val="none" w:sz="0" w:space="0" w:color="auto"/>
        <w:left w:val="none" w:sz="0" w:space="0" w:color="auto"/>
        <w:bottom w:val="none" w:sz="0" w:space="0" w:color="auto"/>
        <w:right w:val="none" w:sz="0" w:space="0" w:color="auto"/>
      </w:divBdr>
    </w:div>
    <w:div w:id="13755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tmp"/><Relationship Id="rId117" Type="http://schemas.openxmlformats.org/officeDocument/2006/relationships/image" Target="media/image100.png"/><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wmf"/><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95.png"/><Relationship Id="rId16" Type="http://schemas.openxmlformats.org/officeDocument/2006/relationships/image" Target="media/image2.png"/><Relationship Id="rId107" Type="http://schemas.openxmlformats.org/officeDocument/2006/relationships/image" Target="media/image90.png"/><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28" Type="http://schemas.openxmlformats.org/officeDocument/2006/relationships/image" Target="media/image111.png"/><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image" Target="media/image78.png"/><Relationship Id="rId19" Type="http://schemas.openxmlformats.org/officeDocument/2006/relationships/image" Target="media/image5.png"/><Relationship Id="rId14" Type="http://schemas.openxmlformats.org/officeDocument/2006/relationships/hyperlink" Target="https://doi.org/10.1016/j.apacoust.2017.11.012"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oleObject" Target="embeddings/oleObject1.bin"/><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8.png"/><Relationship Id="rId113" Type="http://schemas.openxmlformats.org/officeDocument/2006/relationships/image" Target="media/image96.png"/><Relationship Id="rId118" Type="http://schemas.openxmlformats.org/officeDocument/2006/relationships/image" Target="media/image101.png"/><Relationship Id="rId126" Type="http://schemas.openxmlformats.org/officeDocument/2006/relationships/image" Target="media/image109.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4.png"/><Relationship Id="rId3" Type="http://schemas.openxmlformats.org/officeDocument/2006/relationships/styles" Target="styles.xml"/><Relationship Id="rId12" Type="http://schemas.openxmlformats.org/officeDocument/2006/relationships/hyperlink" Target="http://dx.doi.org/10.1016/j.ymssp.2016.02.034"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jpeg"/><Relationship Id="rId103" Type="http://schemas.openxmlformats.org/officeDocument/2006/relationships/image" Target="media/image86.png"/><Relationship Id="rId108" Type="http://schemas.openxmlformats.org/officeDocument/2006/relationships/image" Target="media/image91.png"/><Relationship Id="rId116" Type="http://schemas.openxmlformats.org/officeDocument/2006/relationships/image" Target="media/image99.png"/><Relationship Id="rId124" Type="http://schemas.openxmlformats.org/officeDocument/2006/relationships/image" Target="media/image107.png"/><Relationship Id="rId129" Type="http://schemas.openxmlformats.org/officeDocument/2006/relationships/image" Target="media/image112.pn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4.wmf"/><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11" Type="http://schemas.openxmlformats.org/officeDocument/2006/relationships/image" Target="media/image94.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89.png"/><Relationship Id="rId114" Type="http://schemas.openxmlformats.org/officeDocument/2006/relationships/image" Target="media/image97.png"/><Relationship Id="rId119" Type="http://schemas.openxmlformats.org/officeDocument/2006/relationships/image" Target="media/image102.png"/><Relationship Id="rId127" Type="http://schemas.openxmlformats.org/officeDocument/2006/relationships/image" Target="media/image110.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30" Type="http://schemas.openxmlformats.org/officeDocument/2006/relationships/image" Target="media/image113.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x.doi.org/10.1016/j.ymssp.2017.03.037"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2.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7" Type="http://schemas.openxmlformats.org/officeDocument/2006/relationships/footnotes" Target="footnotes.xml"/><Relationship Id="rId71" Type="http://schemas.openxmlformats.org/officeDocument/2006/relationships/oleObject" Target="embeddings/oleObject2.bin"/><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microsoft.com/office/2007/relationships/hdphoto" Target="media/hdphoto1.wdp"/><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fontTable" Target="fontTable.xml"/><Relationship Id="rId61" Type="http://schemas.openxmlformats.org/officeDocument/2006/relationships/image" Target="media/image46.png"/><Relationship Id="rId82" Type="http://schemas.openxmlformats.org/officeDocument/2006/relationships/image" Target="media/image6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Tag>
    <b:SourceType>JournalArticle</b:SourceType>
    <b:Guid>{FBF2F292-CCC4-4BC3-A6E5-CB8467805CC0}</b:Guid>
    <b:Title>aa</b:Title>
    <b:LCID>en-US</b:LCID>
    <b:Author>
      <b:Author>
        <b:NameList>
          <b:Person>
            <b:Last>a</b:Last>
          </b:Person>
        </b:NameList>
      </b:Author>
    </b:Author>
    <b:JournalName>aaa</b:JournalName>
    <b:RefOrder>1</b:RefOrder>
  </b:Source>
</b:Sources>
</file>

<file path=customXml/itemProps1.xml><?xml version="1.0" encoding="utf-8"?>
<ds:datastoreItem xmlns:ds="http://schemas.openxmlformats.org/officeDocument/2006/customXml" ds:itemID="{56A2B294-567C-4DC1-8EBA-C3BA85F0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39841</Words>
  <Characters>227099</Characters>
  <Application>Microsoft Office Word</Application>
  <DocSecurity>0</DocSecurity>
  <Lines>1892</Lines>
  <Paragraphs>532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Virtual Vehicle</Company>
  <LinksUpToDate>false</LinksUpToDate>
  <CharactersWithSpaces>266408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Acri Antonio - Brugola OEB SpA</cp:lastModifiedBy>
  <cp:revision>2</cp:revision>
  <cp:lastPrinted>2017-04-28T11:47:00Z</cp:lastPrinted>
  <dcterms:created xsi:type="dcterms:W3CDTF">2018-02-05T11:58:00Z</dcterms:created>
  <dcterms:modified xsi:type="dcterms:W3CDTF">2018-02-05T11:58:00Z</dcterms:modified>
</cp:coreProperties>
</file>