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  <w:r w:rsidRPr="008A60CC">
        <w:rPr>
          <w:rFonts w:ascii="Palatino Linotype" w:hAnsi="Palatino Linotype" w:cs="Arial"/>
          <w:b/>
          <w:bCs/>
        </w:rPr>
        <w:t>UNIVERSITA’ CATTOLICA DEL SACRO CUORE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>MILANO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Dottorato di ricerca in </w:t>
      </w:r>
      <w:r>
        <w:rPr>
          <w:rFonts w:ascii="Palatino Linotype" w:hAnsi="Palatino Linotype" w:cs="Arial"/>
          <w:b/>
          <w:bCs/>
        </w:rPr>
        <w:t>Diritto commerciale interno ed internazionale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>ciclo XXVI</w:t>
      </w:r>
      <w:r>
        <w:rPr>
          <w:rFonts w:ascii="Palatino Linotype" w:hAnsi="Palatino Linotype" w:cs="Arial"/>
          <w:b/>
          <w:bCs/>
        </w:rPr>
        <w:t>I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proofErr w:type="spellStart"/>
      <w:r w:rsidRPr="008A60CC">
        <w:rPr>
          <w:rFonts w:ascii="Palatino Linotype" w:hAnsi="Palatino Linotype" w:cs="Arial"/>
          <w:b/>
          <w:bCs/>
        </w:rPr>
        <w:t>S.S.D</w:t>
      </w:r>
      <w:proofErr w:type="spellEnd"/>
      <w:r w:rsidRPr="008A60CC">
        <w:rPr>
          <w:rFonts w:ascii="Palatino Linotype" w:hAnsi="Palatino Linotype" w:cs="Arial"/>
          <w:b/>
          <w:bCs/>
        </w:rPr>
        <w:t xml:space="preserve">: </w:t>
      </w:r>
      <w:r>
        <w:rPr>
          <w:rFonts w:ascii="Palatino Linotype" w:hAnsi="Palatino Linotype" w:cs="Arial"/>
          <w:b/>
          <w:bCs/>
        </w:rPr>
        <w:t>IUS/04</w:t>
      </w:r>
      <w:r w:rsidRPr="008A60CC">
        <w:rPr>
          <w:rFonts w:ascii="Palatino Linotype" w:hAnsi="Palatino Linotype" w:cs="Arial"/>
          <w:b/>
          <w:bCs/>
        </w:rPr>
        <w:t>, IUS/</w:t>
      </w:r>
      <w:r>
        <w:rPr>
          <w:rFonts w:ascii="Palatino Linotype" w:hAnsi="Palatino Linotype" w:cs="Arial"/>
          <w:b/>
          <w:bCs/>
        </w:rPr>
        <w:t>05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Times"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IL COLLEGIO SINDACALE NELLE SOCIETA’ BANCARIE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Tesi di Dottorato di: </w:t>
      </w:r>
      <w:r>
        <w:rPr>
          <w:rFonts w:ascii="Palatino Linotype" w:hAnsi="Palatino Linotype" w:cs="Arial"/>
          <w:b/>
          <w:bCs/>
        </w:rPr>
        <w:t>Edoardo d’Ippolito</w:t>
      </w: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  <w:proofErr w:type="spellStart"/>
      <w:r w:rsidRPr="00C37B6E">
        <w:rPr>
          <w:rFonts w:ascii="Palatino Linotype" w:hAnsi="Palatino Linotype" w:cs="Arial"/>
          <w:b/>
          <w:bCs/>
          <w:lang w:val="en-US"/>
        </w:rPr>
        <w:t>Matricola</w:t>
      </w:r>
      <w:proofErr w:type="spellEnd"/>
      <w:r w:rsidRPr="00C37B6E">
        <w:rPr>
          <w:rFonts w:ascii="Palatino Linotype" w:hAnsi="Palatino Linotype" w:cs="Arial"/>
          <w:b/>
          <w:bCs/>
          <w:lang w:val="en-US"/>
        </w:rPr>
        <w:t xml:space="preserve">: </w:t>
      </w:r>
      <w:r>
        <w:rPr>
          <w:rFonts w:ascii="Palatino Linotype" w:hAnsi="Palatino Linotype" w:cs="Arial"/>
          <w:b/>
          <w:bCs/>
          <w:lang w:val="en-US"/>
        </w:rPr>
        <w:t>4011205</w:t>
      </w: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rPr>
          <w:rFonts w:ascii="Palatino Linotype" w:hAnsi="Palatino Linotype" w:cs="Arial"/>
          <w:b/>
          <w:bCs/>
          <w:lang w:val="en-US"/>
        </w:rPr>
      </w:pPr>
    </w:p>
    <w:p w:rsidR="0089222C" w:rsidRPr="00553E3D" w:rsidRDefault="0089222C" w:rsidP="0089222C">
      <w:pPr>
        <w:widowControl w:val="0"/>
        <w:autoSpaceDE w:val="0"/>
        <w:autoSpaceDN w:val="0"/>
        <w:adjustRightInd w:val="0"/>
        <w:spacing w:after="240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  <w:r>
        <w:rPr>
          <w:rFonts w:ascii="Palatino Linotype" w:hAnsi="Palatino Linotype" w:cs="Arial"/>
          <w:b/>
          <w:bCs/>
          <w:lang w:val="en-US"/>
        </w:rPr>
        <w:t xml:space="preserve">Anno </w:t>
      </w:r>
      <w:proofErr w:type="spellStart"/>
      <w:r>
        <w:rPr>
          <w:rFonts w:ascii="Palatino Linotype" w:hAnsi="Palatino Linotype" w:cs="Arial"/>
          <w:b/>
          <w:bCs/>
          <w:lang w:val="en-US"/>
        </w:rPr>
        <w:t>Accademico</w:t>
      </w:r>
      <w:proofErr w:type="spellEnd"/>
      <w:r>
        <w:rPr>
          <w:rFonts w:ascii="Palatino Linotype" w:hAnsi="Palatino Linotype" w:cs="Arial"/>
          <w:b/>
          <w:bCs/>
          <w:lang w:val="en-US"/>
        </w:rPr>
        <w:t xml:space="preserve"> 2014/2015</w:t>
      </w: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  <w:lang w:val="en-US"/>
        </w:rPr>
      </w:pPr>
      <w:r>
        <w:rPr>
          <w:rFonts w:ascii="Palatino Linotype" w:hAnsi="Palatino Linotype" w:cs="Arial"/>
          <w:b/>
          <w:bCs/>
          <w:lang w:val="en-US"/>
        </w:rPr>
        <w:br w:type="page"/>
      </w:r>
      <w:r>
        <w:rPr>
          <w:rFonts w:ascii="Times" w:hAnsi="Times" w:cs="Times"/>
          <w:noProof/>
          <w:lang w:eastAsia="it-IT"/>
        </w:rPr>
        <w:lastRenderedPageBreak/>
        <w:drawing>
          <wp:inline distT="0" distB="0" distL="0" distR="0">
            <wp:extent cx="1695450" cy="1885950"/>
            <wp:effectExtent l="0" t="0" r="6350" b="0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885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Dottorato di ricerca in </w:t>
      </w:r>
      <w:r>
        <w:rPr>
          <w:rFonts w:ascii="Palatino Linotype" w:hAnsi="Palatino Linotype" w:cs="Arial"/>
          <w:b/>
          <w:bCs/>
        </w:rPr>
        <w:t>I problemi della legalità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>ciclo XXVI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proofErr w:type="spellStart"/>
      <w:r w:rsidRPr="008A60CC">
        <w:rPr>
          <w:rFonts w:ascii="Palatino Linotype" w:hAnsi="Palatino Linotype" w:cs="Arial"/>
          <w:b/>
          <w:bCs/>
        </w:rPr>
        <w:t>S.S.D</w:t>
      </w:r>
      <w:proofErr w:type="spellEnd"/>
      <w:r w:rsidRPr="008A60CC">
        <w:rPr>
          <w:rFonts w:ascii="Palatino Linotype" w:hAnsi="Palatino Linotype" w:cs="Arial"/>
          <w:b/>
          <w:bCs/>
        </w:rPr>
        <w:t xml:space="preserve">: </w:t>
      </w:r>
      <w:r>
        <w:rPr>
          <w:rFonts w:ascii="Palatino Linotype" w:hAnsi="Palatino Linotype" w:cs="Arial"/>
          <w:b/>
          <w:bCs/>
        </w:rPr>
        <w:t>IUS/04, IUS/05</w:t>
      </w:r>
      <w:r w:rsidRPr="008A60CC">
        <w:rPr>
          <w:rFonts w:ascii="Palatino Linotype" w:hAnsi="Palatino Linotype" w:cs="Arial"/>
          <w:b/>
          <w:bCs/>
        </w:rPr>
        <w:t xml:space="preserve"> 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Times"/>
          <w:b/>
        </w:rPr>
        <w:t>IL COLLEGIO SINDACALE NELLE SOCIETA’ BANCARIE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Coordinatore: </w:t>
      </w:r>
      <w:proofErr w:type="spellStart"/>
      <w:r w:rsidRPr="008A60CC">
        <w:rPr>
          <w:rFonts w:ascii="Palatino Linotype" w:hAnsi="Palatino Linotype" w:cs="Arial"/>
          <w:b/>
          <w:bCs/>
        </w:rPr>
        <w:t>Ch.mo</w:t>
      </w:r>
      <w:proofErr w:type="spellEnd"/>
      <w:r w:rsidRPr="008A60CC">
        <w:rPr>
          <w:rFonts w:ascii="Palatino Linotype" w:hAnsi="Palatino Linotype" w:cs="Arial"/>
          <w:b/>
          <w:bCs/>
        </w:rPr>
        <w:t xml:space="preserve"> Prof. </w:t>
      </w:r>
      <w:r>
        <w:rPr>
          <w:rFonts w:ascii="Palatino Linotype" w:hAnsi="Palatino Linotype" w:cs="Arial"/>
          <w:b/>
          <w:bCs/>
        </w:rPr>
        <w:t>Duccio Regoli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bookmarkStart w:id="0" w:name="_GoBack"/>
      <w:bookmarkEnd w:id="0"/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Tesi di Dottorato di: </w:t>
      </w:r>
      <w:r>
        <w:rPr>
          <w:rFonts w:ascii="Palatino Linotype" w:hAnsi="Palatino Linotype" w:cs="Arial"/>
          <w:b/>
          <w:bCs/>
        </w:rPr>
        <w:t>Edoardo d’Ippolito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  <w:r w:rsidRPr="008A60CC">
        <w:rPr>
          <w:rFonts w:ascii="Palatino Linotype" w:hAnsi="Palatino Linotype" w:cs="Arial"/>
          <w:b/>
          <w:bCs/>
        </w:rPr>
        <w:t xml:space="preserve">Matricola: </w:t>
      </w:r>
      <w:r>
        <w:rPr>
          <w:rFonts w:ascii="Palatino Linotype" w:hAnsi="Palatino Linotype" w:cs="Arial"/>
          <w:b/>
          <w:bCs/>
        </w:rPr>
        <w:t>4011205</w:t>
      </w: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:rsidR="0089222C" w:rsidRPr="008A60C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right"/>
        <w:rPr>
          <w:rFonts w:ascii="Palatino Linotype" w:hAnsi="Palatino Linotype" w:cs="Arial"/>
          <w:b/>
          <w:bCs/>
        </w:rPr>
      </w:pPr>
    </w:p>
    <w:p w:rsidR="0089222C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</w:p>
    <w:p w:rsidR="0089222C" w:rsidRPr="00951ED1" w:rsidRDefault="0089222C" w:rsidP="0089222C">
      <w:pPr>
        <w:widowControl w:val="0"/>
        <w:autoSpaceDE w:val="0"/>
        <w:autoSpaceDN w:val="0"/>
        <w:adjustRightInd w:val="0"/>
        <w:spacing w:after="240"/>
        <w:ind w:left="284" w:hanging="284"/>
        <w:jc w:val="center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Anno Accademico 2014/2015</w:t>
      </w:r>
    </w:p>
    <w:p w:rsidR="0089222C" w:rsidRDefault="0089222C" w:rsidP="0089222C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</w:pPr>
    </w:p>
    <w:p w:rsidR="0089222C" w:rsidRDefault="0089222C" w:rsidP="0089222C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  <w:sectPr w:rsidR="0089222C" w:rsidSect="00733564">
          <w:pgSz w:w="11900" w:h="16840"/>
          <w:pgMar w:top="1440" w:right="1800" w:bottom="1440" w:left="1800" w:header="708" w:footer="708" w:gutter="0"/>
          <w:cols w:space="708"/>
          <w:docGrid w:linePitch="360"/>
        </w:sectPr>
      </w:pPr>
    </w:p>
    <w:p w:rsidR="0089222C" w:rsidRDefault="0089222C" w:rsidP="0089222C">
      <w:pPr>
        <w:spacing w:before="120"/>
        <w:ind w:left="284" w:hanging="284"/>
        <w:contextualSpacing/>
        <w:jc w:val="center"/>
        <w:outlineLvl w:val="0"/>
        <w:rPr>
          <w:rFonts w:ascii="Palatino Linotype" w:hAnsi="Palatino Linotype"/>
          <w:smallCaps/>
          <w:sz w:val="28"/>
        </w:rPr>
      </w:pPr>
    </w:p>
    <w:p w:rsidR="0089222C" w:rsidRPr="0089222C" w:rsidRDefault="0089222C" w:rsidP="0089222C">
      <w:pPr>
        <w:sectPr w:rsidR="0089222C" w:rsidRPr="0089222C" w:rsidSect="004744A8">
          <w:footerReference w:type="even" r:id="rId6"/>
          <w:footerReference w:type="default" r:id="rId7"/>
          <w:pgSz w:w="11900" w:h="16840"/>
          <w:pgMar w:top="1701" w:right="1701" w:bottom="1701" w:left="1701" w:header="680" w:footer="1021" w:gutter="0"/>
          <w:pgNumType w:start="1"/>
          <w:cols w:space="708"/>
          <w:titlePg/>
        </w:sectPr>
      </w:pPr>
      <w:r>
        <w:br w:type="page"/>
      </w:r>
    </w:p>
    <w:p w:rsidR="0089222C" w:rsidRDefault="0089222C">
      <w:pPr>
        <w:rPr>
          <w:rFonts w:ascii="Times New Roman" w:hAnsi="Times New Roman" w:cs="Times New Roman"/>
          <w:lang w:val="en-US"/>
        </w:rPr>
      </w:pPr>
    </w:p>
    <w:p w:rsidR="0089222C" w:rsidRPr="00951ED1" w:rsidRDefault="0089222C" w:rsidP="0089222C">
      <w:pPr>
        <w:spacing w:line="360" w:lineRule="auto"/>
        <w:rPr>
          <w:rFonts w:ascii="Times New Roman" w:hAnsi="Times New Roman" w:cs="Times New Roman"/>
          <w:lang w:val="en-US"/>
        </w:rPr>
      </w:pPr>
    </w:p>
    <w:sdt>
      <w:sdtPr>
        <w:rPr>
          <w:rFonts w:ascii="Times New Roman" w:hAnsi="Times New Roman" w:cs="Times New Roman"/>
          <w:b/>
          <w:bCs/>
        </w:rPr>
        <w:id w:val="1285241914"/>
        <w:docPartObj>
          <w:docPartGallery w:val="Table of Contents"/>
          <w:docPartUnique/>
        </w:docPartObj>
      </w:sdtPr>
      <w:sdtEndPr>
        <w:rPr>
          <w:b w:val="0"/>
          <w:bCs w:val="0"/>
          <w:noProof/>
        </w:rPr>
      </w:sdtEndPr>
      <w:sdtContent>
        <w:p w:rsidR="0089222C" w:rsidRPr="00C005CA" w:rsidRDefault="0089222C" w:rsidP="0089222C">
          <w:pPr>
            <w:spacing w:line="360" w:lineRule="auto"/>
            <w:jc w:val="center"/>
            <w:rPr>
              <w:rFonts w:ascii="Times New Roman" w:hAnsi="Times New Roman" w:cs="Times New Roman"/>
              <w:b/>
              <w:bCs/>
            </w:rPr>
          </w:pPr>
        </w:p>
        <w:p w:rsidR="0089222C" w:rsidRDefault="0089222C" w:rsidP="0089222C">
          <w:pPr>
            <w:pStyle w:val="Titolosommario"/>
            <w:jc w:val="center"/>
            <w:rPr>
              <w:rFonts w:ascii="Times New Roman" w:hAnsi="Times New Roman" w:cs="Times New Roman"/>
              <w:lang w:val="it-IT"/>
            </w:rPr>
          </w:pPr>
          <w:r w:rsidRPr="00C005CA">
            <w:rPr>
              <w:rFonts w:ascii="Times New Roman" w:hAnsi="Times New Roman" w:cs="Times New Roman"/>
              <w:lang w:val="it-IT"/>
            </w:rPr>
            <w:t>Indice</w:t>
          </w:r>
        </w:p>
        <w:p w:rsidR="0089222C" w:rsidRPr="001378EB" w:rsidRDefault="0089222C" w:rsidP="0089222C"/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r w:rsidRPr="00B62C00">
            <w:rPr>
              <w:rFonts w:ascii="Times New Roman" w:hAnsi="Times New Roman" w:cs="Times New Roman"/>
            </w:rPr>
            <w:fldChar w:fldCharType="begin"/>
          </w:r>
          <w:r w:rsidRPr="00C005CA">
            <w:rPr>
              <w:rFonts w:ascii="Times New Roman" w:hAnsi="Times New Roman" w:cs="Times New Roman"/>
            </w:rPr>
            <w:instrText xml:space="preserve"> TOC \o "1-3" \h \z \u </w:instrText>
          </w:r>
          <w:r w:rsidRPr="00B62C00">
            <w:rPr>
              <w:rFonts w:ascii="Times New Roman" w:hAnsi="Times New Roman" w:cs="Times New Roman"/>
            </w:rPr>
            <w:fldChar w:fldCharType="separate"/>
          </w:r>
          <w:hyperlink w:anchor="_Toc437431041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Premessa allo studio del collegio sindacale nelle società bancarie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42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I. Una breve introduzione al sistema dei controlli interni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3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1. La nascita e lo sviluppo del sistema dei controlli interni nell’esperienza statunitense.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4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2. Le più recenti evoluzioni internazionali: la gestione del rischio.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45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II. L’organizzazione dei controlli interni delle banche secondo le Disposizioni di vigilanza di Banca d’Italia.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6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1. Il ruolo delle funzioni aziendali di controllo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7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2. Il ruolo degli organi sociali.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34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8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3. L’organo con funzione di supervisione strategica.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41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49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4. L’organo con funzione di gestione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_Toc437431049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48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0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5. L’organo con funzione di controllo.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52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1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6. Disposizioni di vigilanza e diritto comune.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52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III. La funzione di controllo del collegio sindacale nelle banche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3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1. “Abbiamo i sindaci, ma ci manca il controllo”.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59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4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2. La “specificità” del collegio sindacale delle banche.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68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5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3. Il collegio sindacale e il sistema dei controlli interni.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56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4. La funzione di controllo del collegio sindacale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3"/>
            <w:tabs>
              <w:tab w:val="right" w:pos="8488"/>
            </w:tabs>
            <w:rPr>
              <w:noProof/>
              <w:lang w:eastAsia="it-IT"/>
            </w:rPr>
          </w:pPr>
          <w:hyperlink w:anchor="_Toc437431057" w:history="1">
            <w:r w:rsidRPr="00760228">
              <w:rPr>
                <w:rStyle w:val="Collegamentoipertestuale"/>
                <w:noProof/>
              </w:rPr>
              <w:t>4.1 Il momento ricognitivo: i flussi informativi.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77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3"/>
            <w:tabs>
              <w:tab w:val="right" w:pos="8488"/>
            </w:tabs>
            <w:rPr>
              <w:noProof/>
              <w:lang w:eastAsia="it-IT"/>
            </w:rPr>
          </w:pPr>
          <w:hyperlink w:anchor="_Toc437431058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4.2 Il secondo aspetto del momento ricognitivo: l’oggetto del controllo.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_Toc437431058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79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3"/>
            <w:tabs>
              <w:tab w:val="right" w:pos="8488"/>
            </w:tabs>
            <w:rPr>
              <w:noProof/>
              <w:lang w:eastAsia="it-IT"/>
            </w:rPr>
          </w:pPr>
          <w:hyperlink w:anchor="_Toc437431059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4.3 Il momento valutativo: la natura del controllo.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_Toc437431059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86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3"/>
            <w:tabs>
              <w:tab w:val="right" w:pos="8488"/>
            </w:tabs>
            <w:rPr>
              <w:noProof/>
              <w:lang w:eastAsia="it-IT"/>
            </w:rPr>
          </w:pPr>
          <w:hyperlink w:anchor="_Toc437431060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4.4 Il momento reattivo: la funzione referente.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_Toc437431060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95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61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5. Il vertice del sistema dei controlli interni nelle banche e il problema del coordinamento.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62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IV. Il “rapporto funzionale” con la Banca d’Italia.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_Toc437431062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63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1. Comunicazioni degli organi di controllo e vigilanza sulle banche.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_Toc437431063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64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2. Le comunicazioni del collegio sindacale: aspetti controversi.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_Toc437431064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109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2"/>
            <w:tabs>
              <w:tab w:val="right" w:pos="8488"/>
            </w:tabs>
            <w:rPr>
              <w:i w:val="0"/>
              <w:noProof/>
              <w:lang w:eastAsia="it-IT"/>
            </w:rPr>
          </w:pPr>
          <w:hyperlink w:anchor="_Toc437431065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3. I destinatari dei risultati dell'attività di controllo: distinzione tra fisiologia e patologia.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115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66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Conclusioni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_Toc437431066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120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Default="0089222C" w:rsidP="0089222C">
          <w:pPr>
            <w:pStyle w:val="Sommario1"/>
            <w:rPr>
              <w:b w:val="0"/>
              <w:noProof/>
              <w:lang w:eastAsia="it-IT"/>
            </w:rPr>
          </w:pPr>
          <w:hyperlink w:anchor="_Toc437431067" w:history="1">
            <w:r w:rsidRPr="00760228">
              <w:rPr>
                <w:rStyle w:val="Collegamentoipertestuale"/>
                <w:rFonts w:ascii="Times New Roman" w:hAnsi="Times New Roman" w:cs="Times New Roman"/>
                <w:noProof/>
              </w:rPr>
              <w:t>BIBLIOGRAFIA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_Toc437431067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124</w:t>
            </w:r>
            <w:r>
              <w:rPr>
                <w:noProof/>
                <w:webHidden/>
              </w:rPr>
              <w:fldChar w:fldCharType="end"/>
            </w:r>
          </w:hyperlink>
        </w:p>
        <w:p w:rsidR="0089222C" w:rsidRPr="00C005CA" w:rsidRDefault="0089222C" w:rsidP="0089222C">
          <w:pPr>
            <w:rPr>
              <w:rFonts w:ascii="Times New Roman" w:hAnsi="Times New Roman" w:cs="Times New Roman"/>
            </w:rPr>
          </w:pPr>
          <w:r w:rsidRPr="00C005CA">
            <w:rPr>
              <w:rFonts w:ascii="Times New Roman" w:hAnsi="Times New Roman" w:cs="Times New Roman"/>
              <w:b/>
              <w:bCs/>
              <w:noProof/>
            </w:rPr>
            <w:fldChar w:fldCharType="end"/>
          </w:r>
        </w:p>
      </w:sdtContent>
    </w:sdt>
    <w:p w:rsidR="0089222C" w:rsidRPr="00C005CA" w:rsidRDefault="0089222C" w:rsidP="0089222C">
      <w:pPr>
        <w:pStyle w:val="Titolo1"/>
        <w:rPr>
          <w:rFonts w:ascii="Times New Roman" w:hAnsi="Times New Roman" w:cs="Times New Roman"/>
        </w:rPr>
      </w:pPr>
    </w:p>
    <w:p w:rsidR="005C13F8" w:rsidRPr="0089222C" w:rsidRDefault="005C13F8" w:rsidP="0089222C"/>
    <w:sectPr w:rsidR="005C13F8" w:rsidRPr="0089222C" w:rsidSect="00BD6C81">
      <w:type w:val="continuous"/>
      <w:pgSz w:w="11900" w:h="16840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D45" w:rsidRDefault="0089222C" w:rsidP="004744A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end"/>
    </w:r>
  </w:p>
  <w:p w:rsidR="00A51D45" w:rsidRDefault="0089222C" w:rsidP="0046315B">
    <w:pPr>
      <w:pStyle w:val="Pidipagin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1D45" w:rsidRDefault="0089222C" w:rsidP="004744A8">
    <w:pPr>
      <w:pStyle w:val="Pidipagina"/>
      <w:framePr w:wrap="around" w:vAnchor="text" w:hAnchor="margin" w:xAlign="right" w:y="1"/>
      <w:rPr>
        <w:rStyle w:val="Numeropagina"/>
      </w:rPr>
    </w:pPr>
    <w:r>
      <w:rPr>
        <w:rStyle w:val="Numeropagina"/>
      </w:rPr>
      <w:fldChar w:fldCharType="begin"/>
    </w:r>
    <w:r>
      <w:rPr>
        <w:rStyle w:val="Numeropagina"/>
      </w:rPr>
      <w:instrText xml:space="preserve">PAGE  </w:instrText>
    </w:r>
    <w:r>
      <w:rPr>
        <w:rStyle w:val="Numeropagina"/>
      </w:rPr>
      <w:fldChar w:fldCharType="separate"/>
    </w:r>
    <w:r>
      <w:rPr>
        <w:rStyle w:val="Numeropagina"/>
        <w:noProof/>
      </w:rPr>
      <w:t>2</w:t>
    </w:r>
    <w:r>
      <w:rPr>
        <w:rStyle w:val="Numeropagina"/>
      </w:rPr>
      <w:fldChar w:fldCharType="end"/>
    </w:r>
  </w:p>
  <w:p w:rsidR="00A51D45" w:rsidRDefault="0089222C" w:rsidP="0046315B">
    <w:pPr>
      <w:pStyle w:val="Pidipagina"/>
      <w:ind w:right="360"/>
    </w:pP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mirrorMargins/>
  <w:proofState w:spelling="clean"/>
  <w:defaultTabStop w:val="720"/>
  <w:hyphenationZone w:val="283"/>
  <w:characterSpacingControl w:val="doNotCompress"/>
  <w:compat>
    <w:useFELayout/>
  </w:compat>
  <w:rsids>
    <w:rsidRoot w:val="00FB168C"/>
    <w:rsid w:val="00000BD6"/>
    <w:rsid w:val="00014DF5"/>
    <w:rsid w:val="0003760F"/>
    <w:rsid w:val="0005532C"/>
    <w:rsid w:val="000C3903"/>
    <w:rsid w:val="000C58AA"/>
    <w:rsid w:val="000D79A7"/>
    <w:rsid w:val="00121E7A"/>
    <w:rsid w:val="00136999"/>
    <w:rsid w:val="00182E22"/>
    <w:rsid w:val="0018718B"/>
    <w:rsid w:val="001B2E8B"/>
    <w:rsid w:val="001F7BF4"/>
    <w:rsid w:val="00217040"/>
    <w:rsid w:val="002929A1"/>
    <w:rsid w:val="0029326B"/>
    <w:rsid w:val="002D2011"/>
    <w:rsid w:val="002F6F79"/>
    <w:rsid w:val="00313E79"/>
    <w:rsid w:val="0038573E"/>
    <w:rsid w:val="00427028"/>
    <w:rsid w:val="00427A62"/>
    <w:rsid w:val="0048012D"/>
    <w:rsid w:val="004A398F"/>
    <w:rsid w:val="00513A3C"/>
    <w:rsid w:val="005525B4"/>
    <w:rsid w:val="005B5CE9"/>
    <w:rsid w:val="005C13F8"/>
    <w:rsid w:val="0061437A"/>
    <w:rsid w:val="0062169C"/>
    <w:rsid w:val="00635539"/>
    <w:rsid w:val="00641CA9"/>
    <w:rsid w:val="00695393"/>
    <w:rsid w:val="006D379F"/>
    <w:rsid w:val="006F30E7"/>
    <w:rsid w:val="00733564"/>
    <w:rsid w:val="00777E0F"/>
    <w:rsid w:val="007D2E0F"/>
    <w:rsid w:val="007D342D"/>
    <w:rsid w:val="007E414A"/>
    <w:rsid w:val="00825DCE"/>
    <w:rsid w:val="00840CFD"/>
    <w:rsid w:val="00841844"/>
    <w:rsid w:val="0088219E"/>
    <w:rsid w:val="00882BB7"/>
    <w:rsid w:val="00884D2D"/>
    <w:rsid w:val="0089222C"/>
    <w:rsid w:val="0089764A"/>
    <w:rsid w:val="008A60CC"/>
    <w:rsid w:val="008C5576"/>
    <w:rsid w:val="008D4AE2"/>
    <w:rsid w:val="009D0A8B"/>
    <w:rsid w:val="00A60C73"/>
    <w:rsid w:val="00A61ED9"/>
    <w:rsid w:val="00A76CD2"/>
    <w:rsid w:val="00AC612B"/>
    <w:rsid w:val="00AC75DC"/>
    <w:rsid w:val="00AE57B7"/>
    <w:rsid w:val="00AF31E3"/>
    <w:rsid w:val="00B00241"/>
    <w:rsid w:val="00B27895"/>
    <w:rsid w:val="00B41BC2"/>
    <w:rsid w:val="00B43668"/>
    <w:rsid w:val="00B63169"/>
    <w:rsid w:val="00B736FE"/>
    <w:rsid w:val="00BC1083"/>
    <w:rsid w:val="00BC205D"/>
    <w:rsid w:val="00BD6C81"/>
    <w:rsid w:val="00C00027"/>
    <w:rsid w:val="00C02741"/>
    <w:rsid w:val="00CD767F"/>
    <w:rsid w:val="00D05EA0"/>
    <w:rsid w:val="00D906D3"/>
    <w:rsid w:val="00DC2E35"/>
    <w:rsid w:val="00DD3FBA"/>
    <w:rsid w:val="00DE42C4"/>
    <w:rsid w:val="00E02DAC"/>
    <w:rsid w:val="00E43F41"/>
    <w:rsid w:val="00E61C20"/>
    <w:rsid w:val="00EF28EF"/>
    <w:rsid w:val="00F14694"/>
    <w:rsid w:val="00F53069"/>
    <w:rsid w:val="00F617B4"/>
    <w:rsid w:val="00F82F20"/>
    <w:rsid w:val="00FB168C"/>
    <w:rsid w:val="00FC591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FB168C"/>
  </w:style>
  <w:style w:type="paragraph" w:styleId="Titolo1">
    <w:name w:val="heading 1"/>
    <w:basedOn w:val="Normale"/>
    <w:next w:val="Normale"/>
    <w:link w:val="Titolo1Carattere"/>
    <w:uiPriority w:val="9"/>
    <w:qFormat/>
    <w:rsid w:val="0089222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B168C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427028"/>
    <w:rPr>
      <w:rFonts w:ascii="Lucida Grande" w:hAnsi="Lucida Grande" w:cs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427028"/>
    <w:rPr>
      <w:rFonts w:ascii="Lucida Grande" w:hAnsi="Lucida Grande" w:cs="Lucida Grande"/>
      <w:sz w:val="18"/>
      <w:szCs w:val="18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9222C"/>
    <w:rPr>
      <w:rFonts w:asciiTheme="majorHAnsi" w:eastAsiaTheme="majorEastAsia" w:hAnsiTheme="majorHAnsi" w:cstheme="majorBidi"/>
      <w:b/>
      <w:bCs/>
      <w:color w:val="345A8A" w:themeColor="accent1" w:themeShade="B5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89222C"/>
    <w:rPr>
      <w:color w:val="0000FF" w:themeColor="hyperlink"/>
      <w:u w:val="single"/>
    </w:rPr>
  </w:style>
  <w:style w:type="paragraph" w:styleId="Pidipagina">
    <w:name w:val="footer"/>
    <w:basedOn w:val="Normale"/>
    <w:link w:val="PidipaginaCarattere"/>
    <w:uiPriority w:val="99"/>
    <w:unhideWhenUsed/>
    <w:rsid w:val="0089222C"/>
    <w:pPr>
      <w:tabs>
        <w:tab w:val="center" w:pos="4153"/>
        <w:tab w:val="right" w:pos="8306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89222C"/>
  </w:style>
  <w:style w:type="character" w:styleId="Numeropagina">
    <w:name w:val="page number"/>
    <w:basedOn w:val="Carpredefinitoparagrafo"/>
    <w:uiPriority w:val="99"/>
    <w:semiHidden/>
    <w:unhideWhenUsed/>
    <w:rsid w:val="0089222C"/>
  </w:style>
  <w:style w:type="paragraph" w:styleId="Titolosommario">
    <w:name w:val="TOC Heading"/>
    <w:basedOn w:val="Titolo1"/>
    <w:next w:val="Normale"/>
    <w:uiPriority w:val="39"/>
    <w:unhideWhenUsed/>
    <w:qFormat/>
    <w:rsid w:val="0089222C"/>
    <w:pPr>
      <w:spacing w:line="276" w:lineRule="auto"/>
      <w:outlineLvl w:val="9"/>
    </w:pPr>
    <w:rPr>
      <w:color w:val="365F91" w:themeColor="accent1" w:themeShade="BF"/>
      <w:sz w:val="28"/>
      <w:szCs w:val="28"/>
      <w:lang w:val="en-US"/>
    </w:rPr>
  </w:style>
  <w:style w:type="paragraph" w:styleId="Sommario1">
    <w:name w:val="toc 1"/>
    <w:basedOn w:val="Normale"/>
    <w:next w:val="Normale"/>
    <w:autoRedefine/>
    <w:uiPriority w:val="39"/>
    <w:unhideWhenUsed/>
    <w:rsid w:val="0089222C"/>
    <w:pPr>
      <w:tabs>
        <w:tab w:val="right" w:pos="8290"/>
      </w:tabs>
      <w:spacing w:before="120" w:after="120"/>
      <w:ind w:left="284" w:hanging="284"/>
    </w:pPr>
    <w:rPr>
      <w:b/>
      <w:sz w:val="22"/>
      <w:szCs w:val="22"/>
    </w:rPr>
  </w:style>
  <w:style w:type="paragraph" w:styleId="Sommario2">
    <w:name w:val="toc 2"/>
    <w:basedOn w:val="Normale"/>
    <w:next w:val="Normale"/>
    <w:autoRedefine/>
    <w:uiPriority w:val="39"/>
    <w:unhideWhenUsed/>
    <w:rsid w:val="0089222C"/>
    <w:pPr>
      <w:ind w:left="240"/>
    </w:pPr>
    <w:rPr>
      <w:i/>
      <w:sz w:val="22"/>
      <w:szCs w:val="22"/>
    </w:rPr>
  </w:style>
  <w:style w:type="paragraph" w:styleId="Sommario3">
    <w:name w:val="toc 3"/>
    <w:basedOn w:val="Normale"/>
    <w:next w:val="Normale"/>
    <w:autoRedefine/>
    <w:uiPriority w:val="39"/>
    <w:unhideWhenUsed/>
    <w:rsid w:val="0089222C"/>
    <w:pPr>
      <w:ind w:left="480"/>
    </w:pPr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er" Target="footer1.xml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B71915-1BD1-4D04-9BBB-49ED7CA7AC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151</TotalTime>
  <Pages>6</Pages>
  <Words>597</Words>
  <Characters>3404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 c</dc:creator>
  <cp:keywords/>
  <dc:description/>
  <cp:lastModifiedBy>Sciumé &amp; Associati</cp:lastModifiedBy>
  <cp:revision>5</cp:revision>
  <dcterms:created xsi:type="dcterms:W3CDTF">2015-05-14T13:04:00Z</dcterms:created>
  <dcterms:modified xsi:type="dcterms:W3CDTF">2015-12-09T12:33:00Z</dcterms:modified>
</cp:coreProperties>
</file>