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9E3" w:rsidRDefault="003179E3" w:rsidP="003179E3">
      <w:pPr>
        <w:jc w:val="center"/>
        <w:rPr>
          <w:b/>
          <w:smallCaps/>
          <w:sz w:val="28"/>
          <w:szCs w:val="28"/>
        </w:rPr>
      </w:pPr>
    </w:p>
    <w:p w:rsidR="003179E3" w:rsidRPr="00A17BA7" w:rsidRDefault="003179E3" w:rsidP="003179E3">
      <w:pPr>
        <w:spacing w:before="4800" w:line="360" w:lineRule="auto"/>
        <w:jc w:val="center"/>
        <w:rPr>
          <w:b/>
          <w:smallCaps/>
          <w:sz w:val="32"/>
          <w:szCs w:val="32"/>
        </w:rPr>
      </w:pPr>
      <w:r w:rsidRPr="00A17BA7">
        <w:rPr>
          <w:b/>
          <w:smallCaps/>
          <w:sz w:val="32"/>
          <w:szCs w:val="32"/>
        </w:rPr>
        <w:t>PREMESSA</w:t>
      </w:r>
    </w:p>
    <w:p w:rsidR="003179E3" w:rsidRDefault="003179E3" w:rsidP="003179E3">
      <w:pPr>
        <w:jc w:val="both"/>
        <w:rPr>
          <w:b/>
          <w:smallCaps/>
          <w:sz w:val="32"/>
          <w:szCs w:val="32"/>
        </w:rPr>
      </w:pPr>
    </w:p>
    <w:p w:rsidR="003179E3" w:rsidRDefault="003179E3" w:rsidP="003179E3">
      <w:pPr>
        <w:rPr>
          <w:b/>
          <w:smallCaps/>
          <w:sz w:val="32"/>
          <w:szCs w:val="32"/>
        </w:rPr>
      </w:pPr>
      <w:r>
        <w:rPr>
          <w:b/>
          <w:smallCaps/>
          <w:sz w:val="32"/>
          <w:szCs w:val="32"/>
        </w:rPr>
        <w:br w:type="page"/>
      </w:r>
    </w:p>
    <w:p w:rsidR="003179E3" w:rsidRPr="00A53ABF" w:rsidRDefault="003179E3" w:rsidP="003179E3">
      <w:pPr>
        <w:spacing w:line="360" w:lineRule="auto"/>
        <w:jc w:val="center"/>
        <w:rPr>
          <w:b/>
          <w:smallCaps/>
          <w:sz w:val="32"/>
          <w:szCs w:val="32"/>
        </w:rPr>
      </w:pPr>
      <w:r w:rsidRPr="00A53ABF">
        <w:rPr>
          <w:b/>
          <w:smallCaps/>
          <w:sz w:val="32"/>
          <w:szCs w:val="32"/>
        </w:rPr>
        <w:lastRenderedPageBreak/>
        <w:t>Premessa</w:t>
      </w:r>
    </w:p>
    <w:p w:rsidR="003179E3" w:rsidRDefault="003179E3" w:rsidP="003179E3">
      <w:pPr>
        <w:spacing w:line="360" w:lineRule="auto"/>
        <w:ind w:firstLine="709"/>
        <w:jc w:val="both"/>
      </w:pPr>
    </w:p>
    <w:p w:rsidR="003179E3" w:rsidRDefault="003179E3" w:rsidP="003179E3">
      <w:pPr>
        <w:spacing w:line="360" w:lineRule="auto"/>
        <w:ind w:firstLine="709"/>
        <w:jc w:val="both"/>
      </w:pPr>
      <w:r>
        <w:t>L’oggetto di questo lavoro sono le traduzioni poetiche di Giacomo Leopardi dal greco e dal latino e le riflessioni legate, e nella maggior parte dei casi scaturite, da questa attività di traduttore, che si dispiega, con qualche intervallo, in un arco temporale piuttosto ampio (1814-1826) e che costituisce il preludio alla produzione poetica originale del poeta recanatese.</w:t>
      </w:r>
    </w:p>
    <w:p w:rsidR="003179E3" w:rsidRDefault="003179E3" w:rsidP="003179E3">
      <w:pPr>
        <w:spacing w:line="360" w:lineRule="auto"/>
        <w:ind w:firstLine="709"/>
        <w:jc w:val="both"/>
      </w:pPr>
    </w:p>
    <w:p w:rsidR="003179E3" w:rsidRDefault="003179E3" w:rsidP="003179E3">
      <w:pPr>
        <w:spacing w:line="360" w:lineRule="auto"/>
        <w:jc w:val="both"/>
      </w:pPr>
      <w:r>
        <w:t>Le traduzioni in questione, in ordine cronologico, sono:</w:t>
      </w:r>
    </w:p>
    <w:p w:rsidR="003179E3" w:rsidRDefault="003179E3" w:rsidP="003179E3">
      <w:pPr>
        <w:numPr>
          <w:ilvl w:val="0"/>
          <w:numId w:val="1"/>
        </w:numPr>
        <w:spacing w:line="360" w:lineRule="auto"/>
        <w:jc w:val="both"/>
      </w:pPr>
      <w:r>
        <w:t xml:space="preserve">gli </w:t>
      </w:r>
      <w:r w:rsidRPr="00AA51B2">
        <w:rPr>
          <w:i/>
        </w:rPr>
        <w:t>Scherzi epigrammatici</w:t>
      </w:r>
      <w:r>
        <w:t xml:space="preserve"> (1814), che, intitolati così dagli autori moderni ma detti da Leopardi </w:t>
      </w:r>
      <w:r w:rsidRPr="00CF4DD1">
        <w:rPr>
          <w:i/>
        </w:rPr>
        <w:t>Odi, Epigrammi e frammenti dal Greco</w:t>
      </w:r>
      <w:r w:rsidRPr="009517AD">
        <w:rPr>
          <w:rStyle w:val="Rimandonotaapidipagina"/>
        </w:rPr>
        <w:footnoteReference w:id="1"/>
      </w:r>
      <w:r>
        <w:t>, sono costituiti da quattro componimenti di Anacreonte, due di Teocrito, uno di Saffo, tre di autori minori;</w:t>
      </w:r>
    </w:p>
    <w:p w:rsidR="003179E3" w:rsidRDefault="003179E3" w:rsidP="003179E3">
      <w:pPr>
        <w:numPr>
          <w:ilvl w:val="0"/>
          <w:numId w:val="1"/>
        </w:numPr>
        <w:spacing w:line="360" w:lineRule="auto"/>
        <w:jc w:val="both"/>
      </w:pPr>
      <w:r>
        <w:t>gli idilli (o poesie) di Mosco (1815);</w:t>
      </w:r>
    </w:p>
    <w:p w:rsidR="003179E3" w:rsidRDefault="003179E3" w:rsidP="003179E3">
      <w:pPr>
        <w:numPr>
          <w:ilvl w:val="0"/>
          <w:numId w:val="1"/>
        </w:numPr>
        <w:spacing w:line="360" w:lineRule="auto"/>
        <w:jc w:val="both"/>
      </w:pPr>
      <w:r>
        <w:t xml:space="preserve">la prima versione in quattro canti della </w:t>
      </w:r>
      <w:r w:rsidRPr="00C45A8D">
        <w:rPr>
          <w:i/>
        </w:rPr>
        <w:t>Batracomiomachia</w:t>
      </w:r>
      <w:r>
        <w:t xml:space="preserve"> pseudo-omerica (1815);</w:t>
      </w:r>
    </w:p>
    <w:p w:rsidR="003179E3" w:rsidRDefault="003179E3" w:rsidP="003179E3">
      <w:pPr>
        <w:numPr>
          <w:ilvl w:val="0"/>
          <w:numId w:val="1"/>
        </w:numPr>
        <w:spacing w:line="360" w:lineRule="auto"/>
        <w:jc w:val="both"/>
      </w:pPr>
      <w:r>
        <w:t>il primo libro dell’</w:t>
      </w:r>
      <w:r w:rsidRPr="00C45A8D">
        <w:rPr>
          <w:i/>
        </w:rPr>
        <w:t>Odissea</w:t>
      </w:r>
      <w:r>
        <w:t xml:space="preserve"> e parte del secondo (1815-1816);</w:t>
      </w:r>
    </w:p>
    <w:p w:rsidR="003179E3" w:rsidRDefault="003179E3" w:rsidP="003179E3">
      <w:pPr>
        <w:numPr>
          <w:ilvl w:val="0"/>
          <w:numId w:val="1"/>
        </w:numPr>
        <w:spacing w:line="360" w:lineRule="auto"/>
        <w:jc w:val="both"/>
      </w:pPr>
      <w:r>
        <w:t xml:space="preserve">le </w:t>
      </w:r>
      <w:r w:rsidRPr="00AA51B2">
        <w:rPr>
          <w:i/>
        </w:rPr>
        <w:t>Inscrizioni greche triopee</w:t>
      </w:r>
      <w:r>
        <w:t xml:space="preserve"> (1816);</w:t>
      </w:r>
    </w:p>
    <w:p w:rsidR="003179E3" w:rsidRDefault="003179E3" w:rsidP="003179E3">
      <w:pPr>
        <w:numPr>
          <w:ilvl w:val="0"/>
          <w:numId w:val="1"/>
        </w:numPr>
        <w:spacing w:line="360" w:lineRule="auto"/>
        <w:jc w:val="both"/>
      </w:pPr>
      <w:r>
        <w:t xml:space="preserve">la </w:t>
      </w:r>
      <w:r w:rsidRPr="00C45A8D">
        <w:rPr>
          <w:i/>
        </w:rPr>
        <w:t>Torta</w:t>
      </w:r>
      <w:r>
        <w:t xml:space="preserve"> pseudo-virgiliana (1816);</w:t>
      </w:r>
    </w:p>
    <w:p w:rsidR="003179E3" w:rsidRDefault="003179E3" w:rsidP="003179E3">
      <w:pPr>
        <w:numPr>
          <w:ilvl w:val="0"/>
          <w:numId w:val="1"/>
        </w:numPr>
        <w:spacing w:line="360" w:lineRule="auto"/>
        <w:jc w:val="both"/>
      </w:pPr>
      <w:r>
        <w:t>il secondo libro dell’</w:t>
      </w:r>
      <w:r w:rsidRPr="00C45A8D">
        <w:rPr>
          <w:i/>
        </w:rPr>
        <w:t>Eneide</w:t>
      </w:r>
      <w:r>
        <w:t xml:space="preserve"> e parte del terzo (1816-1817);</w:t>
      </w:r>
    </w:p>
    <w:p w:rsidR="003179E3" w:rsidRDefault="003179E3" w:rsidP="003179E3">
      <w:pPr>
        <w:numPr>
          <w:ilvl w:val="0"/>
          <w:numId w:val="1"/>
        </w:numPr>
        <w:spacing w:line="360" w:lineRule="auto"/>
        <w:jc w:val="both"/>
      </w:pPr>
      <w:r>
        <w:t xml:space="preserve">la </w:t>
      </w:r>
      <w:r w:rsidRPr="001775DB">
        <w:rPr>
          <w:i/>
        </w:rPr>
        <w:t>Titanomachia</w:t>
      </w:r>
      <w:r>
        <w:t xml:space="preserve"> di Esiodo, frammento della </w:t>
      </w:r>
      <w:r w:rsidRPr="001775DB">
        <w:rPr>
          <w:i/>
        </w:rPr>
        <w:t>Teogonia</w:t>
      </w:r>
      <w:r>
        <w:t>, precisamente vv. 664-721, (1817);</w:t>
      </w:r>
    </w:p>
    <w:p w:rsidR="003179E3" w:rsidRDefault="003179E3" w:rsidP="003179E3">
      <w:pPr>
        <w:numPr>
          <w:ilvl w:val="0"/>
          <w:numId w:val="1"/>
        </w:numPr>
        <w:spacing w:line="360" w:lineRule="auto"/>
        <w:jc w:val="both"/>
      </w:pPr>
      <w:r>
        <w:t xml:space="preserve">la seconda versione in tre canti della </w:t>
      </w:r>
      <w:r w:rsidRPr="00C45A8D">
        <w:rPr>
          <w:i/>
        </w:rPr>
        <w:t>Batracomiomachia</w:t>
      </w:r>
      <w:r>
        <w:t xml:space="preserve"> (1821-1822);</w:t>
      </w:r>
    </w:p>
    <w:p w:rsidR="003179E3" w:rsidRDefault="003179E3" w:rsidP="003179E3">
      <w:pPr>
        <w:numPr>
          <w:ilvl w:val="0"/>
          <w:numId w:val="1"/>
        </w:numPr>
        <w:spacing w:line="360" w:lineRule="auto"/>
        <w:jc w:val="both"/>
      </w:pPr>
      <w:r>
        <w:t xml:space="preserve">il </w:t>
      </w:r>
      <w:r w:rsidRPr="00C45A8D">
        <w:rPr>
          <w:i/>
        </w:rPr>
        <w:t>Volgarizzamento della satira di Simonide sopra le donne</w:t>
      </w:r>
      <w:r>
        <w:t xml:space="preserve"> (1823)</w:t>
      </w:r>
      <w:r w:rsidR="00757870">
        <w:t xml:space="preserve"> di Simonide (l’unico che Leopardi conosceva era il poeta di Ceo, ma è stato in seguito accertato che questo</w:t>
      </w:r>
      <w:r>
        <w:t xml:space="preserve"> componimento </w:t>
      </w:r>
      <w:r w:rsidR="00757870">
        <w:t>è</w:t>
      </w:r>
      <w:r>
        <w:t xml:space="preserve"> </w:t>
      </w:r>
      <w:r w:rsidR="00757870">
        <w:t>del giambografo</w:t>
      </w:r>
      <w:r>
        <w:t xml:space="preserve"> del VI</w:t>
      </w:r>
      <w:r w:rsidR="00757870">
        <w:t>I sec. a. C. Semonide d’Amorgo)</w:t>
      </w:r>
      <w:r>
        <w:t>;</w:t>
      </w:r>
    </w:p>
    <w:p w:rsidR="003179E3" w:rsidRDefault="003179E3" w:rsidP="003179E3">
      <w:pPr>
        <w:numPr>
          <w:ilvl w:val="0"/>
          <w:numId w:val="1"/>
        </w:numPr>
        <w:spacing w:line="360" w:lineRule="auto"/>
        <w:jc w:val="both"/>
      </w:pPr>
      <w:r>
        <w:lastRenderedPageBreak/>
        <w:t xml:space="preserve">i </w:t>
      </w:r>
      <w:r w:rsidRPr="00AA51B2">
        <w:rPr>
          <w:i/>
        </w:rPr>
        <w:t>Versi morali</w:t>
      </w:r>
      <w:r>
        <w:t xml:space="preserve"> dal greco (1823-1824), che, denominati da Leopardi</w:t>
      </w:r>
      <w:r w:rsidRPr="005B7595">
        <w:rPr>
          <w:i/>
        </w:rPr>
        <w:t xml:space="preserve"> Volgarizzamenti di alcuni versi morali dal greco</w:t>
      </w:r>
      <w:r w:rsidRPr="00893B19">
        <w:rPr>
          <w:rStyle w:val="Rimandonotaapidipagina"/>
        </w:rPr>
        <w:footnoteReference w:id="2"/>
      </w:r>
      <w:r>
        <w:t xml:space="preserve">, includono un componimento d’Archiloco, cinque frammenti di comici, </w:t>
      </w:r>
      <w:r w:rsidR="00757870">
        <w:t>due di Simonide</w:t>
      </w:r>
      <w:r>
        <w:t>;</w:t>
      </w:r>
    </w:p>
    <w:p w:rsidR="003179E3" w:rsidRDefault="003179E3" w:rsidP="003179E3">
      <w:pPr>
        <w:numPr>
          <w:ilvl w:val="0"/>
          <w:numId w:val="1"/>
        </w:numPr>
        <w:spacing w:line="360" w:lineRule="auto"/>
        <w:jc w:val="both"/>
      </w:pPr>
      <w:r>
        <w:t xml:space="preserve">la terza versione, sempre in tre canti, della </w:t>
      </w:r>
      <w:r w:rsidRPr="00C45A8D">
        <w:rPr>
          <w:i/>
        </w:rPr>
        <w:t>Batracomiomachia</w:t>
      </w:r>
      <w:r>
        <w:t xml:space="preserve"> (1826).</w:t>
      </w:r>
    </w:p>
    <w:p w:rsidR="003179E3" w:rsidRDefault="003179E3" w:rsidP="003179E3">
      <w:pPr>
        <w:spacing w:line="360" w:lineRule="auto"/>
        <w:jc w:val="both"/>
      </w:pPr>
    </w:p>
    <w:p w:rsidR="003179E3" w:rsidRDefault="003179E3" w:rsidP="003179E3">
      <w:pPr>
        <w:spacing w:line="360" w:lineRule="auto"/>
        <w:ind w:firstLine="709"/>
        <w:jc w:val="both"/>
      </w:pPr>
      <w:r>
        <w:t xml:space="preserve">Non esiste uno studio sistematico di tutte le traduzioni, né questo lavoro si propone di esserlo, ma conducendo la ricerca per campione, e dunque previa selezione delle traduzioni da considerare, questa indagine mira a dare un quadro d’insieme di Leopardi traduttore di poesia antica nel suo </w:t>
      </w:r>
      <w:r w:rsidRPr="00BE4B7E">
        <w:rPr>
          <w:i/>
        </w:rPr>
        <w:t>continu</w:t>
      </w:r>
      <w:r>
        <w:rPr>
          <w:i/>
        </w:rPr>
        <w:t>um</w:t>
      </w:r>
      <w:r>
        <w:t xml:space="preserve"> temporale e nei suoi risvolti ideologici, senza trascurare dunque nessun arco di tempo e senza scindere l’esperienza traduttiva dalla riflessione sulla traduzione. Tale scelta è stata dettata dal fatto che, nel corso della ricerca, abbiamo avuto modo di constatare che molti studi, condotti per maggiore ‘praticità’ monograficamente, cioè su un’unica traduzione o su un numero limitato di traduzioni, disperde naturalmente una visione complessiva sia del </w:t>
      </w:r>
      <w:r w:rsidRPr="005179B2">
        <w:rPr>
          <w:i/>
        </w:rPr>
        <w:t>modus</w:t>
      </w:r>
      <w:r>
        <w:t xml:space="preserve"> </w:t>
      </w:r>
      <w:r w:rsidRPr="005179B2">
        <w:rPr>
          <w:i/>
        </w:rPr>
        <w:t>operandi</w:t>
      </w:r>
      <w:r>
        <w:t xml:space="preserve"> leopardiano, diverso in base al testo che egli si trova di fronte, sia del mutare e del maturare delle riflessioni sul tradurre imprescindibilmente legati a questa attività (nella maggior parte dei casi è stato invece disgiunto l’as</w:t>
      </w:r>
      <w:r w:rsidR="00757870">
        <w:t>petto pratico da quello teorico</w:t>
      </w:r>
      <w:r>
        <w:t xml:space="preserve">). Questa scelta porta con sé, ne siamo assolutamente coscienti, un inevitabile allargamento dei campi d’indagine, </w:t>
      </w:r>
      <w:r w:rsidRPr="00757870">
        <w:t xml:space="preserve">che non sempre è stato possibile approfondire in </w:t>
      </w:r>
      <w:r w:rsidR="00757870">
        <w:t>tutti i loro molteplici aspetti: i</w:t>
      </w:r>
      <w:r w:rsidRPr="00757870">
        <w:t>n particol</w:t>
      </w:r>
      <w:r w:rsidR="00757870">
        <w:t>are abbiamo voluto privilegiare i seguenti</w:t>
      </w:r>
      <w:r w:rsidRPr="00757870">
        <w:t>:</w:t>
      </w:r>
    </w:p>
    <w:p w:rsidR="003179E3" w:rsidRDefault="003179E3" w:rsidP="003179E3">
      <w:pPr>
        <w:spacing w:line="360" w:lineRule="auto"/>
        <w:ind w:firstLine="709"/>
        <w:jc w:val="both"/>
      </w:pPr>
    </w:p>
    <w:p w:rsidR="003179E3" w:rsidRDefault="003179E3" w:rsidP="003179E3">
      <w:pPr>
        <w:spacing w:line="360" w:lineRule="auto"/>
        <w:jc w:val="both"/>
      </w:pPr>
      <w:r>
        <w:t xml:space="preserve">- capp. I e III: il confronto tra le traduzioni scelte e i rispettivi testi greci o latini, </w:t>
      </w:r>
      <w:r w:rsidR="00114DBB">
        <w:t>così</w:t>
      </w:r>
      <w:r>
        <w:t xml:space="preserve"> da evidenziare e commentare, in prima istanza, </w:t>
      </w:r>
      <w:r w:rsidR="00114DBB">
        <w:t>i modi</w:t>
      </w:r>
      <w:r>
        <w:t xml:space="preserve"> </w:t>
      </w:r>
      <w:r w:rsidR="00114DBB">
        <w:t>delle versioni leopardiane</w:t>
      </w:r>
      <w:r>
        <w:t>.</w:t>
      </w:r>
    </w:p>
    <w:p w:rsidR="003179E3" w:rsidRDefault="003179E3" w:rsidP="003179E3">
      <w:pPr>
        <w:spacing w:line="360" w:lineRule="auto"/>
        <w:jc w:val="both"/>
      </w:pPr>
      <w:r>
        <w:t>L’indagine in questa direzione verterà sull’esplicazione delle tecniche di traduzione e quindi cercherà di:</w:t>
      </w:r>
    </w:p>
    <w:p w:rsidR="003179E3" w:rsidRDefault="003179E3" w:rsidP="003179E3">
      <w:pPr>
        <w:numPr>
          <w:ilvl w:val="0"/>
          <w:numId w:val="2"/>
        </w:numPr>
        <w:spacing w:line="360" w:lineRule="auto"/>
        <w:ind w:left="924" w:hanging="357"/>
        <w:jc w:val="both"/>
      </w:pPr>
      <w:r>
        <w:lastRenderedPageBreak/>
        <w:t xml:space="preserve">rintracciare la corrispondenza </w:t>
      </w:r>
      <w:r w:rsidRPr="00130405">
        <w:rPr>
          <w:i/>
        </w:rPr>
        <w:t xml:space="preserve">verbum </w:t>
      </w:r>
      <w:r>
        <w:rPr>
          <w:i/>
        </w:rPr>
        <w:t>de</w:t>
      </w:r>
      <w:r w:rsidRPr="00130405">
        <w:rPr>
          <w:i/>
        </w:rPr>
        <w:t xml:space="preserve"> verb</w:t>
      </w:r>
      <w:r>
        <w:rPr>
          <w:i/>
        </w:rPr>
        <w:t>o</w:t>
      </w:r>
      <w:r>
        <w:t xml:space="preserve"> tra testo di partenza e testo d’arrivo ed eventuali variazioni, ampliamenti, perifrasi, dittologie, ecc. introdotti da Leopardi;</w:t>
      </w:r>
    </w:p>
    <w:p w:rsidR="003179E3" w:rsidRDefault="003179E3" w:rsidP="003179E3">
      <w:pPr>
        <w:numPr>
          <w:ilvl w:val="0"/>
          <w:numId w:val="2"/>
        </w:numPr>
        <w:spacing w:line="360" w:lineRule="auto"/>
        <w:ind w:left="924" w:hanging="357"/>
        <w:jc w:val="both"/>
      </w:pPr>
      <w:r>
        <w:t>evidenziare l’ordine dei costituenti della frase;</w:t>
      </w:r>
    </w:p>
    <w:p w:rsidR="003179E3" w:rsidRDefault="003179E3" w:rsidP="003179E3">
      <w:pPr>
        <w:numPr>
          <w:ilvl w:val="0"/>
          <w:numId w:val="2"/>
        </w:numPr>
        <w:spacing w:line="360" w:lineRule="auto"/>
        <w:ind w:left="924" w:hanging="357"/>
        <w:jc w:val="both"/>
      </w:pPr>
      <w:r>
        <w:t>formulare ipotesi circa le motivazioni delle scelte leopardiane;</w:t>
      </w:r>
    </w:p>
    <w:p w:rsidR="003179E3" w:rsidRDefault="003179E3" w:rsidP="003179E3">
      <w:pPr>
        <w:numPr>
          <w:ilvl w:val="0"/>
          <w:numId w:val="2"/>
        </w:numPr>
        <w:spacing w:line="360" w:lineRule="auto"/>
        <w:ind w:left="924" w:hanging="357"/>
        <w:jc w:val="both"/>
      </w:pPr>
      <w:r>
        <w:t xml:space="preserve">mettere in rilievo artifici particolari e figure retoriche, soprattutto là dove il traduttore si </w:t>
      </w:r>
      <w:r w:rsidRPr="002D0D5B">
        <w:t>discosti</w:t>
      </w:r>
      <w:r>
        <w:t xml:space="preserve"> dal testo di partenza;</w:t>
      </w:r>
    </w:p>
    <w:p w:rsidR="003179E3" w:rsidRDefault="003179E3" w:rsidP="003179E3">
      <w:pPr>
        <w:numPr>
          <w:ilvl w:val="0"/>
          <w:numId w:val="2"/>
        </w:numPr>
        <w:spacing w:line="360" w:lineRule="auto"/>
        <w:ind w:left="924" w:hanging="357"/>
        <w:jc w:val="both"/>
      </w:pPr>
      <w:r>
        <w:t xml:space="preserve">selezionando alcune tematiche, mostrare come le traduzioni abbiano influenzato, con suggestioni, immagini, ecc., il mondo poetico originale di Leopardi e abbiano stimolato la creatività e colpito la sensibilità del poeta recanatese. </w:t>
      </w:r>
    </w:p>
    <w:p w:rsidR="003179E3" w:rsidRDefault="003179E3" w:rsidP="003179E3">
      <w:pPr>
        <w:spacing w:line="360" w:lineRule="auto"/>
        <w:ind w:left="567"/>
        <w:jc w:val="both"/>
      </w:pPr>
    </w:p>
    <w:p w:rsidR="003179E3" w:rsidRDefault="003179E3" w:rsidP="003179E3">
      <w:pPr>
        <w:spacing w:line="360" w:lineRule="auto"/>
        <w:jc w:val="both"/>
      </w:pPr>
      <w:r>
        <w:t>I testi (interi o parti) selezionati per l’analisi dettagliata, nel I e nel III capitolo soprattutto, sono stati scelti secondo i seguenti criteri:</w:t>
      </w:r>
    </w:p>
    <w:p w:rsidR="003179E3" w:rsidRDefault="003179E3" w:rsidP="003179E3">
      <w:pPr>
        <w:pStyle w:val="Paragrafoelenco"/>
        <w:numPr>
          <w:ilvl w:val="0"/>
          <w:numId w:val="5"/>
        </w:numPr>
        <w:spacing w:line="360" w:lineRule="auto"/>
        <w:jc w:val="both"/>
      </w:pPr>
      <w:r>
        <w:t>affinità tematiche e rimandi interni;</w:t>
      </w:r>
    </w:p>
    <w:p w:rsidR="003179E3" w:rsidRDefault="003179E3" w:rsidP="003179E3">
      <w:pPr>
        <w:pStyle w:val="Paragrafoelenco"/>
        <w:numPr>
          <w:ilvl w:val="0"/>
          <w:numId w:val="5"/>
        </w:numPr>
        <w:spacing w:line="360" w:lineRule="auto"/>
        <w:jc w:val="both"/>
      </w:pPr>
      <w:r>
        <w:t>interesse lessicale;</w:t>
      </w:r>
    </w:p>
    <w:p w:rsidR="003179E3" w:rsidRDefault="003179E3" w:rsidP="003179E3">
      <w:pPr>
        <w:pStyle w:val="Paragrafoelenco"/>
        <w:numPr>
          <w:ilvl w:val="0"/>
          <w:numId w:val="5"/>
        </w:numPr>
        <w:spacing w:line="360" w:lineRule="auto"/>
        <w:jc w:val="both"/>
      </w:pPr>
      <w:r>
        <w:t xml:space="preserve">influenza sui </w:t>
      </w:r>
      <w:r w:rsidRPr="006C51AB">
        <w:rPr>
          <w:i/>
        </w:rPr>
        <w:t>Canti</w:t>
      </w:r>
      <w:r>
        <w:t>.</w:t>
      </w:r>
    </w:p>
    <w:p w:rsidR="003179E3" w:rsidRDefault="003179E3" w:rsidP="003179E3">
      <w:pPr>
        <w:spacing w:line="360" w:lineRule="auto"/>
        <w:jc w:val="both"/>
      </w:pPr>
    </w:p>
    <w:p w:rsidR="003179E3" w:rsidRDefault="003179E3" w:rsidP="003179E3">
      <w:pPr>
        <w:spacing w:line="360" w:lineRule="auto"/>
        <w:jc w:val="both"/>
      </w:pPr>
      <w:r>
        <w:t>- Cap. II: seguire l’evoluzione delle riflessioni sulla traduzione di Giacomo Leopardi e saldarla con la sua attività di traduttore, nonché rintracciare, all’interno di questa riflessione, quelle teorie che anticipano alcuni studi novecenteschi sulla traduzione e in particolar modo rilevare i punti di contatto tra le considerazioni leopardiane e le riflessioni sul tradurre elaborate nell’ambito dei Translation studies nel corso del XX sec..</w:t>
      </w:r>
    </w:p>
    <w:p w:rsidR="003179E3" w:rsidRDefault="003179E3" w:rsidP="003179E3">
      <w:pPr>
        <w:spacing w:line="360" w:lineRule="auto"/>
        <w:jc w:val="both"/>
      </w:pPr>
      <w:r>
        <w:t xml:space="preserve">Inoltre si propone, nel secondo paragrafo, il confronto fra le tre versioni della </w:t>
      </w:r>
      <w:r w:rsidRPr="00373020">
        <w:rPr>
          <w:i/>
        </w:rPr>
        <w:t>Batracomiomachia</w:t>
      </w:r>
      <w:r>
        <w:t xml:space="preserve"> per mostrare come Leopardi si pone, rispetto a uno stesso testo, a distanza di anni e alla luce non solo dell’evoluzione del suo pensiero in fatto di traduzione, ma anche alla luce della sua esperienza poetica.</w:t>
      </w:r>
    </w:p>
    <w:p w:rsidR="003179E3" w:rsidRDefault="003179E3" w:rsidP="003179E3">
      <w:pPr>
        <w:spacing w:line="360" w:lineRule="auto"/>
        <w:jc w:val="center"/>
        <w:rPr>
          <w:b/>
          <w:smallCaps/>
          <w:sz w:val="32"/>
          <w:szCs w:val="32"/>
        </w:rPr>
      </w:pPr>
    </w:p>
    <w:p w:rsidR="002D0D5B" w:rsidRDefault="002D0D5B" w:rsidP="003179E3">
      <w:pPr>
        <w:spacing w:before="4800" w:line="360" w:lineRule="auto"/>
        <w:jc w:val="center"/>
        <w:rPr>
          <w:b/>
          <w:smallCaps/>
          <w:sz w:val="32"/>
          <w:szCs w:val="32"/>
        </w:rPr>
      </w:pPr>
    </w:p>
    <w:p w:rsidR="003179E3" w:rsidRDefault="003179E3" w:rsidP="003179E3">
      <w:pPr>
        <w:spacing w:before="4800" w:line="360" w:lineRule="auto"/>
        <w:jc w:val="center"/>
        <w:rPr>
          <w:b/>
          <w:smallCaps/>
          <w:sz w:val="32"/>
          <w:szCs w:val="32"/>
        </w:rPr>
      </w:pPr>
      <w:r>
        <w:rPr>
          <w:b/>
          <w:smallCaps/>
          <w:sz w:val="32"/>
          <w:szCs w:val="32"/>
        </w:rPr>
        <w:t>AVVERTENZA</w:t>
      </w:r>
    </w:p>
    <w:p w:rsidR="003179E3" w:rsidRDefault="003179E3" w:rsidP="003179E3">
      <w:pPr>
        <w:rPr>
          <w:b/>
          <w:smallCaps/>
          <w:sz w:val="32"/>
          <w:szCs w:val="32"/>
        </w:rPr>
      </w:pPr>
      <w:r>
        <w:rPr>
          <w:b/>
          <w:smallCaps/>
          <w:sz w:val="32"/>
          <w:szCs w:val="32"/>
        </w:rPr>
        <w:br w:type="page"/>
      </w:r>
    </w:p>
    <w:p w:rsidR="003179E3" w:rsidRPr="00FD3A3E" w:rsidRDefault="003179E3" w:rsidP="003179E3">
      <w:pPr>
        <w:spacing w:line="360" w:lineRule="auto"/>
        <w:jc w:val="center"/>
        <w:rPr>
          <w:b/>
          <w:smallCaps/>
          <w:sz w:val="32"/>
          <w:szCs w:val="32"/>
        </w:rPr>
      </w:pPr>
      <w:r w:rsidRPr="00FD3A3E">
        <w:rPr>
          <w:b/>
          <w:smallCaps/>
          <w:sz w:val="32"/>
          <w:szCs w:val="32"/>
        </w:rPr>
        <w:lastRenderedPageBreak/>
        <w:t>Avvertenza</w:t>
      </w:r>
    </w:p>
    <w:p w:rsidR="003179E3" w:rsidRDefault="003179E3" w:rsidP="003179E3">
      <w:pPr>
        <w:spacing w:line="360" w:lineRule="auto"/>
        <w:jc w:val="both"/>
      </w:pPr>
    </w:p>
    <w:p w:rsidR="003179E3" w:rsidRDefault="003179E3" w:rsidP="003179E3">
      <w:pPr>
        <w:spacing w:line="360" w:lineRule="auto"/>
        <w:ind w:firstLine="709"/>
        <w:jc w:val="both"/>
      </w:pPr>
      <w:r>
        <w:t>Si è ritenuto opportuno abbreviare nel modo che segue le opere di Leopardi più citate in questo lavoro e quelle convenzionalmente abbreviate negli studi precedenti (e in questi casi la sigla adottata è quella usata per convenzione):</w:t>
      </w:r>
    </w:p>
    <w:p w:rsidR="003179E3" w:rsidRDefault="003179E3" w:rsidP="003179E3">
      <w:pPr>
        <w:spacing w:line="360" w:lineRule="auto"/>
        <w:ind w:firstLine="709"/>
        <w:jc w:val="both"/>
      </w:pPr>
    </w:p>
    <w:p w:rsidR="003179E3" w:rsidRDefault="003179E3" w:rsidP="003179E3">
      <w:pPr>
        <w:spacing w:line="360" w:lineRule="auto"/>
        <w:jc w:val="both"/>
      </w:pPr>
      <w:r>
        <w:t xml:space="preserve">- </w:t>
      </w:r>
      <w:r w:rsidRPr="005554E0">
        <w:rPr>
          <w:b/>
          <w:i/>
        </w:rPr>
        <w:t>Zib</w:t>
      </w:r>
      <w:r w:rsidRPr="005554E0">
        <w:rPr>
          <w:b/>
        </w:rPr>
        <w:t>.</w:t>
      </w:r>
      <w:r>
        <w:t xml:space="preserve"> = </w:t>
      </w:r>
      <w:r w:rsidRPr="00EE75AA">
        <w:rPr>
          <w:i/>
        </w:rPr>
        <w:t>Zibaldone</w:t>
      </w:r>
      <w:r w:rsidRPr="00EE75AA">
        <w:t xml:space="preserve"> </w:t>
      </w:r>
      <w:r>
        <w:t xml:space="preserve">(la </w:t>
      </w:r>
      <w:r w:rsidRPr="00EE75AA">
        <w:t xml:space="preserve">sigla </w:t>
      </w:r>
      <w:r>
        <w:t>sarà seguita solo dall</w:t>
      </w:r>
      <w:r w:rsidRPr="00EE75AA">
        <w:t>e pagine dell’autografo</w:t>
      </w:r>
      <w:r>
        <w:t>;</w:t>
      </w:r>
      <w:r w:rsidRPr="00EE75AA">
        <w:t xml:space="preserve"> l’edizione </w:t>
      </w:r>
      <w:r>
        <w:t>usata per la consultazione è quella critica a cura di Pacella);</w:t>
      </w:r>
    </w:p>
    <w:p w:rsidR="003179E3" w:rsidRDefault="003179E3" w:rsidP="003179E3">
      <w:pPr>
        <w:spacing w:line="360" w:lineRule="auto"/>
        <w:jc w:val="both"/>
      </w:pPr>
      <w:r>
        <w:t xml:space="preserve">- </w:t>
      </w:r>
      <w:r w:rsidRPr="005554E0">
        <w:rPr>
          <w:b/>
          <w:i/>
        </w:rPr>
        <w:t>Epist</w:t>
      </w:r>
      <w:r w:rsidRPr="005554E0">
        <w:rPr>
          <w:b/>
        </w:rPr>
        <w:t>.</w:t>
      </w:r>
      <w:r>
        <w:t xml:space="preserve"> = </w:t>
      </w:r>
      <w:r w:rsidRPr="00EE75AA">
        <w:t>l’</w:t>
      </w:r>
      <w:r w:rsidRPr="00EE75AA">
        <w:rPr>
          <w:i/>
        </w:rPr>
        <w:t>Epistolario</w:t>
      </w:r>
      <w:r w:rsidRPr="00EE75AA">
        <w:t xml:space="preserve"> </w:t>
      </w:r>
      <w:r>
        <w:t>(con l’indicazione delle pagine dall’edizione a cura di Brioschi / Landi);</w:t>
      </w:r>
    </w:p>
    <w:p w:rsidR="003179E3" w:rsidRDefault="003179E3" w:rsidP="003179E3">
      <w:pPr>
        <w:spacing w:line="360" w:lineRule="auto"/>
        <w:jc w:val="both"/>
      </w:pPr>
      <w:r>
        <w:t xml:space="preserve">- </w:t>
      </w:r>
      <w:r w:rsidRPr="005554E0">
        <w:rPr>
          <w:b/>
        </w:rPr>
        <w:t>EDG</w:t>
      </w:r>
      <w:r>
        <w:t xml:space="preserve"> =</w:t>
      </w:r>
      <w:r w:rsidRPr="00EE75AA">
        <w:t xml:space="preserve"> </w:t>
      </w:r>
      <w:r w:rsidRPr="00EE75AA">
        <w:rPr>
          <w:i/>
        </w:rPr>
        <w:t>Entro Dipinta Gabbia</w:t>
      </w:r>
      <w:r>
        <w:t>,</w:t>
      </w:r>
      <w:r w:rsidRPr="00EE75AA">
        <w:t xml:space="preserve"> </w:t>
      </w:r>
      <w:r>
        <w:t xml:space="preserve">ovvero </w:t>
      </w:r>
      <w:r w:rsidRPr="00EE75AA">
        <w:t>gli scritti inediti di Leopardi, a c</w:t>
      </w:r>
      <w:r>
        <w:t>ura della Corti (</w:t>
      </w:r>
      <w:r w:rsidRPr="00EE75AA">
        <w:t xml:space="preserve">già citati </w:t>
      </w:r>
      <w:r>
        <w:t>così</w:t>
      </w:r>
      <w:r w:rsidRPr="00EE75AA">
        <w:t xml:space="preserve"> da altri stu</w:t>
      </w:r>
      <w:r>
        <w:t>diosi quali La Penna e D’Intino);</w:t>
      </w:r>
    </w:p>
    <w:p w:rsidR="003179E3" w:rsidRDefault="003179E3" w:rsidP="003179E3">
      <w:pPr>
        <w:spacing w:line="360" w:lineRule="auto"/>
        <w:jc w:val="both"/>
      </w:pPr>
      <w:r>
        <w:t xml:space="preserve">- </w:t>
      </w:r>
      <w:r w:rsidRPr="005554E0">
        <w:rPr>
          <w:b/>
        </w:rPr>
        <w:t>PGL</w:t>
      </w:r>
      <w:r>
        <w:t xml:space="preserve"> = l’edizione delle traduzioni poetiche di Leopardi, </w:t>
      </w:r>
      <w:r w:rsidRPr="0055241E">
        <w:rPr>
          <w:i/>
        </w:rPr>
        <w:t>Poeti greci e latini</w:t>
      </w:r>
      <w:r>
        <w:t>, a cura di D’Intino;</w:t>
      </w:r>
    </w:p>
    <w:p w:rsidR="003179E3" w:rsidRDefault="003179E3" w:rsidP="003179E3">
      <w:pPr>
        <w:spacing w:line="360" w:lineRule="auto"/>
        <w:jc w:val="both"/>
      </w:pPr>
      <w:r>
        <w:rPr>
          <w:b/>
        </w:rPr>
        <w:t xml:space="preserve">- </w:t>
      </w:r>
      <w:r w:rsidRPr="00B568FD">
        <w:rPr>
          <w:b/>
        </w:rPr>
        <w:t>PP</w:t>
      </w:r>
      <w:r>
        <w:t xml:space="preserve"> </w:t>
      </w:r>
      <w:r w:rsidRPr="00EB3E8A">
        <w:rPr>
          <w:b/>
        </w:rPr>
        <w:t>I</w:t>
      </w:r>
      <w:r>
        <w:t xml:space="preserve"> = il primo volume di </w:t>
      </w:r>
      <w:r w:rsidRPr="00B568FD">
        <w:rPr>
          <w:i/>
        </w:rPr>
        <w:t>Poesie e prose</w:t>
      </w:r>
      <w:r>
        <w:t xml:space="preserve"> a cura di Damiani / Rigoni;</w:t>
      </w:r>
    </w:p>
    <w:p w:rsidR="003179E3" w:rsidRDefault="003179E3" w:rsidP="003179E3">
      <w:pPr>
        <w:spacing w:line="360" w:lineRule="auto"/>
        <w:jc w:val="both"/>
      </w:pPr>
      <w:r w:rsidRPr="000A6023">
        <w:rPr>
          <w:b/>
        </w:rPr>
        <w:t>-</w:t>
      </w:r>
      <w:r>
        <w:t xml:space="preserve"> </w:t>
      </w:r>
      <w:r w:rsidRPr="00B568FD">
        <w:rPr>
          <w:b/>
        </w:rPr>
        <w:t>PP</w:t>
      </w:r>
      <w:r>
        <w:t xml:space="preserve"> </w:t>
      </w:r>
      <w:r w:rsidRPr="00EB3E8A">
        <w:rPr>
          <w:b/>
        </w:rPr>
        <w:t>II</w:t>
      </w:r>
      <w:r>
        <w:t xml:space="preserve"> = il secondo volume di </w:t>
      </w:r>
      <w:r w:rsidRPr="00B568FD">
        <w:rPr>
          <w:i/>
        </w:rPr>
        <w:t>Poesie e prose</w:t>
      </w:r>
      <w:r>
        <w:t xml:space="preserve"> a cura di Damiani / Rigoni.</w:t>
      </w:r>
    </w:p>
    <w:p w:rsidR="003179E3" w:rsidRDefault="003179E3" w:rsidP="003179E3">
      <w:pPr>
        <w:spacing w:line="360" w:lineRule="auto"/>
        <w:jc w:val="both"/>
      </w:pPr>
    </w:p>
    <w:p w:rsidR="003179E3" w:rsidRDefault="003179E3" w:rsidP="003179E3">
      <w:pPr>
        <w:spacing w:line="360" w:lineRule="auto"/>
        <w:jc w:val="both"/>
      </w:pPr>
      <w:r>
        <w:t>Sono state inoltre abbreviate le edizioni moderne di riferimento per i testi analizzati nel modo che segue (nell’ordine in cui compaiono nei capitoli):</w:t>
      </w:r>
    </w:p>
    <w:p w:rsidR="003179E3" w:rsidRDefault="003179E3" w:rsidP="003179E3">
      <w:pPr>
        <w:spacing w:line="360" w:lineRule="auto"/>
        <w:jc w:val="both"/>
      </w:pPr>
    </w:p>
    <w:p w:rsidR="003179E3" w:rsidRDefault="003179E3" w:rsidP="003179E3">
      <w:pPr>
        <w:spacing w:line="360" w:lineRule="auto"/>
        <w:jc w:val="both"/>
      </w:pPr>
      <w:r>
        <w:rPr>
          <w:b/>
        </w:rPr>
        <w:t xml:space="preserve">- </w:t>
      </w:r>
      <w:r w:rsidRPr="00CD00D5">
        <w:rPr>
          <w:b/>
        </w:rPr>
        <w:t>West</w:t>
      </w:r>
      <w:r>
        <w:t xml:space="preserve"> = West M. L. (a cura di), </w:t>
      </w:r>
      <w:r>
        <w:rPr>
          <w:i/>
        </w:rPr>
        <w:t>Carmina anacreontea</w:t>
      </w:r>
      <w:r>
        <w:t>, in Bibliotheca scriptorum graecorum et romanorum teubneriana, Editio correctior editionis primae (1984), B. G. Teubner verlagsgesellschaft, Leipzig, 1993;</w:t>
      </w:r>
    </w:p>
    <w:p w:rsidR="003179E3" w:rsidRDefault="003179E3" w:rsidP="003179E3">
      <w:pPr>
        <w:spacing w:line="360" w:lineRule="auto"/>
        <w:jc w:val="both"/>
      </w:pPr>
      <w:r>
        <w:rPr>
          <w:b/>
        </w:rPr>
        <w:t xml:space="preserve">- </w:t>
      </w:r>
      <w:r w:rsidRPr="00CD00D5">
        <w:rPr>
          <w:b/>
        </w:rPr>
        <w:t>Teub.</w:t>
      </w:r>
      <w:r>
        <w:t xml:space="preserve"> = </w:t>
      </w:r>
      <w:r>
        <w:rPr>
          <w:i/>
        </w:rPr>
        <w:t>Bucolicorum graecorum Theocriti, Bionis, Moschi reliquiae accedentibus incertorum idylliis</w:t>
      </w:r>
      <w:r>
        <w:t>, Lipsiae, in aedibus G. B. Teubneri, editio secunda, 1887;</w:t>
      </w:r>
    </w:p>
    <w:p w:rsidR="003179E3" w:rsidRDefault="003179E3" w:rsidP="003179E3">
      <w:pPr>
        <w:spacing w:line="360" w:lineRule="auto"/>
        <w:jc w:val="both"/>
      </w:pPr>
      <w:r w:rsidRPr="00F60006">
        <w:rPr>
          <w:b/>
        </w:rPr>
        <w:t>-</w:t>
      </w:r>
      <w:r>
        <w:t xml:space="preserve"> </w:t>
      </w:r>
      <w:r w:rsidRPr="00CB1930">
        <w:rPr>
          <w:b/>
        </w:rPr>
        <w:t>Odys.</w:t>
      </w:r>
      <w:r w:rsidR="002D0D5B">
        <w:t xml:space="preserve"> =</w:t>
      </w:r>
      <w:r>
        <w:t xml:space="preserve"> </w:t>
      </w:r>
      <w:r w:rsidRPr="007A4282">
        <w:t>Omero</w:t>
      </w:r>
      <w:r w:rsidRPr="004B5247">
        <w:t xml:space="preserve">, </w:t>
      </w:r>
      <w:r w:rsidRPr="004B5247">
        <w:rPr>
          <w:i/>
        </w:rPr>
        <w:t>Odissea</w:t>
      </w:r>
      <w:r w:rsidRPr="004B5247">
        <w:t xml:space="preserve">, </w:t>
      </w:r>
      <w:r>
        <w:t xml:space="preserve">a cura di </w:t>
      </w:r>
      <w:r w:rsidRPr="00AC7965">
        <w:rPr>
          <w:bCs/>
        </w:rPr>
        <w:t>Alfred Heubeck e Stephanie West</w:t>
      </w:r>
      <w:r>
        <w:rPr>
          <w:bCs/>
        </w:rPr>
        <w:t xml:space="preserve">, traduzione </w:t>
      </w:r>
      <w:r>
        <w:t xml:space="preserve">di </w:t>
      </w:r>
      <w:r w:rsidRPr="0068245C">
        <w:t>G. Aurelio Privitera</w:t>
      </w:r>
      <w:r>
        <w:t>, vol. I, Milano-Roma, Mondadori-Fondazione Lorenzo Valla, 1981;</w:t>
      </w:r>
    </w:p>
    <w:p w:rsidR="003179E3" w:rsidRDefault="003179E3" w:rsidP="003179E3">
      <w:pPr>
        <w:spacing w:line="360" w:lineRule="auto"/>
        <w:jc w:val="both"/>
      </w:pPr>
      <w:r w:rsidRPr="00DB02CE">
        <w:rPr>
          <w:b/>
        </w:rPr>
        <w:lastRenderedPageBreak/>
        <w:t>- Fusillo</w:t>
      </w:r>
      <w:r w:rsidR="00933E3D">
        <w:t xml:space="preserve"> =</w:t>
      </w:r>
      <w:r>
        <w:t xml:space="preserve"> </w:t>
      </w:r>
      <w:r w:rsidRPr="00246266">
        <w:rPr>
          <w:smallCaps/>
        </w:rPr>
        <w:t>[</w:t>
      </w:r>
      <w:r w:rsidRPr="007A4282">
        <w:t>Omero</w:t>
      </w:r>
      <w:r w:rsidRPr="00246266">
        <w:rPr>
          <w:smallCaps/>
        </w:rPr>
        <w:t>]</w:t>
      </w:r>
      <w:r w:rsidRPr="00246266">
        <w:t>,</w:t>
      </w:r>
      <w:r w:rsidRPr="00246266">
        <w:rPr>
          <w:smallCaps/>
        </w:rPr>
        <w:t xml:space="preserve"> </w:t>
      </w:r>
      <w:r w:rsidRPr="00246266">
        <w:rPr>
          <w:i/>
        </w:rPr>
        <w:t>La battaglia delle rane e dei topi. Batrachomyomachia</w:t>
      </w:r>
      <w:r w:rsidRPr="00246266">
        <w:t>, a cura di</w:t>
      </w:r>
      <w:r w:rsidRPr="00246266">
        <w:rPr>
          <w:smallCaps/>
        </w:rPr>
        <w:t xml:space="preserve"> </w:t>
      </w:r>
      <w:r w:rsidRPr="00073983">
        <w:t>Fusillo Massimo, prefazione di</w:t>
      </w:r>
      <w:r>
        <w:t xml:space="preserve"> Montanari Franco e</w:t>
      </w:r>
      <w:r w:rsidRPr="00073983">
        <w:t xml:space="preserve"> appendice Carpinato Caterina, Mi</w:t>
      </w:r>
      <w:r>
        <w:t>lano, Guerini e associati, 1988;</w:t>
      </w:r>
    </w:p>
    <w:p w:rsidR="003179E3" w:rsidRDefault="003179E3" w:rsidP="003179E3">
      <w:pPr>
        <w:spacing w:line="360" w:lineRule="auto"/>
        <w:jc w:val="both"/>
      </w:pPr>
      <w:r w:rsidRPr="00C123F6">
        <w:rPr>
          <w:b/>
        </w:rPr>
        <w:t>-</w:t>
      </w:r>
      <w:r w:rsidRPr="00C123F6">
        <w:t xml:space="preserve"> </w:t>
      </w:r>
      <w:r w:rsidRPr="00C123F6">
        <w:rPr>
          <w:b/>
        </w:rPr>
        <w:t>West</w:t>
      </w:r>
      <w:r w:rsidRPr="00C123F6">
        <w:t xml:space="preserve"> </w:t>
      </w:r>
      <w:r w:rsidRPr="00C123F6">
        <w:rPr>
          <w:b/>
        </w:rPr>
        <w:t>fr. 1, West</w:t>
      </w:r>
      <w:r w:rsidRPr="00C123F6">
        <w:t xml:space="preserve"> </w:t>
      </w:r>
      <w:r w:rsidRPr="00C123F6">
        <w:rPr>
          <w:b/>
        </w:rPr>
        <w:t>fr. 7, West fr. 8</w:t>
      </w:r>
      <w:r w:rsidRPr="00C123F6">
        <w:t xml:space="preserve"> </w:t>
      </w:r>
      <w:r>
        <w:t xml:space="preserve">= </w:t>
      </w:r>
      <w:r w:rsidRPr="00F60006">
        <w:t xml:space="preserve">West Martin L. (a cura di), </w:t>
      </w:r>
      <w:r w:rsidRPr="00F60006">
        <w:rPr>
          <w:i/>
        </w:rPr>
        <w:t>Iambi et elegi Graeci ante Alexandrum cantati</w:t>
      </w:r>
      <w:r>
        <w:t xml:space="preserve">, vol. II, Oxford, </w:t>
      </w:r>
      <w:r w:rsidRPr="00310492">
        <w:t>1992</w:t>
      </w:r>
      <w:r w:rsidRPr="00310492">
        <w:rPr>
          <w:vertAlign w:val="superscript"/>
        </w:rPr>
        <w:t>2</w:t>
      </w:r>
      <w:r>
        <w:t>;</w:t>
      </w:r>
    </w:p>
    <w:p w:rsidR="003179E3" w:rsidRDefault="003179E3" w:rsidP="003179E3">
      <w:pPr>
        <w:spacing w:line="360" w:lineRule="auto"/>
        <w:jc w:val="both"/>
      </w:pPr>
    </w:p>
    <w:p w:rsidR="003179E3" w:rsidRDefault="003179E3" w:rsidP="003179E3">
      <w:pPr>
        <w:spacing w:line="360" w:lineRule="auto"/>
        <w:jc w:val="both"/>
      </w:pPr>
      <w:r>
        <w:t>e il catalogo della biblioteca di casa Leopardi:</w:t>
      </w:r>
    </w:p>
    <w:p w:rsidR="003179E3" w:rsidRDefault="003179E3" w:rsidP="003179E3">
      <w:pPr>
        <w:spacing w:line="360" w:lineRule="auto"/>
        <w:jc w:val="both"/>
      </w:pPr>
    </w:p>
    <w:p w:rsidR="003179E3" w:rsidRDefault="003179E3" w:rsidP="003179E3">
      <w:pPr>
        <w:spacing w:line="360" w:lineRule="auto"/>
        <w:jc w:val="both"/>
      </w:pPr>
      <w:r w:rsidRPr="007C1C88">
        <w:t>-</w:t>
      </w:r>
      <w:r>
        <w:t xml:space="preserve"> </w:t>
      </w:r>
      <w:r w:rsidRPr="00C849E1">
        <w:rPr>
          <w:b/>
        </w:rPr>
        <w:t>CBL</w:t>
      </w:r>
      <w:r>
        <w:t xml:space="preserve"> = </w:t>
      </w:r>
      <w:r w:rsidRPr="00CF5F5F">
        <w:rPr>
          <w:i/>
        </w:rPr>
        <w:t>Catologo della biblioteca Leopardi</w:t>
      </w:r>
      <w:r>
        <w:t xml:space="preserve"> </w:t>
      </w:r>
      <w:r w:rsidRPr="00B90C93">
        <w:rPr>
          <w:i/>
        </w:rPr>
        <w:t>in Recanati</w:t>
      </w:r>
      <w:r w:rsidRPr="00B90C93">
        <w:t>,</w:t>
      </w:r>
      <w:r>
        <w:t xml:space="preserve"> </w:t>
      </w:r>
      <w:r w:rsidRPr="003703B6">
        <w:t>«Atti e memorie della Regia Deputazione di storia patri</w:t>
      </w:r>
      <w:r>
        <w:t>a per le provincie delle Marche</w:t>
      </w:r>
      <w:r w:rsidRPr="003703B6">
        <w:t>»</w:t>
      </w:r>
      <w:r>
        <w:t>,</w:t>
      </w:r>
      <w:r w:rsidRPr="003703B6">
        <w:t xml:space="preserve"> </w:t>
      </w:r>
      <w:r>
        <w:t>IV, Ancona, 1899</w:t>
      </w:r>
      <w:r w:rsidRPr="003703B6">
        <w:t>, pp. 1-447</w:t>
      </w:r>
      <w:r>
        <w:t>;</w:t>
      </w:r>
    </w:p>
    <w:p w:rsidR="003179E3" w:rsidRDefault="003179E3" w:rsidP="003179E3">
      <w:pPr>
        <w:spacing w:line="360" w:lineRule="auto"/>
        <w:jc w:val="both"/>
      </w:pPr>
    </w:p>
    <w:p w:rsidR="003179E3" w:rsidRDefault="003179E3" w:rsidP="003179E3">
      <w:pPr>
        <w:spacing w:line="360" w:lineRule="auto"/>
        <w:jc w:val="both"/>
      </w:pPr>
      <w:r>
        <w:t>nonché:</w:t>
      </w:r>
    </w:p>
    <w:p w:rsidR="003179E3" w:rsidRDefault="003179E3" w:rsidP="003179E3">
      <w:pPr>
        <w:spacing w:line="360" w:lineRule="auto"/>
        <w:jc w:val="both"/>
      </w:pPr>
    </w:p>
    <w:p w:rsidR="003179E3" w:rsidRPr="007C1C88" w:rsidRDefault="003179E3" w:rsidP="003179E3">
      <w:pPr>
        <w:spacing w:line="360" w:lineRule="auto"/>
        <w:jc w:val="both"/>
      </w:pPr>
      <w:r w:rsidRPr="007C1C88">
        <w:t>-</w:t>
      </w:r>
      <w:r>
        <w:rPr>
          <w:b/>
        </w:rPr>
        <w:t xml:space="preserve"> </w:t>
      </w:r>
      <w:r w:rsidRPr="007C1C88">
        <w:rPr>
          <w:b/>
        </w:rPr>
        <w:t>GDLI</w:t>
      </w:r>
      <w:r w:rsidRPr="007C1C88">
        <w:t xml:space="preserve"> = </w:t>
      </w:r>
      <w:r w:rsidRPr="007C1C88">
        <w:rPr>
          <w:i/>
        </w:rPr>
        <w:t>Grande dizionario della lingua italiana</w:t>
      </w:r>
      <w:r w:rsidRPr="007C1C88">
        <w:t>, fondato da Salvatore Battaglia, diretto da Giorgio Bàrberi Squarotti, Torino, Utet, 21 voll., 1961-2002.</w:t>
      </w:r>
    </w:p>
    <w:p w:rsidR="003179E3" w:rsidRDefault="003179E3" w:rsidP="003179E3">
      <w:pPr>
        <w:spacing w:line="360" w:lineRule="auto"/>
        <w:jc w:val="both"/>
      </w:pPr>
    </w:p>
    <w:p w:rsidR="003179E3" w:rsidRDefault="003179E3" w:rsidP="003179E3">
      <w:pPr>
        <w:spacing w:line="360" w:lineRule="auto"/>
        <w:jc w:val="both"/>
      </w:pPr>
    </w:p>
    <w:p w:rsidR="003179E3" w:rsidRDefault="003179E3" w:rsidP="003179E3">
      <w:pPr>
        <w:spacing w:line="360" w:lineRule="auto"/>
        <w:ind w:firstLine="709"/>
        <w:jc w:val="both"/>
      </w:pPr>
      <w:r>
        <w:t xml:space="preserve">Si avverte inoltre che per le citazioni di opere di altri autori (Marino, Monti, Parini, Tasso, ecc.) si è fatto ricorso al preziosissimo strumento multimediale </w:t>
      </w:r>
      <w:r w:rsidRPr="00970761">
        <w:rPr>
          <w:smallCaps/>
        </w:rPr>
        <w:t>BibIt</w:t>
      </w:r>
      <w:r>
        <w:t xml:space="preserve"> (= Biblioteca italiana digitale gestita dall’Università degli studi di Roma “La Sapienza”) consultabile all’indirizzo </w:t>
      </w:r>
      <w:hyperlink r:id="rId7" w:history="1">
        <w:r w:rsidRPr="00CD2B7A">
          <w:rPr>
            <w:rStyle w:val="Collegamentoipertestuale"/>
          </w:rPr>
          <w:t>www.bibliotecaitaliana.it</w:t>
        </w:r>
      </w:hyperlink>
      <w:r>
        <w:t>; pertanto di queste citazioni non sarà precisata la pagina, né, a volte, il numero di versi.</w:t>
      </w:r>
    </w:p>
    <w:p w:rsidR="003179E3" w:rsidRPr="00EE75AA" w:rsidRDefault="003179E3" w:rsidP="003179E3">
      <w:pPr>
        <w:spacing w:line="360" w:lineRule="auto"/>
        <w:jc w:val="both"/>
      </w:pPr>
      <w:r>
        <w:t xml:space="preserve">Le informazioni relative alle edizioni cartacee di riferimento di tali opere, reperite nel sito della </w:t>
      </w:r>
      <w:r w:rsidRPr="00970761">
        <w:rPr>
          <w:smallCaps/>
        </w:rPr>
        <w:t>BibIt</w:t>
      </w:r>
      <w:r w:rsidRPr="009133CF">
        <w:t xml:space="preserve">, </w:t>
      </w:r>
      <w:r>
        <w:t xml:space="preserve">sono state comunque inserite in bibliografia nella sezione </w:t>
      </w:r>
      <w:r>
        <w:rPr>
          <w:i/>
        </w:rPr>
        <w:t>Opere ci</w:t>
      </w:r>
      <w:r w:rsidRPr="005353B2">
        <w:rPr>
          <w:i/>
        </w:rPr>
        <w:t xml:space="preserve">tate </w:t>
      </w:r>
      <w:r>
        <w:rPr>
          <w:i/>
        </w:rPr>
        <w:t>da</w:t>
      </w:r>
      <w:r w:rsidRPr="005353B2">
        <w:rPr>
          <w:i/>
        </w:rPr>
        <w:t xml:space="preserve"> </w:t>
      </w:r>
      <w:r w:rsidRPr="005353B2">
        <w:rPr>
          <w:i/>
          <w:smallCaps/>
        </w:rPr>
        <w:t>BibIt</w:t>
      </w:r>
      <w:r>
        <w:t>.</w:t>
      </w:r>
    </w:p>
    <w:p w:rsidR="003179E3" w:rsidRDefault="003179E3" w:rsidP="003179E3">
      <w:pPr>
        <w:spacing w:line="360" w:lineRule="auto"/>
        <w:jc w:val="center"/>
      </w:pPr>
      <w:r>
        <w:br w:type="page"/>
      </w:r>
    </w:p>
    <w:p w:rsidR="003179E3" w:rsidRDefault="003179E3" w:rsidP="003179E3">
      <w:pPr>
        <w:spacing w:line="360" w:lineRule="auto"/>
        <w:jc w:val="center"/>
      </w:pPr>
    </w:p>
    <w:p w:rsidR="003179E3" w:rsidRPr="00576B01" w:rsidRDefault="003179E3" w:rsidP="003179E3">
      <w:pPr>
        <w:spacing w:before="4800" w:line="360" w:lineRule="auto"/>
        <w:jc w:val="center"/>
        <w:rPr>
          <w:b/>
          <w:sz w:val="32"/>
          <w:szCs w:val="32"/>
        </w:rPr>
      </w:pPr>
      <w:r>
        <w:rPr>
          <w:b/>
          <w:sz w:val="32"/>
          <w:szCs w:val="32"/>
        </w:rPr>
        <w:t>INTRODUZIONE</w:t>
      </w:r>
    </w:p>
    <w:p w:rsidR="003179E3" w:rsidRDefault="003179E3" w:rsidP="003179E3">
      <w:r>
        <w:br w:type="page"/>
      </w:r>
    </w:p>
    <w:p w:rsidR="003179E3" w:rsidRPr="002B750F" w:rsidRDefault="003179E3" w:rsidP="003179E3">
      <w:pPr>
        <w:spacing w:line="360" w:lineRule="auto"/>
        <w:jc w:val="center"/>
        <w:rPr>
          <w:b/>
          <w:smallCaps/>
          <w:sz w:val="32"/>
          <w:szCs w:val="32"/>
        </w:rPr>
      </w:pPr>
      <w:r w:rsidRPr="002B750F">
        <w:rPr>
          <w:b/>
          <w:smallCaps/>
          <w:sz w:val="32"/>
          <w:szCs w:val="32"/>
        </w:rPr>
        <w:lastRenderedPageBreak/>
        <w:t>Introduzione</w:t>
      </w:r>
    </w:p>
    <w:p w:rsidR="003179E3" w:rsidRDefault="003179E3" w:rsidP="003179E3">
      <w:pPr>
        <w:spacing w:line="360" w:lineRule="auto"/>
      </w:pPr>
    </w:p>
    <w:p w:rsidR="003179E3" w:rsidRPr="00227822" w:rsidRDefault="003179E3" w:rsidP="003179E3">
      <w:pPr>
        <w:spacing w:line="360" w:lineRule="auto"/>
        <w:jc w:val="right"/>
        <w:rPr>
          <w:i/>
        </w:rPr>
      </w:pPr>
      <w:r w:rsidRPr="00227822">
        <w:rPr>
          <w:i/>
        </w:rPr>
        <w:t>Per amor tuo sì lungo mar varcai...</w:t>
      </w:r>
    </w:p>
    <w:p w:rsidR="003179E3" w:rsidRDefault="003179E3" w:rsidP="003179E3">
      <w:pPr>
        <w:spacing w:line="360" w:lineRule="auto"/>
        <w:ind w:firstLine="709"/>
        <w:jc w:val="both"/>
      </w:pPr>
    </w:p>
    <w:p w:rsidR="003179E3" w:rsidRDefault="003179E3" w:rsidP="003179E3">
      <w:pPr>
        <w:spacing w:line="360" w:lineRule="auto"/>
        <w:ind w:firstLine="709"/>
        <w:jc w:val="both"/>
      </w:pPr>
      <w:r>
        <w:t xml:space="preserve">Dal momento che l’esperienza di traduttore di Giacomo Leopardi, intensa e diversificata nel tempo, è stata oggetto, soprattutto nell’ultimo quindicennio, di molte attenzioni da parte di studiosi </w:t>
      </w:r>
      <w:r w:rsidR="00933E3D">
        <w:t>e critici</w:t>
      </w:r>
      <w:r>
        <w:t xml:space="preserve">, che hanno voluto chi esplicitare il rapporto di Leopardi con gli antichi, chi indagare le influenze delle traduzioni di Leopardi sui </w:t>
      </w:r>
      <w:r w:rsidRPr="00AA19CB">
        <w:rPr>
          <w:i/>
        </w:rPr>
        <w:t>Canti</w:t>
      </w:r>
      <w:r>
        <w:t>, chi dare un contributo all’individuazione delle fonti della poesia leopardiana, ci sembra utile definire quale sia al momento lo stato degli studi sulle traduzioni poetiche di Leopardi</w:t>
      </w:r>
      <w:r>
        <w:rPr>
          <w:rStyle w:val="Rimandonotaapidipagina"/>
        </w:rPr>
        <w:footnoteReference w:id="3"/>
      </w:r>
      <w:r>
        <w:t>.</w:t>
      </w:r>
    </w:p>
    <w:p w:rsidR="003179E3" w:rsidRDefault="003179E3" w:rsidP="003179E3">
      <w:pPr>
        <w:spacing w:line="360" w:lineRule="auto"/>
        <w:ind w:firstLine="709"/>
        <w:jc w:val="both"/>
      </w:pPr>
      <w:r>
        <w:t xml:space="preserve">La lettura di alcuni lirici greci, lo studio della lingua greca, intrapresi dal poeta recanatese da autodidatta e del tutto autonomamente rispetto alla rigida educazione di stampo gesuita impostagli dal padre, e più in generale </w:t>
      </w:r>
      <w:r w:rsidRPr="00694EA9">
        <w:t>«l’inquietante fascino della grecità»</w:t>
      </w:r>
      <w:r>
        <w:rPr>
          <w:rStyle w:val="Rimandonotaapidipagina"/>
        </w:rPr>
        <w:footnoteReference w:id="4"/>
      </w:r>
      <w:r>
        <w:t xml:space="preserve">, assumono da subito i tratti di un’esperienza intima, </w:t>
      </w:r>
      <w:r w:rsidRPr="00647E28">
        <w:t xml:space="preserve">«di </w:t>
      </w:r>
      <w:r>
        <w:t>una passione solitaria, [...] non soggetta né al controllo di Monaldo, né a quello di altri precettori</w:t>
      </w:r>
      <w:r w:rsidRPr="00647E28">
        <w:t>»</w:t>
      </w:r>
      <w:r>
        <w:rPr>
          <w:rStyle w:val="Rimandonotaapidipagina"/>
        </w:rPr>
        <w:footnoteReference w:id="5"/>
      </w:r>
      <w:r>
        <w:t>, che gli permette di sottrarsi progressivamente all’influenza paterna</w:t>
      </w:r>
      <w:r>
        <w:rPr>
          <w:rStyle w:val="Rimandonotaapidipagina"/>
        </w:rPr>
        <w:footnoteReference w:id="6"/>
      </w:r>
      <w:r>
        <w:t xml:space="preserve">. Sono gli anni tra il 1813 e il 1815 e dalla vorace lettura dei testi greci nasce un’impellente necessità di tradurre </w:t>
      </w:r>
      <w:r w:rsidRPr="00994105">
        <w:t>–</w:t>
      </w:r>
      <w:r>
        <w:t xml:space="preserve"> esplicitamente dichiarata poi dallo stesso Leopardi in una famosa lettera al Giordani datata 21 marzo 1817</w:t>
      </w:r>
      <w:r>
        <w:rPr>
          <w:rStyle w:val="Rimandonotaapidipagina"/>
        </w:rPr>
        <w:footnoteReference w:id="7"/>
      </w:r>
      <w:r>
        <w:t xml:space="preserve"> </w:t>
      </w:r>
      <w:r w:rsidRPr="00994105">
        <w:t>–</w:t>
      </w:r>
      <w:r>
        <w:t xml:space="preserve"> che porta alla realizzazione delle prime traduzioni, quelle degli </w:t>
      </w:r>
      <w:r w:rsidRPr="001D06B0">
        <w:rPr>
          <w:i/>
        </w:rPr>
        <w:t xml:space="preserve">Scherzi </w:t>
      </w:r>
      <w:r w:rsidRPr="001D06B0">
        <w:rPr>
          <w:i/>
        </w:rPr>
        <w:lastRenderedPageBreak/>
        <w:t>epigrammatici</w:t>
      </w:r>
      <w:r>
        <w:t xml:space="preserve"> e degli </w:t>
      </w:r>
      <w:r w:rsidRPr="001D06B0">
        <w:rPr>
          <w:i/>
        </w:rPr>
        <w:t xml:space="preserve">Idilli </w:t>
      </w:r>
      <w:r w:rsidRPr="00054503">
        <w:t>di Mosco</w:t>
      </w:r>
      <w:r>
        <w:t>, dopo che per di più il giovane traduttore aveva meticolosamente studiato molte delle versioni italiane già esistenti dei testi</w:t>
      </w:r>
      <w:r w:rsidRPr="00A64D94">
        <w:t xml:space="preserve"> </w:t>
      </w:r>
      <w:r>
        <w:t>in questione.</w:t>
      </w:r>
    </w:p>
    <w:p w:rsidR="003179E3" w:rsidRPr="00D05B5E" w:rsidRDefault="003179E3" w:rsidP="003179E3">
      <w:pPr>
        <w:spacing w:line="360" w:lineRule="auto"/>
        <w:jc w:val="both"/>
      </w:pPr>
      <w:r w:rsidRPr="00D05B5E">
        <w:t>Nata dunque spontaneamente e incoraggiata dal Giordani come «esercizio [...] necessario a diventar grande scrittore»</w:t>
      </w:r>
      <w:r w:rsidRPr="00D05B5E">
        <w:rPr>
          <w:rStyle w:val="Rimandonotaapidipagina"/>
        </w:rPr>
        <w:footnoteReference w:id="8"/>
      </w:r>
      <w:r w:rsidRPr="00D05B5E">
        <w:t>, l’attività del tradurre assume ben presto un valore più complesso</w:t>
      </w:r>
      <w:r>
        <w:t xml:space="preserve"> dietro l’acquisizione della consapevolezza che «tradurre è importante, tradurre è necessario per se stessi e per la cultura cui si appartiene»</w:t>
      </w:r>
      <w:r>
        <w:rPr>
          <w:rStyle w:val="Rimandonotaapidipagina"/>
        </w:rPr>
        <w:footnoteReference w:id="9"/>
      </w:r>
      <w:r>
        <w:t>.</w:t>
      </w:r>
    </w:p>
    <w:p w:rsidR="003179E3" w:rsidRDefault="003179E3" w:rsidP="003179E3">
      <w:pPr>
        <w:spacing w:line="360" w:lineRule="auto"/>
        <w:ind w:firstLine="709"/>
        <w:jc w:val="both"/>
      </w:pPr>
      <w:r>
        <w:t xml:space="preserve">Dagli </w:t>
      </w:r>
      <w:r w:rsidRPr="007E23AB">
        <w:rPr>
          <w:i/>
        </w:rPr>
        <w:t>Scherzi</w:t>
      </w:r>
      <w:r>
        <w:t xml:space="preserve"> e dagli </w:t>
      </w:r>
      <w:r w:rsidRPr="003F2713">
        <w:rPr>
          <w:i/>
        </w:rPr>
        <w:t>Idilli</w:t>
      </w:r>
      <w:r>
        <w:t xml:space="preserve"> di Mosco abbiamo deciso di avviare la nostra ricerca, condividendo l’opinione del Bigi </w:t>
      </w:r>
      <w:r w:rsidRPr="00994105">
        <w:t>–</w:t>
      </w:r>
      <w:r>
        <w:t xml:space="preserve"> che ha trovato corso nella pubblicazione delle traduzioni poetiche curata da D’Intino </w:t>
      </w:r>
      <w:r w:rsidRPr="00994105">
        <w:t>–</w:t>
      </w:r>
      <w:r>
        <w:t xml:space="preserve"> secondo la quale queste prime traduzioni dal greco segnano </w:t>
      </w:r>
      <w:r w:rsidRPr="00A62F0D">
        <w:t>«</w:t>
      </w:r>
      <w:r>
        <w:t>l’inizio di quel passaggio [...] dall’erudizione al bello, di quella progressiva scoperta della propria vocazione poetica</w:t>
      </w:r>
      <w:r w:rsidRPr="00A62F0D">
        <w:t>»</w:t>
      </w:r>
      <w:r>
        <w:rPr>
          <w:rStyle w:val="Rimandonotaapidipagina"/>
        </w:rPr>
        <w:footnoteReference w:id="10"/>
      </w:r>
      <w:r>
        <w:t xml:space="preserve"> e per la quale è bene mantenere tra i </w:t>
      </w:r>
      <w:r w:rsidRPr="000F4EA2">
        <w:rPr>
          <w:i/>
        </w:rPr>
        <w:t>Puerilia</w:t>
      </w:r>
      <w:r>
        <w:t xml:space="preserve"> le traduzioni dal latino delle </w:t>
      </w:r>
      <w:r w:rsidRPr="000F4EA2">
        <w:rPr>
          <w:i/>
        </w:rPr>
        <w:t>Odi</w:t>
      </w:r>
      <w:r>
        <w:t xml:space="preserve"> di Orazio, esercizio assegnato al giovanissimo conte dal precettore Sanchini nel 1809 e dunque in linea col progetto educativo del padre</w:t>
      </w:r>
      <w:r w:rsidRPr="00A76F4A">
        <w:rPr>
          <w:rStyle w:val="Rimandonotaapidipagina"/>
        </w:rPr>
        <w:footnoteReference w:id="11"/>
      </w:r>
      <w:r>
        <w:t>. Sebbene infatti lo stile di Orazio, fatto di immagini rapide, concise, appena accennate, abbia esercitato un certo fascino su Leopardi e influito molto sui suoi modi poetici</w:t>
      </w:r>
      <w:r>
        <w:rPr>
          <w:rStyle w:val="Rimandonotaapidipagina"/>
        </w:rPr>
        <w:footnoteReference w:id="12"/>
      </w:r>
      <w:r>
        <w:t xml:space="preserve">, le traduzioni delle odi oraziane, caratterizzate da </w:t>
      </w:r>
      <w:r w:rsidRPr="00A62F0D">
        <w:t>«</w:t>
      </w:r>
      <w:r>
        <w:t xml:space="preserve">un quasi costante </w:t>
      </w:r>
      <w:r>
        <w:lastRenderedPageBreak/>
        <w:t>processo di amplificazione testuale</w:t>
      </w:r>
      <w:r w:rsidRPr="00A62F0D">
        <w:t>»</w:t>
      </w:r>
      <w:r>
        <w:rPr>
          <w:rStyle w:val="Rimandonotaapidipagina"/>
        </w:rPr>
        <w:footnoteReference w:id="13"/>
      </w:r>
      <w:r>
        <w:t xml:space="preserve">, restano </w:t>
      </w:r>
      <w:r w:rsidRPr="00A62F0D">
        <w:t>«</w:t>
      </w:r>
      <w:r>
        <w:t>ad un livello di gusto scolasticamente e accademicamente arcadico</w:t>
      </w:r>
      <w:r w:rsidRPr="00A62F0D">
        <w:t>»</w:t>
      </w:r>
      <w:r>
        <w:rPr>
          <w:rStyle w:val="Rimandonotaapidipagina"/>
        </w:rPr>
        <w:footnoteReference w:id="14"/>
      </w:r>
      <w:r>
        <w:t xml:space="preserve"> e </w:t>
      </w:r>
      <w:r w:rsidRPr="00A62F0D">
        <w:t>«</w:t>
      </w:r>
      <w:r>
        <w:t xml:space="preserve">si inquadrano nell’ambito della </w:t>
      </w:r>
      <w:r w:rsidRPr="00DD5114">
        <w:rPr>
          <w:i/>
        </w:rPr>
        <w:t>bella infedele</w:t>
      </w:r>
      <w:r>
        <w:t xml:space="preserve"> settecentesca</w:t>
      </w:r>
      <w:r w:rsidRPr="00A62F0D">
        <w:t>»</w:t>
      </w:r>
      <w:r>
        <w:rPr>
          <w:rStyle w:val="Rimandonotaapidipagina"/>
        </w:rPr>
        <w:footnoteReference w:id="15"/>
      </w:r>
      <w:r>
        <w:t>, nonostante il Recanatese mostri già una certa perizia metrica</w:t>
      </w:r>
      <w:r>
        <w:rPr>
          <w:rStyle w:val="Rimandonotaapidipagina"/>
        </w:rPr>
        <w:footnoteReference w:id="16"/>
      </w:r>
      <w:r>
        <w:t>.</w:t>
      </w:r>
    </w:p>
    <w:p w:rsidR="003179E3" w:rsidRPr="00A76E5E" w:rsidRDefault="003179E3" w:rsidP="003179E3">
      <w:pPr>
        <w:spacing w:line="360" w:lineRule="auto"/>
        <w:jc w:val="both"/>
      </w:pPr>
      <w:r>
        <w:t xml:space="preserve">Ma al di là di questo e del fatto che </w:t>
      </w:r>
      <w:r w:rsidRPr="00A62F0D">
        <w:t>«</w:t>
      </w:r>
      <w:r>
        <w:t>la formazione del linguaggio poetico leopardiano</w:t>
      </w:r>
      <w:r w:rsidRPr="00A62F0D">
        <w:t>»</w:t>
      </w:r>
      <w:r>
        <w:rPr>
          <w:rStyle w:val="Rimandonotaapidipagina"/>
        </w:rPr>
        <w:footnoteReference w:id="17"/>
      </w:r>
      <w:r>
        <w:t xml:space="preserve"> prenda soprattutto il via dalle traduzioni di Mosco, che rappresentano un momento cruciale anche perché insinuano in Leopardi la prima consapevolezza di ciò che implica l’attività di traduttore e suscitano dunque in lui le prime riflessioni sul tradurre riversate, com’è noto, nel </w:t>
      </w:r>
      <w:r w:rsidRPr="00D73D72">
        <w:rPr>
          <w:i/>
        </w:rPr>
        <w:t>Discorso sopra Mosco</w:t>
      </w:r>
      <w:r>
        <w:t>, occorre qui preliminarmente precisare che l</w:t>
      </w:r>
      <w:r w:rsidRPr="00A76E5E">
        <w:t>a predilezione per le traduzioni dal greco non è circoscritta a questi anni, ma accompagnerà Leopardi per tutto il corso della sua attività di traduttore e poeta, come testimoniano l’esiguo numero di traduzioni dal latino rispetto a quelle dal greco e, in modo inequivocabile, una lettera al Brighenti del 18 Marzo 1825: «Vi dico liberamente che a </w:t>
      </w:r>
      <w:r w:rsidRPr="00A76E5E">
        <w:rPr>
          <w:bCs/>
        </w:rPr>
        <w:t>tradurre</w:t>
      </w:r>
      <w:r w:rsidRPr="00A76E5E">
        <w:t> dal latino io sono poco inclinato, e non mi vi risolverei se non per l'una delle due cause, o buon guadagno, o molta amicizia»</w:t>
      </w:r>
      <w:r>
        <w:rPr>
          <w:rStyle w:val="Rimandonotaapidipagina"/>
        </w:rPr>
        <w:footnoteReference w:id="18"/>
      </w:r>
      <w:r w:rsidRPr="00A76E5E">
        <w:t xml:space="preserve">. </w:t>
      </w:r>
    </w:p>
    <w:p w:rsidR="003179E3" w:rsidRDefault="003179E3" w:rsidP="003179E3">
      <w:pPr>
        <w:spacing w:line="360" w:lineRule="auto"/>
        <w:jc w:val="both"/>
      </w:pPr>
      <w:r>
        <w:t xml:space="preserve">Ciò dipende dal diverso rapporto che il Recanatese ebbe con la lingua latina e con la lingua greca: </w:t>
      </w:r>
      <w:r w:rsidRPr="00A62F0D">
        <w:t>«</w:t>
      </w:r>
      <w:r>
        <w:t>il greco è la lingua amata dal poeta, il latino quella che appassionava lo studioso</w:t>
      </w:r>
      <w:r w:rsidRPr="00A62F0D">
        <w:t>»</w:t>
      </w:r>
      <w:r>
        <w:rPr>
          <w:rStyle w:val="Rimandonotaapidipagina"/>
        </w:rPr>
        <w:footnoteReference w:id="19"/>
      </w:r>
      <w:r>
        <w:t xml:space="preserve">; la lingua latina è da lui ammirata per la sottigliezza </w:t>
      </w:r>
      <w:r w:rsidRPr="00A62F0D">
        <w:t>«</w:t>
      </w:r>
      <w:r>
        <w:t>e per la squisita perfezione</w:t>
      </w:r>
      <w:r w:rsidRPr="00A62F0D">
        <w:t>»</w:t>
      </w:r>
      <w:r>
        <w:rPr>
          <w:rStyle w:val="Rimandonotaapidipagina"/>
        </w:rPr>
        <w:footnoteReference w:id="20"/>
      </w:r>
      <w:r>
        <w:t xml:space="preserve">; la lingua greca, </w:t>
      </w:r>
      <w:r w:rsidRPr="00A62F0D">
        <w:t>«</w:t>
      </w:r>
      <w:r>
        <w:t xml:space="preserve">vera figlia della natura e del </w:t>
      </w:r>
      <w:r>
        <w:lastRenderedPageBreak/>
        <w:t>bello</w:t>
      </w:r>
      <w:r w:rsidRPr="00A62F0D">
        <w:t>»</w:t>
      </w:r>
      <w:r>
        <w:rPr>
          <w:rStyle w:val="Rimandonotaapidipagina"/>
        </w:rPr>
        <w:footnoteReference w:id="21"/>
      </w:r>
      <w:r>
        <w:t>, è amata per la sua bellezza che consiste nel suo essere ardita, ovvero nella libertà di non essere esatta e matematica</w:t>
      </w:r>
      <w:r>
        <w:rPr>
          <w:rStyle w:val="Rimandonotaapidipagina"/>
        </w:rPr>
        <w:footnoteReference w:id="22"/>
      </w:r>
      <w:r>
        <w:t>.</w:t>
      </w:r>
    </w:p>
    <w:p w:rsidR="003179E3" w:rsidRPr="001F06D5" w:rsidRDefault="003179E3" w:rsidP="003179E3">
      <w:pPr>
        <w:spacing w:line="360" w:lineRule="auto"/>
        <w:ind w:firstLine="709"/>
        <w:jc w:val="both"/>
      </w:pPr>
      <w:r>
        <w:t xml:space="preserve">Tornando alle traduzioni, non esiste, come già precisato, uno studio sistematico di tutte, che metta per di più a confronto il testo leopardiano con l’originale greco o latino, giacché di volta in volta critici e studiosi hanno scelto di esaminare un componimento o un gruppo di componimenti </w:t>
      </w:r>
      <w:r w:rsidRPr="001927C4">
        <w:t>–</w:t>
      </w:r>
      <w:r>
        <w:t xml:space="preserve"> curandone in certi casi l’edizione critica </w:t>
      </w:r>
      <w:r w:rsidRPr="001927C4">
        <w:t>–</w:t>
      </w:r>
      <w:r>
        <w:t xml:space="preserve"> e rafforzando pertanto negli anni la tendenza, utilissima dal punto di vista pratico, a preferire un </w:t>
      </w:r>
      <w:r w:rsidRPr="002B3B7B">
        <w:t>gruppo</w:t>
      </w:r>
      <w:r>
        <w:t xml:space="preserve"> a tutte le traduzioni: per es. solo le traduzioni dal latino (vd. Stefani)</w:t>
      </w:r>
      <w:r>
        <w:rPr>
          <w:rStyle w:val="Rimandonotaapidipagina"/>
        </w:rPr>
        <w:footnoteReference w:id="23"/>
      </w:r>
      <w:r>
        <w:t>, solo la traduzione da Esiodo (vd. l’ed. a cura di Mazzocchini), solo le traduzioni del 1823-24 (vd. Randino), solo le traduzioni da Simonide (vd. Gigante), solo la traduzione dell’</w:t>
      </w:r>
      <w:r w:rsidRPr="00C05D02">
        <w:rPr>
          <w:i/>
        </w:rPr>
        <w:t>Eneide</w:t>
      </w:r>
      <w:r>
        <w:t xml:space="preserve"> (Blasucci, Lonardi,</w:t>
      </w:r>
      <w:r>
        <w:rPr>
          <w:color w:val="FF0000"/>
        </w:rPr>
        <w:t xml:space="preserve"> </w:t>
      </w:r>
      <w:r w:rsidRPr="001A6755">
        <w:t>ecc.</w:t>
      </w:r>
      <w:r>
        <w:t>), solo le traduzioni eroicomiche (vd. Alboreto, Fornaro, Possiedi), ecc., mentre altri ancora si sono dedicati allo studio, in separate sedi, di singole traduzioni di epoche diverse (vd. Lonardi, Sole).</w:t>
      </w:r>
    </w:p>
    <w:p w:rsidR="003179E3" w:rsidRPr="00503050" w:rsidRDefault="003179E3" w:rsidP="003179E3">
      <w:pPr>
        <w:spacing w:line="360" w:lineRule="auto"/>
        <w:jc w:val="both"/>
        <w:rPr>
          <w:iCs/>
        </w:rPr>
      </w:pPr>
      <w:r>
        <w:t>Gli studi condotti su singole traduzioni hanno, nella maggior parte dei casi, curato il confronto con l’originale greco o latino commentando la fedeltà o le variazioni rispetto al modello applicate da Leopardi e hanno cercato, in quest’ultimo caso specialmente, di attribuire un significato alle scelte operate dal traduttore: è il caso, in particolare, degli interventi della Randino, di Sole</w:t>
      </w:r>
      <w:r>
        <w:rPr>
          <w:iCs/>
        </w:rPr>
        <w:t>, della Stefani.</w:t>
      </w:r>
    </w:p>
    <w:p w:rsidR="003179E3" w:rsidRDefault="003179E3" w:rsidP="003179E3">
      <w:pPr>
        <w:spacing w:line="360" w:lineRule="auto"/>
        <w:ind w:firstLine="709"/>
        <w:jc w:val="both"/>
      </w:pPr>
      <w:r>
        <w:t xml:space="preserve">Bisogna inoltre ricordare pure i numerosi interventi su Leopardi teorico della traduzione (Albrecht, Bellucci, Fasano, Nacci, Nasi, Randino, ecc.), aspetto anch’esso molto rilevante </w:t>
      </w:r>
      <w:r w:rsidRPr="004A7EB6">
        <w:t>–</w:t>
      </w:r>
      <w:r>
        <w:t xml:space="preserve"> che è possibile indagare non solo nei preamboli leopardiani alle traduzioni, ma anche, dal 1816 nello </w:t>
      </w:r>
      <w:r w:rsidRPr="004A7EB6">
        <w:rPr>
          <w:i/>
        </w:rPr>
        <w:t>Zibaldone</w:t>
      </w:r>
      <w:r>
        <w:t>, in due lettere alla “Biblioteca italiana”, e nell’</w:t>
      </w:r>
      <w:r>
        <w:rPr>
          <w:i/>
        </w:rPr>
        <w:t>Epistolario</w:t>
      </w:r>
      <w:r>
        <w:t xml:space="preserve"> </w:t>
      </w:r>
      <w:r w:rsidRPr="004A7EB6">
        <w:t>–</w:t>
      </w:r>
      <w:r>
        <w:t xml:space="preserve"> e sul quale io stessa mi sono soffermata, </w:t>
      </w:r>
      <w:r>
        <w:lastRenderedPageBreak/>
        <w:t xml:space="preserve">rilevando </w:t>
      </w:r>
      <w:r w:rsidRPr="001F06D5">
        <w:t xml:space="preserve">punti di contatto tra alcune considerazioni leopardiane sul tradurre </w:t>
      </w:r>
      <w:r>
        <w:t>e alcune teorie sulla traduzione</w:t>
      </w:r>
      <w:r w:rsidRPr="001F06D5">
        <w:t xml:space="preserve"> formulate nel Novecento da studiosi </w:t>
      </w:r>
      <w:r>
        <w:t>e poeti-traduttori che</w:t>
      </w:r>
      <w:r w:rsidRPr="001F06D5">
        <w:t xml:space="preserve"> aderiscono </w:t>
      </w:r>
      <w:r>
        <w:t xml:space="preserve">consapevolmente </w:t>
      </w:r>
      <w:r w:rsidRPr="001F06D5">
        <w:t xml:space="preserve">o giungono inconsapevolmente alle stesse </w:t>
      </w:r>
      <w:r>
        <w:t>posizioni</w:t>
      </w:r>
      <w:r w:rsidRPr="001F06D5">
        <w:t xml:space="preserve"> leopardiane sulle problematiche connesse alla trasposizione di un </w:t>
      </w:r>
      <w:r>
        <w:t>testo da una lingua a un’altra</w:t>
      </w:r>
      <w:r>
        <w:rPr>
          <w:rStyle w:val="Rimandonotaapidipagina"/>
        </w:rPr>
        <w:footnoteReference w:id="24"/>
      </w:r>
      <w:r>
        <w:t>.</w:t>
      </w:r>
    </w:p>
    <w:p w:rsidR="003179E3" w:rsidRDefault="003179E3" w:rsidP="003179E3">
      <w:pPr>
        <w:spacing w:line="360" w:lineRule="auto"/>
        <w:jc w:val="both"/>
      </w:pPr>
      <w:r>
        <w:t xml:space="preserve">La riflessione problematica sugli aspetti connessi col tradurre prende il via dopo la prima stagione delle traduzioni e, nonostante l’asistematicità delle annotazioni leopardiane, è possibile coglierne l’evoluzione, che procede per lo più alla ricerca di una forma di traduzione che sia una sintesi, una via di mezzo tra la traduzione letterale e quella libera. </w:t>
      </w:r>
      <w:r w:rsidRPr="00EA6491">
        <w:t xml:space="preserve">Basti qui dire: 1) che il problema emerge già nel primo periodo dell’attività </w:t>
      </w:r>
      <w:r>
        <w:t>di traduttore</w:t>
      </w:r>
      <w:r w:rsidRPr="00EA6491">
        <w:t xml:space="preserve">, in particolare </w:t>
      </w:r>
      <w:r>
        <w:t>sembra scaturire da</w:t>
      </w:r>
      <w:r w:rsidRPr="00EA6491">
        <w:t xml:space="preserve">lla prima versione della </w:t>
      </w:r>
      <w:r w:rsidRPr="00EA6491">
        <w:rPr>
          <w:i/>
        </w:rPr>
        <w:t>Batracomiomachia</w:t>
      </w:r>
      <w:r w:rsidRPr="00EA6491">
        <w:t xml:space="preserve"> </w:t>
      </w:r>
      <w:r>
        <w:t xml:space="preserve">(1815), tanto che Leopardi tornerà a tradurla, in epoche diverse, ben due volte </w:t>
      </w:r>
      <w:r w:rsidRPr="004A7EB6">
        <w:t>–</w:t>
      </w:r>
      <w:r>
        <w:t xml:space="preserve"> definendo l’ultima versione, quella del 1826, più un’imitazione che una traduzione </w:t>
      </w:r>
      <w:r w:rsidRPr="004A7EB6">
        <w:t>–</w:t>
      </w:r>
      <w:r>
        <w:t xml:space="preserve"> e non si riterrà soddisfatto della versione dell’</w:t>
      </w:r>
      <w:r w:rsidRPr="009B547F">
        <w:rPr>
          <w:i/>
        </w:rPr>
        <w:t>Eneide</w:t>
      </w:r>
      <w:r>
        <w:t xml:space="preserve">; 2) che già quando Leopardi parla di traduzione letterale a proposito di Anacreonte non intende la traduzione </w:t>
      </w:r>
      <w:r w:rsidRPr="00130405">
        <w:rPr>
          <w:i/>
        </w:rPr>
        <w:t xml:space="preserve">verbum </w:t>
      </w:r>
      <w:r>
        <w:rPr>
          <w:i/>
        </w:rPr>
        <w:t>de</w:t>
      </w:r>
      <w:r w:rsidRPr="00130405">
        <w:rPr>
          <w:i/>
        </w:rPr>
        <w:t xml:space="preserve"> verb</w:t>
      </w:r>
      <w:r>
        <w:rPr>
          <w:i/>
        </w:rPr>
        <w:t>o</w:t>
      </w:r>
      <w:r>
        <w:t>, bensì la ricreazione dello spirito dell’originale, una fedeltà complessiva al carattere del testo di partenza. Esprime perfettamente il concetto il Pellegrini a proposito della traduzione dell’</w:t>
      </w:r>
      <w:r w:rsidRPr="002026D3">
        <w:rPr>
          <w:i/>
        </w:rPr>
        <w:t>Eneide</w:t>
      </w:r>
      <w:r>
        <w:t xml:space="preserve">: </w:t>
      </w:r>
      <w:r>
        <w:rPr>
          <w:iCs/>
        </w:rPr>
        <w:t>«la fedeltà non si riferisce alla lettera nel suo aspetto superficiale, ma al suo valore poetico»</w:t>
      </w:r>
      <w:r>
        <w:rPr>
          <w:rStyle w:val="Rimandonotaapidipagina"/>
          <w:iCs/>
        </w:rPr>
        <w:footnoteReference w:id="25"/>
      </w:r>
      <w:r>
        <w:rPr>
          <w:iCs/>
        </w:rPr>
        <w:t>.</w:t>
      </w:r>
    </w:p>
    <w:p w:rsidR="003179E3" w:rsidRDefault="003179E3" w:rsidP="003179E3">
      <w:pPr>
        <w:spacing w:line="360" w:lineRule="auto"/>
        <w:ind w:firstLine="709"/>
        <w:jc w:val="both"/>
        <w:rPr>
          <w:iCs/>
        </w:rPr>
      </w:pPr>
      <w:r>
        <w:rPr>
          <w:iCs/>
        </w:rPr>
        <w:t>La posizione assodata, comune a tutti gli studi sulle traduzioni di Leopardi e con la quale naturalmente concordiamo pienamente, è che esse costituiscano un’esperienza centrale nella formazione della poetica leopardiana, sia per ciò che concerne le tematiche, sia per quanto riguarda lo stile, e che rappresentino una sorta di preludio alla produzione poetica del Recanatese. Infatti, in linea col Bigi</w:t>
      </w:r>
      <w:r>
        <w:rPr>
          <w:rStyle w:val="Rimandonotaapidipagina"/>
          <w:iCs/>
        </w:rPr>
        <w:footnoteReference w:id="26"/>
      </w:r>
      <w:r>
        <w:rPr>
          <w:iCs/>
        </w:rPr>
        <w:t xml:space="preserve">, molti critici considerano le traduzioni leopardiane l’esperienza che </w:t>
      </w:r>
      <w:r>
        <w:rPr>
          <w:iCs/>
        </w:rPr>
        <w:lastRenderedPageBreak/>
        <w:t>determina la «conversione letteraria», l’esperienza che genera, secondo Genetelli, acute considerazioni sulla «possibilità stessa della poesia nel mondo moderno», tanto che non è possibile «scompagnare il problema della traduzione dal nucleo della riflessione estetica leopardiana»</w:t>
      </w:r>
      <w:r>
        <w:rPr>
          <w:rStyle w:val="Rimandonotaapidipagina"/>
          <w:iCs/>
        </w:rPr>
        <w:footnoteReference w:id="27"/>
      </w:r>
      <w:r>
        <w:rPr>
          <w:iCs/>
        </w:rPr>
        <w:t xml:space="preserve">. </w:t>
      </w:r>
    </w:p>
    <w:p w:rsidR="003179E3" w:rsidRPr="00D87E66" w:rsidRDefault="003179E3" w:rsidP="003179E3">
      <w:pPr>
        <w:spacing w:line="360" w:lineRule="auto"/>
        <w:jc w:val="both"/>
      </w:pPr>
      <w:r>
        <w:rPr>
          <w:iCs/>
        </w:rPr>
        <w:t>Anche per De Sanctis</w:t>
      </w:r>
      <w:r w:rsidRPr="00520589">
        <w:rPr>
          <w:iCs/>
        </w:rPr>
        <w:t xml:space="preserve"> </w:t>
      </w:r>
      <w:r>
        <w:rPr>
          <w:iCs/>
        </w:rPr>
        <w:t xml:space="preserve">nelle traduzioni v’è già </w:t>
      </w:r>
      <w:r w:rsidRPr="00520589">
        <w:rPr>
          <w:iCs/>
        </w:rPr>
        <w:t>«</w:t>
      </w:r>
      <w:r>
        <w:rPr>
          <w:iCs/>
        </w:rPr>
        <w:t>il primo indizio della maniera leopardiana</w:t>
      </w:r>
      <w:r w:rsidRPr="00520589">
        <w:rPr>
          <w:iCs/>
        </w:rPr>
        <w:t>»</w:t>
      </w:r>
      <w:r>
        <w:rPr>
          <w:rStyle w:val="Rimandonotaapidipagina"/>
          <w:iCs/>
        </w:rPr>
        <w:footnoteReference w:id="28"/>
      </w:r>
      <w:r>
        <w:rPr>
          <w:iCs/>
        </w:rPr>
        <w:t xml:space="preserve"> e nell’idillio V di Mosco egli vide </w:t>
      </w:r>
      <w:r w:rsidRPr="00520589">
        <w:rPr>
          <w:iCs/>
        </w:rPr>
        <w:t>«</w:t>
      </w:r>
      <w:r>
        <w:rPr>
          <w:iCs/>
        </w:rPr>
        <w:t>la base idillica</w:t>
      </w:r>
      <w:r w:rsidRPr="00520589">
        <w:rPr>
          <w:iCs/>
        </w:rPr>
        <w:t>»</w:t>
      </w:r>
      <w:r>
        <w:rPr>
          <w:iCs/>
        </w:rPr>
        <w:t xml:space="preserve"> dell’animo e del canto del poeta recanatese</w:t>
      </w:r>
      <w:r>
        <w:rPr>
          <w:rStyle w:val="Rimandonotaapidipagina"/>
          <w:iCs/>
        </w:rPr>
        <w:footnoteReference w:id="29"/>
      </w:r>
      <w:r>
        <w:rPr>
          <w:iCs/>
        </w:rPr>
        <w:t xml:space="preserve">. Muovendo in questa direzione </w:t>
      </w:r>
      <w:r w:rsidRPr="004A7EB6">
        <w:t>–</w:t>
      </w:r>
      <w:r>
        <w:t xml:space="preserve"> nella quale anche noi procederemo </w:t>
      </w:r>
      <w:r w:rsidRPr="004A7EB6">
        <w:t>–</w:t>
      </w:r>
      <w:r>
        <w:t xml:space="preserve"> </w:t>
      </w:r>
      <w:r>
        <w:rPr>
          <w:iCs/>
        </w:rPr>
        <w:t xml:space="preserve">molti studiosi hanno incentrato i loro interventi sui rapporti stilistici, lessicali, e strutturali tra le traduzioni e i </w:t>
      </w:r>
      <w:r w:rsidRPr="009E76D5">
        <w:rPr>
          <w:i/>
          <w:iCs/>
        </w:rPr>
        <w:t>Canti</w:t>
      </w:r>
      <w:r>
        <w:rPr>
          <w:iCs/>
        </w:rPr>
        <w:t>, individuando alcuni modi poetici</w:t>
      </w:r>
      <w:r>
        <w:t>, variati o invariati, che dalle traduzioni sono approdati alla grande produzione originale leopardiana, e indagando come essi siano stati eventualmente rimodulati o riutilizzati all’interno di quel più complesso e articolato sistema.</w:t>
      </w:r>
    </w:p>
    <w:p w:rsidR="003179E3" w:rsidRPr="002F680F" w:rsidRDefault="003179E3" w:rsidP="003179E3">
      <w:pPr>
        <w:spacing w:line="360" w:lineRule="auto"/>
        <w:ind w:firstLine="709"/>
        <w:jc w:val="both"/>
        <w:rPr>
          <w:color w:val="000000"/>
        </w:rPr>
      </w:pPr>
      <w:r>
        <w:rPr>
          <w:iCs/>
        </w:rPr>
        <w:t>Ampiamente studiata, da questo punto vista, è la versione del II libro dell’</w:t>
      </w:r>
      <w:r w:rsidRPr="00DA0B13">
        <w:rPr>
          <w:i/>
          <w:iCs/>
        </w:rPr>
        <w:t>Eneide</w:t>
      </w:r>
      <w:r>
        <w:rPr>
          <w:iCs/>
        </w:rPr>
        <w:t xml:space="preserve">, sulla quale sussiste il maggior numero di interventi e tra questi resta fondamentale senz’altro lo studio di </w:t>
      </w:r>
      <w:r w:rsidRPr="0058134B">
        <w:t>Blasucci.</w:t>
      </w:r>
      <w:r w:rsidRPr="00FB6AC6">
        <w:t xml:space="preserve"> </w:t>
      </w:r>
      <w:r>
        <w:t xml:space="preserve">Anche agli </w:t>
      </w:r>
      <w:r w:rsidRPr="00054503">
        <w:rPr>
          <w:i/>
        </w:rPr>
        <w:t>Idilli</w:t>
      </w:r>
      <w:r>
        <w:t xml:space="preserve"> di Mosco, si è visto, già dal De Sanctis, è rivolta una discreta attenzione </w:t>
      </w:r>
      <w:r w:rsidRPr="00B31788">
        <w:rPr>
          <w:color w:val="000000"/>
        </w:rPr>
        <w:t>e pochi anni fa la Primo ha passato in rassegna gli attivatori della creatività le</w:t>
      </w:r>
      <w:r w:rsidR="002C527A">
        <w:rPr>
          <w:color w:val="000000"/>
        </w:rPr>
        <w:t>opardiana che in generale agisco</w:t>
      </w:r>
      <w:r w:rsidRPr="00B31788">
        <w:rPr>
          <w:color w:val="000000"/>
        </w:rPr>
        <w:t>no nelle traduzioni del primo periodo (1814-1817), soffermandosi sull’infinito per quanto riguarda il V idillio di Mosco</w:t>
      </w:r>
      <w:r>
        <w:rPr>
          <w:rStyle w:val="Rimandonotaapidipagina"/>
          <w:color w:val="000000"/>
        </w:rPr>
        <w:footnoteReference w:id="30"/>
      </w:r>
      <w:r w:rsidRPr="00B31788">
        <w:rPr>
          <w:color w:val="000000"/>
        </w:rPr>
        <w:t xml:space="preserve">; sul sogno, che ricorre nell’ode </w:t>
      </w:r>
      <w:r>
        <w:rPr>
          <w:color w:val="000000"/>
        </w:rPr>
        <w:t>XLI</w:t>
      </w:r>
      <w:r w:rsidRPr="00B31788">
        <w:rPr>
          <w:color w:val="000000"/>
        </w:rPr>
        <w:t>V di Anacreonte</w:t>
      </w:r>
      <w:r>
        <w:rPr>
          <w:color w:val="000000"/>
        </w:rPr>
        <w:t>,</w:t>
      </w:r>
      <w:r w:rsidRPr="00B31788">
        <w:rPr>
          <w:color w:val="000000"/>
        </w:rPr>
        <w:t xml:space="preserve"> nel II </w:t>
      </w:r>
      <w:r>
        <w:rPr>
          <w:color w:val="000000"/>
        </w:rPr>
        <w:t xml:space="preserve">e nel IV </w:t>
      </w:r>
      <w:r w:rsidRPr="00B31788">
        <w:rPr>
          <w:color w:val="000000"/>
        </w:rPr>
        <w:t>idillio di Mosco, ancor prima che nel II dell’</w:t>
      </w:r>
      <w:r w:rsidRPr="00B31788">
        <w:rPr>
          <w:i/>
          <w:color w:val="000000"/>
        </w:rPr>
        <w:t>Eneide</w:t>
      </w:r>
      <w:r w:rsidRPr="00A45E63">
        <w:rPr>
          <w:rStyle w:val="Rimandonotaapidipagina"/>
          <w:color w:val="000000"/>
        </w:rPr>
        <w:footnoteReference w:id="31"/>
      </w:r>
      <w:r w:rsidRPr="00B31788">
        <w:rPr>
          <w:color w:val="000000"/>
        </w:rPr>
        <w:t xml:space="preserve">; sul lutto, che è il tema centrale del III idillio di Mosco, </w:t>
      </w:r>
      <w:r w:rsidRPr="00B31788">
        <w:rPr>
          <w:i/>
          <w:color w:val="000000"/>
        </w:rPr>
        <w:t>Canto funebre di Bione bifolco amoroso</w:t>
      </w:r>
      <w:r w:rsidRPr="00EF5913">
        <w:rPr>
          <w:rStyle w:val="Rimandonotaapidipagina"/>
          <w:color w:val="000000"/>
        </w:rPr>
        <w:footnoteReference w:id="32"/>
      </w:r>
      <w:r w:rsidRPr="00B31788">
        <w:rPr>
          <w:color w:val="000000"/>
        </w:rPr>
        <w:t>.</w:t>
      </w:r>
    </w:p>
    <w:p w:rsidR="003179E3" w:rsidRDefault="003179E3" w:rsidP="003179E3">
      <w:pPr>
        <w:spacing w:line="360" w:lineRule="auto"/>
        <w:jc w:val="both"/>
        <w:rPr>
          <w:iCs/>
        </w:rPr>
      </w:pPr>
      <w:r>
        <w:lastRenderedPageBreak/>
        <w:t xml:space="preserve">Tra le ultime traduzioni un posto di rilievo è riconosciuto unanimemente ai frammenti di Simonide che contribuirono in modo determinante a segnare il passaggio dal pessimismo storico al pessimismo cosmico (vd. </w:t>
      </w:r>
      <w:r w:rsidRPr="00573442">
        <w:t>Gigante</w:t>
      </w:r>
      <w:r>
        <w:t xml:space="preserve">, </w:t>
      </w:r>
      <w:r w:rsidRPr="0041087C">
        <w:t xml:space="preserve">Randino, </w:t>
      </w:r>
      <w:r w:rsidRPr="001815B6">
        <w:t>Sole</w:t>
      </w:r>
      <w:r>
        <w:rPr>
          <w:iCs/>
        </w:rPr>
        <w:t>).</w:t>
      </w:r>
    </w:p>
    <w:p w:rsidR="003179E3" w:rsidRDefault="003179E3" w:rsidP="003179E3">
      <w:pPr>
        <w:spacing w:line="360" w:lineRule="auto"/>
        <w:ind w:firstLine="709"/>
        <w:jc w:val="both"/>
      </w:pPr>
      <w:r>
        <w:t xml:space="preserve">Studio che tocca tutta l’attività di Leopardi traduttore del primo periodo (1814-1817), con delle osservazioni anche sulle traduzioni delle </w:t>
      </w:r>
      <w:r w:rsidRPr="008A1500">
        <w:rPr>
          <w:i/>
        </w:rPr>
        <w:t>Odi</w:t>
      </w:r>
      <w:r>
        <w:t xml:space="preserve"> oraziane del 1809, è quello già menzionato del Bigi, al quale mi sembra si riallacci il recente lavoro della Primo poiché entrambi tengono in gran conto l’influenza esercitata, sulle versioni leopardiane, dalle traduzioni già esistenti di Virgilio o di quegli autori greci coi quali Leopardi via via si misura. </w:t>
      </w:r>
    </w:p>
    <w:p w:rsidR="003179E3" w:rsidRDefault="003179E3" w:rsidP="003179E3">
      <w:pPr>
        <w:spacing w:line="360" w:lineRule="auto"/>
        <w:ind w:firstLine="709"/>
        <w:jc w:val="both"/>
      </w:pPr>
      <w:r>
        <w:t>Ma c’è un altro as</w:t>
      </w:r>
      <w:r w:rsidR="00AE6C86">
        <w:t>petto che la Primo rileva</w:t>
      </w:r>
      <w:r>
        <w:t xml:space="preserve">, un aspetto che anche altri </w:t>
      </w:r>
      <w:r w:rsidRPr="004A7EB6">
        <w:t>–</w:t>
      </w:r>
      <w:r>
        <w:t xml:space="preserve"> marginalmente però riguardo alle traduzioni, diffussamente invece relativamente ai </w:t>
      </w:r>
      <w:r w:rsidRPr="00AA12D0">
        <w:rPr>
          <w:i/>
        </w:rPr>
        <w:t>Canti</w:t>
      </w:r>
      <w:r>
        <w:t xml:space="preserve"> </w:t>
      </w:r>
      <w:r w:rsidRPr="004A7EB6">
        <w:t>–</w:t>
      </w:r>
      <w:r>
        <w:t xml:space="preserve"> hanno considerato, ovvero l’influenza sullo stile e sul linguaggio leopardiani della tradizione letteraria illustre dal Trecento al Settecento. La Primo dice, a proposito per es. della </w:t>
      </w:r>
      <w:r w:rsidRPr="00AA12D0">
        <w:rPr>
          <w:i/>
        </w:rPr>
        <w:t>Batracomiomachia</w:t>
      </w:r>
      <w:r>
        <w:t xml:space="preserve">, che </w:t>
      </w:r>
      <w:r w:rsidRPr="006F6762">
        <w:t>«</w:t>
      </w:r>
      <w:r>
        <w:t>Ariosto rappresenta la lente privilegiata con cui il poemetto pseudomerico è riletto e riscritto</w:t>
      </w:r>
      <w:r w:rsidRPr="006F6762">
        <w:t>»</w:t>
      </w:r>
      <w:r>
        <w:rPr>
          <w:rStyle w:val="Rimandonotaapidipagina"/>
        </w:rPr>
        <w:footnoteReference w:id="33"/>
      </w:r>
      <w:r>
        <w:t xml:space="preserve"> e aggiunge che la </w:t>
      </w:r>
      <w:r w:rsidRPr="000C044A">
        <w:t>«</w:t>
      </w:r>
      <w:r>
        <w:t>suggestione ariostesca</w:t>
      </w:r>
      <w:r w:rsidRPr="000C044A">
        <w:t>»</w:t>
      </w:r>
      <w:r>
        <w:t xml:space="preserve"> è più cospicua sul piano formale</w:t>
      </w:r>
      <w:r>
        <w:rPr>
          <w:rStyle w:val="Rimandonotaapidipagina"/>
        </w:rPr>
        <w:footnoteReference w:id="34"/>
      </w:r>
      <w:r>
        <w:t>, senza tuttavia proporre degli esempi.</w:t>
      </w:r>
    </w:p>
    <w:p w:rsidR="003179E3" w:rsidRDefault="003179E3" w:rsidP="003179E3">
      <w:pPr>
        <w:spacing w:line="360" w:lineRule="auto"/>
        <w:jc w:val="both"/>
      </w:pPr>
      <w:r>
        <w:t xml:space="preserve">Precedentemente già Santagata, a proposito dei modi delle traduzioni degli </w:t>
      </w:r>
      <w:r w:rsidRPr="00A532B8">
        <w:rPr>
          <w:i/>
        </w:rPr>
        <w:t xml:space="preserve">Idilli </w:t>
      </w:r>
      <w:r w:rsidRPr="00054503">
        <w:t>di Mosco</w:t>
      </w:r>
      <w:r>
        <w:t xml:space="preserve">, aveva sostenuto che </w:t>
      </w:r>
      <w:r w:rsidRPr="006F6762">
        <w:t>«</w:t>
      </w:r>
      <w:r>
        <w:t>è poco credibile, in effetti, che un sistema stilistico tanto compatto da riaffiorare anche nella produzione in proprio possa essere stato generato unicamente dal confronto con il testo greco</w:t>
      </w:r>
      <w:r w:rsidRPr="006F6762">
        <w:t>»</w:t>
      </w:r>
      <w:r>
        <w:rPr>
          <w:rStyle w:val="Rimandonotaapidipagina"/>
        </w:rPr>
        <w:footnoteReference w:id="35"/>
      </w:r>
      <w:r>
        <w:t>.</w:t>
      </w:r>
    </w:p>
    <w:p w:rsidR="003179E3" w:rsidRDefault="003179E3" w:rsidP="00E44FA2">
      <w:pPr>
        <w:spacing w:line="360" w:lineRule="auto"/>
        <w:ind w:firstLine="709"/>
        <w:jc w:val="both"/>
      </w:pPr>
      <w:r>
        <w:t xml:space="preserve">Ci sembra pertanto che un altro ambito possibile della nostra ricerca possa essere il tentativo di rintracciare, seppur parzialmente e soprattutto per gli </w:t>
      </w:r>
      <w:r w:rsidRPr="006A5B6E">
        <w:rPr>
          <w:i/>
        </w:rPr>
        <w:t>Scherzi</w:t>
      </w:r>
      <w:r>
        <w:t xml:space="preserve"> </w:t>
      </w:r>
      <w:r w:rsidRPr="006A5B6E">
        <w:rPr>
          <w:i/>
        </w:rPr>
        <w:t>epigrammatici</w:t>
      </w:r>
      <w:r>
        <w:t xml:space="preserve"> e per gli </w:t>
      </w:r>
      <w:r w:rsidRPr="006A5B6E">
        <w:rPr>
          <w:i/>
        </w:rPr>
        <w:t>Idilli</w:t>
      </w:r>
      <w:r>
        <w:t xml:space="preserve"> di Mosco, i possibili legami con la tradizione letteraria italiana, dando un ulteriore contributo soprattutto all’individuazione del sostrato </w:t>
      </w:r>
      <w:r w:rsidR="00AE6C86">
        <w:t>linguistico</w:t>
      </w:r>
      <w:r>
        <w:t xml:space="preserve"> sul quale germogliano le traduzioni leopardiane. </w:t>
      </w:r>
    </w:p>
    <w:p w:rsidR="003179E3" w:rsidRDefault="003179E3" w:rsidP="003179E3"/>
    <w:p w:rsidR="003179E3" w:rsidRDefault="003179E3" w:rsidP="003179E3">
      <w:pPr>
        <w:spacing w:line="360" w:lineRule="auto"/>
        <w:jc w:val="center"/>
        <w:rPr>
          <w:b/>
          <w:smallCaps/>
          <w:sz w:val="32"/>
          <w:szCs w:val="32"/>
        </w:rPr>
      </w:pPr>
    </w:p>
    <w:p w:rsidR="003179E3" w:rsidRDefault="003179E3" w:rsidP="003179E3">
      <w:pPr>
        <w:spacing w:before="4800" w:line="360" w:lineRule="auto"/>
        <w:jc w:val="center"/>
        <w:rPr>
          <w:b/>
          <w:smallCaps/>
          <w:sz w:val="32"/>
          <w:szCs w:val="32"/>
        </w:rPr>
      </w:pPr>
      <w:r>
        <w:rPr>
          <w:b/>
          <w:smallCaps/>
          <w:sz w:val="32"/>
          <w:szCs w:val="32"/>
        </w:rPr>
        <w:t>NOTA AI TESTI</w:t>
      </w:r>
    </w:p>
    <w:p w:rsidR="003179E3" w:rsidRDefault="003179E3" w:rsidP="003179E3">
      <w:pPr>
        <w:rPr>
          <w:b/>
          <w:smallCaps/>
          <w:sz w:val="32"/>
          <w:szCs w:val="32"/>
        </w:rPr>
      </w:pPr>
      <w:r>
        <w:rPr>
          <w:b/>
          <w:smallCaps/>
          <w:sz w:val="32"/>
          <w:szCs w:val="32"/>
        </w:rPr>
        <w:br w:type="page"/>
      </w:r>
    </w:p>
    <w:p w:rsidR="003179E3" w:rsidRPr="002A67DF" w:rsidRDefault="003179E3" w:rsidP="003179E3">
      <w:pPr>
        <w:spacing w:line="360" w:lineRule="auto"/>
        <w:jc w:val="center"/>
        <w:rPr>
          <w:b/>
          <w:smallCaps/>
          <w:sz w:val="32"/>
          <w:szCs w:val="32"/>
        </w:rPr>
      </w:pPr>
      <w:r w:rsidRPr="002A67DF">
        <w:rPr>
          <w:b/>
          <w:smallCaps/>
          <w:sz w:val="32"/>
          <w:szCs w:val="32"/>
        </w:rPr>
        <w:lastRenderedPageBreak/>
        <w:t>Nota ai testi</w:t>
      </w:r>
    </w:p>
    <w:p w:rsidR="003179E3" w:rsidRDefault="003179E3" w:rsidP="003179E3">
      <w:pPr>
        <w:spacing w:line="360" w:lineRule="auto"/>
        <w:jc w:val="center"/>
      </w:pPr>
    </w:p>
    <w:p w:rsidR="003179E3" w:rsidRDefault="003179E3" w:rsidP="003179E3">
      <w:pPr>
        <w:spacing w:line="360" w:lineRule="auto"/>
        <w:ind w:firstLine="709"/>
        <w:jc w:val="both"/>
      </w:pPr>
      <w:r>
        <w:t>Dal momento che questo lavoro si basa principalmente sul confronto tra la traduzione leopardiana e l’originale greco o latino del testo tradotto, è stato necessario tener conto dei testi di cui s’è servito</w:t>
      </w:r>
      <w:r w:rsidRPr="00771466">
        <w:t xml:space="preserve"> </w:t>
      </w:r>
      <w:r>
        <w:t xml:space="preserve">Leopardi, ossia delle edizioni dalle quali egli leggeva gli </w:t>
      </w:r>
      <w:r w:rsidRPr="00213F42">
        <w:rPr>
          <w:i/>
        </w:rPr>
        <w:t>Scherzi</w:t>
      </w:r>
      <w:r>
        <w:t xml:space="preserve">, gli </w:t>
      </w:r>
      <w:r w:rsidRPr="00213F42">
        <w:rPr>
          <w:i/>
        </w:rPr>
        <w:t>Idilli</w:t>
      </w:r>
      <w:r>
        <w:t xml:space="preserve"> di Mosco, l’</w:t>
      </w:r>
      <w:r w:rsidRPr="00213F42">
        <w:rPr>
          <w:i/>
        </w:rPr>
        <w:t>Odissea</w:t>
      </w:r>
      <w:r>
        <w:t xml:space="preserve">, la </w:t>
      </w:r>
      <w:r w:rsidRPr="00213F42">
        <w:rPr>
          <w:i/>
        </w:rPr>
        <w:t>Batracomiomachia</w:t>
      </w:r>
      <w:r>
        <w:t>, l’</w:t>
      </w:r>
      <w:r w:rsidRPr="00213F42">
        <w:rPr>
          <w:i/>
        </w:rPr>
        <w:t>Eneide</w:t>
      </w:r>
      <w:r>
        <w:t>, i versi di Simonide: impresa per niente facile sia per la mia impossibilità di andare a Recanati, sia per il fatto che spesso le edizioni usate dal Recanatese, quelle dei testi greci soprattutto, non si trovano nella biblioteca Leopardi.</w:t>
      </w:r>
    </w:p>
    <w:p w:rsidR="003179E3" w:rsidRDefault="003179E3" w:rsidP="003179E3">
      <w:pPr>
        <w:spacing w:line="360" w:lineRule="auto"/>
        <w:jc w:val="both"/>
      </w:pPr>
      <w:r>
        <w:t xml:space="preserve">Precisiamo innanzitutto che, tranne che per la traduzione della </w:t>
      </w:r>
      <w:r w:rsidRPr="00656BD2">
        <w:rPr>
          <w:i/>
        </w:rPr>
        <w:t>Satira sopra le donne</w:t>
      </w:r>
      <w:r>
        <w:t xml:space="preserve"> per la quale abbiamo fatto ricorso all’edizione critica di Simonetta Randino</w:t>
      </w:r>
      <w:r>
        <w:rPr>
          <w:rStyle w:val="Rimandonotaapidipagina"/>
        </w:rPr>
        <w:footnoteReference w:id="36"/>
      </w:r>
      <w:r>
        <w:t xml:space="preserve">, per i testi delle versioni leopardiane e per le note ad esse apposte dal traduttore stesso ci siamo serviti dell’edizione completa delle traduzioni poetiche a cura di Franco D’Intino: Giacomo Leopardi, </w:t>
      </w:r>
      <w:r w:rsidRPr="00771466">
        <w:rPr>
          <w:i/>
        </w:rPr>
        <w:t>Poeti greci e latini</w:t>
      </w:r>
      <w:r>
        <w:t>, Roma, Salerno, 1999, da cui li abbiamo citati e a cui rinviamo anche per la preziosa nota ai testi</w:t>
      </w:r>
      <w:r>
        <w:rPr>
          <w:rStyle w:val="Rimandonotaapidipagina"/>
        </w:rPr>
        <w:footnoteReference w:id="37"/>
      </w:r>
      <w:r>
        <w:t>, che spiega in modo esaustivo tutti i problemi relativi agli autografi di queste traduzioni. Di solito la nota di D’Intino fornisce anche informazioni molto utili circa le edizioni dalle quali Leopardi lesse o potè presumibilmente leggere il testo originale: in molti casi infatti non sono state ancora individuate con certezza le edizioni degli autori greci tradotti da Leopardi delle quali egli si servì per le sue traduzioni</w:t>
      </w:r>
      <w:r>
        <w:rPr>
          <w:rStyle w:val="Rimandonotaapidipagina"/>
        </w:rPr>
        <w:footnoteReference w:id="38"/>
      </w:r>
      <w:r>
        <w:t>, anche perché spesso egli fece ricorso a più edizioni contemporaneamente o a distanza di anni</w:t>
      </w:r>
      <w:r>
        <w:rPr>
          <w:rStyle w:val="Rimandonotaapidipagina"/>
        </w:rPr>
        <w:footnoteReference w:id="39"/>
      </w:r>
      <w:r>
        <w:t>.</w:t>
      </w:r>
    </w:p>
    <w:p w:rsidR="003179E3" w:rsidRDefault="003179E3" w:rsidP="003179E3">
      <w:pPr>
        <w:spacing w:line="360" w:lineRule="auto"/>
        <w:ind w:firstLine="709"/>
        <w:jc w:val="both"/>
      </w:pPr>
      <w:r>
        <w:t xml:space="preserve">Per gli </w:t>
      </w:r>
      <w:r w:rsidRPr="00B85391">
        <w:rPr>
          <w:i/>
        </w:rPr>
        <w:t>Scherzi</w:t>
      </w:r>
      <w:r>
        <w:t xml:space="preserve">, per esempio, abbiamo ad oggi solo qualche indicazione dello stesso Leopardi posta in nota: egli dice che i primi due componimenti, </w:t>
      </w:r>
      <w:r>
        <w:lastRenderedPageBreak/>
        <w:t>d’incerta attribuzione, si trovano nell’</w:t>
      </w:r>
      <w:r w:rsidRPr="00B85391">
        <w:rPr>
          <w:i/>
        </w:rPr>
        <w:t>Antologia</w:t>
      </w:r>
      <w:r>
        <w:t xml:space="preserve"> (</w:t>
      </w:r>
      <w:r w:rsidRPr="00B85391">
        <w:rPr>
          <w:i/>
        </w:rPr>
        <w:t>palatina</w:t>
      </w:r>
      <w:r>
        <w:t xml:space="preserve"> naturalmente)</w:t>
      </w:r>
      <w:r>
        <w:rPr>
          <w:rStyle w:val="Rimandonotaapidipagina"/>
        </w:rPr>
        <w:footnoteReference w:id="40"/>
      </w:r>
      <w:r>
        <w:t xml:space="preserve">, il IX e il X si trovano in Ateneo di Naucrati, rispettivamente nei libri X e VII dei </w:t>
      </w:r>
      <w:r w:rsidRPr="00551BD3">
        <w:rPr>
          <w:i/>
        </w:rPr>
        <w:t>Deipnosofisti</w:t>
      </w:r>
      <w:r w:rsidRPr="00F349FA">
        <w:rPr>
          <w:rStyle w:val="Rimandonotaapidipagina"/>
        </w:rPr>
        <w:footnoteReference w:id="41"/>
      </w:r>
      <w:r>
        <w:t>, certamente consultati nell’edizione riportata in CBL</w:t>
      </w:r>
      <w:r>
        <w:rPr>
          <w:rStyle w:val="Rimandonotaapidipagina"/>
        </w:rPr>
        <w:footnoteReference w:id="42"/>
      </w:r>
      <w:r>
        <w:t>. Circa le odi di Anacreonte, invece, Leopardi non fornisce informazioni relative alla fonte, ma soltanto alla numerazione: il III componimento è l’ode XXX, il IV l’ode X, il V l’ode XLIV, il VI l’ode XL</w:t>
      </w:r>
      <w:r>
        <w:rPr>
          <w:rStyle w:val="Rimandonotaapidipagina"/>
        </w:rPr>
        <w:footnoteReference w:id="43"/>
      </w:r>
      <w:r>
        <w:t>; del VII e dell’VIII dà per certa l’attribuzione: il VII è di Teocrito, l’VIII di Saffo</w:t>
      </w:r>
      <w:r>
        <w:rPr>
          <w:rStyle w:val="Rimandonotaapidipagina"/>
        </w:rPr>
        <w:footnoteReference w:id="44"/>
      </w:r>
      <w:r>
        <w:t xml:space="preserve">. Quindi Leopardi leggeva i testi inclusi negli </w:t>
      </w:r>
      <w:r w:rsidRPr="00A003F5">
        <w:rPr>
          <w:i/>
        </w:rPr>
        <w:t>Scherzi</w:t>
      </w:r>
      <w:r>
        <w:t xml:space="preserve"> da fonti diverse e per le odi di Anacreonte e quella di Saffo siamo giunti alla conclusione che egli si servì del testo greco riportato a fronte delle versioni del De Rogati, ossia del volume </w:t>
      </w:r>
      <w:r w:rsidRPr="009177AC">
        <w:rPr>
          <w:i/>
        </w:rPr>
        <w:t>Le odi di Anacreonte e di Saffo recate in versi italiani da Francesco Saverio De’ Rogati</w:t>
      </w:r>
      <w:r>
        <w:t xml:space="preserve">, 2 tomi, Colle (nella stamperia di Angiolo Martini e Comp.), 1782-1783, presente nella biblioteca Leopardi e riportato in CBL con la seguente dicitura: </w:t>
      </w:r>
      <w:r w:rsidRPr="00173873">
        <w:rPr>
          <w:i/>
        </w:rPr>
        <w:t xml:space="preserve">Anacreonte e Saffo. Gr. Ital. Odi tradotte dal De Rogatis </w:t>
      </w:r>
      <w:r>
        <w:t xml:space="preserve">[sic.] </w:t>
      </w:r>
      <w:r w:rsidRPr="00173873">
        <w:rPr>
          <w:i/>
        </w:rPr>
        <w:t>con note, ed un saggio di Poesie del traduttore</w:t>
      </w:r>
      <w:r>
        <w:t>. Colle, 1782, tom. 2, vol. 1, in-8</w:t>
      </w:r>
      <w:r>
        <w:rPr>
          <w:rStyle w:val="Rimandonotaapidipagina"/>
        </w:rPr>
        <w:footnoteReference w:id="45"/>
      </w:r>
      <w:r>
        <w:t>. Non potendo consultare quest’ultima, abbiamo fatto ricorso a un’altra edizione, del 1818</w:t>
      </w:r>
      <w:r>
        <w:rPr>
          <w:rStyle w:val="Rimandonotaapidipagina"/>
        </w:rPr>
        <w:footnoteReference w:id="46"/>
      </w:r>
      <w:r>
        <w:t xml:space="preserve">; la nostra convinzione che Leopardi tenga precipuamente davanti il volume del De Rogati per il testo greco scaturisce in primo luogo dal fatto che la numerazione delle odi di Anacreonte, indicata in nota dal giovane traduttore, coincide con la numerazione del De Rogati, e poi viene rafforzata dai numerosi riferimenti che, sempre in nota, il Recanatese fa al traduttore settecentesco e alle note da quest’ultimo apposte alle sue versioni: per esempio, nella nota ad </w:t>
      </w:r>
      <w:r w:rsidRPr="00522AEF">
        <w:rPr>
          <w:i/>
        </w:rPr>
        <w:t>Amor prigioniero</w:t>
      </w:r>
      <w:r>
        <w:t>, Leopardi fa menzione dell’interpretazione allegorica che l’abate Conti dà di quest’ode</w:t>
      </w:r>
      <w:r>
        <w:rPr>
          <w:rStyle w:val="Rimandonotaapidipagina"/>
        </w:rPr>
        <w:footnoteReference w:id="47"/>
      </w:r>
      <w:r>
        <w:t xml:space="preserve">, interpretazione </w:t>
      </w:r>
      <w:r>
        <w:lastRenderedPageBreak/>
        <w:t>che è tutta riportata in nota dal De Rogati</w:t>
      </w:r>
      <w:r>
        <w:rPr>
          <w:rStyle w:val="Rimandonotaapidipagina"/>
        </w:rPr>
        <w:footnoteReference w:id="48"/>
      </w:r>
      <w:r>
        <w:t>. E ancora, nella nota all’ode di Saffo, riporta l’ipotesi del De Rogati che essa sia un componimento intero e non frammento di uno più ampio</w:t>
      </w:r>
      <w:r>
        <w:rPr>
          <w:rStyle w:val="Rimandonotaapidipagina"/>
        </w:rPr>
        <w:footnoteReference w:id="49"/>
      </w:r>
      <w:r>
        <w:t>.</w:t>
      </w:r>
    </w:p>
    <w:p w:rsidR="003179E3" w:rsidRDefault="003179E3" w:rsidP="003179E3">
      <w:pPr>
        <w:spacing w:line="360" w:lineRule="auto"/>
        <w:ind w:firstLine="709"/>
        <w:jc w:val="both"/>
      </w:pPr>
      <w:r>
        <w:t xml:space="preserve">Per l’idillio di Teocrito invece, il VII secondo la numerazione leopardiana degli </w:t>
      </w:r>
      <w:r w:rsidRPr="004635FE">
        <w:rPr>
          <w:i/>
        </w:rPr>
        <w:t>Scherzi</w:t>
      </w:r>
      <w:r>
        <w:t>, supponiamo, d’accordo con D’Intino</w:t>
      </w:r>
      <w:r>
        <w:rPr>
          <w:rStyle w:val="Rimandonotaapidipagina"/>
        </w:rPr>
        <w:footnoteReference w:id="50"/>
      </w:r>
      <w:r>
        <w:t xml:space="preserve">, che Leopardi abbia potuto leggerlo in greco in una di quelle </w:t>
      </w:r>
      <w:r w:rsidRPr="0076588C">
        <w:t>«</w:t>
      </w:r>
      <w:r>
        <w:t>vecchie</w:t>
      </w:r>
      <w:r w:rsidRPr="006773AD">
        <w:t>»</w:t>
      </w:r>
      <w:r>
        <w:t xml:space="preserve"> o </w:t>
      </w:r>
      <w:r w:rsidRPr="006773AD">
        <w:t>«</w:t>
      </w:r>
      <w:r>
        <w:t>antiche edizioni</w:t>
      </w:r>
      <w:r w:rsidRPr="0076588C">
        <w:t>»</w:t>
      </w:r>
      <w:r>
        <w:t xml:space="preserve"> del poeta siracusano, come egli stesso le indica genericamente, nel </w:t>
      </w:r>
      <w:r w:rsidRPr="00757922">
        <w:rPr>
          <w:i/>
        </w:rPr>
        <w:t>Discorso sopra Mosco</w:t>
      </w:r>
      <w:r>
        <w:t>, a proposito dei primi quattro idilli di Mosco</w:t>
      </w:r>
      <w:r>
        <w:rPr>
          <w:rStyle w:val="Rimandonotaapidipagina"/>
        </w:rPr>
        <w:footnoteReference w:id="51"/>
      </w:r>
      <w:r>
        <w:t xml:space="preserve">: riteniamo, con più precisione, che il volume di riferimento di Leopardi per </w:t>
      </w:r>
      <w:r w:rsidRPr="00647838">
        <w:rPr>
          <w:i/>
        </w:rPr>
        <w:t>Il Predator di favi</w:t>
      </w:r>
      <w:r>
        <w:t xml:space="preserve"> di Teocrito e per i primi quattro idilli di Mosco debba essere stato quello elencato nel CBL nel modo che segue: Theocriti Syracusani, </w:t>
      </w:r>
      <w:r w:rsidRPr="005906EB">
        <w:rPr>
          <w:i/>
        </w:rPr>
        <w:t>Idyllia, Epigrammata Bipennis et Ala</w:t>
      </w:r>
      <w:r>
        <w:t>. (Graec.). Venetiis, 1543, tom. 1, vol. 1, in-12</w:t>
      </w:r>
      <w:r>
        <w:rPr>
          <w:rStyle w:val="Rimandonotaapidipagina"/>
        </w:rPr>
        <w:footnoteReference w:id="52"/>
      </w:r>
      <w:r>
        <w:t xml:space="preserve">. Il fatto comunque che Leopardi parli di </w:t>
      </w:r>
      <w:r w:rsidRPr="00C523D4">
        <w:t>«</w:t>
      </w:r>
      <w:r>
        <w:t>edizioni</w:t>
      </w:r>
      <w:r w:rsidRPr="00C523D4">
        <w:t>»</w:t>
      </w:r>
      <w:r>
        <w:t xml:space="preserve">, lascia presupporre che egli potrebbe averne consultate anche altre, tanto che D’Intino si pronuncia semplicemente in termini di </w:t>
      </w:r>
      <w:r w:rsidRPr="006A7BF7">
        <w:t>«</w:t>
      </w:r>
      <w:r>
        <w:t xml:space="preserve">antico </w:t>
      </w:r>
      <w:r w:rsidRPr="006A7BF7">
        <w:rPr>
          <w:i/>
        </w:rPr>
        <w:t>corpus</w:t>
      </w:r>
      <w:r>
        <w:t xml:space="preserve"> teocriteo</w:t>
      </w:r>
      <w:r w:rsidRPr="006A7BF7">
        <w:t>»</w:t>
      </w:r>
      <w:r>
        <w:rPr>
          <w:rStyle w:val="Rimandonotaapidipagina"/>
        </w:rPr>
        <w:footnoteReference w:id="53"/>
      </w:r>
      <w:r>
        <w:t>. In ogni caso, non potendo consultare l’edizione di Teocrito presente in casa Leopardi, per il testo greco dell’idillio VII del poeta siracusano</w:t>
      </w:r>
      <w:r>
        <w:rPr>
          <w:rStyle w:val="Rimandonotaapidipagina"/>
        </w:rPr>
        <w:footnoteReference w:id="54"/>
      </w:r>
      <w:r>
        <w:t xml:space="preserve"> e per i primi quattro di Mosco ci siamo serviti di un’altra edizione di quello stesso periodo, </w:t>
      </w:r>
      <w:r w:rsidRPr="00474AA0">
        <w:rPr>
          <w:rFonts w:ascii="Palatino Linotype" w:hAnsi="Palatino Linotype"/>
          <w:i/>
        </w:rPr>
        <w:t>Θεόκριτου</w:t>
      </w:r>
      <w:r>
        <w:t xml:space="preserve"> </w:t>
      </w:r>
      <w:r w:rsidRPr="009704B3">
        <w:rPr>
          <w:rFonts w:ascii="Palatino Linotype" w:hAnsi="Palatino Linotype"/>
          <w:bCs/>
          <w:i/>
        </w:rPr>
        <w:t>εἰδύλλια</w:t>
      </w:r>
      <w:r w:rsidRPr="009704B3">
        <w:rPr>
          <w:bCs/>
          <w:i/>
        </w:rPr>
        <w:t xml:space="preserve">, </w:t>
      </w:r>
      <w:r w:rsidRPr="009704B3">
        <w:rPr>
          <w:rFonts w:ascii="Palatino Linotype" w:hAnsi="Palatino Linotype"/>
          <w:bCs/>
          <w:i/>
        </w:rPr>
        <w:t>τουτέστι</w:t>
      </w:r>
      <w:r w:rsidRPr="009704B3">
        <w:rPr>
          <w:bCs/>
          <w:i/>
        </w:rPr>
        <w:t xml:space="preserve"> </w:t>
      </w:r>
      <w:r w:rsidRPr="009704B3">
        <w:rPr>
          <w:rFonts w:ascii="Palatino Linotype" w:hAnsi="Palatino Linotype"/>
          <w:bCs/>
          <w:i/>
        </w:rPr>
        <w:t>μικρά</w:t>
      </w:r>
      <w:r w:rsidRPr="009704B3">
        <w:rPr>
          <w:bCs/>
          <w:i/>
        </w:rPr>
        <w:t xml:space="preserve"> </w:t>
      </w:r>
      <w:r w:rsidRPr="009704B3">
        <w:rPr>
          <w:rFonts w:ascii="Palatino Linotype" w:hAnsi="Palatino Linotype"/>
          <w:bCs/>
          <w:i/>
        </w:rPr>
        <w:t>ποιήματα</w:t>
      </w:r>
      <w:r w:rsidRPr="009704B3">
        <w:rPr>
          <w:bCs/>
          <w:i/>
        </w:rPr>
        <w:t xml:space="preserve"> </w:t>
      </w:r>
      <w:r w:rsidRPr="009704B3">
        <w:rPr>
          <w:rFonts w:ascii="Palatino Linotype" w:hAnsi="Palatino Linotype"/>
          <w:bCs/>
          <w:i/>
        </w:rPr>
        <w:t>ἕξ</w:t>
      </w:r>
      <w:r w:rsidRPr="009704B3">
        <w:rPr>
          <w:bCs/>
          <w:i/>
        </w:rPr>
        <w:t xml:space="preserve"> </w:t>
      </w:r>
      <w:r w:rsidRPr="009704B3">
        <w:rPr>
          <w:rFonts w:ascii="Palatino Linotype" w:hAnsi="Palatino Linotype"/>
          <w:bCs/>
          <w:i/>
        </w:rPr>
        <w:t>καὶ τριάκοντα</w:t>
      </w:r>
      <w:r w:rsidRPr="009704B3">
        <w:rPr>
          <w:bCs/>
          <w:i/>
        </w:rPr>
        <w:t>. [...]. Theocriti</w:t>
      </w:r>
      <w:r>
        <w:rPr>
          <w:bCs/>
          <w:i/>
        </w:rPr>
        <w:t xml:space="preserve"> Idyllia, hoc est</w:t>
      </w:r>
      <w:r w:rsidRPr="00E36B92">
        <w:rPr>
          <w:bCs/>
          <w:i/>
        </w:rPr>
        <w:t xml:space="preserve"> parua poemata 36. </w:t>
      </w:r>
      <w:r>
        <w:rPr>
          <w:bCs/>
          <w:i/>
        </w:rPr>
        <w:t xml:space="preserve">[...] </w:t>
      </w:r>
      <w:r w:rsidRPr="00E36B92">
        <w:rPr>
          <w:bCs/>
          <w:i/>
        </w:rPr>
        <w:t xml:space="preserve">Praeter haec et Latina versio </w:t>
      </w:r>
      <w:r>
        <w:rPr>
          <w:bCs/>
          <w:i/>
        </w:rPr>
        <w:t>carmine non infeliciter reddita</w:t>
      </w:r>
      <w:r w:rsidRPr="00E36B92">
        <w:rPr>
          <w:bCs/>
          <w:i/>
        </w:rPr>
        <w:t xml:space="preserve"> per H. Eobanum Hessum, et Ioachimi Camerarij scholia non inerudita accessere</w:t>
      </w:r>
      <w:r w:rsidRPr="00E36B92">
        <w:rPr>
          <w:bCs/>
        </w:rPr>
        <w:t xml:space="preserve">, Francofurti: ex officina Petri </w:t>
      </w:r>
      <w:r w:rsidRPr="00E36B92">
        <w:rPr>
          <w:bCs/>
        </w:rPr>
        <w:lastRenderedPageBreak/>
        <w:t>Brubacchij, 1545</w:t>
      </w:r>
      <w:r>
        <w:rPr>
          <w:bCs/>
        </w:rPr>
        <w:t xml:space="preserve">, </w:t>
      </w:r>
      <w:r>
        <w:t xml:space="preserve">convinti che essa possa rientrare nel gruppo delle </w:t>
      </w:r>
      <w:r w:rsidRPr="008D6B9C">
        <w:t>«</w:t>
      </w:r>
      <w:r>
        <w:t>antiche edizioni</w:t>
      </w:r>
      <w:r w:rsidRPr="008D6B9C">
        <w:t>»</w:t>
      </w:r>
      <w:r>
        <w:t xml:space="preserve"> menzionate da Leopardi, tanto che, e non è per noi un caso, la numerazione indicata dal Recanatese per gli idilli di Mosco coincide con quella adottata in questa edizione: il I idillio di Mosco, </w:t>
      </w:r>
      <w:r w:rsidRPr="00E36B92">
        <w:rPr>
          <w:i/>
        </w:rPr>
        <w:t>Amor fuggitivo</w:t>
      </w:r>
      <w:r>
        <w:t xml:space="preserve">, </w:t>
      </w:r>
      <w:r w:rsidRPr="00E36B92">
        <w:t>«</w:t>
      </w:r>
      <w:r>
        <w:t>è il ventesimo primo [...] tra quelli di Teocrito</w:t>
      </w:r>
      <w:r w:rsidRPr="00E36B92">
        <w:t>»</w:t>
      </w:r>
      <w:r>
        <w:rPr>
          <w:rStyle w:val="Rimandonotaapidipagina"/>
        </w:rPr>
        <w:footnoteReference w:id="55"/>
      </w:r>
      <w:r>
        <w:t xml:space="preserve">; il II, </w:t>
      </w:r>
      <w:r w:rsidRPr="002D4CC0">
        <w:rPr>
          <w:i/>
        </w:rPr>
        <w:t>Europa</w:t>
      </w:r>
      <w:r>
        <w:t xml:space="preserve">, </w:t>
      </w:r>
      <w:r w:rsidRPr="00E36B92">
        <w:t>«</w:t>
      </w:r>
      <w:r>
        <w:t>trovasi nel ventesimo luogo</w:t>
      </w:r>
      <w:r w:rsidRPr="00E36B92">
        <w:t>»</w:t>
      </w:r>
      <w:r>
        <w:rPr>
          <w:rStyle w:val="Rimandonotaapidipagina"/>
        </w:rPr>
        <w:footnoteReference w:id="56"/>
      </w:r>
      <w:r>
        <w:t xml:space="preserve">; il III, il </w:t>
      </w:r>
      <w:r w:rsidRPr="002D4CC0">
        <w:rPr>
          <w:i/>
        </w:rPr>
        <w:t>Canto funebre di Bione</w:t>
      </w:r>
      <w:r>
        <w:t xml:space="preserve">, </w:t>
      </w:r>
      <w:r w:rsidRPr="00E36B92">
        <w:t>«</w:t>
      </w:r>
      <w:r>
        <w:t>occupa il [...] decimonono luogo</w:t>
      </w:r>
      <w:r w:rsidRPr="00E36B92">
        <w:t>»</w:t>
      </w:r>
      <w:r>
        <w:rPr>
          <w:rStyle w:val="Rimandonotaapidipagina"/>
        </w:rPr>
        <w:footnoteReference w:id="57"/>
      </w:r>
      <w:r>
        <w:t xml:space="preserve">; il IV, </w:t>
      </w:r>
      <w:r w:rsidRPr="009C132B">
        <w:rPr>
          <w:i/>
        </w:rPr>
        <w:t>Megara mogle d’Ercole</w:t>
      </w:r>
      <w:r>
        <w:t xml:space="preserve">, </w:t>
      </w:r>
      <w:r w:rsidRPr="00E36B92">
        <w:t>«</w:t>
      </w:r>
      <w:r>
        <w:t>è il ventesimosesto</w:t>
      </w:r>
      <w:r w:rsidRPr="00E36B92">
        <w:t>»</w:t>
      </w:r>
      <w:r>
        <w:rPr>
          <w:rStyle w:val="Rimandonotaapidipagina"/>
        </w:rPr>
        <w:footnoteReference w:id="58"/>
      </w:r>
      <w:r>
        <w:t>. Nel caso dell’epitafio di Bione coincide anche la differente numerazione dei versi, errata rispetto all’edizione moderna di cui ci siamo serviti e nella quale tale numerazione è riportata e corretta</w:t>
      </w:r>
      <w:r>
        <w:rPr>
          <w:rStyle w:val="Rimandonotaapidipagina"/>
        </w:rPr>
        <w:footnoteReference w:id="59"/>
      </w:r>
      <w:r>
        <w:t>.</w:t>
      </w:r>
    </w:p>
    <w:p w:rsidR="003179E3" w:rsidRDefault="003179E3" w:rsidP="003179E3">
      <w:pPr>
        <w:spacing w:line="360" w:lineRule="auto"/>
        <w:ind w:firstLine="709"/>
        <w:jc w:val="both"/>
        <w:rPr>
          <w:bCs/>
        </w:rPr>
      </w:pPr>
      <w:r>
        <w:t xml:space="preserve">Il Bigi ha riscontrato una certa prossimità tra alcune osservazioni che Leopardi fa nel </w:t>
      </w:r>
      <w:r w:rsidRPr="002F0E56">
        <w:rPr>
          <w:i/>
        </w:rPr>
        <w:t>Discorso sopra Mosco</w:t>
      </w:r>
      <w:r>
        <w:t xml:space="preserve"> e le dichiarazioni teorico-critiche che il Pagnini premette alle sue traduzioni</w:t>
      </w:r>
      <w:r>
        <w:rPr>
          <w:rStyle w:val="Rimandonotaapidipagina"/>
        </w:rPr>
        <w:footnoteReference w:id="60"/>
      </w:r>
      <w:r>
        <w:t xml:space="preserve"> di Anacreonte: perciò il Recanatese potrebbe aver consultato il volume </w:t>
      </w:r>
      <w:r w:rsidRPr="002D2B7A">
        <w:rPr>
          <w:i/>
        </w:rPr>
        <w:t>Poesie di Anacreonte [...] recate in versi italiani da Eritisco Pilenejo</w:t>
      </w:r>
      <w:r w:rsidRPr="002D2B7A">
        <w:t>, Lucca, 1794 (I ed. Parma 1793)</w:t>
      </w:r>
      <w:r>
        <w:rPr>
          <w:rStyle w:val="Rimandonotaapidipagina"/>
        </w:rPr>
        <w:footnoteReference w:id="61"/>
      </w:r>
      <w:r>
        <w:t xml:space="preserve">; così come secondo D’Intino dovette certamente consultare il volume – poiché egli lo ha reperito e visto nella Biblioteca Leopardi, sebbene non ve ne sia traccia nel catalogo (ormai notoriamente poco attendibile) – </w:t>
      </w:r>
      <w:r w:rsidRPr="004C01ED">
        <w:rPr>
          <w:i/>
        </w:rPr>
        <w:t>Teocrito, Mosco, Bione, Anacreonte, Saffo, Tirteo</w:t>
      </w:r>
      <w:r>
        <w:t>, Venezia, presso Antonio Zatta e figli, 1795 (contenente solo il testo italiano), per delle considerazioni che Leopardi fa sulle figure di Teocrito e Mosco</w:t>
      </w:r>
      <w:r>
        <w:rPr>
          <w:rStyle w:val="Rimandonotaapidipagina"/>
        </w:rPr>
        <w:footnoteReference w:id="62"/>
      </w:r>
      <w:r>
        <w:t xml:space="preserve">. Ma nel </w:t>
      </w:r>
      <w:r w:rsidRPr="00D87343">
        <w:rPr>
          <w:i/>
        </w:rPr>
        <w:t>Discorso sopra Mosco</w:t>
      </w:r>
      <w:r>
        <w:t xml:space="preserve"> si fa menzione delle traduzioni di Mosco del Pagnini in un volume del 1780</w:t>
      </w:r>
      <w:r>
        <w:rPr>
          <w:rStyle w:val="Rimandonotaapidipagina"/>
        </w:rPr>
        <w:footnoteReference w:id="63"/>
      </w:r>
      <w:r>
        <w:t xml:space="preserve"> e D’Intino ha individuato questa edizione in </w:t>
      </w:r>
      <w:r w:rsidRPr="00D87343">
        <w:rPr>
          <w:bCs/>
          <w:i/>
        </w:rPr>
        <w:t xml:space="preserve">Teocrito, Mosco, Bione, Simmia greco-latini con la Buccolica di </w:t>
      </w:r>
      <w:r w:rsidRPr="00D87343">
        <w:rPr>
          <w:bCs/>
          <w:i/>
        </w:rPr>
        <w:lastRenderedPageBreak/>
        <w:t>Virgilio latino-greca volgarizzati, e forniti d'annotazioni da Eritisco Pilenejo</w:t>
      </w:r>
      <w:r w:rsidRPr="004C38B7">
        <w:rPr>
          <w:bCs/>
        </w:rPr>
        <w:t>, Parma, dalla Stamperia Reale, 1780</w:t>
      </w:r>
      <w:r>
        <w:rPr>
          <w:rStyle w:val="Rimandonotaapidipagina"/>
          <w:bCs/>
        </w:rPr>
        <w:footnoteReference w:id="64"/>
      </w:r>
      <w:r>
        <w:rPr>
          <w:bCs/>
        </w:rPr>
        <w:t>, che ha il testo greco a fronte, ma della quale non v’è traccia nella Biblioteca Leopardi.</w:t>
      </w:r>
    </w:p>
    <w:p w:rsidR="003179E3" w:rsidRDefault="003179E3" w:rsidP="003179E3">
      <w:pPr>
        <w:spacing w:line="360" w:lineRule="auto"/>
        <w:ind w:firstLine="709"/>
        <w:jc w:val="both"/>
        <w:rPr>
          <w:bCs/>
        </w:rPr>
      </w:pPr>
      <w:r>
        <w:rPr>
          <w:bCs/>
        </w:rPr>
        <w:t xml:space="preserve">È indubbio dunque che Leopardi possa avere consultato diverse edizioni contenenti non solo varie traduzioni italiane, latine e francesi di questi testi, ma anche, a volte, il testo greco e siccome c’è da dire, più in generale, che i testi antichi – quelli di Teocrito come pure quelli di Stobeo – nelle edizioni cinquecentine risultano spesso corrotti, come appare evidente dal confronto con le edizioni moderne, nonché di difficile lettura (vd. appendice), forse servirsi di più traduzioni potrebbe aver consentito al giovane traduttore di chiarire a se stesso il senso di alcune </w:t>
      </w:r>
      <w:r w:rsidRPr="00FE1E4F">
        <w:rPr>
          <w:bCs/>
          <w:i/>
        </w:rPr>
        <w:t>lectiones</w:t>
      </w:r>
      <w:r>
        <w:rPr>
          <w:bCs/>
        </w:rPr>
        <w:t xml:space="preserve"> ambigue</w:t>
      </w:r>
      <w:r>
        <w:rPr>
          <w:rStyle w:val="Rimandonotaapidipagina"/>
          <w:bCs/>
        </w:rPr>
        <w:footnoteReference w:id="65"/>
      </w:r>
      <w:r>
        <w:rPr>
          <w:bCs/>
        </w:rPr>
        <w:t>.</w:t>
      </w:r>
    </w:p>
    <w:p w:rsidR="003179E3" w:rsidRPr="00095C3B" w:rsidRDefault="003179E3" w:rsidP="003179E3">
      <w:pPr>
        <w:spacing w:line="360" w:lineRule="auto"/>
        <w:jc w:val="both"/>
        <w:rPr>
          <w:bCs/>
        </w:rPr>
      </w:pPr>
      <w:r>
        <w:rPr>
          <w:bCs/>
        </w:rPr>
        <w:t xml:space="preserve">Un caso di corruzione, più notevole di altri, in cui ci siamo imbattuti è stato quello del V idillio di Mosco, letto da Leopardi in Stobeo. Infatti </w:t>
      </w:r>
      <w:r w:rsidRPr="001605A2">
        <w:rPr>
          <w:bCs/>
        </w:rPr>
        <w:t>nell’</w:t>
      </w:r>
      <w:r w:rsidRPr="00F00D4A">
        <w:rPr>
          <w:bCs/>
          <w:i/>
        </w:rPr>
        <w:t>editio</w:t>
      </w:r>
      <w:r w:rsidRPr="001605A2">
        <w:rPr>
          <w:bCs/>
        </w:rPr>
        <w:t xml:space="preserve"> </w:t>
      </w:r>
      <w:r w:rsidRPr="00F00D4A">
        <w:rPr>
          <w:bCs/>
          <w:i/>
        </w:rPr>
        <w:t>princeps</w:t>
      </w:r>
      <w:r>
        <w:rPr>
          <w:bCs/>
        </w:rPr>
        <w:t xml:space="preserve"> di Stobeo a cura di Gesner (1543) della quale ci siamo serviti per il confronto con la traduzione leopardiana, al v. 2 c’è </w:t>
      </w:r>
      <w:r w:rsidRPr="00095C3B">
        <w:rPr>
          <w:rFonts w:ascii="Palatino Linotype" w:hAnsi="Palatino Linotype"/>
          <w:bCs/>
        </w:rPr>
        <w:t>μοῖσα</w:t>
      </w:r>
      <w:r w:rsidRPr="00095C3B">
        <w:rPr>
          <w:bCs/>
        </w:rPr>
        <w:t xml:space="preserve"> </w:t>
      </w:r>
      <w:r>
        <w:rPr>
          <w:bCs/>
        </w:rPr>
        <w:t>contro il</w:t>
      </w:r>
      <w:r w:rsidRPr="00095C3B">
        <w:rPr>
          <w:bCs/>
        </w:rPr>
        <w:t xml:space="preserve"> </w:t>
      </w:r>
      <w:r w:rsidRPr="00095C3B">
        <w:rPr>
          <w:rFonts w:ascii="Palatino Linotype" w:hAnsi="Palatino Linotype"/>
          <w:bCs/>
        </w:rPr>
        <w:t>μοι γᾶ</w:t>
      </w:r>
      <w:r>
        <w:rPr>
          <w:rFonts w:ascii="Palatino Linotype" w:hAnsi="Palatino Linotype"/>
          <w:bCs/>
        </w:rPr>
        <w:t xml:space="preserve"> </w:t>
      </w:r>
      <w:r w:rsidRPr="00095C3B">
        <w:rPr>
          <w:bCs/>
        </w:rPr>
        <w:t xml:space="preserve">delle edizioni moderne. Questo è un caso piuttosto vistoso di </w:t>
      </w:r>
      <w:r w:rsidRPr="00095C3B">
        <w:rPr>
          <w:bCs/>
          <w:i/>
        </w:rPr>
        <w:t>lectio</w:t>
      </w:r>
      <w:r w:rsidRPr="00095C3B">
        <w:rPr>
          <w:bCs/>
        </w:rPr>
        <w:t xml:space="preserve"> che cambia il senso del testo e ne disperde anche la circolarità e i richiami interni perché </w:t>
      </w:r>
      <w:r w:rsidRPr="00095C3B">
        <w:rPr>
          <w:bCs/>
          <w:i/>
        </w:rPr>
        <w:t>la terra</w:t>
      </w:r>
      <w:r w:rsidRPr="00095C3B">
        <w:rPr>
          <w:bCs/>
        </w:rPr>
        <w:t xml:space="preserve"> (</w:t>
      </w:r>
      <w:r w:rsidRPr="00095C3B">
        <w:rPr>
          <w:rFonts w:ascii="Palatino Linotype" w:hAnsi="Palatino Linotype"/>
          <w:bCs/>
        </w:rPr>
        <w:t>γᾶ</w:t>
      </w:r>
      <w:r w:rsidRPr="00095C3B">
        <w:rPr>
          <w:bCs/>
        </w:rPr>
        <w:t xml:space="preserve">) ritorna pure al v. 7 chiudendo il cerchio aperto ai vv. 2-3: </w:t>
      </w:r>
      <w:r w:rsidRPr="00095C3B">
        <w:rPr>
          <w:rFonts w:ascii="Palatino Linotype" w:hAnsi="Palatino Linotype"/>
          <w:bCs/>
        </w:rPr>
        <w:t>γᾶ δέ μοι ἀσπαστά</w:t>
      </w:r>
      <w:r w:rsidRPr="00095C3B">
        <w:rPr>
          <w:bCs/>
        </w:rPr>
        <w:t xml:space="preserve"> letteralmente </w:t>
      </w:r>
      <w:r w:rsidRPr="00095C3B">
        <w:rPr>
          <w:bCs/>
          <w:i/>
        </w:rPr>
        <w:t>la terra invece m’è gradita</w:t>
      </w:r>
      <w:r w:rsidRPr="00095C3B">
        <w:rPr>
          <w:bCs/>
        </w:rPr>
        <w:t xml:space="preserve">, ripropone lo stesso nesso </w:t>
      </w:r>
      <w:r w:rsidRPr="00095C3B">
        <w:rPr>
          <w:rFonts w:ascii="Palatino Linotype" w:hAnsi="Palatino Linotype"/>
          <w:bCs/>
        </w:rPr>
        <w:t>μοι γᾶ</w:t>
      </w:r>
      <w:r w:rsidRPr="00095C3B">
        <w:rPr>
          <w:bCs/>
        </w:rPr>
        <w:t xml:space="preserve"> del v. 2 (Teub.) con sostantivo e pronome invertiti. La </w:t>
      </w:r>
      <w:r w:rsidRPr="00095C3B">
        <w:rPr>
          <w:rFonts w:ascii="Palatino Linotype" w:hAnsi="Palatino Linotype"/>
          <w:bCs/>
        </w:rPr>
        <w:t>μοῖσα</w:t>
      </w:r>
      <w:r w:rsidRPr="00095C3B">
        <w:rPr>
          <w:bCs/>
        </w:rPr>
        <w:t xml:space="preserve"> del v. 2 fa perdere così moltissimo al componimento e ne inficia il senso. Possiamo di conseguenza affermare che anche altre eventuali edizioni consultate da Leopardi, che contenessero il testo greco, </w:t>
      </w:r>
      <w:r w:rsidRPr="00095C3B">
        <w:rPr>
          <w:bCs/>
        </w:rPr>
        <w:lastRenderedPageBreak/>
        <w:t xml:space="preserve">avessero alla fine del v. 2 la stessa </w:t>
      </w:r>
      <w:r w:rsidRPr="00095C3B">
        <w:rPr>
          <w:bCs/>
          <w:i/>
        </w:rPr>
        <w:t>lectio</w:t>
      </w:r>
      <w:r w:rsidRPr="00095C3B">
        <w:rPr>
          <w:bCs/>
        </w:rPr>
        <w:t xml:space="preserve">: per fare un solo esempio, il volume delle traduzioni del Longepierre col testo greco a fronte, citato da Leopardi nel </w:t>
      </w:r>
      <w:r w:rsidRPr="00095C3B">
        <w:rPr>
          <w:bCs/>
          <w:i/>
        </w:rPr>
        <w:t>Discorso sopra Mosco</w:t>
      </w:r>
      <w:r>
        <w:rPr>
          <w:rStyle w:val="Rimandonotaapidipagina"/>
          <w:bCs/>
        </w:rPr>
        <w:footnoteReference w:id="66"/>
      </w:r>
      <w:r w:rsidRPr="00095C3B">
        <w:rPr>
          <w:bCs/>
        </w:rPr>
        <w:t xml:space="preserve">, ovvero Longepierre Hilaire Bernard, </w:t>
      </w:r>
      <w:r w:rsidRPr="00095C3B">
        <w:rPr>
          <w:bCs/>
          <w:i/>
        </w:rPr>
        <w:t>Les idylles de Bion et de Moschus, traduites de Grec en vers françois avec des remarques</w:t>
      </w:r>
      <w:r w:rsidRPr="00095C3B">
        <w:rPr>
          <w:bCs/>
        </w:rPr>
        <w:t xml:space="preserve">, A Paris: chez Pierre Aubouin, Pierre Emery &amp; Charles Clousier, quay des Augustins, proche l'Hotel de Luynes, a l'Ecude de France, &amp; a la Croix d'or, 1686, al v. 2 ha appunto </w:t>
      </w:r>
      <w:r w:rsidRPr="00095C3B">
        <w:rPr>
          <w:rFonts w:ascii="Palatino Linotype" w:hAnsi="Palatino Linotype"/>
          <w:bCs/>
        </w:rPr>
        <w:t>Μοῖσα</w:t>
      </w:r>
      <w:r>
        <w:rPr>
          <w:rStyle w:val="Rimandonotaapidipagina"/>
          <w:bCs/>
        </w:rPr>
        <w:footnoteReference w:id="67"/>
      </w:r>
      <w:r w:rsidRPr="00095C3B">
        <w:rPr>
          <w:bCs/>
        </w:rPr>
        <w:t xml:space="preserve">.     </w:t>
      </w:r>
      <w:r>
        <w:rPr>
          <w:bCs/>
        </w:rPr>
        <w:t xml:space="preserve"> </w:t>
      </w:r>
    </w:p>
    <w:p w:rsidR="003179E3" w:rsidRDefault="003179E3" w:rsidP="003179E3">
      <w:pPr>
        <w:spacing w:line="360" w:lineRule="auto"/>
        <w:ind w:firstLine="709"/>
        <w:jc w:val="both"/>
      </w:pPr>
      <w:r>
        <w:t xml:space="preserve">Insieme al V, Leopardi stesso dice, sempre nel </w:t>
      </w:r>
      <w:r w:rsidRPr="001B77FA">
        <w:rPr>
          <w:i/>
        </w:rPr>
        <w:t>Discorso sopra Mosco</w:t>
      </w:r>
      <w:r>
        <w:t>, di avere tratto gli idilli VI, VII, VIII da Stobeo</w:t>
      </w:r>
      <w:r>
        <w:rPr>
          <w:rStyle w:val="Rimandonotaapidipagina"/>
        </w:rPr>
        <w:footnoteReference w:id="68"/>
      </w:r>
      <w:r>
        <w:t>, ma mentre i primi due (e il V) sono da quest’ultimo attribuiti a Mosco, l’VIII è attribuito a Bione</w:t>
      </w:r>
      <w:r>
        <w:rPr>
          <w:rStyle w:val="Rimandonotaapidipagina"/>
        </w:rPr>
        <w:footnoteReference w:id="69"/>
      </w:r>
      <w:r>
        <w:t xml:space="preserve">. Il problema più grande resta stabilire da quale edizione delle </w:t>
      </w:r>
      <w:r w:rsidRPr="00B2071A">
        <w:rPr>
          <w:i/>
        </w:rPr>
        <w:t>Sententiae</w:t>
      </w:r>
      <w:r>
        <w:t xml:space="preserve"> di Stobeo il Recanatese lesse i testi greci, perché nella biblioteca leopardiana è presente solo la versione latina, indicata in CBL con la seguente dicitura</w:t>
      </w:r>
      <w:r>
        <w:rPr>
          <w:rStyle w:val="Rimandonotaapidipagina"/>
        </w:rPr>
        <w:footnoteReference w:id="70"/>
      </w:r>
      <w:r>
        <w:t xml:space="preserve">: Stobaeus Ioannes, </w:t>
      </w:r>
      <w:r w:rsidRPr="00C967C9">
        <w:rPr>
          <w:i/>
        </w:rPr>
        <w:t>Sententiae ex thesauris graecis delectae</w:t>
      </w:r>
      <w:r>
        <w:t>, Antuerpiae, 1540, vol. 1, in-8. Inoltre è certo che Leopardi consultò più di un’edizione greca dello Stobeo, a Recanati e altrove</w:t>
      </w:r>
      <w:r>
        <w:rPr>
          <w:rStyle w:val="Rimandonotaapidipagina"/>
        </w:rPr>
        <w:footnoteReference w:id="71"/>
      </w:r>
      <w:r>
        <w:t>, non potendone usufruire nella biblioteca di casa.</w:t>
      </w:r>
    </w:p>
    <w:p w:rsidR="003179E3" w:rsidRPr="00553D19" w:rsidRDefault="003179E3" w:rsidP="003179E3">
      <w:pPr>
        <w:spacing w:line="360" w:lineRule="auto"/>
        <w:jc w:val="both"/>
      </w:pPr>
      <w:r>
        <w:t>Lo stesso</w:t>
      </w:r>
      <w:r w:rsidRPr="00553D19">
        <w:t xml:space="preserve"> problema riguarda anche i testi di Simonide</w:t>
      </w:r>
      <w:r w:rsidRPr="00553D19">
        <w:rPr>
          <w:rStyle w:val="Rimandonotaapidipagina"/>
        </w:rPr>
        <w:footnoteReference w:id="72"/>
      </w:r>
      <w:r>
        <w:t>,</w:t>
      </w:r>
      <w:r w:rsidRPr="00553D19">
        <w:t xml:space="preserve"> perché si ricava dagli autografi che Leopardi li lesse presso</w:t>
      </w:r>
      <w:r>
        <w:t xml:space="preserve"> Stobeo, insieme ad altri componimenti</w:t>
      </w:r>
      <w:r w:rsidRPr="00553D19">
        <w:t xml:space="preserve"> </w:t>
      </w:r>
      <w:r>
        <w:t>confluiti</w:t>
      </w:r>
      <w:r w:rsidRPr="00553D19">
        <w:t xml:space="preserve"> nei </w:t>
      </w:r>
      <w:r w:rsidRPr="00553D19">
        <w:rPr>
          <w:i/>
        </w:rPr>
        <w:t>Versi morali</w:t>
      </w:r>
      <w:r w:rsidRPr="00553D19">
        <w:rPr>
          <w:rStyle w:val="Rimandonotaapidipagina"/>
        </w:rPr>
        <w:footnoteReference w:id="73"/>
      </w:r>
      <w:r w:rsidRPr="00553D19">
        <w:t xml:space="preserve">. Per i testi degli idilli di Mosco V, VI, VII, VIII e per i </w:t>
      </w:r>
      <w:r>
        <w:t>due frammenti morali</w:t>
      </w:r>
      <w:r w:rsidRPr="00553D19">
        <w:t xml:space="preserve"> di Simonide in lingua greca abbiamo pertanto deciso di utilizzare</w:t>
      </w:r>
      <w:r>
        <w:t>, come s’è già detto,</w:t>
      </w:r>
      <w:r w:rsidRPr="00553D19">
        <w:t xml:space="preserve"> l’editio princeps delle </w:t>
      </w:r>
      <w:r w:rsidRPr="00553D19">
        <w:rPr>
          <w:i/>
        </w:rPr>
        <w:t>Sententiae</w:t>
      </w:r>
      <w:r w:rsidRPr="00553D19">
        <w:t xml:space="preserve"> di Stobeo curata </w:t>
      </w:r>
      <w:r w:rsidRPr="00553D19">
        <w:lastRenderedPageBreak/>
        <w:t xml:space="preserve">da Gesner: Stobaeus Johannes, </w:t>
      </w:r>
      <w:r w:rsidRPr="00553D19">
        <w:rPr>
          <w:rFonts w:ascii="Palatino Linotype" w:hAnsi="Palatino Linotype"/>
          <w:i/>
        </w:rPr>
        <w:t>Κέρας</w:t>
      </w:r>
      <w:r w:rsidRPr="00553D19">
        <w:rPr>
          <w:rFonts w:ascii="Palatino Linotype" w:hAnsi="Palatino Linotype"/>
          <w:bCs/>
          <w:i/>
        </w:rPr>
        <w:t xml:space="preserve"> </w:t>
      </w:r>
      <w:r w:rsidRPr="00553D19">
        <w:rPr>
          <w:rFonts w:ascii="Palatino Linotype" w:hAnsi="Palatino Linotype"/>
          <w:bCs/>
          <w:i/>
          <w:lang w:val="en-US"/>
        </w:rPr>
        <w:t>Ἀμαλθείας</w:t>
      </w:r>
      <w:r w:rsidRPr="00553D19">
        <w:rPr>
          <w:rFonts w:ascii="Palatino Linotype" w:hAnsi="Palatino Linotype"/>
          <w:bCs/>
          <w:i/>
        </w:rPr>
        <w:t>. Ἰωάννου τοῦ Στοβαίου ἐκλογαὶ ἀποφθεγμάτων καὶ ὑποθηκῶν.</w:t>
      </w:r>
      <w:r w:rsidRPr="00553D19">
        <w:rPr>
          <w:bCs/>
          <w:i/>
        </w:rPr>
        <w:t xml:space="preserve"> Ioannis Stobaei Sententiae ex thesauris Graecorum delectae, quarum aut</w:t>
      </w:r>
      <w:r>
        <w:rPr>
          <w:bCs/>
          <w:i/>
        </w:rPr>
        <w:t>h</w:t>
      </w:r>
      <w:r w:rsidRPr="00553D19">
        <w:rPr>
          <w:bCs/>
          <w:i/>
        </w:rPr>
        <w:t>ores circiter ducentos &amp; quinquaginta citat: et in sermones siue locos communes digestae, nunc primum a Conrado Gesnero [...] in latinum sermonem traductae, sic ut latina graecis e regione respondeant</w:t>
      </w:r>
      <w:r w:rsidRPr="00553D19">
        <w:rPr>
          <w:bCs/>
        </w:rPr>
        <w:t>, Tiguri: excudebat C</w:t>
      </w:r>
      <w:r>
        <w:rPr>
          <w:bCs/>
        </w:rPr>
        <w:t>hristophorus Froschouerus, 1543</w:t>
      </w:r>
      <w:r>
        <w:rPr>
          <w:rStyle w:val="Rimandonotaapidipagina"/>
          <w:bCs/>
        </w:rPr>
        <w:footnoteReference w:id="74"/>
      </w:r>
      <w:r>
        <w:rPr>
          <w:bCs/>
        </w:rPr>
        <w:t xml:space="preserve">; mentre per </w:t>
      </w:r>
      <w:r w:rsidRPr="00284CFA">
        <w:rPr>
          <w:bCs/>
          <w:i/>
        </w:rPr>
        <w:t>La satira sopra le donne</w:t>
      </w:r>
      <w:r>
        <w:rPr>
          <w:bCs/>
        </w:rPr>
        <w:t xml:space="preserve">, dal momento che per la traduzione ci serviremo dell’edizione critica della Randino, utilizzeremo il testo greco da lei usato, ossia quello contenuto nella terza edizione delle </w:t>
      </w:r>
      <w:r w:rsidRPr="00E73028">
        <w:rPr>
          <w:bCs/>
          <w:i/>
        </w:rPr>
        <w:t>Sententiae</w:t>
      </w:r>
      <w:r>
        <w:rPr>
          <w:bCs/>
        </w:rPr>
        <w:t xml:space="preserve"> di Stobeo</w:t>
      </w:r>
      <w:r>
        <w:rPr>
          <w:rStyle w:val="Rimandonotaapidipagina"/>
          <w:bCs/>
        </w:rPr>
        <w:footnoteReference w:id="75"/>
      </w:r>
      <w:r>
        <w:rPr>
          <w:bCs/>
        </w:rPr>
        <w:t>.</w:t>
      </w:r>
    </w:p>
    <w:p w:rsidR="003179E3" w:rsidRPr="00A325A2" w:rsidRDefault="003179E3" w:rsidP="003179E3">
      <w:pPr>
        <w:spacing w:line="360" w:lineRule="auto"/>
        <w:ind w:firstLine="709"/>
        <w:jc w:val="both"/>
        <w:rPr>
          <w:bCs/>
        </w:rPr>
      </w:pPr>
      <w:r w:rsidRPr="00A325A2">
        <w:t>Meno problematica si presenta la questione per l’</w:t>
      </w:r>
      <w:r w:rsidRPr="00A325A2">
        <w:rPr>
          <w:i/>
        </w:rPr>
        <w:t>Odissea</w:t>
      </w:r>
      <w:r w:rsidRPr="00A325A2">
        <w:t xml:space="preserve"> e la </w:t>
      </w:r>
      <w:r w:rsidRPr="00A325A2">
        <w:rPr>
          <w:i/>
        </w:rPr>
        <w:t>Batracomiomachia</w:t>
      </w:r>
      <w:r w:rsidRPr="00A325A2">
        <w:t xml:space="preserve">, dal momento che sembra assodato che il giovane traduttore si servì del testo greco delle due opere contenuto </w:t>
      </w:r>
      <w:r>
        <w:t>nel secondo volume d</w:t>
      </w:r>
      <w:r w:rsidRPr="00A325A2">
        <w:t xml:space="preserve">i </w:t>
      </w:r>
      <w:r w:rsidRPr="00A325A2">
        <w:rPr>
          <w:i/>
        </w:rPr>
        <w:t>Homeri</w:t>
      </w:r>
      <w:r w:rsidRPr="00A325A2">
        <w:t xml:space="preserve"> </w:t>
      </w:r>
      <w:hyperlink r:id="rId8" w:history="1">
        <w:r w:rsidRPr="003179E3">
          <w:rPr>
            <w:rStyle w:val="Collegamentoipertestuale"/>
            <w:bCs/>
            <w:i/>
            <w:color w:val="auto"/>
            <w:u w:val="none"/>
          </w:rPr>
          <w:t xml:space="preserve">Opera quae exstant omnia Graece &amp; Latine. [...] Curante Io. Henr. Lederlino [...] et post eum Stephano Berglero, </w:t>
        </w:r>
        <w:r w:rsidRPr="003179E3">
          <w:rPr>
            <w:rStyle w:val="Collegamentoipertestuale"/>
            <w:bCs/>
            <w:color w:val="auto"/>
            <w:u w:val="none"/>
          </w:rPr>
          <w:t>[...]</w:t>
        </w:r>
      </w:hyperlink>
      <w:r w:rsidRPr="003179E3">
        <w:rPr>
          <w:bCs/>
        </w:rPr>
        <w:t xml:space="preserve"> </w:t>
      </w:r>
      <w:r>
        <w:rPr>
          <w:bCs/>
        </w:rPr>
        <w:t>Amstelaedami,</w:t>
      </w:r>
      <w:r w:rsidRPr="00A325A2">
        <w:rPr>
          <w:bCs/>
        </w:rPr>
        <w:t xml:space="preserve"> </w:t>
      </w:r>
      <w:r>
        <w:rPr>
          <w:bCs/>
        </w:rPr>
        <w:t>ex Officina Wetsteniana, 1707</w:t>
      </w:r>
      <w:r w:rsidRPr="00A325A2">
        <w:rPr>
          <w:bCs/>
        </w:rPr>
        <w:t xml:space="preserve">, </w:t>
      </w:r>
      <w:r>
        <w:rPr>
          <w:bCs/>
        </w:rPr>
        <w:t xml:space="preserve">vol. II: </w:t>
      </w:r>
      <w:r>
        <w:rPr>
          <w:bCs/>
          <w:i/>
        </w:rPr>
        <w:t>Homeri Odyssea, Batrachomyomachia, Hymni, &amp; Epigrammata</w:t>
      </w:r>
      <w:r>
        <w:rPr>
          <w:bCs/>
        </w:rPr>
        <w:t>, presente nella Biblioteca Leopardi</w:t>
      </w:r>
      <w:r>
        <w:rPr>
          <w:rStyle w:val="Rimandonotaapidipagina"/>
          <w:bCs/>
        </w:rPr>
        <w:footnoteReference w:id="76"/>
      </w:r>
      <w:r w:rsidRPr="00A325A2">
        <w:rPr>
          <w:bCs/>
        </w:rPr>
        <w:t>.</w:t>
      </w:r>
      <w:r>
        <w:rPr>
          <w:bCs/>
        </w:rPr>
        <w:t xml:space="preserve"> Abbiamo potuto usare questa edizione per la </w:t>
      </w:r>
      <w:r w:rsidRPr="005F08B8">
        <w:rPr>
          <w:bCs/>
          <w:i/>
        </w:rPr>
        <w:t>Batracomiomachia</w:t>
      </w:r>
      <w:r>
        <w:rPr>
          <w:bCs/>
        </w:rPr>
        <w:t xml:space="preserve"> per mezzo di Piepaolo Fornaro che se n’è servito per il suo studio sulla seconda versione della </w:t>
      </w:r>
      <w:r w:rsidRPr="005F08B8">
        <w:rPr>
          <w:bCs/>
          <w:i/>
        </w:rPr>
        <w:t>Batracomiomachia</w:t>
      </w:r>
      <w:r>
        <w:rPr>
          <w:bCs/>
        </w:rPr>
        <w:t xml:space="preserve"> leopardiana</w:t>
      </w:r>
      <w:r>
        <w:rPr>
          <w:rStyle w:val="Rimandonotaapidipagina"/>
          <w:bCs/>
        </w:rPr>
        <w:footnoteReference w:id="77"/>
      </w:r>
      <w:r>
        <w:rPr>
          <w:bCs/>
        </w:rPr>
        <w:t>, ma non potendola consultare direttamente, per l’</w:t>
      </w:r>
      <w:r w:rsidRPr="005F08B8">
        <w:rPr>
          <w:bCs/>
          <w:i/>
        </w:rPr>
        <w:t>Odissea</w:t>
      </w:r>
      <w:r>
        <w:rPr>
          <w:bCs/>
        </w:rPr>
        <w:t xml:space="preserve"> abbiamo fatto ricorso a un’edizione successiva già utilizzata da Valerio Camarotto per il suo articolo </w:t>
      </w:r>
      <w:r w:rsidRPr="00315749">
        <w:t xml:space="preserve">sulle </w:t>
      </w:r>
      <w:r w:rsidRPr="00315749">
        <w:lastRenderedPageBreak/>
        <w:t>traduzioni omeriche di Leop</w:t>
      </w:r>
      <w:r>
        <w:t>ardi</w:t>
      </w:r>
      <w:r>
        <w:rPr>
          <w:rStyle w:val="Rimandonotaapidipagina"/>
        </w:rPr>
        <w:footnoteReference w:id="78"/>
      </w:r>
      <w:r>
        <w:rPr>
          <w:bCs/>
        </w:rPr>
        <w:t xml:space="preserve">, ovvero </w:t>
      </w:r>
      <w:r w:rsidRPr="00131B5A">
        <w:rPr>
          <w:i/>
        </w:rPr>
        <w:t>Homeri</w:t>
      </w:r>
      <w:r w:rsidRPr="00C13EB1">
        <w:t xml:space="preserve"> </w:t>
      </w:r>
      <w:hyperlink r:id="rId9" w:history="1">
        <w:r w:rsidRPr="007F0F51">
          <w:rPr>
            <w:rStyle w:val="Collegamentoipertestuale"/>
            <w:bCs/>
            <w:i/>
            <w:color w:val="auto"/>
            <w:u w:val="none"/>
          </w:rPr>
          <w:t>opera quae exstant omnia Graece &amp; Latine [...] Curante Jo. Henr. Lederlino [...] et post eum Stephano Berglero, transylvano</w:t>
        </w:r>
      </w:hyperlink>
      <w:r w:rsidRPr="00C13EB1">
        <w:rPr>
          <w:bCs/>
        </w:rPr>
        <w:t xml:space="preserve">, Patavii: Typis Seminarii, Apud Joannem Manfre, 1744, vol. II: </w:t>
      </w:r>
      <w:r w:rsidRPr="00C13EB1">
        <w:rPr>
          <w:bCs/>
          <w:i/>
        </w:rPr>
        <w:t>Homeri Odyssea, Batrachomyomachia, Hymni, &amp; Epigrammata graece et latine [...] Curante Stephano Berglero, Transylvano</w:t>
      </w:r>
      <w:r w:rsidRPr="00C13EB1">
        <w:rPr>
          <w:bCs/>
        </w:rPr>
        <w:t>.</w:t>
      </w:r>
    </w:p>
    <w:p w:rsidR="003179E3" w:rsidRPr="00231B3D" w:rsidRDefault="003179E3" w:rsidP="003179E3">
      <w:pPr>
        <w:spacing w:line="360" w:lineRule="auto"/>
        <w:ind w:firstLine="709"/>
        <w:jc w:val="both"/>
      </w:pPr>
      <w:r w:rsidRPr="00566666">
        <w:t>Per ogni testo scelto abbiamo comunque consultato un’edizione moderna</w:t>
      </w:r>
      <w:r w:rsidRPr="00566666">
        <w:rPr>
          <w:rStyle w:val="Rimandonotaapidipagina"/>
        </w:rPr>
        <w:footnoteReference w:id="79"/>
      </w:r>
      <w:r w:rsidRPr="00566666">
        <w:t xml:space="preserve">, cioè filologicamente più corretta, </w:t>
      </w:r>
      <w:r>
        <w:t xml:space="preserve">e, quando possibile, un’edizione critica, </w:t>
      </w:r>
      <w:r w:rsidRPr="00566666">
        <w:t xml:space="preserve">e abbiamo segnalato in nota le differenti </w:t>
      </w:r>
      <w:r w:rsidRPr="00566666">
        <w:rPr>
          <w:i/>
        </w:rPr>
        <w:t>lectiones</w:t>
      </w:r>
      <w:r w:rsidRPr="00566666">
        <w:t xml:space="preserve"> rispetto alle edizioni </w:t>
      </w:r>
      <w:r>
        <w:t>sicuramente o presumibilmente adoperate da Leopardi</w:t>
      </w:r>
      <w:r w:rsidRPr="00566666">
        <w:t>.</w:t>
      </w:r>
      <w:r>
        <w:rPr>
          <w:color w:val="FF0000"/>
        </w:rPr>
        <w:t xml:space="preserve"> </w:t>
      </w:r>
      <w:r w:rsidRPr="00231B3D">
        <w:t xml:space="preserve">I testi greci di cui s’è servito il traduttore sono stati riportati sciogliendo le abbreviazioni e aggiungendo, spesso nelle vocali maiuscole, gli accenti e gli spiriti e si è sempre normalizzata la grafia di </w:t>
      </w:r>
      <w:r w:rsidRPr="00231B3D">
        <w:rPr>
          <w:rFonts w:ascii="Palatino Linotype" w:hAnsi="Palatino Linotype"/>
        </w:rPr>
        <w:t>σ</w:t>
      </w:r>
      <w:r w:rsidRPr="00231B3D">
        <w:t xml:space="preserve"> in fine di parola </w:t>
      </w:r>
      <w:r>
        <w:t>con</w:t>
      </w:r>
      <w:r w:rsidRPr="00231B3D">
        <w:t xml:space="preserve"> </w:t>
      </w:r>
      <w:r w:rsidRPr="00231B3D">
        <w:rPr>
          <w:rFonts w:ascii="Palatino Linotype" w:hAnsi="Palatino Linotype"/>
        </w:rPr>
        <w:t>ς.</w:t>
      </w:r>
      <w:r>
        <w:t xml:space="preserve"> </w:t>
      </w:r>
      <w:r w:rsidRPr="00231B3D">
        <w:t>Eventuali difficoltà e incertezze di lettura sono state commentate nelle note</w:t>
      </w:r>
      <w:r>
        <w:t xml:space="preserve">. </w:t>
      </w:r>
      <w:r w:rsidRPr="00A20235">
        <w:t>A volte siamo intervenuti</w:t>
      </w:r>
      <w:r>
        <w:t>,</w:t>
      </w:r>
      <w:r w:rsidRPr="00A20235">
        <w:t xml:space="preserve"> ma senza segnalarlo</w:t>
      </w:r>
      <w:r>
        <w:t>,</w:t>
      </w:r>
      <w:r w:rsidRPr="00A20235">
        <w:t xml:space="preserve"> nella correzione di qualche spirito o accento,</w:t>
      </w:r>
      <w:r>
        <w:t xml:space="preserve"> per esempio abbiamo sempre trascritto </w:t>
      </w:r>
      <w:r>
        <w:rPr>
          <w:rFonts w:ascii="Palatino Linotype" w:hAnsi="Palatino Linotype"/>
        </w:rPr>
        <w:t>ρ</w:t>
      </w:r>
      <w:r>
        <w:t xml:space="preserve"> per </w:t>
      </w:r>
      <w:r>
        <w:rPr>
          <w:rFonts w:ascii="Palatino Linotype" w:hAnsi="Palatino Linotype"/>
        </w:rPr>
        <w:t xml:space="preserve">ῤ </w:t>
      </w:r>
      <w:r w:rsidRPr="00CE2756">
        <w:t>o per</w:t>
      </w:r>
      <w:r>
        <w:rPr>
          <w:rFonts w:ascii="Palatino Linotype" w:hAnsi="Palatino Linotype"/>
        </w:rPr>
        <w:t xml:space="preserve"> ῥ </w:t>
      </w:r>
      <w:r>
        <w:t>tutte le volte che si trovava in posizione intervocalica</w:t>
      </w:r>
      <w:r w:rsidRPr="00A20235">
        <w:t>.</w:t>
      </w:r>
      <w:r>
        <w:rPr>
          <w:color w:val="FF0000"/>
        </w:rPr>
        <w:t xml:space="preserve"> </w:t>
      </w:r>
      <w:r w:rsidRPr="00231B3D">
        <w:t xml:space="preserve">Non </w:t>
      </w:r>
      <w:r>
        <w:t>è stata invece mai ritoccata la punteggiatura, che è chiaramente quella presente nelle edizioni usate dal Recanatese, né</w:t>
      </w:r>
      <w:r w:rsidRPr="004E33D6">
        <w:t xml:space="preserve"> </w:t>
      </w:r>
      <w:r w:rsidRPr="00231B3D">
        <w:t xml:space="preserve">sono state rilevate le differenze </w:t>
      </w:r>
      <w:r>
        <w:t>con la</w:t>
      </w:r>
      <w:r w:rsidRPr="00231B3D">
        <w:t xml:space="preserve"> punteggiatura</w:t>
      </w:r>
      <w:r>
        <w:t xml:space="preserve"> delle edizioni moderne</w:t>
      </w:r>
      <w:r w:rsidRPr="00231B3D">
        <w:t>.</w:t>
      </w:r>
      <w:r>
        <w:t xml:space="preserve"> Non sono state mai apposte le virgolette in corrispondenza di un discorso diretto, tranne in quei casi nei quali esse fossero presenti nei testi usati da Leopardi.</w:t>
      </w:r>
    </w:p>
    <w:p w:rsidR="003179E3" w:rsidRPr="00A90290" w:rsidRDefault="003179E3" w:rsidP="003179E3">
      <w:pPr>
        <w:spacing w:line="360" w:lineRule="auto"/>
        <w:ind w:firstLine="709"/>
        <w:jc w:val="both"/>
      </w:pPr>
      <w:r w:rsidRPr="006D15AC">
        <w:t xml:space="preserve">Per quanto riguarda </w:t>
      </w:r>
      <w:r>
        <w:t>il testo latino del</w:t>
      </w:r>
      <w:r w:rsidRPr="006D15AC">
        <w:t>l’</w:t>
      </w:r>
      <w:r w:rsidRPr="006D15AC">
        <w:rPr>
          <w:i/>
        </w:rPr>
        <w:t>Eneide</w:t>
      </w:r>
      <w:r w:rsidRPr="006D15AC">
        <w:t>,</w:t>
      </w:r>
      <w:r>
        <w:t xml:space="preserve"> pare assodato che con tutta probabilità Leopardi si sia servito di </w:t>
      </w:r>
      <w:r w:rsidRPr="0054630B">
        <w:rPr>
          <w:i/>
        </w:rPr>
        <w:t>Publii Virgilii Maronis Opera</w:t>
      </w:r>
      <w:r>
        <w:t>, Mannheimii, Cura &amp; Sumptibus Societatis litteratae, 1779; ma non potendo consultare questa edizione ci siamo al momento serviti dell’edizione critica del testo latino del</w:t>
      </w:r>
      <w:r w:rsidRPr="006D15AC">
        <w:t>l’</w:t>
      </w:r>
      <w:r w:rsidRPr="006D15AC">
        <w:rPr>
          <w:i/>
        </w:rPr>
        <w:t>Eneide</w:t>
      </w:r>
      <w:r>
        <w:rPr>
          <w:i/>
        </w:rPr>
        <w:t xml:space="preserve"> </w:t>
      </w:r>
      <w:r>
        <w:t xml:space="preserve">a cura di Ettore Paratore, </w:t>
      </w:r>
      <w:r w:rsidRPr="00C13EB1">
        <w:t>trad</w:t>
      </w:r>
      <w:r>
        <w:t>uzione di Luca Canali,</w:t>
      </w:r>
      <w:r>
        <w:rPr>
          <w:color w:val="FF0000"/>
        </w:rPr>
        <w:t xml:space="preserve"> </w:t>
      </w:r>
      <w:r w:rsidRPr="00A90290">
        <w:t>vol. I,</w:t>
      </w:r>
      <w:r>
        <w:rPr>
          <w:color w:val="FF0000"/>
        </w:rPr>
        <w:t xml:space="preserve"> </w:t>
      </w:r>
      <w:r w:rsidRPr="00C33E64">
        <w:t>Roma,</w:t>
      </w:r>
      <w:r>
        <w:rPr>
          <w:color w:val="FF0000"/>
        </w:rPr>
        <w:t xml:space="preserve"> </w:t>
      </w:r>
      <w:r w:rsidRPr="00A90290">
        <w:t>Mondadori</w:t>
      </w:r>
      <w:r>
        <w:t>-Fondazione Lore</w:t>
      </w:r>
      <w:r w:rsidRPr="00C13EB1">
        <w:t>nzo Valla</w:t>
      </w:r>
      <w:r w:rsidRPr="00A90290">
        <w:t>, 1978.</w:t>
      </w:r>
    </w:p>
    <w:p w:rsidR="003179E3" w:rsidRPr="006D15AC" w:rsidRDefault="003179E3" w:rsidP="003179E3">
      <w:pPr>
        <w:spacing w:line="360" w:lineRule="auto"/>
        <w:ind w:firstLine="709"/>
        <w:jc w:val="both"/>
      </w:pPr>
    </w:p>
    <w:p w:rsidR="003179E3" w:rsidRPr="002274A7" w:rsidRDefault="003179E3" w:rsidP="003179E3">
      <w:pPr>
        <w:spacing w:line="360" w:lineRule="auto"/>
        <w:jc w:val="center"/>
        <w:rPr>
          <w:smallCaps/>
          <w:sz w:val="28"/>
          <w:szCs w:val="28"/>
        </w:rPr>
      </w:pPr>
      <w:r w:rsidRPr="002274A7">
        <w:rPr>
          <w:smallCaps/>
          <w:sz w:val="28"/>
          <w:szCs w:val="28"/>
        </w:rPr>
        <w:lastRenderedPageBreak/>
        <w:t>Riepilogo delle edizioni utilizzate per i testi scelti</w:t>
      </w:r>
    </w:p>
    <w:p w:rsidR="003179E3" w:rsidRDefault="003179E3" w:rsidP="003179E3">
      <w:pPr>
        <w:spacing w:line="360" w:lineRule="auto"/>
        <w:jc w:val="both"/>
      </w:pPr>
    </w:p>
    <w:p w:rsidR="003179E3" w:rsidRDefault="003179E3" w:rsidP="003179E3">
      <w:pPr>
        <w:spacing w:line="360" w:lineRule="auto"/>
        <w:jc w:val="both"/>
      </w:pPr>
      <w:r>
        <w:t xml:space="preserve">CAPITOLO I </w:t>
      </w:r>
    </w:p>
    <w:p w:rsidR="003179E3" w:rsidRDefault="003179E3" w:rsidP="003179E3">
      <w:pPr>
        <w:spacing w:line="360" w:lineRule="auto"/>
        <w:jc w:val="both"/>
      </w:pPr>
      <w:r>
        <w:t xml:space="preserve">Testi scelti dagli </w:t>
      </w:r>
      <w:r w:rsidRPr="00BC61A2">
        <w:rPr>
          <w:i/>
        </w:rPr>
        <w:t>Scherzi</w:t>
      </w:r>
      <w:r>
        <w:t>:</w:t>
      </w:r>
    </w:p>
    <w:p w:rsidR="003179E3" w:rsidRDefault="003179E3" w:rsidP="003179E3">
      <w:pPr>
        <w:spacing w:line="360" w:lineRule="auto"/>
        <w:jc w:val="both"/>
      </w:pPr>
      <w:r>
        <w:t xml:space="preserve">1. </w:t>
      </w:r>
      <w:r w:rsidRPr="00446921">
        <w:rPr>
          <w:i/>
        </w:rPr>
        <w:t>Amor prigioniero</w:t>
      </w:r>
      <w:r>
        <w:t xml:space="preserve"> (III): ode XXX di Anacreonte → De Rogati F. S., </w:t>
      </w:r>
      <w:r w:rsidRPr="009177AC">
        <w:rPr>
          <w:i/>
        </w:rPr>
        <w:t>Le odi di Anacreonte e di Saffo recate in versi italiani da Francesco Saverio De’ Rogati</w:t>
      </w:r>
      <w:r>
        <w:t>, Colle (nella stamperia di Eusebio Pacini, e Figlio), 1818</w:t>
      </w:r>
      <w:r w:rsidRPr="00536A42">
        <w:rPr>
          <w:vertAlign w:val="superscript"/>
        </w:rPr>
        <w:t>2</w:t>
      </w:r>
      <w:r>
        <w:t>.</w:t>
      </w:r>
    </w:p>
    <w:p w:rsidR="003179E3" w:rsidRPr="00446921" w:rsidRDefault="003179E3" w:rsidP="003179E3">
      <w:pPr>
        <w:spacing w:line="360" w:lineRule="auto"/>
        <w:jc w:val="both"/>
      </w:pPr>
      <w:r>
        <w:t xml:space="preserve">L’edizione moderna di riferimento è: </w:t>
      </w:r>
      <w:r w:rsidRPr="00446921">
        <w:t xml:space="preserve">West M. L. (a cura di), </w:t>
      </w:r>
      <w:r w:rsidRPr="00446921">
        <w:rPr>
          <w:i/>
        </w:rPr>
        <w:t>Carmina anacreontea</w:t>
      </w:r>
      <w:r w:rsidRPr="00446921">
        <w:t>, in Bibliotheca scriptorum graecorum et romanorum teubneriana, Editio correctior editionis primae (1984), B. G. Teubner verlagsgesellschaft, Leipzig, 1993, p. 17.</w:t>
      </w:r>
    </w:p>
    <w:p w:rsidR="003179E3" w:rsidRPr="00A70437" w:rsidRDefault="003179E3" w:rsidP="003179E3">
      <w:pPr>
        <w:spacing w:line="360" w:lineRule="auto"/>
        <w:jc w:val="both"/>
        <w:rPr>
          <w:bCs/>
        </w:rPr>
      </w:pPr>
      <w:r>
        <w:t xml:space="preserve">2. </w:t>
      </w:r>
      <w:r w:rsidRPr="00446921">
        <w:rPr>
          <w:i/>
        </w:rPr>
        <w:t>Il predator di favi</w:t>
      </w:r>
      <w:r>
        <w:t xml:space="preserve"> (VII): idillio di Teocrito → </w:t>
      </w:r>
      <w:r w:rsidRPr="00A70437">
        <w:rPr>
          <w:bCs/>
        </w:rPr>
        <w:t xml:space="preserve">Teocrito, </w:t>
      </w:r>
      <w:r w:rsidRPr="00A70437">
        <w:rPr>
          <w:i/>
        </w:rPr>
        <w:t>Θεόκριτου</w:t>
      </w:r>
      <w:r w:rsidRPr="00A70437">
        <w:t xml:space="preserve"> </w:t>
      </w:r>
      <w:r w:rsidRPr="00A70437">
        <w:rPr>
          <w:bCs/>
          <w:i/>
        </w:rPr>
        <w:t>εἰδύλλια, τουτέστι μικρά ποιήματα ἕξ καὶ τριάκοντα. [...]. Theocriti Idyllia, hoc est, parua poemata 36. [...] Praeter haec et Latina versio carmine non infeliciter reddita, per H. Eobanum Hessum, et Ioachimi Camerarij scholia non inerudita accessere</w:t>
      </w:r>
      <w:r w:rsidRPr="00A70437">
        <w:rPr>
          <w:bCs/>
        </w:rPr>
        <w:t>, Francofurti: ex officina Petri Brubacchij, 1545.</w:t>
      </w:r>
    </w:p>
    <w:p w:rsidR="003179E3" w:rsidRDefault="003179E3" w:rsidP="003179E3">
      <w:pPr>
        <w:spacing w:line="360" w:lineRule="auto"/>
        <w:jc w:val="both"/>
      </w:pPr>
      <w:r>
        <w:t>L’edizione moderna di riferimento</w:t>
      </w:r>
      <w:r w:rsidRPr="003B1EEA">
        <w:t xml:space="preserve"> è in </w:t>
      </w:r>
      <w:r w:rsidRPr="003B1EEA">
        <w:rPr>
          <w:i/>
        </w:rPr>
        <w:t>Bucolicorum graecorum Theocriti, Bionis, Moschi reliquiae accedentibus incertorum idylliis</w:t>
      </w:r>
      <w:r w:rsidRPr="003B1EEA">
        <w:t>, Lipsiae, in aedibus G. B. Teubneri, editio secunda, 1887, p. 120.</w:t>
      </w:r>
    </w:p>
    <w:p w:rsidR="003179E3" w:rsidRDefault="003179E3" w:rsidP="003179E3">
      <w:pPr>
        <w:spacing w:line="360" w:lineRule="auto"/>
        <w:jc w:val="both"/>
      </w:pPr>
      <w:r>
        <w:t xml:space="preserve">3. </w:t>
      </w:r>
      <w:r w:rsidRPr="00446921">
        <w:rPr>
          <w:i/>
        </w:rPr>
        <w:t>La impazienza</w:t>
      </w:r>
      <w:r>
        <w:t xml:space="preserve"> (VIII): ode di Saffo → De Rogati F. S., </w:t>
      </w:r>
      <w:r>
        <w:rPr>
          <w:i/>
        </w:rPr>
        <w:t>Le odi di Anacreonte e di Saffo recate in versi italiani da Francesco Saverio De’ Rogati</w:t>
      </w:r>
      <w:r>
        <w:t>, Colle (nella stamperia di Eusebio Pacini, e Figlio), 1818</w:t>
      </w:r>
      <w:r>
        <w:rPr>
          <w:vertAlign w:val="superscript"/>
        </w:rPr>
        <w:t>2</w:t>
      </w:r>
      <w:r>
        <w:t>.</w:t>
      </w:r>
    </w:p>
    <w:p w:rsidR="003179E3" w:rsidRDefault="003179E3" w:rsidP="003179E3">
      <w:pPr>
        <w:spacing w:line="360" w:lineRule="auto"/>
        <w:jc w:val="both"/>
      </w:pPr>
      <w:r>
        <w:t>L’edizione moderna di riferimento</w:t>
      </w:r>
      <w:r w:rsidRPr="00C76094">
        <w:t xml:space="preserve"> è in </w:t>
      </w:r>
      <w:r w:rsidRPr="00C76094">
        <w:rPr>
          <w:i/>
        </w:rPr>
        <w:t>Lirici greci</w:t>
      </w:r>
      <w:r w:rsidRPr="00C76094">
        <w:t>, a cura di Guidorizzi G. et alii, Milano, Mondadori, 2007, p. 280</w:t>
      </w:r>
      <w:r>
        <w:t xml:space="preserve"> n. 81 (a pag. 282 è indicata la concordanza con il fr. 168 b dell’edizione Voigt E. M., </w:t>
      </w:r>
      <w:r w:rsidRPr="00964052">
        <w:rPr>
          <w:i/>
        </w:rPr>
        <w:t>Sappho et Alcaeus. Fragmenta</w:t>
      </w:r>
      <w:r>
        <w:t>, Amsterdam, 1971)</w:t>
      </w:r>
      <w:r w:rsidRPr="00C76094">
        <w:t>.</w:t>
      </w:r>
    </w:p>
    <w:p w:rsidR="003179E3" w:rsidRDefault="003179E3" w:rsidP="003179E3">
      <w:pPr>
        <w:spacing w:line="360" w:lineRule="auto"/>
        <w:jc w:val="both"/>
      </w:pPr>
    </w:p>
    <w:p w:rsidR="003179E3" w:rsidRDefault="003179E3" w:rsidP="003179E3">
      <w:pPr>
        <w:spacing w:line="360" w:lineRule="auto"/>
        <w:jc w:val="both"/>
      </w:pPr>
      <w:r>
        <w:t xml:space="preserve">Testi scelti dagli </w:t>
      </w:r>
      <w:r w:rsidRPr="00BC61A2">
        <w:rPr>
          <w:i/>
        </w:rPr>
        <w:t>Idilli</w:t>
      </w:r>
      <w:r>
        <w:t xml:space="preserve"> di Mosco:</w:t>
      </w:r>
    </w:p>
    <w:p w:rsidR="003179E3" w:rsidRPr="00A70437" w:rsidRDefault="003179E3" w:rsidP="003179E3">
      <w:pPr>
        <w:spacing w:line="360" w:lineRule="auto"/>
        <w:jc w:val="both"/>
        <w:rPr>
          <w:bCs/>
        </w:rPr>
      </w:pPr>
      <w:r>
        <w:lastRenderedPageBreak/>
        <w:t xml:space="preserve">1. </w:t>
      </w:r>
      <w:r w:rsidRPr="00A70437">
        <w:rPr>
          <w:i/>
        </w:rPr>
        <w:t xml:space="preserve">Amore fuggitivo </w:t>
      </w:r>
      <w:r>
        <w:t xml:space="preserve">(I),  </w:t>
      </w:r>
      <w:r w:rsidRPr="00A70437">
        <w:rPr>
          <w:i/>
        </w:rPr>
        <w:t>Europa</w:t>
      </w:r>
      <w:r>
        <w:t xml:space="preserve"> (II), </w:t>
      </w:r>
      <w:r w:rsidRPr="00A70437">
        <w:rPr>
          <w:i/>
        </w:rPr>
        <w:t>Megara moglie d’Ercole</w:t>
      </w:r>
      <w:r>
        <w:t xml:space="preserve"> (IV) → </w:t>
      </w:r>
      <w:r w:rsidRPr="00A70437">
        <w:rPr>
          <w:bCs/>
        </w:rPr>
        <w:t xml:space="preserve">Teocrito, </w:t>
      </w:r>
      <w:r w:rsidRPr="00A70437">
        <w:rPr>
          <w:i/>
        </w:rPr>
        <w:t>Θεόκριτου</w:t>
      </w:r>
      <w:r w:rsidRPr="00A70437">
        <w:t xml:space="preserve"> </w:t>
      </w:r>
      <w:r w:rsidRPr="00A70437">
        <w:rPr>
          <w:bCs/>
          <w:i/>
        </w:rPr>
        <w:t>εἰδύλλια, τουτέστι μικρά ποιήματα ἕξ καὶ τριάκοντα. [...]. Theocriti Idyllia, hoc est, parua poemata 36. [...] Praeter haec et Latina versio carmine non infeliciter reddita, per H. Eobanum Hessum, et Ioachimi Camerarij scholia non inerudita accessere</w:t>
      </w:r>
      <w:r w:rsidRPr="00A70437">
        <w:rPr>
          <w:bCs/>
        </w:rPr>
        <w:t>, Francofurti: ex officina Petri Brubacchij, 1545.</w:t>
      </w:r>
    </w:p>
    <w:p w:rsidR="003179E3" w:rsidRPr="00A70437" w:rsidRDefault="003179E3" w:rsidP="003179E3">
      <w:pPr>
        <w:spacing w:line="360" w:lineRule="auto"/>
        <w:jc w:val="both"/>
      </w:pPr>
      <w:r>
        <w:t xml:space="preserve">2. (V) → </w:t>
      </w:r>
      <w:r w:rsidRPr="00A70437">
        <w:t xml:space="preserve">Stobaeus Johannes, </w:t>
      </w:r>
      <w:r w:rsidRPr="00A70437">
        <w:rPr>
          <w:i/>
        </w:rPr>
        <w:t>Κέρας</w:t>
      </w:r>
      <w:r w:rsidRPr="00A70437">
        <w:rPr>
          <w:bCs/>
          <w:i/>
        </w:rPr>
        <w:t xml:space="preserve"> </w:t>
      </w:r>
      <w:r w:rsidRPr="00A70437">
        <w:rPr>
          <w:bCs/>
          <w:i/>
          <w:lang w:val="en-US"/>
        </w:rPr>
        <w:t>Ἀμαλθείας</w:t>
      </w:r>
      <w:r w:rsidRPr="00A70437">
        <w:rPr>
          <w:bCs/>
          <w:i/>
        </w:rPr>
        <w:t>. Ἰωάννου τοῦ Στοβαίου ἐκλογαὶ ἀποφθεγμάτων καὶ ὑποθηκῶν. Ioannis Stobaei Sententiae ex thesauris Graecorum delectae, quarum autores circiter ducentos &amp; quinquaginta citat: et in sermones siue locos communes digestae, nunc primum a Conrado Gesnero [...] in latinum sermonem traductae, sic ut latina graecis e regione respondeant</w:t>
      </w:r>
      <w:r w:rsidRPr="00A70437">
        <w:rPr>
          <w:bCs/>
        </w:rPr>
        <w:t>, Tiguri: excudebat Christophorus Froschouerus, 1543.</w:t>
      </w:r>
    </w:p>
    <w:p w:rsidR="003179E3" w:rsidRDefault="003179E3" w:rsidP="003179E3">
      <w:pPr>
        <w:spacing w:line="360" w:lineRule="auto"/>
        <w:jc w:val="both"/>
      </w:pPr>
      <w:r w:rsidRPr="003B1EEA">
        <w:t xml:space="preserve">Il testo greco </w:t>
      </w:r>
      <w:r>
        <w:t xml:space="preserve">moderno utilizzato per tutti gli </w:t>
      </w:r>
      <w:r w:rsidRPr="00C76094">
        <w:rPr>
          <w:i/>
        </w:rPr>
        <w:t>Idilli</w:t>
      </w:r>
      <w:r>
        <w:t xml:space="preserve"> di Mosco </w:t>
      </w:r>
      <w:r w:rsidRPr="003B1EEA">
        <w:t xml:space="preserve">è in </w:t>
      </w:r>
      <w:r w:rsidRPr="003B1EEA">
        <w:rPr>
          <w:i/>
        </w:rPr>
        <w:t>Bucolicorum graecorum Theocriti, Bionis, Moschi reliquiae accedentibus incertorum idylliis</w:t>
      </w:r>
      <w:r w:rsidRPr="003B1EEA">
        <w:t xml:space="preserve">, Lipsiae, in aedibus G. B. Teubneri, editio secunda, 1887, </w:t>
      </w:r>
      <w:r>
        <w:t xml:space="preserve">rispettivamente alle </w:t>
      </w:r>
      <w:r w:rsidRPr="003B1EEA">
        <w:t>p</w:t>
      </w:r>
      <w:r>
        <w:t>p</w:t>
      </w:r>
      <w:r w:rsidRPr="003B1EEA">
        <w:t>.</w:t>
      </w:r>
      <w:r>
        <w:t xml:space="preserve"> 108-109; 104 e 108; 129-131; 109-10.</w:t>
      </w:r>
    </w:p>
    <w:p w:rsidR="003179E3" w:rsidRDefault="003179E3" w:rsidP="003179E3">
      <w:pPr>
        <w:spacing w:line="360" w:lineRule="auto"/>
        <w:jc w:val="both"/>
      </w:pPr>
    </w:p>
    <w:p w:rsidR="003179E3" w:rsidRDefault="003179E3" w:rsidP="003179E3">
      <w:pPr>
        <w:spacing w:line="360" w:lineRule="auto"/>
        <w:jc w:val="both"/>
        <w:rPr>
          <w:bCs/>
        </w:rPr>
      </w:pPr>
      <w:r>
        <w:t>Testo dell’</w:t>
      </w:r>
      <w:r w:rsidRPr="00BC61A2">
        <w:rPr>
          <w:i/>
        </w:rPr>
        <w:t>Odissea</w:t>
      </w:r>
      <w:r>
        <w:t xml:space="preserve"> → </w:t>
      </w:r>
      <w:r w:rsidRPr="00DC33C1">
        <w:rPr>
          <w:i/>
        </w:rPr>
        <w:t>Homeri</w:t>
      </w:r>
      <w:r>
        <w:t xml:space="preserve"> </w:t>
      </w:r>
      <w:hyperlink r:id="rId10" w:history="1">
        <w:r w:rsidRPr="009156A3">
          <w:rPr>
            <w:rStyle w:val="Collegamentoipertestuale"/>
            <w:bCs/>
            <w:i/>
            <w:color w:val="auto"/>
            <w:u w:val="none"/>
          </w:rPr>
          <w:t>Opera quae exstant omnia Graece &amp; Latine [...] Curante Jo. Henr. Lederlino [...] et post eum Stephano Berglero, transylvano</w:t>
        </w:r>
      </w:hyperlink>
      <w:r w:rsidRPr="009156A3">
        <w:rPr>
          <w:bCs/>
        </w:rPr>
        <w:t xml:space="preserve">, </w:t>
      </w:r>
      <w:r w:rsidRPr="00C13EB1">
        <w:rPr>
          <w:bCs/>
        </w:rPr>
        <w:t xml:space="preserve">Patavii: Typis Seminarii, Apud Joannem Manfre, 1744, vol. II: </w:t>
      </w:r>
      <w:r w:rsidRPr="00C13EB1">
        <w:rPr>
          <w:bCs/>
          <w:i/>
        </w:rPr>
        <w:t>Homeri Odyssea, Batrachomyomachia, Hymni, &amp; Epigrammata graece et latine [...] Curante Stephano Berglero, Transylvano</w:t>
      </w:r>
      <w:r w:rsidRPr="00C13EB1">
        <w:rPr>
          <w:bCs/>
        </w:rPr>
        <w:t>.</w:t>
      </w:r>
    </w:p>
    <w:p w:rsidR="003179E3" w:rsidRDefault="003179E3" w:rsidP="003179E3">
      <w:pPr>
        <w:spacing w:line="360" w:lineRule="auto"/>
        <w:jc w:val="both"/>
      </w:pPr>
      <w:r>
        <w:t>L’edizione critica utilizzata per l’</w:t>
      </w:r>
      <w:r w:rsidRPr="00553D19">
        <w:rPr>
          <w:i/>
        </w:rPr>
        <w:t>Odissea</w:t>
      </w:r>
      <w:r>
        <w:t xml:space="preserve"> è quella a cura di </w:t>
      </w:r>
      <w:r w:rsidRPr="00C13EB1">
        <w:rPr>
          <w:bCs/>
        </w:rPr>
        <w:t>Alfred Heubeck e Stephanie West</w:t>
      </w:r>
      <w:r>
        <w:rPr>
          <w:bCs/>
        </w:rPr>
        <w:t xml:space="preserve">, </w:t>
      </w:r>
      <w:r w:rsidRPr="00C13EB1">
        <w:t>trad</w:t>
      </w:r>
      <w:r>
        <w:t>uzione di G. Aurelio Privitera, vol. I</w:t>
      </w:r>
      <w:r w:rsidRPr="00C13EB1">
        <w:t xml:space="preserve">, </w:t>
      </w:r>
      <w:r w:rsidRPr="00361229">
        <w:t>Milano-Roma</w:t>
      </w:r>
      <w:r w:rsidRPr="00C13EB1">
        <w:t>, Mondadori</w:t>
      </w:r>
      <w:r>
        <w:t>-</w:t>
      </w:r>
      <w:r w:rsidRPr="00C13EB1">
        <w:t xml:space="preserve">Fondazione </w:t>
      </w:r>
      <w:r>
        <w:t>Lore</w:t>
      </w:r>
      <w:r w:rsidRPr="00C13EB1">
        <w:t>nzo Valla, 1981.</w:t>
      </w:r>
    </w:p>
    <w:p w:rsidR="003179E3" w:rsidRDefault="003179E3" w:rsidP="003179E3">
      <w:pPr>
        <w:spacing w:line="360" w:lineRule="auto"/>
        <w:jc w:val="both"/>
      </w:pPr>
    </w:p>
    <w:p w:rsidR="003179E3" w:rsidRDefault="003179E3" w:rsidP="003179E3">
      <w:pPr>
        <w:spacing w:line="360" w:lineRule="auto"/>
        <w:jc w:val="both"/>
      </w:pPr>
    </w:p>
    <w:p w:rsidR="003179E3" w:rsidRPr="00C13EB1" w:rsidRDefault="003179E3" w:rsidP="003179E3">
      <w:pPr>
        <w:spacing w:line="360" w:lineRule="auto"/>
        <w:jc w:val="both"/>
      </w:pPr>
      <w:r>
        <w:t>CAPITOLO II</w:t>
      </w:r>
    </w:p>
    <w:p w:rsidR="003179E3" w:rsidRDefault="003179E3" w:rsidP="003179E3">
      <w:pPr>
        <w:spacing w:line="360" w:lineRule="auto"/>
        <w:jc w:val="both"/>
        <w:rPr>
          <w:bCs/>
        </w:rPr>
      </w:pPr>
      <w:r>
        <w:t xml:space="preserve">Testo della </w:t>
      </w:r>
      <w:r w:rsidRPr="00BC61A2">
        <w:rPr>
          <w:i/>
        </w:rPr>
        <w:t>Batracomiomachia</w:t>
      </w:r>
      <w:r>
        <w:t xml:space="preserve"> → </w:t>
      </w:r>
      <w:r w:rsidRPr="00A325A2">
        <w:rPr>
          <w:i/>
        </w:rPr>
        <w:t>Homeri</w:t>
      </w:r>
      <w:r w:rsidRPr="00A325A2">
        <w:t xml:space="preserve"> </w:t>
      </w:r>
      <w:hyperlink r:id="rId11" w:history="1">
        <w:r w:rsidRPr="001760B1">
          <w:rPr>
            <w:rStyle w:val="Collegamentoipertestuale"/>
            <w:bCs/>
            <w:i/>
            <w:color w:val="auto"/>
            <w:u w:val="none"/>
          </w:rPr>
          <w:t xml:space="preserve">Opera quae exstant omnia Graece &amp; Latine. [...] Curante Io. Henr. Lederlino [...] et post eum Stephano Berglero, </w:t>
        </w:r>
        <w:r w:rsidRPr="001760B1">
          <w:rPr>
            <w:rStyle w:val="Collegamentoipertestuale"/>
            <w:bCs/>
            <w:color w:val="auto"/>
            <w:u w:val="none"/>
          </w:rPr>
          <w:t>[...]</w:t>
        </w:r>
      </w:hyperlink>
      <w:r w:rsidRPr="001760B1">
        <w:rPr>
          <w:bCs/>
        </w:rPr>
        <w:t xml:space="preserve"> </w:t>
      </w:r>
      <w:r>
        <w:rPr>
          <w:bCs/>
        </w:rPr>
        <w:lastRenderedPageBreak/>
        <w:t>Amstelaedami,</w:t>
      </w:r>
      <w:r w:rsidRPr="00A325A2">
        <w:rPr>
          <w:bCs/>
        </w:rPr>
        <w:t xml:space="preserve"> </w:t>
      </w:r>
      <w:r>
        <w:rPr>
          <w:bCs/>
        </w:rPr>
        <w:t>ex Officina Wetsteniana, 1707</w:t>
      </w:r>
      <w:r w:rsidRPr="00C13EB1">
        <w:rPr>
          <w:bCs/>
        </w:rPr>
        <w:t xml:space="preserve">, vol. II: </w:t>
      </w:r>
      <w:r w:rsidRPr="00C13EB1">
        <w:rPr>
          <w:bCs/>
          <w:i/>
        </w:rPr>
        <w:t>Homeri Odyssea, Batrachomyomachia, Hymni, &amp; Epigrammata</w:t>
      </w:r>
      <w:r>
        <w:rPr>
          <w:bCs/>
        </w:rPr>
        <w:t xml:space="preserve"> (tramite Pierpaolo Fornaro)</w:t>
      </w:r>
      <w:r w:rsidRPr="00C13EB1">
        <w:rPr>
          <w:bCs/>
        </w:rPr>
        <w:t>.</w:t>
      </w:r>
    </w:p>
    <w:p w:rsidR="003179E3" w:rsidRDefault="003179E3" w:rsidP="003179E3">
      <w:pPr>
        <w:spacing w:line="360" w:lineRule="auto"/>
        <w:jc w:val="both"/>
      </w:pPr>
      <w:r>
        <w:t xml:space="preserve">Di difficile ricostruzione è il testo iniziale della </w:t>
      </w:r>
      <w:r w:rsidRPr="00F00D4A">
        <w:rPr>
          <w:i/>
        </w:rPr>
        <w:t>Batracomiomachia</w:t>
      </w:r>
      <w:r>
        <w:t>, molto corrotto e interpolato nel corso dei secoli</w:t>
      </w:r>
      <w:r>
        <w:rPr>
          <w:rStyle w:val="Rimandonotaapidipagina"/>
        </w:rPr>
        <w:footnoteReference w:id="80"/>
      </w:r>
      <w:r>
        <w:t>. Il testo proposto da Fusillo è l’ultimo esempio di ricostruzione, che parte dalla correzione dell’edizione Allen, per lungo tempo punto di riferimento principale per quest’opera pseudo-omerica</w:t>
      </w:r>
      <w:r>
        <w:rPr>
          <w:rStyle w:val="Rimandonotaapidipagina"/>
        </w:rPr>
        <w:footnoteReference w:id="81"/>
      </w:r>
      <w:r>
        <w:t>.</w:t>
      </w:r>
    </w:p>
    <w:p w:rsidR="003179E3" w:rsidRDefault="003179E3" w:rsidP="003179E3">
      <w:pPr>
        <w:spacing w:line="360" w:lineRule="auto"/>
        <w:jc w:val="both"/>
      </w:pPr>
      <w:r w:rsidRPr="0046428C">
        <w:t xml:space="preserve">L’edizione moderna </w:t>
      </w:r>
      <w:r>
        <w:t>utilizzata</w:t>
      </w:r>
      <w:r w:rsidRPr="0046428C">
        <w:t xml:space="preserve"> è</w:t>
      </w:r>
      <w:r>
        <w:t xml:space="preserve"> dunque</w:t>
      </w:r>
      <w:r w:rsidRPr="0046428C">
        <w:t xml:space="preserve">: </w:t>
      </w:r>
      <w:r>
        <w:t xml:space="preserve">[Omero], </w:t>
      </w:r>
      <w:r w:rsidRPr="00373648">
        <w:rPr>
          <w:i/>
        </w:rPr>
        <w:t>La battaglia delle rane e dei topi. Batrachomyomachia</w:t>
      </w:r>
      <w:r>
        <w:t>, a cura di Fusillo M., con prefazione di Montanari F. e appendice di Carpinato C., Milano, Guerini e associati, 1988.</w:t>
      </w:r>
    </w:p>
    <w:p w:rsidR="003179E3" w:rsidRPr="006A1765" w:rsidRDefault="003179E3" w:rsidP="003179E3">
      <w:pPr>
        <w:spacing w:line="360" w:lineRule="auto"/>
        <w:jc w:val="both"/>
        <w:rPr>
          <w:color w:val="FF0000"/>
        </w:rPr>
      </w:pPr>
    </w:p>
    <w:p w:rsidR="003179E3" w:rsidRDefault="003179E3" w:rsidP="003179E3">
      <w:pPr>
        <w:spacing w:line="360" w:lineRule="auto"/>
        <w:jc w:val="both"/>
      </w:pPr>
    </w:p>
    <w:p w:rsidR="003179E3" w:rsidRDefault="003179E3" w:rsidP="003179E3">
      <w:pPr>
        <w:spacing w:line="360" w:lineRule="auto"/>
        <w:jc w:val="both"/>
      </w:pPr>
      <w:r>
        <w:t>CAPITOLO III</w:t>
      </w:r>
    </w:p>
    <w:p w:rsidR="003179E3" w:rsidRDefault="003179E3" w:rsidP="003179E3">
      <w:pPr>
        <w:spacing w:line="360" w:lineRule="auto"/>
        <w:jc w:val="both"/>
      </w:pPr>
      <w:r>
        <w:t>1. Testo dell’</w:t>
      </w:r>
      <w:r w:rsidRPr="00BC61A2">
        <w:rPr>
          <w:i/>
        </w:rPr>
        <w:t>Eneide</w:t>
      </w:r>
      <w:r>
        <w:t xml:space="preserve"> → </w:t>
      </w:r>
      <w:r>
        <w:rPr>
          <w:smallCaps/>
        </w:rPr>
        <w:t>Virgilio</w:t>
      </w:r>
      <w:r>
        <w:t xml:space="preserve">, </w:t>
      </w:r>
      <w:r>
        <w:rPr>
          <w:i/>
        </w:rPr>
        <w:t>Eneide</w:t>
      </w:r>
      <w:r>
        <w:t>,</w:t>
      </w:r>
      <w:r w:rsidRPr="0040134B">
        <w:rPr>
          <w:i/>
        </w:rPr>
        <w:t xml:space="preserve"> </w:t>
      </w:r>
      <w:r w:rsidRPr="00D74485">
        <w:t>edizione critica</w:t>
      </w:r>
      <w:r>
        <w:rPr>
          <w:i/>
        </w:rPr>
        <w:t xml:space="preserve"> </w:t>
      </w:r>
      <w:r w:rsidRPr="0040134B">
        <w:t>a cura di Ettore Paratore, traduzione di Luca Canali, vol. I,</w:t>
      </w:r>
      <w:r>
        <w:t xml:space="preserve"> Roma, Mondadori-Fondazione Lore</w:t>
      </w:r>
      <w:r w:rsidRPr="0040134B">
        <w:t>nzo Valla, 1978.</w:t>
      </w:r>
    </w:p>
    <w:p w:rsidR="003179E3" w:rsidRDefault="003179E3" w:rsidP="003179E3">
      <w:pPr>
        <w:spacing w:line="360" w:lineRule="auto"/>
        <w:jc w:val="both"/>
      </w:pPr>
    </w:p>
    <w:p w:rsidR="003179E3" w:rsidRDefault="003179E3" w:rsidP="003179E3">
      <w:pPr>
        <w:spacing w:line="360" w:lineRule="auto"/>
        <w:jc w:val="both"/>
        <w:rPr>
          <w:bCs/>
        </w:rPr>
      </w:pPr>
      <w:r>
        <w:t xml:space="preserve">2. Testo de </w:t>
      </w:r>
      <w:r w:rsidRPr="00BC61A2">
        <w:rPr>
          <w:i/>
        </w:rPr>
        <w:t>La satira sopra le donne</w:t>
      </w:r>
      <w:r>
        <w:t xml:space="preserve"> di Simonide → </w:t>
      </w:r>
      <w:r w:rsidRPr="00553D19">
        <w:t xml:space="preserve">Stobaeus Johannes, </w:t>
      </w:r>
      <w:r w:rsidRPr="00553D19">
        <w:rPr>
          <w:rFonts w:ascii="Palatino Linotype" w:hAnsi="Palatino Linotype"/>
          <w:i/>
        </w:rPr>
        <w:t>Κέρας</w:t>
      </w:r>
      <w:r w:rsidRPr="00553D19">
        <w:rPr>
          <w:rFonts w:ascii="Palatino Linotype" w:hAnsi="Palatino Linotype"/>
          <w:bCs/>
          <w:i/>
        </w:rPr>
        <w:t xml:space="preserve"> </w:t>
      </w:r>
      <w:r w:rsidRPr="00553D19">
        <w:rPr>
          <w:rFonts w:ascii="Palatino Linotype" w:hAnsi="Palatino Linotype"/>
          <w:bCs/>
          <w:i/>
          <w:lang w:val="en-US"/>
        </w:rPr>
        <w:t>Ἀμαλθείας</w:t>
      </w:r>
      <w:r w:rsidRPr="00553D19">
        <w:rPr>
          <w:rFonts w:ascii="Palatino Linotype" w:hAnsi="Palatino Linotype"/>
          <w:bCs/>
          <w:i/>
        </w:rPr>
        <w:t>. Ἰωάννου τοῦ Στοβαίου ἐκλογαὶ ἀποφθεγμάτων καὶ ὑποθηκῶν.</w:t>
      </w:r>
      <w:r w:rsidRPr="00553D19">
        <w:rPr>
          <w:bCs/>
          <w:i/>
        </w:rPr>
        <w:t xml:space="preserve"> Ioannis Stobaei Sententiae ex thesauris Graecorum delectae, </w:t>
      </w:r>
      <w:r>
        <w:rPr>
          <w:bCs/>
          <w:i/>
        </w:rPr>
        <w:t>[...]</w:t>
      </w:r>
      <w:r w:rsidRPr="00553D19">
        <w:rPr>
          <w:bCs/>
          <w:i/>
        </w:rPr>
        <w:t xml:space="preserve"> a Conrado Gesnero [...] in latinum sermonem traductae, </w:t>
      </w:r>
      <w:r>
        <w:rPr>
          <w:bCs/>
          <w:i/>
        </w:rPr>
        <w:t>[...]</w:t>
      </w:r>
      <w:r>
        <w:rPr>
          <w:bCs/>
        </w:rPr>
        <w:t>, Tiguri,</w:t>
      </w:r>
      <w:r w:rsidRPr="00553D19">
        <w:rPr>
          <w:bCs/>
        </w:rPr>
        <w:t xml:space="preserve"> </w:t>
      </w:r>
      <w:r>
        <w:rPr>
          <w:bCs/>
        </w:rPr>
        <w:t>apud</w:t>
      </w:r>
      <w:r w:rsidRPr="00553D19">
        <w:rPr>
          <w:bCs/>
        </w:rPr>
        <w:t xml:space="preserve"> C</w:t>
      </w:r>
      <w:r>
        <w:rPr>
          <w:bCs/>
        </w:rPr>
        <w:t>hristophorum Frosch, 1559 (tramite Simonetta Randino).</w:t>
      </w:r>
    </w:p>
    <w:p w:rsidR="003179E3" w:rsidRDefault="003179E3" w:rsidP="003179E3">
      <w:pPr>
        <w:spacing w:line="360" w:lineRule="auto"/>
        <w:jc w:val="both"/>
      </w:pPr>
      <w:r>
        <w:t>L’edizione moderna del testo utilizzata è quella</w:t>
      </w:r>
      <w:r w:rsidRPr="00345C89">
        <w:t xml:space="preserve"> cura</w:t>
      </w:r>
      <w:r>
        <w:t xml:space="preserve">ta da </w:t>
      </w:r>
      <w:r w:rsidRPr="00345C89">
        <w:t xml:space="preserve">Martin </w:t>
      </w:r>
      <w:r>
        <w:t>West</w:t>
      </w:r>
      <w:r w:rsidRPr="00345C89">
        <w:t xml:space="preserve">, </w:t>
      </w:r>
      <w:r>
        <w:t xml:space="preserve">in </w:t>
      </w:r>
      <w:r w:rsidRPr="00345C89">
        <w:rPr>
          <w:i/>
        </w:rPr>
        <w:t>Iambi et elegi Graeci ante Alexandrum cantati</w:t>
      </w:r>
      <w:r>
        <w:t>, vol</w:t>
      </w:r>
      <w:r w:rsidRPr="00345C89">
        <w:t>.</w:t>
      </w:r>
      <w:r>
        <w:t xml:space="preserve"> II, Oxford, </w:t>
      </w:r>
      <w:r w:rsidRPr="00D74485">
        <w:t>1992</w:t>
      </w:r>
      <w:r w:rsidRPr="00D74485">
        <w:rPr>
          <w:vertAlign w:val="superscript"/>
        </w:rPr>
        <w:t>2</w:t>
      </w:r>
      <w:r>
        <w:t>, fr. 7</w:t>
      </w:r>
      <w:r w:rsidRPr="00345C89">
        <w:t>.</w:t>
      </w:r>
    </w:p>
    <w:p w:rsidR="003179E3" w:rsidRDefault="003179E3" w:rsidP="003179E3">
      <w:pPr>
        <w:spacing w:line="360" w:lineRule="auto"/>
        <w:jc w:val="both"/>
      </w:pPr>
    </w:p>
    <w:p w:rsidR="003179E3" w:rsidRDefault="003179E3" w:rsidP="003179E3">
      <w:pPr>
        <w:spacing w:line="360" w:lineRule="auto"/>
        <w:jc w:val="both"/>
      </w:pPr>
      <w:r>
        <w:t xml:space="preserve">Testi scelti dai </w:t>
      </w:r>
      <w:r w:rsidRPr="00C21690">
        <w:rPr>
          <w:i/>
        </w:rPr>
        <w:t>Versi morali</w:t>
      </w:r>
      <w:r>
        <w:t>:</w:t>
      </w:r>
    </w:p>
    <w:p w:rsidR="003179E3" w:rsidRPr="003F12C0" w:rsidRDefault="003179E3" w:rsidP="003179E3">
      <w:pPr>
        <w:spacing w:line="360" w:lineRule="auto"/>
        <w:jc w:val="both"/>
      </w:pPr>
      <w:r>
        <w:lastRenderedPageBreak/>
        <w:t xml:space="preserve">3. (VI) </w:t>
      </w:r>
      <w:r w:rsidRPr="00430AC0">
        <w:rPr>
          <w:i/>
        </w:rPr>
        <w:t>Dal greco di Simonide</w:t>
      </w:r>
      <w:r>
        <w:t xml:space="preserve">, (VII) </w:t>
      </w:r>
      <w:r w:rsidRPr="00430AC0">
        <w:rPr>
          <w:i/>
        </w:rPr>
        <w:t>Dello stesso</w:t>
      </w:r>
      <w:r>
        <w:t xml:space="preserve"> → </w:t>
      </w:r>
      <w:r w:rsidRPr="003F12C0">
        <w:t xml:space="preserve">Stobaeus Johannes, </w:t>
      </w:r>
      <w:r w:rsidRPr="003F12C0">
        <w:rPr>
          <w:i/>
        </w:rPr>
        <w:t>Κέρας</w:t>
      </w:r>
      <w:r w:rsidRPr="003F12C0">
        <w:rPr>
          <w:bCs/>
          <w:i/>
        </w:rPr>
        <w:t xml:space="preserve"> </w:t>
      </w:r>
      <w:r w:rsidRPr="003F12C0">
        <w:rPr>
          <w:bCs/>
          <w:i/>
          <w:lang w:val="en-US"/>
        </w:rPr>
        <w:t>Ἀμαλθείας</w:t>
      </w:r>
      <w:r w:rsidRPr="003F12C0">
        <w:rPr>
          <w:bCs/>
          <w:i/>
        </w:rPr>
        <w:t>. Ἰωάννου τοῦ Στοβαίου ἐκλογαὶ ἀποφθεγμάτων καὶ ὑποθηκῶν. Ioannis Stobaei Sententiae ex thesauris Graecorum delectae, quarum autores circiter ducentos &amp; quinquaginta citat: et in sermones siue locos communes digestae, nunc primum a Conrado Gesnero [...] in latinum sermonem traductae, sic ut latina graecis e regione respondeant</w:t>
      </w:r>
      <w:r w:rsidRPr="003F12C0">
        <w:rPr>
          <w:bCs/>
        </w:rPr>
        <w:t>, Tiguri: excudebat Christophorus Froschouerus, 1543.</w:t>
      </w:r>
    </w:p>
    <w:p w:rsidR="003179E3" w:rsidRDefault="003179E3" w:rsidP="003179E3">
      <w:pPr>
        <w:spacing w:line="360" w:lineRule="auto"/>
        <w:jc w:val="both"/>
      </w:pPr>
      <w:r>
        <w:t>L’edizione moderna di cui ci siamo serviti per il testo greco dei due frammenti è quella</w:t>
      </w:r>
      <w:r w:rsidRPr="00345C89">
        <w:t xml:space="preserve"> </w:t>
      </w:r>
      <w:r>
        <w:t xml:space="preserve">di </w:t>
      </w:r>
      <w:r w:rsidRPr="00345C89">
        <w:t xml:space="preserve">Martin </w:t>
      </w:r>
      <w:r>
        <w:t>West</w:t>
      </w:r>
      <w:r w:rsidRPr="00345C89">
        <w:t xml:space="preserve">, </w:t>
      </w:r>
      <w:r>
        <w:t xml:space="preserve">in </w:t>
      </w:r>
      <w:r w:rsidRPr="00345C89">
        <w:rPr>
          <w:i/>
        </w:rPr>
        <w:t>Iambi et elegi Graeci ante Alexandrum cantati</w:t>
      </w:r>
      <w:r>
        <w:t>, vol</w:t>
      </w:r>
      <w:r w:rsidRPr="00345C89">
        <w:t>.</w:t>
      </w:r>
      <w:r>
        <w:t xml:space="preserve"> II, Oxford, </w:t>
      </w:r>
      <w:r w:rsidRPr="00D74485">
        <w:t>1992</w:t>
      </w:r>
      <w:r w:rsidRPr="00D74485">
        <w:rPr>
          <w:vertAlign w:val="superscript"/>
        </w:rPr>
        <w:t>2</w:t>
      </w:r>
      <w:r>
        <w:t>, frr. 1 e 8</w:t>
      </w:r>
      <w:r w:rsidRPr="00345C89">
        <w:t>.</w:t>
      </w:r>
      <w:r>
        <w:t xml:space="preserve"> </w:t>
      </w:r>
    </w:p>
    <w:p w:rsidR="001B1888" w:rsidRDefault="001B1888"/>
    <w:sectPr w:rsidR="001B1888" w:rsidSect="000E3CE2">
      <w:footerReference w:type="default" r:id="rId12"/>
      <w:pgSz w:w="11906" w:h="16838"/>
      <w:pgMar w:top="2268" w:right="1701" w:bottom="2268" w:left="1701" w:header="709" w:footer="709" w:gutter="567"/>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56D1" w:rsidRDefault="003A56D1" w:rsidP="003179E3">
      <w:r>
        <w:separator/>
      </w:r>
    </w:p>
  </w:endnote>
  <w:endnote w:type="continuationSeparator" w:id="0">
    <w:p w:rsidR="003A56D1" w:rsidRDefault="003A56D1" w:rsidP="003179E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60735"/>
      <w:docPartObj>
        <w:docPartGallery w:val="Page Numbers (Bottom of Page)"/>
        <w:docPartUnique/>
      </w:docPartObj>
    </w:sdtPr>
    <w:sdtContent>
      <w:p w:rsidR="000E3CE2" w:rsidRDefault="00A52D4E">
        <w:pPr>
          <w:pStyle w:val="Pidipagina"/>
          <w:jc w:val="right"/>
        </w:pPr>
        <w:fldSimple w:instr=" PAGE   \* MERGEFORMAT ">
          <w:r w:rsidR="000A6023">
            <w:rPr>
              <w:noProof/>
            </w:rPr>
            <w:t>20</w:t>
          </w:r>
        </w:fldSimple>
      </w:p>
    </w:sdtContent>
  </w:sdt>
  <w:p w:rsidR="000E3CE2" w:rsidRDefault="000E3CE2">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56D1" w:rsidRDefault="003A56D1" w:rsidP="003179E3">
      <w:r>
        <w:separator/>
      </w:r>
    </w:p>
  </w:footnote>
  <w:footnote w:type="continuationSeparator" w:id="0">
    <w:p w:rsidR="003A56D1" w:rsidRDefault="003A56D1" w:rsidP="003179E3">
      <w:r>
        <w:continuationSeparator/>
      </w:r>
    </w:p>
  </w:footnote>
  <w:footnote w:id="1">
    <w:p w:rsidR="003179E3" w:rsidRDefault="003179E3" w:rsidP="003179E3">
      <w:pPr>
        <w:pStyle w:val="Testonotaapidipagina"/>
        <w:jc w:val="both"/>
      </w:pPr>
      <w:r>
        <w:rPr>
          <w:rStyle w:val="Rimandonotaapidipagina"/>
        </w:rPr>
        <w:footnoteRef/>
      </w:r>
      <w:r>
        <w:t xml:space="preserve"> C</w:t>
      </w:r>
      <w:r w:rsidRPr="009517AD">
        <w:t xml:space="preserve">fr. </w:t>
      </w:r>
      <w:r>
        <w:t xml:space="preserve">Leopardi G., </w:t>
      </w:r>
      <w:r w:rsidRPr="009517AD">
        <w:rPr>
          <w:i/>
        </w:rPr>
        <w:t>Poesie e prose</w:t>
      </w:r>
      <w:r w:rsidRPr="009517AD">
        <w:t>, a cura di Damiani</w:t>
      </w:r>
      <w:r>
        <w:t xml:space="preserve"> R. /</w:t>
      </w:r>
      <w:r w:rsidRPr="009517AD">
        <w:t xml:space="preserve"> </w:t>
      </w:r>
      <w:r>
        <w:t>Rigoni M. A.</w:t>
      </w:r>
      <w:r w:rsidRPr="009517AD">
        <w:t>, vol. II, Milano, Mondadori, 1988, p. 1255</w:t>
      </w:r>
      <w:r>
        <w:t>.</w:t>
      </w:r>
    </w:p>
  </w:footnote>
  <w:footnote w:id="2">
    <w:p w:rsidR="003179E3" w:rsidRDefault="003179E3" w:rsidP="003179E3">
      <w:pPr>
        <w:pStyle w:val="Testonotaapidipagina"/>
        <w:jc w:val="both"/>
      </w:pPr>
      <w:r>
        <w:rPr>
          <w:rStyle w:val="Rimandonotaapidipagina"/>
        </w:rPr>
        <w:footnoteRef/>
      </w:r>
      <w:r>
        <w:t xml:space="preserve"> C</w:t>
      </w:r>
      <w:r w:rsidRPr="00893B19">
        <w:t xml:space="preserve">fr. </w:t>
      </w:r>
      <w:r>
        <w:t>ivi</w:t>
      </w:r>
      <w:r w:rsidRPr="00893B19">
        <w:t>, p. 1258</w:t>
      </w:r>
      <w:r>
        <w:t>.</w:t>
      </w:r>
    </w:p>
  </w:footnote>
  <w:footnote w:id="3">
    <w:p w:rsidR="003179E3" w:rsidRDefault="003179E3" w:rsidP="003179E3">
      <w:pPr>
        <w:pStyle w:val="Testonotaapidipagina"/>
        <w:jc w:val="both"/>
      </w:pPr>
      <w:r>
        <w:rPr>
          <w:rStyle w:val="Rimandonotaapidipagina"/>
        </w:rPr>
        <w:footnoteRef/>
      </w:r>
      <w:r>
        <w:t xml:space="preserve"> Utilissima guida, perché molto precisa e accurata, è stata per noi la ricognizione bibliografica operata da Massimo N., </w:t>
      </w:r>
      <w:r w:rsidRPr="001C3072">
        <w:rPr>
          <w:i/>
        </w:rPr>
        <w:t xml:space="preserve">Dagli </w:t>
      </w:r>
      <w:r>
        <w:t xml:space="preserve">Scherzi </w:t>
      </w:r>
      <w:r w:rsidRPr="001C3072">
        <w:rPr>
          <w:i/>
        </w:rPr>
        <w:t>a</w:t>
      </w:r>
      <w:r>
        <w:t xml:space="preserve"> Imitazione. </w:t>
      </w:r>
      <w:r w:rsidRPr="001C3072">
        <w:rPr>
          <w:i/>
        </w:rPr>
        <w:t>Leopardi traduttore dei poeti: bibliografia 1955-2005</w:t>
      </w:r>
      <w:r>
        <w:t xml:space="preserve">, </w:t>
      </w:r>
      <w:r w:rsidRPr="009D4C07">
        <w:t>«Lettere Italiane», 2006, 2, pp. 304-335.</w:t>
      </w:r>
    </w:p>
  </w:footnote>
  <w:footnote w:id="4">
    <w:p w:rsidR="003179E3" w:rsidRDefault="003179E3" w:rsidP="003179E3">
      <w:pPr>
        <w:pStyle w:val="Testonotaapidipagina"/>
        <w:jc w:val="both"/>
      </w:pPr>
      <w:r>
        <w:rPr>
          <w:rStyle w:val="Rimandonotaapidipagina"/>
        </w:rPr>
        <w:footnoteRef/>
      </w:r>
      <w:r>
        <w:t xml:space="preserve"> Covino S., </w:t>
      </w:r>
      <w:r w:rsidRPr="00400344">
        <w:rPr>
          <w:i/>
        </w:rPr>
        <w:t>Giacomo e Monaldo Leopardi falsari trecenteschi</w:t>
      </w:r>
      <w:r>
        <w:rPr>
          <w:i/>
        </w:rPr>
        <w:t xml:space="preserve">. </w:t>
      </w:r>
      <w:r w:rsidRPr="009E44DA">
        <w:rPr>
          <w:bCs/>
          <w:i/>
        </w:rPr>
        <w:t>Contraffazione dell'antico, cultura e storia linguistica nell'Ottocento italiano</w:t>
      </w:r>
      <w:r w:rsidRPr="009E44DA">
        <w:t>,</w:t>
      </w:r>
      <w:r w:rsidRPr="00400344">
        <w:t xml:space="preserve"> </w:t>
      </w:r>
      <w:r w:rsidRPr="00A307FC">
        <w:t>Firenze</w:t>
      </w:r>
      <w:r>
        <w:t xml:space="preserve">, Leo Olschki editore, 2 voll., 2009, vol. I, p. 167. Un altro elemento </w:t>
      </w:r>
      <w:r w:rsidRPr="009B303B">
        <w:t>«funzionale al gioco sottile della rivalità»</w:t>
      </w:r>
      <w:r>
        <w:t xml:space="preserve"> tra padre e figlio è, secondo la Covino, la pratica della contraffazione. </w:t>
      </w:r>
      <w:r w:rsidRPr="00A307FC">
        <w:t>«</w:t>
      </w:r>
      <w:r>
        <w:t>Il conflitto, che per scelta di entrambi non esploderà mai in un’aperta e definitiva rottura, trovò uno sfogo represse e parziale nell’arte della simulazione e del non detto: una testimonianza di grande suggestione retorica ed emotiva è offerta dall’</w:t>
      </w:r>
      <w:r w:rsidRPr="00C02EF5">
        <w:rPr>
          <w:i/>
        </w:rPr>
        <w:t>Epistolario</w:t>
      </w:r>
      <w:r>
        <w:t>, nella toccante oscillazione tra antitesi e attenuazione</w:t>
      </w:r>
      <w:r w:rsidRPr="00A307FC">
        <w:t>»</w:t>
      </w:r>
      <w:r>
        <w:t xml:space="preserve"> (p. 166). </w:t>
      </w:r>
    </w:p>
  </w:footnote>
  <w:footnote w:id="5">
    <w:p w:rsidR="003179E3" w:rsidRDefault="003179E3" w:rsidP="003179E3">
      <w:pPr>
        <w:pStyle w:val="Testonotaapidipagina"/>
        <w:jc w:val="both"/>
      </w:pPr>
      <w:r>
        <w:rPr>
          <w:rStyle w:val="Rimandonotaapidipagina"/>
        </w:rPr>
        <w:footnoteRef/>
      </w:r>
      <w:r>
        <w:t xml:space="preserve"> PGL</w:t>
      </w:r>
      <w:r w:rsidRPr="007D56F2">
        <w:t>, XVI</w:t>
      </w:r>
      <w:r>
        <w:t xml:space="preserve">; cfr. </w:t>
      </w:r>
      <w:r w:rsidRPr="00694EA9">
        <w:t xml:space="preserve">Covino S., </w:t>
      </w:r>
      <w:r w:rsidRPr="00694EA9">
        <w:rPr>
          <w:i/>
        </w:rPr>
        <w:t>Giacomo e Monaldo Leopardi falsari trecenteschi</w:t>
      </w:r>
      <w:r>
        <w:t>, cit., p. 167.</w:t>
      </w:r>
    </w:p>
  </w:footnote>
  <w:footnote w:id="6">
    <w:p w:rsidR="003179E3" w:rsidRPr="00694EA9" w:rsidRDefault="003179E3" w:rsidP="003179E3">
      <w:pPr>
        <w:pStyle w:val="Testonotaapidipagina"/>
        <w:jc w:val="both"/>
      </w:pPr>
      <w:r>
        <w:rPr>
          <w:rStyle w:val="Rimandonotaapidipagina"/>
        </w:rPr>
        <w:footnoteRef/>
      </w:r>
      <w:r w:rsidRPr="00694EA9">
        <w:t xml:space="preserve"> Covino S., </w:t>
      </w:r>
      <w:r w:rsidRPr="00694EA9">
        <w:rPr>
          <w:i/>
        </w:rPr>
        <w:t>Giacomo e Monaldo Leopardi falsari trecenteschi</w:t>
      </w:r>
      <w:r>
        <w:t>, cit., p. 167.</w:t>
      </w:r>
    </w:p>
  </w:footnote>
  <w:footnote w:id="7">
    <w:p w:rsidR="003179E3" w:rsidRPr="00F90804" w:rsidRDefault="003179E3" w:rsidP="003179E3">
      <w:pPr>
        <w:pStyle w:val="Testonotaapidipagina"/>
        <w:jc w:val="both"/>
      </w:pPr>
      <w:r>
        <w:rPr>
          <w:rStyle w:val="Rimandonotaapidipagina"/>
        </w:rPr>
        <w:footnoteRef/>
      </w:r>
      <w:r w:rsidRPr="0031702B">
        <w:t xml:space="preserve"> Cfr. </w:t>
      </w:r>
      <w:r w:rsidRPr="0031702B">
        <w:rPr>
          <w:i/>
        </w:rPr>
        <w:t>Epist</w:t>
      </w:r>
      <w:r>
        <w:t>., p. 71.</w:t>
      </w:r>
    </w:p>
  </w:footnote>
  <w:footnote w:id="8">
    <w:p w:rsidR="003179E3" w:rsidRDefault="003179E3" w:rsidP="003179E3">
      <w:pPr>
        <w:pStyle w:val="Testonotaapidipagina"/>
        <w:jc w:val="both"/>
      </w:pPr>
      <w:r>
        <w:rPr>
          <w:rStyle w:val="Rimandonotaapidipagina"/>
        </w:rPr>
        <w:footnoteRef/>
      </w:r>
      <w:r>
        <w:t xml:space="preserve"> </w:t>
      </w:r>
      <w:r w:rsidRPr="00186AD2">
        <w:rPr>
          <w:i/>
        </w:rPr>
        <w:t>Epist</w:t>
      </w:r>
      <w:r>
        <w:t>., pp. 66-67 (lettera a Leopardi del 12 Marzo 1817).</w:t>
      </w:r>
    </w:p>
  </w:footnote>
  <w:footnote w:id="9">
    <w:p w:rsidR="003179E3" w:rsidRDefault="003179E3" w:rsidP="003179E3">
      <w:pPr>
        <w:pStyle w:val="Testonotaapidipagina"/>
        <w:jc w:val="both"/>
      </w:pPr>
      <w:r>
        <w:rPr>
          <w:rStyle w:val="Rimandonotaapidipagina"/>
        </w:rPr>
        <w:footnoteRef/>
      </w:r>
      <w:r>
        <w:t xml:space="preserve"> Lombardo A., </w:t>
      </w:r>
      <w:r w:rsidRPr="00483701">
        <w:rPr>
          <w:i/>
        </w:rPr>
        <w:t>Sul tradurre</w:t>
      </w:r>
      <w:r>
        <w:t xml:space="preserve">, in </w:t>
      </w:r>
      <w:r w:rsidRPr="00DD5D28">
        <w:t xml:space="preserve">Aa. Vv., </w:t>
      </w:r>
      <w:r w:rsidRPr="00DD5D28">
        <w:rPr>
          <w:i/>
        </w:rPr>
        <w:t>La traduzione poetica nel segno di Giacomo Leopardi.</w:t>
      </w:r>
      <w:r w:rsidRPr="00DD5D28">
        <w:t xml:space="preserve"> Atti del 1</w:t>
      </w:r>
      <w:r w:rsidRPr="00DD5D28">
        <w:rPr>
          <w:vertAlign w:val="superscript"/>
        </w:rPr>
        <w:t>o</w:t>
      </w:r>
      <w:r w:rsidRPr="00DD5D28">
        <w:t xml:space="preserve"> simposio internazionale (Macerata, 29-30 novembre 1988), a cura di Rosario Portale, Pisa, Giardini editori e stampatori, 1992</w:t>
      </w:r>
      <w:r>
        <w:t xml:space="preserve">, p. 38. </w:t>
      </w:r>
      <w:r w:rsidRPr="00F90804">
        <w:t xml:space="preserve">Per la ‘polemica’col Giordani sull’attività del tradurre si veda soprattutto Fasano P., </w:t>
      </w:r>
      <w:r w:rsidRPr="00F90804">
        <w:rPr>
          <w:i/>
        </w:rPr>
        <w:t>L’entusiasmo della ragione. Il Romanticismo e l’antico nell’esperienza leopardiana</w:t>
      </w:r>
      <w:r w:rsidRPr="00F90804">
        <w:t xml:space="preserve">, Roma, Bulzoni, 1985, pp. 69-73 e 78, ma anche Bigi E., </w:t>
      </w:r>
      <w:r w:rsidRPr="00F90804">
        <w:rPr>
          <w:i/>
        </w:rPr>
        <w:t>Il Leopardi traduttore</w:t>
      </w:r>
      <w:r w:rsidRPr="00F90804">
        <w:t>,</w:t>
      </w:r>
      <w:r w:rsidRPr="00F90804">
        <w:rPr>
          <w:i/>
        </w:rPr>
        <w:t xml:space="preserve"> </w:t>
      </w:r>
      <w:r>
        <w:t>cit., pp. 11-12.</w:t>
      </w:r>
    </w:p>
  </w:footnote>
  <w:footnote w:id="10">
    <w:p w:rsidR="003179E3" w:rsidRDefault="003179E3" w:rsidP="003179E3">
      <w:pPr>
        <w:pStyle w:val="Testonotaapidipagina"/>
        <w:jc w:val="both"/>
      </w:pPr>
      <w:r>
        <w:rPr>
          <w:rStyle w:val="Rimandonotaapidipagina"/>
        </w:rPr>
        <w:footnoteRef/>
      </w:r>
      <w:r>
        <w:t xml:space="preserve"> </w:t>
      </w:r>
      <w:r w:rsidRPr="005330C0">
        <w:t xml:space="preserve">Bigi E., </w:t>
      </w:r>
      <w:r w:rsidRPr="005330C0">
        <w:rPr>
          <w:i/>
        </w:rPr>
        <w:t>Il Leopardi traduttore dei classici (1814-1817)</w:t>
      </w:r>
      <w:r w:rsidRPr="005330C0">
        <w:t xml:space="preserve">, in </w:t>
      </w:r>
      <w:r w:rsidRPr="005330C0">
        <w:rPr>
          <w:smallCaps/>
        </w:rPr>
        <w:t>Id</w:t>
      </w:r>
      <w:r>
        <w:t xml:space="preserve">., </w:t>
      </w:r>
      <w:r w:rsidRPr="005330C0">
        <w:rPr>
          <w:i/>
        </w:rPr>
        <w:t>La genesi del canto notturno e altri studi sul Leopardi</w:t>
      </w:r>
      <w:r w:rsidRPr="005330C0">
        <w:t>, Palermo, Manfredi ed., 1967, p. 19</w:t>
      </w:r>
      <w:r>
        <w:t>.</w:t>
      </w:r>
    </w:p>
  </w:footnote>
  <w:footnote w:id="11">
    <w:p w:rsidR="003179E3" w:rsidRDefault="003179E3" w:rsidP="003179E3">
      <w:pPr>
        <w:pStyle w:val="Testonotaapidipagina"/>
        <w:jc w:val="both"/>
      </w:pPr>
      <w:r>
        <w:rPr>
          <w:rStyle w:val="Rimandonotaapidipagina"/>
        </w:rPr>
        <w:footnoteRef/>
      </w:r>
      <w:r>
        <w:t xml:space="preserve"> C</w:t>
      </w:r>
      <w:r w:rsidRPr="00664C95">
        <w:t xml:space="preserve">fr. </w:t>
      </w:r>
      <w:r>
        <w:t>PGL</w:t>
      </w:r>
      <w:r w:rsidRPr="00664C95">
        <w:t xml:space="preserve">, XV e Lonardi G., </w:t>
      </w:r>
      <w:r w:rsidRPr="00664C95">
        <w:rPr>
          <w:i/>
        </w:rPr>
        <w:t>Il «latino degli italiani»: tra Vannetti e Leopardi</w:t>
      </w:r>
      <w:r w:rsidRPr="00664C95">
        <w:t>, Atti dell’Accademia Roveretana degli Agiati, a. 248 (1998), s. VII, vol. VIII, A, fasc. I, pp. 340-341</w:t>
      </w:r>
      <w:r>
        <w:t>.</w:t>
      </w:r>
      <w:bookmarkStart w:id="0" w:name="229"/>
      <w:bookmarkEnd w:id="0"/>
    </w:p>
  </w:footnote>
  <w:footnote w:id="12">
    <w:p w:rsidR="003179E3" w:rsidRPr="00DB4B4D" w:rsidRDefault="003179E3" w:rsidP="003179E3">
      <w:pPr>
        <w:pStyle w:val="Testonotaapidipagina"/>
        <w:jc w:val="both"/>
        <w:rPr>
          <w:color w:val="FF0000"/>
        </w:rPr>
      </w:pPr>
      <w:r>
        <w:rPr>
          <w:rStyle w:val="Rimandonotaapidipagina"/>
        </w:rPr>
        <w:footnoteRef/>
      </w:r>
      <w:r>
        <w:t xml:space="preserve"> Cfr. La Penna A., </w:t>
      </w:r>
      <w:r w:rsidRPr="00DA52D5">
        <w:rPr>
          <w:i/>
        </w:rPr>
        <w:t>Leopardi fra Virgilio e Orazio</w:t>
      </w:r>
      <w:r w:rsidRPr="00DA52D5">
        <w:t xml:space="preserve">, in </w:t>
      </w:r>
      <w:r w:rsidRPr="00DA52D5">
        <w:rPr>
          <w:i/>
        </w:rPr>
        <w:t>Leopardi e il mondo antico</w:t>
      </w:r>
      <w:r w:rsidRPr="00DA52D5">
        <w:t>, Atti del V Convegno Internazionale di studi leopardiani (Recanati 22-25 settembre 1980), Firenze, Leo S. Ol</w:t>
      </w:r>
      <w:r>
        <w:t xml:space="preserve">schki editore, 1982, pp. 163-166; </w:t>
      </w:r>
      <w:r w:rsidRPr="001218F6">
        <w:rPr>
          <w:i/>
        </w:rPr>
        <w:t>Zib</w:t>
      </w:r>
      <w:r w:rsidRPr="001218F6">
        <w:t>. 2041-2043; 2049-2051.</w:t>
      </w:r>
      <w:r>
        <w:rPr>
          <w:color w:val="FF0000"/>
        </w:rPr>
        <w:t xml:space="preserve"> </w:t>
      </w:r>
      <w:r>
        <w:t>Brugnoli</w:t>
      </w:r>
      <w:r w:rsidRPr="001C40EB">
        <w:t xml:space="preserve"> (</w:t>
      </w:r>
      <w:r w:rsidRPr="004B5247">
        <w:rPr>
          <w:i/>
        </w:rPr>
        <w:t>Da Orazio lirico a Leopardi: appunti e materiali per l’analisi della formazione della concezione lirica di Leopardi</w:t>
      </w:r>
      <w:r w:rsidRPr="004B5247">
        <w:t>, Venosa, Osanna</w:t>
      </w:r>
      <w:r>
        <w:t>, 1996, p. 35</w:t>
      </w:r>
      <w:r w:rsidRPr="001C40EB">
        <w:t>) sostiene che</w:t>
      </w:r>
      <w:r>
        <w:rPr>
          <w:color w:val="FF0000"/>
        </w:rPr>
        <w:t xml:space="preserve"> </w:t>
      </w:r>
      <w:r w:rsidRPr="00477139">
        <w:t>«</w:t>
      </w:r>
      <w:r>
        <w:t>l’Orazio acquisito da Leopardi restò sostanzialmente per tutta la sua vita unicamente e soltanto quello dell’antologia scolastica [...]. Lo dimostra la constatazione che Leopardi cita o echeggia per l’intero arco della sua vita, con pertinace costanza, sempre e soltanto quei passi di Orazio che erano contenuti in quella antologia</w:t>
      </w:r>
      <w:r w:rsidRPr="00477139">
        <w:t>»</w:t>
      </w:r>
      <w:r>
        <w:t>.</w:t>
      </w:r>
    </w:p>
  </w:footnote>
  <w:footnote w:id="13">
    <w:p w:rsidR="003179E3" w:rsidRPr="00F704BC" w:rsidRDefault="003179E3" w:rsidP="003179E3">
      <w:pPr>
        <w:pStyle w:val="Testonotaapidipagina"/>
        <w:jc w:val="both"/>
      </w:pPr>
      <w:r>
        <w:rPr>
          <w:rStyle w:val="Rimandonotaapidipagina"/>
        </w:rPr>
        <w:footnoteRef/>
      </w:r>
      <w:r>
        <w:t xml:space="preserve"> EDG, p. 82.</w:t>
      </w:r>
    </w:p>
  </w:footnote>
  <w:footnote w:id="14">
    <w:p w:rsidR="003179E3" w:rsidRPr="00F704BC" w:rsidRDefault="003179E3" w:rsidP="003179E3">
      <w:pPr>
        <w:pStyle w:val="Testonotaapidipagina"/>
        <w:jc w:val="both"/>
      </w:pPr>
      <w:r>
        <w:rPr>
          <w:rStyle w:val="Rimandonotaapidipagina"/>
        </w:rPr>
        <w:footnoteRef/>
      </w:r>
      <w:r>
        <w:t xml:space="preserve"> </w:t>
      </w:r>
      <w:r w:rsidRPr="005330C0">
        <w:t xml:space="preserve">Bigi E., </w:t>
      </w:r>
      <w:r>
        <w:rPr>
          <w:i/>
        </w:rPr>
        <w:t>Il Leopardi traduttore</w:t>
      </w:r>
      <w:r>
        <w:t>, cit., p. 15.</w:t>
      </w:r>
    </w:p>
  </w:footnote>
  <w:footnote w:id="15">
    <w:p w:rsidR="003179E3" w:rsidRDefault="003179E3" w:rsidP="003179E3">
      <w:pPr>
        <w:pStyle w:val="Testonotaapidipagina"/>
        <w:jc w:val="both"/>
      </w:pPr>
      <w:r>
        <w:rPr>
          <w:rStyle w:val="Rimandonotaapidipagina"/>
        </w:rPr>
        <w:footnoteRef/>
      </w:r>
      <w:r>
        <w:t xml:space="preserve"> </w:t>
      </w:r>
      <w:r w:rsidRPr="00552C29">
        <w:t xml:space="preserve">Pellegrini </w:t>
      </w:r>
      <w:r>
        <w:t>R.</w:t>
      </w:r>
      <w:r w:rsidRPr="00552C29">
        <w:t xml:space="preserve">, </w:t>
      </w:r>
      <w:r w:rsidRPr="00552C29">
        <w:rPr>
          <w:i/>
        </w:rPr>
        <w:t>La traduzione letteraria nel pensiero del Leopardi</w:t>
      </w:r>
      <w:r w:rsidRPr="00552C29">
        <w:t>, «Lettere I</w:t>
      </w:r>
      <w:r>
        <w:t>taliane», XXX, (1978), n. 2, p. 164.</w:t>
      </w:r>
    </w:p>
  </w:footnote>
  <w:footnote w:id="16">
    <w:p w:rsidR="003179E3" w:rsidRDefault="003179E3" w:rsidP="003179E3">
      <w:pPr>
        <w:pStyle w:val="Testonotaapidipagina"/>
      </w:pPr>
      <w:r>
        <w:rPr>
          <w:rStyle w:val="Rimandonotaapidipagina"/>
        </w:rPr>
        <w:footnoteRef/>
      </w:r>
      <w:r>
        <w:t xml:space="preserve"> Cfr. EDG, pp. 82-83.</w:t>
      </w:r>
    </w:p>
  </w:footnote>
  <w:footnote w:id="17">
    <w:p w:rsidR="003179E3" w:rsidRDefault="003179E3" w:rsidP="003179E3">
      <w:pPr>
        <w:pStyle w:val="Testonotaapidipagina"/>
        <w:jc w:val="both"/>
      </w:pPr>
      <w:r>
        <w:rPr>
          <w:rStyle w:val="Rimandonotaapidipagina"/>
        </w:rPr>
        <w:footnoteRef/>
      </w:r>
      <w:r>
        <w:t xml:space="preserve"> La Penna A., </w:t>
      </w:r>
      <w:r w:rsidRPr="00DA52D5">
        <w:rPr>
          <w:i/>
        </w:rPr>
        <w:t>Leopardi fra Virgilio e Orazio</w:t>
      </w:r>
      <w:r w:rsidRPr="00DA52D5">
        <w:t xml:space="preserve">, </w:t>
      </w:r>
      <w:r>
        <w:t>cit., p. 155</w:t>
      </w:r>
      <w:r w:rsidRPr="00DA52D5">
        <w:t>.</w:t>
      </w:r>
    </w:p>
  </w:footnote>
  <w:footnote w:id="18">
    <w:p w:rsidR="003179E3" w:rsidRDefault="003179E3" w:rsidP="003179E3">
      <w:pPr>
        <w:pStyle w:val="Testonotaapidipagina"/>
      </w:pPr>
      <w:r>
        <w:rPr>
          <w:rStyle w:val="Rimandonotaapidipagina"/>
        </w:rPr>
        <w:footnoteRef/>
      </w:r>
      <w:r>
        <w:t xml:space="preserve"> </w:t>
      </w:r>
      <w:r w:rsidRPr="00BD79AE">
        <w:rPr>
          <w:i/>
        </w:rPr>
        <w:t>Epist.</w:t>
      </w:r>
      <w:r w:rsidRPr="00BD79AE">
        <w:t xml:space="preserve">, </w:t>
      </w:r>
      <w:r>
        <w:t>p. 874.</w:t>
      </w:r>
    </w:p>
  </w:footnote>
  <w:footnote w:id="19">
    <w:p w:rsidR="003179E3" w:rsidRDefault="003179E3" w:rsidP="003179E3">
      <w:pPr>
        <w:pStyle w:val="Testonotaapidipagina"/>
        <w:jc w:val="both"/>
      </w:pPr>
      <w:r>
        <w:rPr>
          <w:rStyle w:val="Rimandonotaapidipagina"/>
        </w:rPr>
        <w:footnoteRef/>
      </w:r>
      <w:r>
        <w:t xml:space="preserve"> </w:t>
      </w:r>
      <w:r w:rsidRPr="00BD6FFA">
        <w:t>Grilli</w:t>
      </w:r>
      <w:r>
        <w:t xml:space="preserve"> A.</w:t>
      </w:r>
      <w:r w:rsidRPr="00BD6FFA">
        <w:t xml:space="preserve">, </w:t>
      </w:r>
      <w:r w:rsidRPr="00BD6FFA">
        <w:rPr>
          <w:i/>
        </w:rPr>
        <w:t>Leopardi e la lingua latina</w:t>
      </w:r>
      <w:r w:rsidRPr="00BD6FFA">
        <w:t xml:space="preserve">, in </w:t>
      </w:r>
      <w:r w:rsidRPr="00BD6FFA">
        <w:rPr>
          <w:i/>
        </w:rPr>
        <w:t>Lingua e stile di Giacomo Leopardi</w:t>
      </w:r>
      <w:r w:rsidRPr="00BD6FFA">
        <w:t>, Atti dell’VIII Convegno Internazionale di studi leopardiani (Recanati 30 settembre-5 ottobre 1991), Firenze, Leo S. Olschki editore, 1994,</w:t>
      </w:r>
      <w:r>
        <w:t xml:space="preserve"> p. 101</w:t>
      </w:r>
      <w:r w:rsidRPr="00DA52D5">
        <w:t>.</w:t>
      </w:r>
    </w:p>
  </w:footnote>
  <w:footnote w:id="20">
    <w:p w:rsidR="003179E3" w:rsidRDefault="003179E3" w:rsidP="003179E3">
      <w:pPr>
        <w:pStyle w:val="Testonotaapidipagina"/>
      </w:pPr>
      <w:r>
        <w:rPr>
          <w:rStyle w:val="Rimandonotaapidipagina"/>
        </w:rPr>
        <w:footnoteRef/>
      </w:r>
      <w:r>
        <w:t xml:space="preserve"> </w:t>
      </w:r>
      <w:r w:rsidRPr="003E296C">
        <w:rPr>
          <w:i/>
        </w:rPr>
        <w:t>Zib.</w:t>
      </w:r>
      <w:r w:rsidRPr="003E296C">
        <w:t xml:space="preserve"> 1162 (12. Giugno 1821).</w:t>
      </w:r>
      <w:r w:rsidRPr="009C5633">
        <w:rPr>
          <w:color w:val="FF0000"/>
        </w:rPr>
        <w:t xml:space="preserve"> </w:t>
      </w:r>
    </w:p>
  </w:footnote>
  <w:footnote w:id="21">
    <w:p w:rsidR="003179E3" w:rsidRPr="003E296C" w:rsidRDefault="003179E3" w:rsidP="003179E3">
      <w:pPr>
        <w:pStyle w:val="Testonotaapidipagina"/>
      </w:pPr>
      <w:r>
        <w:rPr>
          <w:rStyle w:val="Rimandonotaapidipagina"/>
        </w:rPr>
        <w:footnoteRef/>
      </w:r>
      <w:r>
        <w:t xml:space="preserve"> </w:t>
      </w:r>
      <w:r w:rsidRPr="003E296C">
        <w:rPr>
          <w:i/>
        </w:rPr>
        <w:t>Zib.</w:t>
      </w:r>
      <w:r w:rsidRPr="003E296C">
        <w:t xml:space="preserve"> 1898. </w:t>
      </w:r>
    </w:p>
  </w:footnote>
  <w:footnote w:id="22">
    <w:p w:rsidR="003179E3" w:rsidRDefault="003179E3" w:rsidP="003179E3">
      <w:pPr>
        <w:pStyle w:val="Testonotaapidipagina"/>
        <w:jc w:val="both"/>
      </w:pPr>
      <w:r w:rsidRPr="003E296C">
        <w:rPr>
          <w:rStyle w:val="Rimandonotaapidipagina"/>
        </w:rPr>
        <w:footnoteRef/>
      </w:r>
      <w:r w:rsidRPr="003E296C">
        <w:t xml:space="preserve"> Cfr. </w:t>
      </w:r>
      <w:r w:rsidRPr="003E296C">
        <w:rPr>
          <w:i/>
        </w:rPr>
        <w:t>Zib.</w:t>
      </w:r>
      <w:r w:rsidRPr="003E296C">
        <w:t xml:space="preserve"> 2417</w:t>
      </w:r>
      <w:r>
        <w:t>; per una trattazione dettagliata dell’argomento vd. Moreschini C.</w:t>
      </w:r>
      <w:r w:rsidRPr="00890753">
        <w:t xml:space="preserve">, </w:t>
      </w:r>
      <w:r w:rsidRPr="00890753">
        <w:rPr>
          <w:i/>
        </w:rPr>
        <w:t>Leopardi e la lingua greca</w:t>
      </w:r>
      <w:r w:rsidRPr="00890753">
        <w:t xml:space="preserve">, in </w:t>
      </w:r>
      <w:r w:rsidRPr="00890753">
        <w:rPr>
          <w:i/>
        </w:rPr>
        <w:t>Lingua e stile di Giacomo Leopardi</w:t>
      </w:r>
      <w:r w:rsidRPr="00890753">
        <w:t xml:space="preserve">, </w:t>
      </w:r>
      <w:r>
        <w:t>cit., pp. 77-79. Ha osservato Michel Orcel (</w:t>
      </w:r>
      <w:r w:rsidRPr="0016642C">
        <w:rPr>
          <w:i/>
        </w:rPr>
        <w:t>Foscolo, Leopardi e la traduzione dei testi antichi</w:t>
      </w:r>
      <w:r>
        <w:t xml:space="preserve">, in </w:t>
      </w:r>
      <w:r w:rsidRPr="00CE1971">
        <w:t>Id</w:t>
      </w:r>
      <w:r w:rsidRPr="0016642C">
        <w:t xml:space="preserve">., </w:t>
      </w:r>
      <w:r w:rsidRPr="0016642C">
        <w:rPr>
          <w:i/>
        </w:rPr>
        <w:t>Il suono dell’infinito. Saggi sulla poetica del primo Romanticismo italiano da Alfieri a Leopardi</w:t>
      </w:r>
      <w:r w:rsidRPr="0016642C">
        <w:t xml:space="preserve">, Napoli, Liguori, </w:t>
      </w:r>
      <w:r>
        <w:t>1993, p. 123) che la scelta di tradurre dal greco avvicina Leopardi a Foscolo ed entrambi a H</w:t>
      </w:r>
      <w:r w:rsidRPr="00B84F21">
        <w:t>ö</w:t>
      </w:r>
      <w:r>
        <w:t>lderlin.</w:t>
      </w:r>
    </w:p>
  </w:footnote>
  <w:footnote w:id="23">
    <w:p w:rsidR="003179E3" w:rsidRDefault="003179E3" w:rsidP="003179E3">
      <w:pPr>
        <w:pStyle w:val="Testonotaapidipagina"/>
        <w:jc w:val="both"/>
      </w:pPr>
      <w:r>
        <w:rPr>
          <w:rStyle w:val="Rimandonotaapidipagina"/>
        </w:rPr>
        <w:footnoteRef/>
      </w:r>
      <w:r>
        <w:t xml:space="preserve"> Per questo e per tutti gli altri studi citati di seguito e nel corso di questa introduzione cfr. bibliografia. </w:t>
      </w:r>
    </w:p>
  </w:footnote>
  <w:footnote w:id="24">
    <w:p w:rsidR="003179E3" w:rsidRDefault="003179E3" w:rsidP="003179E3">
      <w:pPr>
        <w:pStyle w:val="Testonotaapidipagina"/>
        <w:jc w:val="both"/>
      </w:pPr>
      <w:r>
        <w:rPr>
          <w:rStyle w:val="Rimandonotaapidipagina"/>
        </w:rPr>
        <w:footnoteRef/>
      </w:r>
      <w:r>
        <w:t xml:space="preserve"> U</w:t>
      </w:r>
      <w:r w:rsidRPr="00477139">
        <w:t>na str</w:t>
      </w:r>
      <w:r>
        <w:t>ada simile ha percorso Giuseppe Natale</w:t>
      </w:r>
      <w:r w:rsidRPr="00477139">
        <w:t xml:space="preserve"> nel suo intervento </w:t>
      </w:r>
      <w:r w:rsidRPr="00477139">
        <w:rPr>
          <w:i/>
        </w:rPr>
        <w:t>Leopardi: lingua e traduzione</w:t>
      </w:r>
      <w:r w:rsidRPr="00477139">
        <w:t xml:space="preserve">, «RISL», </w:t>
      </w:r>
      <w:r w:rsidRPr="009F1F83">
        <w:t>III, 2003,</w:t>
      </w:r>
      <w:r w:rsidRPr="00477139">
        <w:t xml:space="preserve"> individuando punti di contatto tra le teorie di Leopardi e quelle di Cauer, Nida, Gasset, Deridda, Paz, pp. 78-79; 82; 89-90</w:t>
      </w:r>
      <w:r>
        <w:t>.</w:t>
      </w:r>
    </w:p>
  </w:footnote>
  <w:footnote w:id="25">
    <w:p w:rsidR="003179E3" w:rsidRDefault="003179E3" w:rsidP="003179E3">
      <w:pPr>
        <w:pStyle w:val="Testonotaapidipagina"/>
      </w:pPr>
      <w:r>
        <w:rPr>
          <w:rStyle w:val="Rimandonotaapidipagina"/>
        </w:rPr>
        <w:footnoteRef/>
      </w:r>
      <w:r>
        <w:t xml:space="preserve"> Pellegrini R., </w:t>
      </w:r>
      <w:r w:rsidRPr="00602EFA">
        <w:rPr>
          <w:i/>
        </w:rPr>
        <w:t>La traduzione</w:t>
      </w:r>
      <w:r>
        <w:t>, cit., p. 168.</w:t>
      </w:r>
    </w:p>
  </w:footnote>
  <w:footnote w:id="26">
    <w:p w:rsidR="003179E3" w:rsidRPr="00741D8B" w:rsidRDefault="003179E3" w:rsidP="003179E3">
      <w:pPr>
        <w:pStyle w:val="Testonotaapidipagina"/>
        <w:jc w:val="both"/>
      </w:pPr>
      <w:r w:rsidRPr="00741D8B">
        <w:rPr>
          <w:rStyle w:val="Rimandonotaapidipagina"/>
        </w:rPr>
        <w:footnoteRef/>
      </w:r>
      <w:r w:rsidRPr="00741D8B">
        <w:t xml:space="preserve"> </w:t>
      </w:r>
      <w:r w:rsidRPr="005330C0">
        <w:t xml:space="preserve">Bigi E., </w:t>
      </w:r>
      <w:r>
        <w:rPr>
          <w:i/>
        </w:rPr>
        <w:t>Il Leopardi traduttore</w:t>
      </w:r>
      <w:r>
        <w:t>,</w:t>
      </w:r>
      <w:r w:rsidRPr="00A727D0">
        <w:rPr>
          <w:i/>
        </w:rPr>
        <w:t xml:space="preserve"> </w:t>
      </w:r>
      <w:r w:rsidRPr="00A156A7">
        <w:t>cit.</w:t>
      </w:r>
      <w:r w:rsidRPr="00A727D0">
        <w:t>,</w:t>
      </w:r>
      <w:r w:rsidRPr="005330C0">
        <w:t xml:space="preserve"> p. 19</w:t>
      </w:r>
      <w:r>
        <w:t>.</w:t>
      </w:r>
    </w:p>
  </w:footnote>
  <w:footnote w:id="27">
    <w:p w:rsidR="003179E3" w:rsidRPr="00254C1C" w:rsidRDefault="003179E3" w:rsidP="003179E3">
      <w:pPr>
        <w:pStyle w:val="Testonotaapidipagina"/>
        <w:jc w:val="both"/>
      </w:pPr>
      <w:r>
        <w:rPr>
          <w:rStyle w:val="Rimandonotaapidipagina"/>
        </w:rPr>
        <w:footnoteRef/>
      </w:r>
      <w:r>
        <w:rPr>
          <w:iCs/>
        </w:rPr>
        <w:t xml:space="preserve"> </w:t>
      </w:r>
      <w:r w:rsidRPr="00782F9E">
        <w:rPr>
          <w:iCs/>
        </w:rPr>
        <w:t xml:space="preserve">Genetelli C., </w:t>
      </w:r>
      <w:r w:rsidRPr="00782F9E">
        <w:rPr>
          <w:i/>
          <w:iCs/>
        </w:rPr>
        <w:t>Il traduttore e la «conversione letteraria»</w:t>
      </w:r>
      <w:r w:rsidRPr="00782F9E">
        <w:rPr>
          <w:iCs/>
        </w:rPr>
        <w:t xml:space="preserve">, in </w:t>
      </w:r>
      <w:r w:rsidRPr="000A6023">
        <w:rPr>
          <w:iCs/>
        </w:rPr>
        <w:t>Id</w:t>
      </w:r>
      <w:r w:rsidRPr="00782F9E">
        <w:rPr>
          <w:iCs/>
        </w:rPr>
        <w:t xml:space="preserve">., </w:t>
      </w:r>
      <w:r w:rsidRPr="00782F9E">
        <w:rPr>
          <w:i/>
          <w:iCs/>
        </w:rPr>
        <w:t>Incursioni leopardiane. Nei dintorni della</w:t>
      </w:r>
      <w:r w:rsidRPr="00782F9E">
        <w:rPr>
          <w:iCs/>
        </w:rPr>
        <w:t xml:space="preserve"> </w:t>
      </w:r>
      <w:r w:rsidRPr="00782F9E">
        <w:rPr>
          <w:i/>
          <w:iCs/>
        </w:rPr>
        <w:t>«conversione letteraria»</w:t>
      </w:r>
      <w:r w:rsidRPr="00782F9E">
        <w:rPr>
          <w:iCs/>
        </w:rPr>
        <w:t xml:space="preserve">, </w:t>
      </w:r>
      <w:r w:rsidRPr="002473A6">
        <w:rPr>
          <w:iCs/>
        </w:rPr>
        <w:t>Roma-Padova, Antenore, 2003,</w:t>
      </w:r>
      <w:r w:rsidRPr="00254C1C">
        <w:rPr>
          <w:iCs/>
        </w:rPr>
        <w:t xml:space="preserve"> p.</w:t>
      </w:r>
      <w:r>
        <w:rPr>
          <w:iCs/>
        </w:rPr>
        <w:t xml:space="preserve"> </w:t>
      </w:r>
      <w:r w:rsidRPr="00254C1C">
        <w:rPr>
          <w:iCs/>
        </w:rPr>
        <w:t>35.</w:t>
      </w:r>
    </w:p>
  </w:footnote>
  <w:footnote w:id="28">
    <w:p w:rsidR="003179E3" w:rsidRDefault="003179E3" w:rsidP="003179E3">
      <w:pPr>
        <w:pStyle w:val="Testonotaapidipagina"/>
        <w:jc w:val="both"/>
      </w:pPr>
      <w:r>
        <w:rPr>
          <w:rStyle w:val="Rimandonotaapidipagina"/>
        </w:rPr>
        <w:footnoteRef/>
      </w:r>
      <w:r>
        <w:t xml:space="preserve"> </w:t>
      </w:r>
      <w:r w:rsidRPr="00816D77">
        <w:rPr>
          <w:iCs/>
        </w:rPr>
        <w:t xml:space="preserve">De Sanctis F., </w:t>
      </w:r>
      <w:r w:rsidRPr="00816D77">
        <w:rPr>
          <w:i/>
          <w:iCs/>
        </w:rPr>
        <w:t>Giacomo Leopardi</w:t>
      </w:r>
      <w:r w:rsidRPr="00816D77">
        <w:rPr>
          <w:iCs/>
        </w:rPr>
        <w:t xml:space="preserve">, a cura di Enrico Ghidetti, </w:t>
      </w:r>
      <w:r>
        <w:rPr>
          <w:iCs/>
        </w:rPr>
        <w:t>Roma, Editori Riuniti</w:t>
      </w:r>
      <w:r w:rsidRPr="00816D77">
        <w:rPr>
          <w:iCs/>
        </w:rPr>
        <w:t xml:space="preserve">, </w:t>
      </w:r>
      <w:r>
        <w:rPr>
          <w:iCs/>
        </w:rPr>
        <w:t xml:space="preserve">1983, </w:t>
      </w:r>
      <w:r w:rsidRPr="00816D77">
        <w:rPr>
          <w:iCs/>
        </w:rPr>
        <w:t>p. 36</w:t>
      </w:r>
      <w:r>
        <w:rPr>
          <w:iCs/>
        </w:rPr>
        <w:t>.</w:t>
      </w:r>
    </w:p>
  </w:footnote>
  <w:footnote w:id="29">
    <w:p w:rsidR="003179E3" w:rsidRDefault="003179E3" w:rsidP="003179E3">
      <w:pPr>
        <w:pStyle w:val="Testonotaapidipagina"/>
      </w:pPr>
      <w:r>
        <w:rPr>
          <w:rStyle w:val="Rimandonotaapidipagina"/>
        </w:rPr>
        <w:footnoteRef/>
      </w:r>
      <w:r>
        <w:t xml:space="preserve"> Cfr. ibidem.</w:t>
      </w:r>
    </w:p>
  </w:footnote>
  <w:footnote w:id="30">
    <w:p w:rsidR="003179E3" w:rsidRDefault="003179E3" w:rsidP="003179E3">
      <w:pPr>
        <w:pStyle w:val="Testonotaapidipagina"/>
        <w:jc w:val="both"/>
      </w:pPr>
      <w:r>
        <w:rPr>
          <w:rStyle w:val="Rimandonotaapidipagina"/>
        </w:rPr>
        <w:footnoteRef/>
      </w:r>
      <w:r>
        <w:t xml:space="preserve"> Cfr. </w:t>
      </w:r>
      <w:r w:rsidRPr="007912B3">
        <w:t xml:space="preserve">l’introduzione </w:t>
      </w:r>
      <w:r>
        <w:t xml:space="preserve">di Novella Primo </w:t>
      </w:r>
      <w:r w:rsidRPr="007912B3">
        <w:t xml:space="preserve">a Savoca G. </w:t>
      </w:r>
      <w:r>
        <w:t>/</w:t>
      </w:r>
      <w:r w:rsidRPr="007912B3">
        <w:t xml:space="preserve"> Primo N., </w:t>
      </w:r>
      <w:r>
        <w:rPr>
          <w:i/>
        </w:rPr>
        <w:t xml:space="preserve">Concordanza delle </w:t>
      </w:r>
      <w:r w:rsidRPr="00C04987">
        <w:t>Traduzioni poetiche</w:t>
      </w:r>
      <w:r w:rsidRPr="007912B3">
        <w:rPr>
          <w:i/>
        </w:rPr>
        <w:t xml:space="preserve"> di Giacomo Leopardi. Concordanza, lista di frequenza, indici</w:t>
      </w:r>
      <w:r>
        <w:t>, Firenze, Olschki, 2003, XX</w:t>
      </w:r>
      <w:r w:rsidRPr="007912B3">
        <w:t>X</w:t>
      </w:r>
      <w:r>
        <w:t>V-XXX</w:t>
      </w:r>
      <w:r w:rsidRPr="007912B3">
        <w:t>I</w:t>
      </w:r>
      <w:r>
        <w:t>X.</w:t>
      </w:r>
    </w:p>
  </w:footnote>
  <w:footnote w:id="31">
    <w:p w:rsidR="003179E3" w:rsidRDefault="003179E3" w:rsidP="003179E3">
      <w:pPr>
        <w:pStyle w:val="Testonotaapidipagina"/>
      </w:pPr>
      <w:r>
        <w:rPr>
          <w:rStyle w:val="Rimandonotaapidipagina"/>
        </w:rPr>
        <w:footnoteRef/>
      </w:r>
      <w:r>
        <w:t xml:space="preserve"> Cfr. ivi, XXXIX-XLVII.</w:t>
      </w:r>
    </w:p>
  </w:footnote>
  <w:footnote w:id="32">
    <w:p w:rsidR="003179E3" w:rsidRDefault="003179E3" w:rsidP="003179E3">
      <w:pPr>
        <w:pStyle w:val="Testonotaapidipagina"/>
      </w:pPr>
      <w:r>
        <w:rPr>
          <w:rStyle w:val="Rimandonotaapidipagina"/>
        </w:rPr>
        <w:footnoteRef/>
      </w:r>
      <w:r>
        <w:t xml:space="preserve"> Cfr. ivi, XLVII-LII.</w:t>
      </w:r>
    </w:p>
  </w:footnote>
  <w:footnote w:id="33">
    <w:p w:rsidR="003179E3" w:rsidRDefault="003179E3" w:rsidP="003179E3">
      <w:pPr>
        <w:pStyle w:val="Testonotaapidipagina"/>
      </w:pPr>
      <w:r>
        <w:rPr>
          <w:rStyle w:val="Rimandonotaapidipagina"/>
        </w:rPr>
        <w:footnoteRef/>
      </w:r>
      <w:r>
        <w:t xml:space="preserve"> </w:t>
      </w:r>
      <w:r w:rsidRPr="0050119F">
        <w:t xml:space="preserve">Primo N., </w:t>
      </w:r>
      <w:r w:rsidRPr="0050119F">
        <w:rPr>
          <w:i/>
        </w:rPr>
        <w:t>Leopardi lettore</w:t>
      </w:r>
      <w:r>
        <w:rPr>
          <w:i/>
        </w:rPr>
        <w:t xml:space="preserve"> e traduttore</w:t>
      </w:r>
      <w:r w:rsidRPr="0050119F">
        <w:t>,</w:t>
      </w:r>
      <w:r w:rsidRPr="0050119F">
        <w:rPr>
          <w:i/>
        </w:rPr>
        <w:t xml:space="preserve"> </w:t>
      </w:r>
      <w:r>
        <w:t>Enna-Avellino</w:t>
      </w:r>
      <w:r w:rsidRPr="0050119F">
        <w:t xml:space="preserve">, </w:t>
      </w:r>
      <w:r>
        <w:t xml:space="preserve">Insula, 2008, </w:t>
      </w:r>
      <w:r w:rsidRPr="0050119F">
        <w:t>p. 83</w:t>
      </w:r>
      <w:r>
        <w:t>.</w:t>
      </w:r>
    </w:p>
  </w:footnote>
  <w:footnote w:id="34">
    <w:p w:rsidR="003179E3" w:rsidRDefault="003179E3" w:rsidP="003179E3">
      <w:pPr>
        <w:pStyle w:val="Testonotaapidipagina"/>
      </w:pPr>
      <w:r>
        <w:rPr>
          <w:rStyle w:val="Rimandonotaapidipagina"/>
        </w:rPr>
        <w:footnoteRef/>
      </w:r>
      <w:r>
        <w:t xml:space="preserve"> Ibidem.</w:t>
      </w:r>
    </w:p>
  </w:footnote>
  <w:footnote w:id="35">
    <w:p w:rsidR="003179E3" w:rsidRDefault="003179E3" w:rsidP="003179E3">
      <w:pPr>
        <w:pStyle w:val="Testonotaapidipagina"/>
        <w:jc w:val="both"/>
      </w:pPr>
      <w:r>
        <w:rPr>
          <w:rStyle w:val="Rimandonotaapidipagina"/>
        </w:rPr>
        <w:footnoteRef/>
      </w:r>
      <w:r>
        <w:t xml:space="preserve"> </w:t>
      </w:r>
      <w:r w:rsidRPr="00FF66B6">
        <w:t xml:space="preserve">Santagata M., </w:t>
      </w:r>
      <w:r w:rsidRPr="00FF66B6">
        <w:rPr>
          <w:i/>
        </w:rPr>
        <w:t>Quella celeste naturalezza. Le canzoni e gli idilli di Leopardi</w:t>
      </w:r>
      <w:r>
        <w:t>, Bologna, i</w:t>
      </w:r>
      <w:r w:rsidRPr="00FF66B6">
        <w:t>l Mulino, 1994, p. 77</w:t>
      </w:r>
      <w:r>
        <w:t>.</w:t>
      </w:r>
    </w:p>
  </w:footnote>
  <w:footnote w:id="36">
    <w:p w:rsidR="003179E3" w:rsidRDefault="003179E3" w:rsidP="003179E3">
      <w:pPr>
        <w:pStyle w:val="Testonotaapidipagina"/>
        <w:jc w:val="both"/>
      </w:pPr>
      <w:r>
        <w:rPr>
          <w:rStyle w:val="Rimandonotaapidipagina"/>
        </w:rPr>
        <w:footnoteRef/>
      </w:r>
      <w:r>
        <w:t xml:space="preserve"> </w:t>
      </w:r>
      <w:r w:rsidRPr="000E7FF5">
        <w:t xml:space="preserve">Randino S., </w:t>
      </w:r>
      <w:r w:rsidRPr="000E7FF5">
        <w:rPr>
          <w:i/>
        </w:rPr>
        <w:t>Il volgarizzamento della satira di Simonide sopra le donne di Giacomo Leopardi</w:t>
      </w:r>
      <w:r w:rsidRPr="000E7FF5">
        <w:t>, «Filologia e critica», 3, 2007, p</w:t>
      </w:r>
      <w:r>
        <w:t>p</w:t>
      </w:r>
      <w:r w:rsidRPr="000E7FF5">
        <w:t>. 395</w:t>
      </w:r>
      <w:r>
        <w:t>-409</w:t>
      </w:r>
      <w:r w:rsidRPr="000E7FF5">
        <w:t>.</w:t>
      </w:r>
    </w:p>
  </w:footnote>
  <w:footnote w:id="37">
    <w:p w:rsidR="003179E3" w:rsidRDefault="003179E3" w:rsidP="003179E3">
      <w:pPr>
        <w:pStyle w:val="Testonotaapidipagina"/>
      </w:pPr>
      <w:r>
        <w:rPr>
          <w:rStyle w:val="Rimandonotaapidipagina"/>
        </w:rPr>
        <w:footnoteRef/>
      </w:r>
      <w:r>
        <w:t xml:space="preserve"> Cfr. PGL, pp. 459-483.</w:t>
      </w:r>
    </w:p>
  </w:footnote>
  <w:footnote w:id="38">
    <w:p w:rsidR="003179E3" w:rsidRDefault="003179E3" w:rsidP="003179E3">
      <w:pPr>
        <w:pStyle w:val="Testonotaapidipagina"/>
      </w:pPr>
      <w:r>
        <w:rPr>
          <w:rStyle w:val="Rimandonotaapidipagina"/>
        </w:rPr>
        <w:footnoteRef/>
      </w:r>
      <w:r>
        <w:t xml:space="preserve"> Si rimanda alla nota ai testi di D’Intino; cfr. PGL, pp. 459-483.</w:t>
      </w:r>
    </w:p>
  </w:footnote>
  <w:footnote w:id="39">
    <w:p w:rsidR="003179E3" w:rsidRDefault="003179E3" w:rsidP="003179E3">
      <w:pPr>
        <w:pStyle w:val="Testonotaapidipagina"/>
        <w:jc w:val="both"/>
      </w:pPr>
      <w:r>
        <w:rPr>
          <w:rStyle w:val="Rimandonotaapidipagina"/>
        </w:rPr>
        <w:footnoteRef/>
      </w:r>
      <w:r>
        <w:t xml:space="preserve"> È questo il caso dello Stobeo; cfr. Gigante M., </w:t>
      </w:r>
      <w:r w:rsidRPr="0047541F">
        <w:rPr>
          <w:i/>
        </w:rPr>
        <w:t>Simonide e Leopardi</w:t>
      </w:r>
      <w:r>
        <w:t xml:space="preserve">, in Id., </w:t>
      </w:r>
      <w:r w:rsidRPr="004B5247">
        <w:rPr>
          <w:i/>
        </w:rPr>
        <w:t>Leopardi e l’antico</w:t>
      </w:r>
      <w:r>
        <w:t>, Istituto Italiano per gli Studi Storici, Napoli, Società editrice il Mulino, 2003</w:t>
      </w:r>
      <w:r w:rsidRPr="00B303E2">
        <w:t xml:space="preserve">, già in «La Parola del Passato», CCC, 1998 </w:t>
      </w:r>
      <w:r>
        <w:t>(</w:t>
      </w:r>
      <w:r w:rsidRPr="00B303E2">
        <w:t>pp. 161-200</w:t>
      </w:r>
      <w:r>
        <w:t xml:space="preserve">), pp. 84-85 nn. 12, 13, 15.  </w:t>
      </w:r>
    </w:p>
  </w:footnote>
  <w:footnote w:id="40">
    <w:p w:rsidR="003179E3" w:rsidRDefault="003179E3" w:rsidP="003179E3">
      <w:pPr>
        <w:pStyle w:val="Testonotaapidipagina"/>
      </w:pPr>
      <w:r>
        <w:rPr>
          <w:rStyle w:val="Rimandonotaapidipagina"/>
        </w:rPr>
        <w:footnoteRef/>
      </w:r>
      <w:r>
        <w:t xml:space="preserve"> Cfr. PGL, pp. 17-18.</w:t>
      </w:r>
    </w:p>
  </w:footnote>
  <w:footnote w:id="41">
    <w:p w:rsidR="003179E3" w:rsidRPr="00C72A60" w:rsidRDefault="003179E3" w:rsidP="003179E3">
      <w:pPr>
        <w:pStyle w:val="Testonotaapidipagina"/>
      </w:pPr>
      <w:r>
        <w:rPr>
          <w:rStyle w:val="Rimandonotaapidipagina"/>
        </w:rPr>
        <w:footnoteRef/>
      </w:r>
      <w:r w:rsidRPr="00C72A60">
        <w:t xml:space="preserve"> Cfr. </w:t>
      </w:r>
      <w:r w:rsidR="000A6023">
        <w:t>ivi</w:t>
      </w:r>
      <w:r w:rsidRPr="00C72A60">
        <w:t>, p. 22.</w:t>
      </w:r>
    </w:p>
  </w:footnote>
  <w:footnote w:id="42">
    <w:p w:rsidR="003179E3" w:rsidRPr="00551BD3" w:rsidRDefault="003179E3" w:rsidP="003179E3">
      <w:pPr>
        <w:pStyle w:val="Testonotaapidipagina"/>
        <w:jc w:val="both"/>
        <w:rPr>
          <w:lang w:val="en-US"/>
        </w:rPr>
      </w:pPr>
      <w:r>
        <w:rPr>
          <w:rStyle w:val="Rimandonotaapidipagina"/>
        </w:rPr>
        <w:footnoteRef/>
      </w:r>
      <w:r>
        <w:rPr>
          <w:bCs/>
          <w:i/>
          <w:lang w:val="en-US"/>
        </w:rPr>
        <w:t xml:space="preserve"> </w:t>
      </w:r>
      <w:r w:rsidRPr="00A22808">
        <w:rPr>
          <w:bCs/>
          <w:i/>
          <w:lang w:val="en-US"/>
        </w:rPr>
        <w:t xml:space="preserve">Athenaei Dipnosophistarum, libri XV, Isaacus Casaubonus recensuit. </w:t>
      </w:r>
      <w:r w:rsidRPr="00A22808">
        <w:rPr>
          <w:bCs/>
          <w:i/>
        </w:rPr>
        <w:t>[...] Libri XV, ex interpretatione et cum notis Iacobi Dalechampi</w:t>
      </w:r>
      <w:r>
        <w:rPr>
          <w:bCs/>
        </w:rPr>
        <w:t xml:space="preserve">. </w:t>
      </w:r>
      <w:r w:rsidRPr="00620564">
        <w:rPr>
          <w:bCs/>
        </w:rPr>
        <w:t xml:space="preserve">Graec. </w:t>
      </w:r>
      <w:r w:rsidRPr="00551BD3">
        <w:rPr>
          <w:bCs/>
          <w:lang w:val="en-US"/>
        </w:rPr>
        <w:t>Lat. vol. 1, in-f; cfr. C</w:t>
      </w:r>
      <w:r>
        <w:rPr>
          <w:bCs/>
          <w:lang w:val="en-US"/>
        </w:rPr>
        <w:t>BL, p. 25.</w:t>
      </w:r>
    </w:p>
  </w:footnote>
  <w:footnote w:id="43">
    <w:p w:rsidR="003179E3" w:rsidRPr="00551BD3" w:rsidRDefault="003179E3" w:rsidP="003179E3">
      <w:pPr>
        <w:pStyle w:val="Testonotaapidipagina"/>
        <w:rPr>
          <w:lang w:val="en-US"/>
        </w:rPr>
      </w:pPr>
      <w:r>
        <w:rPr>
          <w:rStyle w:val="Rimandonotaapidipagina"/>
        </w:rPr>
        <w:footnoteRef/>
      </w:r>
      <w:r w:rsidRPr="00551BD3">
        <w:rPr>
          <w:lang w:val="en-US"/>
        </w:rPr>
        <w:t xml:space="preserve"> Cfr. PGL, pp. 19-20.</w:t>
      </w:r>
    </w:p>
  </w:footnote>
  <w:footnote w:id="44">
    <w:p w:rsidR="003179E3" w:rsidRDefault="003179E3" w:rsidP="003179E3">
      <w:pPr>
        <w:pStyle w:val="Testonotaapidipagina"/>
      </w:pPr>
      <w:r>
        <w:rPr>
          <w:rStyle w:val="Rimandonotaapidipagina"/>
        </w:rPr>
        <w:footnoteRef/>
      </w:r>
      <w:r>
        <w:t xml:space="preserve"> Cfr. </w:t>
      </w:r>
      <w:r w:rsidR="000A6023">
        <w:t>ivi</w:t>
      </w:r>
      <w:r>
        <w:t>, pp. 21-22.</w:t>
      </w:r>
    </w:p>
  </w:footnote>
  <w:footnote w:id="45">
    <w:p w:rsidR="003179E3" w:rsidRDefault="003179E3" w:rsidP="003179E3">
      <w:pPr>
        <w:pStyle w:val="Testonotaapidipagina"/>
      </w:pPr>
      <w:r>
        <w:rPr>
          <w:rStyle w:val="Rimandonotaapidipagina"/>
        </w:rPr>
        <w:footnoteRef/>
      </w:r>
      <w:r>
        <w:t xml:space="preserve"> CBL, p. 14.</w:t>
      </w:r>
    </w:p>
  </w:footnote>
  <w:footnote w:id="46">
    <w:p w:rsidR="003179E3" w:rsidRDefault="003179E3" w:rsidP="003179E3">
      <w:pPr>
        <w:pStyle w:val="Testonotaapidipagina"/>
        <w:jc w:val="both"/>
      </w:pPr>
      <w:r>
        <w:rPr>
          <w:rStyle w:val="Rimandonotaapidipagina"/>
        </w:rPr>
        <w:footnoteRef/>
      </w:r>
      <w:r>
        <w:t xml:space="preserve"> </w:t>
      </w:r>
      <w:r w:rsidRPr="009177AC">
        <w:rPr>
          <w:i/>
        </w:rPr>
        <w:t>Le odi di Anacreonte e di Saffo recate in versi italiani da Francesco Saverio De’ Rogati</w:t>
      </w:r>
      <w:r>
        <w:t>, Colle (nella stamperia di Eusebio Pacini, e Figlio), 1818</w:t>
      </w:r>
      <w:r w:rsidRPr="00536A42">
        <w:rPr>
          <w:vertAlign w:val="superscript"/>
        </w:rPr>
        <w:t>2</w:t>
      </w:r>
      <w:r>
        <w:t>.</w:t>
      </w:r>
    </w:p>
  </w:footnote>
  <w:footnote w:id="47">
    <w:p w:rsidR="003179E3" w:rsidRDefault="003179E3" w:rsidP="003179E3">
      <w:pPr>
        <w:pStyle w:val="Testonotaapidipagina"/>
      </w:pPr>
      <w:r>
        <w:rPr>
          <w:rStyle w:val="Rimandonotaapidipagina"/>
        </w:rPr>
        <w:footnoteRef/>
      </w:r>
      <w:r>
        <w:t xml:space="preserve"> PGL, pp. 18-19.</w:t>
      </w:r>
    </w:p>
  </w:footnote>
  <w:footnote w:id="48">
    <w:p w:rsidR="003179E3" w:rsidRDefault="003179E3" w:rsidP="003179E3">
      <w:pPr>
        <w:pStyle w:val="Testonotaapidipagina"/>
      </w:pPr>
      <w:r>
        <w:rPr>
          <w:rStyle w:val="Rimandonotaapidipagina"/>
        </w:rPr>
        <w:footnoteRef/>
      </w:r>
      <w:r>
        <w:t xml:space="preserve"> Cfr. pp. 174-175 n. 1 dell’edizione del 1818. </w:t>
      </w:r>
    </w:p>
  </w:footnote>
  <w:footnote w:id="49">
    <w:p w:rsidR="003179E3" w:rsidRDefault="003179E3" w:rsidP="003179E3">
      <w:pPr>
        <w:pStyle w:val="Testonotaapidipagina"/>
      </w:pPr>
      <w:r>
        <w:rPr>
          <w:rStyle w:val="Rimandonotaapidipagina"/>
        </w:rPr>
        <w:footnoteRef/>
      </w:r>
      <w:r>
        <w:t xml:space="preserve"> PGL, p. 22. Cfr. p. 454 n. 1 dell’edizione del 1818.</w:t>
      </w:r>
    </w:p>
  </w:footnote>
  <w:footnote w:id="50">
    <w:p w:rsidR="003179E3" w:rsidRDefault="003179E3" w:rsidP="003179E3">
      <w:pPr>
        <w:pStyle w:val="Testonotaapidipagina"/>
        <w:jc w:val="both"/>
      </w:pPr>
      <w:r>
        <w:rPr>
          <w:rStyle w:val="Rimandonotaapidipagina"/>
        </w:rPr>
        <w:footnoteRef/>
      </w:r>
      <w:r>
        <w:t xml:space="preserve"> Ivi, pp. 462-463.</w:t>
      </w:r>
    </w:p>
  </w:footnote>
  <w:footnote w:id="51">
    <w:p w:rsidR="003179E3" w:rsidRPr="00C72A60" w:rsidRDefault="003179E3" w:rsidP="003179E3">
      <w:pPr>
        <w:pStyle w:val="Testonotaapidipagina"/>
      </w:pPr>
      <w:r>
        <w:rPr>
          <w:rStyle w:val="Rimandonotaapidipagina"/>
        </w:rPr>
        <w:footnoteRef/>
      </w:r>
      <w:r w:rsidRPr="00C72A60">
        <w:t xml:space="preserve"> Cfr. </w:t>
      </w:r>
      <w:r>
        <w:t>ivi</w:t>
      </w:r>
      <w:r w:rsidRPr="00C72A60">
        <w:t>, pp. 33-36.</w:t>
      </w:r>
    </w:p>
  </w:footnote>
  <w:footnote w:id="52">
    <w:p w:rsidR="003179E3" w:rsidRDefault="003179E3" w:rsidP="003179E3">
      <w:pPr>
        <w:pStyle w:val="Testonotaapidipagina"/>
        <w:jc w:val="both"/>
      </w:pPr>
      <w:r>
        <w:rPr>
          <w:rStyle w:val="Rimandonotaapidipagina"/>
        </w:rPr>
        <w:footnoteRef/>
      </w:r>
      <w:r w:rsidRPr="00C72A60">
        <w:t xml:space="preserve"> Cfr. CBL, p. 400. </w:t>
      </w:r>
      <w:r>
        <w:t xml:space="preserve">Immediatamente sopra è citata l’edizione latina, Theocriti Syracusani, </w:t>
      </w:r>
      <w:r w:rsidRPr="005906EB">
        <w:rPr>
          <w:i/>
        </w:rPr>
        <w:t>Opera</w:t>
      </w:r>
      <w:r>
        <w:t>, latine reddita a Ioanne Trimanino. Venetiis, 1539, in-8. Cfr. D’Intino (PGL, pp. 462-463) che fornisce una dicitura più completa di queste edizioni e maggiori dettagli su di esse.</w:t>
      </w:r>
    </w:p>
  </w:footnote>
  <w:footnote w:id="53">
    <w:p w:rsidR="003179E3" w:rsidRDefault="003179E3" w:rsidP="003179E3">
      <w:pPr>
        <w:pStyle w:val="Testonotaapidipagina"/>
      </w:pPr>
      <w:r>
        <w:rPr>
          <w:rStyle w:val="Rimandonotaapidipagina"/>
        </w:rPr>
        <w:footnoteRef/>
      </w:r>
      <w:r>
        <w:t xml:space="preserve"> PGL, p. 25.</w:t>
      </w:r>
    </w:p>
  </w:footnote>
  <w:footnote w:id="54">
    <w:p w:rsidR="003179E3" w:rsidRPr="000F3ECF" w:rsidRDefault="003179E3" w:rsidP="003179E3">
      <w:pPr>
        <w:pStyle w:val="Testonotaapidipagina"/>
        <w:jc w:val="both"/>
      </w:pPr>
      <w:r>
        <w:rPr>
          <w:rStyle w:val="Rimandonotaapidipagina"/>
        </w:rPr>
        <w:footnoteRef/>
      </w:r>
      <w:r>
        <w:t xml:space="preserve"> Nell’edizione Francoforte di Teocrito, del 1545, </w:t>
      </w:r>
      <w:r w:rsidRPr="00474AA0">
        <w:rPr>
          <w:rFonts w:ascii="Palatino Linotype" w:hAnsi="Palatino Linotype"/>
          <w:i/>
        </w:rPr>
        <w:t>Θεόκριτου</w:t>
      </w:r>
      <w:r>
        <w:t xml:space="preserve"> </w:t>
      </w:r>
      <w:r w:rsidRPr="009704B3">
        <w:rPr>
          <w:rFonts w:ascii="Palatino Linotype" w:hAnsi="Palatino Linotype"/>
          <w:bCs/>
          <w:i/>
        </w:rPr>
        <w:t>εἰδύλλια</w:t>
      </w:r>
      <w:r w:rsidRPr="009704B3">
        <w:rPr>
          <w:bCs/>
          <w:i/>
        </w:rPr>
        <w:t xml:space="preserve">, </w:t>
      </w:r>
      <w:r w:rsidRPr="009704B3">
        <w:rPr>
          <w:rFonts w:ascii="Palatino Linotype" w:hAnsi="Palatino Linotype"/>
          <w:bCs/>
          <w:i/>
        </w:rPr>
        <w:t>τουτέστι</w:t>
      </w:r>
      <w:r w:rsidRPr="009704B3">
        <w:rPr>
          <w:bCs/>
          <w:i/>
        </w:rPr>
        <w:t xml:space="preserve"> </w:t>
      </w:r>
      <w:r w:rsidRPr="009704B3">
        <w:rPr>
          <w:rFonts w:ascii="Palatino Linotype" w:hAnsi="Palatino Linotype"/>
          <w:bCs/>
          <w:i/>
        </w:rPr>
        <w:t>μικρά</w:t>
      </w:r>
      <w:r w:rsidRPr="009704B3">
        <w:rPr>
          <w:bCs/>
          <w:i/>
        </w:rPr>
        <w:t xml:space="preserve"> </w:t>
      </w:r>
      <w:r w:rsidRPr="009704B3">
        <w:rPr>
          <w:rFonts w:ascii="Palatino Linotype" w:hAnsi="Palatino Linotype"/>
          <w:bCs/>
          <w:i/>
        </w:rPr>
        <w:t>ποιήματα</w:t>
      </w:r>
      <w:r w:rsidRPr="009704B3">
        <w:rPr>
          <w:bCs/>
          <w:i/>
        </w:rPr>
        <w:t xml:space="preserve"> </w:t>
      </w:r>
      <w:r w:rsidRPr="009704B3">
        <w:rPr>
          <w:rFonts w:ascii="Palatino Linotype" w:hAnsi="Palatino Linotype"/>
          <w:bCs/>
          <w:i/>
        </w:rPr>
        <w:t>ἕξ</w:t>
      </w:r>
      <w:r w:rsidRPr="009704B3">
        <w:rPr>
          <w:bCs/>
          <w:i/>
        </w:rPr>
        <w:t xml:space="preserve"> </w:t>
      </w:r>
      <w:r w:rsidRPr="009704B3">
        <w:rPr>
          <w:rFonts w:ascii="Palatino Linotype" w:hAnsi="Palatino Linotype"/>
          <w:bCs/>
          <w:i/>
        </w:rPr>
        <w:t>καὶ τριάκοντα</w:t>
      </w:r>
      <w:r>
        <w:rPr>
          <w:bCs/>
          <w:i/>
        </w:rPr>
        <w:t>. [...]</w:t>
      </w:r>
      <w:r w:rsidRPr="009704B3">
        <w:rPr>
          <w:bCs/>
          <w:i/>
        </w:rPr>
        <w:t xml:space="preserve"> Theocriti</w:t>
      </w:r>
      <w:r w:rsidRPr="00E36B92">
        <w:rPr>
          <w:bCs/>
          <w:i/>
        </w:rPr>
        <w:t xml:space="preserve"> Idy</w:t>
      </w:r>
      <w:r>
        <w:rPr>
          <w:bCs/>
          <w:i/>
        </w:rPr>
        <w:t>llia, hoc est, parua poemata 36</w:t>
      </w:r>
      <w:r>
        <w:rPr>
          <w:bCs/>
        </w:rPr>
        <w:t xml:space="preserve">, ecc., l’idillio di Teocrito, </w:t>
      </w:r>
      <w:r w:rsidRPr="00333C54">
        <w:rPr>
          <w:rFonts w:ascii="Palatino Linotype" w:hAnsi="Palatino Linotype"/>
        </w:rPr>
        <w:t>Κηριοκλέπτης</w:t>
      </w:r>
      <w:r w:rsidRPr="005C1B53">
        <w:t>,</w:t>
      </w:r>
      <w:r>
        <w:rPr>
          <w:rFonts w:ascii="Palatino Linotype" w:hAnsi="Palatino Linotype"/>
        </w:rPr>
        <w:t xml:space="preserve"> </w:t>
      </w:r>
      <w:r>
        <w:rPr>
          <w:bCs/>
        </w:rPr>
        <w:t xml:space="preserve">è posto al numero XXII (p. 52), ma nelle edizioni moderne, per esempio in </w:t>
      </w:r>
      <w:r>
        <w:rPr>
          <w:i/>
        </w:rPr>
        <w:t>Bucolicorum graecorum Theocriti, Bionis, Moschi reliquiae accedentibus incertorum idylliis</w:t>
      </w:r>
      <w:r>
        <w:t>, Lipsiae, in aedibus G. B. Teubneri, editio secunda, 1887,</w:t>
      </w:r>
      <w:r>
        <w:rPr>
          <w:bCs/>
        </w:rPr>
        <w:t xml:space="preserve"> è indicato col numero XIX (p. 120).</w:t>
      </w:r>
    </w:p>
  </w:footnote>
  <w:footnote w:id="55">
    <w:p w:rsidR="003179E3" w:rsidRDefault="003179E3" w:rsidP="003179E3">
      <w:pPr>
        <w:pStyle w:val="Testonotaapidipagina"/>
        <w:jc w:val="both"/>
      </w:pPr>
      <w:r>
        <w:rPr>
          <w:rStyle w:val="Rimandonotaapidipagina"/>
        </w:rPr>
        <w:footnoteRef/>
      </w:r>
      <w:r>
        <w:t xml:space="preserve"> PGL, p. 33. Cfr. p. 52 della citata edizione Francoforte di Teocrito, dove l’idillio è sotto il nome di Mosco.</w:t>
      </w:r>
    </w:p>
  </w:footnote>
  <w:footnote w:id="56">
    <w:p w:rsidR="003179E3" w:rsidRDefault="003179E3" w:rsidP="003179E3">
      <w:pPr>
        <w:pStyle w:val="Testonotaapidipagina"/>
        <w:jc w:val="both"/>
      </w:pPr>
      <w:r>
        <w:rPr>
          <w:rStyle w:val="Rimandonotaapidipagina"/>
        </w:rPr>
        <w:footnoteRef/>
      </w:r>
      <w:r>
        <w:t xml:space="preserve"> PGL, p. 35. Cfr. p. 48 della citata edizione Francoforte di Teocrito.</w:t>
      </w:r>
    </w:p>
  </w:footnote>
  <w:footnote w:id="57">
    <w:p w:rsidR="003179E3" w:rsidRDefault="003179E3" w:rsidP="003179E3">
      <w:pPr>
        <w:pStyle w:val="Testonotaapidipagina"/>
        <w:jc w:val="both"/>
      </w:pPr>
      <w:r>
        <w:rPr>
          <w:rStyle w:val="Rimandonotaapidipagina"/>
        </w:rPr>
        <w:footnoteRef/>
      </w:r>
      <w:r>
        <w:t xml:space="preserve"> </w:t>
      </w:r>
      <w:r w:rsidR="000A6023">
        <w:t>PGL</w:t>
      </w:r>
      <w:r>
        <w:t xml:space="preserve">, p. 36. Cfr. p. 45 della citata edizione Francoforte di Teocrito. </w:t>
      </w:r>
    </w:p>
  </w:footnote>
  <w:footnote w:id="58">
    <w:p w:rsidR="003179E3" w:rsidRDefault="003179E3" w:rsidP="003179E3">
      <w:pPr>
        <w:pStyle w:val="Testonotaapidipagina"/>
        <w:jc w:val="both"/>
      </w:pPr>
      <w:r>
        <w:rPr>
          <w:rStyle w:val="Rimandonotaapidipagina"/>
        </w:rPr>
        <w:footnoteRef/>
      </w:r>
      <w:r>
        <w:t xml:space="preserve"> PGL, p. 36. Cfr. p. 57 della citata edizione Francoforte di Teocrito.</w:t>
      </w:r>
    </w:p>
  </w:footnote>
  <w:footnote w:id="59">
    <w:p w:rsidR="003179E3" w:rsidRDefault="003179E3" w:rsidP="003179E3">
      <w:pPr>
        <w:pStyle w:val="Testonotaapidipagina"/>
        <w:jc w:val="both"/>
      </w:pPr>
      <w:r>
        <w:rPr>
          <w:rStyle w:val="Rimandonotaapidipagina"/>
        </w:rPr>
        <w:footnoteRef/>
      </w:r>
      <w:r>
        <w:t xml:space="preserve"> Vd. </w:t>
      </w:r>
      <w:r>
        <w:rPr>
          <w:i/>
        </w:rPr>
        <w:t>Bucolicorum graecorum</w:t>
      </w:r>
      <w:r>
        <w:t>, cit., pp. 112 e 114.</w:t>
      </w:r>
    </w:p>
  </w:footnote>
  <w:footnote w:id="60">
    <w:p w:rsidR="003179E3" w:rsidRDefault="003179E3" w:rsidP="003179E3">
      <w:pPr>
        <w:pStyle w:val="Testonotaapidipagina"/>
        <w:jc w:val="both"/>
      </w:pPr>
      <w:r>
        <w:rPr>
          <w:rStyle w:val="Rimandonotaapidipagina"/>
        </w:rPr>
        <w:footnoteRef/>
      </w:r>
      <w:r>
        <w:t xml:space="preserve"> Cfr. Bigi E., </w:t>
      </w:r>
      <w:r w:rsidRPr="002D4BF6">
        <w:rPr>
          <w:i/>
        </w:rPr>
        <w:t>Il Leopardi traduttore</w:t>
      </w:r>
      <w:r>
        <w:t>, cit., p. 23.</w:t>
      </w:r>
    </w:p>
  </w:footnote>
  <w:footnote w:id="61">
    <w:p w:rsidR="003179E3" w:rsidRDefault="003179E3" w:rsidP="003179E3">
      <w:pPr>
        <w:pStyle w:val="Testonotaapidipagina"/>
        <w:jc w:val="both"/>
      </w:pPr>
      <w:r>
        <w:rPr>
          <w:rStyle w:val="Rimandonotaapidipagina"/>
        </w:rPr>
        <w:footnoteRef/>
      </w:r>
      <w:r>
        <w:t xml:space="preserve"> Il volume trovasi in SBN col seguente titolo: </w:t>
      </w:r>
      <w:r w:rsidRPr="00155DAC">
        <w:rPr>
          <w:i/>
        </w:rPr>
        <w:t>Le Odi di Anacreonte tradotte in versi italiani da Eritisco Pilenejo</w:t>
      </w:r>
      <w:r>
        <w:t>, Parma, Bodoni, 1793, che ha solo il testo italiano.</w:t>
      </w:r>
    </w:p>
  </w:footnote>
  <w:footnote w:id="62">
    <w:p w:rsidR="003179E3" w:rsidRDefault="003179E3" w:rsidP="003179E3">
      <w:pPr>
        <w:pStyle w:val="Testonotaapidipagina"/>
      </w:pPr>
      <w:r>
        <w:rPr>
          <w:rStyle w:val="Rimandonotaapidipagina"/>
        </w:rPr>
        <w:footnoteRef/>
      </w:r>
      <w:r>
        <w:t xml:space="preserve"> Cfr. PGL, pp. </w:t>
      </w:r>
      <w:r w:rsidRPr="002E2991">
        <w:t>24-25.</w:t>
      </w:r>
      <w:r>
        <w:t xml:space="preserve"> </w:t>
      </w:r>
    </w:p>
  </w:footnote>
  <w:footnote w:id="63">
    <w:p w:rsidR="003179E3" w:rsidRPr="00033DBA" w:rsidRDefault="003179E3" w:rsidP="003179E3">
      <w:pPr>
        <w:pStyle w:val="Testonotaapidipagina"/>
        <w:jc w:val="both"/>
      </w:pPr>
      <w:r>
        <w:rPr>
          <w:rStyle w:val="Rimandonotaapidipagina"/>
        </w:rPr>
        <w:footnoteRef/>
      </w:r>
      <w:r w:rsidRPr="00033DBA">
        <w:t xml:space="preserve"> Cfr. </w:t>
      </w:r>
      <w:r>
        <w:t>ivi, p. 56.</w:t>
      </w:r>
    </w:p>
  </w:footnote>
  <w:footnote w:id="64">
    <w:p w:rsidR="003179E3" w:rsidRDefault="003179E3" w:rsidP="003179E3">
      <w:pPr>
        <w:pStyle w:val="Testonotaapidipagina"/>
        <w:jc w:val="both"/>
      </w:pPr>
      <w:r>
        <w:rPr>
          <w:rStyle w:val="Rimandonotaapidipagina"/>
        </w:rPr>
        <w:footnoteRef/>
      </w:r>
      <w:r>
        <w:t xml:space="preserve"> Cfr. ivi, pp. 463-464.</w:t>
      </w:r>
    </w:p>
  </w:footnote>
  <w:footnote w:id="65">
    <w:p w:rsidR="003179E3" w:rsidRPr="00FE2937" w:rsidRDefault="003179E3" w:rsidP="003179E3">
      <w:pPr>
        <w:pStyle w:val="Testonotaapidipagina"/>
        <w:jc w:val="both"/>
      </w:pPr>
      <w:r>
        <w:rPr>
          <w:rStyle w:val="Rimandonotaapidipagina"/>
        </w:rPr>
        <w:footnoteRef/>
      </w:r>
      <w:r>
        <w:t xml:space="preserve"> Per esempio per la </w:t>
      </w:r>
      <w:r w:rsidRPr="00F17618">
        <w:rPr>
          <w:i/>
        </w:rPr>
        <w:t>Satira sopra le donne</w:t>
      </w:r>
      <w:r>
        <w:rPr>
          <w:i/>
        </w:rPr>
        <w:t xml:space="preserve"> </w:t>
      </w:r>
      <w:r w:rsidRPr="00FE2937">
        <w:t>e per</w:t>
      </w:r>
      <w:r>
        <w:rPr>
          <w:i/>
        </w:rPr>
        <w:t xml:space="preserve"> Ogni mondano evento </w:t>
      </w:r>
      <w:r w:rsidRPr="00FE2937">
        <w:t>di Simonide</w:t>
      </w:r>
      <w:r>
        <w:t xml:space="preserve"> la Randino ha dimostrato che Leopardi tenne presente per la loro traduzione il volume, con traduzione latina a fronte, a cura di Henricus Stephanus, </w:t>
      </w:r>
      <w:r w:rsidRPr="00C406D1">
        <w:rPr>
          <w:i/>
        </w:rPr>
        <w:t>Carminum poetarum novem, lirycae poeseos principum, fragmenta</w:t>
      </w:r>
      <w:r>
        <w:t xml:space="preserve"> (pp. 137-144, ma la numerazione è falsata perché mancano le pp. 138 e 139), elencato in CBL nel modo che segue </w:t>
      </w:r>
      <w:r w:rsidRPr="00C02A04">
        <w:t>(p. 161):</w:t>
      </w:r>
      <w:r>
        <w:t xml:space="preserve"> </w:t>
      </w:r>
      <w:r w:rsidRPr="0018693E">
        <w:rPr>
          <w:i/>
        </w:rPr>
        <w:t xml:space="preserve">Fragmenta carmina poetarum novem liricae poesiae principum: Alcaei, Anacreontis, Sapphi, </w:t>
      </w:r>
      <w:r>
        <w:rPr>
          <w:i/>
        </w:rPr>
        <w:t>Bacchilidis, Stesichori, Simonid</w:t>
      </w:r>
      <w:r w:rsidRPr="0018693E">
        <w:rPr>
          <w:i/>
        </w:rPr>
        <w:t>is, Ibyci, Alcmenis, Pindari</w:t>
      </w:r>
      <w:r>
        <w:t xml:space="preserve">, Graec. Latin., Antuerpiae apud Plantinum, 1567, in-16, che non si trova più in casa Leopardi ma che abbiamo avuto comunque modo di consultare. Cfr. Randino S., </w:t>
      </w:r>
      <w:r w:rsidRPr="00F17618">
        <w:rPr>
          <w:i/>
        </w:rPr>
        <w:t>Il volgarizzamento</w:t>
      </w:r>
      <w:r>
        <w:t xml:space="preserve">, cit., p. 395; Randino S., </w:t>
      </w:r>
      <w:r>
        <w:rPr>
          <w:i/>
        </w:rPr>
        <w:t>Leopardi,</w:t>
      </w:r>
      <w:r w:rsidRPr="00493A2E">
        <w:rPr>
          <w:i/>
        </w:rPr>
        <w:t xml:space="preserve"> Canti, XL: Dal greco di Simonide</w:t>
      </w:r>
      <w:r w:rsidRPr="00493A2E">
        <w:t>, «Studi Italiani di Filol</w:t>
      </w:r>
      <w:r>
        <w:t>ogia Classica», 18 (2), 2000, pp. 246-247; D’Intino, PGL, p. 472.</w:t>
      </w:r>
    </w:p>
  </w:footnote>
  <w:footnote w:id="66">
    <w:p w:rsidR="003179E3" w:rsidRPr="00C34E28" w:rsidRDefault="003179E3" w:rsidP="003179E3">
      <w:pPr>
        <w:pStyle w:val="Testonotaapidipagina"/>
        <w:jc w:val="both"/>
        <w:rPr>
          <w:lang w:val="en-US"/>
        </w:rPr>
      </w:pPr>
      <w:r>
        <w:rPr>
          <w:rStyle w:val="Rimandonotaapidipagina"/>
        </w:rPr>
        <w:footnoteRef/>
      </w:r>
      <w:r w:rsidRPr="00C34E28">
        <w:rPr>
          <w:lang w:val="en-US"/>
        </w:rPr>
        <w:t xml:space="preserve"> PGL, p. 47.</w:t>
      </w:r>
    </w:p>
  </w:footnote>
  <w:footnote w:id="67">
    <w:p w:rsidR="003179E3" w:rsidRPr="00095C3B" w:rsidRDefault="003179E3" w:rsidP="003179E3">
      <w:pPr>
        <w:pStyle w:val="Testonotaapidipagina"/>
        <w:jc w:val="both"/>
        <w:rPr>
          <w:lang w:val="en-US"/>
        </w:rPr>
      </w:pPr>
      <w:r>
        <w:rPr>
          <w:rStyle w:val="Rimandonotaapidipagina"/>
        </w:rPr>
        <w:footnoteRef/>
      </w:r>
      <w:r w:rsidRPr="00095C3B">
        <w:rPr>
          <w:lang w:val="en-US"/>
        </w:rPr>
        <w:t xml:space="preserve"> </w:t>
      </w:r>
      <w:r>
        <w:rPr>
          <w:bCs/>
          <w:lang w:val="en-US"/>
        </w:rPr>
        <w:t>Longepierre H. B.</w:t>
      </w:r>
      <w:r w:rsidRPr="00095C3B">
        <w:rPr>
          <w:bCs/>
          <w:lang w:val="en-US"/>
        </w:rPr>
        <w:t xml:space="preserve">, </w:t>
      </w:r>
      <w:r w:rsidRPr="00095C3B">
        <w:rPr>
          <w:bCs/>
          <w:i/>
          <w:lang w:val="en-US"/>
        </w:rPr>
        <w:t>Les idylles de Bion et de Moschus</w:t>
      </w:r>
      <w:r>
        <w:rPr>
          <w:bCs/>
          <w:lang w:val="en-US"/>
        </w:rPr>
        <w:t xml:space="preserve">, cit., </w:t>
      </w:r>
      <w:r w:rsidRPr="00095C3B">
        <w:rPr>
          <w:bCs/>
          <w:lang w:val="en-US"/>
        </w:rPr>
        <w:t>p. 186</w:t>
      </w:r>
      <w:r>
        <w:rPr>
          <w:bCs/>
          <w:lang w:val="en-US"/>
        </w:rPr>
        <w:t>.</w:t>
      </w:r>
    </w:p>
  </w:footnote>
  <w:footnote w:id="68">
    <w:p w:rsidR="003179E3" w:rsidRDefault="003179E3" w:rsidP="003179E3">
      <w:pPr>
        <w:pStyle w:val="Testonotaapidipagina"/>
        <w:jc w:val="both"/>
      </w:pPr>
      <w:r>
        <w:rPr>
          <w:rStyle w:val="Rimandonotaapidipagina"/>
        </w:rPr>
        <w:footnoteRef/>
      </w:r>
      <w:r>
        <w:t xml:space="preserve"> Cfr. ivi, pp. 36-38.</w:t>
      </w:r>
    </w:p>
  </w:footnote>
  <w:footnote w:id="69">
    <w:p w:rsidR="003179E3" w:rsidRPr="00033DBA" w:rsidRDefault="003179E3" w:rsidP="003179E3">
      <w:pPr>
        <w:pStyle w:val="Testonotaapidipagina"/>
      </w:pPr>
      <w:r>
        <w:rPr>
          <w:rStyle w:val="Rimandonotaapidipagina"/>
        </w:rPr>
        <w:footnoteRef/>
      </w:r>
      <w:r w:rsidRPr="00033DBA">
        <w:t xml:space="preserve"> Cfr. </w:t>
      </w:r>
      <w:r>
        <w:t>ivi</w:t>
      </w:r>
      <w:r w:rsidRPr="00033DBA">
        <w:t>, pp. 25, 37-38,</w:t>
      </w:r>
    </w:p>
  </w:footnote>
  <w:footnote w:id="70">
    <w:p w:rsidR="003179E3" w:rsidRDefault="003179E3" w:rsidP="003179E3">
      <w:pPr>
        <w:pStyle w:val="Testonotaapidipagina"/>
      </w:pPr>
      <w:r>
        <w:rPr>
          <w:rStyle w:val="Rimandonotaapidipagina"/>
        </w:rPr>
        <w:footnoteRef/>
      </w:r>
      <w:r>
        <w:t xml:space="preserve"> CBL, p. 387.</w:t>
      </w:r>
    </w:p>
  </w:footnote>
  <w:footnote w:id="71">
    <w:p w:rsidR="003179E3" w:rsidRPr="000E7FF5" w:rsidRDefault="003179E3" w:rsidP="003179E3">
      <w:pPr>
        <w:pStyle w:val="Testonotaapidipagina"/>
        <w:jc w:val="both"/>
      </w:pPr>
      <w:r>
        <w:rPr>
          <w:rStyle w:val="Rimandonotaapidipagina"/>
        </w:rPr>
        <w:footnoteRef/>
      </w:r>
      <w:r>
        <w:t xml:space="preserve"> </w:t>
      </w:r>
      <w:r w:rsidRPr="000E7FF5">
        <w:t xml:space="preserve">Cfr. PGL, p. 463; Gigante M., </w:t>
      </w:r>
      <w:r w:rsidRPr="000E7FF5">
        <w:rPr>
          <w:i/>
        </w:rPr>
        <w:t>Leopardi e l’antico</w:t>
      </w:r>
      <w:r w:rsidRPr="000E7FF5">
        <w:t xml:space="preserve">, cit., pp. 84-85; Randino S., </w:t>
      </w:r>
      <w:r w:rsidRPr="000E7FF5">
        <w:rPr>
          <w:i/>
        </w:rPr>
        <w:t>Il volgarizzamento</w:t>
      </w:r>
      <w:r w:rsidRPr="000E7FF5">
        <w:t xml:space="preserve">, </w:t>
      </w:r>
      <w:r>
        <w:t>cit.</w:t>
      </w:r>
      <w:r w:rsidRPr="000E7FF5">
        <w:t>, p. 395.</w:t>
      </w:r>
    </w:p>
  </w:footnote>
  <w:footnote w:id="72">
    <w:p w:rsidR="003179E3" w:rsidRDefault="003179E3" w:rsidP="003179E3">
      <w:pPr>
        <w:pStyle w:val="Testonotaapidipagina"/>
        <w:jc w:val="both"/>
      </w:pPr>
      <w:r>
        <w:rPr>
          <w:rStyle w:val="Rimandonotaapidipagina"/>
        </w:rPr>
        <w:footnoteRef/>
      </w:r>
      <w:r>
        <w:t xml:space="preserve"> S’intende cioè </w:t>
      </w:r>
      <w:r w:rsidRPr="0006111A">
        <w:rPr>
          <w:i/>
        </w:rPr>
        <w:t>La satira sopra le donne</w:t>
      </w:r>
      <w:r>
        <w:t xml:space="preserve">, e i due frammenti VI e VII dei </w:t>
      </w:r>
      <w:r w:rsidRPr="0006111A">
        <w:rPr>
          <w:i/>
        </w:rPr>
        <w:t>Versi morali</w:t>
      </w:r>
      <w:r>
        <w:t xml:space="preserve">, poi inclusi nei </w:t>
      </w:r>
      <w:r w:rsidRPr="0006111A">
        <w:rPr>
          <w:i/>
        </w:rPr>
        <w:t>Canti</w:t>
      </w:r>
      <w:r>
        <w:t xml:space="preserve">: Leopardi considerava questi testi tutti di Simonide di Ceo, come ha definitivamente chiarito Sebastiano Timpanaro in </w:t>
      </w:r>
      <w:r w:rsidRPr="00495B70">
        <w:rPr>
          <w:i/>
        </w:rPr>
        <w:t>La filologia di Giacomo Leopardi</w:t>
      </w:r>
      <w:r w:rsidRPr="00495B70">
        <w:t>, Roma-Bari, Laterza, 2008</w:t>
      </w:r>
      <w:r w:rsidRPr="00315158">
        <w:rPr>
          <w:vertAlign w:val="superscript"/>
        </w:rPr>
        <w:t>4</w:t>
      </w:r>
      <w:r>
        <w:t xml:space="preserve">, pp. 108-109; sull’argomento cfr. anche Pellizer E., </w:t>
      </w:r>
      <w:r w:rsidRPr="000F3C91">
        <w:rPr>
          <w:i/>
        </w:rPr>
        <w:t>Bergk, Leopardi, Winterton e Simonide, fr. 29 Diehl: «uno dei più sicuri resultati della ricerca filologica»</w:t>
      </w:r>
      <w:r>
        <w:t xml:space="preserve">, </w:t>
      </w:r>
      <w:r w:rsidRPr="000F3C91">
        <w:t>«</w:t>
      </w:r>
      <w:r>
        <w:t>Quaderni urbinati di cultura classica</w:t>
      </w:r>
      <w:r w:rsidRPr="000F3C91">
        <w:t>»</w:t>
      </w:r>
      <w:r>
        <w:t>, XXII, 1976, pp. 19-20; l’attenta disamina di D’Intino, in PGL, pp. 470-474.</w:t>
      </w:r>
    </w:p>
  </w:footnote>
  <w:footnote w:id="73">
    <w:p w:rsidR="003179E3" w:rsidRDefault="003179E3" w:rsidP="003179E3">
      <w:pPr>
        <w:pStyle w:val="Testonotaapidipagina"/>
        <w:jc w:val="both"/>
      </w:pPr>
      <w:r>
        <w:rPr>
          <w:rStyle w:val="Rimandonotaapidipagina"/>
        </w:rPr>
        <w:footnoteRef/>
      </w:r>
      <w:r>
        <w:t xml:space="preserve"> Cfr. PGL, p. 465 e Randino S., </w:t>
      </w:r>
      <w:r w:rsidRPr="001B37E8">
        <w:rPr>
          <w:i/>
        </w:rPr>
        <w:t>Il volgarizzamento</w:t>
      </w:r>
      <w:r>
        <w:t>, cit., p. 395.</w:t>
      </w:r>
    </w:p>
  </w:footnote>
  <w:footnote w:id="74">
    <w:p w:rsidR="003179E3" w:rsidRPr="00D36DCD" w:rsidRDefault="003179E3" w:rsidP="003179E3">
      <w:pPr>
        <w:pStyle w:val="Testonotaapidipagina"/>
        <w:jc w:val="both"/>
      </w:pPr>
      <w:r>
        <w:rPr>
          <w:rStyle w:val="Rimandonotaapidipagina"/>
        </w:rPr>
        <w:footnoteRef/>
      </w:r>
      <w:r w:rsidRPr="00D36DCD">
        <w:t xml:space="preserve"> Secondo Gigante (</w:t>
      </w:r>
      <w:r w:rsidRPr="000E7FF5">
        <w:rPr>
          <w:i/>
        </w:rPr>
        <w:t>Leopardi e l’antico</w:t>
      </w:r>
      <w:r>
        <w:t xml:space="preserve">, cit., p. </w:t>
      </w:r>
      <w:r w:rsidRPr="000E7FF5">
        <w:t>85</w:t>
      </w:r>
      <w:r w:rsidRPr="00D36DCD">
        <w:t>)</w:t>
      </w:r>
      <w:r>
        <w:t xml:space="preserve"> Leopardi consultò questa edizione a Milano, nel 1825, per il comico Eupoli. Sull’edizione che Leopardi potrebbe avere usato nel 1823, al momento della traduzione dei frammenti simonidei, s’è pronunciato anche Emilio Pasquini, </w:t>
      </w:r>
      <w:r w:rsidRPr="00900E2F">
        <w:rPr>
          <w:i/>
        </w:rPr>
        <w:t>Leopardi tra traduzione e citazione: due trafile distinte</w:t>
      </w:r>
      <w:r w:rsidRPr="00900E2F">
        <w:t xml:space="preserve">, in </w:t>
      </w:r>
      <w:r w:rsidRPr="00900E2F">
        <w:rPr>
          <w:i/>
        </w:rPr>
        <w:t>La critica del testo. Problemi di metodo ed esperienze di lavoro</w:t>
      </w:r>
      <w:r w:rsidRPr="00900E2F">
        <w:t xml:space="preserve">, Atti del convegno di Lecce (22-26 ottobre 1984), Roma, Salerno ed., 1985, pp. </w:t>
      </w:r>
      <w:r>
        <w:t>610, 621-622</w:t>
      </w:r>
      <w:r w:rsidRPr="00900E2F">
        <w:t>.</w:t>
      </w:r>
    </w:p>
  </w:footnote>
  <w:footnote w:id="75">
    <w:p w:rsidR="003179E3" w:rsidRDefault="003179E3" w:rsidP="003179E3">
      <w:pPr>
        <w:pStyle w:val="Testonotaapidipagina"/>
        <w:jc w:val="both"/>
      </w:pPr>
      <w:r>
        <w:rPr>
          <w:rStyle w:val="Rimandonotaapidipagina"/>
        </w:rPr>
        <w:footnoteRef/>
      </w:r>
      <w:r w:rsidRPr="0033755E">
        <w:t xml:space="preserve"> Stobaeus Johannes, </w:t>
      </w:r>
      <w:r w:rsidRPr="00553D19">
        <w:rPr>
          <w:rFonts w:ascii="Palatino Linotype" w:hAnsi="Palatino Linotype"/>
          <w:i/>
        </w:rPr>
        <w:t>Κέρας</w:t>
      </w:r>
      <w:r w:rsidRPr="0033755E">
        <w:rPr>
          <w:rFonts w:ascii="Palatino Linotype" w:hAnsi="Palatino Linotype"/>
          <w:bCs/>
          <w:i/>
        </w:rPr>
        <w:t xml:space="preserve"> </w:t>
      </w:r>
      <w:r w:rsidRPr="00553D19">
        <w:rPr>
          <w:rFonts w:ascii="Palatino Linotype" w:hAnsi="Palatino Linotype"/>
          <w:bCs/>
          <w:i/>
          <w:lang w:val="en-US"/>
        </w:rPr>
        <w:t>Ἀμαλθείας</w:t>
      </w:r>
      <w:r w:rsidRPr="0033755E">
        <w:rPr>
          <w:rFonts w:ascii="Palatino Linotype" w:hAnsi="Palatino Linotype"/>
          <w:bCs/>
          <w:i/>
        </w:rPr>
        <w:t xml:space="preserve">. </w:t>
      </w:r>
      <w:r w:rsidRPr="00553D19">
        <w:rPr>
          <w:rFonts w:ascii="Palatino Linotype" w:hAnsi="Palatino Linotype"/>
          <w:bCs/>
          <w:i/>
        </w:rPr>
        <w:t>Ἰωάννου τοῦ Στοβαίου ἐκλογαὶ ἀποφθεγμάτων καὶ ὑποθηκῶν.</w:t>
      </w:r>
      <w:r w:rsidRPr="00553D19">
        <w:rPr>
          <w:bCs/>
          <w:i/>
        </w:rPr>
        <w:t xml:space="preserve"> Ioannis Stobaei Sententiae ex thesauris Graecorum delectae, </w:t>
      </w:r>
      <w:r>
        <w:rPr>
          <w:bCs/>
          <w:i/>
        </w:rPr>
        <w:t>[...]</w:t>
      </w:r>
      <w:r w:rsidRPr="00553D19">
        <w:rPr>
          <w:bCs/>
          <w:i/>
        </w:rPr>
        <w:t xml:space="preserve"> a Conrado Gesnero [...] in latinum sermonem traductae, </w:t>
      </w:r>
      <w:r>
        <w:rPr>
          <w:bCs/>
          <w:i/>
        </w:rPr>
        <w:t>[...]</w:t>
      </w:r>
      <w:r>
        <w:rPr>
          <w:bCs/>
        </w:rPr>
        <w:t>, Tiguri,</w:t>
      </w:r>
      <w:r w:rsidRPr="00553D19">
        <w:rPr>
          <w:bCs/>
        </w:rPr>
        <w:t xml:space="preserve"> </w:t>
      </w:r>
      <w:r>
        <w:rPr>
          <w:bCs/>
        </w:rPr>
        <w:t>apud</w:t>
      </w:r>
      <w:r w:rsidRPr="00553D19">
        <w:rPr>
          <w:bCs/>
        </w:rPr>
        <w:t xml:space="preserve"> C</w:t>
      </w:r>
      <w:r>
        <w:rPr>
          <w:bCs/>
        </w:rPr>
        <w:t xml:space="preserve">hristophorum Frosch, 1559. Cfr. Randino S., </w:t>
      </w:r>
      <w:r w:rsidRPr="00A25113">
        <w:rPr>
          <w:bCs/>
          <w:i/>
        </w:rPr>
        <w:t>Il volgarizzamento</w:t>
      </w:r>
      <w:r>
        <w:rPr>
          <w:bCs/>
        </w:rPr>
        <w:t>, cit., pp. 395; 420-422.</w:t>
      </w:r>
    </w:p>
  </w:footnote>
  <w:footnote w:id="76">
    <w:p w:rsidR="003179E3" w:rsidRDefault="003179E3" w:rsidP="003179E3">
      <w:pPr>
        <w:pStyle w:val="Testonotaapidipagina"/>
        <w:jc w:val="both"/>
      </w:pPr>
      <w:r>
        <w:rPr>
          <w:rStyle w:val="Rimandonotaapidipagina"/>
        </w:rPr>
        <w:footnoteRef/>
      </w:r>
      <w:r>
        <w:t xml:space="preserve"> Cfr. ivi, p. 466; CBL, p. 202.</w:t>
      </w:r>
    </w:p>
  </w:footnote>
  <w:footnote w:id="77">
    <w:p w:rsidR="003179E3" w:rsidRDefault="003179E3" w:rsidP="003179E3">
      <w:pPr>
        <w:pStyle w:val="Testonotaapidipagina"/>
        <w:jc w:val="both"/>
      </w:pPr>
      <w:r>
        <w:rPr>
          <w:rStyle w:val="Rimandonotaapidipagina"/>
        </w:rPr>
        <w:footnoteRef/>
      </w:r>
      <w:r>
        <w:t xml:space="preserve"> </w:t>
      </w:r>
      <w:r w:rsidRPr="006767D0">
        <w:t xml:space="preserve">Pseudo Omero / Leopardi Giacomo, </w:t>
      </w:r>
      <w:r w:rsidRPr="006767D0">
        <w:rPr>
          <w:i/>
        </w:rPr>
        <w:t>Batracomiomachia e Paralipomeni</w:t>
      </w:r>
      <w:r w:rsidRPr="006767D0">
        <w:t>, a cura di Pierpaolo Fornaro, Alessandria, Edizioni dell’Orso, 1999.</w:t>
      </w:r>
    </w:p>
  </w:footnote>
  <w:footnote w:id="78">
    <w:p w:rsidR="003179E3" w:rsidRDefault="003179E3" w:rsidP="003179E3">
      <w:pPr>
        <w:pStyle w:val="Testonotaapidipagina"/>
        <w:jc w:val="both"/>
      </w:pPr>
      <w:r>
        <w:rPr>
          <w:rStyle w:val="Rimandonotaapidipagina"/>
        </w:rPr>
        <w:footnoteRef/>
      </w:r>
      <w:r>
        <w:t xml:space="preserve"> Cfr. Camarotto V., </w:t>
      </w:r>
      <w:r w:rsidRPr="004B5247">
        <w:t>«</w:t>
      </w:r>
      <w:r>
        <w:rPr>
          <w:i/>
        </w:rPr>
        <w:t xml:space="preserve">La gemma perduta». Le traduzioni omeriche di </w:t>
      </w:r>
      <w:r w:rsidRPr="00620FE3">
        <w:rPr>
          <w:i/>
        </w:rPr>
        <w:t>Leopardi</w:t>
      </w:r>
      <w:r w:rsidRPr="004B5247">
        <w:rPr>
          <w:i/>
        </w:rPr>
        <w:t xml:space="preserve"> (1815</w:t>
      </w:r>
      <w:r>
        <w:rPr>
          <w:i/>
        </w:rPr>
        <w:t>-1818</w:t>
      </w:r>
      <w:r w:rsidRPr="004B5247">
        <w:rPr>
          <w:i/>
        </w:rPr>
        <w:t>)</w:t>
      </w:r>
      <w:r>
        <w:t xml:space="preserve">, </w:t>
      </w:r>
      <w:r w:rsidRPr="0098733B">
        <w:t>«Rivista internaz</w:t>
      </w:r>
      <w:r>
        <w:t>ionale di studi leopardiani», VI, 2010</w:t>
      </w:r>
      <w:r w:rsidRPr="0098733B">
        <w:t xml:space="preserve">, </w:t>
      </w:r>
      <w:r>
        <w:t>pp</w:t>
      </w:r>
      <w:r w:rsidRPr="00F928FA">
        <w:t xml:space="preserve">. </w:t>
      </w:r>
      <w:r>
        <w:t>79-80 n. 2</w:t>
      </w:r>
      <w:r w:rsidRPr="00F928FA">
        <w:t>.</w:t>
      </w:r>
    </w:p>
  </w:footnote>
  <w:footnote w:id="79">
    <w:p w:rsidR="003179E3" w:rsidRDefault="003179E3" w:rsidP="003179E3">
      <w:pPr>
        <w:pStyle w:val="Testonotaapidipagina"/>
        <w:jc w:val="both"/>
      </w:pPr>
      <w:r>
        <w:rPr>
          <w:rStyle w:val="Rimandonotaapidipagina"/>
        </w:rPr>
        <w:footnoteRef/>
      </w:r>
      <w:r>
        <w:t xml:space="preserve"> Cfr. il quadro riepilogativo alla fine di questa nota ai testi.</w:t>
      </w:r>
    </w:p>
  </w:footnote>
  <w:footnote w:id="80">
    <w:p w:rsidR="003179E3" w:rsidRDefault="003179E3" w:rsidP="003179E3">
      <w:pPr>
        <w:pStyle w:val="Testonotaapidipagina"/>
        <w:jc w:val="both"/>
      </w:pPr>
      <w:r>
        <w:rPr>
          <w:rStyle w:val="Rimandonotaapidipagina"/>
        </w:rPr>
        <w:footnoteRef/>
      </w:r>
      <w:r>
        <w:t xml:space="preserve"> Per tutti i problemi filologici rimandiamo alla </w:t>
      </w:r>
      <w:r w:rsidRPr="0082629E">
        <w:rPr>
          <w:i/>
        </w:rPr>
        <w:t>Premessa al testo</w:t>
      </w:r>
      <w:r>
        <w:t xml:space="preserve"> di Marco Fusillo, in [Omero], </w:t>
      </w:r>
      <w:r w:rsidRPr="00373648">
        <w:rPr>
          <w:i/>
        </w:rPr>
        <w:t>La battaglia delle rane e dei topi. Batrachomyomachia</w:t>
      </w:r>
      <w:r>
        <w:t>, a cura di Fusillo M., con prefazione di Montanari F. e appendice di Carpinato C., Milano, Guerini e associati, 1988, pp. 53-56.</w:t>
      </w:r>
    </w:p>
  </w:footnote>
  <w:footnote w:id="81">
    <w:p w:rsidR="003179E3" w:rsidRDefault="003179E3" w:rsidP="003179E3">
      <w:pPr>
        <w:pStyle w:val="Testonotaapidipagina"/>
        <w:jc w:val="both"/>
      </w:pPr>
      <w:r>
        <w:rPr>
          <w:rStyle w:val="Rimandonotaapidipagina"/>
        </w:rPr>
        <w:footnoteRef/>
      </w:r>
      <w:r>
        <w:t xml:space="preserve"> </w:t>
      </w:r>
      <w:r w:rsidRPr="0046428C">
        <w:t xml:space="preserve">Allen T. W. (a cura di), </w:t>
      </w:r>
      <w:r w:rsidRPr="0046428C">
        <w:rPr>
          <w:i/>
        </w:rPr>
        <w:t>Homeri Opera</w:t>
      </w:r>
      <w:r w:rsidRPr="0046428C">
        <w:t xml:space="preserve">, </w:t>
      </w:r>
      <w:r>
        <w:t>tomo V,</w:t>
      </w:r>
      <w:r w:rsidRPr="0046428C">
        <w:t xml:space="preserve"> </w:t>
      </w:r>
      <w:r>
        <w:t>Oxford Classical Texts</w:t>
      </w:r>
      <w:r w:rsidRPr="0046428C">
        <w:t>,</w:t>
      </w:r>
      <w:r>
        <w:rPr>
          <w:color w:val="FF0000"/>
        </w:rPr>
        <w:t xml:space="preserve"> </w:t>
      </w:r>
      <w:r>
        <w:t>1912</w:t>
      </w:r>
      <w:r w:rsidRPr="00004280">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EA6E36BC"/>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03F74AA6"/>
    <w:multiLevelType w:val="hybridMultilevel"/>
    <w:tmpl w:val="0B40FEE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B5176BA"/>
    <w:multiLevelType w:val="hybridMultilevel"/>
    <w:tmpl w:val="4C3E43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1576BB5"/>
    <w:multiLevelType w:val="hybridMultilevel"/>
    <w:tmpl w:val="82A69CC0"/>
    <w:lvl w:ilvl="0" w:tplc="0410000D">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4">
    <w:nsid w:val="42171DD4"/>
    <w:multiLevelType w:val="hybridMultilevel"/>
    <w:tmpl w:val="8A1E3500"/>
    <w:lvl w:ilvl="0" w:tplc="04100005">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abstractNum w:abstractNumId="5">
    <w:nsid w:val="6C4D155A"/>
    <w:multiLevelType w:val="hybridMultilevel"/>
    <w:tmpl w:val="B85E7786"/>
    <w:lvl w:ilvl="0" w:tplc="04100005">
      <w:start w:val="1"/>
      <w:numFmt w:val="bullet"/>
      <w:lvlText w:val=""/>
      <w:lvlJc w:val="left"/>
      <w:pPr>
        <w:ind w:left="1429" w:hanging="360"/>
      </w:pPr>
      <w:rPr>
        <w:rFonts w:ascii="Wingdings" w:hAnsi="Wingdings" w:hint="default"/>
      </w:rPr>
    </w:lvl>
    <w:lvl w:ilvl="1" w:tplc="04100003" w:tentative="1">
      <w:start w:val="1"/>
      <w:numFmt w:val="bullet"/>
      <w:lvlText w:val="o"/>
      <w:lvlJc w:val="left"/>
      <w:pPr>
        <w:ind w:left="2149" w:hanging="360"/>
      </w:pPr>
      <w:rPr>
        <w:rFonts w:ascii="Courier New" w:hAnsi="Courier New" w:cs="Courier New" w:hint="default"/>
      </w:rPr>
    </w:lvl>
    <w:lvl w:ilvl="2" w:tplc="04100005" w:tentative="1">
      <w:start w:val="1"/>
      <w:numFmt w:val="bullet"/>
      <w:lvlText w:val=""/>
      <w:lvlJc w:val="left"/>
      <w:pPr>
        <w:ind w:left="2869" w:hanging="360"/>
      </w:pPr>
      <w:rPr>
        <w:rFonts w:ascii="Wingdings" w:hAnsi="Wingdings" w:hint="default"/>
      </w:rPr>
    </w:lvl>
    <w:lvl w:ilvl="3" w:tplc="04100001" w:tentative="1">
      <w:start w:val="1"/>
      <w:numFmt w:val="bullet"/>
      <w:lvlText w:val=""/>
      <w:lvlJc w:val="left"/>
      <w:pPr>
        <w:ind w:left="3589" w:hanging="360"/>
      </w:pPr>
      <w:rPr>
        <w:rFonts w:ascii="Symbol" w:hAnsi="Symbol" w:hint="default"/>
      </w:rPr>
    </w:lvl>
    <w:lvl w:ilvl="4" w:tplc="04100003" w:tentative="1">
      <w:start w:val="1"/>
      <w:numFmt w:val="bullet"/>
      <w:lvlText w:val="o"/>
      <w:lvlJc w:val="left"/>
      <w:pPr>
        <w:ind w:left="4309" w:hanging="360"/>
      </w:pPr>
      <w:rPr>
        <w:rFonts w:ascii="Courier New" w:hAnsi="Courier New" w:cs="Courier New" w:hint="default"/>
      </w:rPr>
    </w:lvl>
    <w:lvl w:ilvl="5" w:tplc="04100005" w:tentative="1">
      <w:start w:val="1"/>
      <w:numFmt w:val="bullet"/>
      <w:lvlText w:val=""/>
      <w:lvlJc w:val="left"/>
      <w:pPr>
        <w:ind w:left="5029" w:hanging="360"/>
      </w:pPr>
      <w:rPr>
        <w:rFonts w:ascii="Wingdings" w:hAnsi="Wingdings" w:hint="default"/>
      </w:rPr>
    </w:lvl>
    <w:lvl w:ilvl="6" w:tplc="04100001" w:tentative="1">
      <w:start w:val="1"/>
      <w:numFmt w:val="bullet"/>
      <w:lvlText w:val=""/>
      <w:lvlJc w:val="left"/>
      <w:pPr>
        <w:ind w:left="5749" w:hanging="360"/>
      </w:pPr>
      <w:rPr>
        <w:rFonts w:ascii="Symbol" w:hAnsi="Symbol" w:hint="default"/>
      </w:rPr>
    </w:lvl>
    <w:lvl w:ilvl="7" w:tplc="04100003" w:tentative="1">
      <w:start w:val="1"/>
      <w:numFmt w:val="bullet"/>
      <w:lvlText w:val="o"/>
      <w:lvlJc w:val="left"/>
      <w:pPr>
        <w:ind w:left="6469" w:hanging="360"/>
      </w:pPr>
      <w:rPr>
        <w:rFonts w:ascii="Courier New" w:hAnsi="Courier New" w:cs="Courier New" w:hint="default"/>
      </w:rPr>
    </w:lvl>
    <w:lvl w:ilvl="8" w:tplc="04100005" w:tentative="1">
      <w:start w:val="1"/>
      <w:numFmt w:val="bullet"/>
      <w:lvlText w:val=""/>
      <w:lvlJc w:val="left"/>
      <w:pPr>
        <w:ind w:left="7189" w:hanging="360"/>
      </w:pPr>
      <w:rPr>
        <w:rFonts w:ascii="Wingdings" w:hAnsi="Wingdings" w:hint="default"/>
      </w:rPr>
    </w:lvl>
  </w:abstractNum>
  <w:num w:numId="1">
    <w:abstractNumId w:val="2"/>
  </w:num>
  <w:num w:numId="2">
    <w:abstractNumId w:val="3"/>
  </w:num>
  <w:num w:numId="3">
    <w:abstractNumId w:val="1"/>
  </w:num>
  <w:num w:numId="4">
    <w:abstractNumId w:val="4"/>
  </w:num>
  <w:num w:numId="5">
    <w:abstractNumId w:val="5"/>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hyphenationZone w:val="283"/>
  <w:drawingGridHorizontalSpacing w:val="120"/>
  <w:displayHorizontalDrawingGridEvery w:val="2"/>
  <w:characterSpacingControl w:val="doNotCompress"/>
  <w:footnotePr>
    <w:footnote w:id="-1"/>
    <w:footnote w:id="0"/>
  </w:footnotePr>
  <w:endnotePr>
    <w:endnote w:id="-1"/>
    <w:endnote w:id="0"/>
  </w:endnotePr>
  <w:compat/>
  <w:rsids>
    <w:rsidRoot w:val="003179E3"/>
    <w:rsid w:val="000A6023"/>
    <w:rsid w:val="000E3CE2"/>
    <w:rsid w:val="00114DBB"/>
    <w:rsid w:val="001760B1"/>
    <w:rsid w:val="001B1888"/>
    <w:rsid w:val="002C527A"/>
    <w:rsid w:val="002D0D5B"/>
    <w:rsid w:val="003179E3"/>
    <w:rsid w:val="003A56D1"/>
    <w:rsid w:val="005C22C2"/>
    <w:rsid w:val="006017B3"/>
    <w:rsid w:val="00683496"/>
    <w:rsid w:val="00757870"/>
    <w:rsid w:val="007F0F51"/>
    <w:rsid w:val="009156A3"/>
    <w:rsid w:val="00933E3D"/>
    <w:rsid w:val="00A5201C"/>
    <w:rsid w:val="00A52D4E"/>
    <w:rsid w:val="00AE6C86"/>
    <w:rsid w:val="00CE299C"/>
    <w:rsid w:val="00E44FA2"/>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3179E3"/>
    <w:pPr>
      <w:spacing w:line="240" w:lineRule="auto"/>
      <w:jc w:val="left"/>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3179E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semiHidden/>
    <w:unhideWhenUsed/>
    <w:qFormat/>
    <w:rsid w:val="003179E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179E3"/>
    <w:rPr>
      <w:rFonts w:asciiTheme="majorHAnsi" w:eastAsiaTheme="majorEastAsia" w:hAnsiTheme="majorHAnsi" w:cstheme="majorBidi"/>
      <w:b/>
      <w:bCs/>
      <w:color w:val="365F91" w:themeColor="accent1" w:themeShade="BF"/>
      <w:sz w:val="28"/>
      <w:szCs w:val="28"/>
      <w:lang w:eastAsia="it-IT"/>
    </w:rPr>
  </w:style>
  <w:style w:type="character" w:customStyle="1" w:styleId="Titolo2Carattere">
    <w:name w:val="Titolo 2 Carattere"/>
    <w:basedOn w:val="Carpredefinitoparagrafo"/>
    <w:link w:val="Titolo2"/>
    <w:uiPriority w:val="9"/>
    <w:semiHidden/>
    <w:rsid w:val="003179E3"/>
    <w:rPr>
      <w:rFonts w:asciiTheme="majorHAnsi" w:eastAsiaTheme="majorEastAsia" w:hAnsiTheme="majorHAnsi" w:cstheme="majorBidi"/>
      <w:b/>
      <w:bCs/>
      <w:color w:val="4F81BD" w:themeColor="accent1"/>
      <w:sz w:val="26"/>
      <w:szCs w:val="26"/>
      <w:lang w:eastAsia="it-IT"/>
    </w:rPr>
  </w:style>
  <w:style w:type="paragraph" w:styleId="Testonotaapidipagina">
    <w:name w:val="footnote text"/>
    <w:basedOn w:val="Normale"/>
    <w:link w:val="TestonotaapidipaginaCarattere"/>
    <w:uiPriority w:val="99"/>
    <w:unhideWhenUsed/>
    <w:rsid w:val="003179E3"/>
    <w:rPr>
      <w:sz w:val="20"/>
      <w:szCs w:val="20"/>
    </w:rPr>
  </w:style>
  <w:style w:type="character" w:customStyle="1" w:styleId="TestonotaapidipaginaCarattere">
    <w:name w:val="Testo nota a piè di pagina Carattere"/>
    <w:basedOn w:val="Carpredefinitoparagrafo"/>
    <w:link w:val="Testonotaapidipagina"/>
    <w:uiPriority w:val="99"/>
    <w:rsid w:val="003179E3"/>
    <w:rPr>
      <w:rFonts w:ascii="Times New Roman" w:eastAsia="Times New Roman" w:hAnsi="Times New Roman" w:cs="Times New Roman"/>
      <w:sz w:val="20"/>
      <w:szCs w:val="20"/>
      <w:lang w:eastAsia="it-IT"/>
    </w:rPr>
  </w:style>
  <w:style w:type="character" w:styleId="Rimandonotaapidipagina">
    <w:name w:val="footnote reference"/>
    <w:basedOn w:val="Carpredefinitoparagrafo"/>
    <w:uiPriority w:val="99"/>
    <w:semiHidden/>
    <w:unhideWhenUsed/>
    <w:rsid w:val="003179E3"/>
    <w:rPr>
      <w:vertAlign w:val="superscript"/>
    </w:rPr>
  </w:style>
  <w:style w:type="character" w:styleId="Collegamentoipertestuale">
    <w:name w:val="Hyperlink"/>
    <w:basedOn w:val="Carpredefinitoparagrafo"/>
    <w:uiPriority w:val="99"/>
    <w:unhideWhenUsed/>
    <w:rsid w:val="003179E3"/>
    <w:rPr>
      <w:color w:val="0000FF"/>
      <w:u w:val="single"/>
    </w:rPr>
  </w:style>
  <w:style w:type="character" w:customStyle="1" w:styleId="apple-style-span">
    <w:name w:val="apple-style-span"/>
    <w:basedOn w:val="Carpredefinitoparagrafo"/>
    <w:rsid w:val="003179E3"/>
  </w:style>
  <w:style w:type="character" w:customStyle="1" w:styleId="apple-converted-space">
    <w:name w:val="apple-converted-space"/>
    <w:basedOn w:val="Carpredefinitoparagrafo"/>
    <w:rsid w:val="003179E3"/>
  </w:style>
  <w:style w:type="character" w:customStyle="1" w:styleId="subhit">
    <w:name w:val="subhit"/>
    <w:basedOn w:val="Carpredefinitoparagrafo"/>
    <w:rsid w:val="003179E3"/>
  </w:style>
  <w:style w:type="paragraph" w:styleId="Paragrafoelenco">
    <w:name w:val="List Paragraph"/>
    <w:basedOn w:val="Normale"/>
    <w:uiPriority w:val="34"/>
    <w:qFormat/>
    <w:rsid w:val="003179E3"/>
    <w:pPr>
      <w:ind w:left="720"/>
      <w:contextualSpacing/>
    </w:pPr>
  </w:style>
  <w:style w:type="paragraph" w:styleId="Testofumetto">
    <w:name w:val="Balloon Text"/>
    <w:basedOn w:val="Normale"/>
    <w:link w:val="TestofumettoCarattere"/>
    <w:uiPriority w:val="99"/>
    <w:semiHidden/>
    <w:unhideWhenUsed/>
    <w:rsid w:val="003179E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3179E3"/>
    <w:rPr>
      <w:rFonts w:ascii="Tahoma" w:eastAsia="Times New Roman" w:hAnsi="Tahoma" w:cs="Tahoma"/>
      <w:sz w:val="16"/>
      <w:szCs w:val="16"/>
      <w:lang w:eastAsia="it-IT"/>
    </w:rPr>
  </w:style>
  <w:style w:type="character" w:customStyle="1" w:styleId="hitsection">
    <w:name w:val="hitsection"/>
    <w:basedOn w:val="Carpredefinitoparagrafo"/>
    <w:rsid w:val="003179E3"/>
  </w:style>
  <w:style w:type="paragraph" w:styleId="Intestazione">
    <w:name w:val="header"/>
    <w:basedOn w:val="Normale"/>
    <w:link w:val="IntestazioneCarattere"/>
    <w:uiPriority w:val="99"/>
    <w:semiHidden/>
    <w:unhideWhenUsed/>
    <w:rsid w:val="003179E3"/>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3179E3"/>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3179E3"/>
    <w:pPr>
      <w:tabs>
        <w:tab w:val="center" w:pos="4819"/>
        <w:tab w:val="right" w:pos="9638"/>
      </w:tabs>
    </w:pPr>
  </w:style>
  <w:style w:type="character" w:customStyle="1" w:styleId="PidipaginaCarattere">
    <w:name w:val="Piè di pagina Carattere"/>
    <w:basedOn w:val="Carpredefinitoparagrafo"/>
    <w:link w:val="Pidipagina"/>
    <w:uiPriority w:val="99"/>
    <w:rsid w:val="003179E3"/>
    <w:rPr>
      <w:rFonts w:ascii="Times New Roman" w:eastAsia="Times New Roman" w:hAnsi="Times New Roman" w:cs="Times New Roman"/>
      <w:sz w:val="24"/>
      <w:szCs w:val="24"/>
      <w:lang w:eastAsia="it-IT"/>
    </w:rPr>
  </w:style>
  <w:style w:type="table" w:styleId="Grigliatabella">
    <w:name w:val="Table Grid"/>
    <w:basedOn w:val="Tabellanormale"/>
    <w:uiPriority w:val="59"/>
    <w:rsid w:val="003179E3"/>
    <w:pPr>
      <w:spacing w:line="240" w:lineRule="auto"/>
      <w:jc w:val="left"/>
    </w:pPr>
    <w:rPr>
      <w:rFonts w:ascii="Times New Roman" w:eastAsia="Times New Roman" w:hAnsi="Times New Roman"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untoelenco">
    <w:name w:val="List Bullet"/>
    <w:basedOn w:val="Normale"/>
    <w:uiPriority w:val="99"/>
    <w:unhideWhenUsed/>
    <w:rsid w:val="003179E3"/>
    <w:pPr>
      <w:numPr>
        <w:numId w:val="6"/>
      </w:numPr>
      <w:contextualSpacing/>
    </w:pPr>
  </w:style>
  <w:style w:type="character" w:styleId="Testosegnaposto">
    <w:name w:val="Placeholder Text"/>
    <w:basedOn w:val="Carpredefinitoparagrafo"/>
    <w:uiPriority w:val="99"/>
    <w:semiHidden/>
    <w:rsid w:val="003179E3"/>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bn.it/opacsbn/opaclib?db=iccu&amp;nentries=1&amp;from=1&amp;searchForm=opac/iccu/error.jsp&amp;resultForward=opac/iccu/full.jsp&amp;ricerca=navigazione&amp;do=search_show_cmd&amp;format=xml&amp;item:1032:::@and@::@or@=IT%5CICCU%5CFOGE%5C017126&amp;extra_rpnlabel=Titolo=Opera%20%20%20quae%20%20%20exstant%20%20%20omnia%20%20Graece%20&amp;%20Latine.%20Graeca%20ad%20principem%20H.%20Stephani,%20ut%20&amp;%20ad%20primam%20omnium%20Demetrii%20Chalcondylae%20editionem%20atque%20insuper%20ad%20cod.%20mss.%20sunt%20excussa.%20Ex%20Latinis%20editis%20selecta%20sunt%20optima,%20verum%20ita%20interpolata,%20ut%20plurimis%20longe%20locis,%20praesertim%20totius%20Odysseae,%20nova%20plane%20versio%20videri%20possit.%20Curante%20Jo.%20Henr.%20Lederlino%20...%20et%20post%20eum%20Stephano%20Berglero,%20transylvano"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ibliotecaitaliana.it"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bn.it/opacsbn/opaclib?db=iccu&amp;nentries=1&amp;from=1&amp;searchForm=opac/iccu/error.jsp&amp;resultForward=opac/iccu/full.jsp&amp;ricerca=navigazione&amp;do=search_show_cmd&amp;format=xml&amp;item:1032:::@and@::@or@=IT%5CICCU%5CFOGE%5C017126&amp;extra_rpnlabel=Titolo=Opera%20%20%20quae%20%20%20exstant%20%20%20omnia%20%20Graece%20&amp;%20Latine.%20Graeca%20ad%20principem%20H.%20Stephani,%20ut%20&amp;%20ad%20primam%20omnium%20Demetrii%20Chalcondylae%20editionem%20atque%20insuper%20ad%20cod.%20mss.%20sunt%20excussa.%20Ex%20Latinis%20editis%20selecta%20sunt%20optima,%20verum%20ita%20interpolata,%20ut%20plurimis%20longe%20locis,%20praesertim%20totius%20Odysseae,%20nova%20plane%20versio%20videri%20possit.%20Curante%20Jo.%20Henr.%20Lederlino%20...%20et%20post%20eum%20Stephano%20Berglero,%20transylvano" TargetMode="External"/><Relationship Id="rId5" Type="http://schemas.openxmlformats.org/officeDocument/2006/relationships/footnotes" Target="footnotes.xml"/><Relationship Id="rId10" Type="http://schemas.openxmlformats.org/officeDocument/2006/relationships/hyperlink" Target="http://www.sbn.it/opacsbn/opaclib?db=iccu&amp;nentries=1&amp;from=1&amp;searchForm=opac/iccu/error.jsp&amp;resultForward=opac/iccu/full.jsp&amp;ricerca=navigazione&amp;do=search_show_cmd&amp;format=xml&amp;item:1032:::@and@::@or@=IT%5CICCU%5CFOGE%5C017126&amp;extra_rpnlabel=Titolo=Opera%20%20%20quae%20%20%20exstant%20%20%20omnia%20%20Graece%20&amp;%20Latine.%20Graeca%20ad%20principem%20H.%20Stephani,%20ut%20&amp;%20ad%20primam%20omnium%20Demetrii%20Chalcondylae%20editionem%20atque%20insuper%20ad%20cod.%20mss.%20sunt%20excussa.%20Ex%20Latinis%20editis%20selecta%20sunt%20optima,%20verum%20ita%20interpolata,%20ut%20plurimis%20longe%20locis,%20praesertim%20totius%20Odysseae,%20nova%20plane%20versio%20videri%20possit.%20Curante%20Jo.%20Henr.%20Lederlino%20...%20et%20post%20eum%20Stephano%20Berglero,%20transylvano" TargetMode="External"/><Relationship Id="rId4" Type="http://schemas.openxmlformats.org/officeDocument/2006/relationships/webSettings" Target="webSettings.xml"/><Relationship Id="rId9" Type="http://schemas.openxmlformats.org/officeDocument/2006/relationships/hyperlink" Target="http://www.sbn.it/opacsbn/opaclib?db=iccu&amp;nentries=1&amp;from=1&amp;searchForm=opac/iccu/error.jsp&amp;resultForward=opac/iccu/full.jsp&amp;ricerca=navigazione&amp;do=search_show_cmd&amp;format=xml&amp;item:1032:::@and@::@or@=IT%5CICCU%5CFOGE%5C017126&amp;extra_rpnlabel=Titolo=Opera%20%20%20quae%20%20%20exstant%20%20%20omnia%20%20Graece%20&amp;%20Latine.%20Graeca%20ad%20principem%20H.%20Stephani,%20ut%20&amp;%20ad%20primam%20omnium%20Demetrii%20Chalcondylae%20editionem%20atque%20insuper%20ad%20cod.%20mss.%20sunt%20excussa.%20Ex%20Latinis%20editis%20selecta%20sunt%20optima,%20verum%20ita%20interpolata,%20ut%20plurimis%20longe%20locis,%20praesertim%20totius%20Odysseae,%20nova%20plane%20versio%20videri%20possit.%20Curante%20Jo.%20Henr.%20Lederlino%20...%20et%20post%20eum%20Stephano%20Berglero,%20transylvano"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6280</Words>
  <Characters>35796</Characters>
  <Application>Microsoft Office Word</Application>
  <DocSecurity>0</DocSecurity>
  <Lines>298</Lines>
  <Paragraphs>83</Paragraphs>
  <ScaleCrop>false</ScaleCrop>
  <Company/>
  <LinksUpToDate>false</LinksUpToDate>
  <CharactersWithSpaces>41993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cp:lastModifiedBy>Personal</cp:lastModifiedBy>
  <cp:revision>13</cp:revision>
  <dcterms:created xsi:type="dcterms:W3CDTF">2011-02-06T09:44:00Z</dcterms:created>
  <dcterms:modified xsi:type="dcterms:W3CDTF">2011-02-10T17:55:00Z</dcterms:modified>
</cp:coreProperties>
</file>