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E1232" w14:textId="77777777" w:rsidR="00C037BA" w:rsidRPr="00123446" w:rsidRDefault="00123446" w:rsidP="005650D2">
      <w:pPr>
        <w:spacing w:line="360" w:lineRule="auto"/>
        <w:jc w:val="center"/>
      </w:pPr>
      <w:r w:rsidRPr="00123446">
        <w:fldChar w:fldCharType="begin"/>
      </w:r>
      <w:r w:rsidRPr="00123446">
        <w:instrText xml:space="preserve"> INCLUDEPICTURE "/var/folders/lr/62r8vlps5ljggzqgk25x8sjw0000gn/T/com.microsoft.Word/WebArchiveCopyPasteTempFiles/page1image93600384" \* MERGEFORMATINET </w:instrText>
      </w:r>
      <w:r w:rsidRPr="00123446">
        <w:fldChar w:fldCharType="separate"/>
      </w:r>
      <w:r w:rsidRPr="00123446">
        <w:rPr>
          <w:noProof/>
        </w:rPr>
        <w:drawing>
          <wp:inline distT="0" distB="0" distL="0" distR="0" wp14:anchorId="377AA679" wp14:editId="775134D0">
            <wp:extent cx="2797810" cy="1297305"/>
            <wp:effectExtent l="0" t="0" r="0" b="0"/>
            <wp:docPr id="6" name="Immagine 6" descr="page1image9360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1image9360038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7810" cy="1297305"/>
                    </a:xfrm>
                    <a:prstGeom prst="rect">
                      <a:avLst/>
                    </a:prstGeom>
                    <a:noFill/>
                    <a:ln>
                      <a:noFill/>
                    </a:ln>
                  </pic:spPr>
                </pic:pic>
              </a:graphicData>
            </a:graphic>
          </wp:inline>
        </w:drawing>
      </w:r>
      <w:r w:rsidRPr="00123446">
        <w:fldChar w:fldCharType="end"/>
      </w:r>
      <w:r w:rsidR="00C037BA" w:rsidRPr="00123446">
        <w:fldChar w:fldCharType="begin"/>
      </w:r>
      <w:r w:rsidR="00C037BA" w:rsidRPr="00123446">
        <w:instrText xml:space="preserve"> INCLUDEPICTURE "/var/folders/lr/62r8vlps5ljggzqgk25x8sjw0000gn/T/com.microsoft.Word/WebArchiveCopyPasteTempFiles/page1image93591232" \* MERGEFORMATINET </w:instrText>
      </w:r>
      <w:r w:rsidR="00C037BA" w:rsidRPr="00123446">
        <w:fldChar w:fldCharType="separate"/>
      </w:r>
      <w:r w:rsidR="00C037BA" w:rsidRPr="00123446">
        <w:rPr>
          <w:noProof/>
        </w:rPr>
        <w:drawing>
          <wp:inline distT="0" distB="0" distL="0" distR="0" wp14:anchorId="1323D2B0" wp14:editId="6056637B">
            <wp:extent cx="2703830" cy="1179830"/>
            <wp:effectExtent l="0" t="0" r="0" b="0"/>
            <wp:docPr id="5" name="Immagine 5" descr="page1image9359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1image935912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3830" cy="1179830"/>
                    </a:xfrm>
                    <a:prstGeom prst="rect">
                      <a:avLst/>
                    </a:prstGeom>
                    <a:noFill/>
                    <a:ln>
                      <a:noFill/>
                    </a:ln>
                  </pic:spPr>
                </pic:pic>
              </a:graphicData>
            </a:graphic>
          </wp:inline>
        </w:drawing>
      </w:r>
      <w:r w:rsidR="00C037BA" w:rsidRPr="00123446">
        <w:fldChar w:fldCharType="end"/>
      </w:r>
    </w:p>
    <w:p w14:paraId="371CFD81" w14:textId="77777777" w:rsidR="00BF03F8" w:rsidRPr="00123446" w:rsidRDefault="00C037BA" w:rsidP="005650D2">
      <w:pPr>
        <w:spacing w:before="100" w:beforeAutospacing="1" w:after="100" w:afterAutospacing="1" w:line="360" w:lineRule="auto"/>
        <w:jc w:val="center"/>
        <w:rPr>
          <w:sz w:val="18"/>
          <w:szCs w:val="18"/>
        </w:rPr>
      </w:pPr>
      <w:r w:rsidRPr="00123446">
        <w:rPr>
          <w:sz w:val="22"/>
          <w:szCs w:val="22"/>
        </w:rPr>
        <w:t>D</w:t>
      </w:r>
      <w:r w:rsidRPr="00123446">
        <w:rPr>
          <w:sz w:val="18"/>
          <w:szCs w:val="18"/>
        </w:rPr>
        <w:t xml:space="preserve">OTTORATO DI RICERCA IN </w:t>
      </w:r>
      <w:r w:rsidRPr="00123446">
        <w:rPr>
          <w:sz w:val="22"/>
          <w:szCs w:val="22"/>
        </w:rPr>
        <w:t>M</w:t>
      </w:r>
      <w:r w:rsidRPr="00123446">
        <w:rPr>
          <w:sz w:val="18"/>
          <w:szCs w:val="18"/>
        </w:rPr>
        <w:t xml:space="preserve">UTAMENTO </w:t>
      </w:r>
      <w:r w:rsidRPr="00123446">
        <w:rPr>
          <w:sz w:val="22"/>
          <w:szCs w:val="22"/>
        </w:rPr>
        <w:t>S</w:t>
      </w:r>
      <w:r w:rsidRPr="00123446">
        <w:rPr>
          <w:sz w:val="18"/>
          <w:szCs w:val="18"/>
        </w:rPr>
        <w:t xml:space="preserve">OCIALE E </w:t>
      </w:r>
      <w:r w:rsidRPr="00123446">
        <w:rPr>
          <w:sz w:val="22"/>
          <w:szCs w:val="22"/>
        </w:rPr>
        <w:t>P</w:t>
      </w:r>
      <w:r w:rsidRPr="00123446">
        <w:rPr>
          <w:sz w:val="18"/>
          <w:szCs w:val="18"/>
        </w:rPr>
        <w:t>OLITICO</w:t>
      </w:r>
    </w:p>
    <w:p w14:paraId="6E3602B8" w14:textId="77777777" w:rsidR="00C037BA" w:rsidRPr="00123446" w:rsidRDefault="00C037BA" w:rsidP="005650D2">
      <w:pPr>
        <w:spacing w:before="100" w:beforeAutospacing="1" w:after="100" w:afterAutospacing="1" w:line="360" w:lineRule="auto"/>
        <w:jc w:val="center"/>
      </w:pPr>
      <w:r w:rsidRPr="00123446">
        <w:rPr>
          <w:sz w:val="22"/>
          <w:szCs w:val="22"/>
        </w:rPr>
        <w:t>C</w:t>
      </w:r>
      <w:r w:rsidRPr="00123446">
        <w:rPr>
          <w:sz w:val="18"/>
          <w:szCs w:val="18"/>
        </w:rPr>
        <w:t xml:space="preserve">ICLO </w:t>
      </w:r>
      <w:r w:rsidRPr="00123446">
        <w:rPr>
          <w:sz w:val="22"/>
          <w:szCs w:val="22"/>
        </w:rPr>
        <w:t>XXXIII</w:t>
      </w:r>
      <w:r w:rsidRPr="00123446">
        <w:rPr>
          <w:sz w:val="22"/>
          <w:szCs w:val="22"/>
        </w:rPr>
        <w:br/>
        <w:t>C</w:t>
      </w:r>
      <w:r w:rsidRPr="00123446">
        <w:rPr>
          <w:sz w:val="18"/>
          <w:szCs w:val="18"/>
        </w:rPr>
        <w:t xml:space="preserve">OORDINATORE </w:t>
      </w:r>
      <w:r w:rsidRPr="00123446">
        <w:rPr>
          <w:sz w:val="22"/>
          <w:szCs w:val="22"/>
        </w:rPr>
        <w:t>P</w:t>
      </w:r>
      <w:r w:rsidRPr="00123446">
        <w:rPr>
          <w:sz w:val="18"/>
          <w:szCs w:val="18"/>
        </w:rPr>
        <w:t>ROF</w:t>
      </w:r>
      <w:r w:rsidRPr="00123446">
        <w:rPr>
          <w:sz w:val="22"/>
          <w:szCs w:val="22"/>
        </w:rPr>
        <w:t>. D</w:t>
      </w:r>
      <w:r w:rsidRPr="00123446">
        <w:rPr>
          <w:sz w:val="18"/>
          <w:szCs w:val="18"/>
        </w:rPr>
        <w:t xml:space="preserve">IMITRI </w:t>
      </w:r>
      <w:r w:rsidRPr="00123446">
        <w:rPr>
          <w:sz w:val="22"/>
          <w:szCs w:val="22"/>
        </w:rPr>
        <w:t>D’A</w:t>
      </w:r>
      <w:r w:rsidRPr="00123446">
        <w:rPr>
          <w:sz w:val="18"/>
          <w:szCs w:val="18"/>
        </w:rPr>
        <w:t>NDREA</w:t>
      </w:r>
    </w:p>
    <w:p w14:paraId="29134A47" w14:textId="77777777" w:rsidR="00C037BA" w:rsidRPr="00123446" w:rsidRDefault="00C037BA" w:rsidP="005650D2">
      <w:pPr>
        <w:spacing w:line="360" w:lineRule="auto"/>
        <w:jc w:val="center"/>
        <w:rPr>
          <w:sz w:val="38"/>
          <w:szCs w:val="38"/>
        </w:rPr>
      </w:pPr>
    </w:p>
    <w:p w14:paraId="228B85A0" w14:textId="5D920891" w:rsidR="0045150A" w:rsidRDefault="0045150A" w:rsidP="005650D2">
      <w:pPr>
        <w:spacing w:line="360" w:lineRule="auto"/>
        <w:jc w:val="center"/>
        <w:rPr>
          <w:sz w:val="40"/>
          <w:szCs w:val="40"/>
        </w:rPr>
      </w:pPr>
    </w:p>
    <w:p w14:paraId="465F7A6B" w14:textId="77777777" w:rsidR="0045150A" w:rsidRPr="00123446" w:rsidRDefault="0045150A" w:rsidP="005650D2">
      <w:pPr>
        <w:spacing w:line="360" w:lineRule="auto"/>
        <w:jc w:val="center"/>
        <w:rPr>
          <w:sz w:val="40"/>
          <w:szCs w:val="40"/>
        </w:rPr>
      </w:pPr>
    </w:p>
    <w:p w14:paraId="073696DB" w14:textId="7295FA54" w:rsidR="00EC7C7D" w:rsidRPr="00E81728" w:rsidRDefault="00BE427F" w:rsidP="005650D2">
      <w:pPr>
        <w:spacing w:line="360" w:lineRule="auto"/>
        <w:ind w:left="-567" w:right="-717"/>
        <w:jc w:val="center"/>
        <w:rPr>
          <w:b/>
          <w:szCs w:val="40"/>
        </w:rPr>
      </w:pPr>
      <w:r w:rsidRPr="00E81728">
        <w:rPr>
          <w:b/>
          <w:szCs w:val="40"/>
        </w:rPr>
        <w:t>Partnership pubblico-privato nell’implementazione di</w:t>
      </w:r>
      <w:r w:rsidR="00F97B4C" w:rsidRPr="00E81728">
        <w:rPr>
          <w:b/>
          <w:szCs w:val="40"/>
        </w:rPr>
        <w:t xml:space="preserve"> politiche </w:t>
      </w:r>
      <w:r w:rsidR="00EC7C7D" w:rsidRPr="00E81728">
        <w:rPr>
          <w:b/>
          <w:szCs w:val="40"/>
        </w:rPr>
        <w:t>e</w:t>
      </w:r>
      <w:r w:rsidRPr="00E81728">
        <w:rPr>
          <w:b/>
          <w:szCs w:val="40"/>
        </w:rPr>
        <w:t xml:space="preserve"> interventi sociali</w:t>
      </w:r>
      <w:r w:rsidR="00EC7C7D" w:rsidRPr="00E81728">
        <w:rPr>
          <w:b/>
          <w:szCs w:val="40"/>
        </w:rPr>
        <w:t xml:space="preserve"> </w:t>
      </w:r>
      <w:r w:rsidRPr="00E81728">
        <w:rPr>
          <w:b/>
          <w:szCs w:val="40"/>
        </w:rPr>
        <w:t>a livello</w:t>
      </w:r>
      <w:r w:rsidR="00EC7C7D" w:rsidRPr="00E81728">
        <w:rPr>
          <w:b/>
          <w:szCs w:val="40"/>
        </w:rPr>
        <w:t xml:space="preserve"> </w:t>
      </w:r>
      <w:r w:rsidRPr="00E81728">
        <w:rPr>
          <w:b/>
          <w:szCs w:val="40"/>
        </w:rPr>
        <w:t>locale.</w:t>
      </w:r>
    </w:p>
    <w:p w14:paraId="36641612" w14:textId="77777777" w:rsidR="00EC7C7D" w:rsidRPr="00E81728" w:rsidRDefault="00BF03F8" w:rsidP="005650D2">
      <w:pPr>
        <w:spacing w:line="360" w:lineRule="auto"/>
        <w:jc w:val="center"/>
        <w:rPr>
          <w:b/>
          <w:szCs w:val="40"/>
        </w:rPr>
      </w:pPr>
      <w:r w:rsidRPr="00E81728">
        <w:rPr>
          <w:b/>
          <w:szCs w:val="40"/>
        </w:rPr>
        <w:t>Un caso studio</w:t>
      </w:r>
      <w:r w:rsidR="00BE427F" w:rsidRPr="00E81728">
        <w:rPr>
          <w:b/>
          <w:szCs w:val="40"/>
        </w:rPr>
        <w:t xml:space="preserve">: </w:t>
      </w:r>
      <w:r w:rsidR="00EC7C7D" w:rsidRPr="00E81728">
        <w:rPr>
          <w:b/>
          <w:szCs w:val="40"/>
        </w:rPr>
        <w:t xml:space="preserve">il </w:t>
      </w:r>
      <w:r w:rsidR="00BE427F" w:rsidRPr="00E81728">
        <w:rPr>
          <w:b/>
          <w:szCs w:val="40"/>
        </w:rPr>
        <w:t>modello di servizi integrati a sostegno dell’assistenza familiare</w:t>
      </w:r>
    </w:p>
    <w:p w14:paraId="78C3518A" w14:textId="7EDEB2ED" w:rsidR="00BE427F" w:rsidRPr="00E81728" w:rsidRDefault="00BE427F" w:rsidP="005650D2">
      <w:pPr>
        <w:spacing w:line="360" w:lineRule="auto"/>
        <w:ind w:left="-426" w:firstLine="426"/>
        <w:jc w:val="center"/>
        <w:rPr>
          <w:b/>
          <w:szCs w:val="40"/>
        </w:rPr>
      </w:pPr>
      <w:r w:rsidRPr="00E81728">
        <w:rPr>
          <w:b/>
          <w:szCs w:val="40"/>
        </w:rPr>
        <w:t>mediante reti territoriali</w:t>
      </w:r>
      <w:r w:rsidR="00EC7C7D" w:rsidRPr="00E81728">
        <w:rPr>
          <w:b/>
          <w:szCs w:val="40"/>
        </w:rPr>
        <w:t xml:space="preserve"> </w:t>
      </w:r>
      <w:r w:rsidR="00BF03F8" w:rsidRPr="00E81728">
        <w:rPr>
          <w:b/>
          <w:szCs w:val="40"/>
        </w:rPr>
        <w:t>nella regione Piemonte</w:t>
      </w:r>
    </w:p>
    <w:p w14:paraId="781A9B68" w14:textId="2FC8D6E6" w:rsidR="0032441C" w:rsidRPr="00E81728" w:rsidRDefault="0032441C" w:rsidP="005650D2">
      <w:pPr>
        <w:spacing w:line="360" w:lineRule="auto"/>
        <w:jc w:val="center"/>
        <w:rPr>
          <w:b/>
        </w:rPr>
      </w:pPr>
    </w:p>
    <w:p w14:paraId="46E9019B" w14:textId="57E8293F" w:rsidR="0032441C" w:rsidRPr="00E81728" w:rsidRDefault="0032441C" w:rsidP="005650D2">
      <w:pPr>
        <w:spacing w:line="360" w:lineRule="auto"/>
        <w:jc w:val="center"/>
        <w:rPr>
          <w:b/>
        </w:rPr>
      </w:pPr>
    </w:p>
    <w:p w14:paraId="00832F95" w14:textId="43C50480" w:rsidR="0045150A" w:rsidRDefault="0045150A" w:rsidP="005650D2">
      <w:pPr>
        <w:spacing w:line="360" w:lineRule="auto"/>
        <w:jc w:val="center"/>
      </w:pPr>
    </w:p>
    <w:p w14:paraId="784A8421" w14:textId="5DBBE54A" w:rsidR="0045150A" w:rsidRDefault="0045150A" w:rsidP="005650D2">
      <w:pPr>
        <w:spacing w:line="360" w:lineRule="auto"/>
        <w:jc w:val="center"/>
      </w:pPr>
    </w:p>
    <w:p w14:paraId="0C58391A" w14:textId="2F935F88" w:rsidR="0045150A" w:rsidRDefault="0045150A" w:rsidP="005650D2">
      <w:pPr>
        <w:spacing w:line="360" w:lineRule="auto"/>
        <w:jc w:val="center"/>
      </w:pPr>
    </w:p>
    <w:p w14:paraId="43C4AA04" w14:textId="6ABB2B79" w:rsidR="0045150A" w:rsidRDefault="0045150A" w:rsidP="005650D2">
      <w:pPr>
        <w:spacing w:line="360" w:lineRule="auto"/>
        <w:jc w:val="center"/>
      </w:pPr>
    </w:p>
    <w:p w14:paraId="297FC0DC" w14:textId="25169416" w:rsidR="0045150A" w:rsidRDefault="0045150A" w:rsidP="005650D2">
      <w:pPr>
        <w:spacing w:line="360" w:lineRule="auto"/>
        <w:jc w:val="center"/>
      </w:pPr>
    </w:p>
    <w:p w14:paraId="6E3BD380" w14:textId="77777777" w:rsidR="0045150A" w:rsidRDefault="0045150A" w:rsidP="005650D2">
      <w:pPr>
        <w:spacing w:line="360" w:lineRule="auto"/>
        <w:jc w:val="center"/>
      </w:pPr>
    </w:p>
    <w:p w14:paraId="45EE184B" w14:textId="77777777" w:rsidR="0032441C" w:rsidRPr="00123446" w:rsidRDefault="0032441C" w:rsidP="005650D2">
      <w:pPr>
        <w:spacing w:line="360" w:lineRule="auto"/>
        <w:jc w:val="center"/>
      </w:pPr>
    </w:p>
    <w:p w14:paraId="229B1A17" w14:textId="77777777" w:rsidR="00C037BA" w:rsidRPr="00123446" w:rsidRDefault="00C037BA" w:rsidP="0045150A">
      <w:pPr>
        <w:jc w:val="center"/>
      </w:pPr>
    </w:p>
    <w:p w14:paraId="2BD09F7E" w14:textId="4A32EA8E" w:rsidR="0045150A" w:rsidRPr="0045150A" w:rsidRDefault="00C74FDA" w:rsidP="0045150A">
      <w:pPr>
        <w:pStyle w:val="Nessunaspaziatura"/>
        <w:jc w:val="right"/>
        <w:rPr>
          <w:rFonts w:ascii="Times New Roman" w:hAnsi="Times New Roman" w:cs="Times New Roman"/>
          <w:sz w:val="22"/>
          <w:szCs w:val="22"/>
          <w:lang w:eastAsia="it-IT"/>
        </w:rPr>
      </w:pPr>
      <w:r>
        <w:rPr>
          <w:lang w:eastAsia="it-IT"/>
        </w:rPr>
        <w:tab/>
      </w:r>
      <w:r>
        <w:rPr>
          <w:lang w:eastAsia="it-IT"/>
        </w:rPr>
        <w:tab/>
      </w:r>
      <w:r>
        <w:rPr>
          <w:lang w:eastAsia="it-IT"/>
        </w:rPr>
        <w:tab/>
      </w:r>
      <w:r>
        <w:rPr>
          <w:lang w:eastAsia="it-IT"/>
        </w:rPr>
        <w:tab/>
      </w:r>
      <w:r>
        <w:rPr>
          <w:lang w:eastAsia="it-IT"/>
        </w:rPr>
        <w:tab/>
      </w:r>
      <w:r>
        <w:rPr>
          <w:lang w:eastAsia="it-IT"/>
        </w:rPr>
        <w:tab/>
      </w:r>
      <w:r>
        <w:rPr>
          <w:lang w:eastAsia="it-IT"/>
        </w:rPr>
        <w:tab/>
      </w:r>
      <w:r>
        <w:rPr>
          <w:lang w:eastAsia="it-IT"/>
        </w:rPr>
        <w:tab/>
      </w:r>
      <w:r w:rsidR="00C037BA" w:rsidRPr="0045150A">
        <w:rPr>
          <w:rFonts w:ascii="Times New Roman" w:hAnsi="Times New Roman" w:cs="Times New Roman"/>
          <w:sz w:val="22"/>
          <w:szCs w:val="22"/>
          <w:lang w:eastAsia="it-IT"/>
        </w:rPr>
        <w:t xml:space="preserve">TUTOR: </w:t>
      </w:r>
      <w:r w:rsidR="0045150A" w:rsidRPr="0045150A">
        <w:rPr>
          <w:rFonts w:ascii="Times New Roman" w:hAnsi="Times New Roman" w:cs="Times New Roman"/>
          <w:sz w:val="22"/>
          <w:szCs w:val="22"/>
          <w:lang w:eastAsia="it-IT"/>
        </w:rPr>
        <w:t xml:space="preserve">Prof. </w:t>
      </w:r>
      <w:r w:rsidR="00C037BA" w:rsidRPr="0045150A">
        <w:rPr>
          <w:rFonts w:ascii="Times New Roman" w:hAnsi="Times New Roman" w:cs="Times New Roman"/>
          <w:sz w:val="22"/>
          <w:szCs w:val="22"/>
          <w:lang w:eastAsia="it-IT"/>
        </w:rPr>
        <w:t>Paola Maria Torrion</w:t>
      </w:r>
      <w:r w:rsidR="00123446" w:rsidRPr="0045150A">
        <w:rPr>
          <w:rFonts w:ascii="Times New Roman" w:hAnsi="Times New Roman" w:cs="Times New Roman"/>
          <w:sz w:val="22"/>
          <w:szCs w:val="22"/>
          <w:lang w:eastAsia="it-IT"/>
        </w:rPr>
        <w:t>i</w:t>
      </w:r>
    </w:p>
    <w:p w14:paraId="785B24CA" w14:textId="3162B813" w:rsidR="0045150A" w:rsidRPr="0045150A" w:rsidRDefault="0045150A" w:rsidP="0045150A">
      <w:pPr>
        <w:spacing w:before="100" w:beforeAutospacing="1" w:after="100" w:afterAutospacing="1"/>
        <w:ind w:right="-292"/>
        <w:jc w:val="both"/>
        <w:rPr>
          <w:sz w:val="22"/>
          <w:szCs w:val="22"/>
        </w:rPr>
      </w:pPr>
      <w:r>
        <w:rPr>
          <w:sz w:val="22"/>
          <w:szCs w:val="22"/>
        </w:rPr>
        <w:t>Candidata</w:t>
      </w:r>
      <w:r w:rsidRPr="00123446">
        <w:rPr>
          <w:sz w:val="22"/>
          <w:szCs w:val="22"/>
        </w:rPr>
        <w:t>: Anastasia Rita Guarna</w:t>
      </w:r>
      <w:r w:rsidRPr="00123446">
        <w:t xml:space="preserve">                          </w:t>
      </w:r>
      <w:r>
        <w:tab/>
      </w:r>
      <w:r>
        <w:tab/>
        <w:t xml:space="preserve">   </w:t>
      </w:r>
      <w:r w:rsidRPr="0045150A">
        <w:rPr>
          <w:sz w:val="22"/>
          <w:szCs w:val="22"/>
        </w:rPr>
        <w:t>CO-TUTOR: Prof. Sandro Busso</w:t>
      </w:r>
    </w:p>
    <w:p w14:paraId="1E5D3230" w14:textId="77777777" w:rsidR="0045150A" w:rsidRDefault="0045150A" w:rsidP="0045150A">
      <w:pPr>
        <w:spacing w:before="100" w:beforeAutospacing="1" w:after="100" w:afterAutospacing="1"/>
        <w:ind w:right="-292"/>
        <w:jc w:val="right"/>
        <w:rPr>
          <w:sz w:val="22"/>
          <w:szCs w:val="22"/>
        </w:rPr>
      </w:pPr>
    </w:p>
    <w:p w14:paraId="2290B335" w14:textId="333C7CA8" w:rsidR="00123446" w:rsidRDefault="00123446" w:rsidP="0045150A">
      <w:pPr>
        <w:spacing w:before="100" w:beforeAutospacing="1" w:after="100" w:afterAutospacing="1"/>
        <w:jc w:val="right"/>
        <w:rPr>
          <w:sz w:val="22"/>
          <w:szCs w:val="22"/>
        </w:rPr>
      </w:pPr>
    </w:p>
    <w:p w14:paraId="32870502" w14:textId="77777777" w:rsidR="0045150A" w:rsidRDefault="0045150A" w:rsidP="0045150A">
      <w:pPr>
        <w:spacing w:before="100" w:beforeAutospacing="1" w:after="100" w:afterAutospacing="1"/>
        <w:jc w:val="right"/>
        <w:rPr>
          <w:sz w:val="22"/>
          <w:szCs w:val="22"/>
        </w:rPr>
      </w:pPr>
    </w:p>
    <w:p w14:paraId="22279987" w14:textId="2DC77B69" w:rsidR="00F51241" w:rsidRDefault="00F51241" w:rsidP="002F23EE">
      <w:pPr>
        <w:spacing w:before="100" w:beforeAutospacing="1" w:after="100" w:afterAutospacing="1"/>
        <w:jc w:val="both"/>
        <w:rPr>
          <w:sz w:val="22"/>
          <w:szCs w:val="22"/>
        </w:rPr>
      </w:pPr>
    </w:p>
    <w:p w14:paraId="58D62596" w14:textId="2A6CDF68" w:rsidR="00E81728" w:rsidRDefault="00E81728" w:rsidP="002F23EE">
      <w:pPr>
        <w:spacing w:before="100" w:beforeAutospacing="1" w:after="100" w:afterAutospacing="1"/>
        <w:jc w:val="both"/>
        <w:rPr>
          <w:sz w:val="22"/>
          <w:szCs w:val="22"/>
        </w:rPr>
      </w:pPr>
    </w:p>
    <w:p w14:paraId="2DC3728C" w14:textId="3E0E2F90" w:rsidR="00E81728" w:rsidRDefault="00E81728" w:rsidP="002F23EE">
      <w:pPr>
        <w:spacing w:before="100" w:beforeAutospacing="1" w:after="100" w:afterAutospacing="1"/>
        <w:jc w:val="both"/>
        <w:rPr>
          <w:sz w:val="22"/>
          <w:szCs w:val="22"/>
        </w:rPr>
      </w:pPr>
    </w:p>
    <w:p w14:paraId="414384D3" w14:textId="564B6080" w:rsidR="00E81728" w:rsidRDefault="00E81728" w:rsidP="002F23EE">
      <w:pPr>
        <w:spacing w:before="100" w:beforeAutospacing="1" w:after="100" w:afterAutospacing="1"/>
        <w:jc w:val="both"/>
        <w:rPr>
          <w:sz w:val="22"/>
          <w:szCs w:val="22"/>
        </w:rPr>
      </w:pPr>
    </w:p>
    <w:p w14:paraId="24C20424" w14:textId="4225934C" w:rsidR="00E81728" w:rsidRDefault="00E81728" w:rsidP="002F23EE">
      <w:pPr>
        <w:spacing w:before="100" w:beforeAutospacing="1" w:after="100" w:afterAutospacing="1"/>
        <w:jc w:val="both"/>
        <w:rPr>
          <w:sz w:val="22"/>
          <w:szCs w:val="22"/>
        </w:rPr>
      </w:pPr>
    </w:p>
    <w:p w14:paraId="3690A99F" w14:textId="66C7F886" w:rsidR="00E81728" w:rsidRDefault="00E81728" w:rsidP="002F23EE">
      <w:pPr>
        <w:spacing w:before="100" w:beforeAutospacing="1" w:after="100" w:afterAutospacing="1"/>
        <w:jc w:val="both"/>
        <w:rPr>
          <w:sz w:val="22"/>
          <w:szCs w:val="22"/>
        </w:rPr>
      </w:pPr>
    </w:p>
    <w:p w14:paraId="20961CA0" w14:textId="39D4E7D6" w:rsidR="00E81728" w:rsidRDefault="00E81728" w:rsidP="002F23EE">
      <w:pPr>
        <w:spacing w:before="100" w:beforeAutospacing="1" w:after="100" w:afterAutospacing="1"/>
        <w:jc w:val="both"/>
        <w:rPr>
          <w:sz w:val="22"/>
          <w:szCs w:val="22"/>
        </w:rPr>
      </w:pPr>
    </w:p>
    <w:p w14:paraId="37CEE20C" w14:textId="16C2B004" w:rsidR="00E81728" w:rsidRDefault="00E81728" w:rsidP="002F23EE">
      <w:pPr>
        <w:spacing w:before="100" w:beforeAutospacing="1" w:after="100" w:afterAutospacing="1"/>
        <w:jc w:val="both"/>
        <w:rPr>
          <w:sz w:val="22"/>
          <w:szCs w:val="22"/>
        </w:rPr>
      </w:pPr>
    </w:p>
    <w:p w14:paraId="45E75222" w14:textId="5646C388" w:rsidR="00E81728" w:rsidRDefault="00E81728" w:rsidP="002F23EE">
      <w:pPr>
        <w:spacing w:before="100" w:beforeAutospacing="1" w:after="100" w:afterAutospacing="1"/>
        <w:jc w:val="both"/>
        <w:rPr>
          <w:sz w:val="22"/>
          <w:szCs w:val="22"/>
        </w:rPr>
      </w:pPr>
    </w:p>
    <w:p w14:paraId="73C828CC" w14:textId="60D205A1" w:rsidR="00E81728" w:rsidRDefault="00E81728" w:rsidP="002F23EE">
      <w:pPr>
        <w:spacing w:before="100" w:beforeAutospacing="1" w:after="100" w:afterAutospacing="1"/>
        <w:jc w:val="both"/>
        <w:rPr>
          <w:sz w:val="22"/>
          <w:szCs w:val="22"/>
        </w:rPr>
      </w:pPr>
    </w:p>
    <w:p w14:paraId="742EE480" w14:textId="4600FBBC" w:rsidR="00E81728" w:rsidRDefault="00E81728" w:rsidP="002F23EE">
      <w:pPr>
        <w:spacing w:before="100" w:beforeAutospacing="1" w:after="100" w:afterAutospacing="1"/>
        <w:jc w:val="both"/>
        <w:rPr>
          <w:sz w:val="22"/>
          <w:szCs w:val="22"/>
        </w:rPr>
      </w:pPr>
    </w:p>
    <w:p w14:paraId="2EC6313E" w14:textId="045BD81E" w:rsidR="00E81728" w:rsidRDefault="00E81728" w:rsidP="002F23EE">
      <w:pPr>
        <w:spacing w:before="100" w:beforeAutospacing="1" w:after="100" w:afterAutospacing="1"/>
        <w:jc w:val="both"/>
        <w:rPr>
          <w:sz w:val="22"/>
          <w:szCs w:val="22"/>
        </w:rPr>
      </w:pPr>
    </w:p>
    <w:p w14:paraId="527E9A0A" w14:textId="5DE852BD" w:rsidR="00E81728" w:rsidRDefault="00E81728" w:rsidP="002F23EE">
      <w:pPr>
        <w:spacing w:before="100" w:beforeAutospacing="1" w:after="100" w:afterAutospacing="1"/>
        <w:jc w:val="both"/>
        <w:rPr>
          <w:sz w:val="22"/>
          <w:szCs w:val="22"/>
        </w:rPr>
      </w:pPr>
    </w:p>
    <w:p w14:paraId="34BB0616" w14:textId="05E54347" w:rsidR="00E81728" w:rsidRDefault="00E81728" w:rsidP="002F23EE">
      <w:pPr>
        <w:spacing w:before="100" w:beforeAutospacing="1" w:after="100" w:afterAutospacing="1"/>
        <w:jc w:val="both"/>
        <w:rPr>
          <w:sz w:val="22"/>
          <w:szCs w:val="22"/>
        </w:rPr>
      </w:pPr>
    </w:p>
    <w:p w14:paraId="4752A0A2" w14:textId="47E93647" w:rsidR="00E81728" w:rsidRDefault="00E81728" w:rsidP="002F23EE">
      <w:pPr>
        <w:spacing w:before="100" w:beforeAutospacing="1" w:after="100" w:afterAutospacing="1"/>
        <w:jc w:val="both"/>
        <w:rPr>
          <w:sz w:val="22"/>
          <w:szCs w:val="22"/>
        </w:rPr>
      </w:pPr>
    </w:p>
    <w:p w14:paraId="58D409F3" w14:textId="598E860B" w:rsidR="00E81728" w:rsidRDefault="00E81728" w:rsidP="002F23EE">
      <w:pPr>
        <w:spacing w:before="100" w:beforeAutospacing="1" w:after="100" w:afterAutospacing="1"/>
        <w:jc w:val="both"/>
        <w:rPr>
          <w:sz w:val="22"/>
          <w:szCs w:val="22"/>
        </w:rPr>
      </w:pPr>
    </w:p>
    <w:p w14:paraId="4BB93ADF" w14:textId="1C1465EA" w:rsidR="00E81728" w:rsidRDefault="00E81728" w:rsidP="002F23EE">
      <w:pPr>
        <w:spacing w:before="100" w:beforeAutospacing="1" w:after="100" w:afterAutospacing="1"/>
        <w:jc w:val="both"/>
        <w:rPr>
          <w:sz w:val="22"/>
          <w:szCs w:val="22"/>
        </w:rPr>
      </w:pPr>
    </w:p>
    <w:p w14:paraId="559680DF" w14:textId="09DAD411" w:rsidR="00E81728" w:rsidRDefault="00E81728" w:rsidP="002F23EE">
      <w:pPr>
        <w:spacing w:before="100" w:beforeAutospacing="1" w:after="100" w:afterAutospacing="1"/>
        <w:jc w:val="both"/>
        <w:rPr>
          <w:sz w:val="22"/>
          <w:szCs w:val="22"/>
        </w:rPr>
      </w:pPr>
    </w:p>
    <w:p w14:paraId="2B06369E" w14:textId="286A05D8" w:rsidR="00E81728" w:rsidRDefault="00E81728" w:rsidP="002F23EE">
      <w:pPr>
        <w:spacing w:before="100" w:beforeAutospacing="1" w:after="100" w:afterAutospacing="1"/>
        <w:jc w:val="both"/>
        <w:rPr>
          <w:sz w:val="22"/>
          <w:szCs w:val="22"/>
        </w:rPr>
      </w:pPr>
    </w:p>
    <w:p w14:paraId="066EFD06" w14:textId="6AED8294" w:rsidR="00E81728" w:rsidRDefault="00E81728" w:rsidP="002F23EE">
      <w:pPr>
        <w:spacing w:before="100" w:beforeAutospacing="1" w:after="100" w:afterAutospacing="1"/>
        <w:jc w:val="both"/>
        <w:rPr>
          <w:sz w:val="22"/>
          <w:szCs w:val="22"/>
        </w:rPr>
      </w:pPr>
    </w:p>
    <w:p w14:paraId="34B758D5" w14:textId="78D7C0F6" w:rsidR="00E81728" w:rsidRDefault="00E81728" w:rsidP="002F23EE">
      <w:pPr>
        <w:spacing w:before="100" w:beforeAutospacing="1" w:after="100" w:afterAutospacing="1"/>
        <w:jc w:val="both"/>
        <w:rPr>
          <w:sz w:val="22"/>
          <w:szCs w:val="22"/>
        </w:rPr>
      </w:pPr>
    </w:p>
    <w:p w14:paraId="0812988E" w14:textId="4C732460" w:rsidR="00E81728" w:rsidRDefault="00E81728" w:rsidP="002F23EE">
      <w:pPr>
        <w:spacing w:before="100" w:beforeAutospacing="1" w:after="100" w:afterAutospacing="1"/>
        <w:jc w:val="both"/>
        <w:rPr>
          <w:sz w:val="22"/>
          <w:szCs w:val="22"/>
        </w:rPr>
      </w:pPr>
    </w:p>
    <w:p w14:paraId="784757D4" w14:textId="640161DD" w:rsidR="00E81728" w:rsidRDefault="00E81728" w:rsidP="002F23EE">
      <w:pPr>
        <w:spacing w:before="100" w:beforeAutospacing="1" w:after="100" w:afterAutospacing="1"/>
        <w:jc w:val="both"/>
        <w:rPr>
          <w:sz w:val="22"/>
          <w:szCs w:val="22"/>
        </w:rPr>
      </w:pPr>
    </w:p>
    <w:p w14:paraId="2414533F" w14:textId="3ACA6A4F" w:rsidR="00E81728" w:rsidRDefault="00E81728" w:rsidP="002F23EE">
      <w:pPr>
        <w:spacing w:before="100" w:beforeAutospacing="1" w:after="100" w:afterAutospacing="1"/>
        <w:jc w:val="both"/>
        <w:rPr>
          <w:sz w:val="22"/>
          <w:szCs w:val="22"/>
        </w:rPr>
      </w:pPr>
    </w:p>
    <w:p w14:paraId="025D2B0D" w14:textId="4B4936BD" w:rsidR="00E81728" w:rsidRDefault="00E81728" w:rsidP="002F23EE">
      <w:pPr>
        <w:spacing w:before="100" w:beforeAutospacing="1" w:after="100" w:afterAutospacing="1"/>
        <w:jc w:val="both"/>
        <w:rPr>
          <w:sz w:val="22"/>
          <w:szCs w:val="22"/>
        </w:rPr>
      </w:pPr>
    </w:p>
    <w:p w14:paraId="52C5C029" w14:textId="0769CB07" w:rsidR="00E81728" w:rsidRDefault="00E81728" w:rsidP="002F23EE">
      <w:pPr>
        <w:spacing w:before="100" w:beforeAutospacing="1" w:after="100" w:afterAutospacing="1"/>
        <w:jc w:val="both"/>
        <w:rPr>
          <w:sz w:val="22"/>
          <w:szCs w:val="22"/>
        </w:rPr>
      </w:pPr>
    </w:p>
    <w:p w14:paraId="3A183687" w14:textId="40831A72" w:rsidR="00E81728" w:rsidRDefault="00E81728" w:rsidP="002F23EE">
      <w:pPr>
        <w:spacing w:before="100" w:beforeAutospacing="1" w:after="100" w:afterAutospacing="1"/>
        <w:jc w:val="both"/>
        <w:rPr>
          <w:sz w:val="22"/>
          <w:szCs w:val="22"/>
        </w:rPr>
      </w:pPr>
    </w:p>
    <w:p w14:paraId="009A5412" w14:textId="77777777" w:rsidR="002C0586" w:rsidRPr="00123446" w:rsidRDefault="002C0586" w:rsidP="002F23EE">
      <w:pPr>
        <w:spacing w:before="100" w:beforeAutospacing="1" w:after="100" w:afterAutospacing="1"/>
        <w:jc w:val="both"/>
        <w:rPr>
          <w:sz w:val="22"/>
          <w:szCs w:val="22"/>
        </w:rPr>
      </w:pPr>
    </w:p>
    <w:p w14:paraId="2437B71F" w14:textId="02F73EEC" w:rsidR="00BF03F8" w:rsidRPr="00FB5721" w:rsidRDefault="00BF03F8" w:rsidP="00FB5721">
      <w:pPr>
        <w:spacing w:before="100" w:beforeAutospacing="1" w:after="100" w:afterAutospacing="1" w:line="360" w:lineRule="auto"/>
        <w:ind w:left="-567"/>
        <w:jc w:val="both"/>
        <w:rPr>
          <w:sz w:val="22"/>
          <w:szCs w:val="22"/>
        </w:rPr>
      </w:pPr>
      <w:r w:rsidRPr="00FB5721">
        <w:rPr>
          <w:b/>
          <w:sz w:val="22"/>
          <w:szCs w:val="22"/>
        </w:rPr>
        <w:lastRenderedPageBreak/>
        <w:t>INDICE</w:t>
      </w:r>
    </w:p>
    <w:p w14:paraId="0878E2F4" w14:textId="44E2C436" w:rsidR="00BF03F8" w:rsidRPr="00FB5721" w:rsidRDefault="00BF03F8" w:rsidP="00FB5721">
      <w:pPr>
        <w:spacing w:line="360" w:lineRule="auto"/>
        <w:ind w:left="-567"/>
        <w:jc w:val="both"/>
        <w:rPr>
          <w:color w:val="000000" w:themeColor="text1"/>
          <w:sz w:val="22"/>
          <w:szCs w:val="22"/>
        </w:rPr>
      </w:pPr>
      <w:r w:rsidRPr="00FB5721">
        <w:rPr>
          <w:i/>
          <w:color w:val="000000" w:themeColor="text1"/>
          <w:sz w:val="22"/>
          <w:szCs w:val="22"/>
        </w:rPr>
        <w:t>Introduzione</w:t>
      </w:r>
      <w:r w:rsidR="009E5D90" w:rsidRPr="00FB5721">
        <w:rPr>
          <w:i/>
          <w:color w:val="000000" w:themeColor="text1"/>
          <w:sz w:val="22"/>
          <w:szCs w:val="22"/>
        </w:rPr>
        <w:t xml:space="preserve"> </w:t>
      </w:r>
      <w:r w:rsidR="009E5D90" w:rsidRPr="00FB5721">
        <w:rPr>
          <w:color w:val="000000" w:themeColor="text1"/>
          <w:sz w:val="22"/>
          <w:szCs w:val="22"/>
        </w:rPr>
        <w:t>…………………………………………………………………………………………………..</w:t>
      </w:r>
      <w:r w:rsidR="005A0699">
        <w:rPr>
          <w:color w:val="000000" w:themeColor="text1"/>
          <w:sz w:val="22"/>
          <w:szCs w:val="22"/>
        </w:rPr>
        <w:t>.</w:t>
      </w:r>
      <w:r w:rsidR="009E5D90" w:rsidRPr="00FB5721">
        <w:rPr>
          <w:color w:val="000000" w:themeColor="text1"/>
          <w:sz w:val="22"/>
          <w:szCs w:val="22"/>
        </w:rPr>
        <w:t>5</w:t>
      </w:r>
    </w:p>
    <w:p w14:paraId="46D34EE5" w14:textId="77777777" w:rsidR="00F07047" w:rsidRPr="00FB5721" w:rsidRDefault="00F07047" w:rsidP="00FB5721">
      <w:pPr>
        <w:spacing w:line="360" w:lineRule="auto"/>
        <w:ind w:left="-567"/>
        <w:jc w:val="both"/>
        <w:rPr>
          <w:color w:val="000000" w:themeColor="text1"/>
          <w:sz w:val="22"/>
          <w:szCs w:val="22"/>
        </w:rPr>
      </w:pPr>
    </w:p>
    <w:p w14:paraId="4DDE4D13" w14:textId="5F7E44D4" w:rsidR="00BF03F8" w:rsidRPr="00FB5721" w:rsidRDefault="00BF03F8" w:rsidP="00FB5721">
      <w:pPr>
        <w:spacing w:line="360" w:lineRule="auto"/>
        <w:ind w:left="-567"/>
        <w:jc w:val="both"/>
        <w:rPr>
          <w:i/>
          <w:sz w:val="22"/>
          <w:szCs w:val="22"/>
        </w:rPr>
      </w:pPr>
      <w:r w:rsidRPr="00FB5721">
        <w:rPr>
          <w:b/>
          <w:color w:val="000000" w:themeColor="text1"/>
          <w:sz w:val="22"/>
          <w:szCs w:val="22"/>
        </w:rPr>
        <w:t xml:space="preserve">CAPITOLO </w:t>
      </w:r>
      <w:r w:rsidR="002F6639" w:rsidRPr="00FB5721">
        <w:rPr>
          <w:b/>
          <w:color w:val="000000" w:themeColor="text1"/>
          <w:sz w:val="22"/>
          <w:szCs w:val="22"/>
        </w:rPr>
        <w:t xml:space="preserve">1 </w:t>
      </w:r>
      <w:r w:rsidRPr="00FB5721">
        <w:rPr>
          <w:b/>
          <w:color w:val="000000" w:themeColor="text1"/>
          <w:sz w:val="22"/>
          <w:szCs w:val="22"/>
        </w:rPr>
        <w:t>Partecipazione e partnership pubblico-privato: “governare insieme”</w:t>
      </w:r>
      <w:r w:rsidR="009E5D90" w:rsidRPr="00FB5721">
        <w:rPr>
          <w:b/>
          <w:color w:val="000000" w:themeColor="text1"/>
          <w:sz w:val="22"/>
          <w:szCs w:val="22"/>
        </w:rPr>
        <w:t xml:space="preserve"> </w:t>
      </w:r>
      <w:r w:rsidR="009E5D90" w:rsidRPr="00FB5721">
        <w:rPr>
          <w:color w:val="000000" w:themeColor="text1"/>
          <w:sz w:val="22"/>
          <w:szCs w:val="22"/>
        </w:rPr>
        <w:t>…………………</w:t>
      </w:r>
      <w:r w:rsidR="005A0699">
        <w:rPr>
          <w:color w:val="000000" w:themeColor="text1"/>
          <w:sz w:val="22"/>
          <w:szCs w:val="22"/>
        </w:rPr>
        <w:t>..</w:t>
      </w:r>
      <w:r w:rsidR="009E5D90" w:rsidRPr="00FB5721">
        <w:rPr>
          <w:color w:val="000000" w:themeColor="text1"/>
          <w:sz w:val="22"/>
          <w:szCs w:val="22"/>
        </w:rPr>
        <w:t>17</w:t>
      </w:r>
    </w:p>
    <w:p w14:paraId="643F9F74" w14:textId="66DA0627" w:rsidR="00BF03F8" w:rsidRPr="00FB5721" w:rsidRDefault="00BF03F8" w:rsidP="00804C94">
      <w:pPr>
        <w:numPr>
          <w:ilvl w:val="1"/>
          <w:numId w:val="7"/>
        </w:numPr>
        <w:spacing w:line="360" w:lineRule="auto"/>
        <w:ind w:left="-567" w:firstLine="0"/>
        <w:jc w:val="both"/>
        <w:rPr>
          <w:sz w:val="22"/>
          <w:szCs w:val="22"/>
        </w:rPr>
      </w:pPr>
      <w:r w:rsidRPr="00FB5721">
        <w:rPr>
          <w:sz w:val="22"/>
          <w:szCs w:val="22"/>
        </w:rPr>
        <w:t>Processi decisionali inclusivi, nuove pratiche partecipative</w:t>
      </w:r>
      <w:r w:rsidR="009E5D90" w:rsidRPr="00FB5721">
        <w:rPr>
          <w:sz w:val="22"/>
          <w:szCs w:val="22"/>
        </w:rPr>
        <w:t xml:space="preserve"> …………………………………………..</w:t>
      </w:r>
      <w:r w:rsidR="005A0699">
        <w:rPr>
          <w:sz w:val="22"/>
          <w:szCs w:val="22"/>
        </w:rPr>
        <w:t>.</w:t>
      </w:r>
      <w:r w:rsidR="009E5D90" w:rsidRPr="00FB5721">
        <w:rPr>
          <w:sz w:val="22"/>
          <w:szCs w:val="22"/>
        </w:rPr>
        <w:t>18</w:t>
      </w:r>
    </w:p>
    <w:p w14:paraId="77D4FEE7" w14:textId="6C1B1AA4" w:rsidR="00BF03F8" w:rsidRPr="00FB5721" w:rsidRDefault="00BF03F8" w:rsidP="00804C94">
      <w:pPr>
        <w:numPr>
          <w:ilvl w:val="1"/>
          <w:numId w:val="7"/>
        </w:numPr>
        <w:spacing w:line="360" w:lineRule="auto"/>
        <w:ind w:left="-567" w:firstLine="0"/>
        <w:jc w:val="both"/>
        <w:rPr>
          <w:color w:val="000000" w:themeColor="text1"/>
          <w:sz w:val="22"/>
          <w:szCs w:val="22"/>
        </w:rPr>
      </w:pPr>
      <w:r w:rsidRPr="00FB5721">
        <w:rPr>
          <w:color w:val="000000" w:themeColor="text1"/>
          <w:sz w:val="22"/>
          <w:szCs w:val="22"/>
        </w:rPr>
        <w:t>Partnership pubblico-privato: evoluzione, contenuti e confini</w:t>
      </w:r>
      <w:r w:rsidR="009E5D90" w:rsidRPr="00FB5721">
        <w:rPr>
          <w:color w:val="000000" w:themeColor="text1"/>
          <w:sz w:val="22"/>
          <w:szCs w:val="22"/>
        </w:rPr>
        <w:t xml:space="preserve"> ……………………………………….</w:t>
      </w:r>
      <w:r w:rsidR="005A0699">
        <w:rPr>
          <w:color w:val="000000" w:themeColor="text1"/>
          <w:sz w:val="22"/>
          <w:szCs w:val="22"/>
        </w:rPr>
        <w:t>..</w:t>
      </w:r>
      <w:r w:rsidR="009E5D90" w:rsidRPr="00FB5721">
        <w:rPr>
          <w:color w:val="000000" w:themeColor="text1"/>
          <w:sz w:val="22"/>
          <w:szCs w:val="22"/>
        </w:rPr>
        <w:t>27</w:t>
      </w:r>
    </w:p>
    <w:p w14:paraId="4143D4FC" w14:textId="36797ECE" w:rsidR="00BF03F8" w:rsidRPr="00FB5721" w:rsidRDefault="00BF03F8" w:rsidP="00804C94">
      <w:pPr>
        <w:numPr>
          <w:ilvl w:val="2"/>
          <w:numId w:val="7"/>
        </w:numPr>
        <w:spacing w:line="360" w:lineRule="auto"/>
        <w:ind w:left="-284" w:firstLine="0"/>
        <w:jc w:val="both"/>
        <w:rPr>
          <w:color w:val="000000" w:themeColor="text1"/>
          <w:sz w:val="22"/>
          <w:szCs w:val="22"/>
        </w:rPr>
      </w:pPr>
      <w:r w:rsidRPr="00FB5721">
        <w:rPr>
          <w:color w:val="000000" w:themeColor="text1"/>
          <w:sz w:val="22"/>
          <w:szCs w:val="22"/>
        </w:rPr>
        <w:t>Paradigmi teorici e significati</w:t>
      </w:r>
      <w:r w:rsidR="009E5D90" w:rsidRPr="00FB5721">
        <w:rPr>
          <w:color w:val="000000" w:themeColor="text1"/>
          <w:sz w:val="22"/>
          <w:szCs w:val="22"/>
        </w:rPr>
        <w:t xml:space="preserve"> …………………………………………………………………28</w:t>
      </w:r>
    </w:p>
    <w:p w14:paraId="624EA521" w14:textId="4C705A65" w:rsidR="00BF03F8" w:rsidRPr="00FB5721" w:rsidRDefault="00BF03F8" w:rsidP="00804C94">
      <w:pPr>
        <w:numPr>
          <w:ilvl w:val="2"/>
          <w:numId w:val="7"/>
        </w:numPr>
        <w:spacing w:line="360" w:lineRule="auto"/>
        <w:ind w:left="-284" w:firstLine="0"/>
        <w:jc w:val="both"/>
        <w:rPr>
          <w:color w:val="000000" w:themeColor="text1"/>
          <w:sz w:val="22"/>
          <w:szCs w:val="22"/>
        </w:rPr>
      </w:pPr>
      <w:r w:rsidRPr="00FB5721">
        <w:rPr>
          <w:color w:val="000000" w:themeColor="text1"/>
          <w:sz w:val="22"/>
          <w:szCs w:val="22"/>
        </w:rPr>
        <w:t>La questione definitoria: tra dimensioni e variabilità semantica</w:t>
      </w:r>
      <w:r w:rsidR="009E5D90" w:rsidRPr="00FB5721">
        <w:rPr>
          <w:color w:val="000000" w:themeColor="text1"/>
          <w:sz w:val="22"/>
          <w:szCs w:val="22"/>
        </w:rPr>
        <w:t xml:space="preserve"> ……………………………...</w:t>
      </w:r>
      <w:r w:rsidR="005A0699">
        <w:rPr>
          <w:color w:val="000000" w:themeColor="text1"/>
          <w:sz w:val="22"/>
          <w:szCs w:val="22"/>
        </w:rPr>
        <w:t>.</w:t>
      </w:r>
      <w:r w:rsidR="009E5D90" w:rsidRPr="00FB5721">
        <w:rPr>
          <w:color w:val="000000" w:themeColor="text1"/>
          <w:sz w:val="22"/>
          <w:szCs w:val="22"/>
        </w:rPr>
        <w:t>33</w:t>
      </w:r>
    </w:p>
    <w:p w14:paraId="24E41B42" w14:textId="73B75F7C" w:rsidR="0076243B" w:rsidRPr="00FB5721" w:rsidRDefault="00A42AB4" w:rsidP="00804C94">
      <w:pPr>
        <w:numPr>
          <w:ilvl w:val="2"/>
          <w:numId w:val="7"/>
        </w:numPr>
        <w:spacing w:line="360" w:lineRule="auto"/>
        <w:ind w:left="-284" w:firstLine="0"/>
        <w:jc w:val="both"/>
        <w:rPr>
          <w:color w:val="000000" w:themeColor="text1"/>
          <w:sz w:val="22"/>
          <w:szCs w:val="22"/>
        </w:rPr>
      </w:pPr>
      <w:r w:rsidRPr="00FB5721">
        <w:rPr>
          <w:color w:val="000000" w:themeColor="text1"/>
          <w:sz w:val="22"/>
          <w:szCs w:val="22"/>
        </w:rPr>
        <w:t xml:space="preserve">I tratti distintivi di </w:t>
      </w:r>
      <w:r w:rsidR="00FB5721">
        <w:rPr>
          <w:color w:val="000000" w:themeColor="text1"/>
          <w:sz w:val="22"/>
          <w:szCs w:val="22"/>
        </w:rPr>
        <w:t>p</w:t>
      </w:r>
      <w:r w:rsidRPr="00FB5721">
        <w:rPr>
          <w:color w:val="000000" w:themeColor="text1"/>
          <w:sz w:val="22"/>
          <w:szCs w:val="22"/>
        </w:rPr>
        <w:t>artnership pubblico-privato efficaci</w:t>
      </w:r>
      <w:r w:rsidR="009E5D90" w:rsidRPr="00FB5721">
        <w:rPr>
          <w:color w:val="000000" w:themeColor="text1"/>
          <w:sz w:val="22"/>
          <w:szCs w:val="22"/>
        </w:rPr>
        <w:t xml:space="preserve"> ……………………………….……</w:t>
      </w:r>
      <w:r w:rsidR="005A0699">
        <w:rPr>
          <w:color w:val="000000" w:themeColor="text1"/>
          <w:sz w:val="22"/>
          <w:szCs w:val="22"/>
        </w:rPr>
        <w:t>..</w:t>
      </w:r>
      <w:r w:rsidR="009E5D90" w:rsidRPr="00FB5721">
        <w:rPr>
          <w:color w:val="000000" w:themeColor="text1"/>
          <w:sz w:val="22"/>
          <w:szCs w:val="22"/>
        </w:rPr>
        <w:t>41</w:t>
      </w:r>
    </w:p>
    <w:p w14:paraId="7E21DE2B" w14:textId="2564DEED" w:rsidR="00BF03F8" w:rsidRPr="00FB5721" w:rsidRDefault="00BF03F8" w:rsidP="00804C94">
      <w:pPr>
        <w:numPr>
          <w:ilvl w:val="1"/>
          <w:numId w:val="7"/>
        </w:numPr>
        <w:spacing w:line="360" w:lineRule="auto"/>
        <w:ind w:left="-567" w:firstLine="0"/>
        <w:jc w:val="both"/>
        <w:rPr>
          <w:color w:val="000000" w:themeColor="text1"/>
          <w:sz w:val="22"/>
          <w:szCs w:val="22"/>
        </w:rPr>
      </w:pPr>
      <w:r w:rsidRPr="00FB5721">
        <w:rPr>
          <w:color w:val="000000" w:themeColor="text1"/>
          <w:sz w:val="22"/>
          <w:szCs w:val="22"/>
        </w:rPr>
        <w:t>Partecipazione e partnership: tra innovazione e retorica</w:t>
      </w:r>
      <w:r w:rsidR="006A098B" w:rsidRPr="00FB5721">
        <w:rPr>
          <w:color w:val="000000" w:themeColor="text1"/>
          <w:sz w:val="22"/>
          <w:szCs w:val="22"/>
        </w:rPr>
        <w:t xml:space="preserve"> ………………………………………………</w:t>
      </w:r>
      <w:r w:rsidR="005A0699">
        <w:rPr>
          <w:color w:val="000000" w:themeColor="text1"/>
          <w:sz w:val="22"/>
          <w:szCs w:val="22"/>
        </w:rPr>
        <w:t>.</w:t>
      </w:r>
      <w:r w:rsidR="006A098B" w:rsidRPr="00FB5721">
        <w:rPr>
          <w:color w:val="000000" w:themeColor="text1"/>
          <w:sz w:val="22"/>
          <w:szCs w:val="22"/>
        </w:rPr>
        <w:t>45</w:t>
      </w:r>
    </w:p>
    <w:p w14:paraId="74550922" w14:textId="77777777" w:rsidR="00BF03F8" w:rsidRPr="00FB5721" w:rsidRDefault="00BF03F8" w:rsidP="00FB5721">
      <w:pPr>
        <w:spacing w:line="360" w:lineRule="auto"/>
        <w:ind w:left="-567"/>
        <w:jc w:val="both"/>
        <w:rPr>
          <w:color w:val="000000" w:themeColor="text1"/>
          <w:sz w:val="22"/>
          <w:szCs w:val="22"/>
        </w:rPr>
      </w:pPr>
    </w:p>
    <w:p w14:paraId="7D4C64BE" w14:textId="1C788497" w:rsidR="00BF03F8" w:rsidRPr="00FB5721" w:rsidRDefault="00BF03F8" w:rsidP="00FB5721">
      <w:pPr>
        <w:spacing w:line="360" w:lineRule="auto"/>
        <w:ind w:left="-567"/>
        <w:jc w:val="both"/>
        <w:rPr>
          <w:b/>
          <w:sz w:val="22"/>
          <w:szCs w:val="22"/>
        </w:rPr>
      </w:pPr>
      <w:r w:rsidRPr="00FB5721">
        <w:rPr>
          <w:b/>
          <w:sz w:val="22"/>
          <w:szCs w:val="22"/>
        </w:rPr>
        <w:t xml:space="preserve">CAPITOLO </w:t>
      </w:r>
      <w:r w:rsidR="002F6639" w:rsidRPr="00FB5721">
        <w:rPr>
          <w:b/>
          <w:sz w:val="22"/>
          <w:szCs w:val="22"/>
        </w:rPr>
        <w:t xml:space="preserve">2 </w:t>
      </w:r>
      <w:r w:rsidRPr="00FB5721">
        <w:rPr>
          <w:b/>
          <w:sz w:val="22"/>
          <w:szCs w:val="22"/>
        </w:rPr>
        <w:t>Nuovi paradigmi pubblico-privato per la realizzazione di politiche sociali in Italia</w:t>
      </w:r>
      <w:r w:rsidR="006A098B" w:rsidRPr="00FB5721">
        <w:rPr>
          <w:b/>
          <w:sz w:val="22"/>
          <w:szCs w:val="22"/>
        </w:rPr>
        <w:t xml:space="preserve"> </w:t>
      </w:r>
      <w:r w:rsidR="006A098B" w:rsidRPr="00FB5721">
        <w:rPr>
          <w:sz w:val="22"/>
          <w:szCs w:val="22"/>
        </w:rPr>
        <w:t>……</w:t>
      </w:r>
      <w:r w:rsidR="00FB5721">
        <w:rPr>
          <w:sz w:val="22"/>
          <w:szCs w:val="22"/>
        </w:rPr>
        <w:t>.</w:t>
      </w:r>
      <w:r w:rsidR="006A098B" w:rsidRPr="00FB5721">
        <w:rPr>
          <w:sz w:val="22"/>
          <w:szCs w:val="22"/>
        </w:rPr>
        <w:t>49</w:t>
      </w:r>
    </w:p>
    <w:p w14:paraId="76C1D5EA" w14:textId="0854D5B5" w:rsidR="00BF03F8" w:rsidRPr="00FB5721" w:rsidRDefault="00BF03F8" w:rsidP="00804C94">
      <w:pPr>
        <w:numPr>
          <w:ilvl w:val="1"/>
          <w:numId w:val="12"/>
        </w:numPr>
        <w:spacing w:line="360" w:lineRule="auto"/>
        <w:ind w:left="-567" w:firstLine="0"/>
        <w:jc w:val="both"/>
        <w:rPr>
          <w:sz w:val="22"/>
          <w:szCs w:val="22"/>
        </w:rPr>
      </w:pPr>
      <w:r w:rsidRPr="00FB5721">
        <w:rPr>
          <w:sz w:val="22"/>
          <w:szCs w:val="22"/>
        </w:rPr>
        <w:t>I mutamenti del rapporto fra enti pubblici e terzo settore</w:t>
      </w:r>
      <w:r w:rsidR="006A098B" w:rsidRPr="00FB5721">
        <w:rPr>
          <w:sz w:val="22"/>
          <w:szCs w:val="22"/>
        </w:rPr>
        <w:t xml:space="preserve"> …………………………………………….</w:t>
      </w:r>
      <w:r w:rsidR="00FB5721">
        <w:rPr>
          <w:sz w:val="22"/>
          <w:szCs w:val="22"/>
        </w:rPr>
        <w:t>..</w:t>
      </w:r>
      <w:r w:rsidR="006A098B" w:rsidRPr="00FB5721">
        <w:rPr>
          <w:sz w:val="22"/>
          <w:szCs w:val="22"/>
        </w:rPr>
        <w:t>.50</w:t>
      </w:r>
    </w:p>
    <w:p w14:paraId="05386CD2" w14:textId="1A07B421" w:rsidR="00BF03F8" w:rsidRPr="00FB5721" w:rsidRDefault="00BF03F8" w:rsidP="00804C94">
      <w:pPr>
        <w:numPr>
          <w:ilvl w:val="1"/>
          <w:numId w:val="12"/>
        </w:numPr>
        <w:spacing w:line="360" w:lineRule="auto"/>
        <w:ind w:left="-567" w:firstLine="0"/>
        <w:jc w:val="both"/>
        <w:rPr>
          <w:sz w:val="22"/>
          <w:szCs w:val="22"/>
        </w:rPr>
      </w:pPr>
      <w:r w:rsidRPr="00FB5721">
        <w:rPr>
          <w:sz w:val="22"/>
          <w:szCs w:val="22"/>
        </w:rPr>
        <w:t>I piani di zona e la progettazione partecipata</w:t>
      </w:r>
      <w:r w:rsidR="006A098B" w:rsidRPr="00FB5721">
        <w:rPr>
          <w:sz w:val="22"/>
          <w:szCs w:val="22"/>
        </w:rPr>
        <w:t xml:space="preserve"> …………………………………………………………</w:t>
      </w:r>
      <w:r w:rsidR="00FB5721">
        <w:rPr>
          <w:sz w:val="22"/>
          <w:szCs w:val="22"/>
        </w:rPr>
        <w:t>..</w:t>
      </w:r>
      <w:r w:rsidR="006A098B" w:rsidRPr="00FB5721">
        <w:rPr>
          <w:sz w:val="22"/>
          <w:szCs w:val="22"/>
        </w:rPr>
        <w:t>55</w:t>
      </w:r>
    </w:p>
    <w:p w14:paraId="60B35CAC" w14:textId="1BE97563" w:rsidR="00BF03F8" w:rsidRPr="00FB5721" w:rsidRDefault="00BF03F8" w:rsidP="00804C94">
      <w:pPr>
        <w:numPr>
          <w:ilvl w:val="1"/>
          <w:numId w:val="12"/>
        </w:numPr>
        <w:spacing w:line="360" w:lineRule="auto"/>
        <w:ind w:left="-567" w:firstLine="0"/>
        <w:jc w:val="both"/>
        <w:rPr>
          <w:sz w:val="22"/>
          <w:szCs w:val="22"/>
        </w:rPr>
      </w:pPr>
      <w:r w:rsidRPr="00FB5721">
        <w:rPr>
          <w:sz w:val="22"/>
          <w:szCs w:val="22"/>
        </w:rPr>
        <w:t>L’era della co-progettazione</w:t>
      </w:r>
      <w:r w:rsidR="006A098B" w:rsidRPr="00FB5721">
        <w:rPr>
          <w:sz w:val="22"/>
          <w:szCs w:val="22"/>
        </w:rPr>
        <w:t xml:space="preserve"> …………………………………………………………………………</w:t>
      </w:r>
      <w:r w:rsidR="00FB5721">
        <w:rPr>
          <w:sz w:val="22"/>
          <w:szCs w:val="22"/>
        </w:rPr>
        <w:t>..</w:t>
      </w:r>
      <w:r w:rsidR="006A098B" w:rsidRPr="00FB5721">
        <w:rPr>
          <w:sz w:val="22"/>
          <w:szCs w:val="22"/>
        </w:rPr>
        <w:t>.59</w:t>
      </w:r>
    </w:p>
    <w:p w14:paraId="5BF72F04" w14:textId="1DA365E3" w:rsidR="00BF03F8" w:rsidRPr="00FB5721" w:rsidRDefault="00BF03F8" w:rsidP="00804C94">
      <w:pPr>
        <w:numPr>
          <w:ilvl w:val="2"/>
          <w:numId w:val="12"/>
        </w:numPr>
        <w:spacing w:line="360" w:lineRule="auto"/>
        <w:ind w:left="-284" w:firstLine="0"/>
        <w:jc w:val="both"/>
        <w:rPr>
          <w:sz w:val="22"/>
          <w:szCs w:val="22"/>
        </w:rPr>
      </w:pPr>
      <w:r w:rsidRPr="00FB5721">
        <w:rPr>
          <w:sz w:val="22"/>
          <w:szCs w:val="22"/>
        </w:rPr>
        <w:t>Il quadro normativo</w:t>
      </w:r>
      <w:r w:rsidR="006A098B" w:rsidRPr="00FB5721">
        <w:rPr>
          <w:sz w:val="22"/>
          <w:szCs w:val="22"/>
        </w:rPr>
        <w:t xml:space="preserve"> ……………………………………</w:t>
      </w:r>
      <w:r w:rsidR="00F07047" w:rsidRPr="00FB5721">
        <w:rPr>
          <w:sz w:val="22"/>
          <w:szCs w:val="22"/>
        </w:rPr>
        <w:t>……………………</w:t>
      </w:r>
      <w:r w:rsidR="006A098B" w:rsidRPr="00FB5721">
        <w:rPr>
          <w:sz w:val="22"/>
          <w:szCs w:val="22"/>
        </w:rPr>
        <w:t>……………</w:t>
      </w:r>
      <w:r w:rsidR="00F07047" w:rsidRPr="00FB5721">
        <w:rPr>
          <w:sz w:val="22"/>
          <w:szCs w:val="22"/>
        </w:rPr>
        <w:t>...</w:t>
      </w:r>
      <w:r w:rsidR="006A098B" w:rsidRPr="00FB5721">
        <w:rPr>
          <w:sz w:val="22"/>
          <w:szCs w:val="22"/>
        </w:rPr>
        <w:t>…61</w:t>
      </w:r>
    </w:p>
    <w:p w14:paraId="34D381F3" w14:textId="55930C15" w:rsidR="00BF03F8" w:rsidRPr="00FB5721" w:rsidRDefault="00BF03F8" w:rsidP="00804C94">
      <w:pPr>
        <w:numPr>
          <w:ilvl w:val="2"/>
          <w:numId w:val="12"/>
        </w:numPr>
        <w:spacing w:line="360" w:lineRule="auto"/>
        <w:ind w:left="-284" w:firstLine="0"/>
        <w:jc w:val="both"/>
        <w:rPr>
          <w:sz w:val="22"/>
          <w:szCs w:val="22"/>
        </w:rPr>
      </w:pPr>
      <w:r w:rsidRPr="00FB5721">
        <w:rPr>
          <w:sz w:val="22"/>
          <w:szCs w:val="22"/>
        </w:rPr>
        <w:t xml:space="preserve">Gli attori </w:t>
      </w:r>
      <w:r w:rsidR="00FB5721">
        <w:rPr>
          <w:sz w:val="22"/>
          <w:szCs w:val="22"/>
        </w:rPr>
        <w:t>della coprogettazione</w:t>
      </w:r>
      <w:r w:rsidR="006A098B" w:rsidRPr="00FB5721">
        <w:rPr>
          <w:sz w:val="22"/>
          <w:szCs w:val="22"/>
        </w:rPr>
        <w:t xml:space="preserve"> ………………………………………………</w:t>
      </w:r>
      <w:r w:rsidR="00F07047" w:rsidRPr="00FB5721">
        <w:rPr>
          <w:sz w:val="22"/>
          <w:szCs w:val="22"/>
        </w:rPr>
        <w:t>……</w:t>
      </w:r>
      <w:r w:rsidR="00FB5721">
        <w:rPr>
          <w:sz w:val="22"/>
          <w:szCs w:val="22"/>
        </w:rPr>
        <w:t>….</w:t>
      </w:r>
      <w:r w:rsidR="006A098B" w:rsidRPr="00FB5721">
        <w:rPr>
          <w:sz w:val="22"/>
          <w:szCs w:val="22"/>
        </w:rPr>
        <w:t>……</w:t>
      </w:r>
      <w:r w:rsidR="00F07047" w:rsidRPr="00FB5721">
        <w:rPr>
          <w:sz w:val="22"/>
          <w:szCs w:val="22"/>
        </w:rPr>
        <w:t>...</w:t>
      </w:r>
      <w:r w:rsidR="006A098B" w:rsidRPr="00FB5721">
        <w:rPr>
          <w:sz w:val="22"/>
          <w:szCs w:val="22"/>
        </w:rPr>
        <w:t>..65</w:t>
      </w:r>
    </w:p>
    <w:p w14:paraId="312D046C" w14:textId="5F6B3828" w:rsidR="00BF03F8" w:rsidRPr="00FB5721" w:rsidRDefault="00BF03F8" w:rsidP="00804C94">
      <w:pPr>
        <w:numPr>
          <w:ilvl w:val="2"/>
          <w:numId w:val="12"/>
        </w:numPr>
        <w:spacing w:line="360" w:lineRule="auto"/>
        <w:ind w:left="-284" w:firstLine="0"/>
        <w:jc w:val="both"/>
        <w:rPr>
          <w:sz w:val="22"/>
          <w:szCs w:val="22"/>
        </w:rPr>
      </w:pPr>
      <w:r w:rsidRPr="00FB5721">
        <w:rPr>
          <w:sz w:val="22"/>
          <w:szCs w:val="22"/>
        </w:rPr>
        <w:t>I livelli della coprogettazione</w:t>
      </w:r>
      <w:r w:rsidR="006A098B" w:rsidRPr="00FB5721">
        <w:rPr>
          <w:sz w:val="22"/>
          <w:szCs w:val="22"/>
        </w:rPr>
        <w:t xml:space="preserve"> …</w:t>
      </w:r>
      <w:r w:rsidR="00F07047" w:rsidRPr="00FB5721">
        <w:rPr>
          <w:sz w:val="22"/>
          <w:szCs w:val="22"/>
        </w:rPr>
        <w:t>………………………………………………………………</w:t>
      </w:r>
      <w:r w:rsidR="006A098B" w:rsidRPr="00FB5721">
        <w:rPr>
          <w:sz w:val="22"/>
          <w:szCs w:val="22"/>
        </w:rPr>
        <w:t>70</w:t>
      </w:r>
    </w:p>
    <w:p w14:paraId="44C54420" w14:textId="6BF969AC" w:rsidR="00947296" w:rsidRPr="00FB5721" w:rsidRDefault="00BF03F8" w:rsidP="00804C94">
      <w:pPr>
        <w:numPr>
          <w:ilvl w:val="2"/>
          <w:numId w:val="12"/>
        </w:numPr>
        <w:spacing w:line="360" w:lineRule="auto"/>
        <w:ind w:left="-284" w:firstLine="0"/>
        <w:jc w:val="both"/>
        <w:rPr>
          <w:sz w:val="22"/>
          <w:szCs w:val="22"/>
        </w:rPr>
      </w:pPr>
      <w:r w:rsidRPr="00FB5721">
        <w:rPr>
          <w:sz w:val="22"/>
          <w:szCs w:val="22"/>
        </w:rPr>
        <w:t>Le sfide della coprogettazione e le sue buone prassi</w:t>
      </w:r>
      <w:r w:rsidR="006A098B" w:rsidRPr="00FB5721">
        <w:rPr>
          <w:sz w:val="22"/>
          <w:szCs w:val="22"/>
        </w:rPr>
        <w:t xml:space="preserve"> </w:t>
      </w:r>
      <w:r w:rsidR="00F07047" w:rsidRPr="00FB5721">
        <w:rPr>
          <w:sz w:val="22"/>
          <w:szCs w:val="22"/>
        </w:rPr>
        <w:t>. ………………………………………</w:t>
      </w:r>
      <w:r w:rsidR="00FB5721">
        <w:rPr>
          <w:sz w:val="22"/>
          <w:szCs w:val="22"/>
        </w:rPr>
        <w:t>….</w:t>
      </w:r>
      <w:r w:rsidR="006A098B" w:rsidRPr="00FB5721">
        <w:rPr>
          <w:sz w:val="22"/>
          <w:szCs w:val="22"/>
        </w:rPr>
        <w:t>73</w:t>
      </w:r>
    </w:p>
    <w:p w14:paraId="13C0474F" w14:textId="77777777" w:rsidR="00BF03F8" w:rsidRPr="00FB5721" w:rsidRDefault="00BF03F8" w:rsidP="00FB5721">
      <w:pPr>
        <w:spacing w:line="360" w:lineRule="auto"/>
        <w:ind w:left="-567"/>
        <w:jc w:val="both"/>
        <w:rPr>
          <w:color w:val="000000" w:themeColor="text1"/>
          <w:sz w:val="22"/>
          <w:szCs w:val="22"/>
        </w:rPr>
      </w:pPr>
    </w:p>
    <w:p w14:paraId="527C5387" w14:textId="070059AD" w:rsidR="00BF03F8" w:rsidRPr="00FB5721" w:rsidRDefault="00BF03F8" w:rsidP="00FB5721">
      <w:pPr>
        <w:spacing w:line="360" w:lineRule="auto"/>
        <w:ind w:left="-567"/>
        <w:jc w:val="both"/>
        <w:rPr>
          <w:sz w:val="22"/>
          <w:szCs w:val="22"/>
        </w:rPr>
      </w:pPr>
      <w:r w:rsidRPr="00FB5721">
        <w:rPr>
          <w:b/>
          <w:sz w:val="22"/>
          <w:szCs w:val="22"/>
        </w:rPr>
        <w:t xml:space="preserve">CAPITOLO 3 Politiche di </w:t>
      </w:r>
      <w:r w:rsidRPr="00FB5721">
        <w:rPr>
          <w:b/>
          <w:i/>
          <w:sz w:val="22"/>
          <w:szCs w:val="22"/>
        </w:rPr>
        <w:t>Long</w:t>
      </w:r>
      <w:r w:rsidR="008A144F" w:rsidRPr="00FB5721">
        <w:rPr>
          <w:b/>
          <w:i/>
          <w:sz w:val="22"/>
          <w:szCs w:val="22"/>
        </w:rPr>
        <w:t>-</w:t>
      </w:r>
      <w:r w:rsidRPr="00FB5721">
        <w:rPr>
          <w:b/>
          <w:i/>
          <w:sz w:val="22"/>
          <w:szCs w:val="22"/>
        </w:rPr>
        <w:t>Term Care</w:t>
      </w:r>
      <w:r w:rsidRPr="00FB5721">
        <w:rPr>
          <w:b/>
          <w:sz w:val="22"/>
          <w:szCs w:val="22"/>
        </w:rPr>
        <w:t xml:space="preserve"> e l’assistenza familiare in Italia</w:t>
      </w:r>
      <w:r w:rsidR="00F07047" w:rsidRPr="00FB5721">
        <w:rPr>
          <w:b/>
          <w:sz w:val="22"/>
          <w:szCs w:val="22"/>
        </w:rPr>
        <w:t xml:space="preserve"> </w:t>
      </w:r>
      <w:r w:rsidR="00F07047" w:rsidRPr="00FB5721">
        <w:rPr>
          <w:sz w:val="22"/>
          <w:szCs w:val="22"/>
        </w:rPr>
        <w:t>…………………………..77</w:t>
      </w:r>
    </w:p>
    <w:p w14:paraId="069D33DE" w14:textId="3BCA23A1" w:rsidR="00BF03F8" w:rsidRPr="00FB5721" w:rsidRDefault="00BF03F8" w:rsidP="00804C94">
      <w:pPr>
        <w:numPr>
          <w:ilvl w:val="1"/>
          <w:numId w:val="8"/>
        </w:numPr>
        <w:spacing w:line="360" w:lineRule="auto"/>
        <w:ind w:left="-567" w:firstLine="0"/>
        <w:jc w:val="both"/>
        <w:rPr>
          <w:b/>
          <w:sz w:val="22"/>
          <w:szCs w:val="22"/>
        </w:rPr>
      </w:pPr>
      <w:r w:rsidRPr="00FB5721">
        <w:rPr>
          <w:sz w:val="22"/>
          <w:szCs w:val="22"/>
        </w:rPr>
        <w:t xml:space="preserve">Uno sguardo alle politiche di </w:t>
      </w:r>
      <w:r w:rsidRPr="00FB5721">
        <w:rPr>
          <w:i/>
          <w:sz w:val="22"/>
          <w:szCs w:val="22"/>
        </w:rPr>
        <w:t>Long</w:t>
      </w:r>
      <w:r w:rsidR="008A144F" w:rsidRPr="00FB5721">
        <w:rPr>
          <w:i/>
          <w:sz w:val="22"/>
          <w:szCs w:val="22"/>
        </w:rPr>
        <w:t>-</w:t>
      </w:r>
      <w:r w:rsidRPr="00FB5721">
        <w:rPr>
          <w:i/>
          <w:sz w:val="22"/>
          <w:szCs w:val="22"/>
        </w:rPr>
        <w:t>Term Care</w:t>
      </w:r>
      <w:r w:rsidRPr="00FB5721">
        <w:rPr>
          <w:sz w:val="22"/>
          <w:szCs w:val="22"/>
        </w:rPr>
        <w:t xml:space="preserve"> in Italia</w:t>
      </w:r>
      <w:r w:rsidR="00F07047" w:rsidRPr="00FB5721">
        <w:rPr>
          <w:sz w:val="22"/>
          <w:szCs w:val="22"/>
        </w:rPr>
        <w:t xml:space="preserve"> ………………………………………………79</w:t>
      </w:r>
    </w:p>
    <w:p w14:paraId="57DB8C9C" w14:textId="60D61C9E" w:rsidR="00BF03F8" w:rsidRPr="00FB5721" w:rsidRDefault="00BF03F8" w:rsidP="00804C94">
      <w:pPr>
        <w:numPr>
          <w:ilvl w:val="1"/>
          <w:numId w:val="8"/>
        </w:numPr>
        <w:spacing w:line="360" w:lineRule="auto"/>
        <w:ind w:left="-567" w:firstLine="0"/>
        <w:jc w:val="both"/>
        <w:rPr>
          <w:sz w:val="22"/>
          <w:szCs w:val="22"/>
        </w:rPr>
      </w:pPr>
      <w:r w:rsidRPr="00FB5721">
        <w:rPr>
          <w:sz w:val="22"/>
          <w:szCs w:val="22"/>
        </w:rPr>
        <w:t>Assistenza familiare</w:t>
      </w:r>
      <w:r w:rsidR="008F3BCC" w:rsidRPr="00FB5721">
        <w:rPr>
          <w:sz w:val="22"/>
          <w:szCs w:val="22"/>
        </w:rPr>
        <w:t xml:space="preserve">, </w:t>
      </w:r>
      <w:r w:rsidRPr="00FB5721">
        <w:rPr>
          <w:sz w:val="22"/>
          <w:szCs w:val="22"/>
        </w:rPr>
        <w:t>il fenomeno “badanti”</w:t>
      </w:r>
      <w:r w:rsidR="00F07047" w:rsidRPr="00FB5721">
        <w:rPr>
          <w:sz w:val="22"/>
          <w:szCs w:val="22"/>
        </w:rPr>
        <w:t xml:space="preserve"> …………………………………………………………..86</w:t>
      </w:r>
    </w:p>
    <w:p w14:paraId="7975F2D3" w14:textId="0A867007" w:rsidR="00B23B41" w:rsidRPr="00FB5721" w:rsidRDefault="00B23B41" w:rsidP="00804C94">
      <w:pPr>
        <w:numPr>
          <w:ilvl w:val="1"/>
          <w:numId w:val="8"/>
        </w:numPr>
        <w:spacing w:line="360" w:lineRule="auto"/>
        <w:ind w:left="-567" w:firstLine="0"/>
        <w:jc w:val="both"/>
        <w:rPr>
          <w:color w:val="000000" w:themeColor="text1"/>
          <w:sz w:val="22"/>
          <w:szCs w:val="22"/>
        </w:rPr>
      </w:pPr>
      <w:r w:rsidRPr="00FB5721">
        <w:rPr>
          <w:sz w:val="22"/>
          <w:szCs w:val="22"/>
        </w:rPr>
        <w:t xml:space="preserve">Interventi di regolazione del </w:t>
      </w:r>
      <w:r w:rsidR="00790B7B" w:rsidRPr="00FB5721">
        <w:rPr>
          <w:sz w:val="22"/>
          <w:szCs w:val="22"/>
        </w:rPr>
        <w:t>lavoro</w:t>
      </w:r>
      <w:r w:rsidRPr="00FB5721">
        <w:rPr>
          <w:sz w:val="22"/>
          <w:szCs w:val="22"/>
        </w:rPr>
        <w:t xml:space="preserve"> privato di cura a favore </w:t>
      </w:r>
      <w:r w:rsidR="00FB5721">
        <w:rPr>
          <w:sz w:val="22"/>
          <w:szCs w:val="22"/>
        </w:rPr>
        <w:t>a</w:t>
      </w:r>
      <w:r w:rsidRPr="00FB5721">
        <w:rPr>
          <w:sz w:val="22"/>
          <w:szCs w:val="22"/>
        </w:rPr>
        <w:t xml:space="preserve">d anziani non autosufficienti </w:t>
      </w:r>
      <w:r w:rsidR="00F07047" w:rsidRPr="00FB5721">
        <w:rPr>
          <w:sz w:val="22"/>
          <w:szCs w:val="22"/>
        </w:rPr>
        <w:t>………….90</w:t>
      </w:r>
    </w:p>
    <w:p w14:paraId="60687151" w14:textId="77777777" w:rsidR="00BF03F8" w:rsidRPr="00FB5721" w:rsidRDefault="00BF03F8" w:rsidP="00FB5721">
      <w:pPr>
        <w:spacing w:line="360" w:lineRule="auto"/>
        <w:ind w:left="-567"/>
        <w:jc w:val="both"/>
        <w:rPr>
          <w:color w:val="000000" w:themeColor="text1"/>
          <w:sz w:val="22"/>
          <w:szCs w:val="22"/>
          <w:u w:val="single"/>
        </w:rPr>
      </w:pPr>
    </w:p>
    <w:p w14:paraId="21D01BBA" w14:textId="77777777" w:rsidR="00BF03F8" w:rsidRPr="00FB5721" w:rsidRDefault="00BF03F8" w:rsidP="00FB5721">
      <w:pPr>
        <w:spacing w:line="360" w:lineRule="auto"/>
        <w:ind w:left="-567"/>
        <w:jc w:val="both"/>
        <w:rPr>
          <w:i/>
          <w:sz w:val="22"/>
          <w:szCs w:val="22"/>
        </w:rPr>
      </w:pPr>
    </w:p>
    <w:p w14:paraId="549330CA" w14:textId="0F5CE4BB" w:rsidR="00BF03F8" w:rsidRPr="00FB5721" w:rsidRDefault="00BF03F8" w:rsidP="00FB5721">
      <w:pPr>
        <w:spacing w:line="360" w:lineRule="auto"/>
        <w:ind w:left="-567"/>
        <w:jc w:val="both"/>
        <w:rPr>
          <w:color w:val="000000" w:themeColor="text1"/>
          <w:sz w:val="22"/>
          <w:szCs w:val="22"/>
        </w:rPr>
      </w:pPr>
      <w:r w:rsidRPr="00FB5721">
        <w:rPr>
          <w:b/>
          <w:sz w:val="22"/>
          <w:szCs w:val="22"/>
        </w:rPr>
        <w:t xml:space="preserve">CAPITOLO 4 Disegno della ricerca </w:t>
      </w:r>
      <w:r w:rsidR="00F07047" w:rsidRPr="00FB5721">
        <w:rPr>
          <w:sz w:val="22"/>
          <w:szCs w:val="22"/>
        </w:rPr>
        <w:t>………………………………………………………………………102</w:t>
      </w:r>
    </w:p>
    <w:p w14:paraId="2DC38E2D" w14:textId="53833D4E" w:rsidR="00BF03F8" w:rsidRPr="00FB5721" w:rsidRDefault="00BF03F8" w:rsidP="00804C94">
      <w:pPr>
        <w:numPr>
          <w:ilvl w:val="1"/>
          <w:numId w:val="9"/>
        </w:numPr>
        <w:spacing w:line="360" w:lineRule="auto"/>
        <w:ind w:left="-567" w:firstLine="0"/>
        <w:jc w:val="both"/>
        <w:rPr>
          <w:color w:val="000000" w:themeColor="text1"/>
          <w:sz w:val="22"/>
          <w:szCs w:val="22"/>
        </w:rPr>
      </w:pPr>
      <w:r w:rsidRPr="00FB5721">
        <w:rPr>
          <w:sz w:val="22"/>
          <w:szCs w:val="22"/>
        </w:rPr>
        <w:t>Obiettivi e domande di ricerca</w:t>
      </w:r>
      <w:r w:rsidR="00F07047" w:rsidRPr="00FB5721">
        <w:rPr>
          <w:sz w:val="22"/>
          <w:szCs w:val="22"/>
        </w:rPr>
        <w:t xml:space="preserve"> ………………………………………………………………………..102</w:t>
      </w:r>
    </w:p>
    <w:p w14:paraId="42321131" w14:textId="70502F98" w:rsidR="00BF03F8" w:rsidRPr="00FB5721" w:rsidRDefault="0003244F" w:rsidP="00804C94">
      <w:pPr>
        <w:numPr>
          <w:ilvl w:val="1"/>
          <w:numId w:val="9"/>
        </w:numPr>
        <w:spacing w:line="360" w:lineRule="auto"/>
        <w:ind w:left="-567" w:firstLine="0"/>
        <w:jc w:val="both"/>
        <w:rPr>
          <w:color w:val="000000" w:themeColor="text1"/>
          <w:sz w:val="22"/>
          <w:szCs w:val="22"/>
        </w:rPr>
      </w:pPr>
      <w:r w:rsidRPr="00FB5721">
        <w:rPr>
          <w:sz w:val="22"/>
          <w:szCs w:val="22"/>
        </w:rPr>
        <w:t>Metodologia</w:t>
      </w:r>
      <w:r w:rsidR="00BF03F8" w:rsidRPr="00FB5721">
        <w:rPr>
          <w:sz w:val="22"/>
          <w:szCs w:val="22"/>
        </w:rPr>
        <w:t xml:space="preserve"> della ricerca</w:t>
      </w:r>
      <w:r w:rsidR="00F07047" w:rsidRPr="00FB5721">
        <w:rPr>
          <w:sz w:val="22"/>
          <w:szCs w:val="22"/>
        </w:rPr>
        <w:t xml:space="preserve"> …………………………………………………………………………….104</w:t>
      </w:r>
    </w:p>
    <w:p w14:paraId="15CA4B29" w14:textId="61F8DE98" w:rsidR="00BF03F8" w:rsidRPr="00FB5721" w:rsidRDefault="00BF03F8" w:rsidP="00804C94">
      <w:pPr>
        <w:numPr>
          <w:ilvl w:val="2"/>
          <w:numId w:val="9"/>
        </w:numPr>
        <w:spacing w:line="360" w:lineRule="auto"/>
        <w:ind w:left="-567" w:firstLine="283"/>
        <w:jc w:val="both"/>
        <w:rPr>
          <w:color w:val="000000" w:themeColor="text1"/>
          <w:sz w:val="22"/>
          <w:szCs w:val="22"/>
        </w:rPr>
      </w:pPr>
      <w:r w:rsidRPr="00FB5721">
        <w:rPr>
          <w:color w:val="000000" w:themeColor="text1"/>
          <w:sz w:val="22"/>
          <w:szCs w:val="22"/>
        </w:rPr>
        <w:t>L</w:t>
      </w:r>
      <w:r w:rsidR="0003244F" w:rsidRPr="00FB5721">
        <w:rPr>
          <w:color w:val="000000" w:themeColor="text1"/>
          <w:sz w:val="22"/>
          <w:szCs w:val="22"/>
        </w:rPr>
        <w:t xml:space="preserve">’individuazione </w:t>
      </w:r>
      <w:r w:rsidRPr="00FB5721">
        <w:rPr>
          <w:color w:val="000000" w:themeColor="text1"/>
          <w:sz w:val="22"/>
          <w:szCs w:val="22"/>
        </w:rPr>
        <w:t xml:space="preserve">del contesto </w:t>
      </w:r>
      <w:r w:rsidR="0003244F" w:rsidRPr="00FB5721">
        <w:rPr>
          <w:color w:val="000000" w:themeColor="text1"/>
          <w:sz w:val="22"/>
          <w:szCs w:val="22"/>
        </w:rPr>
        <w:t>regionale</w:t>
      </w:r>
      <w:r w:rsidR="00F07047" w:rsidRPr="00FB5721">
        <w:rPr>
          <w:color w:val="000000" w:themeColor="text1"/>
          <w:sz w:val="22"/>
          <w:szCs w:val="22"/>
        </w:rPr>
        <w:t xml:space="preserve"> </w:t>
      </w:r>
      <w:r w:rsidR="00F07047" w:rsidRPr="00FB5721">
        <w:rPr>
          <w:sz w:val="22"/>
          <w:szCs w:val="22"/>
        </w:rPr>
        <w:t>…………………………………………………….106</w:t>
      </w:r>
    </w:p>
    <w:p w14:paraId="0B27F9BF" w14:textId="6993E6C2" w:rsidR="0003244F" w:rsidRPr="00FB5721" w:rsidRDefault="00BF03F8" w:rsidP="00804C94">
      <w:pPr>
        <w:numPr>
          <w:ilvl w:val="2"/>
          <w:numId w:val="9"/>
        </w:numPr>
        <w:spacing w:line="360" w:lineRule="auto"/>
        <w:ind w:left="-567" w:firstLine="283"/>
        <w:jc w:val="both"/>
        <w:rPr>
          <w:color w:val="000000" w:themeColor="text1"/>
          <w:sz w:val="22"/>
          <w:szCs w:val="22"/>
        </w:rPr>
      </w:pPr>
      <w:r w:rsidRPr="00FB5721">
        <w:rPr>
          <w:color w:val="000000" w:themeColor="text1"/>
          <w:sz w:val="22"/>
          <w:szCs w:val="22"/>
        </w:rPr>
        <w:t xml:space="preserve">La </w:t>
      </w:r>
      <w:r w:rsidR="0003244F" w:rsidRPr="00FB5721">
        <w:rPr>
          <w:color w:val="000000" w:themeColor="text1"/>
          <w:sz w:val="22"/>
          <w:szCs w:val="22"/>
        </w:rPr>
        <w:t xml:space="preserve">selezione </w:t>
      </w:r>
      <w:r w:rsidRPr="00FB5721">
        <w:rPr>
          <w:color w:val="000000" w:themeColor="text1"/>
          <w:sz w:val="22"/>
          <w:szCs w:val="22"/>
        </w:rPr>
        <w:t>dei progetti di intervento local</w:t>
      </w:r>
      <w:r w:rsidR="0003244F" w:rsidRPr="00FB5721">
        <w:rPr>
          <w:color w:val="000000" w:themeColor="text1"/>
          <w:sz w:val="22"/>
          <w:szCs w:val="22"/>
        </w:rPr>
        <w:t>i</w:t>
      </w:r>
      <w:r w:rsidR="00F07047" w:rsidRPr="00FB5721">
        <w:rPr>
          <w:color w:val="000000" w:themeColor="text1"/>
          <w:sz w:val="22"/>
          <w:szCs w:val="22"/>
        </w:rPr>
        <w:t xml:space="preserve"> </w:t>
      </w:r>
      <w:r w:rsidR="00F07047" w:rsidRPr="00FB5721">
        <w:rPr>
          <w:sz w:val="22"/>
          <w:szCs w:val="22"/>
        </w:rPr>
        <w:t>…………………………………………………107</w:t>
      </w:r>
    </w:p>
    <w:p w14:paraId="7267059A" w14:textId="7706A0C3" w:rsidR="0003244F" w:rsidRPr="00FB5721" w:rsidRDefault="0003244F" w:rsidP="00804C94">
      <w:pPr>
        <w:numPr>
          <w:ilvl w:val="2"/>
          <w:numId w:val="9"/>
        </w:numPr>
        <w:spacing w:line="360" w:lineRule="auto"/>
        <w:ind w:left="-567" w:firstLine="283"/>
        <w:jc w:val="both"/>
        <w:rPr>
          <w:sz w:val="22"/>
          <w:szCs w:val="22"/>
        </w:rPr>
      </w:pPr>
      <w:r w:rsidRPr="00FB5721">
        <w:rPr>
          <w:sz w:val="22"/>
          <w:szCs w:val="22"/>
        </w:rPr>
        <w:t>La scelta del</w:t>
      </w:r>
      <w:r w:rsidR="00BF03F8" w:rsidRPr="00FB5721">
        <w:rPr>
          <w:sz w:val="22"/>
          <w:szCs w:val="22"/>
        </w:rPr>
        <w:t xml:space="preserve"> campione</w:t>
      </w:r>
      <w:r w:rsidR="00BF05C3" w:rsidRPr="00FB5721">
        <w:rPr>
          <w:sz w:val="22"/>
          <w:szCs w:val="22"/>
        </w:rPr>
        <w:t xml:space="preserve"> ……………………………………………………………………….10</w:t>
      </w:r>
      <w:r w:rsidR="005A0699">
        <w:rPr>
          <w:sz w:val="22"/>
          <w:szCs w:val="22"/>
        </w:rPr>
        <w:t>9</w:t>
      </w:r>
    </w:p>
    <w:p w14:paraId="6A36288A" w14:textId="255B53BD" w:rsidR="0003244F" w:rsidRPr="00FB5721" w:rsidRDefault="00BF03F8" w:rsidP="00804C94">
      <w:pPr>
        <w:numPr>
          <w:ilvl w:val="2"/>
          <w:numId w:val="9"/>
        </w:numPr>
        <w:spacing w:line="360" w:lineRule="auto"/>
        <w:ind w:left="-567" w:firstLine="283"/>
        <w:jc w:val="both"/>
        <w:rPr>
          <w:sz w:val="22"/>
          <w:szCs w:val="22"/>
        </w:rPr>
      </w:pPr>
      <w:r w:rsidRPr="00FB5721">
        <w:rPr>
          <w:sz w:val="22"/>
          <w:szCs w:val="22"/>
        </w:rPr>
        <w:t xml:space="preserve">La raccolta dati </w:t>
      </w:r>
      <w:r w:rsidR="00BF05C3" w:rsidRPr="00FB5721">
        <w:rPr>
          <w:sz w:val="22"/>
          <w:szCs w:val="22"/>
        </w:rPr>
        <w:t>………………………………………………………………………………1</w:t>
      </w:r>
      <w:r w:rsidR="005A0699">
        <w:rPr>
          <w:sz w:val="22"/>
          <w:szCs w:val="22"/>
        </w:rPr>
        <w:t>10</w:t>
      </w:r>
    </w:p>
    <w:p w14:paraId="139C5E1B" w14:textId="45785C9E" w:rsidR="00BF03F8" w:rsidRPr="00FB5721" w:rsidRDefault="00BF03F8" w:rsidP="00804C94">
      <w:pPr>
        <w:numPr>
          <w:ilvl w:val="2"/>
          <w:numId w:val="9"/>
        </w:numPr>
        <w:spacing w:line="360" w:lineRule="auto"/>
        <w:ind w:left="-567" w:firstLine="283"/>
        <w:jc w:val="both"/>
        <w:rPr>
          <w:sz w:val="22"/>
          <w:szCs w:val="22"/>
        </w:rPr>
      </w:pPr>
      <w:r w:rsidRPr="00FB5721">
        <w:rPr>
          <w:sz w:val="22"/>
          <w:szCs w:val="22"/>
        </w:rPr>
        <w:t xml:space="preserve">L’analisi dei dati </w:t>
      </w:r>
      <w:r w:rsidR="00BF05C3" w:rsidRPr="00FB5721">
        <w:rPr>
          <w:sz w:val="22"/>
          <w:szCs w:val="22"/>
        </w:rPr>
        <w:t>……………………………………………………………………………</w:t>
      </w:r>
      <w:r w:rsidR="00C57026" w:rsidRPr="00FB5721">
        <w:rPr>
          <w:sz w:val="22"/>
          <w:szCs w:val="22"/>
        </w:rPr>
        <w:t>..</w:t>
      </w:r>
      <w:r w:rsidR="00BF05C3" w:rsidRPr="00FB5721">
        <w:rPr>
          <w:sz w:val="22"/>
          <w:szCs w:val="22"/>
        </w:rPr>
        <w:t>11</w:t>
      </w:r>
      <w:r w:rsidR="005A0699">
        <w:rPr>
          <w:sz w:val="22"/>
          <w:szCs w:val="22"/>
        </w:rPr>
        <w:t>1</w:t>
      </w:r>
    </w:p>
    <w:p w14:paraId="53F8DED0" w14:textId="77777777" w:rsidR="00233A84" w:rsidRPr="00FB5721" w:rsidRDefault="00233A84" w:rsidP="00FB5721">
      <w:pPr>
        <w:spacing w:line="360" w:lineRule="auto"/>
        <w:ind w:left="-567"/>
        <w:jc w:val="both"/>
        <w:rPr>
          <w:b/>
          <w:sz w:val="22"/>
          <w:szCs w:val="22"/>
        </w:rPr>
      </w:pPr>
    </w:p>
    <w:p w14:paraId="3A91BF58" w14:textId="28E8F825" w:rsidR="00FB5721" w:rsidRPr="00FB5721" w:rsidRDefault="00FB5721" w:rsidP="00FB5721">
      <w:pPr>
        <w:spacing w:line="360" w:lineRule="auto"/>
        <w:ind w:left="-567"/>
        <w:jc w:val="both"/>
        <w:rPr>
          <w:b/>
          <w:sz w:val="22"/>
          <w:szCs w:val="22"/>
        </w:rPr>
      </w:pPr>
      <w:r w:rsidRPr="00FB5721">
        <w:rPr>
          <w:b/>
          <w:sz w:val="22"/>
          <w:szCs w:val="22"/>
        </w:rPr>
        <w:t xml:space="preserve">CAPITOLO 5 Regione Piemonte: le prime sperimentazioni di partnership pubblico-privato a sostegno dell’assistenza familiare </w:t>
      </w:r>
      <w:r w:rsidRPr="00FB5721">
        <w:rPr>
          <w:sz w:val="22"/>
          <w:szCs w:val="22"/>
        </w:rPr>
        <w:t>…………………………………………………………………………………...11</w:t>
      </w:r>
      <w:r w:rsidR="005A0699">
        <w:rPr>
          <w:sz w:val="22"/>
          <w:szCs w:val="22"/>
        </w:rPr>
        <w:t>4</w:t>
      </w:r>
    </w:p>
    <w:p w14:paraId="04666B8A" w14:textId="4D04C14D" w:rsidR="00FB5721" w:rsidRPr="00FB5721" w:rsidRDefault="00FB5721" w:rsidP="00FB5721">
      <w:pPr>
        <w:numPr>
          <w:ilvl w:val="1"/>
          <w:numId w:val="5"/>
        </w:numPr>
        <w:spacing w:line="360" w:lineRule="auto"/>
        <w:ind w:left="-709" w:firstLine="142"/>
        <w:jc w:val="both"/>
        <w:rPr>
          <w:sz w:val="22"/>
          <w:szCs w:val="22"/>
        </w:rPr>
      </w:pPr>
      <w:r w:rsidRPr="00FB5721">
        <w:rPr>
          <w:sz w:val="22"/>
          <w:szCs w:val="22"/>
        </w:rPr>
        <w:lastRenderedPageBreak/>
        <w:t>Gli esordi di una progettualità integrata…………………….……………….……………….…</w:t>
      </w:r>
      <w:r w:rsidR="005A0699">
        <w:rPr>
          <w:sz w:val="22"/>
          <w:szCs w:val="22"/>
        </w:rPr>
        <w:t>……</w:t>
      </w:r>
      <w:r w:rsidRPr="00FB5721">
        <w:rPr>
          <w:sz w:val="22"/>
          <w:szCs w:val="22"/>
        </w:rPr>
        <w:t>..11</w:t>
      </w:r>
      <w:r w:rsidR="002C0586">
        <w:rPr>
          <w:sz w:val="22"/>
          <w:szCs w:val="22"/>
        </w:rPr>
        <w:t>6</w:t>
      </w:r>
    </w:p>
    <w:p w14:paraId="6FD7B7AF" w14:textId="560AA9F6" w:rsidR="00FB5721" w:rsidRPr="00FB5721" w:rsidRDefault="00FB5721" w:rsidP="00FB5721">
      <w:pPr>
        <w:numPr>
          <w:ilvl w:val="1"/>
          <w:numId w:val="5"/>
        </w:numPr>
        <w:spacing w:line="360" w:lineRule="auto"/>
        <w:ind w:left="-709" w:firstLine="142"/>
        <w:jc w:val="both"/>
        <w:rPr>
          <w:sz w:val="22"/>
          <w:szCs w:val="22"/>
        </w:rPr>
      </w:pPr>
      <w:r w:rsidRPr="00FB5721">
        <w:rPr>
          <w:sz w:val="22"/>
          <w:szCs w:val="22"/>
        </w:rPr>
        <w:t>La sperimentazione di un modello regionale ……………………………………………………</w:t>
      </w:r>
      <w:r w:rsidR="005A0699">
        <w:rPr>
          <w:sz w:val="22"/>
          <w:szCs w:val="22"/>
        </w:rPr>
        <w:t>……</w:t>
      </w:r>
      <w:r w:rsidRPr="00FB5721">
        <w:rPr>
          <w:sz w:val="22"/>
          <w:szCs w:val="22"/>
        </w:rPr>
        <w:t>12</w:t>
      </w:r>
      <w:r w:rsidR="005A0699">
        <w:rPr>
          <w:sz w:val="22"/>
          <w:szCs w:val="22"/>
        </w:rPr>
        <w:t>3</w:t>
      </w:r>
    </w:p>
    <w:p w14:paraId="37AFF594" w14:textId="4555673A" w:rsidR="00BF03F8" w:rsidRPr="00FB5721" w:rsidRDefault="00FB5721" w:rsidP="00FB5721">
      <w:pPr>
        <w:numPr>
          <w:ilvl w:val="1"/>
          <w:numId w:val="5"/>
        </w:numPr>
        <w:spacing w:line="360" w:lineRule="auto"/>
        <w:ind w:left="-709" w:firstLine="142"/>
        <w:jc w:val="both"/>
        <w:rPr>
          <w:sz w:val="22"/>
          <w:szCs w:val="22"/>
        </w:rPr>
      </w:pPr>
      <w:r w:rsidRPr="00FB5721">
        <w:rPr>
          <w:sz w:val="22"/>
          <w:szCs w:val="22"/>
        </w:rPr>
        <w:t>Uno sguardo d’insieme ……………………….………………………………………………</w:t>
      </w:r>
      <w:r w:rsidR="005A0699">
        <w:rPr>
          <w:sz w:val="22"/>
          <w:szCs w:val="22"/>
        </w:rPr>
        <w:t>………127</w:t>
      </w:r>
    </w:p>
    <w:p w14:paraId="50E6858D" w14:textId="77777777" w:rsidR="00FB5721" w:rsidRPr="00FB5721" w:rsidRDefault="00FB5721" w:rsidP="00FB5721">
      <w:pPr>
        <w:spacing w:line="360" w:lineRule="auto"/>
        <w:ind w:left="-567"/>
        <w:jc w:val="both"/>
        <w:rPr>
          <w:sz w:val="22"/>
          <w:szCs w:val="22"/>
        </w:rPr>
      </w:pPr>
    </w:p>
    <w:p w14:paraId="12BC083A" w14:textId="7F248673" w:rsidR="000E1F7B" w:rsidRPr="00FB5721" w:rsidRDefault="00BF03F8" w:rsidP="00FB5721">
      <w:pPr>
        <w:spacing w:line="360" w:lineRule="auto"/>
        <w:ind w:left="-567"/>
        <w:jc w:val="both"/>
        <w:rPr>
          <w:b/>
          <w:sz w:val="22"/>
          <w:szCs w:val="22"/>
        </w:rPr>
      </w:pPr>
      <w:r w:rsidRPr="00FB5721">
        <w:rPr>
          <w:b/>
          <w:sz w:val="22"/>
          <w:szCs w:val="22"/>
        </w:rPr>
        <w:t xml:space="preserve">CAPITOLO 6 </w:t>
      </w:r>
      <w:r w:rsidR="00FB5721" w:rsidRPr="00FB5721">
        <w:rPr>
          <w:b/>
          <w:sz w:val="22"/>
          <w:szCs w:val="22"/>
        </w:rPr>
        <w:t xml:space="preserve">Regione Piemonte: recenti sperimentazioni di </w:t>
      </w:r>
      <w:r w:rsidR="00FB5721">
        <w:rPr>
          <w:b/>
          <w:sz w:val="22"/>
          <w:szCs w:val="22"/>
        </w:rPr>
        <w:t>partnership pubblico-privato</w:t>
      </w:r>
      <w:r w:rsidR="00FB5721" w:rsidRPr="00FB5721">
        <w:rPr>
          <w:b/>
          <w:sz w:val="22"/>
          <w:szCs w:val="22"/>
        </w:rPr>
        <w:t xml:space="preserve"> a sostegno dell’assistenza familiare </w:t>
      </w:r>
      <w:r w:rsidR="00BF05C3" w:rsidRPr="00FB5721">
        <w:rPr>
          <w:sz w:val="22"/>
          <w:szCs w:val="22"/>
        </w:rPr>
        <w:t>………………………………</w:t>
      </w:r>
      <w:r w:rsidR="00FB5721" w:rsidRPr="00FB5721">
        <w:rPr>
          <w:sz w:val="22"/>
          <w:szCs w:val="22"/>
        </w:rPr>
        <w:t>……</w:t>
      </w:r>
      <w:r w:rsidR="00FB5721">
        <w:rPr>
          <w:sz w:val="22"/>
          <w:szCs w:val="22"/>
        </w:rPr>
        <w:t>..</w:t>
      </w:r>
      <w:r w:rsidR="00FB5721" w:rsidRPr="00FB5721">
        <w:rPr>
          <w:sz w:val="22"/>
          <w:szCs w:val="22"/>
        </w:rPr>
        <w:t>…………………………….</w:t>
      </w:r>
      <w:r w:rsidR="00BF05C3" w:rsidRPr="00FB5721">
        <w:rPr>
          <w:sz w:val="22"/>
          <w:szCs w:val="22"/>
        </w:rPr>
        <w:t>………………1</w:t>
      </w:r>
      <w:r w:rsidR="005A0699">
        <w:rPr>
          <w:sz w:val="22"/>
          <w:szCs w:val="22"/>
        </w:rPr>
        <w:t>31</w:t>
      </w:r>
    </w:p>
    <w:p w14:paraId="10102487" w14:textId="38A4AA0F" w:rsidR="003C4A12" w:rsidRPr="00FB5721" w:rsidRDefault="00804C94" w:rsidP="00804C94">
      <w:pPr>
        <w:numPr>
          <w:ilvl w:val="1"/>
          <w:numId w:val="39"/>
        </w:numPr>
        <w:spacing w:line="360" w:lineRule="auto"/>
        <w:jc w:val="both"/>
        <w:rPr>
          <w:color w:val="000000"/>
          <w:sz w:val="22"/>
          <w:szCs w:val="22"/>
        </w:rPr>
      </w:pPr>
      <w:r w:rsidRPr="00FB5721">
        <w:rPr>
          <w:color w:val="000000"/>
          <w:sz w:val="22"/>
          <w:szCs w:val="22"/>
        </w:rPr>
        <w:t xml:space="preserve">Nuove </w:t>
      </w:r>
      <w:r w:rsidR="00FB5721" w:rsidRPr="00FB5721">
        <w:rPr>
          <w:color w:val="000000"/>
          <w:sz w:val="22"/>
          <w:szCs w:val="22"/>
        </w:rPr>
        <w:t>misure regionali</w:t>
      </w:r>
      <w:r w:rsidRPr="00FB5721">
        <w:rPr>
          <w:color w:val="000000"/>
          <w:sz w:val="22"/>
          <w:szCs w:val="22"/>
        </w:rPr>
        <w:t>……………………………</w:t>
      </w:r>
      <w:r w:rsidR="00FB5721" w:rsidRPr="00FB5721">
        <w:rPr>
          <w:color w:val="000000"/>
          <w:sz w:val="22"/>
          <w:szCs w:val="22"/>
        </w:rPr>
        <w:t>………………………………….</w:t>
      </w:r>
      <w:r w:rsidRPr="00FB5721">
        <w:rPr>
          <w:color w:val="000000"/>
          <w:sz w:val="22"/>
          <w:szCs w:val="22"/>
        </w:rPr>
        <w:t>…………………13</w:t>
      </w:r>
      <w:r w:rsidR="005A0699">
        <w:rPr>
          <w:color w:val="000000"/>
          <w:sz w:val="22"/>
          <w:szCs w:val="22"/>
        </w:rPr>
        <w:t>1</w:t>
      </w:r>
    </w:p>
    <w:p w14:paraId="56560FA1" w14:textId="0CCAE66E" w:rsidR="00FB5721" w:rsidRPr="00FB5721" w:rsidRDefault="00FB5721" w:rsidP="00FB5721">
      <w:pPr>
        <w:spacing w:line="360" w:lineRule="auto"/>
        <w:ind w:left="-284"/>
        <w:jc w:val="both"/>
        <w:rPr>
          <w:color w:val="000000"/>
          <w:sz w:val="22"/>
          <w:szCs w:val="22"/>
        </w:rPr>
      </w:pPr>
      <w:r w:rsidRPr="00FB5721">
        <w:rPr>
          <w:color w:val="000000"/>
          <w:sz w:val="22"/>
          <w:szCs w:val="22"/>
        </w:rPr>
        <w:t>6.1.1 Indagine propedeutica allo sviluppo di un intervento di sistema sul territorio regionale nell’ambito dell’assistenza familiare …………………………………………………………………………………13</w:t>
      </w:r>
      <w:r w:rsidR="005A0699">
        <w:rPr>
          <w:color w:val="000000"/>
          <w:sz w:val="22"/>
          <w:szCs w:val="22"/>
        </w:rPr>
        <w:t>2</w:t>
      </w:r>
    </w:p>
    <w:p w14:paraId="3EA2835B" w14:textId="3CC54CBA" w:rsidR="00FB5721" w:rsidRPr="00FB5721" w:rsidRDefault="00FB5721" w:rsidP="00FB5721">
      <w:pPr>
        <w:spacing w:line="360" w:lineRule="auto"/>
        <w:ind w:left="-284"/>
        <w:jc w:val="both"/>
        <w:rPr>
          <w:color w:val="000000"/>
          <w:sz w:val="22"/>
          <w:szCs w:val="22"/>
        </w:rPr>
      </w:pPr>
      <w:r w:rsidRPr="00FB5721">
        <w:rPr>
          <w:color w:val="000000"/>
          <w:sz w:val="22"/>
          <w:szCs w:val="22"/>
        </w:rPr>
        <w:t>6.1.2 Intervento di sistema sul territorio regionale per la realizzazione di servizi integrati nell’area dell’assistenza familiare mediante reti territoriali ……………………..…………………………………13</w:t>
      </w:r>
      <w:r w:rsidR="005A0699">
        <w:rPr>
          <w:color w:val="000000"/>
          <w:sz w:val="22"/>
          <w:szCs w:val="22"/>
        </w:rPr>
        <w:t>6</w:t>
      </w:r>
    </w:p>
    <w:p w14:paraId="7B961B2A" w14:textId="19794246" w:rsidR="00FB5721" w:rsidRPr="00FB5721" w:rsidRDefault="00FB5721" w:rsidP="00FB5721">
      <w:pPr>
        <w:spacing w:line="360" w:lineRule="auto"/>
        <w:ind w:left="-567"/>
        <w:jc w:val="both"/>
        <w:rPr>
          <w:b/>
          <w:color w:val="000000"/>
          <w:sz w:val="22"/>
          <w:szCs w:val="22"/>
        </w:rPr>
      </w:pPr>
      <w:r w:rsidRPr="00FB5721">
        <w:rPr>
          <w:color w:val="000000"/>
          <w:sz w:val="22"/>
          <w:szCs w:val="22"/>
        </w:rPr>
        <w:t xml:space="preserve">6.2 </w:t>
      </w:r>
      <w:r w:rsidRPr="00FB5721">
        <w:rPr>
          <w:bCs/>
          <w:color w:val="000000"/>
          <w:sz w:val="22"/>
          <w:szCs w:val="22"/>
        </w:rPr>
        <w:t xml:space="preserve"> Presentazione dei cinque progetti locali </w:t>
      </w:r>
      <w:r w:rsidRPr="00FB5721">
        <w:rPr>
          <w:color w:val="000000"/>
          <w:sz w:val="22"/>
          <w:szCs w:val="22"/>
        </w:rPr>
        <w:t>…………...……………………………………………………14</w:t>
      </w:r>
      <w:r w:rsidR="005A0699">
        <w:rPr>
          <w:color w:val="000000"/>
          <w:sz w:val="22"/>
          <w:szCs w:val="22"/>
        </w:rPr>
        <w:t>2</w:t>
      </w:r>
    </w:p>
    <w:p w14:paraId="489D03AF" w14:textId="77777777" w:rsidR="00FB5721" w:rsidRPr="00FB5721" w:rsidRDefault="00FB5721" w:rsidP="00FB5721">
      <w:pPr>
        <w:spacing w:line="360" w:lineRule="auto"/>
        <w:ind w:left="-284"/>
        <w:jc w:val="both"/>
        <w:rPr>
          <w:color w:val="000000"/>
          <w:sz w:val="22"/>
          <w:szCs w:val="22"/>
        </w:rPr>
      </w:pPr>
      <w:r w:rsidRPr="00FB5721">
        <w:rPr>
          <w:color w:val="000000"/>
          <w:sz w:val="22"/>
          <w:szCs w:val="22"/>
        </w:rPr>
        <w:t>6.2.1 Curare in famiglia ……………………………………………………………………………….…143</w:t>
      </w:r>
    </w:p>
    <w:p w14:paraId="4AA319EE" w14:textId="77777777" w:rsidR="00FB5721" w:rsidRPr="00FB5721" w:rsidRDefault="00FB5721" w:rsidP="00FB5721">
      <w:pPr>
        <w:spacing w:line="360" w:lineRule="auto"/>
        <w:ind w:left="-284"/>
        <w:jc w:val="both"/>
        <w:rPr>
          <w:color w:val="000000"/>
          <w:sz w:val="22"/>
          <w:szCs w:val="22"/>
        </w:rPr>
      </w:pPr>
      <w:r w:rsidRPr="00FB5721">
        <w:rPr>
          <w:color w:val="000000"/>
          <w:sz w:val="22"/>
          <w:szCs w:val="22"/>
        </w:rPr>
        <w:t>6.2.2 In rete per l’assistenza familiare ……………………………………………………………………147</w:t>
      </w:r>
    </w:p>
    <w:p w14:paraId="6E2692A1" w14:textId="22D37649" w:rsidR="00FB5721" w:rsidRPr="00FB5721" w:rsidRDefault="00FB5721" w:rsidP="00FB5721">
      <w:pPr>
        <w:spacing w:line="360" w:lineRule="auto"/>
        <w:ind w:left="-284"/>
        <w:jc w:val="both"/>
        <w:rPr>
          <w:color w:val="000000"/>
          <w:sz w:val="22"/>
          <w:szCs w:val="22"/>
        </w:rPr>
      </w:pPr>
      <w:r w:rsidRPr="00FB5721">
        <w:rPr>
          <w:color w:val="000000"/>
          <w:sz w:val="22"/>
          <w:szCs w:val="22"/>
        </w:rPr>
        <w:t>6.2.3 Net Care- L’assistenza familiare in rete ……………………………………………………………150</w:t>
      </w:r>
    </w:p>
    <w:p w14:paraId="58D41C27" w14:textId="77777777" w:rsidR="00FB5721" w:rsidRPr="00FB5721" w:rsidRDefault="00FB5721" w:rsidP="00FB5721">
      <w:pPr>
        <w:spacing w:line="360" w:lineRule="auto"/>
        <w:ind w:left="-284"/>
        <w:jc w:val="both"/>
        <w:rPr>
          <w:color w:val="000000"/>
          <w:sz w:val="22"/>
          <w:szCs w:val="22"/>
        </w:rPr>
      </w:pPr>
      <w:r w:rsidRPr="00FB5721">
        <w:rPr>
          <w:color w:val="000000"/>
          <w:sz w:val="22"/>
          <w:szCs w:val="22"/>
        </w:rPr>
        <w:t>6.2.4 R.assi.Cura-Rete per l’assistenza e la cura …………………………………………………………153</w:t>
      </w:r>
    </w:p>
    <w:p w14:paraId="52086CFE" w14:textId="284A3E9E" w:rsidR="00FB5721" w:rsidRPr="00FB5721" w:rsidRDefault="00FB5721" w:rsidP="00FB5721">
      <w:pPr>
        <w:spacing w:line="360" w:lineRule="auto"/>
        <w:ind w:left="-284"/>
        <w:jc w:val="both"/>
        <w:rPr>
          <w:color w:val="000000"/>
          <w:sz w:val="22"/>
          <w:szCs w:val="22"/>
        </w:rPr>
      </w:pPr>
      <w:r w:rsidRPr="00FB5721">
        <w:rPr>
          <w:color w:val="000000"/>
          <w:sz w:val="22"/>
          <w:szCs w:val="22"/>
        </w:rPr>
        <w:t>6.2.5 Interventi di sistema per i servizi integrati nell’area dell’assistenza familiare ……………………155</w:t>
      </w:r>
    </w:p>
    <w:p w14:paraId="403E1308" w14:textId="4350EDEB" w:rsidR="00FB5721" w:rsidRPr="00FB5721" w:rsidRDefault="00FB5721" w:rsidP="00FB5721">
      <w:pPr>
        <w:spacing w:line="360" w:lineRule="auto"/>
        <w:ind w:left="-567"/>
        <w:jc w:val="both"/>
        <w:rPr>
          <w:color w:val="FF0000"/>
          <w:sz w:val="22"/>
          <w:szCs w:val="22"/>
        </w:rPr>
      </w:pPr>
    </w:p>
    <w:p w14:paraId="47193FC4" w14:textId="5D48C3B8" w:rsidR="00FB5721" w:rsidRPr="00FB5721" w:rsidRDefault="00FB5721" w:rsidP="00FB5721">
      <w:pPr>
        <w:spacing w:line="360" w:lineRule="auto"/>
        <w:ind w:left="-567"/>
        <w:jc w:val="both"/>
        <w:rPr>
          <w:b/>
          <w:color w:val="000000" w:themeColor="text1"/>
          <w:sz w:val="22"/>
          <w:szCs w:val="22"/>
        </w:rPr>
      </w:pPr>
      <w:r w:rsidRPr="00FB5721">
        <w:rPr>
          <w:b/>
          <w:color w:val="000000" w:themeColor="text1"/>
          <w:sz w:val="22"/>
          <w:szCs w:val="22"/>
        </w:rPr>
        <w:t>CAPITOLO 7 L</w:t>
      </w:r>
      <w:r w:rsidR="000A1A76">
        <w:rPr>
          <w:b/>
          <w:color w:val="000000" w:themeColor="text1"/>
          <w:sz w:val="22"/>
          <w:szCs w:val="22"/>
        </w:rPr>
        <w:t>e</w:t>
      </w:r>
      <w:r w:rsidRPr="00FB5721">
        <w:rPr>
          <w:b/>
          <w:color w:val="000000" w:themeColor="text1"/>
          <w:sz w:val="22"/>
          <w:szCs w:val="22"/>
        </w:rPr>
        <w:t xml:space="preserve"> ret</w:t>
      </w:r>
      <w:r w:rsidR="000A1A76">
        <w:rPr>
          <w:b/>
          <w:color w:val="000000" w:themeColor="text1"/>
          <w:sz w:val="22"/>
          <w:szCs w:val="22"/>
        </w:rPr>
        <w:t>i</w:t>
      </w:r>
      <w:r w:rsidRPr="00FB5721">
        <w:rPr>
          <w:b/>
          <w:color w:val="000000" w:themeColor="text1"/>
          <w:sz w:val="22"/>
          <w:szCs w:val="22"/>
        </w:rPr>
        <w:t xml:space="preserve"> di cura territorial</w:t>
      </w:r>
      <w:r w:rsidR="002C0586">
        <w:rPr>
          <w:b/>
          <w:color w:val="000000" w:themeColor="text1"/>
          <w:sz w:val="22"/>
          <w:szCs w:val="22"/>
        </w:rPr>
        <w:t>i</w:t>
      </w:r>
      <w:r w:rsidRPr="00FB5721">
        <w:rPr>
          <w:color w:val="000000" w:themeColor="text1"/>
          <w:sz w:val="22"/>
          <w:szCs w:val="22"/>
        </w:rPr>
        <w:t>……………………………………………………………...</w:t>
      </w:r>
      <w:r w:rsidR="005A0699">
        <w:rPr>
          <w:color w:val="000000" w:themeColor="text1"/>
          <w:sz w:val="22"/>
          <w:szCs w:val="22"/>
        </w:rPr>
        <w:t>.</w:t>
      </w:r>
      <w:r w:rsidRPr="00FB5721">
        <w:rPr>
          <w:color w:val="000000" w:themeColor="text1"/>
          <w:sz w:val="22"/>
          <w:szCs w:val="22"/>
        </w:rPr>
        <w:t>…1</w:t>
      </w:r>
      <w:r w:rsidR="005A0699">
        <w:rPr>
          <w:color w:val="000000" w:themeColor="text1"/>
          <w:sz w:val="22"/>
          <w:szCs w:val="22"/>
        </w:rPr>
        <w:t>60</w:t>
      </w:r>
    </w:p>
    <w:p w14:paraId="2EB00EEE" w14:textId="6E055FD3" w:rsidR="00FB5721" w:rsidRPr="00FB5721" w:rsidRDefault="00FB5721" w:rsidP="00FB5721">
      <w:pPr>
        <w:spacing w:line="360" w:lineRule="auto"/>
        <w:ind w:left="-567"/>
        <w:jc w:val="both"/>
        <w:rPr>
          <w:color w:val="000000" w:themeColor="text1"/>
          <w:sz w:val="22"/>
          <w:szCs w:val="22"/>
        </w:rPr>
      </w:pPr>
      <w:r w:rsidRPr="00FB5721">
        <w:rPr>
          <w:color w:val="000000" w:themeColor="text1"/>
          <w:sz w:val="22"/>
          <w:szCs w:val="22"/>
        </w:rPr>
        <w:t>7.</w:t>
      </w:r>
      <w:r w:rsidR="00AF3C09">
        <w:rPr>
          <w:color w:val="000000" w:themeColor="text1"/>
          <w:sz w:val="22"/>
          <w:szCs w:val="22"/>
        </w:rPr>
        <w:t>1</w:t>
      </w:r>
      <w:r w:rsidRPr="00FB5721">
        <w:rPr>
          <w:color w:val="000000" w:themeColor="text1"/>
          <w:sz w:val="22"/>
          <w:szCs w:val="22"/>
        </w:rPr>
        <w:t xml:space="preserve"> </w:t>
      </w:r>
      <w:r w:rsidR="004A26F4">
        <w:rPr>
          <w:color w:val="000000" w:themeColor="text1"/>
          <w:sz w:val="22"/>
          <w:szCs w:val="22"/>
        </w:rPr>
        <w:t>La</w:t>
      </w:r>
      <w:r w:rsidR="00AF3C09">
        <w:rPr>
          <w:color w:val="000000" w:themeColor="text1"/>
          <w:sz w:val="22"/>
          <w:szCs w:val="22"/>
        </w:rPr>
        <w:t xml:space="preserve"> visione sulla proposta </w:t>
      </w:r>
      <w:r w:rsidRPr="00FB5721">
        <w:rPr>
          <w:color w:val="000000" w:themeColor="text1"/>
          <w:sz w:val="22"/>
          <w:szCs w:val="22"/>
        </w:rPr>
        <w:t>piemontese ……………………………...………</w:t>
      </w:r>
      <w:r w:rsidR="00AF3C09">
        <w:rPr>
          <w:color w:val="000000" w:themeColor="text1"/>
          <w:sz w:val="22"/>
          <w:szCs w:val="22"/>
        </w:rPr>
        <w:t>…………………………</w:t>
      </w:r>
      <w:r w:rsidR="005A0699">
        <w:rPr>
          <w:color w:val="000000" w:themeColor="text1"/>
          <w:sz w:val="22"/>
          <w:szCs w:val="22"/>
        </w:rPr>
        <w:t>….</w:t>
      </w:r>
      <w:r w:rsidRPr="00FB5721">
        <w:rPr>
          <w:color w:val="000000" w:themeColor="text1"/>
          <w:sz w:val="22"/>
          <w:szCs w:val="22"/>
        </w:rPr>
        <w:t>1</w:t>
      </w:r>
      <w:r w:rsidR="005A0699">
        <w:rPr>
          <w:color w:val="000000" w:themeColor="text1"/>
          <w:sz w:val="22"/>
          <w:szCs w:val="22"/>
        </w:rPr>
        <w:t>60</w:t>
      </w:r>
    </w:p>
    <w:p w14:paraId="33399A4D" w14:textId="38410D8C" w:rsidR="00FB5721" w:rsidRPr="00FB5721" w:rsidRDefault="00FB5721" w:rsidP="00FB5721">
      <w:pPr>
        <w:spacing w:line="360" w:lineRule="auto"/>
        <w:ind w:left="-567"/>
        <w:jc w:val="both"/>
        <w:rPr>
          <w:color w:val="000000" w:themeColor="text1"/>
          <w:sz w:val="22"/>
          <w:szCs w:val="22"/>
        </w:rPr>
      </w:pPr>
      <w:r w:rsidRPr="00FB5721">
        <w:rPr>
          <w:color w:val="000000" w:themeColor="text1"/>
          <w:sz w:val="22"/>
          <w:szCs w:val="22"/>
        </w:rPr>
        <w:t>7.</w:t>
      </w:r>
      <w:r w:rsidR="00AF3C09">
        <w:rPr>
          <w:color w:val="000000" w:themeColor="text1"/>
          <w:sz w:val="22"/>
          <w:szCs w:val="22"/>
        </w:rPr>
        <w:t>2</w:t>
      </w:r>
      <w:r w:rsidRPr="00FB5721">
        <w:rPr>
          <w:color w:val="000000" w:themeColor="text1"/>
          <w:sz w:val="22"/>
          <w:szCs w:val="22"/>
        </w:rPr>
        <w:t xml:space="preserve"> Partnership come valore aggiunto ………………………………………………………………………16</w:t>
      </w:r>
      <w:r w:rsidR="002C0586">
        <w:rPr>
          <w:color w:val="000000" w:themeColor="text1"/>
          <w:sz w:val="22"/>
          <w:szCs w:val="22"/>
        </w:rPr>
        <w:t>9</w:t>
      </w:r>
    </w:p>
    <w:p w14:paraId="43E14DA5" w14:textId="7EDD2567" w:rsidR="00FB5721" w:rsidRPr="00FB5721" w:rsidRDefault="00FB5721" w:rsidP="00FB5721">
      <w:pPr>
        <w:spacing w:line="360" w:lineRule="auto"/>
        <w:ind w:left="-567"/>
        <w:jc w:val="both"/>
        <w:rPr>
          <w:color w:val="000000" w:themeColor="text1"/>
          <w:sz w:val="22"/>
          <w:szCs w:val="22"/>
        </w:rPr>
      </w:pPr>
      <w:r w:rsidRPr="00FB5721">
        <w:rPr>
          <w:color w:val="000000" w:themeColor="text1"/>
          <w:sz w:val="22"/>
          <w:szCs w:val="22"/>
        </w:rPr>
        <w:t>7.</w:t>
      </w:r>
      <w:r w:rsidR="00AF3C09">
        <w:rPr>
          <w:color w:val="000000" w:themeColor="text1"/>
          <w:sz w:val="22"/>
          <w:szCs w:val="22"/>
        </w:rPr>
        <w:t>3</w:t>
      </w:r>
      <w:r w:rsidRPr="00FB5721">
        <w:rPr>
          <w:color w:val="000000" w:themeColor="text1"/>
          <w:sz w:val="22"/>
          <w:szCs w:val="22"/>
        </w:rPr>
        <w:t xml:space="preserve"> Decidere insieme ………………………………………………………………………………………..17</w:t>
      </w:r>
      <w:r w:rsidR="005A0699">
        <w:rPr>
          <w:color w:val="000000" w:themeColor="text1"/>
          <w:sz w:val="22"/>
          <w:szCs w:val="22"/>
        </w:rPr>
        <w:t>3</w:t>
      </w:r>
    </w:p>
    <w:p w14:paraId="356C8C55" w14:textId="371C57C8" w:rsidR="00FB5721" w:rsidRPr="00FB5721" w:rsidRDefault="00FB5721" w:rsidP="00FB5721">
      <w:pPr>
        <w:spacing w:line="360" w:lineRule="auto"/>
        <w:ind w:left="-567"/>
        <w:jc w:val="both"/>
        <w:rPr>
          <w:color w:val="000000" w:themeColor="text1"/>
          <w:sz w:val="22"/>
          <w:szCs w:val="22"/>
        </w:rPr>
      </w:pPr>
      <w:r w:rsidRPr="00FB5721">
        <w:rPr>
          <w:color w:val="000000" w:themeColor="text1"/>
          <w:sz w:val="22"/>
          <w:szCs w:val="22"/>
        </w:rPr>
        <w:t>7.</w:t>
      </w:r>
      <w:r w:rsidR="00AF3C09">
        <w:rPr>
          <w:color w:val="000000" w:themeColor="text1"/>
          <w:sz w:val="22"/>
          <w:szCs w:val="22"/>
        </w:rPr>
        <w:t>4</w:t>
      </w:r>
      <w:r w:rsidRPr="00FB5721">
        <w:rPr>
          <w:color w:val="000000" w:themeColor="text1"/>
          <w:sz w:val="22"/>
          <w:szCs w:val="22"/>
        </w:rPr>
        <w:t xml:space="preserve"> Fare rete o essere rete? …………………………………………………………………………………..17</w:t>
      </w:r>
      <w:r w:rsidR="005A0699">
        <w:rPr>
          <w:color w:val="000000" w:themeColor="text1"/>
          <w:sz w:val="22"/>
          <w:szCs w:val="22"/>
        </w:rPr>
        <w:t>8</w:t>
      </w:r>
    </w:p>
    <w:p w14:paraId="12C424E5" w14:textId="77777777" w:rsidR="00FB5721" w:rsidRPr="00FB5721" w:rsidRDefault="00FB5721" w:rsidP="00FB5721">
      <w:pPr>
        <w:spacing w:line="360" w:lineRule="auto"/>
        <w:ind w:left="-567"/>
        <w:jc w:val="both"/>
        <w:rPr>
          <w:color w:val="FF0000"/>
          <w:sz w:val="22"/>
          <w:szCs w:val="22"/>
        </w:rPr>
      </w:pPr>
    </w:p>
    <w:p w14:paraId="4E42A4EB" w14:textId="77777777" w:rsidR="00233A84" w:rsidRPr="00FB5721" w:rsidRDefault="00233A84" w:rsidP="00FB5721">
      <w:pPr>
        <w:spacing w:line="360" w:lineRule="auto"/>
        <w:ind w:left="-567"/>
        <w:jc w:val="both"/>
        <w:rPr>
          <w:sz w:val="22"/>
          <w:szCs w:val="22"/>
        </w:rPr>
      </w:pPr>
    </w:p>
    <w:p w14:paraId="27D44F13" w14:textId="1351921A" w:rsidR="00BF03F8" w:rsidRPr="00FB5721" w:rsidRDefault="00BF03F8" w:rsidP="00FB5721">
      <w:pPr>
        <w:spacing w:line="360" w:lineRule="auto"/>
        <w:ind w:left="-567"/>
        <w:jc w:val="both"/>
        <w:rPr>
          <w:sz w:val="22"/>
          <w:szCs w:val="22"/>
        </w:rPr>
      </w:pPr>
      <w:r w:rsidRPr="00FB5721">
        <w:rPr>
          <w:i/>
          <w:color w:val="000000" w:themeColor="text1"/>
          <w:sz w:val="22"/>
          <w:szCs w:val="22"/>
        </w:rPr>
        <w:t>Conclusione</w:t>
      </w:r>
      <w:r w:rsidR="00BF05C3" w:rsidRPr="00FB5721">
        <w:rPr>
          <w:i/>
          <w:color w:val="000000" w:themeColor="text1"/>
          <w:sz w:val="22"/>
          <w:szCs w:val="22"/>
        </w:rPr>
        <w:t xml:space="preserve"> </w:t>
      </w:r>
      <w:r w:rsidR="00BF05C3" w:rsidRPr="00FB5721">
        <w:rPr>
          <w:sz w:val="22"/>
          <w:szCs w:val="22"/>
        </w:rPr>
        <w:t>…………………………………………………………………………………………………18</w:t>
      </w:r>
      <w:r w:rsidR="002C0586">
        <w:rPr>
          <w:sz w:val="22"/>
          <w:szCs w:val="22"/>
        </w:rPr>
        <w:t>5</w:t>
      </w:r>
    </w:p>
    <w:p w14:paraId="6B451B4B" w14:textId="553501CF" w:rsidR="00DC0145" w:rsidRPr="00FB5721" w:rsidRDefault="00DC0145" w:rsidP="00FB5721">
      <w:pPr>
        <w:spacing w:line="360" w:lineRule="auto"/>
        <w:ind w:left="-567"/>
        <w:jc w:val="both"/>
        <w:rPr>
          <w:color w:val="000000" w:themeColor="text1"/>
          <w:sz w:val="22"/>
          <w:szCs w:val="22"/>
        </w:rPr>
      </w:pPr>
    </w:p>
    <w:p w14:paraId="6D933BE3" w14:textId="77777777" w:rsidR="00DC0145" w:rsidRPr="00FB5721" w:rsidRDefault="00DC0145" w:rsidP="00FB5721">
      <w:pPr>
        <w:spacing w:line="360" w:lineRule="auto"/>
        <w:ind w:left="-567"/>
        <w:jc w:val="both"/>
        <w:rPr>
          <w:color w:val="000000" w:themeColor="text1"/>
          <w:sz w:val="22"/>
          <w:szCs w:val="22"/>
        </w:rPr>
      </w:pPr>
    </w:p>
    <w:p w14:paraId="16EA5D47" w14:textId="5F86FBBF" w:rsidR="00BF03F8" w:rsidRPr="00FB5721" w:rsidRDefault="00BF03F8" w:rsidP="00FB5721">
      <w:pPr>
        <w:spacing w:line="360" w:lineRule="auto"/>
        <w:ind w:left="-567"/>
        <w:jc w:val="both"/>
        <w:rPr>
          <w:i/>
          <w:color w:val="000000" w:themeColor="text1"/>
          <w:sz w:val="22"/>
          <w:szCs w:val="22"/>
        </w:rPr>
      </w:pPr>
      <w:r w:rsidRPr="00FB5721">
        <w:rPr>
          <w:i/>
          <w:color w:val="000000" w:themeColor="text1"/>
          <w:sz w:val="22"/>
          <w:szCs w:val="22"/>
        </w:rPr>
        <w:t>Appendice</w:t>
      </w:r>
      <w:r w:rsidR="00BF05C3" w:rsidRPr="00FB5721">
        <w:rPr>
          <w:sz w:val="22"/>
          <w:szCs w:val="22"/>
        </w:rPr>
        <w:t>……………………………………………………………………………………………………19</w:t>
      </w:r>
      <w:r w:rsidR="002C0586">
        <w:rPr>
          <w:sz w:val="22"/>
          <w:szCs w:val="22"/>
        </w:rPr>
        <w:t>9</w:t>
      </w:r>
    </w:p>
    <w:p w14:paraId="38092A4F" w14:textId="723F2BE3" w:rsidR="00BF03F8" w:rsidRPr="00FB5721" w:rsidRDefault="00BF03F8" w:rsidP="00FB5721">
      <w:pPr>
        <w:spacing w:line="360" w:lineRule="auto"/>
        <w:ind w:left="-567"/>
        <w:jc w:val="both"/>
        <w:rPr>
          <w:color w:val="000000" w:themeColor="text1"/>
          <w:sz w:val="22"/>
          <w:szCs w:val="22"/>
        </w:rPr>
      </w:pPr>
      <w:r w:rsidRPr="00FB5721">
        <w:rPr>
          <w:i/>
          <w:color w:val="000000" w:themeColor="text1"/>
          <w:sz w:val="22"/>
          <w:szCs w:val="22"/>
        </w:rPr>
        <w:t>Bibliografia</w:t>
      </w:r>
      <w:r w:rsidR="00BF05C3" w:rsidRPr="00FB5721">
        <w:rPr>
          <w:i/>
          <w:color w:val="000000" w:themeColor="text1"/>
          <w:sz w:val="22"/>
          <w:szCs w:val="22"/>
        </w:rPr>
        <w:t xml:space="preserve"> </w:t>
      </w:r>
      <w:r w:rsidR="00BF05C3" w:rsidRPr="00FB5721">
        <w:rPr>
          <w:sz w:val="22"/>
          <w:szCs w:val="22"/>
        </w:rPr>
        <w:t>…………………………………………………………………………………………………21</w:t>
      </w:r>
      <w:r w:rsidR="002C0586">
        <w:rPr>
          <w:sz w:val="22"/>
          <w:szCs w:val="22"/>
        </w:rPr>
        <w:t>5</w:t>
      </w:r>
    </w:p>
    <w:p w14:paraId="52A8F768" w14:textId="77777777" w:rsidR="00B7242F" w:rsidRPr="00FB5721" w:rsidRDefault="00B7242F" w:rsidP="00FB5721">
      <w:pPr>
        <w:spacing w:line="360" w:lineRule="auto"/>
        <w:ind w:left="-567"/>
        <w:jc w:val="both"/>
      </w:pPr>
    </w:p>
    <w:p w14:paraId="37284166" w14:textId="77777777" w:rsidR="00E45957" w:rsidRPr="00FB5721" w:rsidRDefault="00E45957" w:rsidP="00FB5721">
      <w:pPr>
        <w:spacing w:line="360" w:lineRule="auto"/>
        <w:ind w:left="-567"/>
        <w:jc w:val="both"/>
      </w:pPr>
    </w:p>
    <w:p w14:paraId="47538122" w14:textId="570A3FAF" w:rsidR="00F07047" w:rsidRDefault="00F07047" w:rsidP="002F23EE">
      <w:pPr>
        <w:spacing w:line="360" w:lineRule="auto"/>
        <w:ind w:left="153"/>
        <w:jc w:val="both"/>
      </w:pPr>
    </w:p>
    <w:p w14:paraId="3F39F31E" w14:textId="77777777" w:rsidR="00FB5721" w:rsidRDefault="00FB5721" w:rsidP="002F23EE">
      <w:pPr>
        <w:spacing w:line="360" w:lineRule="auto"/>
        <w:ind w:left="153"/>
        <w:jc w:val="both"/>
      </w:pPr>
    </w:p>
    <w:p w14:paraId="3D701D21" w14:textId="77777777" w:rsidR="00F51241" w:rsidRDefault="00F51241" w:rsidP="002F23EE">
      <w:pPr>
        <w:spacing w:line="360" w:lineRule="auto"/>
        <w:ind w:left="153"/>
        <w:jc w:val="both"/>
      </w:pPr>
    </w:p>
    <w:p w14:paraId="16346362" w14:textId="77777777" w:rsidR="001C74EC" w:rsidRPr="00096153" w:rsidRDefault="001C74EC" w:rsidP="00096153">
      <w:pPr>
        <w:spacing w:line="360" w:lineRule="auto"/>
        <w:ind w:left="153"/>
        <w:jc w:val="center"/>
        <w:rPr>
          <w:b/>
          <w:i/>
        </w:rPr>
      </w:pPr>
      <w:r w:rsidRPr="00096153">
        <w:rPr>
          <w:b/>
          <w:i/>
        </w:rPr>
        <w:t>Introduzione</w:t>
      </w:r>
    </w:p>
    <w:p w14:paraId="72D5696F" w14:textId="77777777" w:rsidR="001C74EC" w:rsidRPr="001C74EC" w:rsidRDefault="001C74EC" w:rsidP="001C74EC">
      <w:pPr>
        <w:spacing w:line="360" w:lineRule="auto"/>
        <w:ind w:left="153"/>
        <w:jc w:val="both"/>
        <w:rPr>
          <w:b/>
        </w:rPr>
      </w:pPr>
    </w:p>
    <w:p w14:paraId="063C1D38" w14:textId="78CEA893" w:rsidR="00D7305A" w:rsidRDefault="001C74EC" w:rsidP="001C74EC">
      <w:pPr>
        <w:spacing w:line="360" w:lineRule="auto"/>
        <w:ind w:left="153"/>
        <w:jc w:val="both"/>
      </w:pPr>
      <w:r w:rsidRPr="001C74EC">
        <w:lastRenderedPageBreak/>
        <w:t>A partire dagli anni Sessanta del XX secolo, le basi sociali ed economiche su cui poggiavano gli assetti di welfare occidentale dei cosiddetti Trenta Gloriosi cominciarono a indebolirsi fortemente, ponendo le premesse per una profonda trasformazione della società europea (Ranci e Pavolini 2015). La conseguenza più spiccata di questo mutato scenario è stata una riconfigurazione complessiva dei rischi sociali. Si sviluppano, difatti, nuove esigenze di protezione sociale non particolarmente diffuse nelle fasi precedenti, oppure diffuse ma con impatti non cos</w:t>
      </w:r>
      <w:r w:rsidR="006520CE">
        <w:t>ì</w:t>
      </w:r>
      <w:r w:rsidRPr="001C74EC">
        <w:t xml:space="preserve"> significativi sulle condizioni di vita della popolazione (Taylor-Gooby 2004). Si è iniziato così a parlare dei cosiddetti “nuovi rischi sociali” (Ranci 2010) che </w:t>
      </w:r>
      <w:r w:rsidR="00DB3A42">
        <w:t>hanno richiesto</w:t>
      </w:r>
      <w:r w:rsidRPr="001C74EC">
        <w:t xml:space="preserve"> la rivisitazione dei tipici programmi di welfare, per di più </w:t>
      </w:r>
      <w:r w:rsidR="00D7305A">
        <w:t>i</w:t>
      </w:r>
      <w:r w:rsidRPr="001C74EC">
        <w:t xml:space="preserve">n una fase storica di “austerità permanente” (Pierson 2001) dominata da forti restrizioni fiscali alla spesa sociale. A fronte di questo </w:t>
      </w:r>
      <w:r w:rsidR="008756D8">
        <w:t>quadro</w:t>
      </w:r>
      <w:r w:rsidRPr="001C74EC">
        <w:t xml:space="preserve">, il modello tradizionale di </w:t>
      </w:r>
      <w:r w:rsidRPr="001C74EC">
        <w:rPr>
          <w:i/>
        </w:rPr>
        <w:t>governament</w:t>
      </w:r>
      <w:r w:rsidRPr="001C74EC">
        <w:t>, inteso come quel particolare tipo di governo</w:t>
      </w:r>
      <w:r w:rsidR="000A3B64">
        <w:t xml:space="preserve"> incentrato sull’autorità esclusiva dello Stato e </w:t>
      </w:r>
      <w:r w:rsidR="009A29D5">
        <w:t>su</w:t>
      </w:r>
      <w:r w:rsidR="000A3B64">
        <w:t xml:space="preserve"> una logica </w:t>
      </w:r>
      <w:r w:rsidRPr="001C74EC">
        <w:t xml:space="preserve">decisionale tendenzialmente </w:t>
      </w:r>
      <w:r w:rsidRPr="001C74EC">
        <w:rPr>
          <w:i/>
        </w:rPr>
        <w:t>top-down</w:t>
      </w:r>
      <w:r w:rsidRPr="001C74EC">
        <w:t xml:space="preserve">, si rivela del tutto inadeguato. Comincia, dunque, a farsi largo il concetto di </w:t>
      </w:r>
      <w:r w:rsidRPr="001C74EC">
        <w:rPr>
          <w:i/>
        </w:rPr>
        <w:t>governance</w:t>
      </w:r>
      <w:r w:rsidRPr="001C74EC">
        <w:t xml:space="preserve"> per indicare un nuovo stile di governo caratterizzato da un maggior grado di cooperazione e dall’interazione tra lo Stato e attori non statuali all’interno di reti miste pubblic</w:t>
      </w:r>
      <w:r w:rsidR="000A3B64">
        <w:t>o</w:t>
      </w:r>
      <w:r w:rsidRPr="001C74EC">
        <w:t>/privat</w:t>
      </w:r>
      <w:r w:rsidR="000A3B64">
        <w:t>o</w:t>
      </w:r>
      <w:r w:rsidRPr="001C74EC">
        <w:t xml:space="preserve"> (Mayntz 1999). </w:t>
      </w:r>
      <w:r w:rsidR="00A757C2">
        <w:t xml:space="preserve">L’esigenza di un articolato catalogo </w:t>
      </w:r>
      <w:r w:rsidR="008D1523">
        <w:t xml:space="preserve">di </w:t>
      </w:r>
      <w:r w:rsidR="00A757C2">
        <w:t xml:space="preserve">beni pubblici socialmente richiesti e la rimodulazione della funzione pubblica </w:t>
      </w:r>
      <w:r w:rsidR="00D7305A">
        <w:t>vengono</w:t>
      </w:r>
      <w:r w:rsidR="00A757C2">
        <w:t xml:space="preserve"> accompagnati da una serie di </w:t>
      </w:r>
      <w:r w:rsidR="00D7305A">
        <w:t>pression</w:t>
      </w:r>
      <w:r w:rsidR="006417B8">
        <w:t xml:space="preserve">i </w:t>
      </w:r>
      <w:r w:rsidR="00D7305A">
        <w:t>esterne</w:t>
      </w:r>
      <w:r w:rsidR="00A757C2">
        <w:t xml:space="preserve"> che hanno contribuito a delineare il mutamento del quadro generale</w:t>
      </w:r>
      <w:r w:rsidR="00D7305A">
        <w:t>, quali (Donolo 2006): la globalizzazione, con l’erosione delle competenze e dell’autonomia degli Stati nazionali centralizzati;</w:t>
      </w:r>
      <w:r w:rsidR="00D7305A" w:rsidRPr="00D7305A">
        <w:t xml:space="preserve"> </w:t>
      </w:r>
      <w:r w:rsidR="00D7305A">
        <w:t xml:space="preserve">la mercatizzazione, con la liberalizzazione, privatizzazione e mercificazione di parte della funzione pubblica e la creazione di mercati per beni che un tempo erano pubblici; l’europeizzazione, con l’inserimento delle amministrazioni nazionali in una rete istituzionale multilivello e dentro programmi complessi e integrati; la sussidiarietà, con la necessità di individuare miscele variabili lungo l’asse centro-periferia e di generare varietà istituzionale. </w:t>
      </w:r>
    </w:p>
    <w:p w14:paraId="1DEF59D6" w14:textId="551C91A2" w:rsidR="009F2F03" w:rsidRDefault="000B666E" w:rsidP="001C74EC">
      <w:pPr>
        <w:spacing w:line="360" w:lineRule="auto"/>
        <w:ind w:left="153"/>
        <w:jc w:val="both"/>
      </w:pPr>
      <w:r>
        <w:t>In questo contesto si apre un</w:t>
      </w:r>
      <w:r w:rsidR="00D7305A">
        <w:t>’</w:t>
      </w:r>
      <w:r w:rsidR="00B07DCC">
        <w:t>intensa attività riformatrice, Paci la definisce come “un’onda lunga” di trasformazione [1989], che determina il tramonto dalle politiche fordiste e keynesiane</w:t>
      </w:r>
      <w:r w:rsidR="00D7305A">
        <w:t xml:space="preserve"> </w:t>
      </w:r>
      <w:r w:rsidR="00B07DCC">
        <w:t xml:space="preserve">verso un profondo cambiamento </w:t>
      </w:r>
      <w:r w:rsidR="00D7305A">
        <w:t xml:space="preserve">– </w:t>
      </w:r>
      <w:r w:rsidR="008D1523">
        <w:t>per molti aspetti ancora in atto</w:t>
      </w:r>
      <w:r w:rsidR="00D7305A">
        <w:t xml:space="preserve"> – </w:t>
      </w:r>
      <w:r w:rsidR="00B07DCC">
        <w:t>nella struttura istituzionale e organizzativa dei sistemi di welfare</w:t>
      </w:r>
      <w:r w:rsidR="00CB33B5">
        <w:t xml:space="preserve">, attraverso due direttrici: il </w:t>
      </w:r>
      <w:r w:rsidR="00CB33B5" w:rsidRPr="00D7305A">
        <w:rPr>
          <w:i/>
        </w:rPr>
        <w:t>rescaling</w:t>
      </w:r>
      <w:r w:rsidR="00CB33B5">
        <w:t xml:space="preserve"> e le </w:t>
      </w:r>
      <w:r w:rsidR="00CB33B5" w:rsidRPr="00B65638">
        <w:rPr>
          <w:i/>
        </w:rPr>
        <w:t>partnership</w:t>
      </w:r>
      <w:r w:rsidR="00CB33B5">
        <w:t xml:space="preserve"> pubblico-privato. Sul versante della riorganizzazione territoriale, la progressiva inadeguatezza delle </w:t>
      </w:r>
      <w:r>
        <w:t>politiche nazionali nel rispondere alle nuove vulnerabilità ha comportato sia un processo di decentramento delle politiche (Hopkins 2002; Kazepov 2013) a livello subnazionale (</w:t>
      </w:r>
      <w:r w:rsidRPr="001C74EC">
        <w:t>regioni e enti locali)</w:t>
      </w:r>
      <w:r>
        <w:t>, sia un crescente ruolo dell’istituzioni sovra</w:t>
      </w:r>
      <w:r w:rsidR="008D1523">
        <w:t>na</w:t>
      </w:r>
      <w:r>
        <w:t>zionali come l’Unione Europea, originando l’affermazione di uno scenario di “</w:t>
      </w:r>
      <w:r w:rsidRPr="00B65638">
        <w:rPr>
          <w:i/>
        </w:rPr>
        <w:t>governance</w:t>
      </w:r>
      <w:r>
        <w:t xml:space="preserve"> multilivello”, «</w:t>
      </w:r>
      <w:r w:rsidRPr="008D1523">
        <w:rPr>
          <w:i/>
        </w:rPr>
        <w:t xml:space="preserve">in cui i diversi livelli territoriali interagiscono, dialogano o negoziano tra di loro al di fuori </w:t>
      </w:r>
      <w:r w:rsidRPr="008D1523">
        <w:rPr>
          <w:i/>
        </w:rPr>
        <w:lastRenderedPageBreak/>
        <w:t>di un ordine gerarchico precisamente definito</w:t>
      </w:r>
      <w:r w:rsidR="008D1523">
        <w:t xml:space="preserve">» </w:t>
      </w:r>
      <w:r>
        <w:t>(La Galès 2002; Bache e Flinders 2004</w:t>
      </w:r>
      <w:r w:rsidRPr="00492F3A">
        <w:t>; Kazepov 2009)</w:t>
      </w:r>
      <w:r w:rsidR="00C233DA" w:rsidRPr="00492F3A">
        <w:rPr>
          <w:rStyle w:val="Rimandonotaapidipagina"/>
        </w:rPr>
        <w:footnoteReference w:id="1"/>
      </w:r>
      <w:r w:rsidRPr="00492F3A">
        <w:t xml:space="preserve">. Sul versante della riorganizzazione orizzontale, </w:t>
      </w:r>
      <w:r w:rsidR="00492F3A" w:rsidRPr="00492F3A">
        <w:t xml:space="preserve">invece, </w:t>
      </w:r>
      <w:r w:rsidRPr="00492F3A">
        <w:t>si assiste a un maggiore coinvolgimento</w:t>
      </w:r>
      <w:r w:rsidR="00F76AC5">
        <w:t xml:space="preserve"> </w:t>
      </w:r>
      <w:r w:rsidRPr="00492F3A">
        <w:t>degli attori non pubblici</w:t>
      </w:r>
      <w:r w:rsidR="009F2F03" w:rsidRPr="00492F3A">
        <w:t xml:space="preserve">, </w:t>
      </w:r>
      <w:r w:rsidRPr="00492F3A">
        <w:t>profit e non</w:t>
      </w:r>
      <w:r w:rsidR="00B25153">
        <w:t>-</w:t>
      </w:r>
      <w:r w:rsidRPr="00492F3A">
        <w:t>profit</w:t>
      </w:r>
      <w:r w:rsidR="009F2F03" w:rsidRPr="00492F3A">
        <w:t xml:space="preserve">, </w:t>
      </w:r>
      <w:r w:rsidRPr="00492F3A">
        <w:t>nell’esercizio di funzioni pubbliche</w:t>
      </w:r>
      <w:r w:rsidR="00F76AC5">
        <w:t xml:space="preserve"> dando vita a diverse configurazioni. </w:t>
      </w:r>
    </w:p>
    <w:p w14:paraId="2C54CD61" w14:textId="68B2DDFC" w:rsidR="00A036CD" w:rsidRDefault="006719A9" w:rsidP="001C74EC">
      <w:pPr>
        <w:spacing w:line="360" w:lineRule="auto"/>
        <w:ind w:left="153"/>
        <w:jc w:val="both"/>
      </w:pPr>
      <w:r w:rsidRPr="006719A9">
        <w:t>L’idea che la protezione sociale e del benessere dipend</w:t>
      </w:r>
      <w:r>
        <w:t>a</w:t>
      </w:r>
      <w:r w:rsidRPr="006719A9">
        <w:t xml:space="preserve"> da questa pluralità di attori</w:t>
      </w:r>
      <w:r w:rsidR="000A7F4F">
        <w:t xml:space="preserve"> – </w:t>
      </w:r>
      <w:r w:rsidR="00A216FD">
        <w:t>in particolare</w:t>
      </w:r>
      <w:r w:rsidR="00D7305A">
        <w:t xml:space="preserve"> a livello </w:t>
      </w:r>
      <w:r w:rsidRPr="006719A9">
        <w:t>orizzontale</w:t>
      </w:r>
      <w:r w:rsidR="000A7F4F">
        <w:t xml:space="preserve"> – </w:t>
      </w:r>
      <w:r>
        <w:t xml:space="preserve">ha assunto diverse </w:t>
      </w:r>
      <w:r w:rsidR="000C773C">
        <w:t xml:space="preserve">forme e </w:t>
      </w:r>
      <w:r w:rsidR="005D28A3">
        <w:t>significati che si possono sintetizzare in due stagioni</w:t>
      </w:r>
      <w:r w:rsidR="00F76AC5">
        <w:t xml:space="preserve"> di pensiero</w:t>
      </w:r>
      <w:r w:rsidR="005D28A3">
        <w:t xml:space="preserve">. La prima risale agli anni Ottanta, quando </w:t>
      </w:r>
      <w:r w:rsidR="00620FEF">
        <w:t>lo</w:t>
      </w:r>
      <w:r w:rsidR="005D28A3">
        <w:t xml:space="preserve"> </w:t>
      </w:r>
      <w:r w:rsidR="005D28A3" w:rsidRPr="006719A9">
        <w:t>“snellimento” dell’autorità centrale</w:t>
      </w:r>
      <w:r w:rsidR="005D28A3">
        <w:t xml:space="preserve"> è andato a legittimare una proposta di </w:t>
      </w:r>
      <w:r w:rsidR="005D28A3" w:rsidRPr="006719A9">
        <w:t>riorganizzazione dell’amministrazione pubblica verso una logica di mercato</w:t>
      </w:r>
      <w:r w:rsidR="005D28A3">
        <w:t xml:space="preserve">, in linea con l’ideologia neoliberista </w:t>
      </w:r>
      <w:r w:rsidR="005D28A3" w:rsidRPr="006719A9">
        <w:t>(Crouch</w:t>
      </w:r>
      <w:r w:rsidR="001C455C">
        <w:t xml:space="preserve">, </w:t>
      </w:r>
      <w:r w:rsidR="005D28A3" w:rsidRPr="006719A9">
        <w:t>Eder e Tambini 2001)</w:t>
      </w:r>
      <w:r w:rsidR="005D28A3">
        <w:t xml:space="preserve">. </w:t>
      </w:r>
      <w:r w:rsidR="005D28A3" w:rsidRPr="00AB7FA5">
        <w:t>S</w:t>
      </w:r>
      <w:r w:rsidRPr="00AB7FA5">
        <w:t>otto l’impulso dei programmi politici anti welfare</w:t>
      </w:r>
      <w:r w:rsidR="005D28A3" w:rsidRPr="00AB7FA5">
        <w:t xml:space="preserve">, </w:t>
      </w:r>
      <w:r w:rsidRPr="00AB7FA5">
        <w:t xml:space="preserve">le nuove esigenze sociali e la riduzione della spesa fiscale hanno trovato una buona accoglienza nei temi </w:t>
      </w:r>
      <w:r w:rsidR="00C233DA">
        <w:t xml:space="preserve">della razionalizzazione economica, </w:t>
      </w:r>
      <w:r w:rsidRPr="00AB7FA5">
        <w:t>dell’efficienza</w:t>
      </w:r>
      <w:r w:rsidR="00C233DA">
        <w:t xml:space="preserve">, </w:t>
      </w:r>
      <w:r w:rsidR="005D28A3" w:rsidRPr="00AB7FA5">
        <w:t>della libertà individuale come</w:t>
      </w:r>
      <w:r w:rsidR="00944CEC" w:rsidRPr="00AB7FA5">
        <w:t xml:space="preserve"> elementi portanti per ottenere una crescita dell’economia</w:t>
      </w:r>
      <w:r w:rsidR="0077538C">
        <w:t xml:space="preserve"> </w:t>
      </w:r>
      <w:r w:rsidR="00944CEC" w:rsidRPr="00AB7FA5">
        <w:t xml:space="preserve">portatrice di un </w:t>
      </w:r>
      <w:r w:rsidR="00492F3A" w:rsidRPr="00AB7FA5">
        <w:t>maggiore benessere collettivo</w:t>
      </w:r>
      <w:r w:rsidR="00944CEC" w:rsidRPr="00AB7FA5">
        <w:t>.</w:t>
      </w:r>
      <w:r w:rsidR="00D147BC" w:rsidRPr="00AB7FA5">
        <w:t xml:space="preserve"> La seconda stagione, invece, risale agli </w:t>
      </w:r>
      <w:r w:rsidR="0077538C">
        <w:t xml:space="preserve">anni </w:t>
      </w:r>
      <w:r w:rsidR="00D147BC" w:rsidRPr="00AB7FA5">
        <w:t xml:space="preserve">Novanta quando tra inerzie istituzionali e interventi riparatori si è </w:t>
      </w:r>
      <w:r w:rsidR="000C773C">
        <w:t>andato a consolidare un nuovo modello</w:t>
      </w:r>
      <w:r w:rsidR="00520E97" w:rsidRPr="00AB7FA5">
        <w:t xml:space="preserve">, il </w:t>
      </w:r>
      <w:r w:rsidR="00D147BC" w:rsidRPr="00C6781A">
        <w:t>welfare mix</w:t>
      </w:r>
      <w:r w:rsidR="00D147BC" w:rsidRPr="00AB7FA5">
        <w:t xml:space="preserve"> </w:t>
      </w:r>
      <w:r w:rsidR="004B6602" w:rsidRPr="00AB7FA5">
        <w:t xml:space="preserve"> (Rodger 2000; Donati e Folgherait</w:t>
      </w:r>
      <w:r w:rsidR="00EC0979" w:rsidRPr="00AB7FA5">
        <w:t>er 1999)</w:t>
      </w:r>
      <w:r w:rsidR="00492F3A">
        <w:t xml:space="preserve">, </w:t>
      </w:r>
      <w:r w:rsidR="00D147BC" w:rsidRPr="00AB7FA5">
        <w:t xml:space="preserve">fondato sulla </w:t>
      </w:r>
      <w:r w:rsidR="00495362" w:rsidRPr="00AB7FA5">
        <w:t>diffusione di forme di coll</w:t>
      </w:r>
      <w:r w:rsidR="00D147BC" w:rsidRPr="00AB7FA5">
        <w:t>a</w:t>
      </w:r>
      <w:r w:rsidR="00495362" w:rsidRPr="00AB7FA5">
        <w:t>b</w:t>
      </w:r>
      <w:r w:rsidR="00D147BC" w:rsidRPr="00AB7FA5">
        <w:t>o</w:t>
      </w:r>
      <w:r w:rsidR="00495362" w:rsidRPr="00AB7FA5">
        <w:t xml:space="preserve">razione pubblico-privato a cui </w:t>
      </w:r>
      <w:r w:rsidR="00492F3A">
        <w:t>viene</w:t>
      </w:r>
      <w:r w:rsidR="00495362" w:rsidRPr="00AB7FA5">
        <w:t xml:space="preserve"> demandato l’espletamento </w:t>
      </w:r>
      <w:r w:rsidR="00D147BC" w:rsidRPr="00AB7FA5">
        <w:t xml:space="preserve">di </w:t>
      </w:r>
      <w:r w:rsidR="00495362" w:rsidRPr="00AB7FA5">
        <w:t>funzioni e compiti di interesse generale</w:t>
      </w:r>
      <w:r w:rsidR="00520E97" w:rsidRPr="00AB7FA5">
        <w:t xml:space="preserve"> (Bianciardi e Cervia 2019)</w:t>
      </w:r>
      <w:r w:rsidR="00495362" w:rsidRPr="00AB7FA5">
        <w:t>.</w:t>
      </w:r>
      <w:r w:rsidR="009E0168">
        <w:t xml:space="preserve"> Il welfare mix viene individuato come soluzione alla crisi del modello tradizionale di welfare</w:t>
      </w:r>
      <w:r w:rsidR="00B65638">
        <w:t>; i</w:t>
      </w:r>
      <w:r w:rsidR="000A7F4F">
        <w:t xml:space="preserve">n linea con il paradigma della governance, ripartisce </w:t>
      </w:r>
      <w:r w:rsidR="009E0168">
        <w:t>oneri, attività e organizzazione tra la dimensione pubblica e quella dei gruppi sociali (Ascoli e Ranci</w:t>
      </w:r>
      <w:r w:rsidR="00AB08B2">
        <w:t xml:space="preserve"> 2003</w:t>
      </w:r>
      <w:r w:rsidR="009E0168">
        <w:t>; Donati e Col</w:t>
      </w:r>
      <w:r w:rsidR="000326FF">
        <w:t>u</w:t>
      </w:r>
      <w:r w:rsidR="009E0168">
        <w:t>zzi</w:t>
      </w:r>
      <w:r w:rsidR="00AB08B2">
        <w:t xml:space="preserve"> 2004). </w:t>
      </w:r>
      <w:r w:rsidR="00492F3A">
        <w:t xml:space="preserve">In </w:t>
      </w:r>
      <w:r w:rsidR="00AB08B2">
        <w:t>questa</w:t>
      </w:r>
      <w:r w:rsidR="00492F3A">
        <w:t xml:space="preserve"> </w:t>
      </w:r>
      <w:r w:rsidR="00EC0979" w:rsidRPr="00AB7FA5">
        <w:t>transizione</w:t>
      </w:r>
      <w:r w:rsidR="00AB08B2">
        <w:t xml:space="preserve"> </w:t>
      </w:r>
      <w:r w:rsidR="00EC0979" w:rsidRPr="00AB7FA5">
        <w:t>il terzo settore</w:t>
      </w:r>
      <w:r w:rsidR="000326FF">
        <w:t xml:space="preserve"> </w:t>
      </w:r>
      <w:r w:rsidR="00492F3A">
        <w:t>– ossia il privato sociale</w:t>
      </w:r>
      <w:r w:rsidR="00AB08B2">
        <w:t xml:space="preserve"> (Donati 1978)</w:t>
      </w:r>
      <w:r w:rsidR="00492F3A">
        <w:t xml:space="preserve"> capace di fare impresa – ha rivestito un ruolo centrale</w:t>
      </w:r>
      <w:r w:rsidR="00AB7FA5" w:rsidRPr="00AB7FA5">
        <w:t xml:space="preserve">, con un progressivo incremento </w:t>
      </w:r>
      <w:r w:rsidR="00EC0979" w:rsidRPr="00EC0979">
        <w:rPr>
          <w:color w:val="000000"/>
          <w:shd w:val="clear" w:color="auto" w:fill="FFFFFF"/>
        </w:rPr>
        <w:t>quantitativo e modificazione della sua posizione politica e giuridica (Powell e Steinberg, 2006; Kendall, 2009; Bar e Gidron, 2010).</w:t>
      </w:r>
      <w:r w:rsidR="00EC0979" w:rsidRPr="00AB7FA5">
        <w:rPr>
          <w:color w:val="000000"/>
          <w:shd w:val="clear" w:color="auto" w:fill="FFFFFF"/>
        </w:rPr>
        <w:t xml:space="preserve"> </w:t>
      </w:r>
      <w:r w:rsidR="000326FF">
        <w:rPr>
          <w:color w:val="000000"/>
          <w:shd w:val="clear" w:color="auto" w:fill="FFFFFF"/>
        </w:rPr>
        <w:t xml:space="preserve">Il terzo settore </w:t>
      </w:r>
      <w:r w:rsidR="00ED4208">
        <w:rPr>
          <w:color w:val="000000"/>
          <w:shd w:val="clear" w:color="auto" w:fill="FFFFFF"/>
        </w:rPr>
        <w:t>identificato</w:t>
      </w:r>
      <w:r w:rsidR="000326FF">
        <w:rPr>
          <w:color w:val="000000"/>
          <w:shd w:val="clear" w:color="auto" w:fill="FFFFFF"/>
        </w:rPr>
        <w:t xml:space="preserve"> come l’insieme di enti privati che </w:t>
      </w:r>
      <w:r w:rsidR="00ED4208">
        <w:rPr>
          <w:color w:val="000000"/>
          <w:shd w:val="clear" w:color="auto" w:fill="FFFFFF"/>
        </w:rPr>
        <w:t>operano</w:t>
      </w:r>
      <w:r w:rsidR="000326FF">
        <w:rPr>
          <w:color w:val="000000"/>
          <w:shd w:val="clear" w:color="auto" w:fill="FFFFFF"/>
        </w:rPr>
        <w:t xml:space="preserve"> per scopi d’</w:t>
      </w:r>
      <w:r w:rsidR="00ED4208">
        <w:rPr>
          <w:color w:val="000000"/>
          <w:shd w:val="clear" w:color="auto" w:fill="FFFFFF"/>
        </w:rPr>
        <w:t>interesse</w:t>
      </w:r>
      <w:r w:rsidR="000326FF">
        <w:rPr>
          <w:color w:val="000000"/>
          <w:shd w:val="clear" w:color="auto" w:fill="FFFFFF"/>
        </w:rPr>
        <w:t xml:space="preserve"> sociale senza fine di lucr</w:t>
      </w:r>
      <w:r w:rsidR="00F76AC5">
        <w:rPr>
          <w:color w:val="000000"/>
          <w:shd w:val="clear" w:color="auto" w:fill="FFFFFF"/>
        </w:rPr>
        <w:t>o</w:t>
      </w:r>
      <w:r w:rsidR="000A7F4F">
        <w:rPr>
          <w:color w:val="000000"/>
          <w:shd w:val="clear" w:color="auto" w:fill="FFFFFF"/>
        </w:rPr>
        <w:t xml:space="preserve">, </w:t>
      </w:r>
      <w:r w:rsidR="00ED4208">
        <w:rPr>
          <w:color w:val="000000"/>
          <w:shd w:val="clear" w:color="auto" w:fill="FFFFFF"/>
        </w:rPr>
        <w:t xml:space="preserve">viene riconosciuto come lo strumento capace di rappresentare meglio i bisogni locali, essendo fortemente radicato sul territorio e allo stesso tempo in grado di promuovere il pluralismo e </w:t>
      </w:r>
      <w:r w:rsidR="00ED4208" w:rsidRPr="00ED4208">
        <w:rPr>
          <w:color w:val="000000"/>
          <w:shd w:val="clear" w:color="auto" w:fill="FFFFFF"/>
        </w:rPr>
        <w:t>l’inclusione sociale tramite il rafforzamento delle reti di solidarietà (Folgheraiter 2006).</w:t>
      </w:r>
      <w:r w:rsidR="00ED4208">
        <w:rPr>
          <w:rFonts w:ascii="Verdana" w:hAnsi="Verdana"/>
          <w:color w:val="000000"/>
          <w:sz w:val="18"/>
          <w:szCs w:val="18"/>
          <w:shd w:val="clear" w:color="auto" w:fill="FFFFFF"/>
        </w:rPr>
        <w:t xml:space="preserve"> </w:t>
      </w:r>
      <w:r w:rsidR="00ED4208">
        <w:rPr>
          <w:color w:val="000000"/>
          <w:shd w:val="clear" w:color="auto" w:fill="FFFFFF"/>
        </w:rPr>
        <w:t xml:space="preserve">L’ingresso di un </w:t>
      </w:r>
      <w:r w:rsidR="00AA003F">
        <w:rPr>
          <w:color w:val="000000"/>
          <w:shd w:val="clear" w:color="auto" w:fill="FFFFFF"/>
        </w:rPr>
        <w:t>“</w:t>
      </w:r>
      <w:r w:rsidR="00ED4208">
        <w:rPr>
          <w:color w:val="000000"/>
          <w:shd w:val="clear" w:color="auto" w:fill="FFFFFF"/>
        </w:rPr>
        <w:t>terzo attore</w:t>
      </w:r>
      <w:r w:rsidR="00AA003F">
        <w:rPr>
          <w:color w:val="000000"/>
          <w:shd w:val="clear" w:color="auto" w:fill="FFFFFF"/>
        </w:rPr>
        <w:t xml:space="preserve">” </w:t>
      </w:r>
      <w:r w:rsidR="00ED4208">
        <w:rPr>
          <w:color w:val="000000"/>
          <w:shd w:val="clear" w:color="auto" w:fill="FFFFFF"/>
        </w:rPr>
        <w:t xml:space="preserve">modifica l’intero sistema societario, introducendo rappresentazioni e funzioni che fino ad allora erano assolte dallo Stato o dal mercato. Rispetto allo Stato, </w:t>
      </w:r>
      <w:r w:rsidR="00EC0979" w:rsidRPr="00AB7FA5">
        <w:rPr>
          <w:color w:val="000000"/>
          <w:shd w:val="clear" w:color="auto" w:fill="FFFFFF"/>
        </w:rPr>
        <w:t>il terzo settore</w:t>
      </w:r>
      <w:r w:rsidR="00AB08B2">
        <w:rPr>
          <w:color w:val="000000"/>
          <w:shd w:val="clear" w:color="auto" w:fill="FFFFFF"/>
        </w:rPr>
        <w:t xml:space="preserve">, </w:t>
      </w:r>
      <w:r w:rsidR="00EC0979" w:rsidRPr="00AB7FA5">
        <w:rPr>
          <w:color w:val="000000"/>
          <w:shd w:val="clear" w:color="auto" w:fill="FFFFFF"/>
        </w:rPr>
        <w:t xml:space="preserve">ne condivide le finalità solidaristiche, mentre si </w:t>
      </w:r>
      <w:r w:rsidR="00EC0979" w:rsidRPr="00AB7FA5">
        <w:rPr>
          <w:color w:val="000000"/>
          <w:shd w:val="clear" w:color="auto" w:fill="FFFFFF"/>
        </w:rPr>
        <w:lastRenderedPageBreak/>
        <w:t>differenzia</w:t>
      </w:r>
      <w:r w:rsidR="00AB7FA5">
        <w:rPr>
          <w:color w:val="000000"/>
          <w:shd w:val="clear" w:color="auto" w:fill="FFFFFF"/>
        </w:rPr>
        <w:t xml:space="preserve"> </w:t>
      </w:r>
      <w:r w:rsidR="00EC0979" w:rsidRPr="00AB7FA5">
        <w:rPr>
          <w:color w:val="000000"/>
          <w:shd w:val="clear" w:color="auto" w:fill="FFFFFF"/>
        </w:rPr>
        <w:t xml:space="preserve">da esso per la natura privata e </w:t>
      </w:r>
      <w:r w:rsidR="004711C1" w:rsidRPr="00AB7FA5">
        <w:rPr>
          <w:color w:val="000000"/>
          <w:shd w:val="clear" w:color="auto" w:fill="FFFFFF"/>
        </w:rPr>
        <w:t xml:space="preserve">una maggiore </w:t>
      </w:r>
      <w:r w:rsidR="00EC0979" w:rsidRPr="00AB7FA5">
        <w:rPr>
          <w:color w:val="000000"/>
          <w:shd w:val="clear" w:color="auto" w:fill="FFFFFF"/>
        </w:rPr>
        <w:t xml:space="preserve">flessibilità organizzativa. </w:t>
      </w:r>
      <w:r w:rsidR="004711C1" w:rsidRPr="00AB7FA5">
        <w:rPr>
          <w:color w:val="000000"/>
          <w:shd w:val="clear" w:color="auto" w:fill="FFFFFF"/>
        </w:rPr>
        <w:t>R</w:t>
      </w:r>
      <w:r w:rsidR="00EC0979" w:rsidRPr="00AB7FA5">
        <w:rPr>
          <w:color w:val="000000"/>
          <w:shd w:val="clear" w:color="auto" w:fill="FFFFFF"/>
        </w:rPr>
        <w:t>ispetto al mercato</w:t>
      </w:r>
      <w:r w:rsidR="004711C1" w:rsidRPr="00AB7FA5">
        <w:rPr>
          <w:color w:val="000000"/>
          <w:shd w:val="clear" w:color="auto" w:fill="FFFFFF"/>
        </w:rPr>
        <w:t>, invece,</w:t>
      </w:r>
      <w:r w:rsidR="00EC0979" w:rsidRPr="00AB7FA5">
        <w:rPr>
          <w:color w:val="000000"/>
          <w:shd w:val="clear" w:color="auto" w:fill="FFFFFF"/>
        </w:rPr>
        <w:t xml:space="preserve"> </w:t>
      </w:r>
      <w:r w:rsidR="00ED4208">
        <w:rPr>
          <w:color w:val="000000"/>
          <w:shd w:val="clear" w:color="auto" w:fill="FFFFFF"/>
        </w:rPr>
        <w:t>il</w:t>
      </w:r>
      <w:r w:rsidR="00492F3A">
        <w:rPr>
          <w:color w:val="000000"/>
          <w:shd w:val="clear" w:color="auto" w:fill="FFFFFF"/>
        </w:rPr>
        <w:t xml:space="preserve"> </w:t>
      </w:r>
      <w:r w:rsidR="00EC0979" w:rsidRPr="00AB7FA5">
        <w:rPr>
          <w:color w:val="000000"/>
          <w:shd w:val="clear" w:color="auto" w:fill="FFFFFF"/>
        </w:rPr>
        <w:t xml:space="preserve">terzo settore </w:t>
      </w:r>
      <w:r w:rsidR="00ED4208">
        <w:rPr>
          <w:color w:val="000000"/>
          <w:shd w:val="clear" w:color="auto" w:fill="FFFFFF"/>
        </w:rPr>
        <w:t>ne condivide</w:t>
      </w:r>
      <w:r w:rsidR="00EC0979" w:rsidRPr="00AB7FA5">
        <w:rPr>
          <w:color w:val="000000"/>
          <w:shd w:val="clear" w:color="auto" w:fill="FFFFFF"/>
        </w:rPr>
        <w:t xml:space="preserve"> una medesima base </w:t>
      </w:r>
      <w:r w:rsidR="004711C1" w:rsidRPr="00AB7FA5">
        <w:rPr>
          <w:color w:val="000000"/>
          <w:shd w:val="clear" w:color="auto" w:fill="FFFFFF"/>
        </w:rPr>
        <w:t>privatistica</w:t>
      </w:r>
      <w:r w:rsidR="00EC0979" w:rsidRPr="00AB7FA5">
        <w:rPr>
          <w:color w:val="000000"/>
          <w:shd w:val="clear" w:color="auto" w:fill="FFFFFF"/>
        </w:rPr>
        <w:t xml:space="preserve"> </w:t>
      </w:r>
      <w:r w:rsidR="00ED4208">
        <w:rPr>
          <w:color w:val="000000"/>
          <w:shd w:val="clear" w:color="auto" w:fill="FFFFFF"/>
        </w:rPr>
        <w:t xml:space="preserve">(per origine e per statuto) </w:t>
      </w:r>
      <w:r w:rsidR="00EC0979" w:rsidRPr="00AB7FA5">
        <w:rPr>
          <w:color w:val="000000"/>
          <w:shd w:val="clear" w:color="auto" w:fill="FFFFFF"/>
        </w:rPr>
        <w:t xml:space="preserve">ma </w:t>
      </w:r>
      <w:r w:rsidR="00ED4208">
        <w:rPr>
          <w:color w:val="000000"/>
          <w:shd w:val="clear" w:color="auto" w:fill="FFFFFF"/>
        </w:rPr>
        <w:t>il suo agire non è mosso da motivazioni strumentali di massimizzazione del profitto</w:t>
      </w:r>
      <w:r w:rsidR="00EC0979" w:rsidRPr="00AB7FA5">
        <w:rPr>
          <w:color w:val="000000"/>
          <w:shd w:val="clear" w:color="auto" w:fill="FFFFFF"/>
        </w:rPr>
        <w:t xml:space="preserve">. </w:t>
      </w:r>
      <w:r w:rsidR="00ED4208">
        <w:rPr>
          <w:color w:val="000000"/>
          <w:shd w:val="clear" w:color="auto" w:fill="FFFFFF"/>
        </w:rPr>
        <w:t>Quando si parla di terzo settore o privato sociale</w:t>
      </w:r>
      <w:r w:rsidR="00C812E2">
        <w:rPr>
          <w:color w:val="000000"/>
          <w:shd w:val="clear" w:color="auto" w:fill="FFFFFF"/>
        </w:rPr>
        <w:t xml:space="preserve"> (Donati</w:t>
      </w:r>
      <w:r w:rsidR="00495F02">
        <w:rPr>
          <w:color w:val="000000"/>
          <w:shd w:val="clear" w:color="auto" w:fill="FFFFFF"/>
        </w:rPr>
        <w:t xml:space="preserve"> e Colozzi</w:t>
      </w:r>
      <w:r w:rsidR="00C812E2">
        <w:rPr>
          <w:color w:val="000000"/>
          <w:shd w:val="clear" w:color="auto" w:fill="FFFFFF"/>
        </w:rPr>
        <w:t xml:space="preserve"> 2004)</w:t>
      </w:r>
      <w:r w:rsidR="00ED4208">
        <w:rPr>
          <w:color w:val="000000"/>
          <w:shd w:val="clear" w:color="auto" w:fill="FFFFFF"/>
        </w:rPr>
        <w:t xml:space="preserve"> ci si riferisce a </w:t>
      </w:r>
      <w:r w:rsidR="006D487A">
        <w:rPr>
          <w:color w:val="000000"/>
          <w:shd w:val="clear" w:color="auto" w:fill="FFFFFF"/>
        </w:rPr>
        <w:t xml:space="preserve">una pluralità di soggetti come le associazioni di volontariato, le associazioni di promozione sociale, le cooperative sociali, ecc. Ciascuno di questi soggetti, può svolgere </w:t>
      </w:r>
      <w:r w:rsidR="0062008D">
        <w:rPr>
          <w:color w:val="000000"/>
          <w:shd w:val="clear" w:color="auto" w:fill="FFFFFF"/>
        </w:rPr>
        <w:t xml:space="preserve">un ruolo </w:t>
      </w:r>
      <w:r w:rsidR="006D487A">
        <w:rPr>
          <w:color w:val="000000"/>
          <w:shd w:val="clear" w:color="auto" w:fill="FFFFFF"/>
        </w:rPr>
        <w:t xml:space="preserve">all’interno del sistema di </w:t>
      </w:r>
      <w:r w:rsidR="006D487A" w:rsidRPr="000A7F4F">
        <w:rPr>
          <w:i/>
          <w:color w:val="000000"/>
          <w:shd w:val="clear" w:color="auto" w:fill="FFFFFF"/>
        </w:rPr>
        <w:t>welfare mix</w:t>
      </w:r>
      <w:r w:rsidR="006D487A">
        <w:rPr>
          <w:color w:val="000000"/>
          <w:shd w:val="clear" w:color="auto" w:fill="FFFFFF"/>
        </w:rPr>
        <w:t xml:space="preserve">, </w:t>
      </w:r>
      <w:r w:rsidR="0062008D">
        <w:rPr>
          <w:color w:val="000000"/>
          <w:shd w:val="clear" w:color="auto" w:fill="FFFFFF"/>
        </w:rPr>
        <w:t>tuttavia</w:t>
      </w:r>
      <w:r w:rsidR="006D487A">
        <w:rPr>
          <w:color w:val="000000"/>
          <w:shd w:val="clear" w:color="auto" w:fill="FFFFFF"/>
        </w:rPr>
        <w:t xml:space="preserve"> generalmente, la funzione produttiva viene messa in atto dagli enti più strutturati e professionalizzanti</w:t>
      </w:r>
      <w:r w:rsidR="0062008D">
        <w:rPr>
          <w:color w:val="000000"/>
          <w:shd w:val="clear" w:color="auto" w:fill="FFFFFF"/>
        </w:rPr>
        <w:t xml:space="preserve"> (Fazzi 20</w:t>
      </w:r>
      <w:r w:rsidR="00AA003F">
        <w:rPr>
          <w:color w:val="000000"/>
          <w:shd w:val="clear" w:color="auto" w:fill="FFFFFF"/>
        </w:rPr>
        <w:t xml:space="preserve">13). </w:t>
      </w:r>
    </w:p>
    <w:p w14:paraId="0E644AE6" w14:textId="77777777" w:rsidR="007641EA" w:rsidRDefault="008E41D2" w:rsidP="001C74EC">
      <w:pPr>
        <w:spacing w:line="360" w:lineRule="auto"/>
        <w:ind w:left="153"/>
        <w:jc w:val="both"/>
      </w:pPr>
      <w:r w:rsidRPr="008E41D2">
        <w:t>In Italia l’ambito delle politiche sociali è sempre stato teatro di sperimentazion</w:t>
      </w:r>
      <w:r>
        <w:t>i</w:t>
      </w:r>
      <w:r w:rsidRPr="008E41D2">
        <w:t xml:space="preserve"> di alleanze tra pubblico e privato (Paci 1989). L’esperienza italiana si caratterizza, in modo più evidente che altrove, per un crescente coinvolgimento di organizzazioni di terzo settore</w:t>
      </w:r>
      <w:r w:rsidR="00B65638">
        <w:t xml:space="preserve"> </w:t>
      </w:r>
      <w:r w:rsidRPr="008E41D2">
        <w:t xml:space="preserve">fino a designare l’attuale </w:t>
      </w:r>
      <w:r w:rsidRPr="00F76AC5">
        <w:t>scenario di welfare mix</w:t>
      </w:r>
      <w:r w:rsidR="00B65638">
        <w:t xml:space="preserve"> nostrano</w:t>
      </w:r>
      <w:r w:rsidRPr="00F76AC5">
        <w:t>. Nella</w:t>
      </w:r>
      <w:r w:rsidRPr="008E41D2">
        <w:t xml:space="preserve"> traiettoria di sviluppo del </w:t>
      </w:r>
      <w:r w:rsidRPr="00F76AC5">
        <w:t>welfare mix</w:t>
      </w:r>
      <w:r w:rsidRPr="008E41D2">
        <w:t xml:space="preserve"> italiano si possono distinguere due cicli normativi: il primo </w:t>
      </w:r>
      <w:r w:rsidR="004E6FA7">
        <w:t>vede</w:t>
      </w:r>
      <w:r w:rsidRPr="008E41D2">
        <w:t xml:space="preserve"> il riconoscimento </w:t>
      </w:r>
      <w:r w:rsidR="00C73FCE">
        <w:t>delle</w:t>
      </w:r>
      <w:r w:rsidRPr="008E41D2">
        <w:t xml:space="preserve"> associazioni di volontariato </w:t>
      </w:r>
      <w:r w:rsidR="00C73FCE" w:rsidRPr="008E41D2">
        <w:t xml:space="preserve">(L.266/1991) </w:t>
      </w:r>
      <w:r w:rsidRPr="008E41D2">
        <w:t>– che fino ad allora si erano ritagliate un ruolo solidaristico in risposta ai bisogni sociali emergenti –</w:t>
      </w:r>
      <w:r w:rsidR="00C73FCE">
        <w:t xml:space="preserve"> </w:t>
      </w:r>
      <w:r w:rsidRPr="008E41D2">
        <w:t>e</w:t>
      </w:r>
      <w:r w:rsidR="00C73FCE">
        <w:t xml:space="preserve"> del</w:t>
      </w:r>
      <w:r w:rsidRPr="008E41D2">
        <w:t>le cooperative sociali (L.381/1991)</w:t>
      </w:r>
      <w:r w:rsidR="00C73FCE">
        <w:t>,</w:t>
      </w:r>
      <w:r w:rsidRPr="008E41D2">
        <w:t xml:space="preserve"> le quali gradualmente divengono il</w:t>
      </w:r>
      <w:r w:rsidR="00A80B1B">
        <w:t xml:space="preserve"> principale</w:t>
      </w:r>
      <w:r w:rsidRPr="008E41D2">
        <w:t xml:space="preserve"> soggetto erogatore/produttore di servizi professionalizzanti mentre al volontariato viene attribuito lo svolgimento di attività più residuali. Il secondo ciclo è riferito all’approvazione della legge 328/2000</w:t>
      </w:r>
      <w:r w:rsidR="004319FD">
        <w:t xml:space="preserve">, </w:t>
      </w:r>
      <w:r w:rsidRPr="008E41D2">
        <w:t xml:space="preserve">con cui viene confermato il ruolo fondamentale del terzo settore come partner per la fornitura di servizi socio-assistenziali e si rafforza, </w:t>
      </w:r>
      <w:r w:rsidR="00C73FCE">
        <w:t>inoltre</w:t>
      </w:r>
      <w:r w:rsidRPr="008E41D2">
        <w:t>, il suo coinvolgimento nelle funzioni di programmazione locale.</w:t>
      </w:r>
      <w:r w:rsidR="00CC48BF">
        <w:t xml:space="preserve"> </w:t>
      </w:r>
      <w:r w:rsidR="00CC48BF" w:rsidRPr="008E41D2">
        <w:t xml:space="preserve">I motivi </w:t>
      </w:r>
      <w:r w:rsidR="00CC48BF">
        <w:t>che hanno conferito un significativo impulso</w:t>
      </w:r>
      <w:r w:rsidR="00CC48BF" w:rsidRPr="008E41D2">
        <w:t xml:space="preserve"> </w:t>
      </w:r>
      <w:r w:rsidR="00CC48BF">
        <w:t>a</w:t>
      </w:r>
      <w:r w:rsidR="00CC48BF" w:rsidRPr="008E41D2">
        <w:t xml:space="preserve"> tale evoluzione sono connessi a divers</w:t>
      </w:r>
      <w:r w:rsidR="00CC48BF">
        <w:t>i</w:t>
      </w:r>
      <w:r w:rsidR="00CC48BF" w:rsidRPr="008E41D2">
        <w:t xml:space="preserve"> </w:t>
      </w:r>
      <w:r w:rsidR="00CC48BF">
        <w:t>aspetti</w:t>
      </w:r>
      <w:r w:rsidR="00CC48BF" w:rsidRPr="008E41D2">
        <w:t xml:space="preserve"> (Pasquinelli 1992; Kazepov 2009): il contesto culturale</w:t>
      </w:r>
      <w:r w:rsidR="00CC48BF">
        <w:t>, accogliendo</w:t>
      </w:r>
      <w:r w:rsidR="00CC48BF" w:rsidRPr="008E41D2">
        <w:t xml:space="preserve"> con favore il progressivo ampliarsi di forme di partecipazione sociale sul terreno delle politiche di welfare; la valorizza</w:t>
      </w:r>
      <w:r w:rsidR="00645256">
        <w:t>zione</w:t>
      </w:r>
      <w:r w:rsidR="00CC48BF" w:rsidRPr="008E41D2">
        <w:t xml:space="preserve"> </w:t>
      </w:r>
      <w:r w:rsidR="00CC48BF">
        <w:t>dell</w:t>
      </w:r>
      <w:r w:rsidR="00CC48BF" w:rsidRPr="008E41D2">
        <w:t>e risorse del territorio prossime ai cittadini, contribuendo cos</w:t>
      </w:r>
      <w:r w:rsidR="00F76AC5">
        <w:t>ì</w:t>
      </w:r>
      <w:r w:rsidR="00CC48BF" w:rsidRPr="008E41D2">
        <w:t xml:space="preserve"> a legittimare maggiormente le scelte politiche; </w:t>
      </w:r>
      <w:r w:rsidR="007641EA">
        <w:t>la</w:t>
      </w:r>
      <w:r w:rsidR="00CC48BF" w:rsidRPr="008E41D2">
        <w:t xml:space="preserve"> maggiore efficienza ma soprattutto </w:t>
      </w:r>
      <w:r w:rsidR="007641EA">
        <w:t>la</w:t>
      </w:r>
      <w:r w:rsidR="00CC48BF" w:rsidRPr="008E41D2">
        <w:t xml:space="preserve"> maggiore flessibilità organizzativa del privato sociale nell’implementazione di un servizio pubblico rispetto ai vincoli burocratici-amministrativi entro cui si trova ad operare la pubblica amministrazione; </w:t>
      </w:r>
      <w:r w:rsidR="007641EA">
        <w:t>la</w:t>
      </w:r>
      <w:r w:rsidR="00CC48BF" w:rsidRPr="008E41D2">
        <w:t xml:space="preserve"> maggiore tensione verso </w:t>
      </w:r>
      <w:r w:rsidR="00CC48BF">
        <w:t>l’implementazione di soluzioni innovative ai mutati contesti e alle rispettive problematiche emergenti ai diversi livelli territoriali, oltretutto connesse</w:t>
      </w:r>
      <w:r w:rsidR="00CC48BF" w:rsidRPr="008E41D2">
        <w:t xml:space="preserve"> alla necessità di ricerca</w:t>
      </w:r>
      <w:r w:rsidR="00CC48BF">
        <w:t>re</w:t>
      </w:r>
      <w:r w:rsidR="00CC48BF" w:rsidRPr="008E41D2">
        <w:t xml:space="preserve"> attivamente finanziamenti e risorse per lo sviluppo</w:t>
      </w:r>
      <w:r w:rsidR="00CC48BF" w:rsidRPr="008E41D2">
        <w:rPr>
          <w:vertAlign w:val="superscript"/>
        </w:rPr>
        <w:footnoteReference w:id="2"/>
      </w:r>
      <w:r w:rsidR="00CC48BF" w:rsidRPr="008E41D2">
        <w:t>.</w:t>
      </w:r>
      <w:r w:rsidR="00CC48BF">
        <w:t xml:space="preserve"> </w:t>
      </w:r>
      <w:r w:rsidR="00D1197F">
        <w:t>A q</w:t>
      </w:r>
      <w:r w:rsidR="00CC48BF">
        <w:t xml:space="preserve">uesti aspetti positivi, tuttavia, </w:t>
      </w:r>
      <w:r w:rsidR="00D1197F">
        <w:t xml:space="preserve">si </w:t>
      </w:r>
      <w:r w:rsidR="00D1197F">
        <w:lastRenderedPageBreak/>
        <w:t>accompagnano</w:t>
      </w:r>
      <w:r w:rsidR="00CC48BF">
        <w:t xml:space="preserve"> alcuni nodi critici</w:t>
      </w:r>
      <w:r w:rsidR="007641EA">
        <w:t xml:space="preserve"> </w:t>
      </w:r>
      <w:r w:rsidR="00CC48BF">
        <w:t>(Kazepov 2009).</w:t>
      </w:r>
      <w:r w:rsidR="007641EA">
        <w:t xml:space="preserve"> </w:t>
      </w:r>
      <w:r w:rsidR="00CC48BF">
        <w:t xml:space="preserve">Innanzitutto </w:t>
      </w:r>
      <w:r w:rsidR="00DF6C7C">
        <w:t xml:space="preserve">la questione del coordinamento territoriale, ossia la moltiplicazione degli attori pubblici e privati coinvolti nell’attuazione, nella gestione e nel </w:t>
      </w:r>
      <w:r w:rsidR="00DF6C7C" w:rsidRPr="00D10BC5">
        <w:rPr>
          <w:i/>
        </w:rPr>
        <w:t>design</w:t>
      </w:r>
      <w:r w:rsidR="00DF6C7C">
        <w:t xml:space="preserve"> delle politiche. Tale increm</w:t>
      </w:r>
      <w:r w:rsidR="00D10BC5">
        <w:t>ento di partecipazione</w:t>
      </w:r>
      <w:r w:rsidR="00DF6C7C">
        <w:t xml:space="preserve"> ha aperto la possibilità di creare nuovi spazi di discrezionalità (Lipsky 1980),</w:t>
      </w:r>
      <w:r w:rsidR="00D10BC5">
        <w:t xml:space="preserve"> di aumentare i conflitti e di favorire un’implosione politica. Questo quadro</w:t>
      </w:r>
      <w:r w:rsidR="00AE3466">
        <w:t xml:space="preserve">, inasprito dalla riforma del Titolo V della Costituzione, </w:t>
      </w:r>
      <w:r w:rsidR="00D10BC5">
        <w:t>si acuisce in seno alla mancanza di forme istituzionalizzate efficaci di coordinamento provocando non solo una crescente conflittualità tra i diversi livelli territoriali</w:t>
      </w:r>
      <w:r w:rsidR="00AE3466">
        <w:rPr>
          <w:rStyle w:val="Rimandonotaapidipagina"/>
        </w:rPr>
        <w:footnoteReference w:id="3"/>
      </w:r>
      <w:r w:rsidR="00D10BC5">
        <w:t xml:space="preserve"> (Vandelli 2005)</w:t>
      </w:r>
      <w:r w:rsidR="007641EA">
        <w:t>,</w:t>
      </w:r>
      <w:r w:rsidR="00D10BC5">
        <w:t xml:space="preserve"> ma </w:t>
      </w:r>
      <w:r w:rsidR="00C80E29">
        <w:t>addirittura</w:t>
      </w:r>
      <w:r w:rsidR="00331F07">
        <w:t xml:space="preserve"> una possibile paralisi nell’implementazione delle misure</w:t>
      </w:r>
      <w:r w:rsidR="00C80E29">
        <w:t xml:space="preserve">, </w:t>
      </w:r>
      <w:r w:rsidR="00F42276">
        <w:t>soprattutto nei casi in cui il colore politico del governo regionale è diverso da quello del governo nazionale (Righettini 2002)</w:t>
      </w:r>
      <w:r w:rsidR="00331F07">
        <w:t xml:space="preserve">. </w:t>
      </w:r>
      <w:r w:rsidR="00CC48BF">
        <w:t>Ulteriori nodi critici riguardano</w:t>
      </w:r>
      <w:r w:rsidR="00D1197F">
        <w:t xml:space="preserve">: </w:t>
      </w:r>
      <w:r w:rsidR="00CC48BF">
        <w:t>l’istituzionalizzazione delle differenze sub-nazionali, ossia il consolidamento di pratiche differenziate e lo sviluppo di modelli territoriali</w:t>
      </w:r>
      <w:r w:rsidR="00D1197F">
        <w:t xml:space="preserve"> </w:t>
      </w:r>
      <w:r w:rsidR="00CC48BF">
        <w:t>legittimat</w:t>
      </w:r>
      <w:r w:rsidR="00D1197F">
        <w:t>i</w:t>
      </w:r>
      <w:r w:rsidR="00CC48BF">
        <w:t xml:space="preserve"> da una crescente localizzazione dei processi </w:t>
      </w:r>
      <w:r w:rsidR="00D1197F">
        <w:t xml:space="preserve">decisionali; </w:t>
      </w:r>
      <w:r w:rsidR="00CC48BF" w:rsidRPr="00833953">
        <w:rPr>
          <w:i/>
        </w:rPr>
        <w:t>l’accountability</w:t>
      </w:r>
      <w:r w:rsidR="00CC48BF">
        <w:t xml:space="preserve"> del processo di decisione politica, inteso come l’indebolimento del controllo democratico su</w:t>
      </w:r>
      <w:r w:rsidR="00D1197F">
        <w:t>i</w:t>
      </w:r>
      <w:r w:rsidR="00CC48BF">
        <w:t xml:space="preserve"> criteri di accesso degli attori all’arena politica </w:t>
      </w:r>
      <w:r w:rsidR="007641EA">
        <w:t>connesso</w:t>
      </w:r>
      <w:r w:rsidR="00CC48BF">
        <w:t xml:space="preserve"> alla moltiplicazione degli attori e alla loro frammentazione territoriale. Rispetto a quest’ultimo nodo, chiaramente, molto dipende dalle modalità con le quali il processo partecipativo viene organizzato. Goodin parla di </w:t>
      </w:r>
      <w:r w:rsidR="00CC48BF" w:rsidRPr="00795081">
        <w:rPr>
          <w:i/>
        </w:rPr>
        <w:t>layers of accountability</w:t>
      </w:r>
      <w:r w:rsidR="00CC48BF">
        <w:t xml:space="preserve"> [2003], riferendosi ai molteplici livelli di responsabilità che la partecipazione implica, dall’architettura  di misure politiche fino alla loro gestione concreta e attuazione. Ad ognuno di questi livelli corrisponde un grado, più o meno alto, di responsabilità connesse a diverse forme di rendicontazione, giudizio e controllo formale/informale. Il terzo settore partecipa con diversa intensità su più livelli, seguendo per ciascuno </w:t>
      </w:r>
      <w:r w:rsidR="00C80E29">
        <w:t>di questi</w:t>
      </w:r>
      <w:r w:rsidR="00CC48BF">
        <w:t xml:space="preserve"> la forma di controllo e</w:t>
      </w:r>
      <w:r w:rsidR="00C80E29">
        <w:t xml:space="preserve"> di</w:t>
      </w:r>
      <w:r w:rsidR="00CC48BF">
        <w:t xml:space="preserve"> rendicontazione prevista dai contesti regolativi sub-nazionali, rafforzando così</w:t>
      </w:r>
      <w:r w:rsidR="007641EA">
        <w:t xml:space="preserve"> </w:t>
      </w:r>
      <w:r w:rsidR="00CC48BF">
        <w:t>l’istituzionalizzazione delle differenze territoriali e perpetuando ruoli e funzioni divers</w:t>
      </w:r>
      <w:r w:rsidR="00D1197F">
        <w:t>e</w:t>
      </w:r>
      <w:r w:rsidR="00CC48BF">
        <w:t xml:space="preserve"> a seconda del contesto regionale (Ranci 2006). </w:t>
      </w:r>
    </w:p>
    <w:p w14:paraId="2A1B632F" w14:textId="74DE475A" w:rsidR="00EE62EB" w:rsidRDefault="00CC48BF" w:rsidP="001C74EC">
      <w:pPr>
        <w:spacing w:line="360" w:lineRule="auto"/>
        <w:ind w:left="153"/>
        <w:jc w:val="both"/>
      </w:pPr>
      <w:r w:rsidRPr="008E41D2">
        <w:t>I due cicli legislativi di intervento sui rapporti tra terzo settore e istituzioni hanno impresso nel sistema delle politiche e dei servizi socio-assistenziali un cambiamento rilevante,</w:t>
      </w:r>
      <w:r w:rsidR="006E4E6A">
        <w:t xml:space="preserve"> </w:t>
      </w:r>
      <w:r w:rsidRPr="008E41D2">
        <w:t>ristrutturando completamente i rapporti tra istituzioni e società civile organizza</w:t>
      </w:r>
      <w:r>
        <w:t>t</w:t>
      </w:r>
      <w:r w:rsidRPr="008E41D2">
        <w:t>a.</w:t>
      </w:r>
      <w:r>
        <w:t xml:space="preserve"> </w:t>
      </w:r>
      <w:r w:rsidR="006E4E6A">
        <w:t>Tale formalizzazione ha rappresentato l’input per l’introduzione di una nuova tendenza</w:t>
      </w:r>
      <w:r w:rsidR="00523C02">
        <w:t>: c</w:t>
      </w:r>
      <w:r w:rsidR="006E4E6A">
        <w:t>on la 328/2000 il terzo settore viene gradualmente coinvolto non più solo nell’erogazione e produzione bensì anche nella programmazione</w:t>
      </w:r>
      <w:r w:rsidR="006E4E6A" w:rsidRPr="006E4E6A">
        <w:t xml:space="preserve"> </w:t>
      </w:r>
      <w:r w:rsidR="006E4E6A">
        <w:t xml:space="preserve">degli interventi sociali. </w:t>
      </w:r>
      <w:r w:rsidR="00EE56A7">
        <w:t xml:space="preserve">Si tratta di un cambiamento importante in cui il terzo settore </w:t>
      </w:r>
      <w:r w:rsidR="00EE56A7" w:rsidRPr="00EE56A7">
        <w:rPr>
          <w:i/>
        </w:rPr>
        <w:t xml:space="preserve">«passa dall’essere considerato un semplice </w:t>
      </w:r>
      <w:r w:rsidR="00EE56A7" w:rsidRPr="00EE56A7">
        <w:rPr>
          <w:i/>
        </w:rPr>
        <w:lastRenderedPageBreak/>
        <w:t>esecutore di idee pensate da altri a essere valorizzato come soggetto pensante, in grado di dare il proprio contributo»</w:t>
      </w:r>
      <w:r w:rsidR="00EE56A7">
        <w:t xml:space="preserve"> (De Ambrogio 2018 p. 20)</w:t>
      </w:r>
      <w:r w:rsidR="00523C02">
        <w:t>.</w:t>
      </w:r>
    </w:p>
    <w:p w14:paraId="6B200136" w14:textId="77777777" w:rsidR="00C80E29" w:rsidRDefault="001C74EC" w:rsidP="001C74EC">
      <w:pPr>
        <w:spacing w:line="360" w:lineRule="auto"/>
        <w:ind w:left="153"/>
        <w:jc w:val="both"/>
      </w:pPr>
      <w:r w:rsidRPr="001C74EC">
        <w:t>Tali premesse costituiscono lo scenario di sfondo nel quale poter collocare e meglio comprendere una specifica area di politiche sociali</w:t>
      </w:r>
      <w:r w:rsidRPr="001C74EC">
        <w:rPr>
          <w:i/>
        </w:rPr>
        <w:t xml:space="preserve">: </w:t>
      </w:r>
      <w:r w:rsidRPr="001C74EC">
        <w:t xml:space="preserve">la </w:t>
      </w:r>
      <w:r w:rsidRPr="001C74EC">
        <w:rPr>
          <w:i/>
        </w:rPr>
        <w:t>long-term care.</w:t>
      </w:r>
      <w:r w:rsidR="00C81259">
        <w:rPr>
          <w:i/>
        </w:rPr>
        <w:t xml:space="preserve"> </w:t>
      </w:r>
      <w:r w:rsidR="00540982">
        <w:t xml:space="preserve">Nel catalogo dei nuovi </w:t>
      </w:r>
      <w:r w:rsidR="006E4E6A">
        <w:t>bisogni</w:t>
      </w:r>
      <w:r w:rsidR="00540982">
        <w:t xml:space="preserve"> sociali l’invecchiamento della popolazione è esploso come nuovo rischio sociale </w:t>
      </w:r>
      <w:r w:rsidR="00540982" w:rsidRPr="004F296C">
        <w:t>(Taylor-Gooby 2004; Ranci 2010</w:t>
      </w:r>
      <w:r w:rsidR="00540982" w:rsidRPr="001C74EC">
        <w:t>)</w:t>
      </w:r>
      <w:r w:rsidR="00540982">
        <w:t>, la cui tutela richiede una ricalibratura delle politiche socio-assistenziali. I nessi causali che hanno conferito tale accezione riguardano diver</w:t>
      </w:r>
      <w:r w:rsidR="00C81259">
        <w:t>se trasformazioni</w:t>
      </w:r>
      <w:r w:rsidR="00540982">
        <w:t xml:space="preserve">. </w:t>
      </w:r>
    </w:p>
    <w:p w14:paraId="0D882BBD" w14:textId="77777777" w:rsidR="00C80E29" w:rsidRDefault="00540982" w:rsidP="001C74EC">
      <w:pPr>
        <w:spacing w:line="360" w:lineRule="auto"/>
        <w:ind w:left="153"/>
        <w:jc w:val="both"/>
        <w:rPr>
          <w:rFonts w:ascii="TimesNewRomanPSMT" w:hAnsi="TimesNewRomanPSMT" w:cs="TimesNewRomanPSMT"/>
        </w:rPr>
      </w:pPr>
      <w:r w:rsidRPr="00540982">
        <w:t xml:space="preserve">In primo luogo, la </w:t>
      </w:r>
      <w:r w:rsidRPr="00540982">
        <w:rPr>
          <w:iCs/>
        </w:rPr>
        <w:t>crescita esponenziale della domanda di assistenza continuativa</w:t>
      </w:r>
      <w:r w:rsidR="00272AF8">
        <w:rPr>
          <w:iCs/>
        </w:rPr>
        <w:t>.</w:t>
      </w:r>
      <w:r w:rsidRPr="00540982">
        <w:t xml:space="preserve"> </w:t>
      </w:r>
      <w:r w:rsidR="00272AF8">
        <w:t xml:space="preserve">A </w:t>
      </w:r>
      <w:r w:rsidRPr="00540982">
        <w:t>partire dall’ultimo secolo si è gradualmente innalzata l’aspettativa di vita, tanto da proporsi come un</w:t>
      </w:r>
      <w:r>
        <w:rPr>
          <w:rFonts w:ascii="TimesNewRomanPSMT" w:hAnsi="TimesNewRomanPSMT" w:cs="TimesNewRomanPSMT"/>
        </w:rPr>
        <w:t>a sfida cruciale a livello globale. I motivi che favoriscono il processo d’invecchiamento risiedono nel miglioramento della qualit</w:t>
      </w:r>
      <w:r w:rsidR="00272AF8">
        <w:rPr>
          <w:rFonts w:ascii="TimesNewRomanPSMT" w:hAnsi="TimesNewRomanPSMT" w:cs="TimesNewRomanPSMT"/>
        </w:rPr>
        <w:t>à</w:t>
      </w:r>
      <w:r>
        <w:rPr>
          <w:rFonts w:ascii="TimesNewRomanPSMT" w:hAnsi="TimesNewRomanPSMT" w:cs="TimesNewRomanPSMT"/>
        </w:rPr>
        <w:t xml:space="preserve"> della vita dal punto di vista sociale ed economico, tassi di fecondit</w:t>
      </w:r>
      <w:r w:rsidR="00272AF8">
        <w:rPr>
          <w:rFonts w:ascii="TimesNewRomanPSMT" w:hAnsi="TimesNewRomanPSMT" w:cs="TimesNewRomanPSMT"/>
        </w:rPr>
        <w:t>à</w:t>
      </w:r>
      <w:r>
        <w:rPr>
          <w:rFonts w:ascii="TimesNewRomanPSMT" w:hAnsi="TimesNewRomanPSMT" w:cs="TimesNewRomanPSMT"/>
        </w:rPr>
        <w:t xml:space="preserve"> particolarmente bassi e un notevole progresso medico-scientifico. </w:t>
      </w:r>
      <w:r w:rsidR="00C80E29">
        <w:rPr>
          <w:rFonts w:ascii="TimesNewRomanPSMT" w:hAnsi="TimesNewRomanPSMT" w:cs="TimesNewRomanPSMT"/>
        </w:rPr>
        <w:t>P</w:t>
      </w:r>
      <w:r>
        <w:rPr>
          <w:rFonts w:ascii="TimesNewRomanPSMT" w:hAnsi="TimesNewRomanPSMT" w:cs="TimesNewRomanPSMT"/>
        </w:rPr>
        <w:t>roprio in relazione agli avanzamenti medici e alle pratiche di prevenzione orientate verso l’</w:t>
      </w:r>
      <w:r>
        <w:rPr>
          <w:rFonts w:ascii="TimesNewRomanPS" w:hAnsi="TimesNewRomanPS"/>
          <w:i/>
          <w:iCs/>
        </w:rPr>
        <w:t>active</w:t>
      </w:r>
      <w:r w:rsidR="00272AF8">
        <w:rPr>
          <w:rFonts w:ascii="TimesNewRomanPS" w:hAnsi="TimesNewRomanPS"/>
          <w:i/>
          <w:iCs/>
        </w:rPr>
        <w:t xml:space="preserve"> </w:t>
      </w:r>
      <w:r>
        <w:rPr>
          <w:rFonts w:ascii="TimesNewRomanPS" w:hAnsi="TimesNewRomanPS"/>
          <w:i/>
          <w:iCs/>
        </w:rPr>
        <w:t>ageing</w:t>
      </w:r>
      <w:r>
        <w:rPr>
          <w:rFonts w:ascii="TimesNewRomanPSMT" w:hAnsi="TimesNewRomanPSMT" w:cs="TimesNewRomanPSMT"/>
        </w:rPr>
        <w:t>, crescono considerevolmente i numeri delle persone dipendenti. La dilatazione dell’anzianit</w:t>
      </w:r>
      <w:r w:rsidR="00272AF8">
        <w:rPr>
          <w:rFonts w:ascii="TimesNewRomanPSMT" w:hAnsi="TimesNewRomanPSMT" w:cs="TimesNewRomanPSMT"/>
        </w:rPr>
        <w:t>à</w:t>
      </w:r>
      <w:r>
        <w:rPr>
          <w:rFonts w:ascii="TimesNewRomanPSMT" w:hAnsi="TimesNewRomanPSMT" w:cs="TimesNewRomanPSMT"/>
        </w:rPr>
        <w:t xml:space="preserve"> è strettamente correlata alla probabilit</w:t>
      </w:r>
      <w:r w:rsidR="00272AF8">
        <w:rPr>
          <w:rFonts w:ascii="TimesNewRomanPSMT" w:hAnsi="TimesNewRomanPSMT" w:cs="TimesNewRomanPSMT"/>
        </w:rPr>
        <w:t>à</w:t>
      </w:r>
      <w:r>
        <w:rPr>
          <w:rFonts w:ascii="TimesNewRomanPSMT" w:hAnsi="TimesNewRomanPSMT" w:cs="TimesNewRomanPSMT"/>
        </w:rPr>
        <w:t xml:space="preserve"> di insorgenza di problemi di cura: la perdita di autonomia funzionale tende ad aumentare con </w:t>
      </w:r>
      <w:r w:rsidRPr="00272AF8">
        <w:rPr>
          <w:rFonts w:ascii="TimesNewRomanPSMT" w:hAnsi="TimesNewRomanPSMT" w:cs="TimesNewRomanPSMT"/>
        </w:rPr>
        <w:t>l’avanzare dell’et</w:t>
      </w:r>
      <w:r w:rsidR="00272AF8" w:rsidRPr="00272AF8">
        <w:rPr>
          <w:rFonts w:ascii="TimesNewRomanPSMT" w:hAnsi="TimesNewRomanPSMT" w:cs="TimesNewRomanPSMT"/>
        </w:rPr>
        <w:t>à</w:t>
      </w:r>
      <w:r w:rsidRPr="00272AF8">
        <w:rPr>
          <w:rFonts w:ascii="TimesNewRomanPSMT" w:hAnsi="TimesNewRomanPSMT" w:cs="TimesNewRomanPSMT"/>
        </w:rPr>
        <w:t xml:space="preserve"> a fronte della maggiore incidenza delle patologie cronico-degenerative di tipo invalidante che si aggiungono al normale processo di invecchiamento</w:t>
      </w:r>
      <w:r w:rsidR="00272AF8" w:rsidRPr="00272AF8">
        <w:rPr>
          <w:rFonts w:ascii="TimesNewRomanPSMT" w:hAnsi="TimesNewRomanPSMT" w:cs="TimesNewRomanPSMT"/>
        </w:rPr>
        <w:t xml:space="preserve">. </w:t>
      </w:r>
    </w:p>
    <w:p w14:paraId="4D241A46" w14:textId="77777777" w:rsidR="00C80E29" w:rsidRDefault="00272AF8" w:rsidP="001C74EC">
      <w:pPr>
        <w:spacing w:line="360" w:lineRule="auto"/>
        <w:ind w:left="153"/>
        <w:jc w:val="both"/>
        <w:rPr>
          <w:rFonts w:ascii="TimesNewRomanPSMT" w:hAnsi="TimesNewRomanPSMT" w:cs="TimesNewRomanPSMT"/>
        </w:rPr>
      </w:pPr>
      <w:r w:rsidRPr="00272AF8">
        <w:rPr>
          <w:rFonts w:ascii="TimesNewRomanPSMT" w:hAnsi="TimesNewRomanPSMT" w:cs="TimesNewRomanPSMT"/>
        </w:rPr>
        <w:t xml:space="preserve">In secondo luogo, la </w:t>
      </w:r>
      <w:r w:rsidRPr="00272AF8">
        <w:rPr>
          <w:rFonts w:ascii="TimesNewRomanPS" w:hAnsi="TimesNewRomanPS"/>
          <w:iCs/>
        </w:rPr>
        <w:t>riduzione delle risorse familiari</w:t>
      </w:r>
      <w:r w:rsidRPr="00272AF8">
        <w:rPr>
          <w:rFonts w:ascii="TimesNewRomanPSMT" w:hAnsi="TimesNewRomanPSMT" w:cs="TimesNewRomanPSMT"/>
        </w:rPr>
        <w:t xml:space="preserve">. </w:t>
      </w:r>
      <w:r>
        <w:rPr>
          <w:rFonts w:ascii="TimesNewRomanPSMT" w:hAnsi="TimesNewRomanPSMT" w:cs="TimesNewRomanPSMT"/>
        </w:rPr>
        <w:t xml:space="preserve">Il </w:t>
      </w:r>
      <w:r w:rsidR="00C81259">
        <w:rPr>
          <w:rFonts w:ascii="TimesNewRomanPSMT" w:hAnsi="TimesNewRomanPSMT" w:cs="TimesNewRomanPSMT"/>
        </w:rPr>
        <w:t>diritto a ricevere una cura fu a lungo considerato un’obbligazione familiare non un diritto sociale di cittadinanza (Saraceno 2008)</w:t>
      </w:r>
      <w:r w:rsidR="00D1197F">
        <w:rPr>
          <w:rFonts w:ascii="TimesNewRomanPSMT" w:hAnsi="TimesNewRomanPSMT" w:cs="TimesNewRomanPSMT"/>
        </w:rPr>
        <w:t>. T</w:t>
      </w:r>
      <w:r w:rsidR="00C81259">
        <w:rPr>
          <w:rFonts w:ascii="TimesNewRomanPSMT" w:hAnsi="TimesNewRomanPSMT" w:cs="TimesNewRomanPSMT"/>
        </w:rPr>
        <w:t xml:space="preserve">uttavia, negli anni si </w:t>
      </w:r>
      <w:r w:rsidR="00837254">
        <w:rPr>
          <w:rFonts w:ascii="TimesNewRomanPSMT" w:hAnsi="TimesNewRomanPSMT" w:cs="TimesNewRomanPSMT"/>
        </w:rPr>
        <w:t xml:space="preserve">sono </w:t>
      </w:r>
      <w:r w:rsidR="00C81259">
        <w:rPr>
          <w:rFonts w:ascii="TimesNewRomanPSMT" w:hAnsi="TimesNewRomanPSMT" w:cs="TimesNewRomanPSMT"/>
        </w:rPr>
        <w:t>registrat</w:t>
      </w:r>
      <w:r w:rsidR="00837254">
        <w:rPr>
          <w:rFonts w:ascii="TimesNewRomanPSMT" w:hAnsi="TimesNewRomanPSMT" w:cs="TimesNewRomanPSMT"/>
        </w:rPr>
        <w:t xml:space="preserve">e alcune </w:t>
      </w:r>
      <w:r w:rsidR="00C54771">
        <w:rPr>
          <w:rFonts w:ascii="TimesNewRomanPSMT" w:hAnsi="TimesNewRomanPSMT" w:cs="TimesNewRomanPSMT"/>
        </w:rPr>
        <w:t>significative</w:t>
      </w:r>
      <w:r w:rsidR="00C81259">
        <w:rPr>
          <w:rFonts w:ascii="TimesNewRomanPSMT" w:hAnsi="TimesNewRomanPSMT" w:cs="TimesNewRomanPSMT"/>
        </w:rPr>
        <w:t xml:space="preserve"> trasformazion</w:t>
      </w:r>
      <w:r w:rsidR="00837254">
        <w:rPr>
          <w:rFonts w:ascii="TimesNewRomanPSMT" w:hAnsi="TimesNewRomanPSMT" w:cs="TimesNewRomanPSMT"/>
        </w:rPr>
        <w:t>i</w:t>
      </w:r>
      <w:r w:rsidR="00C81259">
        <w:rPr>
          <w:rFonts w:ascii="TimesNewRomanPSMT" w:hAnsi="TimesNewRomanPSMT" w:cs="TimesNewRomanPSMT"/>
        </w:rPr>
        <w:t xml:space="preserve"> del sistema familiare: </w:t>
      </w:r>
      <w:r w:rsidR="00C81259" w:rsidRPr="00272AF8">
        <w:rPr>
          <w:rFonts w:ascii="TimesNewRomanPSMT" w:hAnsi="TimesNewRomanPSMT" w:cs="TimesNewRomanPSMT"/>
        </w:rPr>
        <w:t>il passaggio dal mode</w:t>
      </w:r>
      <w:r w:rsidR="00C81259">
        <w:rPr>
          <w:rFonts w:ascii="TimesNewRomanPSMT" w:hAnsi="TimesNewRomanPSMT" w:cs="TimesNewRomanPSMT"/>
        </w:rPr>
        <w:t xml:space="preserve">llo tradizionale </w:t>
      </w:r>
      <w:r w:rsidR="00C81259">
        <w:rPr>
          <w:rFonts w:ascii="TimesNewRomanPS" w:hAnsi="TimesNewRomanPS"/>
          <w:i/>
          <w:iCs/>
        </w:rPr>
        <w:t xml:space="preserve">male breadwinner </w:t>
      </w:r>
      <w:r w:rsidR="00C81259">
        <w:rPr>
          <w:rFonts w:ascii="TimesNewRomanPSMT" w:hAnsi="TimesNewRomanPSMT" w:cs="TimesNewRomanPSMT"/>
        </w:rPr>
        <w:t xml:space="preserve">al modello familiare del </w:t>
      </w:r>
      <w:r w:rsidR="00C81259">
        <w:rPr>
          <w:rFonts w:ascii="TimesNewRomanPS" w:hAnsi="TimesNewRomanPS"/>
          <w:i/>
          <w:iCs/>
        </w:rPr>
        <w:t>dual-earner</w:t>
      </w:r>
      <w:r w:rsidR="00C81259">
        <w:rPr>
          <w:rFonts w:ascii="TimesNewRomanPSMT" w:hAnsi="TimesNewRomanPSMT" w:cs="TimesNewRomanPSMT"/>
        </w:rPr>
        <w:t xml:space="preserve">, con l’aumento della partecipazione femminile al mercato del lavoro; </w:t>
      </w:r>
      <w:r w:rsidR="008A70C1">
        <w:rPr>
          <w:rFonts w:ascii="TimesNewRomanPSMT" w:hAnsi="TimesNewRomanPSMT" w:cs="TimesNewRomanPSMT"/>
        </w:rPr>
        <w:t xml:space="preserve">la trasformazione della struttura familiare piramidale, con molti bambini e pochi anziani, a una struttura </w:t>
      </w:r>
      <w:r w:rsidR="008A70C1">
        <w:rPr>
          <w:rFonts w:ascii="TimesNewRomanPS" w:hAnsi="TimesNewRomanPS"/>
          <w:i/>
          <w:iCs/>
        </w:rPr>
        <w:t>vertically extendend families</w:t>
      </w:r>
      <w:r w:rsidR="00400EBF">
        <w:rPr>
          <w:rFonts w:ascii="TimesNewRomanPS" w:hAnsi="TimesNewRomanPS"/>
          <w:i/>
          <w:iCs/>
        </w:rPr>
        <w:t xml:space="preserve"> </w:t>
      </w:r>
      <w:r w:rsidR="00400EBF">
        <w:rPr>
          <w:rFonts w:ascii="TimesNewRomanPSMT" w:hAnsi="TimesNewRomanPSMT" w:cs="TimesNewRomanPSMT"/>
        </w:rPr>
        <w:t xml:space="preserve">(Saraceno e Naldini, 2011; Torrioni 2015) </w:t>
      </w:r>
      <w:r w:rsidR="00E44DB5">
        <w:rPr>
          <w:rFonts w:ascii="TimesNewRomanPSMT" w:hAnsi="TimesNewRomanPSMT" w:cs="TimesNewRomanPSMT"/>
        </w:rPr>
        <w:t>somigliante</w:t>
      </w:r>
      <w:r w:rsidR="008A70C1">
        <w:rPr>
          <w:rFonts w:ascii="TimesNewRomanPSMT" w:hAnsi="TimesNewRomanPSMT" w:cs="TimesNewRomanPSMT"/>
        </w:rPr>
        <w:t xml:space="preserve"> a una piramide rovesciata</w:t>
      </w:r>
      <w:r w:rsidR="00400EBF">
        <w:rPr>
          <w:rFonts w:ascii="TimesNewRomanPSMT" w:hAnsi="TimesNewRomanPSMT" w:cs="TimesNewRomanPSMT"/>
        </w:rPr>
        <w:t xml:space="preserve">, </w:t>
      </w:r>
      <w:r w:rsidR="008A70C1">
        <w:rPr>
          <w:rFonts w:ascii="TimesNewRomanPSMT" w:hAnsi="TimesNewRomanPSMT" w:cs="TimesNewRomanPSMT"/>
        </w:rPr>
        <w:t xml:space="preserve">in cui il carico di cura tende a gravare sulle giovani generazioni che si presentano in una proporzione numerica sfavorevole rispetto </w:t>
      </w:r>
      <w:r w:rsidR="00400EBF">
        <w:rPr>
          <w:rFonts w:ascii="TimesNewRomanPSMT" w:hAnsi="TimesNewRomanPSMT" w:cs="TimesNewRomanPSMT"/>
        </w:rPr>
        <w:t xml:space="preserve">alla popolazione anziana </w:t>
      </w:r>
      <w:r w:rsidR="008A70C1">
        <w:rPr>
          <w:rFonts w:ascii="TimesNewRomanPSMT" w:hAnsi="TimesNewRomanPSMT" w:cs="TimesNewRomanPSMT"/>
        </w:rPr>
        <w:t>e bisogn</w:t>
      </w:r>
      <w:r w:rsidR="00400EBF">
        <w:rPr>
          <w:rFonts w:ascii="TimesNewRomanPSMT" w:hAnsi="TimesNewRomanPSMT" w:cs="TimesNewRomanPSMT"/>
        </w:rPr>
        <w:t>osa</w:t>
      </w:r>
      <w:r w:rsidR="008A70C1">
        <w:rPr>
          <w:rFonts w:ascii="TimesNewRomanPSMT" w:hAnsi="TimesNewRomanPSMT" w:cs="TimesNewRomanPSMT"/>
        </w:rPr>
        <w:t xml:space="preserve"> di assistenza; </w:t>
      </w:r>
      <w:r w:rsidR="00C81259">
        <w:rPr>
          <w:rFonts w:ascii="TimesNewRomanPSMT" w:hAnsi="TimesNewRomanPSMT" w:cs="TimesNewRomanPSMT"/>
        </w:rPr>
        <w:t>la diffusione di nuove forme familiari (instabilit</w:t>
      </w:r>
      <w:r w:rsidR="008A70C1">
        <w:rPr>
          <w:rFonts w:ascii="TimesNewRomanPSMT" w:hAnsi="TimesNewRomanPSMT" w:cs="TimesNewRomanPSMT"/>
        </w:rPr>
        <w:t xml:space="preserve">à </w:t>
      </w:r>
      <w:r w:rsidR="00C81259">
        <w:rPr>
          <w:rFonts w:ascii="TimesNewRomanPSMT" w:hAnsi="TimesNewRomanPSMT" w:cs="TimesNewRomanPSMT"/>
        </w:rPr>
        <w:t>coniugale, divorzi, famiglie unipersonali)</w:t>
      </w:r>
      <w:r w:rsidR="00400EBF">
        <w:rPr>
          <w:rFonts w:ascii="TimesNewRomanPSMT" w:hAnsi="TimesNewRomanPSMT" w:cs="TimesNewRomanPSMT"/>
        </w:rPr>
        <w:t xml:space="preserve">, le quali hanno dato </w:t>
      </w:r>
      <w:r w:rsidR="00C81259">
        <w:rPr>
          <w:rFonts w:ascii="TimesNewRomanPSMT" w:hAnsi="TimesNewRomanPSMT" w:cs="TimesNewRomanPSMT"/>
        </w:rPr>
        <w:t xml:space="preserve">origine a diverse tipologie </w:t>
      </w:r>
      <w:r w:rsidR="00D1197F">
        <w:rPr>
          <w:rFonts w:ascii="TimesNewRomanPSMT" w:hAnsi="TimesNewRomanPSMT" w:cs="TimesNewRomanPSMT"/>
        </w:rPr>
        <w:t>di famiglie</w:t>
      </w:r>
      <w:r w:rsidR="00C81259">
        <w:rPr>
          <w:rFonts w:ascii="TimesNewRomanPSMT" w:hAnsi="TimesNewRomanPSMT" w:cs="TimesNewRomanPSMT"/>
        </w:rPr>
        <w:t xml:space="preserve"> per definizione più vulnerabili</w:t>
      </w:r>
      <w:r w:rsidR="00400EBF">
        <w:rPr>
          <w:rFonts w:ascii="TimesNewRomanPSMT" w:hAnsi="TimesNewRomanPSMT" w:cs="TimesNewRomanPSMT"/>
        </w:rPr>
        <w:t xml:space="preserve">. </w:t>
      </w:r>
    </w:p>
    <w:p w14:paraId="58868968" w14:textId="3C02A942" w:rsidR="00E149B0" w:rsidRDefault="00E43051" w:rsidP="001C74EC">
      <w:pPr>
        <w:spacing w:line="360" w:lineRule="auto"/>
        <w:ind w:left="153"/>
        <w:jc w:val="both"/>
      </w:pPr>
      <w:r>
        <w:rPr>
          <w:rFonts w:ascii="TimesNewRomanPSMT" w:hAnsi="TimesNewRomanPSMT" w:cs="TimesNewRomanPSMT"/>
        </w:rPr>
        <w:t>Considerando il contesto</w:t>
      </w:r>
      <w:r w:rsidR="00400EBF">
        <w:rPr>
          <w:rFonts w:ascii="TimesNewRomanPSMT" w:hAnsi="TimesNewRomanPSMT" w:cs="TimesNewRomanPSMT"/>
        </w:rPr>
        <w:t xml:space="preserve"> </w:t>
      </w:r>
      <w:r>
        <w:rPr>
          <w:rFonts w:ascii="TimesNewRomanPSMT" w:hAnsi="TimesNewRomanPSMT" w:cs="TimesNewRomanPSMT"/>
        </w:rPr>
        <w:t>i</w:t>
      </w:r>
      <w:r w:rsidR="00400EBF">
        <w:rPr>
          <w:rFonts w:ascii="TimesNewRomanPSMT" w:hAnsi="TimesNewRomanPSMT" w:cs="TimesNewRomanPSMT"/>
        </w:rPr>
        <w:t>talia</w:t>
      </w:r>
      <w:r>
        <w:rPr>
          <w:rFonts w:ascii="TimesNewRomanPSMT" w:hAnsi="TimesNewRomanPSMT" w:cs="TimesNewRomanPSMT"/>
        </w:rPr>
        <w:t>no</w:t>
      </w:r>
      <w:r w:rsidR="00400EBF">
        <w:rPr>
          <w:rFonts w:ascii="TimesNewRomanPSMT" w:hAnsi="TimesNewRomanPSMT" w:cs="TimesNewRomanPSMT"/>
        </w:rPr>
        <w:t xml:space="preserve">, si aggiunge a questo quadro fin qui delineato, un </w:t>
      </w:r>
      <w:r w:rsidR="00860D1D">
        <w:rPr>
          <w:rFonts w:ascii="TimesNewRomanPSMT" w:hAnsi="TimesNewRomanPSMT" w:cs="TimesNewRomanPSMT"/>
        </w:rPr>
        <w:t>terzo</w:t>
      </w:r>
      <w:r w:rsidR="00400EBF">
        <w:rPr>
          <w:rFonts w:ascii="TimesNewRomanPSMT" w:hAnsi="TimesNewRomanPSMT" w:cs="TimesNewRomanPSMT"/>
        </w:rPr>
        <w:t xml:space="preserve"> elemento: </w:t>
      </w:r>
      <w:r w:rsidR="001C74EC" w:rsidRPr="001C74EC">
        <w:t xml:space="preserve">l’inerzia delle istituzioni nazionali nel promuovere una politica significativa </w:t>
      </w:r>
      <w:r w:rsidR="00D1197F">
        <w:t>a</w:t>
      </w:r>
      <w:r w:rsidR="001C74EC" w:rsidRPr="001C74EC">
        <w:t xml:space="preserve"> sostegno della non autosufficienza. </w:t>
      </w:r>
      <w:r w:rsidR="00860D1D">
        <w:t xml:space="preserve">Rispetto a tali mutamenti, il modello familista nostrano di welfare non solo si contraddistingue per una mancata azione riformista delle politiche </w:t>
      </w:r>
      <w:r w:rsidR="00860D1D">
        <w:lastRenderedPageBreak/>
        <w:t>familiar</w:t>
      </w:r>
      <w:r w:rsidR="00837254">
        <w:t>i</w:t>
      </w:r>
      <w:r w:rsidR="00860D1D">
        <w:t xml:space="preserve">, ma anche per una ristretta disponibilità di servizi pubblici di assistenza. </w:t>
      </w:r>
      <w:r>
        <w:t xml:space="preserve">Nonostante la costante crescita della popolazione over </w:t>
      </w:r>
      <w:r w:rsidR="00C6781A">
        <w:t>sessantacinque</w:t>
      </w:r>
      <w:r>
        <w:t xml:space="preserve"> non autosufficiente, il servizio pubblico si contraddistingue per un’accentuata separazione delle competenze su diversi livelli di governo, la mancanza di una strategia complessiva e un’offerta rimasta invariata e limitata: a livello nazionale, l’indennità di accompagnamento</w:t>
      </w:r>
      <w:r w:rsidR="00837254">
        <w:t xml:space="preserve">, </w:t>
      </w:r>
      <w:r>
        <w:t>dalla sua istituzione</w:t>
      </w:r>
      <w:r w:rsidR="00837254">
        <w:t xml:space="preserve">, </w:t>
      </w:r>
      <w:r>
        <w:t>non ha subito nessuna manutenzione</w:t>
      </w:r>
      <w:r w:rsidR="00D1197F">
        <w:t>,</w:t>
      </w:r>
      <w:r>
        <w:t xml:space="preserve"> rimane</w:t>
      </w:r>
      <w:r w:rsidR="00D1197F">
        <w:t xml:space="preserve">ndo </w:t>
      </w:r>
      <w:r>
        <w:t xml:space="preserve">il principale dispositivo di welfare </w:t>
      </w:r>
      <w:r w:rsidR="00837254">
        <w:t>nel settore</w:t>
      </w:r>
      <w:r w:rsidR="00E149B0">
        <w:t>. A</w:t>
      </w:r>
      <w:r>
        <w:t xml:space="preserve"> livello regionale</w:t>
      </w:r>
      <w:r w:rsidR="00E149B0">
        <w:t>, invece,</w:t>
      </w:r>
      <w:r>
        <w:t xml:space="preserve"> i servizi domiciliari e residenziali coprono una quota ridotta di popolazione anziana (Arlotti </w:t>
      </w:r>
      <w:r w:rsidRPr="00E149B0">
        <w:rPr>
          <w:i/>
        </w:rPr>
        <w:t>et al</w:t>
      </w:r>
      <w:r>
        <w:t xml:space="preserve"> 2020). </w:t>
      </w:r>
      <w:r w:rsidR="00CC70E9" w:rsidRPr="001C74EC">
        <w:t xml:space="preserve">L’assenza di un’adeguata protezione </w:t>
      </w:r>
      <w:r w:rsidR="00CC70E9">
        <w:t>del bisogno di cura ha portato all’espansione di una nuova figura: l’assistente familiare</w:t>
      </w:r>
      <w:r w:rsidR="00CC70E9">
        <w:rPr>
          <w:rStyle w:val="Rimandonotaapidipagina"/>
        </w:rPr>
        <w:footnoteReference w:id="4"/>
      </w:r>
      <w:r w:rsidR="00CC70E9">
        <w:t>.</w:t>
      </w:r>
    </w:p>
    <w:p w14:paraId="25905B57" w14:textId="454E826F" w:rsidR="00C93563" w:rsidRPr="00E149B0" w:rsidRDefault="00CC70E9" w:rsidP="001C74EC">
      <w:pPr>
        <w:spacing w:line="360" w:lineRule="auto"/>
        <w:ind w:left="153"/>
        <w:jc w:val="both"/>
      </w:pPr>
      <w:r>
        <w:t xml:space="preserve">Il lavoro privato di cura </w:t>
      </w:r>
      <w:r w:rsidR="00C93563">
        <w:t xml:space="preserve">a favore di anziani non autosufficienti </w:t>
      </w:r>
      <w:r>
        <w:t xml:space="preserve">pare </w:t>
      </w:r>
      <w:r>
        <w:rPr>
          <w:rFonts w:ascii="TimesNewRomanPSMT" w:hAnsi="TimesNewRomanPSMT" w:cs="TimesNewRomanPSMT"/>
        </w:rPr>
        <w:t>la soluzione migliore per rispondere ai vuoti lasciati scoperti dalla transizione epidemiologica (Motta</w:t>
      </w:r>
      <w:r w:rsidR="00E149B0">
        <w:rPr>
          <w:rFonts w:ascii="TimesNewRomanPSMT" w:hAnsi="TimesNewRomanPSMT" w:cs="TimesNewRomanPSMT"/>
        </w:rPr>
        <w:t xml:space="preserve"> e </w:t>
      </w:r>
      <w:r>
        <w:rPr>
          <w:rFonts w:ascii="TimesNewRomanPSMT" w:hAnsi="TimesNewRomanPSMT" w:cs="TimesNewRomanPSMT"/>
        </w:rPr>
        <w:t xml:space="preserve">Rei 2011), dalle trasformazioni della struttura familiare e dalla radicata debolezza delle politiche </w:t>
      </w:r>
      <w:r w:rsidR="00E44DB5">
        <w:rPr>
          <w:rFonts w:ascii="TimesNewRomanPSMT" w:hAnsi="TimesNewRomanPSMT" w:cs="TimesNewRomanPSMT"/>
        </w:rPr>
        <w:t xml:space="preserve">sociali </w:t>
      </w:r>
      <w:r>
        <w:rPr>
          <w:rFonts w:ascii="TimesNewRomanPSMT" w:hAnsi="TimesNewRomanPSMT" w:cs="TimesNewRomanPSMT"/>
        </w:rPr>
        <w:t xml:space="preserve">senza rinunciare al perseguimento di una politica orientata </w:t>
      </w:r>
      <w:r w:rsidR="008756D8">
        <w:rPr>
          <w:rFonts w:ascii="TimesNewRomanPSMT" w:hAnsi="TimesNewRomanPSMT" w:cs="TimesNewRomanPSMT"/>
        </w:rPr>
        <w:t>all’</w:t>
      </w:r>
      <w:r w:rsidR="008756D8" w:rsidRPr="008756D8">
        <w:rPr>
          <w:rFonts w:ascii="TimesNewRomanPSMT" w:hAnsi="TimesNewRomanPSMT" w:cs="TimesNewRomanPSMT"/>
          <w:i/>
          <w:iCs/>
        </w:rPr>
        <w:t xml:space="preserve">ageing place </w:t>
      </w:r>
      <w:r w:rsidR="007641EA">
        <w:rPr>
          <w:rFonts w:ascii="TimesNewRomanPSMT" w:hAnsi="TimesNewRomanPSMT" w:cs="TimesNewRomanPSMT"/>
        </w:rPr>
        <w:t>(N</w:t>
      </w:r>
      <w:r w:rsidR="008756D8" w:rsidRPr="008756D8">
        <w:rPr>
          <w:rFonts w:ascii="TimesNewRomanPSMT" w:hAnsi="TimesNewRomanPSMT" w:cs="TimesNewRomanPSMT"/>
        </w:rPr>
        <w:t>aldini e Saraceno, 2013)</w:t>
      </w:r>
      <w:r>
        <w:rPr>
          <w:rFonts w:ascii="TimesNewRomanPSMT" w:hAnsi="TimesNewRomanPSMT" w:cs="TimesNewRomanPSMT"/>
        </w:rPr>
        <w:t xml:space="preserve">. </w:t>
      </w:r>
      <w:r w:rsidR="001C74EC" w:rsidRPr="001C74EC">
        <w:t>“Welfare nascosto” (Gori, 2002), “welfare invisibile” (Ambrosini, 2005), “welfare fai da te” (Ranci, 2007) sono</w:t>
      </w:r>
      <w:r>
        <w:t xml:space="preserve"> </w:t>
      </w:r>
      <w:r w:rsidR="009A5E2B">
        <w:t xml:space="preserve">alcune delle espressioni con cui in letteratura viene identificato il lavoro delle assistenti familiari. Si tratta di un settore sempre di più in espansione e tenendo conto degli studi demografici non sembra destinato a ridursi. </w:t>
      </w:r>
      <w:r w:rsidR="00C93563">
        <w:t xml:space="preserve">Sebbene </w:t>
      </w:r>
      <w:r w:rsidR="00DA4A48">
        <w:t>il lavoro privato di cura</w:t>
      </w:r>
      <w:r w:rsidR="001C74EC" w:rsidRPr="001C74EC">
        <w:t xml:space="preserve"> abbia acquisito una peculiare rilevanza</w:t>
      </w:r>
      <w:r w:rsidR="00C93563">
        <w:t xml:space="preserve">, </w:t>
      </w:r>
      <w:r w:rsidR="00DA4A48">
        <w:t xml:space="preserve">si presenta fortemente intriso in una non banale complessità. </w:t>
      </w:r>
      <w:r w:rsidR="001C74EC" w:rsidRPr="001C74EC">
        <w:t>Tendenzialmente</w:t>
      </w:r>
      <w:r w:rsidR="00DA4A48">
        <w:t xml:space="preserve"> si presenta come un settore professionale</w:t>
      </w:r>
      <w:r w:rsidR="001C74EC" w:rsidRPr="001C74EC">
        <w:t xml:space="preserve"> irregolare</w:t>
      </w:r>
      <w:r w:rsidR="00DA4A48">
        <w:t xml:space="preserve">, </w:t>
      </w:r>
      <w:r w:rsidR="001C74EC" w:rsidRPr="001C74EC">
        <w:t xml:space="preserve">dequalificato, a rischio di sfruttamento, fatto di </w:t>
      </w:r>
      <w:r w:rsidR="00E149B0">
        <w:t>molteplici</w:t>
      </w:r>
      <w:r w:rsidR="001C74EC" w:rsidRPr="001C74EC">
        <w:t xml:space="preserve"> solitudini che si incontrano (Pasquinelli</w:t>
      </w:r>
      <w:r w:rsidR="00DA4A48">
        <w:t xml:space="preserve"> e </w:t>
      </w:r>
      <w:r w:rsidR="001C74EC" w:rsidRPr="001C74EC">
        <w:t>Rusmini</w:t>
      </w:r>
      <w:r w:rsidR="00D3437F">
        <w:t xml:space="preserve"> </w:t>
      </w:r>
      <w:r w:rsidR="001C74EC" w:rsidRPr="001C74EC">
        <w:t>20</w:t>
      </w:r>
      <w:r w:rsidR="00D3437F">
        <w:t>10</w:t>
      </w:r>
      <w:r w:rsidR="001C74EC" w:rsidRPr="001C74EC">
        <w:t>). Tali caratteristiche espongono a forti rischi i soggetti coinvolti</w:t>
      </w:r>
      <w:r w:rsidR="00DA4A48">
        <w:t xml:space="preserve"> nel rapporto di cura</w:t>
      </w:r>
      <w:r w:rsidR="001C74EC" w:rsidRPr="001C74EC">
        <w:t xml:space="preserve">: </w:t>
      </w:r>
      <w:r w:rsidR="00BB0A37">
        <w:t xml:space="preserve">da una parte le famiglie e gli assistiti ai quali occorre </w:t>
      </w:r>
      <w:r w:rsidR="00BB0A37" w:rsidRPr="001C74EC">
        <w:t>un’assistenza qualificata e certificata</w:t>
      </w:r>
      <w:r w:rsidR="00E149B0">
        <w:t xml:space="preserve"> </w:t>
      </w:r>
      <w:r w:rsidR="00BB0A37" w:rsidRPr="001C74EC">
        <w:t>in relazione alla complessità dei compiti di cura</w:t>
      </w:r>
      <w:r w:rsidR="00BB0A37">
        <w:t xml:space="preserve"> </w:t>
      </w:r>
      <w:r w:rsidR="0028573B">
        <w:t>e un supporto rispetto a</w:t>
      </w:r>
      <w:r w:rsidR="00E149B0">
        <w:t xml:space="preserve">l </w:t>
      </w:r>
      <w:r w:rsidR="0028573B">
        <w:t xml:space="preserve">ruolo </w:t>
      </w:r>
      <w:r w:rsidR="005B2A59">
        <w:t>di</w:t>
      </w:r>
      <w:r w:rsidR="0028573B">
        <w:t xml:space="preserve"> datori di lavoro; dall’altra parte le assistenti familiari necessitano di maggiori tutele di fronte alla precarietà e indeterminatezza del rapporto di lavoro </w:t>
      </w:r>
      <w:r w:rsidR="0028573B" w:rsidRPr="001C74EC">
        <w:t xml:space="preserve">e di conseguenza scarsa motivazione </w:t>
      </w:r>
      <w:r w:rsidR="00191C9F">
        <w:t>a</w:t>
      </w:r>
      <w:r w:rsidR="0028573B" w:rsidRPr="001C74EC">
        <w:t>ll’investimento professionale</w:t>
      </w:r>
      <w:r w:rsidR="0028573B">
        <w:t>.</w:t>
      </w:r>
    </w:p>
    <w:p w14:paraId="7BC83347" w14:textId="56A4832E" w:rsidR="006D23DF" w:rsidRDefault="001C74EC" w:rsidP="001C74EC">
      <w:pPr>
        <w:spacing w:line="360" w:lineRule="auto"/>
        <w:ind w:left="153"/>
        <w:jc w:val="both"/>
      </w:pPr>
      <w:r w:rsidRPr="001C74EC">
        <w:t>Su questi assunti poggia il crescente interesse pubblico verso la regolazione</w:t>
      </w:r>
      <w:r w:rsidRPr="001C74EC">
        <w:rPr>
          <w:i/>
        </w:rPr>
        <w:t xml:space="preserve"> </w:t>
      </w:r>
      <w:r w:rsidR="0028573B">
        <w:t>di questo settore</w:t>
      </w:r>
      <w:r w:rsidRPr="001C74EC">
        <w:t>. Dal finire degli anni Novanta, il sostegno alla domiciliarit</w:t>
      </w:r>
      <w:r w:rsidR="00E149B0">
        <w:t>à</w:t>
      </w:r>
      <w:r w:rsidRPr="001C74EC">
        <w:t xml:space="preserve"> è stato supportato attraverso misure di </w:t>
      </w:r>
      <w:r w:rsidRPr="001C74EC">
        <w:rPr>
          <w:i/>
        </w:rPr>
        <w:t>cash for care</w:t>
      </w:r>
      <w:r w:rsidRPr="001C74EC">
        <w:t xml:space="preserve">, ovvero l’erogazione di finanziamenti e agevolazioni fiscali per rendere possibile l’assunzione degli assistenti familiari (offrendo </w:t>
      </w:r>
      <w:r w:rsidR="008B5CE9">
        <w:t xml:space="preserve">una </w:t>
      </w:r>
      <w:r w:rsidRPr="001C74EC">
        <w:t xml:space="preserve">maggiore possibilità di scelta agli anziani non autosufficienti). A partire dall’ultimo ventennio, invece, si sono gradualmente sviluppati interventi pubblici </w:t>
      </w:r>
      <w:r w:rsidR="0028573B">
        <w:t>orientati verso</w:t>
      </w:r>
      <w:r w:rsidRPr="001C74EC">
        <w:t xml:space="preserve"> una direzione più strutturata che </w:t>
      </w:r>
      <w:r w:rsidR="0028573B">
        <w:lastRenderedPageBreak/>
        <w:t>tenta di tenere</w:t>
      </w:r>
      <w:r w:rsidRPr="001C74EC">
        <w:t xml:space="preserve"> in conto una visione più </w:t>
      </w:r>
      <w:r w:rsidR="0028573B">
        <w:t xml:space="preserve">organica, considerando la multidimensionalità di questa </w:t>
      </w:r>
      <w:r w:rsidRPr="001C74EC">
        <w:t xml:space="preserve">relazione di cura/rapporto di lavoro. In particolare le iniziative proposte si possono raggruppare in quattro tipi di interventi: contributi economici sotto forma di assegni di cura, buoni/voucher per chi si avvale di un’assistente familiare; registri </w:t>
      </w:r>
      <w:r w:rsidR="0028573B">
        <w:t>delle</w:t>
      </w:r>
      <w:r w:rsidRPr="001C74EC">
        <w:t xml:space="preserve"> assistenti familiari che permettono di incrociare le necessità della famiglia e dell’assistente familiare; corsi e attività di formazione volti a qualificare il lavoro di cura; sportelli e uffici aperti al pubblico che mettono in contatto domanda e offerta di assistenza. Tali servizi, nati nell’alveo della legge quadro 328/2000</w:t>
      </w:r>
      <w:r w:rsidR="0028573B">
        <w:t xml:space="preserve">, </w:t>
      </w:r>
      <w:r w:rsidRPr="001C74EC">
        <w:t xml:space="preserve">rappresentano un chiaro esempio di sussidiarietà: sono demandati alle regioni o agli enti locali </w:t>
      </w:r>
      <w:r w:rsidR="0028573B">
        <w:t xml:space="preserve">(generalmente finanziati con fondi ministeriali o europei) </w:t>
      </w:r>
      <w:r w:rsidRPr="001C74EC">
        <w:t xml:space="preserve">che in collaborazione con soggetti terzi, attraverso un </w:t>
      </w:r>
      <w:r w:rsidRPr="001C74EC">
        <w:rPr>
          <w:i/>
        </w:rPr>
        <w:t xml:space="preserve">mix </w:t>
      </w:r>
      <w:r w:rsidRPr="001C74EC">
        <w:t>di attori pubblici e privati (centri per l’impiego, enti gestori di servizi socioassistenziali, enti di formazione, agenzie per il lavoro autorizzate, patronati, cooperative, associazioni APS, ecc.)</w:t>
      </w:r>
      <w:r w:rsidR="0028573B">
        <w:t xml:space="preserve">, </w:t>
      </w:r>
      <w:r w:rsidRPr="001C74EC">
        <w:t xml:space="preserve">tentano di rispondere alla regolazione della domanda e offerta di </w:t>
      </w:r>
      <w:r w:rsidR="0028573B">
        <w:t>assistenza</w:t>
      </w:r>
      <w:r w:rsidR="00AD3FBA">
        <w:t xml:space="preserve"> continuativa.</w:t>
      </w:r>
    </w:p>
    <w:p w14:paraId="08C4B5AC" w14:textId="5C8ACAEC" w:rsidR="00362FAA" w:rsidRDefault="001C74EC" w:rsidP="00345B4A">
      <w:pPr>
        <w:spacing w:line="360" w:lineRule="auto"/>
        <w:ind w:left="153"/>
        <w:jc w:val="both"/>
      </w:pPr>
      <w:r w:rsidRPr="001C74EC">
        <w:t xml:space="preserve">Alla luce di questo scenario fornito dalla letteratura, </w:t>
      </w:r>
      <w:r w:rsidR="008756D8">
        <w:t xml:space="preserve">il seguente studio è </w:t>
      </w:r>
      <w:r w:rsidR="00CD6D8F">
        <w:t>incentrato su tre domande di</w:t>
      </w:r>
      <w:r w:rsidR="000536BD">
        <w:t xml:space="preserve"> ricerca</w:t>
      </w:r>
      <w:r w:rsidR="008756D8">
        <w:t xml:space="preserve">. </w:t>
      </w:r>
    </w:p>
    <w:p w14:paraId="591DB980" w14:textId="0D114F9B" w:rsidR="00CD6D8F" w:rsidRDefault="00CD6D8F" w:rsidP="00345B4A">
      <w:pPr>
        <w:spacing w:line="360" w:lineRule="auto"/>
        <w:ind w:left="153"/>
        <w:jc w:val="both"/>
      </w:pPr>
      <w:r>
        <w:t xml:space="preserve">La prima </w:t>
      </w:r>
      <w:r w:rsidR="000536BD">
        <w:t xml:space="preserve">riguarda la diffusione </w:t>
      </w:r>
      <w:r w:rsidR="00FB5A05">
        <w:t xml:space="preserve">delle </w:t>
      </w:r>
      <w:r w:rsidR="000536BD">
        <w:t xml:space="preserve">partnership pubblico-privato come strumento </w:t>
      </w:r>
      <w:r w:rsidR="00FB5A05">
        <w:t xml:space="preserve">di </w:t>
      </w:r>
      <w:r w:rsidR="006D23DF">
        <w:t>implementazione di politiche di welfare sociale. Il coinvolgimento di soggetti extraistituzionali viene proposto come un importante</w:t>
      </w:r>
      <w:r w:rsidR="002C6A1E">
        <w:t xml:space="preserve">, </w:t>
      </w:r>
      <w:r w:rsidR="006D23DF">
        <w:t>se non decisivo</w:t>
      </w:r>
      <w:r w:rsidR="007554D4">
        <w:t xml:space="preserve"> espediente </w:t>
      </w:r>
      <w:r w:rsidR="006D23DF">
        <w:t xml:space="preserve">per il miglioramento dell’efficacia delle politiche sociali (Fareri 2009). Tale esito ha seguito un percorso di evoluzione non del tutto lineare, segnato </w:t>
      </w:r>
      <w:r w:rsidR="001C12BF">
        <w:t>da un lat</w:t>
      </w:r>
      <w:r w:rsidR="00287A79">
        <w:t>o</w:t>
      </w:r>
      <w:r w:rsidR="007554D4">
        <w:t xml:space="preserve">, </w:t>
      </w:r>
      <w:r w:rsidR="001C12BF">
        <w:t xml:space="preserve">dall’incertezza di un concetto </w:t>
      </w:r>
      <w:r w:rsidR="007641EA">
        <w:t xml:space="preserve">– quello della partnership – </w:t>
      </w:r>
      <w:r w:rsidR="001C12BF">
        <w:t xml:space="preserve">vago e malleabile </w:t>
      </w:r>
      <w:r w:rsidR="007554D4">
        <w:t>che inquadra</w:t>
      </w:r>
      <w:r w:rsidR="001C12BF">
        <w:t xml:space="preserve"> </w:t>
      </w:r>
      <w:r w:rsidR="00E44DB5">
        <w:t>diverse</w:t>
      </w:r>
      <w:r w:rsidR="001C12BF">
        <w:t xml:space="preserve"> forme di collaborazione (</w:t>
      </w:r>
      <w:r w:rsidR="001C12BF" w:rsidRPr="001C12BF">
        <w:t>Brudney e England</w:t>
      </w:r>
      <w:r w:rsidR="00D3437F">
        <w:t xml:space="preserve"> </w:t>
      </w:r>
      <w:r w:rsidR="001C12BF" w:rsidRPr="001C12BF">
        <w:t>1983; Linder</w:t>
      </w:r>
      <w:r w:rsidR="001C12BF">
        <w:t xml:space="preserve"> </w:t>
      </w:r>
      <w:r w:rsidR="001C12BF" w:rsidRPr="001C12BF">
        <w:t>1999; Grossman 2012</w:t>
      </w:r>
      <w:r w:rsidR="001C12BF">
        <w:t>). Dall’altr</w:t>
      </w:r>
      <w:r w:rsidR="00287A79">
        <w:t xml:space="preserve">o lato, </w:t>
      </w:r>
      <w:r w:rsidR="001C12BF">
        <w:t xml:space="preserve">si assiste </w:t>
      </w:r>
      <w:r w:rsidR="007641EA">
        <w:t>un</w:t>
      </w:r>
      <w:r w:rsidR="001C12BF">
        <w:t xml:space="preserve"> susseguirsi di paradigmi teorici che ne hanno conferito connotazioni e configurazioni differenti. </w:t>
      </w:r>
      <w:r w:rsidR="00FB5A05" w:rsidRPr="00DB70FF">
        <w:t xml:space="preserve">Rispetto all’attuale dibattito politologico e sociologico, la partnership pubblico-privato </w:t>
      </w:r>
      <w:r w:rsidR="00287A79">
        <w:t xml:space="preserve">risulta al crocevia di una contrapposizione ideologica. </w:t>
      </w:r>
      <w:r w:rsidR="00191C9F">
        <w:t>Su un fronte</w:t>
      </w:r>
      <w:r w:rsidR="00DD069C">
        <w:t xml:space="preserve">, vi sono </w:t>
      </w:r>
      <w:r w:rsidR="00287A79">
        <w:t>coloro</w:t>
      </w:r>
      <w:r w:rsidR="00DD069C">
        <w:t xml:space="preserve"> </w:t>
      </w:r>
      <w:r w:rsidR="00287A79">
        <w:t xml:space="preserve">che ritengono l’apertura dei processi di policy e il partenariato </w:t>
      </w:r>
      <w:r w:rsidR="00DD069C">
        <w:t xml:space="preserve">tra enti di natura mista </w:t>
      </w:r>
      <w:r w:rsidR="00287A79">
        <w:t xml:space="preserve">come una </w:t>
      </w:r>
      <w:r w:rsidR="00E44DB5">
        <w:t>rilevante</w:t>
      </w:r>
      <w:r w:rsidR="00287A79">
        <w:t xml:space="preserve"> forma di innovazione e un efficace strumento di governance</w:t>
      </w:r>
      <w:r w:rsidR="00DD069C">
        <w:t xml:space="preserve">. La </w:t>
      </w:r>
      <w:r w:rsidR="00DD069C" w:rsidRPr="00DD069C">
        <w:t>progressiva ridefinizione dello Stato che cessa di essere l’unico ente regolatore, finanziatore ed erogatore dei servizi</w:t>
      </w:r>
      <w:r w:rsidR="00DD069C">
        <w:t>, con l’apertura</w:t>
      </w:r>
      <w:r w:rsidR="00DD069C" w:rsidRPr="00DD069C">
        <w:t xml:space="preserve"> </w:t>
      </w:r>
      <w:r w:rsidR="00DD069C">
        <w:t>de</w:t>
      </w:r>
      <w:r w:rsidR="00DD069C" w:rsidRPr="00DD069C">
        <w:t>i processi decisionali a nuovi attori formali (enti privati, terzo settore) e informali (famiglia, vicinato, reti primarie)</w:t>
      </w:r>
      <w:r w:rsidR="00DD069C">
        <w:t xml:space="preserve">, </w:t>
      </w:r>
      <w:r w:rsidR="00DD069C" w:rsidRPr="00DD069C">
        <w:t>è maggiormente in linea con un approccio di esaltazione ed enfatizzazione del network e del nuovo ruolo di regia e di coordinamento attribuito all’attor</w:t>
      </w:r>
      <w:r w:rsidR="00DD069C">
        <w:t xml:space="preserve">e pubblico. </w:t>
      </w:r>
      <w:r w:rsidR="00191C9F">
        <w:t>A</w:t>
      </w:r>
      <w:r w:rsidR="007554D4">
        <w:t>ll’opposto</w:t>
      </w:r>
      <w:r w:rsidR="00191C9F">
        <w:t xml:space="preserve"> sull’altro fronte</w:t>
      </w:r>
      <w:r w:rsidR="007554D4">
        <w:t xml:space="preserve">, </w:t>
      </w:r>
      <w:r w:rsidR="00DD069C">
        <w:t xml:space="preserve">vi sono coloro che considerano tali fenomeni come una sorta di espediente retorico con </w:t>
      </w:r>
      <w:r w:rsidR="00DD069C" w:rsidRPr="00DD069C">
        <w:t>il quale mascherare delle forme più o meno consistenti di privatizzazione dei servizi pubblici</w:t>
      </w:r>
      <w:r w:rsidR="007554D4">
        <w:t>, nonché l</w:t>
      </w:r>
      <w:r w:rsidR="00DD069C" w:rsidRPr="00DD069C">
        <w:t>a possibilità di riconfezionare esperienze già sperimentate (Linder 1999; Hodge e Grave 2007).</w:t>
      </w:r>
      <w:r w:rsidR="00DD069C">
        <w:t xml:space="preserve"> </w:t>
      </w:r>
      <w:r w:rsidR="00DD069C" w:rsidRPr="00DD069C">
        <w:t xml:space="preserve">I diversi tagli </w:t>
      </w:r>
      <w:r w:rsidR="00DD069C" w:rsidRPr="00DD069C">
        <w:lastRenderedPageBreak/>
        <w:t>imposti dalle politiche di austerità accompagnati da una estensione del processo partecipativo e deliberativo nell’ambito delle politiche sociali</w:t>
      </w:r>
      <w:r w:rsidR="007641EA">
        <w:t xml:space="preserve"> </w:t>
      </w:r>
      <w:r w:rsidR="00DD069C" w:rsidRPr="00DD069C">
        <w:t xml:space="preserve">si prestano ad una </w:t>
      </w:r>
      <w:r w:rsidR="00DD069C">
        <w:t xml:space="preserve">nuova </w:t>
      </w:r>
      <w:r w:rsidR="00DD069C" w:rsidRPr="00DD069C">
        <w:t xml:space="preserve">interpretazione </w:t>
      </w:r>
      <w:r w:rsidR="00FC15B1">
        <w:t>di neoliberismo temperato (Moini 2011)</w:t>
      </w:r>
      <w:r w:rsidR="00DD069C" w:rsidRPr="00DD069C">
        <w:t xml:space="preserve"> in ragione di un progressivo ritiro dello Stato dalle politiche sociali e il trasferimento alla società civile di responsabilità pubbliche</w:t>
      </w:r>
      <w:r w:rsidR="00DD069C">
        <w:t xml:space="preserve"> </w:t>
      </w:r>
      <w:r w:rsidR="00DD069C" w:rsidRPr="00DD069C">
        <w:t>(Gargiulo 2008)</w:t>
      </w:r>
      <w:r w:rsidR="00DD069C">
        <w:t xml:space="preserve"> </w:t>
      </w:r>
      <w:r w:rsidR="00DD069C" w:rsidRPr="00DD069C">
        <w:t>in una logica</w:t>
      </w:r>
      <w:r w:rsidR="00DD069C">
        <w:t xml:space="preserve"> di </w:t>
      </w:r>
      <w:r w:rsidR="00DD069C" w:rsidRPr="00DD069C">
        <w:rPr>
          <w:i/>
        </w:rPr>
        <w:t>blame avoidance</w:t>
      </w:r>
      <w:r w:rsidR="00362FAA">
        <w:t xml:space="preserve">. </w:t>
      </w:r>
      <w:r>
        <w:t xml:space="preserve">A partire da questo dilemma teorico, questo studio tenta di inquadrare la partnership pubblico-privato rispetto alle due posizioni ideologiche al fine di contribuire al dibattito accademico in corso. </w:t>
      </w:r>
    </w:p>
    <w:p w14:paraId="31248715" w14:textId="09C7D6A7" w:rsidR="00CD6D8F" w:rsidRPr="00362FAA" w:rsidRDefault="00CD6D8F" w:rsidP="00362FAA">
      <w:pPr>
        <w:spacing w:line="360" w:lineRule="auto"/>
        <w:ind w:left="153"/>
        <w:jc w:val="both"/>
      </w:pPr>
      <w:r>
        <w:t>La seconda domanda</w:t>
      </w:r>
      <w:r w:rsidR="00362FAA">
        <w:t xml:space="preserve"> </w:t>
      </w:r>
      <w:r>
        <w:t>concerne</w:t>
      </w:r>
      <w:r w:rsidR="00362FAA">
        <w:t xml:space="preserve"> la relazi</w:t>
      </w:r>
      <w:r w:rsidR="00345B4A">
        <w:t xml:space="preserve">one tra enti pubblici e privati all’interno </w:t>
      </w:r>
      <w:r w:rsidR="00362FAA">
        <w:t xml:space="preserve">del contesto italiano. Con la 328/2000 l’Italia formalizza ufficialmente il riconoscimento del terzo settore </w:t>
      </w:r>
      <w:r w:rsidR="00CA49A7">
        <w:t xml:space="preserve">– grazie alla sua flessibilità organizzativa e al suo orientamento pro-sociale – </w:t>
      </w:r>
      <w:r w:rsidR="007E4709">
        <w:t>come attore determinante</w:t>
      </w:r>
      <w:r w:rsidR="00CA49A7">
        <w:t xml:space="preserve"> </w:t>
      </w:r>
      <w:r w:rsidR="007E4709">
        <w:t xml:space="preserve">nel fronteggiare domande sociali vecchie e nuove, oltre </w:t>
      </w:r>
      <w:r w:rsidR="00CA49A7">
        <w:t xml:space="preserve">che a </w:t>
      </w:r>
      <w:r w:rsidR="007E4709">
        <w:t xml:space="preserve">contribuire allo </w:t>
      </w:r>
      <w:r w:rsidR="00362FAA">
        <w:t xml:space="preserve">sviluppo e </w:t>
      </w:r>
      <w:r w:rsidR="007E4709">
        <w:t>al</w:t>
      </w:r>
      <w:r w:rsidR="00362FAA">
        <w:t xml:space="preserve">la </w:t>
      </w:r>
      <w:r w:rsidR="00711A7E">
        <w:t>diffusione</w:t>
      </w:r>
      <w:r w:rsidR="00362FAA">
        <w:t xml:space="preserve"> di buone pratiche </w:t>
      </w:r>
      <w:r w:rsidR="007E4709">
        <w:t xml:space="preserve">e rivitalizzazione del legame sociale. </w:t>
      </w:r>
      <w:r w:rsidR="00362FAA">
        <w:t xml:space="preserve">L’allargamento della partecipazione nell’implementazione </w:t>
      </w:r>
      <w:r w:rsidR="00711A7E">
        <w:t>d</w:t>
      </w:r>
      <w:r w:rsidR="00362FAA">
        <w:t>i servizi sociali ha promosso diversi modelli organizzativi, gestionali e finanziari</w:t>
      </w:r>
      <w:r w:rsidR="007E4709">
        <w:t xml:space="preserve"> fino ad arrivare, in tempi più recenti, al dispositivo della coprogettazione. I soggetti del terzo settore, non più confinati a ruolo di fornitori di servizi vengono invitati a partecipare sia alle scelte programmatore sia all’impegno gestional</w:t>
      </w:r>
      <w:r w:rsidR="007554D4">
        <w:t xml:space="preserve">e </w:t>
      </w:r>
      <w:r w:rsidR="007E4709">
        <w:t xml:space="preserve">di </w:t>
      </w:r>
      <w:r w:rsidR="007554D4">
        <w:t>interventi</w:t>
      </w:r>
      <w:r w:rsidR="007E4709">
        <w:t xml:space="preserve"> innovativi sociali</w:t>
      </w:r>
      <w:r w:rsidR="007554D4">
        <w:t xml:space="preserve"> a livello</w:t>
      </w:r>
      <w:r w:rsidR="007E4709">
        <w:t xml:space="preserve"> local</w:t>
      </w:r>
      <w:r w:rsidR="00FC15B1">
        <w:t>e</w:t>
      </w:r>
      <w:r w:rsidR="007E4709">
        <w:t xml:space="preserve">. </w:t>
      </w:r>
      <w:r w:rsidR="00835EE7">
        <w:t>Si è di fronte</w:t>
      </w:r>
      <w:r w:rsidR="00FC15B1">
        <w:t>, dunque</w:t>
      </w:r>
      <w:r w:rsidR="00191C9F">
        <w:t xml:space="preserve">, </w:t>
      </w:r>
      <w:r w:rsidR="00835EE7">
        <w:t>a una nuova prospettiva in cui la sussidiarietà non si realizza semplicemente nell’esternare l’erogazione dei servizi ma si fonda sulla capacità di sviluppare processi decisionali inclusivi relativi alla costruzione condivisa del sistema di welfare locale, richiedendo una rivisitazione dei ruoli e dei processi di collaborazione tra enti di natura giuridica diversa.</w:t>
      </w:r>
      <w:r>
        <w:t xml:space="preserve"> </w:t>
      </w:r>
      <w:r w:rsidR="00C718D0">
        <w:t xml:space="preserve">Da questa premessa, </w:t>
      </w:r>
      <w:r w:rsidR="00D021A2">
        <w:t xml:space="preserve">la </w:t>
      </w:r>
      <w:r w:rsidR="00C718D0">
        <w:t>ricerca si propone di osservare i meccanismi di funzionamento e i process</w:t>
      </w:r>
      <w:r w:rsidR="00D021A2">
        <w:t>i</w:t>
      </w:r>
      <w:r w:rsidR="00C718D0">
        <w:t xml:space="preserve"> decisional</w:t>
      </w:r>
      <w:r w:rsidR="00D021A2">
        <w:t>i</w:t>
      </w:r>
      <w:r w:rsidR="00C718D0">
        <w:t xml:space="preserve"> inclusiv</w:t>
      </w:r>
      <w:r w:rsidR="00D021A2">
        <w:t>i</w:t>
      </w:r>
      <w:r w:rsidR="00C718D0">
        <w:t xml:space="preserve"> all’interno del modello collaborativo, tenendo conto dei ruoli, delle relazioni e dell’architettura organizzativa entro cui questi si manifestano. </w:t>
      </w:r>
    </w:p>
    <w:p w14:paraId="0C8B63E2" w14:textId="10F3FA40" w:rsidR="00CD6D8F" w:rsidRDefault="00C718D0" w:rsidP="00914581">
      <w:pPr>
        <w:spacing w:line="360" w:lineRule="auto"/>
        <w:ind w:left="153"/>
        <w:jc w:val="both"/>
      </w:pPr>
      <w:r>
        <w:t>La terza domanda restringe</w:t>
      </w:r>
      <w:r w:rsidR="00345B4A" w:rsidRPr="001C74EC">
        <w:t xml:space="preserve"> </w:t>
      </w:r>
      <w:r w:rsidR="00835EE7">
        <w:t xml:space="preserve">l’attenzione a una politica di welfare specifica: la </w:t>
      </w:r>
      <w:r w:rsidR="00835EE7" w:rsidRPr="007554D4">
        <w:rPr>
          <w:i/>
        </w:rPr>
        <w:t>long-term care</w:t>
      </w:r>
      <w:r w:rsidR="00835EE7">
        <w:t xml:space="preserve"> e</w:t>
      </w:r>
      <w:r w:rsidR="007554D4">
        <w:t>, nel dettaglio, il settore del</w:t>
      </w:r>
      <w:r w:rsidR="00835EE7">
        <w:t xml:space="preserve"> lavoro privato di cura</w:t>
      </w:r>
      <w:r w:rsidR="007554D4">
        <w:t xml:space="preserve"> a sostegno di anziani non autosufficienti</w:t>
      </w:r>
      <w:r w:rsidR="00835EE7">
        <w:t>. Questo settore rappresenta un terreno fertile per la sperimentazione di partenariati pubblico-privat</w:t>
      </w:r>
      <w:r w:rsidR="007554D4">
        <w:t xml:space="preserve">o </w:t>
      </w:r>
      <w:r w:rsidR="00835EE7">
        <w:t xml:space="preserve">considerati </w:t>
      </w:r>
      <w:r w:rsidR="00191C9F">
        <w:t>una</w:t>
      </w:r>
      <w:r w:rsidR="00835EE7">
        <w:t xml:space="preserve"> risposta innovativa </w:t>
      </w:r>
      <w:r w:rsidR="00191C9F">
        <w:t xml:space="preserve">rispetto </w:t>
      </w:r>
      <w:r w:rsidR="00835EE7">
        <w:t xml:space="preserve">al problema emergente dell’assistenza continuativa. </w:t>
      </w:r>
      <w:r w:rsidR="00E95936">
        <w:t>Al fine di contrastare i rischi di un lavoro privato di cura</w:t>
      </w:r>
      <w:r w:rsidR="007554D4">
        <w:t xml:space="preserve"> generalmente </w:t>
      </w:r>
      <w:r w:rsidR="00E95936">
        <w:t xml:space="preserve">deregolato e non qualificato, l’ente pubblico </w:t>
      </w:r>
      <w:r w:rsidR="007554D4">
        <w:t xml:space="preserve">ha dato il via a </w:t>
      </w:r>
      <w:r w:rsidR="00E95936">
        <w:t xml:space="preserve">una lunga fase </w:t>
      </w:r>
      <w:r w:rsidR="007554D4">
        <w:t xml:space="preserve">di </w:t>
      </w:r>
      <w:r w:rsidR="00E95936">
        <w:t xml:space="preserve"> sperimentazione di servizi di cura invitando diversi attori extraistituzionali a collaborare. Da singoli interventi, gradualmente</w:t>
      </w:r>
      <w:r w:rsidR="007554D4">
        <w:t>,</w:t>
      </w:r>
      <w:r w:rsidR="00E95936">
        <w:t xml:space="preserve"> si sta perseguendo la direzione di implementare una progettazione integra</w:t>
      </w:r>
      <w:r>
        <w:t>t</w:t>
      </w:r>
      <w:r w:rsidR="00E95936">
        <w:t xml:space="preserve">a attraverso la creazione di una rete </w:t>
      </w:r>
      <w:r>
        <w:t xml:space="preserve">locale </w:t>
      </w:r>
      <w:r w:rsidR="00E95936">
        <w:t xml:space="preserve">tra </w:t>
      </w:r>
      <w:r>
        <w:t xml:space="preserve">i </w:t>
      </w:r>
      <w:r w:rsidR="00E95936">
        <w:t>diversi attori pubblici e privati chiamati a partecipare ad un unico progetto</w:t>
      </w:r>
      <w:r w:rsidR="007554D4">
        <w:t>, i</w:t>
      </w:r>
      <w:r w:rsidR="00E95936">
        <w:t xml:space="preserve">n </w:t>
      </w:r>
      <w:r w:rsidR="007D41A5">
        <w:t>modo</w:t>
      </w:r>
      <w:r w:rsidR="00E95936">
        <w:t xml:space="preserve"> da offrire a famiglie e assistenti familiar</w:t>
      </w:r>
      <w:r>
        <w:t>i</w:t>
      </w:r>
      <w:r w:rsidR="00E95936">
        <w:t xml:space="preserve"> un percorso strutturato di presa in carico (Rusmini 201</w:t>
      </w:r>
      <w:r w:rsidR="005A1728">
        <w:t>3</w:t>
      </w:r>
      <w:r w:rsidR="00E95936">
        <w:t>).</w:t>
      </w:r>
      <w:r w:rsidR="00CD6D8F">
        <w:t xml:space="preserve"> </w:t>
      </w:r>
      <w:r>
        <w:t xml:space="preserve">Costruire questo tipo di </w:t>
      </w:r>
      <w:r w:rsidR="00FC15B1">
        <w:t>progettazione</w:t>
      </w:r>
      <w:r>
        <w:t xml:space="preserve"> </w:t>
      </w:r>
      <w:r>
        <w:lastRenderedPageBreak/>
        <w:t xml:space="preserve">risulta essere un’opera impegnativa, pertanto questo studio si propone di analizzare i processi </w:t>
      </w:r>
      <w:r w:rsidR="00191C9F">
        <w:t>di</w:t>
      </w:r>
      <w:r>
        <w:t xml:space="preserve"> funzionamento </w:t>
      </w:r>
      <w:r w:rsidR="00D021A2">
        <w:t>della</w:t>
      </w:r>
      <w:r>
        <w:t xml:space="preserve"> rete</w:t>
      </w:r>
      <w:r w:rsidR="00D021A2">
        <w:t>, i</w:t>
      </w:r>
      <w:r>
        <w:t xml:space="preserve">l cui </w:t>
      </w:r>
      <w:r w:rsidR="00D021A2">
        <w:t>obiettivo</w:t>
      </w:r>
      <w:r>
        <w:t xml:space="preserve"> </w:t>
      </w:r>
      <w:r w:rsidR="00D021A2">
        <w:t xml:space="preserve">è sia </w:t>
      </w:r>
      <w:r>
        <w:t xml:space="preserve">l’integrazione </w:t>
      </w:r>
      <w:r w:rsidR="00D021A2">
        <w:t xml:space="preserve">tra </w:t>
      </w:r>
      <w:r w:rsidR="00FC15B1">
        <w:t xml:space="preserve">i </w:t>
      </w:r>
      <w:r w:rsidR="00D021A2">
        <w:t xml:space="preserve">servizi sia l’integrazione </w:t>
      </w:r>
      <w:r>
        <w:t>tra soggetti di natura</w:t>
      </w:r>
      <w:r w:rsidR="00D021A2">
        <w:t xml:space="preserve"> giuridica</w:t>
      </w:r>
      <w:r>
        <w:t xml:space="preserve"> diversa.</w:t>
      </w:r>
      <w:r w:rsidR="00D021A2">
        <w:t xml:space="preserve"> </w:t>
      </w:r>
      <w:r>
        <w:t xml:space="preserve">L’analisi delle buone prassi non riguarda </w:t>
      </w:r>
      <w:r w:rsidR="00D021A2">
        <w:t xml:space="preserve">solo la valutazione della rete rispetto al raggiungimento effettivo del risultato di </w:t>
      </w:r>
      <w:r w:rsidR="00D021A2" w:rsidRPr="00FC15B1">
        <w:rPr>
          <w:i/>
        </w:rPr>
        <w:t>policy</w:t>
      </w:r>
      <w:r w:rsidR="00191C9F">
        <w:t xml:space="preserve">, </w:t>
      </w:r>
      <w:r w:rsidR="00D021A2">
        <w:t xml:space="preserve">piuttosto è necessario prestare attenzione ai processi che contraddistinguono o meno il partenariato come strumento adatto nel  produrre nuovi ed efficaci metodi </w:t>
      </w:r>
      <w:r>
        <w:t xml:space="preserve">di lavoro volti a rispondere ai bisogni emergenti dei cittadini. </w:t>
      </w:r>
    </w:p>
    <w:p w14:paraId="53AACAB8" w14:textId="5EBC3211" w:rsidR="00021562" w:rsidRPr="007D41A5" w:rsidRDefault="00914581" w:rsidP="00021562">
      <w:pPr>
        <w:spacing w:line="360" w:lineRule="auto"/>
        <w:ind w:left="153"/>
        <w:jc w:val="both"/>
      </w:pPr>
      <w:r w:rsidRPr="00E95936">
        <w:t xml:space="preserve">Al fine di </w:t>
      </w:r>
      <w:r w:rsidR="007554D4">
        <w:t>rispondere a questi</w:t>
      </w:r>
      <w:r w:rsidR="007D41A5">
        <w:t xml:space="preserve"> </w:t>
      </w:r>
      <w:r w:rsidR="007554D4">
        <w:t>interrogativi</w:t>
      </w:r>
      <w:r>
        <w:t xml:space="preserve"> di ricerca, la parte empirica</w:t>
      </w:r>
      <w:r w:rsidR="007554D4">
        <w:t xml:space="preserve"> </w:t>
      </w:r>
      <w:r>
        <w:rPr>
          <w:rFonts w:ascii="TimesNewRomanPSMT" w:hAnsi="TimesNewRomanPSMT" w:cs="TimesNewRomanPSMT"/>
        </w:rPr>
        <w:t>– condotta mediante la metodologia qualitativa del</w:t>
      </w:r>
      <w:r w:rsidR="00191C9F">
        <w:rPr>
          <w:rFonts w:ascii="TimesNewRomanPSMT" w:hAnsi="TimesNewRomanPSMT" w:cs="TimesNewRomanPSMT"/>
        </w:rPr>
        <w:t>la</w:t>
      </w:r>
      <w:r>
        <w:rPr>
          <w:rFonts w:ascii="TimesNewRomanPSMT" w:hAnsi="TimesNewRomanPSMT" w:cs="TimesNewRomanPSMT"/>
        </w:rPr>
        <w:t xml:space="preserve"> </w:t>
      </w:r>
      <w:r>
        <w:rPr>
          <w:rFonts w:ascii="TimesNewRomanPS" w:hAnsi="TimesNewRomanPS"/>
          <w:i/>
          <w:iCs/>
        </w:rPr>
        <w:t>case study</w:t>
      </w:r>
      <w:r w:rsidR="00FC15B1">
        <w:rPr>
          <w:rFonts w:ascii="TimesNewRomanPS" w:hAnsi="TimesNewRomanPS"/>
          <w:i/>
          <w:iCs/>
        </w:rPr>
        <w:t xml:space="preserve"> research</w:t>
      </w:r>
      <w:r>
        <w:rPr>
          <w:rFonts w:ascii="TimesNewRomanPS" w:hAnsi="TimesNewRomanPS"/>
          <w:i/>
          <w:iCs/>
        </w:rPr>
        <w:t xml:space="preserve"> </w:t>
      </w:r>
      <w:r>
        <w:rPr>
          <w:rFonts w:ascii="TimesNewRomanPSMT" w:hAnsi="TimesNewRomanPSMT" w:cs="TimesNewRomanPSMT"/>
        </w:rPr>
        <w:t>– ha previsto una ricerca sul campo riferita ad una progettualità promossa dalla Regione Piemonte.</w:t>
      </w:r>
      <w:r w:rsidR="00AD3FBA">
        <w:rPr>
          <w:rFonts w:ascii="TimesNewRomanPSMT" w:hAnsi="TimesNewRomanPSMT" w:cs="TimesNewRomanPSMT"/>
        </w:rPr>
        <w:t xml:space="preserve"> Il bando </w:t>
      </w:r>
      <w:r w:rsidR="00E95936">
        <w:rPr>
          <w:rFonts w:ascii="TimesNewRomanPSMT" w:hAnsi="TimesNewRomanPSMT" w:cs="TimesNewRomanPSMT"/>
        </w:rPr>
        <w:t>“I</w:t>
      </w:r>
      <w:r w:rsidR="00E95936" w:rsidRPr="00E95936">
        <w:rPr>
          <w:rFonts w:ascii="TimesNewRomanPSMT" w:hAnsi="TimesNewRomanPSMT" w:cs="TimesNewRomanPSMT"/>
        </w:rPr>
        <w:t xml:space="preserve">ntervento di sistema sul territorio </w:t>
      </w:r>
      <w:r w:rsidR="00E95936" w:rsidRPr="007D41A5">
        <w:t>regionale per la realizzazione di servizi integrati nell’area dell’assistenza familiare mediante reti territoriali”</w:t>
      </w:r>
      <w:r w:rsidR="00FC15B1">
        <w:t xml:space="preserve"> (POR FSE 2014-2020)</w:t>
      </w:r>
      <w:r w:rsidR="00E95936" w:rsidRPr="007D41A5">
        <w:t xml:space="preserve"> </w:t>
      </w:r>
      <w:r w:rsidR="00AD3FBA" w:rsidRPr="007D41A5">
        <w:t xml:space="preserve">ha </w:t>
      </w:r>
      <w:r w:rsidR="00FB5721">
        <w:t>favorito</w:t>
      </w:r>
      <w:r w:rsidR="00C755FF" w:rsidRPr="007D41A5">
        <w:t xml:space="preserve"> un intervento </w:t>
      </w:r>
      <w:r w:rsidR="007D41A5" w:rsidRPr="007D41A5">
        <w:t>trasversale</w:t>
      </w:r>
      <w:r w:rsidR="00C755FF" w:rsidRPr="007D41A5">
        <w:t xml:space="preserve"> tra le politiche di coesione sociale: lavoro, formazione professionale</w:t>
      </w:r>
      <w:r w:rsidR="00FC15B1">
        <w:t xml:space="preserve"> e po</w:t>
      </w:r>
      <w:r w:rsidR="00C755FF" w:rsidRPr="007D41A5">
        <w:t>litiche sociali</w:t>
      </w:r>
      <w:r w:rsidR="007D41A5">
        <w:t xml:space="preserve">, </w:t>
      </w:r>
      <w:r w:rsidR="00C755FF" w:rsidRPr="007D41A5">
        <w:t>tramite la costruzione di partnership pubblico-privat</w:t>
      </w:r>
      <w:r w:rsidR="007554D4">
        <w:t>o</w:t>
      </w:r>
      <w:r w:rsidR="00C755FF" w:rsidRPr="007D41A5">
        <w:t xml:space="preserve"> </w:t>
      </w:r>
      <w:r w:rsidR="007D41A5">
        <w:t xml:space="preserve">con l’intento </w:t>
      </w:r>
      <w:r w:rsidR="00C755FF" w:rsidRPr="007D41A5">
        <w:t>d</w:t>
      </w:r>
      <w:r w:rsidR="007D41A5">
        <w:t>i</w:t>
      </w:r>
      <w:r w:rsidR="00C755FF" w:rsidRPr="007D41A5">
        <w:t xml:space="preserve"> implementare una rete di servizi integrati per </w:t>
      </w:r>
      <w:r w:rsidR="007641EA">
        <w:t>agevolare</w:t>
      </w:r>
      <w:r w:rsidR="00C755FF" w:rsidRPr="007D41A5">
        <w:t xml:space="preserve"> l'incrocio tra domanda e offerta di lavoro, qualificare il lavoro di cura e di assistenza e favorire l’emersione dal lavoro irregolare.</w:t>
      </w:r>
    </w:p>
    <w:p w14:paraId="53265528" w14:textId="620A3B85" w:rsidR="00021562" w:rsidRPr="00021562" w:rsidRDefault="00345B4A" w:rsidP="00021562">
      <w:pPr>
        <w:spacing w:line="360" w:lineRule="auto"/>
        <w:ind w:left="153"/>
        <w:jc w:val="both"/>
      </w:pPr>
      <w:r w:rsidRPr="00191C9F">
        <w:t>Per quanto riguarda la struttura del lavoro, la tesi è suddivisa in due parti e consta di se</w:t>
      </w:r>
      <w:r w:rsidR="00191C9F" w:rsidRPr="00191C9F">
        <w:t>tte</w:t>
      </w:r>
      <w:r w:rsidRPr="00191C9F">
        <w:t xml:space="preserve"> capitoli. La parte teorica</w:t>
      </w:r>
      <w:r w:rsidR="00021562" w:rsidRPr="00191C9F">
        <w:t xml:space="preserve"> </w:t>
      </w:r>
      <w:r w:rsidRPr="00191C9F">
        <w:t xml:space="preserve">prevede un affondo della letteratura </w:t>
      </w:r>
      <w:r w:rsidR="003E7D3E">
        <w:t>attinente</w:t>
      </w:r>
      <w:r w:rsidRPr="00191C9F">
        <w:t xml:space="preserve"> i tre nodi di ricerca al fine di </w:t>
      </w:r>
      <w:r w:rsidR="00021562" w:rsidRPr="00191C9F">
        <w:t>evidenziare</w:t>
      </w:r>
      <w:r w:rsidR="00021562" w:rsidRPr="00021562">
        <w:t xml:space="preserve"> il mutamento dei fenomeni e</w:t>
      </w:r>
      <w:r w:rsidR="000536BD">
        <w:t xml:space="preserve"> i </w:t>
      </w:r>
      <w:r w:rsidR="00021562" w:rsidRPr="00021562">
        <w:t>principali riferimenti teorici che hanno orientato tali transizioni</w:t>
      </w:r>
      <w:r w:rsidR="004765EE">
        <w:t xml:space="preserve"> (cap. 1-2-3)</w:t>
      </w:r>
      <w:r w:rsidR="00021562" w:rsidRPr="00021562">
        <w:t>. La parte empirica è dedicata all’analisi dei dati raccolti e rappresenta il tentativo di risposta a</w:t>
      </w:r>
      <w:r w:rsidR="00AD3FBA">
        <w:t xml:space="preserve">gli interrogativi </w:t>
      </w:r>
      <w:r w:rsidR="00021562" w:rsidRPr="00021562">
        <w:t>d</w:t>
      </w:r>
      <w:bookmarkStart w:id="0" w:name="_GoBack"/>
      <w:bookmarkEnd w:id="0"/>
      <w:r w:rsidR="00021562" w:rsidRPr="00021562">
        <w:t>i ricerca</w:t>
      </w:r>
      <w:r w:rsidR="004765EE">
        <w:t xml:space="preserve"> (cap. 4-5-6-7)</w:t>
      </w:r>
      <w:r w:rsidR="007D41A5">
        <w:t xml:space="preserve">. </w:t>
      </w:r>
    </w:p>
    <w:p w14:paraId="072BBDAC" w14:textId="77777777" w:rsidR="00612AE2" w:rsidRDefault="000536BD" w:rsidP="002F23EE">
      <w:pPr>
        <w:spacing w:line="360" w:lineRule="auto"/>
        <w:ind w:left="153"/>
        <w:jc w:val="both"/>
      </w:pPr>
      <w:r>
        <w:t>Il primo capitolo</w:t>
      </w:r>
      <w:r w:rsidR="00045705">
        <w:t xml:space="preserve"> </w:t>
      </w:r>
      <w:r w:rsidR="00BB42B4">
        <w:t xml:space="preserve">illustra la partnership pubblico-privato a partire dal </w:t>
      </w:r>
      <w:r w:rsidR="00611654">
        <w:t>fenomeno delle pratiche partecipative</w:t>
      </w:r>
      <w:r w:rsidR="001239E9">
        <w:t xml:space="preserve"> nell’ambito del welfare sociale</w:t>
      </w:r>
      <w:r w:rsidR="00611654">
        <w:t xml:space="preserve">. Il partenariato rappresenta una delle diverse forme di partecipazione rispetto al </w:t>
      </w:r>
      <w:r w:rsidR="00611654" w:rsidRPr="00FC15B1">
        <w:rPr>
          <w:i/>
        </w:rPr>
        <w:t>mare magnum</w:t>
      </w:r>
      <w:r w:rsidR="00611654">
        <w:t xml:space="preserve"> di configurazioni che si sono sviluppate in seno alla graduale apertura dei processi di </w:t>
      </w:r>
      <w:r w:rsidR="00611654" w:rsidRPr="00FC15B1">
        <w:rPr>
          <w:i/>
        </w:rPr>
        <w:t>policy</w:t>
      </w:r>
      <w:r w:rsidR="00611654">
        <w:t xml:space="preserve"> e </w:t>
      </w:r>
      <w:r w:rsidR="00611654" w:rsidRPr="00FC15B1">
        <w:rPr>
          <w:i/>
        </w:rPr>
        <w:t>decision making</w:t>
      </w:r>
      <w:r w:rsidR="00611654">
        <w:t xml:space="preserve"> ad attori extraistituzionali. Pertanto si è ritenuto utile collocare la partnership in quadro analitico che permettesse di chiarire le due categorie concettuali, considerando</w:t>
      </w:r>
      <w:r w:rsidR="001239E9">
        <w:t xml:space="preserve"> </w:t>
      </w:r>
      <w:r w:rsidR="00611654">
        <w:t xml:space="preserve">la forte sovrapposizione fra partnership e partecipazione in particolare nei discorsi correnti sulle possibilità scaturite dalle politiche di governance. </w:t>
      </w:r>
      <w:r w:rsidR="001239E9">
        <w:t xml:space="preserve">Il </w:t>
      </w:r>
      <w:r w:rsidR="00611654">
        <w:t>concetto di partnership pubblico-privato</w:t>
      </w:r>
      <w:r w:rsidR="001239E9">
        <w:t xml:space="preserve">, inoltre, </w:t>
      </w:r>
      <w:r w:rsidR="00611654">
        <w:t xml:space="preserve">si presenta fortemente intriso in un alone di ambiguità connesso, non solo </w:t>
      </w:r>
      <w:r w:rsidR="001239E9">
        <w:t xml:space="preserve">alla </w:t>
      </w:r>
      <w:r w:rsidR="00611654">
        <w:t xml:space="preserve">composita questione definitoria ma, in particolare, in relazione ai paradigmi teorici che nel corso del tempo ne hanno mutato l’impiego e il significato rispetto al portato ideologico.  </w:t>
      </w:r>
    </w:p>
    <w:p w14:paraId="532F54F9" w14:textId="34BCA162" w:rsidR="00750BB3" w:rsidRDefault="00AD3FBA" w:rsidP="00612AE2">
      <w:pPr>
        <w:spacing w:line="360" w:lineRule="auto"/>
        <w:ind w:left="153"/>
        <w:jc w:val="both"/>
      </w:pPr>
      <w:r>
        <w:t>Il secondo capitolo</w:t>
      </w:r>
      <w:r w:rsidR="008140DB">
        <w:t xml:space="preserve"> </w:t>
      </w:r>
      <w:r w:rsidR="00612AE2">
        <w:t xml:space="preserve">presenta l’evoluzione delle partnership pubblico-privato nel contesto sociale in Italia. La relazione tra enti pubblici e privati ha seguito un lunga evoluzione affermando progressivamente il modello collaborativo come una delle forme più idonee per </w:t>
      </w:r>
      <w:r w:rsidR="00612AE2">
        <w:lastRenderedPageBreak/>
        <w:t>la produzione e progettazione di beni e servizi</w:t>
      </w:r>
      <w:r w:rsidR="008405B7">
        <w:t xml:space="preserve"> sociali</w:t>
      </w:r>
      <w:r w:rsidR="00612AE2">
        <w:t xml:space="preserve">. È a livello locale che si configurerebbero </w:t>
      </w:r>
      <w:r w:rsidR="00750BB3">
        <w:t>«</w:t>
      </w:r>
      <w:r w:rsidR="00612AE2" w:rsidRPr="00CA49A7">
        <w:rPr>
          <w:i/>
        </w:rPr>
        <w:t>arene istituzionali per reti d’impegno civile</w:t>
      </w:r>
      <w:r w:rsidR="00750BB3">
        <w:t>»</w:t>
      </w:r>
      <w:r w:rsidR="00612AE2">
        <w:t xml:space="preserve"> (De Leonardis e Bifulco 2005, p. 3) tra organizzazioni attive in campo pubblico e privato. Il </w:t>
      </w:r>
      <w:r w:rsidR="00750BB3">
        <w:t>capitolo</w:t>
      </w:r>
      <w:r w:rsidR="00612AE2">
        <w:t xml:space="preserve"> propone</w:t>
      </w:r>
      <w:r w:rsidR="008E1AA3">
        <w:t xml:space="preserve">, da un lato, </w:t>
      </w:r>
      <w:r w:rsidR="00612AE2">
        <w:t>una disamina dei mutamenti del rapporto tra enti pubblici e terzo settore</w:t>
      </w:r>
      <w:r w:rsidR="00750BB3">
        <w:t xml:space="preserve"> attraverso</w:t>
      </w:r>
      <w:r w:rsidR="008E1AA3">
        <w:t xml:space="preserve"> la prospettiva metodologica-interpretativa proposta da Pavolini [2003]</w:t>
      </w:r>
      <w:r w:rsidR="00F33C2F">
        <w:t>,</w:t>
      </w:r>
      <w:r w:rsidR="008E1AA3">
        <w:t xml:space="preserve"> il quale suggerisce di </w:t>
      </w:r>
      <w:r w:rsidR="00CA49A7">
        <w:t>studiare</w:t>
      </w:r>
      <w:r w:rsidR="008E1AA3">
        <w:t xml:space="preserve"> le transizioni fra istituzioni pubbliche e società civile </w:t>
      </w:r>
      <w:r w:rsidR="00CA49A7">
        <w:t>osservando</w:t>
      </w:r>
      <w:r w:rsidR="008E1AA3">
        <w:t xml:space="preserve"> </w:t>
      </w:r>
      <w:r w:rsidR="00750BB3">
        <w:t xml:space="preserve">la dimensione </w:t>
      </w:r>
      <w:r w:rsidR="008E1AA3">
        <w:t xml:space="preserve">economica e la dimensione politica. Dall’altro lato, il capitolo si propone di approfondire l’attuale scenario analizzando il cambiamento inerente la progettazione partecipata come strumento tipico dei Piani di zona fino a giungere alla coprogettazione come più recente dispositivo amministrativo e organizzativo di welfare sociale. </w:t>
      </w:r>
    </w:p>
    <w:p w14:paraId="43475A0F" w14:textId="7F961E60" w:rsidR="00F33C2F" w:rsidRDefault="00B42086" w:rsidP="00612AE2">
      <w:pPr>
        <w:spacing w:line="360" w:lineRule="auto"/>
        <w:ind w:left="153"/>
        <w:jc w:val="both"/>
      </w:pPr>
      <w:r w:rsidRPr="002C2A8D">
        <w:t xml:space="preserve">Il terzo capitolo </w:t>
      </w:r>
      <w:r w:rsidR="002C2A8D">
        <w:t xml:space="preserve">è dedicato all’assistenza continuativa rivolta ad anziani non autosufficienti. Dopo una breve introduzione di questo settore di policy a livello </w:t>
      </w:r>
      <w:r w:rsidR="00F152BB">
        <w:t>e</w:t>
      </w:r>
      <w:r w:rsidR="002C2A8D">
        <w:t xml:space="preserve">uropeo, si fornisce una presentazione del quadro politico italiano, il quale si caratterizza fortemente arretrato e ancora manchevole di una riforma nazionale in grado di accompagnare </w:t>
      </w:r>
      <w:r w:rsidR="00F152BB">
        <w:t xml:space="preserve">i </w:t>
      </w:r>
      <w:r w:rsidR="002C2A8D">
        <w:t>cambiamenti socio-demografici e rispondere all</w:t>
      </w:r>
      <w:r w:rsidR="00F152BB">
        <w:t>a</w:t>
      </w:r>
      <w:r w:rsidR="002C2A8D">
        <w:t xml:space="preserve"> complessità di cura. I tassi di copertura dei servizi pubblici sono oggi pari a quelli di vent’anni fa, senza considerare che si tratta principalmente di trasferimenti monetari. Il secondo paragrafo è </w:t>
      </w:r>
      <w:r w:rsidR="00F33C2F">
        <w:t xml:space="preserve">incentrato sulla figura dell’assistente familiare. A partire dalla metà degli anni Settanta, il lavoro domestico </w:t>
      </w:r>
      <w:r w:rsidR="00F33C2F" w:rsidRPr="00491F39">
        <w:t xml:space="preserve">ha iniziato a sviluppare lentamente una connotazione sempre più socioassistenziale fino a crescere esponenzialmente e </w:t>
      </w:r>
      <w:r w:rsidR="00F152BB">
        <w:t>determinare</w:t>
      </w:r>
      <w:r w:rsidR="00F33C2F">
        <w:t xml:space="preserve"> l’assistenza familiare come principale </w:t>
      </w:r>
      <w:r w:rsidR="00F33C2F" w:rsidRPr="00491F39">
        <w:t>soluzione di cura alla non autosufficienza</w:t>
      </w:r>
      <w:r w:rsidR="00F33C2F">
        <w:t xml:space="preserve">. Tuttavia questo rapporto di </w:t>
      </w:r>
      <w:r w:rsidR="00CA49A7">
        <w:t>lavoro</w:t>
      </w:r>
      <w:r w:rsidR="00F33C2F">
        <w:t xml:space="preserve"> nasce, generalmente, in modalità irregolari, dequalificate e esponendo le professioniste della cura e le famiglie a rischi non banali. Su queste premesse </w:t>
      </w:r>
      <w:r w:rsidR="00F33C2F" w:rsidRPr="00491F39">
        <w:t xml:space="preserve">poggia il crescente interesse locale verso la regolarizzazione del lavoro privato di cura. </w:t>
      </w:r>
      <w:r w:rsidR="00F33C2F">
        <w:t xml:space="preserve">Il terzo paragrafo, dunque, propone l’illustrazione dell’inserimento del soggetto pubblico all’interno di questo spaccato. Nell’ultimo ventennio sono diversi gli interventi regionali che hanno orientato la loro azione verso una regolazione e qualificazione di questo ambito professionale. </w:t>
      </w:r>
    </w:p>
    <w:p w14:paraId="06CED897" w14:textId="77777777" w:rsidR="00F152BB" w:rsidRDefault="00F33C2F" w:rsidP="002F23EE">
      <w:pPr>
        <w:spacing w:line="360" w:lineRule="auto"/>
        <w:ind w:left="153"/>
        <w:jc w:val="both"/>
      </w:pPr>
      <w:r>
        <w:t>Il quarto capitolo è quello metodologico in cui v</w:t>
      </w:r>
      <w:r w:rsidR="003452B2">
        <w:t>iene presentato il disegno della ricerca, pertanto, si precisano gli obiettivi e le domande di ricerca, l’individuazione de</w:t>
      </w:r>
      <w:r w:rsidR="00F152BB">
        <w:t>l</w:t>
      </w:r>
      <w:r w:rsidR="003452B2">
        <w:t xml:space="preserve"> cas</w:t>
      </w:r>
      <w:r w:rsidR="00F152BB">
        <w:t>o</w:t>
      </w:r>
      <w:r w:rsidR="003452B2">
        <w:t xml:space="preserve"> studio, il campionamento e i metodi di raccolta e analisi del materiale empirico</w:t>
      </w:r>
      <w:r w:rsidR="00E96904">
        <w:t xml:space="preserve">, </w:t>
      </w:r>
      <w:r w:rsidR="003452B2">
        <w:t>il quale consta di 19 interviste semi-strutturare e 1 focus</w:t>
      </w:r>
      <w:r w:rsidR="00E96904">
        <w:t xml:space="preserve"> group</w:t>
      </w:r>
      <w:r w:rsidR="003452B2">
        <w:t xml:space="preserve"> a soggetti pubblici e privati coinvolti </w:t>
      </w:r>
      <w:r w:rsidR="00F152BB">
        <w:t xml:space="preserve">nelle progettualità locali a sostegno dell’assistenza familiare. </w:t>
      </w:r>
    </w:p>
    <w:p w14:paraId="0158B1B2" w14:textId="0E787C0E" w:rsidR="00FB5721" w:rsidRDefault="00C11EDF" w:rsidP="002F23EE">
      <w:pPr>
        <w:spacing w:line="360" w:lineRule="auto"/>
        <w:ind w:left="153"/>
        <w:jc w:val="both"/>
      </w:pPr>
      <w:r>
        <w:t xml:space="preserve">Il quinto capitolo è circoscritto alla Regione Piemonte individuata come territorio </w:t>
      </w:r>
      <w:r w:rsidR="00FB5721">
        <w:t>fin dagli esordi</w:t>
      </w:r>
      <w:r w:rsidR="00AF3C09">
        <w:t xml:space="preserve"> (</w:t>
      </w:r>
      <w:r w:rsidR="00FB5721">
        <w:t>i primi anni Duemila</w:t>
      </w:r>
      <w:r w:rsidR="00AF3C09">
        <w:t>)</w:t>
      </w:r>
      <w:r w:rsidR="00FB5721">
        <w:t xml:space="preserve"> </w:t>
      </w:r>
      <w:r>
        <w:t>attiv</w:t>
      </w:r>
      <w:r w:rsidR="00AF3C09">
        <w:t>o</w:t>
      </w:r>
      <w:r>
        <w:t xml:space="preserve"> </w:t>
      </w:r>
      <w:r w:rsidR="00FB5721">
        <w:t xml:space="preserve">sia </w:t>
      </w:r>
      <w:r>
        <w:t xml:space="preserve">nell’ambito della sperimentazione di partnership pubblico-privato (in attuazione della legge quadro) </w:t>
      </w:r>
      <w:r w:rsidR="00FB5721">
        <w:t>sia impegnat</w:t>
      </w:r>
      <w:r w:rsidR="00AF3C09">
        <w:t>o</w:t>
      </w:r>
      <w:r>
        <w:t xml:space="preserve"> sul tema dell’assistenza familiare, tanto da mettere a sistema un vero e proprio modello regionale riconosciuto</w:t>
      </w:r>
      <w:r w:rsidR="00FB5721">
        <w:t xml:space="preserve"> </w:t>
      </w:r>
      <w:r>
        <w:t>perfino</w:t>
      </w:r>
      <w:r w:rsidR="00FB5721">
        <w:t xml:space="preserve"> </w:t>
      </w:r>
      <w:r>
        <w:lastRenderedPageBreak/>
        <w:t xml:space="preserve">a livello europeo. </w:t>
      </w:r>
      <w:r w:rsidR="00FB5721">
        <w:t xml:space="preserve">Il capitolo si prefigge l’illustrazione e la comparazione delle principali progettualità </w:t>
      </w:r>
      <w:r>
        <w:t>che hanno dato impulso alla creazione d</w:t>
      </w:r>
      <w:r w:rsidR="00F152BB">
        <w:t>i un</w:t>
      </w:r>
      <w:r>
        <w:t xml:space="preserve"> modello </w:t>
      </w:r>
      <w:r w:rsidR="00AF3C09">
        <w:t xml:space="preserve">regionale </w:t>
      </w:r>
      <w:r>
        <w:t>mediante la sperimentazione sia di servizi integrati all’interno di un’unica progettualità</w:t>
      </w:r>
      <w:r w:rsidR="00F152BB">
        <w:t xml:space="preserve">, </w:t>
      </w:r>
      <w:r>
        <w:t xml:space="preserve">sia attraverso l’implementazione di reti territoriali miste. </w:t>
      </w:r>
    </w:p>
    <w:p w14:paraId="58292198" w14:textId="7244D018" w:rsidR="00AF3C09" w:rsidRPr="00AF3C09" w:rsidRDefault="00FB5721" w:rsidP="002F23EE">
      <w:pPr>
        <w:spacing w:line="360" w:lineRule="auto"/>
        <w:ind w:left="153"/>
        <w:jc w:val="both"/>
      </w:pPr>
      <w:r w:rsidRPr="00AF3C09">
        <w:t xml:space="preserve">Gli ultimi due capitoli </w:t>
      </w:r>
      <w:r w:rsidR="00F152BB">
        <w:t>riguardano l’esposizione dei</w:t>
      </w:r>
      <w:r w:rsidR="00AF3C09" w:rsidRPr="00AF3C09">
        <w:t xml:space="preserve"> risultat</w:t>
      </w:r>
      <w:r w:rsidR="00F152BB">
        <w:t>i</w:t>
      </w:r>
      <w:r w:rsidR="00AF3C09" w:rsidRPr="00AF3C09">
        <w:t xml:space="preserve"> </w:t>
      </w:r>
      <w:r w:rsidR="004765EE">
        <w:t>dell’analisi dei dati</w:t>
      </w:r>
      <w:r w:rsidR="00AF3C09" w:rsidRPr="00AF3C09">
        <w:t xml:space="preserve">. </w:t>
      </w:r>
    </w:p>
    <w:p w14:paraId="3CAB3D96" w14:textId="5F634E9B" w:rsidR="00AF3C09" w:rsidRDefault="00FB5721" w:rsidP="002F23EE">
      <w:pPr>
        <w:spacing w:line="360" w:lineRule="auto"/>
        <w:ind w:left="153"/>
        <w:jc w:val="both"/>
      </w:pPr>
      <w:r>
        <w:t>Il sesto capitolo è suddiviso in due parti. La prima parte propone un inquadramento del caso studio di questa ricerca. Attraverso l’analisi dei documenti, si illustrano le scelte politiche – deliberate con l’atto di indirizzo (</w:t>
      </w:r>
      <w:r w:rsidRPr="00123446">
        <w:t>D.G.R. n° 8 - 4336 del 12/12/2016</w:t>
      </w:r>
      <w:r>
        <w:t xml:space="preserve">) – che vanno a sostenere il rinnovato impegno da parte della Regione nel realizzare un servizio integrato a sostegno </w:t>
      </w:r>
      <w:r w:rsidRPr="00123446">
        <w:t>dell</w:t>
      </w:r>
      <w:r w:rsidR="00F152BB">
        <w:t>a</w:t>
      </w:r>
      <w:r w:rsidRPr="00123446">
        <w:t xml:space="preserve"> </w:t>
      </w:r>
      <w:r>
        <w:t>regolazione</w:t>
      </w:r>
      <w:r w:rsidRPr="00123446">
        <w:t xml:space="preserve"> e della qualificazione</w:t>
      </w:r>
      <w:r>
        <w:t xml:space="preserve"> dell’assistenza familiare. </w:t>
      </w:r>
      <w:r w:rsidR="00AF3C09">
        <w:t>L’indirizzo politico</w:t>
      </w:r>
      <w:r>
        <w:t xml:space="preserve"> si compone di due misure: l’indagine propedeutica </w:t>
      </w:r>
      <w:r w:rsidRPr="00123446">
        <w:t>allo sviluppo di un intervento di sistema sul territorio regionale nell’ambito dell’assistenza familiare</w:t>
      </w:r>
      <w:r>
        <w:t xml:space="preserve"> – sulla quale verrà fornita una sintesi e un’esposizione delle principali evidenze – e </w:t>
      </w:r>
      <w:r w:rsidR="00AF3C09">
        <w:t xml:space="preserve">il bando per la progettazione di </w:t>
      </w:r>
      <w:r>
        <w:t>intervent</w:t>
      </w:r>
      <w:r w:rsidR="00AF3C09">
        <w:t>i</w:t>
      </w:r>
      <w:r>
        <w:t xml:space="preserve"> </w:t>
      </w:r>
      <w:r w:rsidRPr="00123446">
        <w:t>di sistema sul territorio regionale per la realizzazione di servizi integrati nell’area dell’assistenza familiare mediante reti territoriali</w:t>
      </w:r>
      <w:r>
        <w:t xml:space="preserve">, oggetto di interesse di questo studio. La seconda parte </w:t>
      </w:r>
      <w:r w:rsidR="00AF3C09">
        <w:t xml:space="preserve">stringe il focus su alcune progettualità territoriali selezionate dal bando </w:t>
      </w:r>
      <w:r w:rsidR="00F152BB">
        <w:t xml:space="preserve">regionale </w:t>
      </w:r>
      <w:r w:rsidR="00AF3C09">
        <w:t>e individuate dalla ricercatrice come caso studio</w:t>
      </w:r>
      <w:r w:rsidR="00F152BB">
        <w:t>. I</w:t>
      </w:r>
      <w:r w:rsidR="00AF3C09">
        <w:t xml:space="preserve">n </w:t>
      </w:r>
      <w:r w:rsidR="00AF3C09" w:rsidRPr="00AF3C09">
        <w:t xml:space="preserve">particolare vengono illustrate le evidenze empiriche emerse dall’analisi delle interviste al fine di mettere in risalto sia le specificità delle singole sperimentazioni sia i processi di implementazione </w:t>
      </w:r>
      <w:r w:rsidR="00F152BB">
        <w:t>di</w:t>
      </w:r>
      <w:r w:rsidR="00AF3C09" w:rsidRPr="00AF3C09">
        <w:t xml:space="preserve"> partenariati</w:t>
      </w:r>
      <w:r w:rsidR="00F152BB">
        <w:t xml:space="preserve"> misti nell’ambito socio-assistenziale. </w:t>
      </w:r>
    </w:p>
    <w:p w14:paraId="2F483ABB" w14:textId="30D36BFB" w:rsidR="00AF3C09" w:rsidRPr="00383956" w:rsidRDefault="00AF3C09" w:rsidP="002F23EE">
      <w:pPr>
        <w:spacing w:line="360" w:lineRule="auto"/>
        <w:ind w:left="153"/>
        <w:jc w:val="both"/>
      </w:pPr>
      <w:r w:rsidRPr="00383956">
        <w:t>Il settimo capitolo si occupa di fornire un quadro complessivo del contesto empirico alla luce della nozioni teoriche</w:t>
      </w:r>
      <w:r w:rsidR="00383956">
        <w:t>.</w:t>
      </w:r>
      <w:r w:rsidR="004A26F4">
        <w:t xml:space="preserve"> Il primo paragrafo illustra la visione del modello piemontese da parte degli attori sia pubblici sia privati della rete locale che hanno implementato la proposta all’interno dei loro territori, evidenziando punti di forza e criticità su cui proseguire le prossime riflessioni future. I paragrafi successivi – mutuando specifiche categorie concettuali dalla letteratura – intendono fornire un quadro complessivo che metta in evidenza: </w:t>
      </w:r>
      <w:r w:rsidRPr="00383956">
        <w:t>i meccanismi di funzionamento d</w:t>
      </w:r>
      <w:r w:rsidR="004A26F4">
        <w:t>elle</w:t>
      </w:r>
      <w:r w:rsidRPr="00383956">
        <w:t xml:space="preserve"> partnership pubblico-privato</w:t>
      </w:r>
      <w:r w:rsidR="00383956">
        <w:t xml:space="preserve"> nella progettazione di </w:t>
      </w:r>
      <w:r w:rsidR="004A26F4">
        <w:t xml:space="preserve">interventi di </w:t>
      </w:r>
      <w:r w:rsidR="00383956">
        <w:t>welfare sociale</w:t>
      </w:r>
      <w:r w:rsidRPr="00383956">
        <w:t>; i processi decisionali e l’architettura organizzativa</w:t>
      </w:r>
      <w:r w:rsidR="00383956">
        <w:t xml:space="preserve"> delle reti</w:t>
      </w:r>
      <w:r w:rsidR="004A26F4">
        <w:t xml:space="preserve"> locali</w:t>
      </w:r>
      <w:r w:rsidRPr="00383956">
        <w:t xml:space="preserve">; le relazioni all’interno del partenariato e le modalità con cui gli enti agiscono </w:t>
      </w:r>
      <w:r w:rsidR="00383956">
        <w:t>l</w:t>
      </w:r>
      <w:r w:rsidRPr="00383956">
        <w:t>a rete.</w:t>
      </w:r>
    </w:p>
    <w:p w14:paraId="602821D4" w14:textId="77777777" w:rsidR="004A26F4" w:rsidRPr="00FB5721" w:rsidRDefault="004A26F4" w:rsidP="004A26F4">
      <w:pPr>
        <w:spacing w:line="360" w:lineRule="auto"/>
        <w:ind w:left="360"/>
        <w:jc w:val="both"/>
        <w:rPr>
          <w:b/>
          <w:color w:val="000000" w:themeColor="text1"/>
        </w:rPr>
      </w:pPr>
    </w:p>
    <w:p w14:paraId="67EFA225" w14:textId="77777777" w:rsidR="004A26F4" w:rsidRDefault="004A26F4" w:rsidP="002F23EE">
      <w:pPr>
        <w:spacing w:line="360" w:lineRule="auto"/>
        <w:ind w:left="153"/>
        <w:jc w:val="both"/>
      </w:pPr>
    </w:p>
    <w:p w14:paraId="24EF585A" w14:textId="0D1D4B9E" w:rsidR="00CC2D0B" w:rsidRDefault="00CC2D0B" w:rsidP="002F23EE">
      <w:pPr>
        <w:spacing w:line="360" w:lineRule="auto"/>
        <w:ind w:left="153"/>
        <w:jc w:val="both"/>
      </w:pPr>
    </w:p>
    <w:p w14:paraId="37EA947C" w14:textId="3D4F39B4" w:rsidR="00CC2D0B" w:rsidRDefault="00CC2D0B" w:rsidP="002F23EE">
      <w:pPr>
        <w:spacing w:line="360" w:lineRule="auto"/>
        <w:ind w:left="153"/>
        <w:jc w:val="both"/>
      </w:pPr>
    </w:p>
    <w:p w14:paraId="2365945F" w14:textId="0AF9BC29" w:rsidR="00CC2D0B" w:rsidRDefault="00CC2D0B" w:rsidP="002F23EE">
      <w:pPr>
        <w:spacing w:line="360" w:lineRule="auto"/>
        <w:ind w:left="153"/>
        <w:jc w:val="both"/>
      </w:pPr>
    </w:p>
    <w:p w14:paraId="29B4147D" w14:textId="7C82BD99" w:rsidR="00CC2D0B" w:rsidRDefault="00CC2D0B" w:rsidP="002F23EE">
      <w:pPr>
        <w:spacing w:line="360" w:lineRule="auto"/>
        <w:ind w:left="153"/>
        <w:jc w:val="both"/>
      </w:pPr>
    </w:p>
    <w:p w14:paraId="3EB08DA5" w14:textId="43741FE3" w:rsidR="00CC2D0B" w:rsidRDefault="00CC2D0B" w:rsidP="002F23EE">
      <w:pPr>
        <w:spacing w:line="360" w:lineRule="auto"/>
        <w:ind w:left="153"/>
        <w:jc w:val="both"/>
      </w:pPr>
    </w:p>
    <w:p w14:paraId="58F82C2B" w14:textId="43C34C41" w:rsidR="00EA2A77" w:rsidRDefault="00EA2A77" w:rsidP="002F23EE">
      <w:pPr>
        <w:spacing w:line="360" w:lineRule="auto"/>
        <w:ind w:left="153"/>
        <w:jc w:val="both"/>
      </w:pPr>
    </w:p>
    <w:p w14:paraId="36514343" w14:textId="77777777" w:rsidR="00EA2A77" w:rsidRDefault="00EA2A77" w:rsidP="002F23EE">
      <w:pPr>
        <w:spacing w:line="360" w:lineRule="auto"/>
        <w:ind w:left="153"/>
        <w:jc w:val="both"/>
      </w:pPr>
    </w:p>
    <w:p w14:paraId="1F492D58" w14:textId="4BC0F88B" w:rsidR="00EE56A7" w:rsidRDefault="00EE56A7" w:rsidP="002F23EE">
      <w:pPr>
        <w:spacing w:line="360" w:lineRule="auto"/>
        <w:ind w:left="153"/>
        <w:jc w:val="both"/>
      </w:pPr>
    </w:p>
    <w:p w14:paraId="450BBB19" w14:textId="77777777" w:rsidR="00B42086" w:rsidRDefault="00B42086" w:rsidP="002F23EE">
      <w:pPr>
        <w:spacing w:line="360" w:lineRule="auto"/>
        <w:ind w:left="153"/>
        <w:jc w:val="both"/>
      </w:pPr>
    </w:p>
    <w:p w14:paraId="0DF6DA76" w14:textId="5227A20E" w:rsidR="00914581" w:rsidRDefault="00914581" w:rsidP="002F23EE">
      <w:pPr>
        <w:spacing w:line="360" w:lineRule="auto"/>
        <w:ind w:left="153"/>
        <w:jc w:val="both"/>
      </w:pPr>
    </w:p>
    <w:p w14:paraId="5580CDF9" w14:textId="6E15764F" w:rsidR="00914581" w:rsidRDefault="00914581" w:rsidP="002F23EE">
      <w:pPr>
        <w:spacing w:line="360" w:lineRule="auto"/>
        <w:ind w:left="153"/>
        <w:jc w:val="both"/>
      </w:pPr>
    </w:p>
    <w:p w14:paraId="4868B8CC" w14:textId="74864CF0" w:rsidR="00B42086" w:rsidRDefault="00B42086" w:rsidP="002F23EE">
      <w:pPr>
        <w:spacing w:line="360" w:lineRule="auto"/>
        <w:ind w:left="153"/>
        <w:jc w:val="both"/>
      </w:pPr>
    </w:p>
    <w:p w14:paraId="5F42836E" w14:textId="15B8F0B3" w:rsidR="00B42086" w:rsidRDefault="00B42086" w:rsidP="002F23EE">
      <w:pPr>
        <w:spacing w:line="360" w:lineRule="auto"/>
        <w:ind w:left="153"/>
        <w:jc w:val="both"/>
      </w:pPr>
    </w:p>
    <w:p w14:paraId="72F6BF6B" w14:textId="7F1A5524" w:rsidR="00B42086" w:rsidRDefault="00B42086" w:rsidP="002F23EE">
      <w:pPr>
        <w:spacing w:line="360" w:lineRule="auto"/>
        <w:ind w:left="153"/>
        <w:jc w:val="both"/>
      </w:pPr>
    </w:p>
    <w:p w14:paraId="30414E39" w14:textId="5462BC32" w:rsidR="00B42086" w:rsidRDefault="00B42086" w:rsidP="002F23EE">
      <w:pPr>
        <w:spacing w:line="360" w:lineRule="auto"/>
        <w:ind w:left="153"/>
        <w:jc w:val="both"/>
      </w:pPr>
    </w:p>
    <w:p w14:paraId="6ADA9BAF" w14:textId="5F937A64" w:rsidR="00B42086" w:rsidRDefault="00B42086" w:rsidP="002F23EE">
      <w:pPr>
        <w:spacing w:line="360" w:lineRule="auto"/>
        <w:ind w:left="153"/>
        <w:jc w:val="both"/>
      </w:pPr>
    </w:p>
    <w:p w14:paraId="5BFB9F24" w14:textId="3106F00D" w:rsidR="003452B2" w:rsidRDefault="003452B2" w:rsidP="002F23EE">
      <w:pPr>
        <w:spacing w:line="360" w:lineRule="auto"/>
        <w:ind w:left="153"/>
        <w:jc w:val="both"/>
      </w:pPr>
    </w:p>
    <w:p w14:paraId="7234003B" w14:textId="4FF9CBA6" w:rsidR="00AF3C09" w:rsidRDefault="00AF3C09" w:rsidP="002F23EE">
      <w:pPr>
        <w:spacing w:line="360" w:lineRule="auto"/>
        <w:ind w:left="153"/>
        <w:jc w:val="both"/>
      </w:pPr>
    </w:p>
    <w:p w14:paraId="3D066EA7" w14:textId="3ACFE438" w:rsidR="00AF3C09" w:rsidRDefault="00AF3C09" w:rsidP="002F23EE">
      <w:pPr>
        <w:spacing w:line="360" w:lineRule="auto"/>
        <w:ind w:left="153"/>
        <w:jc w:val="both"/>
      </w:pPr>
    </w:p>
    <w:p w14:paraId="5473133B" w14:textId="5DB5A4EF" w:rsidR="00AF3C09" w:rsidRDefault="00AF3C09" w:rsidP="002F23EE">
      <w:pPr>
        <w:spacing w:line="360" w:lineRule="auto"/>
        <w:ind w:left="153"/>
        <w:jc w:val="both"/>
      </w:pPr>
    </w:p>
    <w:p w14:paraId="1C85513F" w14:textId="418AB15B" w:rsidR="00AF3C09" w:rsidRDefault="00AF3C09" w:rsidP="002F23EE">
      <w:pPr>
        <w:spacing w:line="360" w:lineRule="auto"/>
        <w:ind w:left="153"/>
        <w:jc w:val="both"/>
      </w:pPr>
    </w:p>
    <w:p w14:paraId="00C2D73D" w14:textId="4DC7F735" w:rsidR="00AF3C09" w:rsidRDefault="00AF3C09" w:rsidP="002F23EE">
      <w:pPr>
        <w:spacing w:line="360" w:lineRule="auto"/>
        <w:ind w:left="153"/>
        <w:jc w:val="both"/>
      </w:pPr>
    </w:p>
    <w:p w14:paraId="0B638101" w14:textId="2B2EBE91" w:rsidR="00AF3C09" w:rsidRDefault="00AF3C09" w:rsidP="002F23EE">
      <w:pPr>
        <w:spacing w:line="360" w:lineRule="auto"/>
        <w:ind w:left="153"/>
        <w:jc w:val="both"/>
      </w:pPr>
    </w:p>
    <w:p w14:paraId="3B517DBE" w14:textId="4051BD49" w:rsidR="00383956" w:rsidRDefault="00383956" w:rsidP="002F23EE">
      <w:pPr>
        <w:spacing w:line="360" w:lineRule="auto"/>
        <w:ind w:left="153"/>
        <w:jc w:val="both"/>
      </w:pPr>
    </w:p>
    <w:p w14:paraId="1AD77C81" w14:textId="57D01251" w:rsidR="00383956" w:rsidRDefault="00383956" w:rsidP="002F23EE">
      <w:pPr>
        <w:spacing w:line="360" w:lineRule="auto"/>
        <w:ind w:left="153"/>
        <w:jc w:val="both"/>
      </w:pPr>
    </w:p>
    <w:p w14:paraId="645B82C4" w14:textId="25B49523" w:rsidR="00383956" w:rsidRDefault="00383956" w:rsidP="002F23EE">
      <w:pPr>
        <w:spacing w:line="360" w:lineRule="auto"/>
        <w:ind w:left="153"/>
        <w:jc w:val="both"/>
      </w:pPr>
    </w:p>
    <w:p w14:paraId="1BCA23D4" w14:textId="34CD33C3" w:rsidR="00383956" w:rsidRDefault="00383956" w:rsidP="002F23EE">
      <w:pPr>
        <w:spacing w:line="360" w:lineRule="auto"/>
        <w:ind w:left="153"/>
        <w:jc w:val="both"/>
      </w:pPr>
    </w:p>
    <w:p w14:paraId="3F479F13" w14:textId="39AE7092" w:rsidR="00383956" w:rsidRDefault="00383956" w:rsidP="002F23EE">
      <w:pPr>
        <w:spacing w:line="360" w:lineRule="auto"/>
        <w:ind w:left="153"/>
        <w:jc w:val="both"/>
      </w:pPr>
    </w:p>
    <w:p w14:paraId="7421749E" w14:textId="4283BA99" w:rsidR="00383956" w:rsidRDefault="00383956" w:rsidP="002F23EE">
      <w:pPr>
        <w:spacing w:line="360" w:lineRule="auto"/>
        <w:ind w:left="153"/>
        <w:jc w:val="both"/>
      </w:pPr>
    </w:p>
    <w:p w14:paraId="529A5A52" w14:textId="0687D45C" w:rsidR="00383956" w:rsidRDefault="00383956" w:rsidP="002F23EE">
      <w:pPr>
        <w:spacing w:line="360" w:lineRule="auto"/>
        <w:ind w:left="153"/>
        <w:jc w:val="both"/>
      </w:pPr>
    </w:p>
    <w:p w14:paraId="23EA755C" w14:textId="74A51D24" w:rsidR="00383956" w:rsidRDefault="00383956" w:rsidP="002F23EE">
      <w:pPr>
        <w:spacing w:line="360" w:lineRule="auto"/>
        <w:ind w:left="153"/>
        <w:jc w:val="both"/>
      </w:pPr>
    </w:p>
    <w:p w14:paraId="0BE8124E" w14:textId="4F635D7D" w:rsidR="00383956" w:rsidRDefault="00383956" w:rsidP="002F23EE">
      <w:pPr>
        <w:spacing w:line="360" w:lineRule="auto"/>
        <w:ind w:left="153"/>
        <w:jc w:val="both"/>
      </w:pPr>
    </w:p>
    <w:p w14:paraId="7C88DB43" w14:textId="7FCB7216" w:rsidR="008311FA" w:rsidRDefault="008311FA" w:rsidP="0026394B">
      <w:pPr>
        <w:spacing w:line="360" w:lineRule="auto"/>
        <w:ind w:left="153"/>
        <w:jc w:val="center"/>
      </w:pPr>
    </w:p>
    <w:p w14:paraId="3AE4B7C5" w14:textId="3B97E30C" w:rsidR="0094068F" w:rsidRDefault="0094068F" w:rsidP="0026394B">
      <w:pPr>
        <w:spacing w:line="360" w:lineRule="auto"/>
        <w:ind w:left="153"/>
        <w:jc w:val="center"/>
      </w:pPr>
    </w:p>
    <w:p w14:paraId="4CEE1927" w14:textId="77777777" w:rsidR="002C0586" w:rsidRDefault="002C0586" w:rsidP="0026394B">
      <w:pPr>
        <w:spacing w:line="360" w:lineRule="auto"/>
        <w:ind w:left="153"/>
        <w:jc w:val="center"/>
      </w:pPr>
    </w:p>
    <w:p w14:paraId="34B5B046" w14:textId="47D975CC" w:rsidR="00BF03F8" w:rsidRPr="00123446" w:rsidRDefault="00BF03F8" w:rsidP="0026394B">
      <w:pPr>
        <w:spacing w:line="360" w:lineRule="auto"/>
        <w:ind w:left="153"/>
        <w:jc w:val="center"/>
        <w:rPr>
          <w:b/>
          <w:color w:val="000000" w:themeColor="text1"/>
          <w:sz w:val="28"/>
          <w:szCs w:val="28"/>
        </w:rPr>
      </w:pPr>
      <w:r w:rsidRPr="00123446">
        <w:rPr>
          <w:b/>
          <w:color w:val="000000" w:themeColor="text1"/>
          <w:sz w:val="28"/>
          <w:szCs w:val="28"/>
        </w:rPr>
        <w:t>Capitolo 1</w:t>
      </w:r>
    </w:p>
    <w:p w14:paraId="39384193" w14:textId="77777777" w:rsidR="00BF03F8" w:rsidRPr="00123446" w:rsidRDefault="00BF03F8" w:rsidP="0026394B">
      <w:pPr>
        <w:spacing w:line="360" w:lineRule="auto"/>
        <w:ind w:left="153"/>
        <w:jc w:val="center"/>
        <w:rPr>
          <w:b/>
          <w:color w:val="000000" w:themeColor="text1"/>
          <w:sz w:val="28"/>
          <w:szCs w:val="28"/>
        </w:rPr>
      </w:pPr>
      <w:r w:rsidRPr="00123446">
        <w:rPr>
          <w:b/>
          <w:color w:val="000000" w:themeColor="text1"/>
          <w:sz w:val="28"/>
          <w:szCs w:val="28"/>
        </w:rPr>
        <w:t>Partecipazione e partnership pubblico-privato: “governare insieme”</w:t>
      </w:r>
    </w:p>
    <w:p w14:paraId="3E387D91" w14:textId="77777777" w:rsidR="00BF03F8" w:rsidRPr="00123446" w:rsidRDefault="00BF03F8" w:rsidP="002F23EE">
      <w:pPr>
        <w:spacing w:line="360" w:lineRule="auto"/>
        <w:ind w:left="153"/>
        <w:jc w:val="both"/>
        <w:rPr>
          <w:b/>
          <w:color w:val="000000" w:themeColor="text1"/>
        </w:rPr>
      </w:pPr>
    </w:p>
    <w:p w14:paraId="1836035D" w14:textId="34C52AD2" w:rsidR="00BF03F8" w:rsidRPr="00123446" w:rsidRDefault="00BF03F8" w:rsidP="002F23EE">
      <w:pPr>
        <w:spacing w:line="360" w:lineRule="auto"/>
        <w:jc w:val="both"/>
      </w:pPr>
      <w:r w:rsidRPr="00123446">
        <w:rPr>
          <w:color w:val="000000"/>
        </w:rPr>
        <w:lastRenderedPageBreak/>
        <w:t xml:space="preserve">La partecipazione di soggetti extraistituzionali nelle politiche e nella produzione di servizi pubblici ha avuto uno sviluppo incrementale, fino ad acquisire tanta rilevanza da divenire un vero e proprio richiamo obbligato (Blondiaux e Sintomer 2002). </w:t>
      </w:r>
      <w:r w:rsidRPr="00123446">
        <w:t>Il coinvolgimento di una pluralità di attori nei processi di governo e nelle sedi decisionali è riconosciuto come una delle più importanti innovazioni procedurali dell’azione amministrativa (Perulli 200</w:t>
      </w:r>
      <w:r w:rsidR="008B5CE9">
        <w:t>6</w:t>
      </w:r>
      <w:r w:rsidRPr="00123446">
        <w:t xml:space="preserve">). </w:t>
      </w:r>
    </w:p>
    <w:p w14:paraId="6B2BB889" w14:textId="1CCF4FA7" w:rsidR="00BF03F8" w:rsidRPr="00123446" w:rsidRDefault="00BF03F8" w:rsidP="002F23EE">
      <w:pPr>
        <w:spacing w:line="360" w:lineRule="auto"/>
        <w:jc w:val="both"/>
      </w:pPr>
      <w:r w:rsidRPr="00123446">
        <w:t xml:space="preserve">Sempre di più le politiche risultano essere il prodotto </w:t>
      </w:r>
      <w:r w:rsidRPr="00123446">
        <w:rPr>
          <w:color w:val="000000"/>
        </w:rPr>
        <w:t xml:space="preserve">della collaborazione tra enti pubblici e privati, superando la visione tradizionale secondo cui le politiche debbano esclusivamente essere una prerogativa dell’attore pubblico. </w:t>
      </w:r>
      <w:r w:rsidRPr="00123446">
        <w:t>Se in passato l’amministrazione pubblica era raffigurata come autorità indiscussa, con un ruolo di controllo imperativo, oggi, tende a rivestire una posizione diversa: «</w:t>
      </w:r>
      <w:r w:rsidRPr="00123446">
        <w:rPr>
          <w:i/>
        </w:rPr>
        <w:t>un partner fra altri partner</w:t>
      </w:r>
      <w:r w:rsidRPr="00123446">
        <w:t>» (Bobbio 2004). Le agende politiche, in particolare quella europea, hanno dato una spinta decisiva a quest</w:t>
      </w:r>
      <w:r w:rsidR="00941E9C">
        <w:t xml:space="preserve">o </w:t>
      </w:r>
      <w:r w:rsidR="00085E88">
        <w:t>ondata partecipativa</w:t>
      </w:r>
      <w:r w:rsidRPr="00123446">
        <w:t xml:space="preserve">, favorendo lo sviluppo di un ampio repertorio di strumenti di </w:t>
      </w:r>
      <w:r w:rsidRPr="00123446">
        <w:rPr>
          <w:i/>
        </w:rPr>
        <w:t>policy design</w:t>
      </w:r>
      <w:r w:rsidRPr="00123446">
        <w:t xml:space="preserve">. Piani strategici, patti territoriali, programmi europei sono differenti gli strumenti con cui si realizza l’intreccio tra soggetti pubblici e privati implicati nell’implementazione di politiche e nella produzione di servizi. In letteratura (Bifulco e De Leonardis 2003; Donolo 2005), l’aumento del coinvolgimento di attori extraistituzionali nelle sedi politiche e più in generale il rapporto tra pubblico e privato viene spesso inquadrato e generalizzato sotto il concetto di partnership. La partnership tra enti pubblici e privati – caratterizzata da diverse modalità di formalizzazione – si candida a tradurre in pratica l’obiettivo della partecipazione, proponendosi come strumento in risposta alla multidimensionalità della crisi sociale. Il rapporto fra partecipazione e partnership pubblico-privato, tuttavia, non è così lineare, bensì è imbevuto di una certa ambiguità connessa sia ai paradigmi teorici in cui si è sviluppato – che di volta in volta ne hanno mutato le forme e il significato </w:t>
      </w:r>
      <w:r w:rsidRPr="00A94107">
        <w:t>– sia alle molteplici formule con cui si è concretizzato e agli aspetti che, in modo variabile, vi si possono combinare.</w:t>
      </w:r>
      <w:r w:rsidRPr="00123446">
        <w:t xml:space="preserve"> </w:t>
      </w:r>
    </w:p>
    <w:p w14:paraId="2256BF12" w14:textId="294098BE" w:rsidR="00BF03F8" w:rsidRPr="00A465F2" w:rsidRDefault="00BF03F8" w:rsidP="002F23EE">
      <w:pPr>
        <w:spacing w:line="360" w:lineRule="auto"/>
        <w:jc w:val="both"/>
      </w:pPr>
      <w:r w:rsidRPr="00A465F2">
        <w:rPr>
          <w:color w:val="000000"/>
        </w:rPr>
        <w:t>Il capitolo è suddiviso in tre parti. Il primo paragrafo presenta una breve disamina sulle</w:t>
      </w:r>
      <w:r w:rsidRPr="00A465F2">
        <w:t xml:space="preserve"> pratiche partecipative. Considerando il poderoso corpus di esperienze di inclusione, il paragrafo non propone una ricognizione dell’esistente, piuttosto la messa in evidenza delle ragioni, delle modalità di coinvolgimento e dell’intensità di partecipazione nei processi decisionali sempre più inclusivi o come sostiene Bobbio [2004] processi decisionali “a più voci”. Il secondo paragrafo è dedicato al concetto di partnership pubblico-privato. Attraverso un excursus dei principali paradigmi teorici, non solo viene messo in luce l’incrementale utilizzo di questo strumento ma soprattutto i vari significati che ha assunto nel tempo. </w:t>
      </w:r>
      <w:r w:rsidR="00A465F2" w:rsidRPr="00A465F2">
        <w:t>Si affronterà</w:t>
      </w:r>
      <w:r w:rsidRPr="00A465F2">
        <w:t xml:space="preserve">, </w:t>
      </w:r>
      <w:r w:rsidR="00A465F2" w:rsidRPr="00A465F2">
        <w:t>inoltre</w:t>
      </w:r>
      <w:r w:rsidRPr="00A465F2">
        <w:t xml:space="preserve">, la questione definitoria di questo fenomeno cosiddetto </w:t>
      </w:r>
      <w:r w:rsidRPr="00A465F2">
        <w:rPr>
          <w:i/>
        </w:rPr>
        <w:t xml:space="preserve">«concetto ombrello dal carattere contradditorio» </w:t>
      </w:r>
      <w:r w:rsidRPr="00A465F2">
        <w:t xml:space="preserve">(Linder 1999, p. 36), che per tradizione e impiego si esprime in diverse modalità. Si propone, dunque, da un lato l’approfondimento di alcuni sforzi definitori, al fine </w:t>
      </w:r>
      <w:r w:rsidRPr="00A465F2">
        <w:lastRenderedPageBreak/>
        <w:t>di distinguere le Ppp da altre forme di collaborazion</w:t>
      </w:r>
      <w:r w:rsidR="00EE56A7">
        <w:t>e</w:t>
      </w:r>
      <w:r w:rsidRPr="00A465F2">
        <w:t>; dall’altro</w:t>
      </w:r>
      <w:r w:rsidR="00EE56A7">
        <w:t>,</w:t>
      </w:r>
      <w:r w:rsidRPr="00A465F2">
        <w:t xml:space="preserve"> l’esplorazione </w:t>
      </w:r>
      <w:r w:rsidR="00F04723">
        <w:t xml:space="preserve">delle dimensioni e </w:t>
      </w:r>
      <w:r w:rsidRPr="00A465F2">
        <w:t>degli elementi che rendono i partenariati pubblico-privati efficaci nella loro attuazione</w:t>
      </w:r>
      <w:r w:rsidR="00A465F2" w:rsidRPr="00A465F2">
        <w:t xml:space="preserve">. </w:t>
      </w:r>
    </w:p>
    <w:p w14:paraId="38880BCB" w14:textId="171B66FA" w:rsidR="0026394B" w:rsidRDefault="00BF03F8" w:rsidP="002F23EE">
      <w:pPr>
        <w:spacing w:line="360" w:lineRule="auto"/>
        <w:jc w:val="both"/>
        <w:rPr>
          <w:color w:val="000000" w:themeColor="text1"/>
        </w:rPr>
      </w:pPr>
      <w:r w:rsidRPr="00F04723">
        <w:rPr>
          <w:color w:val="000000" w:themeColor="text1"/>
        </w:rPr>
        <w:t xml:space="preserve">Il terzo paragrafo, in conclusione, presenta una disamina delle principali visioni e ideologie sottese a questi “nuovi” processi partecipativi e decisionali inclusivi che portano a considerare tali pratiche come utili o al contrario, superflue o addirittura nocive. </w:t>
      </w:r>
      <w:r w:rsidR="0026394B" w:rsidRPr="0026394B">
        <w:rPr>
          <w:color w:val="000000" w:themeColor="text1"/>
        </w:rPr>
        <w:t>Da un lato vi sono i sostenitori dei numerosi effetti positivi che vengono attribuiti a queste pratiche: una migliore conoscenza dei problemi, soluzioni più efficaci, il rafforzamento delle capacità cooperative, la rivitalizzazione del processo democ</w:t>
      </w:r>
      <w:r w:rsidR="0026394B">
        <w:rPr>
          <w:color w:val="000000" w:themeColor="text1"/>
        </w:rPr>
        <w:t>r</w:t>
      </w:r>
      <w:r w:rsidR="0026394B" w:rsidRPr="0026394B">
        <w:rPr>
          <w:color w:val="000000" w:themeColor="text1"/>
        </w:rPr>
        <w:t>atico</w:t>
      </w:r>
      <w:r w:rsidR="0026394B">
        <w:rPr>
          <w:color w:val="000000" w:themeColor="text1"/>
        </w:rPr>
        <w:t>.</w:t>
      </w:r>
      <w:r w:rsidR="0026394B" w:rsidRPr="0026394B">
        <w:rPr>
          <w:color w:val="000000" w:themeColor="text1"/>
        </w:rPr>
        <w:t xml:space="preserve"> Dall’altra</w:t>
      </w:r>
      <w:r w:rsidR="0026394B">
        <w:rPr>
          <w:color w:val="000000" w:themeColor="text1"/>
        </w:rPr>
        <w:t xml:space="preserve"> parte</w:t>
      </w:r>
      <w:r w:rsidR="0026394B" w:rsidRPr="0026394B">
        <w:rPr>
          <w:color w:val="000000" w:themeColor="text1"/>
        </w:rPr>
        <w:t xml:space="preserve">, invece, </w:t>
      </w:r>
      <w:r w:rsidR="0026394B">
        <w:rPr>
          <w:color w:val="000000" w:themeColor="text1"/>
        </w:rPr>
        <w:t>il dibattito rimane ancorato a quelle che sono vecchie logiche di “fare politic</w:t>
      </w:r>
      <w:r w:rsidR="00EE56A7">
        <w:rPr>
          <w:color w:val="000000" w:themeColor="text1"/>
        </w:rPr>
        <w:t>a</w:t>
      </w:r>
      <w:r w:rsidR="0026394B">
        <w:rPr>
          <w:color w:val="000000" w:themeColor="text1"/>
        </w:rPr>
        <w:t xml:space="preserve">”, il cui obiettivo principale è quello di contenere i costi economici e sociali, </w:t>
      </w:r>
      <w:r w:rsidR="0026394B" w:rsidRPr="0026394B">
        <w:rPr>
          <w:color w:val="000000" w:themeColor="text1"/>
        </w:rPr>
        <w:t xml:space="preserve">guadagnare consenso </w:t>
      </w:r>
      <w:r w:rsidR="0026394B">
        <w:rPr>
          <w:color w:val="000000" w:themeColor="text1"/>
        </w:rPr>
        <w:t xml:space="preserve">e favorire il mercato.  </w:t>
      </w:r>
    </w:p>
    <w:p w14:paraId="4B041C7A" w14:textId="77777777" w:rsidR="00BF03F8" w:rsidRPr="00123446" w:rsidRDefault="00BF03F8" w:rsidP="002F23EE">
      <w:pPr>
        <w:spacing w:line="360" w:lineRule="auto"/>
        <w:jc w:val="both"/>
        <w:rPr>
          <w:b/>
        </w:rPr>
      </w:pPr>
    </w:p>
    <w:p w14:paraId="1067EDA5" w14:textId="154EEB39" w:rsidR="00BF03F8" w:rsidRDefault="00BF03F8" w:rsidP="002F23EE">
      <w:pPr>
        <w:spacing w:line="360" w:lineRule="auto"/>
        <w:jc w:val="both"/>
        <w:rPr>
          <w:b/>
        </w:rPr>
      </w:pPr>
    </w:p>
    <w:p w14:paraId="0FA2B52A" w14:textId="700CBC5C" w:rsidR="0038644C" w:rsidRDefault="0038644C" w:rsidP="002F23EE">
      <w:pPr>
        <w:spacing w:line="360" w:lineRule="auto"/>
        <w:jc w:val="both"/>
        <w:rPr>
          <w:b/>
        </w:rPr>
      </w:pPr>
    </w:p>
    <w:p w14:paraId="33A306CA" w14:textId="1048467B" w:rsidR="0038644C" w:rsidRDefault="0038644C" w:rsidP="002F23EE">
      <w:pPr>
        <w:spacing w:line="360" w:lineRule="auto"/>
        <w:jc w:val="both"/>
        <w:rPr>
          <w:b/>
        </w:rPr>
      </w:pPr>
    </w:p>
    <w:p w14:paraId="3FC4A105" w14:textId="6547D1A5" w:rsidR="0038644C" w:rsidRDefault="0038644C" w:rsidP="002F23EE">
      <w:pPr>
        <w:spacing w:line="360" w:lineRule="auto"/>
        <w:jc w:val="both"/>
        <w:rPr>
          <w:b/>
        </w:rPr>
      </w:pPr>
    </w:p>
    <w:p w14:paraId="0F42970A" w14:textId="08A903EC" w:rsidR="002C0586" w:rsidRDefault="002C0586" w:rsidP="002F23EE">
      <w:pPr>
        <w:spacing w:line="360" w:lineRule="auto"/>
        <w:jc w:val="both"/>
        <w:rPr>
          <w:b/>
        </w:rPr>
      </w:pPr>
    </w:p>
    <w:p w14:paraId="57082B6E" w14:textId="77777777" w:rsidR="002C0586" w:rsidRPr="00123446" w:rsidRDefault="002C0586" w:rsidP="002F23EE">
      <w:pPr>
        <w:spacing w:line="360" w:lineRule="auto"/>
        <w:jc w:val="both"/>
        <w:rPr>
          <w:b/>
        </w:rPr>
      </w:pPr>
    </w:p>
    <w:p w14:paraId="7E148AE9" w14:textId="77777777" w:rsidR="00BF03F8" w:rsidRPr="00123446" w:rsidRDefault="00BF03F8" w:rsidP="002F23EE">
      <w:pPr>
        <w:spacing w:line="360" w:lineRule="auto"/>
        <w:jc w:val="both"/>
      </w:pPr>
      <w:r w:rsidRPr="00123446">
        <w:rPr>
          <w:b/>
        </w:rPr>
        <w:tab/>
        <w:t>1.1 Processi decisionali inclusivi, nuove pratiche partecipative</w:t>
      </w:r>
    </w:p>
    <w:p w14:paraId="752200C8" w14:textId="00BAABC7" w:rsidR="00BF03F8" w:rsidRPr="00123446" w:rsidRDefault="00BF03F8" w:rsidP="002F23EE">
      <w:pPr>
        <w:spacing w:line="360" w:lineRule="auto"/>
        <w:jc w:val="both"/>
      </w:pPr>
      <w:r w:rsidRPr="00123446">
        <w:t>L’aumento della complessità sociale ha innescato l’esigenza di esplorare modalità innovative dal punto di vista della governabilità (Donolo e Fichera 1981). Fra queste rientrano varie forme di “apertura” dei processi di governo nei confronti di una pluralità di soggetti extraistituzionali. L’assortimento delle esperienze inclusive vengono definite “pratiche partecipative” (Bobbio 2006; Bobbio e Pomatto 2007), intese come strumenti attraverso cui soggetti di natura giuridica mista e di singoli cittadini entrano in relazione con gli attori del sistema politico-istituzionale, senza alcuna mediazione di tipo rappresentativo</w:t>
      </w:r>
      <w:r w:rsidR="00914581">
        <w:rPr>
          <w:rStyle w:val="Rimandonotaapidipagina"/>
        </w:rPr>
        <w:footnoteReference w:id="5"/>
      </w:r>
      <w:r w:rsidRPr="00123446">
        <w:t xml:space="preserve"> (d’Albergo e Moini 2006). In ragione della pluralità di forme e configurazioni con cui possono declinarsi (dal bilancio partecipativo, a diversi tipi di consultazione, alla progettazione partecipata, ecc.) è possibile parlare di “famiglia” di pratiche (Sintomer e Allegretti 2009; Allegretti 2011), accomunate da una logica di partecipazione </w:t>
      </w:r>
      <w:r w:rsidRPr="00123446">
        <w:rPr>
          <w:i/>
        </w:rPr>
        <w:t>top-down</w:t>
      </w:r>
      <w:r w:rsidRPr="00123446">
        <w:t xml:space="preserve"> che condividono il coinvolgimento dei cittadini, non solo nei processi di </w:t>
      </w:r>
      <w:r w:rsidRPr="00123446">
        <w:rPr>
          <w:i/>
        </w:rPr>
        <w:t>policy making</w:t>
      </w:r>
      <w:r w:rsidRPr="00123446">
        <w:t xml:space="preserve">, ma altresì nel processo decisionale. La partecipazione di diversi soggetti nelle politiche e nella produzione di servizi diviene gradualmente un richiamo </w:t>
      </w:r>
      <w:r w:rsidRPr="00123446">
        <w:lastRenderedPageBreak/>
        <w:t>obbligato. Nel 2001, il Libro bianco sulla Governance (</w:t>
      </w:r>
      <w:r w:rsidRPr="000B4A79">
        <w:rPr>
          <w:i/>
        </w:rPr>
        <w:t>Comimission of the European</w:t>
      </w:r>
      <w:r w:rsidRPr="00123446">
        <w:t xml:space="preserve"> </w:t>
      </w:r>
      <w:r w:rsidRPr="000B4A79">
        <w:rPr>
          <w:i/>
        </w:rPr>
        <w:t>Communities</w:t>
      </w:r>
      <w:r w:rsidRPr="00123446">
        <w:t xml:space="preserve"> 2001) riconosce il principio della partecipazione – tramite la consultazione aperta dei cittadini e delle loro associazioni – come uno dei pilastri fondamentali nel governo dell’Unione Europea. Sulla stessa linea, il Consiglio Europeo ha pubblicato la “Raccomandazione del Comitato dei Ministri agli stati membri sulla partecipazione dei cittadini alla vita pubblica a livello locale”, in cui si afferma che la sfida cruciale per una partecipazione sostenuta all’interno delle politiche locali è l’inclusione e l’adattamento dei processi decisionali, in modo da soddisfare le mutevoli aspettative dei cittadini (2001/42/CE). Sono molteplici e variegate le esperienze partecipative</w:t>
      </w:r>
      <w:r w:rsidR="000B4A79">
        <w:rPr>
          <w:rStyle w:val="Rimandonotaapidipagina"/>
        </w:rPr>
        <w:footnoteReference w:id="6"/>
      </w:r>
      <w:r w:rsidRPr="00123446">
        <w:t xml:space="preserve"> che si sono susseguite negli ultimi decenni. Nascono e si diffondono, dapprima nel campo della riqualificazione urbana e ambientale, per poi approdare nell’ambito delle politiche sociali e degli interventi di sviluppo locale. La proliferazione di queste sperimentazioni è difficile da analizzare in modo sistematico e puntuale, non solo perché si sviluppano perlopiù a livello locale o micro-locale, quanto il fatto che si tratta di sperimentazioni nate in contesti geografici, culturali e sociali diversi, su temi di varia natura, differenti in relazione all’ampiezza partecipativa, la durata nel tempo, la complessità organizzativa e il grado di partecipazione. Non è intenzione di questo capitolo compilare una rassegna delle pratiche partecipative, piuttosto si ritiene – ai fini di ricerca – mettere in risalto le ragioni di una maggiore inclusione, le diverse modalità di coinvolgimento e l’intensità di partecipazione.</w:t>
      </w:r>
    </w:p>
    <w:p w14:paraId="3484E77A" w14:textId="77777777" w:rsidR="00BF03F8" w:rsidRPr="00123446" w:rsidRDefault="00BF03F8" w:rsidP="002F23EE">
      <w:pPr>
        <w:spacing w:line="360" w:lineRule="auto"/>
        <w:jc w:val="both"/>
      </w:pPr>
    </w:p>
    <w:p w14:paraId="69B0FFAC" w14:textId="77777777" w:rsidR="00BF03F8" w:rsidRPr="00123446" w:rsidRDefault="00BF03F8" w:rsidP="002F23EE">
      <w:pPr>
        <w:spacing w:line="360" w:lineRule="auto"/>
        <w:ind w:left="1134" w:hanging="1134"/>
        <w:jc w:val="both"/>
        <w:rPr>
          <w:i/>
        </w:rPr>
      </w:pPr>
      <w:r w:rsidRPr="00123446">
        <w:rPr>
          <w:i/>
        </w:rPr>
        <w:t>Le ragioni della diffusione di pratiche partecipative</w:t>
      </w:r>
    </w:p>
    <w:p w14:paraId="464D46D8" w14:textId="1CE23125" w:rsidR="00BF03F8" w:rsidRPr="00123446" w:rsidRDefault="00BF03F8" w:rsidP="002F23EE">
      <w:pPr>
        <w:spacing w:line="360" w:lineRule="auto"/>
        <w:jc w:val="both"/>
      </w:pPr>
      <w:r w:rsidRPr="00123446">
        <w:t>Gran parte delle spiegazioni presenti in letteratura imputano l’aumento di interesse nel coinvolgimento della società nella costruzione di scelte pubbliche, principalmente, alla crisi della democrazia rappresentativa (Wilson 1999; Magnette 2003; Pellizzoni 2005; Della Porta 2008), o come sostiene Pellizzoni a una «</w:t>
      </w:r>
      <w:r w:rsidRPr="00123446">
        <w:rPr>
          <w:i/>
        </w:rPr>
        <w:t>crisi nella solidarietà sociale</w:t>
      </w:r>
      <w:r w:rsidRPr="00123446">
        <w:t>», in cui le istituzioni democratiche si rivelano incapaci di far fronte alla complessificazione della società (Pellizzoni 2008, p.</w:t>
      </w:r>
      <w:r w:rsidR="00342552">
        <w:t>104</w:t>
      </w:r>
      <w:r w:rsidRPr="00123446">
        <w:t xml:space="preserve">). Tali crisi, tuttavia, sono da ricondurre a una varietà di fattori che riguardano prevalentemente le trasformazioni delle relazioni tra il sistema pubblico, le sue istituzioni e la società, lungo tutto il corso del ventesimo secolo (Gbikpi 2005; Moini 2012). Dal punto di vista storico e teorico, appare particolarmente utile inquadrare queste trasformazioni nel passaggio dai trenta gloriosi alla seconda metà/fine degli anni Settanta. Si sintetizzano, qui di seguito, le </w:t>
      </w:r>
      <w:r w:rsidRPr="00123446">
        <w:lastRenderedPageBreak/>
        <w:t>maggiori transizioni inerenti i principali indirizzi di intervento che hanno segnato queste due fasi di welfare (Moini 2012, p. 72) :</w:t>
      </w:r>
    </w:p>
    <w:p w14:paraId="1DA3B2C0" w14:textId="77777777" w:rsidR="00BF03F8" w:rsidRPr="00123446" w:rsidRDefault="00BF03F8" w:rsidP="002F23EE">
      <w:pPr>
        <w:spacing w:line="360" w:lineRule="auto"/>
        <w:jc w:val="both"/>
      </w:pPr>
      <w:r w:rsidRPr="00123446">
        <w:t>- da una maggiore centralità dell’occupazione e della pianificazione economica a una maggiore competitività delle economiche nazionali e locali;</w:t>
      </w:r>
    </w:p>
    <w:p w14:paraId="2C0D20E8" w14:textId="77777777" w:rsidR="00BF03F8" w:rsidRPr="00123446" w:rsidRDefault="00BF03F8" w:rsidP="002F23EE">
      <w:pPr>
        <w:spacing w:line="360" w:lineRule="auto"/>
        <w:jc w:val="both"/>
      </w:pPr>
      <w:r w:rsidRPr="00123446">
        <w:t>- da un maggiore appoggio alle politiche sociali rispetto alle politiche di sviluppo economico a un completo ribaltamento di sostegno delle seconde rispetto alle prime;</w:t>
      </w:r>
    </w:p>
    <w:p w14:paraId="0EB41DC1" w14:textId="77777777" w:rsidR="00BF03F8" w:rsidRPr="00123446" w:rsidRDefault="00BF03F8" w:rsidP="002F23EE">
      <w:pPr>
        <w:spacing w:line="360" w:lineRule="auto"/>
        <w:jc w:val="both"/>
      </w:pPr>
      <w:r w:rsidRPr="00123446">
        <w:t>- da una maggiore centralità della scala nazionale a una centralità della scala sovranazionale e subnazionale;</w:t>
      </w:r>
    </w:p>
    <w:p w14:paraId="2EE634CE" w14:textId="77777777" w:rsidR="00BF03F8" w:rsidRPr="00123446" w:rsidRDefault="00BF03F8" w:rsidP="002F23EE">
      <w:pPr>
        <w:spacing w:line="360" w:lineRule="auto"/>
        <w:jc w:val="both"/>
      </w:pPr>
      <w:r w:rsidRPr="00123446">
        <w:t xml:space="preserve">- da una maggiore tendenza a modelli di tipo neo-corporativi per la definizione delle scelte pubbliche a una maggiore propensione a forme di partnership pubblico-privato, reti, consultazioni e negoziazione tra differenti attori extraistituzionali. </w:t>
      </w:r>
    </w:p>
    <w:p w14:paraId="50848572" w14:textId="6D17E845" w:rsidR="00BF03F8" w:rsidRPr="00123446" w:rsidRDefault="00BF03F8" w:rsidP="002F23EE">
      <w:pPr>
        <w:spacing w:line="360" w:lineRule="auto"/>
        <w:jc w:val="both"/>
      </w:pPr>
      <w:r w:rsidRPr="00123446">
        <w:t>La trasformazione che ha investito le suddette linee di intervento è rilevante per lo sviluppo delle pratiche partecipative sia per ragioni di carattere generale, sia per ragioni collegate a processi di ri-spazializzazione dell’azione pubblica. Per quanto concerne le prime, i cambiamenti, quali il passaggio a una maggiore centralità della competizione e una maggiore propensione verso le politiche di sviluppo economico, hanno comportato un progressivo disgregarsi dei tradizionali istituti a cui era demandata la riproduzione della solidarietà a favore di una crescente atomizzazione sociale con lo sviluppo dei corpi intermedi (</w:t>
      </w:r>
      <w:r w:rsidRPr="00123446">
        <w:rPr>
          <w:i/>
        </w:rPr>
        <w:t>ibidem</w:t>
      </w:r>
      <w:r w:rsidRPr="00123446">
        <w:t>). I cambiamenti connessi alla ristrutturazione degli spazi politici (sovranazionali e locali) e l’ingresso nell’arena decisionale di attori privati hanno disarticolato i meccanismi classici della rappresentanza politica e frenato la partecipazione ai grandi movimenti sociali, ai sistemi partitici e a tutte le forme associative e partecipative tipiche della modernità. Tijske Akkerman definisce queste nuove pratiche come «</w:t>
      </w:r>
      <w:r w:rsidRPr="00123446">
        <w:rPr>
          <w:i/>
          <w:iCs/>
        </w:rPr>
        <w:t xml:space="preserve">policy-making </w:t>
      </w:r>
      <w:r w:rsidRPr="00123446">
        <w:rPr>
          <w:i/>
        </w:rPr>
        <w:t>interattivo</w:t>
      </w:r>
      <w:r w:rsidRPr="00123446">
        <w:t xml:space="preserve">», basate sulla consultazione, negoziazione e/o deliberazione fra governo, associazioni della società civile e singoli cittadini (Akkerman </w:t>
      </w:r>
      <w:r w:rsidRPr="00123446">
        <w:rPr>
          <w:i/>
          <w:iCs/>
        </w:rPr>
        <w:t xml:space="preserve">et al. </w:t>
      </w:r>
      <w:r w:rsidRPr="00123446">
        <w:t xml:space="preserve">2004, p. 83). Queste pratiche si differenziano dalle precedenti forme di partecipazione – quali la consultazione neo-corporativa e il modello di influenza politica basato sui movimenti sociali – nello specifico, in tre aspetti: 1) per l’adozione di modalità informali e </w:t>
      </w:r>
      <w:r w:rsidRPr="00123446">
        <w:rPr>
          <w:i/>
          <w:iCs/>
        </w:rPr>
        <w:t xml:space="preserve">ad hoc </w:t>
      </w:r>
      <w:r w:rsidRPr="00123446">
        <w:t xml:space="preserve">del processo decisionale, in contrasto con le consultazioni neo-corporative; 2) per essere una iniziativa dall’alto verso il basso, in contrasto con i movimenti sociali; 3) per la promozione di una partecipazione non esclusivamente ristretta ai rappresentanti dei gruppi ma estesa anche su base individuale, in contrasto sia con le forme neo-corporative sia con il modello dei movimenti sociali. </w:t>
      </w:r>
    </w:p>
    <w:p w14:paraId="0700529D" w14:textId="77777777" w:rsidR="00BF03F8" w:rsidRPr="00123446" w:rsidRDefault="00BF03F8" w:rsidP="002F23EE">
      <w:pPr>
        <w:spacing w:line="360" w:lineRule="auto"/>
        <w:jc w:val="both"/>
      </w:pPr>
      <w:r w:rsidRPr="00123446">
        <w:t xml:space="preserve">Per quanto riguarda la ri-spazializzazione dell’azione pubblica, si è assistito alla sperimentazione di nuove forme di </w:t>
      </w:r>
      <w:r w:rsidRPr="00123446">
        <w:rPr>
          <w:i/>
        </w:rPr>
        <w:t>policy making</w:t>
      </w:r>
      <w:r w:rsidRPr="00123446">
        <w:t xml:space="preserve"> inclusivo come uno strumento in grado di compensare il crescente “deficit di legittimazione” (Moini 2011; Moini 2012), a cui l’attore </w:t>
      </w:r>
      <w:r w:rsidRPr="00123446">
        <w:lastRenderedPageBreak/>
        <w:t xml:space="preserve">pubblico è sempre più esposto a causa delle trasformazioni politiche e sociali combinate e connesse a un quadro economico dominato da una condizione di austerità permanente e crisi fiscale. </w:t>
      </w:r>
    </w:p>
    <w:p w14:paraId="326E0F9A" w14:textId="77777777" w:rsidR="00BF03F8" w:rsidRPr="00123446" w:rsidRDefault="00BF03F8" w:rsidP="002F23EE">
      <w:pPr>
        <w:spacing w:line="360" w:lineRule="auto"/>
        <w:jc w:val="both"/>
      </w:pPr>
      <w:r w:rsidRPr="00123446">
        <w:t xml:space="preserve">La progressiva apparizione di una partecipazione sempre più diretta nei processi decisionali da parte dei cittadini, dunque, è sì l’esito di un rilevante cambiamento dei modelli di governance delle democrazie rappresentative ma, è bene precisare, come sia strettamente connessa a una generale e non trascurabile trasformazione politica, istituzionale e economica. </w:t>
      </w:r>
    </w:p>
    <w:p w14:paraId="4359541F" w14:textId="77777777" w:rsidR="00BF03F8" w:rsidRPr="00123446" w:rsidRDefault="00BF03F8" w:rsidP="002F23EE">
      <w:pPr>
        <w:spacing w:line="360" w:lineRule="auto"/>
        <w:jc w:val="both"/>
      </w:pPr>
    </w:p>
    <w:p w14:paraId="54FD068C" w14:textId="77777777" w:rsidR="00BF03F8" w:rsidRPr="00123446" w:rsidRDefault="00BF03F8" w:rsidP="002F23EE">
      <w:pPr>
        <w:spacing w:line="360" w:lineRule="auto"/>
        <w:ind w:left="1134" w:hanging="1134"/>
        <w:jc w:val="both"/>
        <w:rPr>
          <w:i/>
        </w:rPr>
      </w:pPr>
      <w:r w:rsidRPr="00123446">
        <w:rPr>
          <w:i/>
        </w:rPr>
        <w:t>Modalità di partecipazione</w:t>
      </w:r>
    </w:p>
    <w:p w14:paraId="09F1082C" w14:textId="77777777" w:rsidR="00BF03F8" w:rsidRPr="00123446" w:rsidRDefault="00BF03F8" w:rsidP="002F23EE">
      <w:pPr>
        <w:spacing w:line="360" w:lineRule="auto"/>
        <w:jc w:val="both"/>
      </w:pPr>
      <w:r w:rsidRPr="00123446">
        <w:t xml:space="preserve">Nella morfologia della partecipazione le esperienze inclusive possono coinvolgere, con diverse conformazioni, una varietà di soggetti: istituzioni pubbliche e private, terzo settore, singoli cittadini. </w:t>
      </w:r>
    </w:p>
    <w:p w14:paraId="7ED33541" w14:textId="3665909C" w:rsidR="00BF03F8" w:rsidRPr="00123446" w:rsidRDefault="00BF03F8" w:rsidP="002F23EE">
      <w:pPr>
        <w:spacing w:line="360" w:lineRule="auto"/>
        <w:jc w:val="both"/>
      </w:pPr>
      <w:r w:rsidRPr="00123446">
        <w:t>Il coinvolgimento di risorse extraistituzionali nella formulazione e nell’implementazione delle politiche si fonda su due modalità partecipative: il “modello del contratto”, in cui è centrale l’intreccio tra istituzioni pubbliche e interessi d’impresa privata attraverso la negoziazione, il “modello deliberativo”, in cui è centrale l’intreccio tra istituzioni pubbliche e attori civili attraverso la costituzione di arene. Nell primo modello le materie sociali vengono trattate come beni commerciali e, pertanto, valorizzate sul mercato (o quasi-mercati). Ne consegue, quindi, il coinvolgimento nei processi decisionali di attori economici, o in genere attori portatori di interessi economici, come investitori, sindacati, associazioni di categoria, rappresentanti d’interessi e ordini professionali. (De Leonardis e Bifulco 2003; Donolo 2005). Sotto la dicitura di “accordi”, “contratti”, “patti” e un variegato paniere di forme, lo strumento contrattuale permette di stipulare impegni reciproci tra gli attori che, perseguendo i propri interessi particolari, contribuiscono al raggiungimento di un fine collettivo. La negoziazione rappresenta la modalità attraverso cui avviene lo scambio tra i soggetti coinvolti. Pur riconoscendo implicitamente la loro interdipendenza, le parti che contrattano non utilizzano un linguaggio comunicativo nel senso stretto habermasiano [1984], piuttosto, prediligono la soluzione negoziale attraverso il linguaggio degli interessi. L’obiettivo, difatti, non è quello di comprendersi e raggiungere un accordo su ciò che è meglio per entrambe le parti, bensì l’intento finale è utilizzare il linguaggio in modo strategico e strumentale per aumentare la propria influenza sulla decisione collettiva (Baccaro 2004).</w:t>
      </w:r>
      <w:r w:rsidRPr="00123446">
        <w:rPr>
          <w:sz w:val="20"/>
          <w:szCs w:val="20"/>
        </w:rPr>
        <w:t xml:space="preserve"> </w:t>
      </w:r>
    </w:p>
    <w:p w14:paraId="07AF0470" w14:textId="0D7731FB" w:rsidR="00BF03F8" w:rsidRPr="00123446" w:rsidRDefault="00BF03F8" w:rsidP="002F23EE">
      <w:pPr>
        <w:spacing w:line="360" w:lineRule="auto"/>
        <w:jc w:val="both"/>
      </w:pPr>
      <w:r w:rsidRPr="00123446">
        <w:t>Il secondo modello, invece, si propone come obiettivo quello di aumentare la qualità e la quantità di beni pubblici, salvaguardando la natura pubblica degli stessi attraverso lo sviluppo di un dialogo tra attori reciprocamente orientati. Si tratta di un processo collettivo di decisione che avviene «</w:t>
      </w:r>
      <w:r w:rsidRPr="00123446">
        <w:rPr>
          <w:i/>
        </w:rPr>
        <w:t xml:space="preserve">per mezzo di argomenti offerti dai e ai partecipanti sulla base di valori di </w:t>
      </w:r>
      <w:r w:rsidRPr="00123446">
        <w:rPr>
          <w:i/>
        </w:rPr>
        <w:lastRenderedPageBreak/>
        <w:t>razionalità e imparzialità</w:t>
      </w:r>
      <w:r w:rsidRPr="00123446">
        <w:t xml:space="preserve">» (Elster 1998). Attraverso l’argomentazione, i partecipanti hanno la possibilità di scambiare le proprie ragioni a supporto delle diverse posizioni – anche trasformando le preferenze individuali – e di raggiungere una decisione condivisa e indirizzata al bene comune. Secondo Joshua Cohen (1989), la deliberazione ideale mira a raggiungere un consenso motivato in modo razionale, grazie a considerazioni percepite come migliori e persuasive. Seguendo questa linea, è possibile affermare che il modello si fonda su due assunti: la ragione, in quanto le decisioni vengono prese sulla base di un’argomentazione razionale attraverso il confronto e l’ascolto reciproco; il consenso, in quanto le decisioni – anche se attraverso un’opera di convincimento a sostegno dei propri argomenti – sono approvabili all’unanimità da tutti i partecipanti. Affinché l’interazione possa prendere forma, si costituiscono quelle che Bobbio (2002)  definisce “arene deliberative”, ossia ambiti fisicamente individuabili in cui si assicura un </w:t>
      </w:r>
      <w:r w:rsidRPr="00123446">
        <w:rPr>
          <w:i/>
        </w:rPr>
        <w:t>setting</w:t>
      </w:r>
      <w:r w:rsidRPr="00123446">
        <w:t xml:space="preserve"> favorevole al dialogo tra tutti gli attori coinvolti, ai quali è chiesta una partecipazione consapevole e responsabile, siano essi cittadini comuni, organizzazioni o poteri pubblici</w:t>
      </w:r>
      <w:r w:rsidR="0038644C">
        <w:t xml:space="preserve">, </w:t>
      </w:r>
      <w:r w:rsidRPr="00123446">
        <w:t>«</w:t>
      </w:r>
      <w:r w:rsidR="0038644C">
        <w:rPr>
          <w:i/>
        </w:rPr>
        <w:t>l</w:t>
      </w:r>
      <w:r w:rsidRPr="00123446">
        <w:rPr>
          <w:i/>
        </w:rPr>
        <w:t xml:space="preserve">e arene deliberative vanno nettamente al di là delle tradizionali esperienze di partecipazione o di consultazione, dove si mantiene una distinzione tra le istituzioni e la società civile che vi partecipa, piuttosto, ciò che maggiormente le caratterizza è proprio la dimensione inclusiva e di uguaglianza» </w:t>
      </w:r>
      <w:r w:rsidRPr="00123446">
        <w:t xml:space="preserve">(Bobbio 2002, p. 7). L’obiettivo, difatti, è proprio l’estensione della partecipazione, in condizioni paritarie, coinvolgendo in particolare coloro su cui ricadono le conseguenze della decisione. Si tratta di una forma di partecipazione promossa perlopiù dalle istituzioni, in cui i cittadini e i gruppi organizzati sono chiamati a pronunciarsi nell’ideazione di soluzioni, fornendo un contributo prezioso, al fine di evitare che il punto di vista dei diretti interessati rimanga al di fuori del processo deliberativo. </w:t>
      </w:r>
    </w:p>
    <w:p w14:paraId="604A000C" w14:textId="30C51F4F" w:rsidR="00BF03F8" w:rsidRPr="00123446" w:rsidRDefault="00BF03F8" w:rsidP="002F23EE">
      <w:pPr>
        <w:spacing w:line="360" w:lineRule="auto"/>
        <w:jc w:val="both"/>
      </w:pPr>
      <w:r w:rsidRPr="00123446">
        <w:t xml:space="preserve">In sintesi, il modello del contratto fondato sulla negoziazione e il modello deliberativo basato sull’argomentazione, si presentano come due modalità partecipative nettamente distinte sul piano analitico (Donolo 2005). Nella negoziazione i soggetti coinvolti nel processo decisionale non hanno tendenzialmente bisogno di giustificare le loro posizioni, cercano piuttosto di attuare un bilanciamento dei loro interessi e di dare vita a un compromesso. Nell’argomentazione, invece, prevale la condivisione dei punti di vista dei soggetti coinvolti nel processo decisionale, è uno sviluppo più lungo che prevede la continua modifica e ridefinizione delle scelte sulla base degli argomenti che ciascun attore sostiene pubblicamente (Elster 1993; Bobbio 2005; Perulli 2006). </w:t>
      </w:r>
    </w:p>
    <w:p w14:paraId="11F0B184" w14:textId="77777777" w:rsidR="00BF03F8" w:rsidRPr="00123446" w:rsidRDefault="00BF03F8" w:rsidP="002F23EE">
      <w:pPr>
        <w:spacing w:line="360" w:lineRule="auto"/>
        <w:jc w:val="both"/>
      </w:pPr>
    </w:p>
    <w:p w14:paraId="59D6D0AB" w14:textId="77777777" w:rsidR="00BF03F8" w:rsidRPr="00123446" w:rsidRDefault="00BF03F8" w:rsidP="002F23EE">
      <w:pPr>
        <w:spacing w:line="360" w:lineRule="auto"/>
        <w:jc w:val="both"/>
        <w:rPr>
          <w:i/>
        </w:rPr>
      </w:pPr>
      <w:r w:rsidRPr="00123446">
        <w:rPr>
          <w:i/>
        </w:rPr>
        <w:t xml:space="preserve">L’intensità della partecipazione  </w:t>
      </w:r>
    </w:p>
    <w:p w14:paraId="20696CC0" w14:textId="446D5D90" w:rsidR="000B4A79" w:rsidRDefault="00BF03F8" w:rsidP="002F23EE">
      <w:pPr>
        <w:spacing w:line="360" w:lineRule="auto"/>
        <w:jc w:val="both"/>
      </w:pPr>
      <w:r w:rsidRPr="00123446">
        <w:lastRenderedPageBreak/>
        <w:t>Bobbio si riferisce alle pratiche partecipative come processi decisionali inclusivi, ossia</w:t>
      </w:r>
      <w:r w:rsidRPr="00123446">
        <w:rPr>
          <w:i/>
        </w:rPr>
        <w:t xml:space="preserve"> «scelte pubbliche che vengono compiute mediante il coinvolgimento di altre amministrazioni, associazioni, soggetti privati o comuni cittadini» </w:t>
      </w:r>
      <w:r w:rsidRPr="00123446">
        <w:t xml:space="preserve">(Bobbio 2004, p. 9). Il carattere inclusivo è riferito alla possibilità di coinvolgere un certo numero, più o meno ampio, di soggetti e di coinvolgerli nelle decisioni di carattere pubblico. Tuttavia non sempre il carattere aperto di tali pratiche è sufficiente per far si che i processi decisionali possano dirsi realmente inclusivi. Risulta necessario, dunque, chiarire il peso dei soggetti partecipanti nella decisione soffermandosi sul grado di inclusione con cui si manifesta la partecipazione all’interno delle pratiche partecipative. Si considera questo aspetto attraverso il più citato dei contributi: </w:t>
      </w:r>
      <w:r w:rsidRPr="00123446">
        <w:rPr>
          <w:i/>
          <w:iCs/>
        </w:rPr>
        <w:t xml:space="preserve">A Ladder of Citizen Participation </w:t>
      </w:r>
      <w:r w:rsidRPr="00123446">
        <w:t xml:space="preserve">di Sherry Arnstein (1969). Secondo l’autrice americana (1969, p. 216) </w:t>
      </w:r>
      <w:r w:rsidR="0038644C">
        <w:t>«</w:t>
      </w:r>
      <w:r w:rsidRPr="00123446">
        <w:rPr>
          <w:i/>
        </w:rPr>
        <w:t xml:space="preserve">esiste una sostanziale differenza tra il vuoto rituale partecipativo e l’avere il reale potere </w:t>
      </w:r>
      <w:r w:rsidRPr="00123446">
        <w:t>(da parte dei cittadini)</w:t>
      </w:r>
      <w:r w:rsidRPr="00123446">
        <w:rPr>
          <w:i/>
        </w:rPr>
        <w:t xml:space="preserve"> necessario per influire sull’esito del processo</w:t>
      </w:r>
      <w:r w:rsidR="0038644C">
        <w:t>»</w:t>
      </w:r>
      <w:r w:rsidRPr="00123446">
        <w:t xml:space="preserve">. </w:t>
      </w:r>
      <w:r w:rsidR="0038644C">
        <w:t xml:space="preserve">Arnstein mette a punto una scala della partecipazione composta da </w:t>
      </w:r>
      <w:r w:rsidRPr="00123446">
        <w:t>otto gradini che corrispondono a</w:t>
      </w:r>
      <w:r w:rsidR="0038644C">
        <w:t xml:space="preserve"> </w:t>
      </w:r>
      <w:r w:rsidRPr="00123446">
        <w:t>otto gradi di potere (fig.1) che vanno dalla manipolazione al controllo vero e proprio da parte dei cittadini. L’elemento che varia tra questi è la qualità della partecipazione. I primi due livelli (</w:t>
      </w:r>
      <w:r w:rsidRPr="00647B82">
        <w:rPr>
          <w:i/>
        </w:rPr>
        <w:t>Manipolation</w:t>
      </w:r>
      <w:r w:rsidRPr="00123446">
        <w:t xml:space="preserve"> e </w:t>
      </w:r>
      <w:r w:rsidRPr="00647B82">
        <w:rPr>
          <w:i/>
        </w:rPr>
        <w:t>Therapy</w:t>
      </w:r>
      <w:r w:rsidRPr="00123446">
        <w:t>) compongono lo stadio della “non partecipazione”, in cui il ruolo dei cittadini è marginale e privo di una reale forma di potere. I tre livelli successivi (</w:t>
      </w:r>
      <w:r w:rsidRPr="00647B82">
        <w:rPr>
          <w:i/>
        </w:rPr>
        <w:t>Informing</w:t>
      </w:r>
      <w:r w:rsidRPr="00123446">
        <w:t xml:space="preserve">, </w:t>
      </w:r>
      <w:r w:rsidRPr="00647B82">
        <w:rPr>
          <w:i/>
        </w:rPr>
        <w:t>Consultation</w:t>
      </w:r>
      <w:r w:rsidRPr="00123446">
        <w:t xml:space="preserve">, </w:t>
      </w:r>
      <w:r w:rsidRPr="00647B82">
        <w:rPr>
          <w:i/>
        </w:rPr>
        <w:t>Placation</w:t>
      </w:r>
      <w:r w:rsidRPr="00123446">
        <w:t>) costituiscono il secondo stadio detto “tokenismo”, in cui la partecipazione viene evocata tramite espedienti superficiali che si rivelano, a uno sguardo più attento, vacui e illusori. Gli ultimi tre livelli della scala (</w:t>
      </w:r>
      <w:r w:rsidRPr="00647B82">
        <w:rPr>
          <w:i/>
        </w:rPr>
        <w:t>Partnership</w:t>
      </w:r>
      <w:r w:rsidRPr="00123446">
        <w:t xml:space="preserve">, </w:t>
      </w:r>
      <w:r w:rsidRPr="00647B82">
        <w:rPr>
          <w:i/>
        </w:rPr>
        <w:t>Delegated Power, Citizien Control</w:t>
      </w:r>
      <w:r w:rsidRPr="00123446">
        <w:t>), secondo Arnstein, figurano come una vera e propria partecipazione della popolazione: il potere viene redistribuito tra i cittadini e al contempo le istituzioni accettano di condividere le responsabilità del processo decisionale.</w:t>
      </w:r>
    </w:p>
    <w:p w14:paraId="32AB3EF2" w14:textId="6E9A9763" w:rsidR="00DC0145" w:rsidRDefault="00DC0145" w:rsidP="002F23EE">
      <w:pPr>
        <w:spacing w:line="360" w:lineRule="auto"/>
        <w:jc w:val="both"/>
      </w:pPr>
    </w:p>
    <w:p w14:paraId="3BAEAA20" w14:textId="36C15C86" w:rsidR="00DC0145" w:rsidRDefault="00DC0145" w:rsidP="002F23EE">
      <w:pPr>
        <w:spacing w:line="360" w:lineRule="auto"/>
        <w:jc w:val="both"/>
      </w:pPr>
    </w:p>
    <w:p w14:paraId="330764C9" w14:textId="3DB24045" w:rsidR="00DC0145" w:rsidRDefault="00DC0145" w:rsidP="002F23EE">
      <w:pPr>
        <w:spacing w:line="360" w:lineRule="auto"/>
        <w:jc w:val="both"/>
      </w:pPr>
    </w:p>
    <w:p w14:paraId="7A587B51" w14:textId="2F7FD3FA" w:rsidR="00DC0145" w:rsidRDefault="00DC0145" w:rsidP="002F23EE">
      <w:pPr>
        <w:spacing w:line="360" w:lineRule="auto"/>
        <w:jc w:val="both"/>
      </w:pPr>
    </w:p>
    <w:p w14:paraId="55F3F9E8" w14:textId="0BC71C31" w:rsidR="00DC0145" w:rsidRDefault="00DC0145" w:rsidP="002F23EE">
      <w:pPr>
        <w:spacing w:line="360" w:lineRule="auto"/>
        <w:jc w:val="both"/>
      </w:pPr>
    </w:p>
    <w:p w14:paraId="70912E48" w14:textId="0CA97FFD" w:rsidR="00DC0145" w:rsidRDefault="00DC0145" w:rsidP="002F23EE">
      <w:pPr>
        <w:spacing w:line="360" w:lineRule="auto"/>
        <w:jc w:val="both"/>
      </w:pPr>
    </w:p>
    <w:p w14:paraId="5D9FBBE4" w14:textId="53F7EF65" w:rsidR="00DC0145" w:rsidRDefault="00DC0145" w:rsidP="002F23EE">
      <w:pPr>
        <w:spacing w:line="360" w:lineRule="auto"/>
        <w:jc w:val="both"/>
      </w:pPr>
    </w:p>
    <w:p w14:paraId="69A7E02A" w14:textId="77777777" w:rsidR="00DC0145" w:rsidRPr="00123446" w:rsidRDefault="00DC0145" w:rsidP="002F23EE">
      <w:pPr>
        <w:spacing w:line="360" w:lineRule="auto"/>
        <w:jc w:val="both"/>
      </w:pPr>
    </w:p>
    <w:p w14:paraId="1F645F5E" w14:textId="77777777" w:rsidR="00BF03F8" w:rsidRPr="000B4A79" w:rsidRDefault="00BF03F8" w:rsidP="00647B82">
      <w:pPr>
        <w:jc w:val="both"/>
        <w:rPr>
          <w:sz w:val="20"/>
          <w:szCs w:val="20"/>
        </w:rPr>
      </w:pPr>
      <w:r w:rsidRPr="000B4A79">
        <w:rPr>
          <w:sz w:val="20"/>
          <w:szCs w:val="20"/>
        </w:rPr>
        <w:t>Fig. 1 - La scala della partecipazione di Sherry Arnstein (1969)</w:t>
      </w:r>
    </w:p>
    <w:p w14:paraId="68AB5EAE" w14:textId="77777777" w:rsidR="00BF03F8" w:rsidRPr="000B4A79" w:rsidRDefault="00BF03F8" w:rsidP="00647B82">
      <w:pPr>
        <w:jc w:val="center"/>
        <w:rPr>
          <w:sz w:val="18"/>
          <w:szCs w:val="18"/>
        </w:rPr>
      </w:pPr>
      <w:r w:rsidRPr="000B4A79">
        <w:rPr>
          <w:noProof/>
          <w:sz w:val="18"/>
          <w:szCs w:val="18"/>
        </w:rPr>
        <w:lastRenderedPageBreak/>
        <w:drawing>
          <wp:inline distT="0" distB="0" distL="0" distR="0" wp14:anchorId="423FABFF" wp14:editId="719F319D">
            <wp:extent cx="3449190" cy="2827175"/>
            <wp:effectExtent l="0" t="0" r="5715" b="508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21-07-16 alle 16.35.39.png"/>
                    <pic:cNvPicPr/>
                  </pic:nvPicPr>
                  <pic:blipFill>
                    <a:blip r:embed="rId10">
                      <a:extLst>
                        <a:ext uri="{28A0092B-C50C-407E-A947-70E740481C1C}">
                          <a14:useLocalDpi xmlns:a14="http://schemas.microsoft.com/office/drawing/2010/main" val="0"/>
                        </a:ext>
                      </a:extLst>
                    </a:blip>
                    <a:stretch>
                      <a:fillRect/>
                    </a:stretch>
                  </pic:blipFill>
                  <pic:spPr>
                    <a:xfrm>
                      <a:off x="0" y="0"/>
                      <a:ext cx="3479700" cy="2852183"/>
                    </a:xfrm>
                    <a:prstGeom prst="rect">
                      <a:avLst/>
                    </a:prstGeom>
                  </pic:spPr>
                </pic:pic>
              </a:graphicData>
            </a:graphic>
          </wp:inline>
        </w:drawing>
      </w:r>
    </w:p>
    <w:p w14:paraId="178F8627" w14:textId="229152E4" w:rsidR="00BF03F8" w:rsidRPr="000B4A79" w:rsidRDefault="00BF03F8" w:rsidP="00647B82">
      <w:pPr>
        <w:jc w:val="both"/>
        <w:rPr>
          <w:i/>
          <w:sz w:val="18"/>
          <w:szCs w:val="18"/>
          <w:lang w:val="en-US"/>
        </w:rPr>
      </w:pPr>
      <w:r w:rsidRPr="000B4A79">
        <w:rPr>
          <w:sz w:val="18"/>
          <w:szCs w:val="18"/>
          <w:lang w:val="en-US"/>
        </w:rPr>
        <w:t xml:space="preserve">Fonte: Arnstein, S.R. (1969) in  </w:t>
      </w:r>
      <w:r w:rsidRPr="000B4A79">
        <w:rPr>
          <w:i/>
          <w:sz w:val="18"/>
          <w:szCs w:val="18"/>
          <w:lang w:val="en-US"/>
        </w:rPr>
        <w:t>A Ladder of Citizen Participation</w:t>
      </w:r>
    </w:p>
    <w:p w14:paraId="3C25AD79" w14:textId="77777777" w:rsidR="00C72223" w:rsidRPr="00A465F2" w:rsidRDefault="00C72223" w:rsidP="002F23EE">
      <w:pPr>
        <w:jc w:val="both"/>
        <w:rPr>
          <w:sz w:val="18"/>
          <w:szCs w:val="18"/>
          <w:lang w:val="en-US"/>
        </w:rPr>
      </w:pPr>
    </w:p>
    <w:p w14:paraId="781A3B97" w14:textId="77777777" w:rsidR="00BF03F8" w:rsidRPr="00123446" w:rsidRDefault="00BF03F8" w:rsidP="002F23EE">
      <w:pPr>
        <w:spacing w:line="360" w:lineRule="auto"/>
        <w:jc w:val="both"/>
      </w:pPr>
      <w:r w:rsidRPr="00123446">
        <w:t>Si riporta qui di seguito una breve sintesi di ogni livello.</w:t>
      </w:r>
    </w:p>
    <w:p w14:paraId="216CFD41" w14:textId="77777777" w:rsidR="00BF03F8" w:rsidRPr="00123446" w:rsidRDefault="00BF03F8" w:rsidP="002F23EE">
      <w:pPr>
        <w:spacing w:line="360" w:lineRule="auto"/>
        <w:jc w:val="both"/>
      </w:pPr>
      <w:r w:rsidRPr="00123446">
        <w:rPr>
          <w:i/>
        </w:rPr>
        <w:t xml:space="preserve">Manipulation e therapy. </w:t>
      </w:r>
      <w:r w:rsidRPr="00123446">
        <w:t>Questi primi due livelli designano – come già accennato – l’area della non partecipazione. In questi due casi si cela una strategia in cui le decisioni in realtà sono già state prese e i programmi già deliberati. La partecipazione, dunque, viene utilizzata meramente come una facciata, il cui reale obiettivo è quello di ottenere sostegno e catturare il consenso dei cittadini.</w:t>
      </w:r>
    </w:p>
    <w:p w14:paraId="6D3C6194" w14:textId="77777777" w:rsidR="00BF03F8" w:rsidRPr="00123446" w:rsidRDefault="00BF03F8" w:rsidP="002F23EE">
      <w:pPr>
        <w:spacing w:line="360" w:lineRule="auto"/>
        <w:jc w:val="both"/>
      </w:pPr>
      <w:r w:rsidRPr="00123446">
        <w:rPr>
          <w:i/>
        </w:rPr>
        <w:t>Informing.</w:t>
      </w:r>
      <w:r w:rsidRPr="00123446">
        <w:t xml:space="preserve"> L’informazione è il livello minimo della partecipazione e la condizione necessaria per il suo avvio. Consiste nel mettere al corrente i cittadini di decisioni e iniziative prese dalle istituzioni, generalmente dopo che sono state assunte. L’informazione è considerata un processo unidirezionale che unisce il trasmettitore al ricevente in una relazione asimmetrica, non strutturata per recepire i feedback dei destinatari. Benché sia una premessa irrinunciabile per qualsiasi processo partecipativo consapevole e competente, l’informazione rappresenta solo un proforma della partecipazione. </w:t>
      </w:r>
    </w:p>
    <w:p w14:paraId="40786918" w14:textId="1FB31E89" w:rsidR="00BF03F8" w:rsidRPr="00123446" w:rsidRDefault="00BF03F8" w:rsidP="002F23EE">
      <w:pPr>
        <w:spacing w:line="360" w:lineRule="auto"/>
        <w:jc w:val="both"/>
      </w:pPr>
      <w:r w:rsidRPr="00123446">
        <w:rPr>
          <w:i/>
        </w:rPr>
        <w:t>Consultation.</w:t>
      </w:r>
      <w:r w:rsidRPr="00123446">
        <w:t xml:space="preserve"> La consultazione è una forma di interazione strutturata su un tema specifico che comporta una comunicazione bidirezionale fra </w:t>
      </w:r>
      <w:r w:rsidRPr="00123446">
        <w:rPr>
          <w:i/>
        </w:rPr>
        <w:t>decision makers</w:t>
      </w:r>
      <w:r w:rsidRPr="00123446">
        <w:t xml:space="preserve"> e cittadini. Diversamente dall’informazione, la consultazione prevede che i cittadini possano esporre le proprie ragioni ed esprimere le proprie opinioni. Secondo Arnstein, tuttavia, anche questo livello rappresenta solo una facciata della partecipazione. Essa viene facilmente raffigurata come un processo di partecipazione intenso e profondo, benché sia ancora lontano dal trasferimento effettivo ai</w:t>
      </w:r>
      <w:r w:rsidR="00E81728">
        <w:t xml:space="preserve"> </w:t>
      </w:r>
      <w:r w:rsidRPr="00123446">
        <w:lastRenderedPageBreak/>
        <w:t>cittadini del potere decisionale che, invece, rimane saldamente nelle mani dei decisori istituzionali</w:t>
      </w:r>
      <w:r w:rsidR="000B4A79">
        <w:rPr>
          <w:rStyle w:val="Rimandonotaapidipagina"/>
        </w:rPr>
        <w:footnoteReference w:id="7"/>
      </w:r>
      <w:r w:rsidRPr="00123446">
        <w:t>.</w:t>
      </w:r>
    </w:p>
    <w:p w14:paraId="6664A126" w14:textId="39FC7197" w:rsidR="00BF03F8" w:rsidRPr="00123446" w:rsidRDefault="00BF03F8" w:rsidP="002F23EE">
      <w:pPr>
        <w:spacing w:line="360" w:lineRule="auto"/>
        <w:jc w:val="both"/>
      </w:pPr>
      <w:r w:rsidRPr="00123446">
        <w:rPr>
          <w:i/>
        </w:rPr>
        <w:t>Placation</w:t>
      </w:r>
      <w:r w:rsidRPr="00123446">
        <w:t xml:space="preserve">. La pacificazione o soluzione dei conflitti costituisce, secondo l’autrice, un concreto passo verso la strutturazione di rapporti di interazione effettiva tra le istituzioni e i cittadini. Questo livello prevede l’inserimento di un numero ridotto di rappresentanti di una minoranza o di gruppi sociali marginali all’interno di organismi finalizzati alla soluzione di particolari problemi sociali. Nonostante la posizione dei rappresentanti </w:t>
      </w:r>
      <w:r w:rsidR="001610DF">
        <w:t>sia</w:t>
      </w:r>
      <w:r w:rsidRPr="00123446">
        <w:t xml:space="preserve"> pur sempre minoritaria e simbolica, questo livello figura come il primo gradino della scala in cui viene posto uguale peso nel processo decisionale tra i membri di gruppi minoritari e quelli di gruppi portatori di maggiori interessi. </w:t>
      </w:r>
    </w:p>
    <w:p w14:paraId="3D870A11" w14:textId="77777777" w:rsidR="00BF03F8" w:rsidRPr="00123446" w:rsidRDefault="00BF03F8" w:rsidP="002F23EE">
      <w:pPr>
        <w:spacing w:line="360" w:lineRule="auto"/>
        <w:jc w:val="both"/>
      </w:pPr>
      <w:r w:rsidRPr="00123446">
        <w:rPr>
          <w:i/>
        </w:rPr>
        <w:t xml:space="preserve">Partnership. </w:t>
      </w:r>
      <w:r w:rsidRPr="00123446">
        <w:t xml:space="preserve">Questo è il primo livello di partecipazione più evoluto. La partnership si basa sull’esistenza di un accordo, esplicito e vincolante, fra soggetti pubblici e privati che si impegnano a realizzare attività finalizzate al raggiungimento di obiettivi comuni. Questo livello di coinvolgimento comprende e assorbe in sé quelli precedenti. Il potere viene ridistribuito attraverso la negoziazione tra i cittadini e le istituzioni, entrambi riconosciuti come attori protagonisti delle trasformazioni sociali. Al centro di questa forma di partecipazione vi è l’equilibrio dei ruoli, la comunicazione tra gli attori coinvolti e la definizione di uno spazio inclusivo destinato all’attore privato che può concretizzarsi su diversi livelli: dalla pianificazione alla realizzazione.  </w:t>
      </w:r>
    </w:p>
    <w:p w14:paraId="009A1129" w14:textId="77777777" w:rsidR="00BF03F8" w:rsidRPr="00123446" w:rsidRDefault="00BF03F8" w:rsidP="002F23EE">
      <w:pPr>
        <w:spacing w:line="360" w:lineRule="auto"/>
        <w:jc w:val="both"/>
      </w:pPr>
      <w:r w:rsidRPr="00123446">
        <w:rPr>
          <w:i/>
          <w:lang w:val="en-US"/>
        </w:rPr>
        <w:t>Delegated power</w:t>
      </w:r>
      <w:r w:rsidRPr="00123446">
        <w:rPr>
          <w:lang w:val="en-US"/>
        </w:rPr>
        <w:t xml:space="preserve"> e </w:t>
      </w:r>
      <w:r w:rsidRPr="00123446">
        <w:rPr>
          <w:i/>
          <w:lang w:val="en-US"/>
        </w:rPr>
        <w:t xml:space="preserve">Citizen control. </w:t>
      </w:r>
      <w:r w:rsidRPr="00123446">
        <w:t xml:space="preserve">Questi ultimi due livelli rappresentano il più alto grado di partecipazione. Nei poteri delegati i cittadini detengono la maggioranza all’interno di commissioni nominate </w:t>
      </w:r>
      <w:r w:rsidRPr="00123446">
        <w:rPr>
          <w:i/>
        </w:rPr>
        <w:t>ad hoc</w:t>
      </w:r>
      <w:r w:rsidRPr="00123446">
        <w:t xml:space="preserve"> per rispondere a particolari problematiche e le istituzioni forniscono la garanzia che le decisioni assunte all’interno di tali organismi verranno prese in adeguata considerazione. Il controllo da parte della cittadinanza, invece, riguarda la piena responsabilità di ideazione, progettazione e direzione di un processo di cambiamento sociale. Dal punto di vista della pubblica amministrazione impegnarsi su questo terreno significa sostenere forme di autopromozione, autogestione, autoproduzione, auto-organizzazione, funzionali a realizzare gli obiettivi congruenti con le finalità e la </w:t>
      </w:r>
      <w:r w:rsidRPr="00123446">
        <w:rPr>
          <w:i/>
        </w:rPr>
        <w:t>mission</w:t>
      </w:r>
      <w:r w:rsidRPr="00123446">
        <w:t xml:space="preserve"> proposte dal soggetto organizzatore. </w:t>
      </w:r>
    </w:p>
    <w:p w14:paraId="31910359" w14:textId="14F7DFAD" w:rsidR="00BF03F8" w:rsidRPr="00123446" w:rsidRDefault="001610DF" w:rsidP="002F23EE">
      <w:pPr>
        <w:spacing w:line="360" w:lineRule="auto"/>
        <w:jc w:val="both"/>
      </w:pPr>
      <w:r>
        <w:t>La</w:t>
      </w:r>
      <w:r w:rsidR="00BF03F8" w:rsidRPr="00123446">
        <w:t xml:space="preserve"> formulazione della “scala della partecipazione” di Arnstein è stata elaborata in un quadro storico molto differente da quello più recente caratterizzato da processi partecipativi </w:t>
      </w:r>
      <w:r w:rsidR="00BF03F8" w:rsidRPr="00123446">
        <w:lastRenderedPageBreak/>
        <w:t>decisamente diversi. Senza entrare nel merito, è sufficiente evidenziare che mentre la partecipazione nel corso degli anni Sessanta e Settanta si è diffusa al culmine di una stagione caratterizzata da un rinnovato spirito di rivendicazione di maggiore democratizzazione delle scelte pubbliche, di consolidamento e di diffusione dei diritti di cittadinanza, a partire dalla fine degli anni Ottanta e inizio anni Novanta ad oggi, invece, si assiste a una sorta di ribaltamento</w:t>
      </w:r>
      <w:r w:rsidR="000B4A79">
        <w:rPr>
          <w:rStyle w:val="Rimandonotaapidipagina"/>
        </w:rPr>
        <w:footnoteReference w:id="8"/>
      </w:r>
      <w:r w:rsidR="000B4A79" w:rsidRPr="00123446">
        <w:t xml:space="preserve"> </w:t>
      </w:r>
      <w:r w:rsidR="00BF03F8" w:rsidRPr="00123446">
        <w:t xml:space="preserve">(Moini 2012). Tale spinta partecipativa, difatti, mostra una direzione </w:t>
      </w:r>
      <w:r w:rsidR="00BF03F8" w:rsidRPr="00123446">
        <w:rPr>
          <w:i/>
        </w:rPr>
        <w:t>top-down</w:t>
      </w:r>
      <w:r w:rsidR="00BF03F8" w:rsidRPr="00123446">
        <w:t>, da parte degli attori istituzionali che si sono aperti, gradualmente nell’arco del tempo, a processi di inclusione dei singoli individui nella costruzione delle scelte pubbliche. Ciò rende gli attuali processi partecipativi diversi da quelli a cui Arnstein si riferisce, ragione per cui si predilige maggiormente l’utilizzo di modelli più recenti come quello formulato da Wilcox (1994), che meglio rappresenta l’invito “dall’alto”, da parte delle istituzioni, a partecipare alla cosa pubblica. L’autore, senza alcuna pretesa di superiorità</w:t>
      </w:r>
      <w:r w:rsidR="001118A4">
        <w:t xml:space="preserve">, presenta una variante del modello originario tenendo conto dei </w:t>
      </w:r>
      <w:r w:rsidR="00BF03F8" w:rsidRPr="00123446">
        <w:t>criteri di appropriatezza rispetto al momento storico</w:t>
      </w:r>
      <w:r w:rsidR="001118A4">
        <w:t>. Pertanto, r</w:t>
      </w:r>
      <w:r w:rsidR="00BF03F8" w:rsidRPr="00123446">
        <w:t>ielabora l</w:t>
      </w:r>
      <w:r w:rsidR="001118A4">
        <w:t>o</w:t>
      </w:r>
      <w:r w:rsidR="00BF03F8" w:rsidRPr="00123446">
        <w:t xml:space="preserve"> schema analitico proposto dalla studiosa americana e suggerisce cinque livelli di partecipazione, differenziati tra loro da intensità crescente. In particolare, tale sistematizzazione si distingue dallo schema analitico </w:t>
      </w:r>
      <w:r w:rsidR="001118A4">
        <w:t>di</w:t>
      </w:r>
      <w:r w:rsidR="00BF03F8" w:rsidRPr="00123446">
        <w:t xml:space="preserve"> Arnstein nella scelta di escludere le prime scale di “non partecipazione” e di non ripartire in stadi i livelli individuati. Secondo Wilcox, pertanto, è possibile fare riferimento ai seguenti livelli di partecipazione: </w:t>
      </w:r>
    </w:p>
    <w:p w14:paraId="233A42AE" w14:textId="77777777" w:rsidR="00BF03F8" w:rsidRPr="00123446" w:rsidRDefault="00BF03F8" w:rsidP="002F23EE">
      <w:pPr>
        <w:spacing w:line="360" w:lineRule="auto"/>
        <w:jc w:val="both"/>
      </w:pPr>
      <w:r w:rsidRPr="00123446">
        <w:rPr>
          <w:i/>
        </w:rPr>
        <w:t>Informare</w:t>
      </w:r>
      <w:r w:rsidRPr="00123446">
        <w:t>. È il livello minimo che sta alla base di tutti gli altri livelli di partecipazione. Se l’aspettativa dei partecipanti fosse quella di un maggiore coinvolgimento, l’informazione, come unica forma di partecipazione, non risulterebbe sufficiente.</w:t>
      </w:r>
    </w:p>
    <w:p w14:paraId="0D1CC7EC" w14:textId="77777777" w:rsidR="00BF03F8" w:rsidRPr="00123446" w:rsidRDefault="00BF03F8" w:rsidP="002F23EE">
      <w:pPr>
        <w:spacing w:line="360" w:lineRule="auto"/>
        <w:jc w:val="both"/>
      </w:pPr>
      <w:r w:rsidRPr="00123446">
        <w:rPr>
          <w:i/>
        </w:rPr>
        <w:t>Consultare</w:t>
      </w:r>
      <w:r w:rsidRPr="00123446">
        <w:t xml:space="preserve">. Questo livello consta nella creazione di un confronto che avviene attraverso la sollecitazione di stimoli e l’ascolto dei relativi feedback. La consultazione è appropriata quando si ritiene utile l’opinione dei cittadini in merito a specifiche problematiche e conseguenti scelte politiche. </w:t>
      </w:r>
    </w:p>
    <w:p w14:paraId="242E5522" w14:textId="0CE5C486" w:rsidR="00BF03F8" w:rsidRPr="00123446" w:rsidRDefault="00BF03F8" w:rsidP="002F23EE">
      <w:pPr>
        <w:spacing w:line="360" w:lineRule="auto"/>
        <w:jc w:val="both"/>
      </w:pPr>
      <w:r w:rsidRPr="00123446">
        <w:rPr>
          <w:i/>
        </w:rPr>
        <w:t>Decidere insieme</w:t>
      </w:r>
      <w:r w:rsidRPr="00123446">
        <w:t xml:space="preserve">. In questo livello i partecipanti vengono incoraggiati </w:t>
      </w:r>
      <w:r w:rsidR="00906D3B">
        <w:t xml:space="preserve">a </w:t>
      </w:r>
      <w:r w:rsidRPr="00123446">
        <w:t xml:space="preserve">fornire idee e opzioni aggiuntive rispetto alle scelte da effettuare. Secondo l’autore, questo livello si colloca in una posizione ambigua poiché se da un lato coinvolge i cittadini nel processo decisionale, dall’altro non implica un coinvolgimento sulle responsabilità che derivano dalle scelte effettuate. </w:t>
      </w:r>
    </w:p>
    <w:p w14:paraId="2084B183" w14:textId="77777777" w:rsidR="00BF03F8" w:rsidRPr="00123446" w:rsidRDefault="00BF03F8" w:rsidP="002F23EE">
      <w:pPr>
        <w:spacing w:line="360" w:lineRule="auto"/>
        <w:jc w:val="both"/>
      </w:pPr>
      <w:r w:rsidRPr="00123446">
        <w:rPr>
          <w:i/>
        </w:rPr>
        <w:t>Agire insieme</w:t>
      </w:r>
      <w:r w:rsidRPr="00123446">
        <w:t xml:space="preserve">. Questo livello prevede la possibilità di stringere collaborazioni di diversa natura attraverso la creazione di partnership più o meno ampie. La peculiarità, e allo stesso tempo la </w:t>
      </w:r>
      <w:r w:rsidRPr="00123446">
        <w:lastRenderedPageBreak/>
        <w:t xml:space="preserve">difficoltà, consta nel coinvolgere, sia nel processo decisionale sia nell’implementazione degli interventi di policy, una varietà di soggetti portatori di interessi differenti. </w:t>
      </w:r>
    </w:p>
    <w:p w14:paraId="1D9ABA9B" w14:textId="77777777" w:rsidR="00BF03F8" w:rsidRPr="00123446" w:rsidRDefault="00BF03F8" w:rsidP="002F23EE">
      <w:pPr>
        <w:spacing w:line="360" w:lineRule="auto"/>
        <w:jc w:val="both"/>
      </w:pPr>
      <w:r w:rsidRPr="00123446">
        <w:rPr>
          <w:i/>
        </w:rPr>
        <w:t>Sostenere l’azione altrui</w:t>
      </w:r>
      <w:r w:rsidRPr="00123446">
        <w:t>. L’ultimo livello consiste nel fornire un contributo alla comunità nello sviluppare e realizzare i propri intenti. Il sostegno si realizza attraverso la condivisione e messa a disposizione di risorse, non solo economiche ma anche di conoscenza, consulenza e supporto di variegata natura.</w:t>
      </w:r>
    </w:p>
    <w:p w14:paraId="53F59D7E" w14:textId="67B289ED" w:rsidR="00BF03F8" w:rsidRPr="00123446" w:rsidRDefault="00BF03F8" w:rsidP="002F23EE">
      <w:pPr>
        <w:spacing w:line="360" w:lineRule="auto"/>
        <w:jc w:val="both"/>
      </w:pPr>
      <w:r w:rsidRPr="00123446">
        <w:t>I contributi qui esposti rappresentano un apporto prezioso rispetto alla concettualizzazione della dimensione dell’intensità partecipativa. Evidenziano come la partecipazione sia un luogo sociale inclusivo e al contempo esclusivo, caratterizzato da un coinvolgimento intenzionale degli attori. Nonostante le scale qui esposte siano datate nel tempo</w:t>
      </w:r>
      <w:r w:rsidR="00906D3B">
        <w:t xml:space="preserve">, queste </w:t>
      </w:r>
      <w:r w:rsidRPr="00123446">
        <w:t xml:space="preserve"> – in particolare lo studio di Arnstein – continuano ad essere un riferimento in letteratura. Tali categorizzazioni, difatti, forniscono in linea generale un quadro sul peso dei partecipanti nella decisione e permettono di individuare l’effettivo grado di inclusione nel processo. Le suddette scale non vanno considerate rigidamente, bensì è preferibile</w:t>
      </w:r>
      <w:r w:rsidR="00906D3B">
        <w:t xml:space="preserve"> </w:t>
      </w:r>
      <w:r w:rsidRPr="00123446">
        <w:t xml:space="preserve">tenere conto dei contesti in cui si attivano i processi partecipativi e della dinamicità con cui si possono evolvere nel tempo. </w:t>
      </w:r>
    </w:p>
    <w:p w14:paraId="0725472D" w14:textId="77777777" w:rsidR="002215B7" w:rsidRDefault="002215B7" w:rsidP="002F23EE">
      <w:pPr>
        <w:spacing w:line="360" w:lineRule="auto"/>
        <w:jc w:val="both"/>
        <w:rPr>
          <w:b/>
        </w:rPr>
      </w:pPr>
    </w:p>
    <w:p w14:paraId="6D33ED86" w14:textId="77777777" w:rsidR="002215B7" w:rsidRDefault="002215B7" w:rsidP="002F23EE">
      <w:pPr>
        <w:spacing w:line="360" w:lineRule="auto"/>
        <w:jc w:val="both"/>
        <w:rPr>
          <w:b/>
        </w:rPr>
      </w:pPr>
    </w:p>
    <w:p w14:paraId="10F34861" w14:textId="7C2C1215" w:rsidR="00BF03F8" w:rsidRPr="00123446" w:rsidRDefault="002215B7" w:rsidP="002F23EE">
      <w:pPr>
        <w:spacing w:line="360" w:lineRule="auto"/>
        <w:jc w:val="both"/>
      </w:pPr>
      <w:r>
        <w:rPr>
          <w:b/>
        </w:rPr>
        <w:tab/>
      </w:r>
      <w:r w:rsidR="00BF03F8" w:rsidRPr="00123446">
        <w:rPr>
          <w:b/>
        </w:rPr>
        <w:t>1.2 Partnership pubblico-privato: evoluzione, contenuti e confini</w:t>
      </w:r>
    </w:p>
    <w:p w14:paraId="602C6ADB" w14:textId="44B654CB" w:rsidR="00BF03F8" w:rsidRPr="00123446" w:rsidRDefault="00BF03F8" w:rsidP="002215B7">
      <w:pPr>
        <w:spacing w:line="360" w:lineRule="auto"/>
        <w:jc w:val="both"/>
      </w:pPr>
      <w:r w:rsidRPr="00123446">
        <w:t xml:space="preserve">Una tra le più elevate forme partecipazione – come anche messo in evidenza dai sopracitati autori – è la partnership tra enti pubblici e privati (da qui Ppp). </w:t>
      </w:r>
      <w:r w:rsidR="00941E9C">
        <w:t xml:space="preserve">Le associazioni fra partecipazione e partnership sono frequenti, in particolare, nei discorsi correnti sulle possibilità aperte </w:t>
      </w:r>
      <w:r w:rsidR="00821B3A">
        <w:t>da</w:t>
      </w:r>
      <w:r w:rsidR="00941E9C">
        <w:t xml:space="preserve">lle politiche </w:t>
      </w:r>
      <w:r w:rsidR="00821B3A">
        <w:t>di</w:t>
      </w:r>
      <w:r w:rsidR="00941E9C">
        <w:t xml:space="preserve"> governance che si condensano e si manifestano nello sviluppo di assetti policentrici e reticolari. </w:t>
      </w:r>
      <w:r w:rsidRPr="00123446">
        <w:t xml:space="preserve">Nel corso dell’ultimo secolo la storia dell’attore pubblico e di quello privato si è più volte intrecciata sperimentando diverse intensità di collaborazione. A partire dagli ultimi decenni, le Ppp hanno acquisito una nuova connotazione tanto da divenire uno dei maggiori imperativi del XXI secolo </w:t>
      </w:r>
      <w:r w:rsidRPr="00123446">
        <w:rPr>
          <w:color w:val="000000"/>
        </w:rPr>
        <w:t xml:space="preserve">(Blondiaux e Sintomer 2002). Nell’ambito delle politiche sociali, le partnership pubblico-privato vengono salutate come strumento </w:t>
      </w:r>
      <w:r w:rsidRPr="00123446">
        <w:t xml:space="preserve">chiave rispetto la risoluzione dei problemi legati ai nuovi rischi sociali: </w:t>
      </w:r>
      <w:r w:rsidR="00821B3A">
        <w:rPr>
          <w:i/>
        </w:rPr>
        <w:t>«</w:t>
      </w:r>
      <w:r w:rsidRPr="00123446">
        <w:rPr>
          <w:i/>
        </w:rPr>
        <w:t>il partenariato pubblico-privato contiene una visione sui problemi del mondo nel quale si situa e una visione sui modi con i quali provvedere a risolverli</w:t>
      </w:r>
      <w:r w:rsidR="00821B3A">
        <w:rPr>
          <w:i/>
        </w:rPr>
        <w:t>»</w:t>
      </w:r>
      <w:r w:rsidRPr="00123446">
        <w:t xml:space="preserve"> (Guidi 2011, p. 73). Qui di seguito si tracciano i confini della Ppp, a partire dai paradigmi teorici che di volta in volta ne hanno cambiato la fisionomia, </w:t>
      </w:r>
      <w:r w:rsidR="00821B3A">
        <w:t>fino a</w:t>
      </w:r>
      <w:r w:rsidRPr="00123446">
        <w:t xml:space="preserve">lla questione definitoria che spesso ha generato un uso </w:t>
      </w:r>
      <w:r w:rsidR="00821B3A">
        <w:t>improprio dello strumento</w:t>
      </w:r>
      <w:r w:rsidRPr="00123446">
        <w:t xml:space="preserve"> e una confusione semantica. </w:t>
      </w:r>
    </w:p>
    <w:p w14:paraId="230C478D" w14:textId="654EE553" w:rsidR="00BF03F8" w:rsidRDefault="00BF03F8" w:rsidP="002F23EE">
      <w:pPr>
        <w:spacing w:line="360" w:lineRule="auto"/>
        <w:jc w:val="both"/>
      </w:pPr>
    </w:p>
    <w:p w14:paraId="1EC08FAD" w14:textId="77777777" w:rsidR="00A71131" w:rsidRPr="00123446" w:rsidRDefault="00A71131" w:rsidP="002F23EE">
      <w:pPr>
        <w:spacing w:line="360" w:lineRule="auto"/>
        <w:jc w:val="both"/>
      </w:pPr>
    </w:p>
    <w:p w14:paraId="2921A698" w14:textId="77777777" w:rsidR="00BF03F8" w:rsidRPr="00FB5721" w:rsidRDefault="00BF03F8" w:rsidP="002F23EE">
      <w:pPr>
        <w:spacing w:line="360" w:lineRule="auto"/>
        <w:jc w:val="both"/>
        <w:rPr>
          <w:b/>
        </w:rPr>
      </w:pPr>
      <w:r w:rsidRPr="00821B3A">
        <w:lastRenderedPageBreak/>
        <w:tab/>
      </w:r>
      <w:r w:rsidRPr="00FB5721">
        <w:rPr>
          <w:b/>
        </w:rPr>
        <w:t xml:space="preserve">1.2.1 Paradigmi teorici e significati </w:t>
      </w:r>
    </w:p>
    <w:p w14:paraId="0B00DBCE" w14:textId="171F2D9D" w:rsidR="00BF03F8" w:rsidRPr="00123446" w:rsidRDefault="00BF03F8" w:rsidP="002F23EE">
      <w:pPr>
        <w:spacing w:line="360" w:lineRule="auto"/>
        <w:jc w:val="both"/>
      </w:pPr>
      <w:r w:rsidRPr="00123446">
        <w:t>La collaborazione tra soggetti pubblici e privati, nell’ambito delle politiche sociali, ha subito un’evoluzione incrementale nel tempo, strettamente connessa allo sviluppo delle diverse fasi di welfare che si sono susseguite dalla metà del secolo scorso. Il partenariato pubblico-privato ha visto un’oscillazione come dispositivo dapprima a contrasto della gerarchia dello Stato, nei decenni più recenti a contrasto dell’anarchia del mercato. L’intento di questo paragrafo è quello di districarsi nei diversi paradigmi teorici che, di volta in volta, ne hanno modificato il campo semantico e normativo, e</w:t>
      </w:r>
      <w:r w:rsidR="00821B3A">
        <w:t xml:space="preserve"> </w:t>
      </w:r>
      <w:r w:rsidRPr="00123446">
        <w:t xml:space="preserve">allo stesso tempo, favorito la dominanza sulla scena di attori differenti e differenti modalità di coinvolgimento nei processi decisionali e nella produzione dei servizi di welfare. </w:t>
      </w:r>
    </w:p>
    <w:p w14:paraId="3AFD255C" w14:textId="599595BB" w:rsidR="00BF03F8" w:rsidRPr="00123446" w:rsidRDefault="00BF03F8" w:rsidP="002F23EE">
      <w:pPr>
        <w:spacing w:line="360" w:lineRule="auto"/>
        <w:jc w:val="both"/>
      </w:pPr>
      <w:r w:rsidRPr="00123446">
        <w:t>A partire dagli anni Settanta, in concomitanza con la fase di “crisi” dei sistemi di welfare</w:t>
      </w:r>
      <w:r w:rsidR="000B4A79">
        <w:rPr>
          <w:rStyle w:val="Rimandonotaapidipagina"/>
        </w:rPr>
        <w:footnoteReference w:id="9"/>
      </w:r>
      <w:r w:rsidRPr="00123446">
        <w:t xml:space="preserve"> e il conseguente periodo riformista, l’interazione pubblico-privato diviene un tema centrale all’interno delle agende politiche. Si precisa che nel ventennio precedente gli attori privati erano già presenti sulla scena delle politiche sociali (Paci 1987), tuttavia, le forme di partenariato pubblico-privato sperimentate avevano una configurazione e un profilo nettamente meno significativo (C</w:t>
      </w:r>
      <w:r w:rsidRPr="00123446">
        <w:rPr>
          <w:iCs/>
        </w:rPr>
        <w:t>arroll e Steane 2000).</w:t>
      </w:r>
      <w:r w:rsidRPr="00123446">
        <w:t xml:space="preserve"> </w:t>
      </w:r>
      <w:r w:rsidRPr="00123446">
        <w:rPr>
          <w:iCs/>
        </w:rPr>
        <w:t>Lo Stato, difatti, prevedeva – in linea con il modello a “dominanza pubblica”</w:t>
      </w:r>
      <w:r w:rsidR="000B4A79">
        <w:rPr>
          <w:rStyle w:val="Rimandonotaapidipagina"/>
          <w:iCs/>
        </w:rPr>
        <w:footnoteReference w:id="10"/>
      </w:r>
      <w:r w:rsidRPr="00123446">
        <w:rPr>
          <w:iCs/>
        </w:rPr>
        <w:t xml:space="preserve"> (Ranci 1999) tipico della fase espansiva di welfare – l’attribuzione di funzioni pubbliche alle organizzazioni private e agli enti non-profit, conservando, tuttavia, sia il finanziamento sia un forte ruolo di regolamentazione e gestione tanto da influenzare i contenuti in essere. Ciò ha progressivamente assoggettato i fornitori privati alle forme organizzative tipiche delle amministrazioni pubbliche, assumendo progressivamente </w:t>
      </w:r>
      <w:r w:rsidR="002E03DD" w:rsidRPr="00123446">
        <w:rPr>
          <w:iCs/>
        </w:rPr>
        <w:t xml:space="preserve">a tutti gli effetti </w:t>
      </w:r>
      <w:r w:rsidRPr="00123446">
        <w:rPr>
          <w:iCs/>
        </w:rPr>
        <w:t>le sembianze e le logiche di “agenzia pubblica”</w:t>
      </w:r>
      <w:r w:rsidR="000B4A79">
        <w:rPr>
          <w:rStyle w:val="Rimandonotaapidipagina"/>
          <w:iCs/>
        </w:rPr>
        <w:footnoteReference w:id="11"/>
      </w:r>
      <w:r w:rsidRPr="00123446">
        <w:rPr>
          <w:iCs/>
        </w:rPr>
        <w:t>.</w:t>
      </w:r>
      <w:r w:rsidRPr="00123446">
        <w:t xml:space="preserve"> </w:t>
      </w:r>
      <w:r w:rsidRPr="00123446">
        <w:rPr>
          <w:iCs/>
        </w:rPr>
        <w:t xml:space="preserve">Tale assetto organizzativo è stato </w:t>
      </w:r>
      <w:r w:rsidRPr="00123446">
        <w:rPr>
          <w:iCs/>
        </w:rPr>
        <w:lastRenderedPageBreak/>
        <w:t>definito da Wolch (1990) come “Stato Ombra” (</w:t>
      </w:r>
      <w:r w:rsidRPr="00123446">
        <w:rPr>
          <w:i/>
          <w:iCs/>
        </w:rPr>
        <w:t>Shadow State</w:t>
      </w:r>
      <w:r w:rsidRPr="00123446">
        <w:rPr>
          <w:iCs/>
        </w:rPr>
        <w:t xml:space="preserve">), ossia </w:t>
      </w:r>
      <w:r w:rsidR="009E24DB">
        <w:rPr>
          <w:i/>
          <w:iCs/>
        </w:rPr>
        <w:t>«</w:t>
      </w:r>
      <w:r w:rsidRPr="00123446">
        <w:rPr>
          <w:i/>
          <w:iCs/>
        </w:rPr>
        <w:t xml:space="preserve">un’insieme di agenzie ausiliarie costituite separatamente dallo Stato che mantengono funzioni </w:t>
      </w:r>
      <w:r w:rsidR="009E24DB">
        <w:rPr>
          <w:i/>
          <w:iCs/>
        </w:rPr>
        <w:t xml:space="preserve">e </w:t>
      </w:r>
      <w:r w:rsidRPr="00123446">
        <w:rPr>
          <w:i/>
          <w:iCs/>
        </w:rPr>
        <w:t>caratteristiche dell’apparato statale</w:t>
      </w:r>
      <w:r w:rsidR="009E24DB">
        <w:rPr>
          <w:i/>
          <w:iCs/>
        </w:rPr>
        <w:t>»</w:t>
      </w:r>
      <w:r w:rsidRPr="00123446">
        <w:rPr>
          <w:iCs/>
        </w:rPr>
        <w:t xml:space="preserve"> (Wolch 1990, p. 41). </w:t>
      </w:r>
    </w:p>
    <w:p w14:paraId="1C8F04C1" w14:textId="2B3DB0F2" w:rsidR="00BF03F8" w:rsidRPr="00123446" w:rsidRDefault="00BF03F8" w:rsidP="002F23EE">
      <w:pPr>
        <w:spacing w:line="360" w:lineRule="auto"/>
        <w:jc w:val="both"/>
      </w:pPr>
      <w:r w:rsidRPr="00123446">
        <w:t xml:space="preserve">L’incapacità dello Stato nel fronteggiare le sfide del nuovo secolo associato alla crisi di efficienza e di legittimazione della burocrazia pubblica ha stimolato – come già menzionato –  la ricerca di opzioni nuove e rinnovate per affrontare non solo i mutamenti sociali, ma anche i cosiddetti “fallimenti del governo”, da </w:t>
      </w:r>
      <w:r w:rsidRPr="00350EE8">
        <w:t>intendere come il fallimento di un esercizio monopolista, rigido e prescrittivo dell’autorità pubblica (Pierce 1981</w:t>
      </w:r>
      <w:r w:rsidR="00350EE8">
        <w:t xml:space="preserve">, </w:t>
      </w:r>
      <w:r w:rsidR="00350EE8" w:rsidRPr="00350EE8">
        <w:t>Le Grand</w:t>
      </w:r>
      <w:r w:rsidR="00350EE8">
        <w:t xml:space="preserve"> e </w:t>
      </w:r>
      <w:r w:rsidR="00350EE8" w:rsidRPr="00350EE8">
        <w:t>Bartlett</w:t>
      </w:r>
      <w:r w:rsidR="00350EE8">
        <w:t xml:space="preserve"> </w:t>
      </w:r>
      <w:r w:rsidR="00350EE8" w:rsidRPr="00350EE8">
        <w:t>1993</w:t>
      </w:r>
      <w:r w:rsidRPr="00350EE8">
        <w:t>). L’introduzione di meccanismi di mercato è stata allora considerata come la migliore soluzione al</w:t>
      </w:r>
      <w:r w:rsidRPr="00123446">
        <w:t xml:space="preserve"> fine di riorganizzare la struttura istituzionale e organizzativa. “Più mercato meno Stato” è stata la retorica implicita di quegli anni, in parte confluita nei due principali paradigmi </w:t>
      </w:r>
      <w:r w:rsidR="00201CA9">
        <w:t>teorici</w:t>
      </w:r>
      <w:r w:rsidRPr="00123446">
        <w:t xml:space="preserve">: il </w:t>
      </w:r>
      <w:r w:rsidRPr="00123446">
        <w:rPr>
          <w:i/>
        </w:rPr>
        <w:t>New Public Management</w:t>
      </w:r>
      <w:r w:rsidRPr="00123446">
        <w:t xml:space="preserve"> e la </w:t>
      </w:r>
      <w:r w:rsidRPr="00123446">
        <w:rPr>
          <w:i/>
        </w:rPr>
        <w:t>governance</w:t>
      </w:r>
      <w:r w:rsidR="000B4A79">
        <w:rPr>
          <w:rStyle w:val="Rimandonotaapidipagina"/>
          <w:i/>
        </w:rPr>
        <w:footnoteReference w:id="12"/>
      </w:r>
      <w:r w:rsidRPr="00123446">
        <w:t>. Entrambi i modelli hanno ufficialmente aperto l’ingresso agli attori privati nell’ambito delle politiche di welfare</w:t>
      </w:r>
      <w:r w:rsidR="00C233DA">
        <w:t xml:space="preserve">. </w:t>
      </w:r>
      <w:r w:rsidRPr="00123446">
        <w:t xml:space="preserve">I due paradigmi, eppure, assegnano un valore diverso al partenariato pubblico-privato. </w:t>
      </w:r>
    </w:p>
    <w:p w14:paraId="35B61AC8" w14:textId="19A927AA" w:rsidR="00BF03F8" w:rsidRPr="00123446" w:rsidRDefault="00BF03F8" w:rsidP="002F23EE">
      <w:pPr>
        <w:spacing w:line="360" w:lineRule="auto"/>
        <w:jc w:val="both"/>
      </w:pPr>
      <w:r w:rsidRPr="00123446">
        <w:t>La proposta neomanagerialista ha maggiormente riguardato l’adozione di una serie di misure di privatizzazione</w:t>
      </w:r>
      <w:r w:rsidR="000B4A79">
        <w:rPr>
          <w:rStyle w:val="Rimandonotaapidipagina"/>
        </w:rPr>
        <w:footnoteReference w:id="13"/>
      </w:r>
      <w:r w:rsidRPr="00123446">
        <w:t xml:space="preserve">, in particolare interventi di esternalizzazione dei servizi, in cui il settore pubblico mantiene la titolarità e il finanziamento, mentre la produzione viene trasferita ai soggetti privati. Nel campo delle politiche sociali, il significato e gli effetti di questo maggiore coinvolgimento degli attori privati determina configurazioni variegate che si possono ridurre a due principali modelli, i quali differiscono uno dall’altro a seconda che siano orientati dalla domanda o dall’offerta di servizi (Ascoli e Ranci 2002). Il primo, </w:t>
      </w:r>
      <w:r w:rsidRPr="00123446">
        <w:rPr>
          <w:i/>
        </w:rPr>
        <w:t>demand-drive privatization</w:t>
      </w:r>
      <w:r w:rsidRPr="00123446">
        <w:t xml:space="preserve">, mette al centro l’esigenza di aumentare la domanda privata di servizi e la libertà di scelta dei cittadini, conferendo a quest’ultimi funzioni di acquisto (attraverso voucher e/o la concessione di detrazioni fiscali). Il secondo, </w:t>
      </w:r>
      <w:r w:rsidRPr="00123446">
        <w:rPr>
          <w:i/>
        </w:rPr>
        <w:t xml:space="preserve">supply-driven privatization, </w:t>
      </w:r>
      <w:r w:rsidRPr="00123446">
        <w:t xml:space="preserve">presuppone di potenziare il finanziamento, da parte del soggetto pubblico, di prestazioni fornite da soggetti privati. Nella molteplicità di arrangiamenti che concretamente traducono e mescolano questi due modelli, variano gli spazi, il grado di responsabilità e la relazione tra i due soggetti pubblico-privato. La </w:t>
      </w:r>
      <w:r w:rsidRPr="00123446">
        <w:lastRenderedPageBreak/>
        <w:t>commistione tra misure che fanno riferimento ad entrambi i modelli confluisce nella pratica d</w:t>
      </w:r>
      <w:r w:rsidR="009E24DB">
        <w:t xml:space="preserve">ei </w:t>
      </w:r>
      <w:r w:rsidRPr="00123446">
        <w:t xml:space="preserve">“quasi mercati” (Le Grand e Bartlett 1993), individuata come un sistema misto in cui convive l’idea di far dipendere il finanziamento di fornitori privati dalle scelte dei cittadini congiuntamente a quella di mantenere un controllo pubblico. Sono diverse le esperienze in atto nei paesi europei che si fondano su modelli di concorrenza amministrata che combinano, secondo mix variabili, entrambe le misure. I due modelli, difatti, costituiscono prospettive diverse – non necessariamente contradditorie – di ridefinizione del rapporto tra l’attore pubblico e quello privato. </w:t>
      </w:r>
    </w:p>
    <w:p w14:paraId="262E4D1D" w14:textId="422CE3A2" w:rsidR="00BF03F8" w:rsidRPr="00123446" w:rsidRDefault="00BF03F8" w:rsidP="002F23EE">
      <w:pPr>
        <w:spacing w:line="360" w:lineRule="auto"/>
        <w:jc w:val="both"/>
      </w:pPr>
      <w:r w:rsidRPr="00123446">
        <w:t>Le alternative al monopolio pubblico non solo rappresentano un cambiamento nella produzione dei servizi ma introducono – come già citato nel primo paragrafo – una “ri-spazializzazione” dell’azione pubblica e più in generale un cambiamento degli assetti regolativi</w:t>
      </w:r>
      <w:r w:rsidR="000B4A79">
        <w:rPr>
          <w:rStyle w:val="Rimandonotaapidipagina"/>
        </w:rPr>
        <w:footnoteReference w:id="14"/>
      </w:r>
      <w:r w:rsidRPr="00123446">
        <w:t xml:space="preserve"> dello Stato. Tenendo sotto controllo sei dimensioni – quali: finanziamento, gestione, regolamentazione, controllo, scelta e tipo di fornitore – Pavolini [2003] individua tre modelli di regolazione, di cui gli ultimi due vanno nella direzione del superamento del sistema pubblico nella produzione di servizi di welfare. Il modello della gerarchia pubblica vede l’ente pubblico svolgere tutte le principali funzioni, dal finanziamento del servizio alla scelta del fornitore</w:t>
      </w:r>
      <w:r w:rsidR="000B4A79">
        <w:rPr>
          <w:rStyle w:val="Rimandonotaapidipagina"/>
        </w:rPr>
        <w:footnoteReference w:id="15"/>
      </w:r>
      <w:r w:rsidRPr="00123446">
        <w:t xml:space="preserve">. Questo modello – in linea con una logica di </w:t>
      </w:r>
      <w:r w:rsidRPr="00123446">
        <w:rPr>
          <w:i/>
        </w:rPr>
        <w:t>governament</w:t>
      </w:r>
      <w:r w:rsidRPr="00123446">
        <w:t xml:space="preserve"> – riflette una struttura gerarchica e burocratica fondata sull’autorità formale, procedure amministrative standardizzate, la prevalenza di attori pubblici e una scarsa apertura ai processi decisionali. Il modello del </w:t>
      </w:r>
      <w:r w:rsidRPr="00123446">
        <w:rPr>
          <w:i/>
          <w:iCs/>
        </w:rPr>
        <w:t xml:space="preserve">contracting-out </w:t>
      </w:r>
      <w:r w:rsidRPr="00123446">
        <w:t xml:space="preserve">(convenzionamento) rappresenta il sistema più diffuso di regolazione della produzione dei servizi socio-assistenziali. Il ruolo del soggetto pubblico riguarda tutte le funzioni tranne la gestione che viene erogata dai soggetti privati direttamente selezionati dallo Stato. In questo modello risulta significativo il passaggio da un sistema di </w:t>
      </w:r>
      <w:r w:rsidRPr="00123446">
        <w:rPr>
          <w:i/>
        </w:rPr>
        <w:t>grant</w:t>
      </w:r>
      <w:r w:rsidRPr="00123446">
        <w:t xml:space="preserve"> (tramite sussidi) a uno di </w:t>
      </w:r>
      <w:r w:rsidRPr="00123446">
        <w:rPr>
          <w:i/>
        </w:rPr>
        <w:t xml:space="preserve">contract </w:t>
      </w:r>
      <w:r w:rsidRPr="00123446">
        <w:t>(tramite contratti), il quale prevede l’introduzione di meccanismi concorrenziali (come l’uso della gara d’appalto) al fine di stipulare contratti con l’amministrazione pubblica</w:t>
      </w:r>
      <w:r w:rsidR="000B4A79">
        <w:rPr>
          <w:rStyle w:val="Rimandonotaapidipagina"/>
        </w:rPr>
        <w:footnoteReference w:id="16"/>
      </w:r>
      <w:r w:rsidRPr="00123446">
        <w:t xml:space="preserve">. In </w:t>
      </w:r>
      <w:r w:rsidRPr="00123446">
        <w:lastRenderedPageBreak/>
        <w:t>questo modello, il ruolo del soggetto privato, invece, riguarda l’assunzione di responsabilità collettive e la condivisione di obiettivi di politiche pubbliche. Il modello dell’accreditamento pone al centro del proprio funzionamento la possibilità di scelta per l’utente e di conseguenza la competizione dei fornitori. In questo caso il ruolo dell’attore pubblico è limitato alla regolamentazione, al controllo e alla preselezione dei possibili dei fornitori. La preselezione, nello specifico, consiste nell’individuazione dei requisiti strutturali, organizzativi e di qualità, necessari per l’accesso all’accreditamento da parte dei fornitori privati (</w:t>
      </w:r>
      <w:r w:rsidRPr="00123446">
        <w:rPr>
          <w:i/>
        </w:rPr>
        <w:t>ibidem</w:t>
      </w:r>
      <w:r w:rsidRPr="00123446">
        <w:t xml:space="preserve">). Parallelamente, il ruolo attribuito all’attore privato riguarda, prettamente, la sua capacità di attrarre nuovi utenti/clienti e di adattarsi in modo flessibile all’evoluzione della domanda dei suddetti. </w:t>
      </w:r>
    </w:p>
    <w:p w14:paraId="738BE342" w14:textId="7C8C0AA9" w:rsidR="00241054" w:rsidRDefault="00BF03F8" w:rsidP="002F23EE">
      <w:pPr>
        <w:spacing w:line="360" w:lineRule="auto"/>
        <w:jc w:val="both"/>
      </w:pPr>
      <w:r w:rsidRPr="00123446">
        <w:t xml:space="preserve">Solo a partire dagli Novanta, quando il dibattito sulla </w:t>
      </w:r>
      <w:r w:rsidRPr="00123446">
        <w:rPr>
          <w:i/>
        </w:rPr>
        <w:t>governance</w:t>
      </w:r>
      <w:r w:rsidRPr="00123446">
        <w:t xml:space="preserve"> ottiene un maggiore peso nelle agende politiche, i discorsi sulle Ppp acquistano un’accezione diversa. A differenza del Npm che considera le Ppp – secondo i criteri di mercato e privatizzazione – come dispositivo per una efficiente produzione di servizi, il paradigma della governance – in linea con la sua prospettiva – inscrive le Ppp nel frame della </w:t>
      </w:r>
      <w:r w:rsidR="0045553C">
        <w:t>collaborazione</w:t>
      </w:r>
      <w:r w:rsidRPr="00123446">
        <w:t>. I partenariati pubblico-privato, più precisamente, consentirebbero di connettere in reti coordinate e cooperative la pluralità di attori, i quali partecipano al processo conferendo risorse, assumendo responsabilità, esercitando poteri (Bifulco e De Leonardis 2003; Segatori 2003, 2007, 2011). La Ppp viene, dunque, salutata come formula alternativa alla gerarchia dello Stato e l’anarchia del mercato. L’elemento di novità rispetto alle tendenze passate è l’importanza data al coinvolgimento misto di attori. Viene assegnato un maggiore valore al privato sociale, il quale viene riconosciuto formalmente come terzo settore e incluso nel sistema stesso di programmazione e produzione, in particolare nel contesto locale. In forma organizzata o meno, la società civile, siano singoli cittadini, gruppi di cittadini</w:t>
      </w:r>
      <w:r w:rsidR="00B65CE0">
        <w:t xml:space="preserve"> </w:t>
      </w:r>
      <w:r w:rsidRPr="00123446">
        <w:t xml:space="preserve">o realtà associative non appaiono più come destinatari passivi di interventi o come meri esecutori delle decisioni assunte dall’attore pubblico, bensì come attori responsabilizzati. Il concetto che viene spesso accostato a questi mutamenti è quello di empowerment. Nel campo delle nuove politiche di welfare, in linea generale, esso rimanda al rafforzamento del ruolo del cittadino-utente nei rapporti con l’attore pubblico lungo un continuum di relazioni più o meno </w:t>
      </w:r>
      <w:r w:rsidRPr="00123446">
        <w:lastRenderedPageBreak/>
        <w:t xml:space="preserve">abilitanti (Paci 2008). Se in precedenza – in linea con le logiche neomanagerialiste – il  concetto di </w:t>
      </w:r>
      <w:r w:rsidRPr="00123446">
        <w:rPr>
          <w:i/>
        </w:rPr>
        <w:t>empowerment</w:t>
      </w:r>
      <w:r w:rsidRPr="00123446">
        <w:t xml:space="preserve"> era ancorato al potere di scelta dei beneficiari dei servizi tra forme alternative di offerta, sotto il paradigma della </w:t>
      </w:r>
      <w:r w:rsidRPr="00123446">
        <w:rPr>
          <w:i/>
        </w:rPr>
        <w:t>governance</w:t>
      </w:r>
      <w:r w:rsidRPr="00123446">
        <w:t xml:space="preserve"> si riferisce alla maggiore possibilità di partecipazione attiva e un maggiore riconoscimento della capacità d’azione dei singoli individui nei processi politici</w:t>
      </w:r>
      <w:r w:rsidR="000B4A79">
        <w:rPr>
          <w:rStyle w:val="Rimandonotaapidipagina"/>
        </w:rPr>
        <w:footnoteReference w:id="17"/>
      </w:r>
      <w:r w:rsidRPr="00123446">
        <w:t>. L’aumento della complessità sociale e la necessità di comprendere la realtà dal punto di vista micro, accrescono l’esigenza di includere, all’interno dei meccanismi politici, i cittadini, i quali sono chiamati a prendere parte alle decisioni che li riguardano, a trovare soluzioni a problemi di cui loro sono i primi portatori di interesse, innescando così nuove pratiche di partecipazione e la crescita della cittadinanza. Bifulco e De Leonardis [200</w:t>
      </w:r>
      <w:r w:rsidR="00FE74C0">
        <w:t>3</w:t>
      </w:r>
      <w:r w:rsidRPr="00123446">
        <w:t>] parlano di “partnership per l’inclusione sociale” proprio in riferimento al coinvolgimento dei destinatari degli interventi politici, marcando la necessità di includere i cittadini più svantaggiati all’interno dei processi partenariali e di scelta d’azione: «</w:t>
      </w:r>
      <w:r w:rsidRPr="00123446">
        <w:rPr>
          <w:i/>
        </w:rPr>
        <w:t xml:space="preserve">l’idea è di fare degli esclusi i partner attivi delle politiche che gli concernono» </w:t>
      </w:r>
      <w:r w:rsidRPr="00123446">
        <w:t>(Bifulco e De Leonardis 200</w:t>
      </w:r>
      <w:r w:rsidR="00FE74C0">
        <w:t>3</w:t>
      </w:r>
      <w:r w:rsidRPr="00123446">
        <w:t xml:space="preserve">, p. 3). Trainate dall’ascesa della governance, le Ppp diventano il dispositivo principale con cui concretizzare il concetto di </w:t>
      </w:r>
      <w:r w:rsidRPr="00123446">
        <w:rPr>
          <w:i/>
        </w:rPr>
        <w:t>network</w:t>
      </w:r>
      <w:r w:rsidR="00241054">
        <w:rPr>
          <w:i/>
        </w:rPr>
        <w:t xml:space="preserve"> governance</w:t>
      </w:r>
      <w:r w:rsidR="00241054">
        <w:t xml:space="preserve">, inteso come reti di </w:t>
      </w:r>
      <w:r w:rsidRPr="00123446">
        <w:t>attori pubblici e privati</w:t>
      </w:r>
      <w:r w:rsidR="00B65CE0">
        <w:t xml:space="preserve"> </w:t>
      </w:r>
      <w:r w:rsidR="00241054">
        <w:t xml:space="preserve">che mediante accordi istituzionali orientati a un modello collaborativo fanno della loro relazione il perno in grado di rispondere alle sfide sociali (Rhodes 2000). </w:t>
      </w:r>
      <w:r w:rsidR="00B65CE0">
        <w:t>La relazione</w:t>
      </w:r>
      <w:r w:rsidRPr="00123446">
        <w:t xml:space="preserve">, sottratta all’opacità degli accordi alimentati dalla concorrenzialità, diventa un tema centrale, incoraggiando gli attori coinvolti alla corresponsabilità attraverso la costruzione di legami fiduciari, di scambio e di confronto. </w:t>
      </w:r>
    </w:p>
    <w:p w14:paraId="59511EEF" w14:textId="3C5CACC1" w:rsidR="00BF03F8" w:rsidRDefault="00BF03F8" w:rsidP="002F23EE">
      <w:pPr>
        <w:spacing w:line="360" w:lineRule="auto"/>
        <w:jc w:val="both"/>
      </w:pPr>
      <w:r w:rsidRPr="00123446">
        <w:t>Dal punto di vista dei cambiamenti degli assetti regolativi, anche la funzione pubblica acquisisce una nuova connotazione. Contrariamente a tante profezie, non è possibile ipotizzare la morte della sfera pubblica bensì è più corretto parlare di un</w:t>
      </w:r>
      <w:r w:rsidR="001275A9">
        <w:t>’</w:t>
      </w:r>
      <w:r w:rsidRPr="00123446">
        <w:t>evoluzione: l’attore pubblico da gerarchico centralizzatore diventa coordinatore/regista: ciò che “perde” sul versante dell'aut</w:t>
      </w:r>
      <w:r w:rsidR="00B60BC7">
        <w:t>o</w:t>
      </w:r>
      <w:r w:rsidRPr="00123446">
        <w:t>rit</w:t>
      </w:r>
      <w:r w:rsidR="00B60BC7">
        <w:t>à</w:t>
      </w:r>
      <w:r w:rsidRPr="00123446">
        <w:t xml:space="preserve"> sembrerebbe essere compensato da quanto guadagnato sul versante della guida e della regolazione di processi ad alta interdipendenza (Rhodes 2000; Daly 2003). La complessità legata alla creazione di configurazioni reticolari, non gerarchiche, chiamate a co-produrre beni a più alto contenuto relazionale e cognitivo, solleva la questione dell’organizzazione del coordinamento sistematico di questa vasta platea di partecipanti. L’attore pubblico, dunque, viene chiamato, oltre che ad erogare e gestire le risorse, a funzioni di “regia”, “</w:t>
      </w:r>
      <w:r w:rsidR="00A42AB4">
        <w:t>pilotag</w:t>
      </w:r>
      <w:r w:rsidRPr="00123446">
        <w:t xml:space="preserve">e”, “enabling”, compiti che comportano la capacità di dirigere i processi frammentati e di promuovere forme di cooperazione e di partecipazione tra attori di natura mista verso finalità </w:t>
      </w:r>
      <w:r w:rsidRPr="00C845F5">
        <w:lastRenderedPageBreak/>
        <w:t>collettive (Bagnasc</w:t>
      </w:r>
      <w:r w:rsidRPr="00123446">
        <w:t>o e Lè Galèes 1997</w:t>
      </w:r>
      <w:r w:rsidR="00C845F5">
        <w:t xml:space="preserve">, </w:t>
      </w:r>
      <w:r w:rsidR="00C845F5" w:rsidRPr="00C845F5">
        <w:t xml:space="preserve">Lè Galèes </w:t>
      </w:r>
      <w:r w:rsidR="00C845F5">
        <w:t>200</w:t>
      </w:r>
      <w:r w:rsidR="00C845F5" w:rsidRPr="00C845F5">
        <w:t>2</w:t>
      </w:r>
      <w:r w:rsidRPr="00123446">
        <w:t xml:space="preserve">). </w:t>
      </w:r>
      <w:r w:rsidR="00CD50CC">
        <w:t>In altre parole, viene enfatizzato il suo compito di guida e orientamento di attori</w:t>
      </w:r>
      <w:r w:rsidR="001275A9">
        <w:t xml:space="preserve"> </w:t>
      </w:r>
      <w:r w:rsidR="00CD50CC">
        <w:t>e</w:t>
      </w:r>
      <w:r w:rsidR="00B65CE0">
        <w:t xml:space="preserve"> di </w:t>
      </w:r>
      <w:r w:rsidR="00CD50CC">
        <w:t xml:space="preserve">reti, </w:t>
      </w:r>
      <w:r w:rsidR="00B65CE0">
        <w:t xml:space="preserve">la sua mansione nel </w:t>
      </w:r>
      <w:r w:rsidR="00CD50CC">
        <w:t>dirimere o mediare conflitti emergenti, legi</w:t>
      </w:r>
      <w:r w:rsidR="00ED6CFE">
        <w:t>t</w:t>
      </w:r>
      <w:r w:rsidR="00CD50CC">
        <w:t>timare posizioni</w:t>
      </w:r>
      <w:r w:rsidR="00B65CE0">
        <w:t xml:space="preserve"> ed </w:t>
      </w:r>
      <w:r w:rsidR="00CD50CC">
        <w:t xml:space="preserve">esercitare una funzione di terziarietà universalistica secondo il codice della cittadinanza ( De Leonardis, 1998). </w:t>
      </w:r>
      <w:r w:rsidRPr="00123446">
        <w:t xml:space="preserve">Il focus, dunque, si stringe sulla capacità di attivare e governare partnership tra soggetti pubblici e privati attraverso il bilanciamento degli obiettivi, degli interessi e delle dinamiche relazionali che riflettono le molteplici variabili (culturali, sociali, economiche, politiche) che concorrono all’esito finale. Allo stesso tempo anche il ruolo degli attori destinatari si è evoluto, i quali non sono più impiegati esclusivamente sull’erogazione di servizi bensì acquisiscono una parte non trascurabile nelle sedi decisionali e nei processi di policy making. Concentrandosi sulle relazioni reticolari, attraverso l’intreccio di politiche negoziate e deliberative, si recupera il valore della partecipazione come strumento di realizzazione della cosa pubblica. </w:t>
      </w:r>
    </w:p>
    <w:p w14:paraId="57C9CC49" w14:textId="77777777" w:rsidR="001275A9" w:rsidRPr="00F020D3" w:rsidRDefault="001275A9" w:rsidP="002F23EE">
      <w:pPr>
        <w:spacing w:line="360" w:lineRule="auto"/>
        <w:jc w:val="both"/>
        <w:rPr>
          <w:b/>
        </w:rPr>
      </w:pPr>
    </w:p>
    <w:p w14:paraId="1E8CD167" w14:textId="77777777" w:rsidR="00BF03F8" w:rsidRPr="00F020D3" w:rsidRDefault="00BF03F8" w:rsidP="002F23EE">
      <w:pPr>
        <w:spacing w:line="360" w:lineRule="auto"/>
        <w:ind w:left="993" w:hanging="993"/>
        <w:jc w:val="both"/>
        <w:rPr>
          <w:b/>
        </w:rPr>
      </w:pPr>
      <w:r w:rsidRPr="00F020D3">
        <w:rPr>
          <w:b/>
        </w:rPr>
        <w:tab/>
        <w:t>1.2.2 La questione definitoria tra dimensioni e variabilità semantica</w:t>
      </w:r>
    </w:p>
    <w:p w14:paraId="03C0B0D3" w14:textId="1C498EB5" w:rsidR="00BF03F8" w:rsidRPr="00123446" w:rsidRDefault="00BF03F8" w:rsidP="002F23EE">
      <w:pPr>
        <w:autoSpaceDE w:val="0"/>
        <w:autoSpaceDN w:val="0"/>
        <w:adjustRightInd w:val="0"/>
        <w:spacing w:line="360" w:lineRule="auto"/>
        <w:jc w:val="both"/>
      </w:pPr>
      <w:r w:rsidRPr="00123446">
        <w:t>Il termine partenariato compre concetti e pratiche molto diverse ed è usato per descrivere un’ampia varietà di tipi di relazioni e accordi istituzionali cooperativi tra il settore pubblico e il settore privato. L'indeterminatezza definitoria che contraddistingue questo concetto non è solo l’esito dei paradigmi teorici che hanno contribuito a determinare significati analiticamente diversi, piuttosto è proprio la natura stessa della partnership a rendere complessa l’adozione di una definizione unica e condivisa. Le componenti variabili di cui si compone la Ppp e i</w:t>
      </w:r>
      <w:r w:rsidR="00B65CE0">
        <w:t xml:space="preserve"> suoi</w:t>
      </w:r>
      <w:r w:rsidRPr="00123446">
        <w:t xml:space="preserve"> differenti impieghi ne restituiscono un dispositivo multiforme; come hanno ben espresso gli autori Lyons e Hamlin  </w:t>
      </w:r>
      <w:r w:rsidRPr="00123446">
        <w:rPr>
          <w:i/>
        </w:rPr>
        <w:t>«i metodi per realizzare partenariati pubblico-privato sono limitati solo dall’immaginazione»</w:t>
      </w:r>
      <w:r w:rsidRPr="00123446">
        <w:t xml:space="preserve"> (Lyons e Hamlin 1991, p.55). Per evitare di sprofondare in un livello estremo di generalità e cercare di cogliere la ricchezza delle varie forme di partenariato, si propone una disamina dei principali elementi che contraddistinguono una Ppp. </w:t>
      </w:r>
    </w:p>
    <w:p w14:paraId="124C3A6A" w14:textId="429C958C" w:rsidR="00BF03F8" w:rsidRPr="00123446" w:rsidRDefault="00BF03F8" w:rsidP="002F23EE">
      <w:pPr>
        <w:autoSpaceDE w:val="0"/>
        <w:autoSpaceDN w:val="0"/>
        <w:adjustRightInd w:val="0"/>
        <w:spacing w:line="360" w:lineRule="auto"/>
        <w:jc w:val="both"/>
      </w:pPr>
      <w:r w:rsidRPr="00123446">
        <w:t xml:space="preserve">Ogni </w:t>
      </w:r>
      <w:r w:rsidRPr="00123446">
        <w:rPr>
          <w:color w:val="202124"/>
        </w:rPr>
        <w:t xml:space="preserve">partnership </w:t>
      </w:r>
      <w:r w:rsidRPr="00123446">
        <w:t>può assumere molteplici forme, scaturite dalla combinazione di diverse dimensioni e sfaccettature con cui queste si concretizzano. In letteratura si individuano cinque macro dimensioni: a) scopo; b) attori; c) tempistica; d) dimensione spaziale; e) modalità di svolgimento (McQu</w:t>
      </w:r>
      <w:r w:rsidR="00C308E1">
        <w:t>a</w:t>
      </w:r>
      <w:r w:rsidRPr="00123446">
        <w:t>id 2000, p. 13). Nello specifico:</w:t>
      </w:r>
    </w:p>
    <w:p w14:paraId="1169AAFC" w14:textId="77777777" w:rsidR="00BF03F8" w:rsidRPr="00123446" w:rsidRDefault="00BF03F8" w:rsidP="002F23EE">
      <w:pPr>
        <w:autoSpaceDE w:val="0"/>
        <w:autoSpaceDN w:val="0"/>
        <w:adjustRightInd w:val="0"/>
        <w:spacing w:line="360" w:lineRule="auto"/>
        <w:jc w:val="both"/>
      </w:pPr>
      <w:r w:rsidRPr="00123446">
        <w:rPr>
          <w:i/>
        </w:rPr>
        <w:t>Scopo</w:t>
      </w:r>
      <w:r w:rsidRPr="00123446">
        <w:t xml:space="preserve">. </w:t>
      </w:r>
      <w:r w:rsidRPr="00123446">
        <w:tab/>
        <w:t xml:space="preserve">La prima dimensione disegna l’asse cardinale lungo il quale è possibile classificare le partnership. Lo scopo può essere di varia natura, generalmente orientato al risultato o alla sperimentazione di strumenti e modalità più efficaci e efficienti rispetto a quelle esperite singolarmente (come enti singoli). Il focus di una partnership può avere un carattere esogeno o endogeno. Una partnership puramente esogena, in termini generali, potrebbe cercare esclusivamente di attrarre risorse extra dall'esterno per conseguire i propri obiettivi; mentre una </w:t>
      </w:r>
      <w:r w:rsidRPr="00123446">
        <w:lastRenderedPageBreak/>
        <w:t>partnership puramente endogena cercherebbe solo di massimizzare l'uso delle proprie risorse esistenti e costruire una maggiore sinergia attraverso la collaborazione con altri enti. I partenariati, inoltre, possono essere strategici o guidati da un programma/progetto: i primi riflettono gli obiettivi generali e ordinari degli enti che costituiscono il partenariato; i secondi sono in essere solo in relazione alla realizzazione di specifici obiettivi, tendenzialmente a breve-medio termine. Indipendentemente dalla natura dello scopo che ha sollecitato la creazione del partenariato, risulta fondamentale che tutti gli enti coinvolti abbiano chiaro l’obiettivo della partnership, al fine sia di facilitare l’individuazione delle priorità di lavoro sia di prevenire eventuali conflitti relazionali.</w:t>
      </w:r>
    </w:p>
    <w:p w14:paraId="1DD13B0C" w14:textId="15FC2F1D" w:rsidR="00BF03F8" w:rsidRPr="00123446" w:rsidRDefault="00BF03F8" w:rsidP="002F23EE">
      <w:pPr>
        <w:autoSpaceDE w:val="0"/>
        <w:autoSpaceDN w:val="0"/>
        <w:adjustRightInd w:val="0"/>
        <w:spacing w:line="360" w:lineRule="auto"/>
        <w:jc w:val="both"/>
      </w:pPr>
      <w:r w:rsidRPr="00123446">
        <w:rPr>
          <w:i/>
        </w:rPr>
        <w:t>Attori</w:t>
      </w:r>
      <w:r w:rsidRPr="00123446">
        <w:t xml:space="preserve">. E’ un paniere variegato quello degli attori che possono prendere parte all’interno di un Ppp. Da un lato si ha la varietà degli attori pubblici: politici, amministrativi, enti locali, agenzie finanziate dal governo, ecc; dall’altro la varietà degli attori privati: imprese sociali, comunità locale, terzo settore, enti di volontariato, ecc. Ognuno di questi è dotato di una propria “personalità”, ossia l’appartenenza a una specifica cultura </w:t>
      </w:r>
      <w:r w:rsidRPr="00A42AB4">
        <w:t>organizzativa</w:t>
      </w:r>
      <w:r w:rsidR="00A42AB4" w:rsidRPr="00A42AB4">
        <w:rPr>
          <w:rStyle w:val="PidipaginaCarattere"/>
        </w:rPr>
        <w:t xml:space="preserve"> (cfr. </w:t>
      </w:r>
      <w:r w:rsidR="00A42AB4" w:rsidRPr="00A42AB4">
        <w:rPr>
          <w:rStyle w:val="PidipaginaCarattere"/>
          <w:i/>
        </w:rPr>
        <w:t>infra</w:t>
      </w:r>
      <w:r w:rsidR="00A42AB4" w:rsidRPr="00A42AB4">
        <w:rPr>
          <w:rStyle w:val="PidipaginaCarattere"/>
        </w:rPr>
        <w:t xml:space="preserve"> </w:t>
      </w:r>
      <w:r w:rsidR="00A42AB4" w:rsidRPr="00A42AB4">
        <w:t xml:space="preserve">2.3.2) </w:t>
      </w:r>
      <w:r w:rsidRPr="00A42AB4">
        <w:t>, intesa</w:t>
      </w:r>
      <w:r w:rsidRPr="00123446">
        <w:t xml:space="preserve"> come: </w:t>
      </w:r>
      <w:r w:rsidRPr="00123446">
        <w:rPr>
          <w:i/>
        </w:rPr>
        <w:t>«la somma totale di tutti gli assunti condivisi e dati per scontati che un gruppo ha appreso lungo la sua storia costruendo un particolare universo simbolico che deriva da interpretazioni, opinioni e rappresentazioni della realtà, scambiate quotidianamente dagli individui che vi lavorano e vi fanno parte»</w:t>
      </w:r>
      <w:r w:rsidRPr="00123446">
        <w:t xml:space="preserve"> (Shein 1992, p.114). </w:t>
      </w:r>
    </w:p>
    <w:p w14:paraId="7ED3095B" w14:textId="6C6D5E71" w:rsidR="00BF03F8" w:rsidRPr="00123446" w:rsidRDefault="00BF03F8" w:rsidP="002F23EE">
      <w:pPr>
        <w:autoSpaceDE w:val="0"/>
        <w:autoSpaceDN w:val="0"/>
        <w:adjustRightInd w:val="0"/>
        <w:spacing w:line="360" w:lineRule="auto"/>
        <w:jc w:val="both"/>
        <w:rPr>
          <w:color w:val="202124"/>
        </w:rPr>
      </w:pPr>
      <w:r w:rsidRPr="00123446">
        <w:rPr>
          <w:i/>
          <w:color w:val="202124"/>
        </w:rPr>
        <w:t>Tempistica o fasi di sviluppo</w:t>
      </w:r>
      <w:r w:rsidRPr="00123446">
        <w:rPr>
          <w:color w:val="202124"/>
        </w:rPr>
        <w:t xml:space="preserve">. Lo sviluppo di una partnership si compone di un tempo generalmente suddiviso in tre macro fasi (sovrapponibili). La prima fase è di pre-sviluppo in cui viene indagata la natura del problema e viene identificata l’eventuale necessità di realizzare un partenariato come strumento di risoluzione. È una fase delicata in cui si gettano le premesse per la costruzione di assi fiduciari tra i potenziali partner. La seconda fase è di attuazione, ossia della formalizzazione di un qualche accordo di partenariato e individuazione delle strategie più opportune. Nello specifico riguarda l'identificazione dei meccanismi di funzionamento del partenariato, i diversi ruoli e le corrispettive azioni operative. La terza fase, infine, riguarda la valutazione ex-post la cui finalità è quella di verificare il lavoro svolto e contribuire al miglioramento della partnership. In caso di raggiungimento dell’obiettivo, la valutazione aiuta a fare chiarezza rispetto alla decisione di proseguire, modificare o chiudere la collaborazione. </w:t>
      </w:r>
    </w:p>
    <w:p w14:paraId="011AEBA3" w14:textId="525A4AE9" w:rsidR="00BF03F8" w:rsidRPr="00123446" w:rsidRDefault="00BF03F8" w:rsidP="002F23EE">
      <w:pPr>
        <w:autoSpaceDE w:val="0"/>
        <w:autoSpaceDN w:val="0"/>
        <w:adjustRightInd w:val="0"/>
        <w:spacing w:line="360" w:lineRule="auto"/>
        <w:jc w:val="both"/>
        <w:rPr>
          <w:color w:val="202124"/>
        </w:rPr>
      </w:pPr>
      <w:r w:rsidRPr="00123446">
        <w:rPr>
          <w:color w:val="202124"/>
        </w:rPr>
        <w:t>Nelle diverse fasi di una partnership ci saranno diversi equilibri di potere tra attori. Ad esempio, è usuale che nella prima fase ci sia un alto grado di coinvolgimento di tutti gli enti partner a dispetto di successivi momenti decisionali in cui alcuni enti (in particolare quelli dotati di più ampie risorse economiche) tendono a</w:t>
      </w:r>
      <w:r w:rsidR="008B65AF">
        <w:rPr>
          <w:color w:val="202124"/>
        </w:rPr>
        <w:t xml:space="preserve">d assumere un peso maggiore </w:t>
      </w:r>
      <w:r w:rsidRPr="00123446">
        <w:rPr>
          <w:color w:val="202124"/>
        </w:rPr>
        <w:t>all’interno del partenariato.</w:t>
      </w:r>
    </w:p>
    <w:p w14:paraId="00CE7E32" w14:textId="1E5E3AC1" w:rsidR="00BF03F8" w:rsidRPr="00123446" w:rsidRDefault="00BF03F8" w:rsidP="002F23EE">
      <w:pPr>
        <w:autoSpaceDE w:val="0"/>
        <w:autoSpaceDN w:val="0"/>
        <w:adjustRightInd w:val="0"/>
        <w:spacing w:line="360" w:lineRule="auto"/>
        <w:jc w:val="both"/>
      </w:pPr>
      <w:r w:rsidRPr="00123446">
        <w:rPr>
          <w:i/>
        </w:rPr>
        <w:t>Dimensione spaziale</w:t>
      </w:r>
      <w:r w:rsidRPr="00123446">
        <w:t xml:space="preserve">. I partenariati possono concentrarsi su diversi livelli dal sovranazionale al sublocale. Chiaramente i probabili partner o gli attori chiave differiranno in base al contesto </w:t>
      </w:r>
      <w:r w:rsidRPr="00123446">
        <w:lastRenderedPageBreak/>
        <w:t>spaziale, bensì non è escluso che si possano creare partenariati “multilivello”. Oltre alla scala geografica questa dimensione chiama in causa il grado di visibilità degli spazi della partecipazione. Al</w:t>
      </w:r>
      <w:r w:rsidR="00756EF2">
        <w:t xml:space="preserve"> </w:t>
      </w:r>
      <w:r w:rsidRPr="00123446">
        <w:t>di</w:t>
      </w:r>
      <w:r w:rsidR="00756EF2">
        <w:t xml:space="preserve"> </w:t>
      </w:r>
      <w:r w:rsidRPr="00123446">
        <w:t xml:space="preserve">là degli spazi istituzionali in cui viene formalizzata la partnership è necessario non sottovalutare gli spazi di relazione informale che possono avere un decisivo impatto sul funzionamento del partenariato, in particolare aggirando o influenzando il processo decisionale ufficiale.  </w:t>
      </w:r>
    </w:p>
    <w:p w14:paraId="0CCBFD90" w14:textId="28504FB8" w:rsidR="00BF03F8" w:rsidRDefault="00BF03F8" w:rsidP="002F23EE">
      <w:pPr>
        <w:autoSpaceDE w:val="0"/>
        <w:autoSpaceDN w:val="0"/>
        <w:adjustRightInd w:val="0"/>
        <w:spacing w:line="360" w:lineRule="auto"/>
        <w:jc w:val="both"/>
      </w:pPr>
      <w:r w:rsidRPr="00123446">
        <w:rPr>
          <w:i/>
        </w:rPr>
        <w:t>Modalità di svolgimento</w:t>
      </w:r>
      <w:r w:rsidRPr="00123446">
        <w:t xml:space="preserve">. L’ultima dimensione riguarda i meccanismi di attuazione, ossia “chi fa cosa” in termini di finanziamento, progettazione, gestione, produzione e controllo. Generalmente questi procedimenti sono ibridi e strettamente dipendenti dall’obiettivo e dagli attori coinvolti all’interno della partnership. Nonostante sia richiesto un accordo formale che convalidi i ruoli degli attori e le attività ad essi correlate, questi possono variare in corso d’opera, per contingenza o in modo strumentale all’obiettivo da raggiungere. </w:t>
      </w:r>
    </w:p>
    <w:p w14:paraId="67835950" w14:textId="402BD74F" w:rsidR="001275A9" w:rsidRDefault="00BF03F8" w:rsidP="002F23EE">
      <w:pPr>
        <w:autoSpaceDE w:val="0"/>
        <w:autoSpaceDN w:val="0"/>
        <w:adjustRightInd w:val="0"/>
        <w:spacing w:line="360" w:lineRule="auto"/>
        <w:jc w:val="both"/>
      </w:pPr>
      <w:r w:rsidRPr="00123446">
        <w:t xml:space="preserve">Ogni partnership è una combinazione di queste cinque dimensioni. Ognuna di essa comprende al suo interno molteplici sfaccettature che alimentano l’enorme eterogeneità che segna questo campo e per le quali risulta complesso – riprendendo l’introduzione del paragrafo – concordare una definizione unica. </w:t>
      </w:r>
    </w:p>
    <w:p w14:paraId="08CB4189" w14:textId="42DB0609" w:rsidR="00BF03F8" w:rsidRPr="00123446" w:rsidRDefault="00BF03F8" w:rsidP="002F23EE">
      <w:pPr>
        <w:autoSpaceDE w:val="0"/>
        <w:autoSpaceDN w:val="0"/>
        <w:adjustRightInd w:val="0"/>
        <w:spacing w:line="360" w:lineRule="auto"/>
        <w:jc w:val="both"/>
      </w:pPr>
      <w:r w:rsidRPr="00123446">
        <w:t>Il pluralismo definitorio, tuttavia, viene “contenuto” dall’individuazione di “confini” che permettono di distinguere le Ppp dalle forme più tradizionali di collaborazione. Si presentano qui di seguito alcuni sforzi definitori dei principali autori che hanno fornito diverse tipologizzazioni attraverso l’approfondimento della variabilità semantica e architetturale del fenomeno.</w:t>
      </w:r>
    </w:p>
    <w:p w14:paraId="42C55B67" w14:textId="77777777" w:rsidR="00180713" w:rsidRPr="00123446" w:rsidRDefault="00180713" w:rsidP="002F23EE">
      <w:pPr>
        <w:autoSpaceDE w:val="0"/>
        <w:autoSpaceDN w:val="0"/>
        <w:adjustRightInd w:val="0"/>
        <w:spacing w:line="360" w:lineRule="auto"/>
        <w:jc w:val="both"/>
      </w:pPr>
    </w:p>
    <w:p w14:paraId="5C2053B9" w14:textId="77777777" w:rsidR="00BF03F8" w:rsidRPr="00123446" w:rsidRDefault="00BF03F8" w:rsidP="002F23EE">
      <w:pPr>
        <w:autoSpaceDE w:val="0"/>
        <w:autoSpaceDN w:val="0"/>
        <w:adjustRightInd w:val="0"/>
        <w:spacing w:line="360" w:lineRule="auto"/>
        <w:jc w:val="both"/>
        <w:rPr>
          <w:i/>
        </w:rPr>
      </w:pPr>
      <w:r w:rsidRPr="00123446">
        <w:rPr>
          <w:i/>
        </w:rPr>
        <w:t>La tassonomia di Schaeffer e Loveridge</w:t>
      </w:r>
    </w:p>
    <w:p w14:paraId="5F38D5C5" w14:textId="52CAA72E" w:rsidR="00BF03F8" w:rsidRPr="00123446" w:rsidRDefault="00BF03F8" w:rsidP="002F23EE">
      <w:pPr>
        <w:spacing w:line="360" w:lineRule="auto"/>
        <w:jc w:val="both"/>
      </w:pPr>
      <w:r w:rsidRPr="00123446">
        <w:t xml:space="preserve">Schaeffer e Loveridge </w:t>
      </w:r>
      <w:r w:rsidR="00912E52">
        <w:t>[</w:t>
      </w:r>
      <w:r w:rsidRPr="00123446">
        <w:t>2002</w:t>
      </w:r>
      <w:r w:rsidR="00912E52">
        <w:t>]</w:t>
      </w:r>
      <w:r w:rsidRPr="00123446">
        <w:t xml:space="preserve"> hanno proposto quattro forme idealtipiche di collaborazione tra enti pubblici e privati. La loro analisi parte dall’individuare le molteplici differenze che sussistono tra questi due soggetti, sintetizzate dagli autori nei seguenti principali elementi: a) le dinamiche di </w:t>
      </w:r>
      <w:r w:rsidRPr="00123446">
        <w:rPr>
          <w:i/>
        </w:rPr>
        <w:t xml:space="preserve">accountability, </w:t>
      </w:r>
      <w:r w:rsidRPr="00123446">
        <w:t xml:space="preserve">per le quali gli enti pubblici devono rendere conto del proprio operato a un’ampia platea di soggetti diversi, rispetto agli enti privati che hanno come referente predominante un gruppo di proprietari o di azionisti ai quali rendicontare, in </w:t>
      </w:r>
      <w:r w:rsidR="00912E52">
        <w:t>particolare</w:t>
      </w:r>
      <w:r w:rsidRPr="00123446">
        <w:t xml:space="preserve"> l’andamento economico-finanziario; b) il potere persuasivo, per cui gli enti pubblici hanno delle capacità autoritative superiori a quelle degli enti privati, banalmente attraverso la possibilità di predisporre norme e leggi; c) il grado di  vulnerabilità, per cui gli enti pubblici sono esposti a minori rischi finanziari rispetto agli enti privati; d) la capacità delle attività, per cui gli enti privati hanno un maggiore grado di libertà d’azione rispetto agli enti pubblici che sono più limitati, spesso per effetto di norme statuarie o altri vincoli istituzionali. </w:t>
      </w:r>
    </w:p>
    <w:p w14:paraId="5175B57F" w14:textId="5C549040" w:rsidR="00BF03F8" w:rsidRPr="00A71131" w:rsidRDefault="00BF03F8" w:rsidP="002F23EE">
      <w:pPr>
        <w:spacing w:line="360" w:lineRule="auto"/>
        <w:jc w:val="both"/>
        <w:rPr>
          <w:iCs/>
        </w:rPr>
      </w:pPr>
      <w:r w:rsidRPr="00123446">
        <w:lastRenderedPageBreak/>
        <w:t>Le logiche d’azione tra gli enti di natura pubblica e quelli di natura privata, dunque, differiscono da più punti di vista, rendendo la loro collaborazione esposta a una serie di criticità. Tuttavia, non è escluso che queste differenze possono acquisire un valore generativo, in quanto proprio a partire da queste la collaborazione diventa lo strumento per colmare gli aspetti carenti, integrare risorse e condividere capacità; in altre parole ampliare lo spazio d’azione: «</w:t>
      </w:r>
      <w:r w:rsidRPr="00123446">
        <w:rPr>
          <w:i/>
        </w:rPr>
        <w:t>all participants expect to achieve better off than they would have if they were acting alone</w:t>
      </w:r>
      <w:r w:rsidRPr="00123446">
        <w:t xml:space="preserve">» (Schaeffer e Loveridge 2002, p. 171). A partire da queste riflessioni, i due autori individuano due dimensioni con cui è possibile produrre una tassonomia della collaborazione tra enti pubblici e privati: il livello di focalizzazione dell’oggetto dell’attività di collaborazione e il grado di coinvolgimento degli attori nei processi decisionali. La prima dimensione indica quanto l’articolazione del problema che è oggetto della collaborazione possa essere ben definito e circoscritto o, viceversa, esteso e sfaccettato. La seconda dimensione, invece, concerne la partecipazione dei vari attori nei processi decisionali che può essere: simmetrica – nella quale a tutti gli attori è riconosciuto il medesimo peso e ruolo nei processi di </w:t>
      </w:r>
      <w:r w:rsidRPr="00123446">
        <w:rPr>
          <w:i/>
          <w:iCs/>
        </w:rPr>
        <w:t xml:space="preserve">decision making – </w:t>
      </w:r>
      <w:r w:rsidRPr="00123446">
        <w:rPr>
          <w:iCs/>
        </w:rPr>
        <w:t xml:space="preserve">o asimmetrica – nella quale un attore (o un gruppo di attori) mantiene il controllo dei processi decisionali, pur consentendo ai soggetti partner la condivisione del percorso e delle informazioni che li alimentano. Dall’incrocio di queste dimensioni, gli autori individuano quattro tipologie di relazioni tra enti pubblici e privati (fig. 2): </w:t>
      </w:r>
    </w:p>
    <w:p w14:paraId="2BC0AC91" w14:textId="77777777" w:rsidR="00BF03F8" w:rsidRPr="00123446" w:rsidRDefault="00BF03F8" w:rsidP="002F23EE">
      <w:pPr>
        <w:spacing w:line="360" w:lineRule="auto"/>
        <w:jc w:val="both"/>
        <w:rPr>
          <w:iCs/>
        </w:rPr>
      </w:pPr>
    </w:p>
    <w:p w14:paraId="19A911F1" w14:textId="77777777" w:rsidR="00BF03F8" w:rsidRPr="00123446" w:rsidRDefault="00BF03F8" w:rsidP="00912E52">
      <w:pPr>
        <w:jc w:val="both"/>
        <w:rPr>
          <w:sz w:val="20"/>
          <w:szCs w:val="20"/>
        </w:rPr>
      </w:pPr>
      <w:r w:rsidRPr="00123446">
        <w:rPr>
          <w:sz w:val="20"/>
          <w:szCs w:val="20"/>
        </w:rPr>
        <w:t>Fig. 2- Tassonomia di Schaeffer e Loveridge (2002)</w:t>
      </w:r>
    </w:p>
    <w:p w14:paraId="0622072C" w14:textId="77777777" w:rsidR="00BF03F8" w:rsidRPr="00123446" w:rsidRDefault="00BF03F8" w:rsidP="00912E52">
      <w:pPr>
        <w:jc w:val="both"/>
        <w:rPr>
          <w:iCs/>
          <w:sz w:val="18"/>
          <w:szCs w:val="18"/>
        </w:rPr>
      </w:pPr>
      <w:r w:rsidRPr="00123446">
        <w:rPr>
          <w:iCs/>
          <w:noProof/>
          <w:sz w:val="18"/>
          <w:szCs w:val="18"/>
        </w:rPr>
        <w:drawing>
          <wp:inline distT="0" distB="0" distL="0" distR="0" wp14:anchorId="2DA6B1B5" wp14:editId="6EFC2C97">
            <wp:extent cx="6073775" cy="303711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21-08-11 alle 15.56.35.png"/>
                    <pic:cNvPicPr/>
                  </pic:nvPicPr>
                  <pic:blipFill rotWithShape="1">
                    <a:blip r:embed="rId11">
                      <a:extLst>
                        <a:ext uri="{28A0092B-C50C-407E-A947-70E740481C1C}">
                          <a14:useLocalDpi xmlns:a14="http://schemas.microsoft.com/office/drawing/2010/main" val="0"/>
                        </a:ext>
                      </a:extLst>
                    </a:blip>
                    <a:srcRect l="-641" t="8476" r="1320" b="5826"/>
                    <a:stretch/>
                  </pic:blipFill>
                  <pic:spPr bwMode="auto">
                    <a:xfrm>
                      <a:off x="0" y="0"/>
                      <a:ext cx="6074794" cy="3037624"/>
                    </a:xfrm>
                    <a:prstGeom prst="rect">
                      <a:avLst/>
                    </a:prstGeom>
                    <a:ln>
                      <a:noFill/>
                    </a:ln>
                    <a:extLst>
                      <a:ext uri="{53640926-AAD7-44D8-BBD7-CCE9431645EC}">
                        <a14:shadowObscured xmlns:a14="http://schemas.microsoft.com/office/drawing/2010/main"/>
                      </a:ext>
                    </a:extLst>
                  </pic:spPr>
                </pic:pic>
              </a:graphicData>
            </a:graphic>
          </wp:inline>
        </w:drawing>
      </w:r>
    </w:p>
    <w:p w14:paraId="6279D46F" w14:textId="77777777" w:rsidR="00BF03F8" w:rsidRPr="00123446" w:rsidRDefault="00BF03F8" w:rsidP="00912E52">
      <w:pPr>
        <w:jc w:val="both"/>
        <w:rPr>
          <w:i/>
          <w:sz w:val="18"/>
          <w:szCs w:val="18"/>
          <w:lang w:val="en-US"/>
        </w:rPr>
      </w:pPr>
      <w:r w:rsidRPr="00123446">
        <w:rPr>
          <w:sz w:val="18"/>
          <w:szCs w:val="18"/>
          <w:lang w:val="en-US"/>
        </w:rPr>
        <w:t xml:space="preserve">Fonte: Schaeffer e Loveridge (2002) in </w:t>
      </w:r>
      <w:r w:rsidRPr="00123446">
        <w:rPr>
          <w:i/>
          <w:sz w:val="18"/>
          <w:szCs w:val="18"/>
          <w:lang w:val="en-US"/>
        </w:rPr>
        <w:t xml:space="preserve">Toward an Understanding of Types of Public-Private Cooperation </w:t>
      </w:r>
    </w:p>
    <w:p w14:paraId="76D7A207" w14:textId="77777777" w:rsidR="00BF03F8" w:rsidRPr="00123446" w:rsidRDefault="00BF03F8" w:rsidP="002F23EE">
      <w:pPr>
        <w:spacing w:line="360" w:lineRule="auto"/>
        <w:jc w:val="both"/>
        <w:rPr>
          <w:lang w:val="en-US"/>
        </w:rPr>
      </w:pPr>
    </w:p>
    <w:p w14:paraId="496FE279" w14:textId="77777777" w:rsidR="00BF03F8" w:rsidRPr="00123446" w:rsidRDefault="00BF03F8" w:rsidP="002F23EE">
      <w:pPr>
        <w:spacing w:line="360" w:lineRule="auto"/>
        <w:jc w:val="both"/>
      </w:pPr>
      <w:r w:rsidRPr="00123446">
        <w:t xml:space="preserve">- </w:t>
      </w:r>
      <w:r w:rsidRPr="00123446">
        <w:rPr>
          <w:i/>
        </w:rPr>
        <w:t>Follower-Leader</w:t>
      </w:r>
      <w:r w:rsidRPr="00123446">
        <w:t xml:space="preserve">. Questa relazione si manifesta in quei casi in cui gli attori sono diseguali in termini di potere o di risorse, determinando, quasi automaticamente, una relazione di </w:t>
      </w:r>
      <w:r w:rsidRPr="00123446">
        <w:lastRenderedPageBreak/>
        <w:t xml:space="preserve">subordinazione, in cui tendenzialmente è l’ente pubblico a ricoprire il ruolo di  “leader” mentre l’ente privato riveste il ruolo di “follower”. Tendenzialmente questa relazione è il risultato, non tanto di una negoziazione ma di una collaborazione già consolidata, frutto di un’esperienza di lavoro pregressa, generalmente sperimentata su obiettivi analoghi e già ben individuati. </w:t>
      </w:r>
    </w:p>
    <w:p w14:paraId="71E4E7CF" w14:textId="45D43C31" w:rsidR="00BF03F8" w:rsidRPr="00123446" w:rsidRDefault="00BF03F8" w:rsidP="002F23EE">
      <w:pPr>
        <w:spacing w:line="360" w:lineRule="auto"/>
        <w:jc w:val="both"/>
      </w:pPr>
      <w:r w:rsidRPr="003A645F">
        <w:t xml:space="preserve">- </w:t>
      </w:r>
      <w:r w:rsidRPr="003A645F">
        <w:rPr>
          <w:i/>
        </w:rPr>
        <w:t>Buyer-Seller</w:t>
      </w:r>
      <w:r w:rsidRPr="003A645F">
        <w:t>. In genere una relazione di scambio di mercato è fondata su logiche commerciali che non necessitano di alcuna collaborazione tra le parti. È sempre più frequente, tuttavia, che l’oggetto di transazione comporti un elevato livello di complessità tale da stimolare dinamiche di cooperazione. In questo caso le differenze di status e di potere dei partner hanno un peso minore, poiché la relazione si fonda su un chiaro riconoscimento dei ruoli e delle competenze che vengono assegnati a ciascun attore coinvolto e formalizzati in un accordo contrattual</w:t>
      </w:r>
      <w:r w:rsidR="003A645F">
        <w:t>e.</w:t>
      </w:r>
    </w:p>
    <w:p w14:paraId="759DED8D" w14:textId="1B72E0E9" w:rsidR="00BF03F8" w:rsidRPr="00123446" w:rsidRDefault="00BF03F8" w:rsidP="002F23EE">
      <w:pPr>
        <w:spacing w:line="360" w:lineRule="auto"/>
        <w:jc w:val="both"/>
      </w:pPr>
      <w:r w:rsidRPr="00123446">
        <w:t xml:space="preserve">- </w:t>
      </w:r>
      <w:r w:rsidRPr="00123446">
        <w:rPr>
          <w:i/>
        </w:rPr>
        <w:t>Joint-Ventures</w:t>
      </w:r>
      <w:r w:rsidRPr="00123446">
        <w:t>. Questo tipo di relazione si sviluppa quando gli attori coinvolti hanno l’esigenza di concorrere alla realizzazione di un progetto specifico e decidono dunque di unire le proprie forze, mantenendosi tuttavia indipendenti sul piano organizzativo e istituzionale. Le joint-ventures sono finalizzate a uno scopo ben preciso e definito, circoscritto a un orizzonte temporale limitato. L’elemento distintivo di questa forma di cooperazione è la creazione di un nuovo soggetto organizzativo che agisce come un’organizzazione-rete (Picherri 1999). In letteratura si parla anche di “strutture di implementazione” (Hjern e Porter 198</w:t>
      </w:r>
      <w:r w:rsidR="00A24D8F">
        <w:t>8</w:t>
      </w:r>
      <w:r w:rsidRPr="00123446">
        <w:t xml:space="preserve">), per riferirsi a quelle forme, come le associazioni temporanee di scopo (ATS) o le associazioni temporanee d’impresa (ATI), che prevedono analoghe dinamiche. Tali compagini permettono ai partecipanti di definire i ruoli dei soggetti coinvolti, l’investimento delle risorse, ma soprattutto di limitare in anticipo l’esposizione a eventuali rischi finanziari. Il processo decisionale è lasciato in capo ad un consiglio o un organo creato </w:t>
      </w:r>
      <w:r w:rsidRPr="00123446">
        <w:rPr>
          <w:i/>
        </w:rPr>
        <w:t>ad hoc</w:t>
      </w:r>
      <w:r w:rsidRPr="00123446">
        <w:t xml:space="preserve"> che si occupa di rappresentare le parti e di deliberare in merito all’oggetto della collaborazione. </w:t>
      </w:r>
    </w:p>
    <w:p w14:paraId="46AF3614" w14:textId="437C7264" w:rsidR="00BF03F8" w:rsidRPr="00123446" w:rsidRDefault="00BF03F8" w:rsidP="002F23EE">
      <w:pPr>
        <w:spacing w:line="360" w:lineRule="auto"/>
        <w:jc w:val="both"/>
      </w:pPr>
      <w:r w:rsidRPr="00123446">
        <w:t xml:space="preserve">- Partnership. Al contrario delle joint-ventures o di strutture di implementazione, questa relazione si basa su forme di cooperazione ad ampio raggio e non limitate a uno scopo predefinito. Gli accordi contrattuali definiscono i termini generali della collaborazione: lo scopo e i ruoli dei partner, senza vincolare temporalmente l’azione che rimanere aperta a nuovi sviluppi e opportunità. Sul piano organizzativo, il partenariato non prevede necessariamente la costituzione di un nuovo soggetto giuridico garantendo comunque una piena autonomia a tutti i membri. Sul piano decisionale tutti i partner sono chiamati alla condivisione dei rischi/benefici e alla responsabilità delle loro attività congiunte. Sulla base delle osservazioni degli autori la partnership idealtipica è relativamente rara. Le esigenze di un partenariato così concepito sono significative: la collaborazione a lungo termine richiede un maggiore impegno rispetto alla struttura della relazione. I partecipanti saranno impegnati nella costruzione di rapporti di fiducia e di tentare di mantenerli saldi nel tempo. Nei casi di successo, tuttavia, questo sodalizio implica </w:t>
      </w:r>
      <w:r w:rsidRPr="00123446">
        <w:lastRenderedPageBreak/>
        <w:t>la possibilità di intraprendere progetti più rischiosi e lavorare insieme più strettamente, diversamente dalle collaborazioni a medio tempo in cui la relazione non ha ulteriore vita oltre il completamento del progetto in essere.</w:t>
      </w:r>
    </w:p>
    <w:p w14:paraId="2A0E1FC4" w14:textId="77777777" w:rsidR="00A465F2" w:rsidRPr="00123446" w:rsidRDefault="00A465F2" w:rsidP="002F23EE">
      <w:pPr>
        <w:spacing w:line="360" w:lineRule="auto"/>
        <w:jc w:val="both"/>
        <w:rPr>
          <w:i/>
        </w:rPr>
      </w:pPr>
    </w:p>
    <w:p w14:paraId="6FEDC7AA" w14:textId="77777777" w:rsidR="00BF03F8" w:rsidRPr="00123446" w:rsidRDefault="00BF03F8" w:rsidP="002F23EE">
      <w:pPr>
        <w:spacing w:line="360" w:lineRule="auto"/>
        <w:jc w:val="both"/>
        <w:rPr>
          <w:i/>
        </w:rPr>
      </w:pPr>
      <w:r w:rsidRPr="00123446">
        <w:rPr>
          <w:i/>
        </w:rPr>
        <w:t>La tipologizzazione di Brinkerhoff</w:t>
      </w:r>
    </w:p>
    <w:p w14:paraId="1011C5DD" w14:textId="0C08F165" w:rsidR="00BF03F8" w:rsidRPr="00123446" w:rsidRDefault="00BF03F8" w:rsidP="002F23EE">
      <w:pPr>
        <w:spacing w:line="360" w:lineRule="auto"/>
        <w:jc w:val="both"/>
      </w:pPr>
      <w:r w:rsidRPr="00123446">
        <w:t xml:space="preserve">A seguito di uno studio comparativo su partenariati tra enti statali e enti del terzo settore, l’autrice Brinkerhoff </w:t>
      </w:r>
      <w:r w:rsidR="0041201E">
        <w:t>[</w:t>
      </w:r>
      <w:r w:rsidRPr="00123446">
        <w:t>2002</w:t>
      </w:r>
      <w:r w:rsidR="0041201E">
        <w:t>]</w:t>
      </w:r>
      <w:r w:rsidRPr="00123446">
        <w:t xml:space="preserve"> ha proposto una tipologizzazione delle collaborazioni pubblico-privato. Secondo l’autrice le due dimensioni che costituiscono la base per distinguere la pratica del partenariato da altre forme di collaborazione sono la mutualità e l’identità organizzativa. La prima si riferisce all’interdipendenza dei soggetti coinvolti nella collaborazione e comporta rispettivi diritti e corresponsabilità. Al fine di massimizzare i benefici e raggiungere i risultati, ai soggetti è chiesto un rigoroso impegno reciproco sia verso l’obiettivo di lavoro sia verso la relazione tra enti. La mutualità si contrappone alla “dipendenza sequenziale” (Brinkerhoff 2002, p. 22) tipica di modelli più semplici di contratto di fornitura o di produzione. La mutualità implica un elevato grado di integrazione nei processi, risultato della costruzione di un buon canale comunicativo, di un sistema valoriale condiviso e di una continua interazione durante tutte le fasi di sviluppo dell’obiettivo, dalla progettazione, all’attuazione, compresa la valutazione finale. Mutualità, inoltre, significa uguaglianza nel processo decisionale, in cui tutti i soggetti hanno l’opportunità di influenzare gli obiettivi, le scelte, le azioni. La seconda dimensione, l’identità organizzativa, si riferisce ai caratteri distintivi che contraddistinguono un particolare ente. Ogni realtà, pubblico o privata, ha una propria missione, i propri valori di riferimento e il proprio target di utenza. Al fine di ottenere una certa stabilità nel tempo, è necessario che gli enti si impegnino a mantenere e custodire l’identità della propria organizzazione. È un’operazione tutt’altro che semplice, soprattutto in vista del fatto che le realtà sono continuamente esposte a cambiamenti, anche identitari, in risposta a stimoli esterni derivanti dal contesto sociale. Proprio per questo motivo, gli enti – in particolare il terzo settore – sono stimolati alla creazione di partnership e alleanze strategiche. Attraverso la condivisione di risorse, competenze e strumenti le realtà sono in grado di portare avanti le loro </w:t>
      </w:r>
      <w:r w:rsidRPr="00123446">
        <w:rPr>
          <w:i/>
        </w:rPr>
        <w:t>mission</w:t>
      </w:r>
      <w:r w:rsidRPr="00123446">
        <w:t>. La chiave, difatti, non è cons</w:t>
      </w:r>
      <w:r w:rsidR="001C58B8">
        <w:t>erv</w:t>
      </w:r>
      <w:r w:rsidRPr="00123446">
        <w:t xml:space="preserve">are i sistemi, i processi e le strategie di lavoro, piuttosto, preservare i valori alla base della propria identità. </w:t>
      </w:r>
    </w:p>
    <w:p w14:paraId="14E06191" w14:textId="1082D605" w:rsidR="00BF03F8" w:rsidRPr="00123446" w:rsidRDefault="00BF03F8" w:rsidP="002F23EE">
      <w:pPr>
        <w:spacing w:line="360" w:lineRule="auto"/>
        <w:jc w:val="both"/>
      </w:pPr>
      <w:r w:rsidRPr="00123446">
        <w:t>Dall’intreccio di queste due dimensioni, l’autrice individua quattro tipi di collaborazione tra enti pubblici e privati</w:t>
      </w:r>
      <w:r w:rsidR="00A42AB4">
        <w:rPr>
          <w:rStyle w:val="Rimandonotaapidipagina"/>
        </w:rPr>
        <w:footnoteReference w:id="18"/>
      </w:r>
      <w:r w:rsidR="0094068F">
        <w:t xml:space="preserve"> (fig.3):</w:t>
      </w:r>
    </w:p>
    <w:p w14:paraId="1266B825" w14:textId="77777777" w:rsidR="00233A84" w:rsidRPr="00123446" w:rsidRDefault="00233A84" w:rsidP="002F23EE">
      <w:pPr>
        <w:spacing w:line="360" w:lineRule="auto"/>
        <w:jc w:val="both"/>
      </w:pPr>
    </w:p>
    <w:p w14:paraId="7D0270BA" w14:textId="4E216138" w:rsidR="00BF03F8" w:rsidRPr="00A42AB4" w:rsidRDefault="00BF03F8" w:rsidP="001C58B8">
      <w:pPr>
        <w:ind w:left="360"/>
        <w:jc w:val="both"/>
        <w:rPr>
          <w:sz w:val="20"/>
          <w:szCs w:val="20"/>
        </w:rPr>
      </w:pPr>
      <w:r w:rsidRPr="00A42AB4">
        <w:rPr>
          <w:sz w:val="20"/>
          <w:szCs w:val="20"/>
        </w:rPr>
        <w:t>Fig. 3- Tipologia di collaborazioni tra attori pubblici e privati (Brinkerhoff 2002, p. 22)</w:t>
      </w:r>
    </w:p>
    <w:p w14:paraId="61AB7E3D" w14:textId="77777777" w:rsidR="00BF03F8" w:rsidRPr="00123446" w:rsidRDefault="00BF03F8" w:rsidP="001C58B8">
      <w:pPr>
        <w:ind w:left="360"/>
        <w:jc w:val="both"/>
        <w:rPr>
          <w:b/>
          <w:sz w:val="18"/>
          <w:szCs w:val="18"/>
          <w:lang w:val="en-US"/>
        </w:rPr>
      </w:pPr>
      <w:r w:rsidRPr="00123446">
        <w:rPr>
          <w:b/>
          <w:noProof/>
        </w:rPr>
        <w:drawing>
          <wp:inline distT="0" distB="0" distL="0" distR="0" wp14:anchorId="5B4793C4" wp14:editId="63FCAA3B">
            <wp:extent cx="5915660" cy="2224726"/>
            <wp:effectExtent l="0" t="0" r="254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hermata 2021-09-05 alle 21.39.19.png"/>
                    <pic:cNvPicPr/>
                  </pic:nvPicPr>
                  <pic:blipFill rotWithShape="1">
                    <a:blip r:embed="rId12">
                      <a:extLst>
                        <a:ext uri="{28A0092B-C50C-407E-A947-70E740481C1C}">
                          <a14:useLocalDpi xmlns:a14="http://schemas.microsoft.com/office/drawing/2010/main" val="0"/>
                        </a:ext>
                      </a:extLst>
                    </a:blip>
                    <a:srcRect b="14417"/>
                    <a:stretch/>
                  </pic:blipFill>
                  <pic:spPr bwMode="auto">
                    <a:xfrm>
                      <a:off x="0" y="0"/>
                      <a:ext cx="5926934" cy="2228966"/>
                    </a:xfrm>
                    <a:prstGeom prst="rect">
                      <a:avLst/>
                    </a:prstGeom>
                    <a:ln>
                      <a:noFill/>
                    </a:ln>
                    <a:extLst>
                      <a:ext uri="{53640926-AAD7-44D8-BBD7-CCE9431645EC}">
                        <a14:shadowObscured xmlns:a14="http://schemas.microsoft.com/office/drawing/2010/main"/>
                      </a:ext>
                    </a:extLst>
                  </pic:spPr>
                </pic:pic>
              </a:graphicData>
            </a:graphic>
          </wp:inline>
        </w:drawing>
      </w:r>
      <w:r w:rsidRPr="00123446">
        <w:rPr>
          <w:sz w:val="18"/>
          <w:szCs w:val="18"/>
          <w:lang w:val="en-US"/>
        </w:rPr>
        <w:t xml:space="preserve">Fonte: J.M. Brinkerhoff in </w:t>
      </w:r>
      <w:r w:rsidRPr="00123446">
        <w:rPr>
          <w:i/>
          <w:sz w:val="18"/>
          <w:szCs w:val="18"/>
          <w:lang w:val="en-US"/>
        </w:rPr>
        <w:t>“Government–nonprofit partnership: a defining framework”</w:t>
      </w:r>
      <w:r w:rsidRPr="00123446">
        <w:rPr>
          <w:sz w:val="18"/>
          <w:szCs w:val="18"/>
          <w:lang w:val="en-US"/>
        </w:rPr>
        <w:t xml:space="preserve"> </w:t>
      </w:r>
    </w:p>
    <w:p w14:paraId="0B16CEF1" w14:textId="77777777" w:rsidR="00BF03F8" w:rsidRPr="00123446" w:rsidRDefault="00BF03F8" w:rsidP="002F23EE">
      <w:pPr>
        <w:spacing w:line="360" w:lineRule="auto"/>
        <w:ind w:left="360"/>
        <w:jc w:val="both"/>
        <w:rPr>
          <w:lang w:val="en-US"/>
        </w:rPr>
      </w:pPr>
    </w:p>
    <w:p w14:paraId="050DB2CB" w14:textId="77777777" w:rsidR="00BF03F8" w:rsidRPr="00123446" w:rsidRDefault="00BF03F8" w:rsidP="002F23EE">
      <w:pPr>
        <w:spacing w:line="360" w:lineRule="auto"/>
        <w:ind w:left="360"/>
        <w:jc w:val="both"/>
      </w:pPr>
      <w:r w:rsidRPr="00123446">
        <w:t xml:space="preserve">- </w:t>
      </w:r>
      <w:r w:rsidRPr="00123446">
        <w:rPr>
          <w:i/>
        </w:rPr>
        <w:t>Partnership</w:t>
      </w:r>
      <w:r w:rsidRPr="00123446">
        <w:t xml:space="preserve">. La partnership rappresenta l’esito di massimizzazione della reciprocità tra i diversi enti coinvolti e della conservazione della propria identità organizzativa. La dimensione di mutualità si manifesta nella reciprocità degli obiettivi riconosciuti come condivisi e nei legami tra gli attori per raggiungere in modo efficiente il risultato. La dimensione dell’identità organizzativa, invece, è favorita dal partenariato che sostiene gli enti a negoziare accordi di programma in rispetto e conformità della propria </w:t>
      </w:r>
      <w:r w:rsidRPr="00123446">
        <w:rPr>
          <w:i/>
        </w:rPr>
        <w:t>mission</w:t>
      </w:r>
      <w:r w:rsidRPr="00123446">
        <w:t xml:space="preserve">. </w:t>
      </w:r>
    </w:p>
    <w:p w14:paraId="7990D4E8" w14:textId="77777777" w:rsidR="00BF03F8" w:rsidRPr="00123446" w:rsidRDefault="00BF03F8" w:rsidP="002F23EE">
      <w:pPr>
        <w:spacing w:line="360" w:lineRule="auto"/>
        <w:ind w:left="360"/>
        <w:jc w:val="both"/>
      </w:pPr>
      <w:r w:rsidRPr="00123446">
        <w:t xml:space="preserve">- Contracting. Questo tipo di collaborazione è caratterizzato da una bassa mutualità e un’alta identità organizzativa. Si tratta, generalmente, di situazioni specifiche in cui al centro della collaborazione vi sono più le qualità organizzative e le risorse economiche ma in una modalità del tutto strumentale al fine di soddisfare obiettivi predeterminati. </w:t>
      </w:r>
    </w:p>
    <w:p w14:paraId="4444CD34" w14:textId="77777777" w:rsidR="00BF03F8" w:rsidRPr="00123446" w:rsidRDefault="00BF03F8" w:rsidP="002F23EE">
      <w:pPr>
        <w:spacing w:line="360" w:lineRule="auto"/>
        <w:ind w:left="360"/>
        <w:jc w:val="both"/>
      </w:pPr>
      <w:r w:rsidRPr="00123446">
        <w:t xml:space="preserve">- Estensione. Questa collaborazione riflette quei casi in cui un organizzazione possiede un identità molto forte, diversamente, da tutti gli altri enti partner distinti da una scarsa identità organizzativa. Questa dinamica diventa florida per un’estensione dell’organizzazione più dominante sulle organizzazioni più deboli che si spogliano completamente dei loro pochi elementi distintivi originari. La maggior parte delle fusioni rientra in questa categoria. </w:t>
      </w:r>
    </w:p>
    <w:p w14:paraId="1E8126B9" w14:textId="5836DFDF" w:rsidR="00BF03F8" w:rsidRPr="00123446" w:rsidRDefault="00BF03F8" w:rsidP="002F23EE">
      <w:pPr>
        <w:spacing w:line="360" w:lineRule="auto"/>
        <w:ind w:left="360"/>
        <w:jc w:val="both"/>
      </w:pPr>
      <w:r w:rsidRPr="00123446">
        <w:t xml:space="preserve">- Cooptazione e graduale assorbimento. Questo tipo di collaborazione mostra, in modo molto chiaro, la dinamicità delle relazioni tra enti, attraverso processi lenti di compromesso e adattamento. Alcuni enti, nonostante, in un primo momento abbiano concordato reciprocamente fini e mezzi, entrando concretamente in relazione corrono il rischio di compromettere la propria identità organizzativa,  spesso anche in modo inconsapevole. </w:t>
      </w:r>
    </w:p>
    <w:p w14:paraId="5BB75116" w14:textId="4C375989" w:rsidR="00BF03F8" w:rsidRPr="00123446" w:rsidRDefault="00BF03F8" w:rsidP="002F23EE">
      <w:pPr>
        <w:spacing w:line="360" w:lineRule="auto"/>
        <w:ind w:left="360"/>
        <w:jc w:val="both"/>
      </w:pPr>
      <w:r w:rsidRPr="00123446">
        <w:lastRenderedPageBreak/>
        <w:t>Brinkerhoff mette in evidenza come la forma di partenariato sia l’unica a conferire alla collaborazione tra enti pubblici e privati, quello che lei definisce come “valore aggiunto”. Con questa espressione, l’autrice fa riferimento alla circostanza in cui «</w:t>
      </w:r>
      <w:r w:rsidRPr="00123446">
        <w:rPr>
          <w:i/>
        </w:rPr>
        <w:t xml:space="preserve">la valorizzazione delle diversità degli attori che lavorano con elevati livelli di collaborazione su obiettivi comuni, produrrebbe risultati maggiori rispetto a quelli raggiungibili con una somma dei singoli caratteri di ogni attore» </w:t>
      </w:r>
      <w:r w:rsidRPr="00123446">
        <w:t>(Brinkerhoff 2002, p. 26). Secondo l’autrice il valore aggiunto della partnership è radicato nelle due dimensioni da lei individuate. L’identità organizzativa rappresenta l’impulso per l’avvio di una strategia di partnership: si instaura questo tipo di collaborazione proprio perché gli attori coinvolti hanno qualcosa di unico da offrire, che si tratti di risorse, competenze, professionalità. Smarrire la propria identità organizzativa implica, per definizione, perdere i vantaggi comparativi e di conseguenza l’efficacia della Ppp svanisce. L'assorbimento, la cooptazione, più in generale, l'infiltrazione di una cultura organizzativa in un'altra (ossia gli altri tipi di collaborazione individuati dall’autrice) rischiano di portare a una ridotta capacità di un partner di massimizzare il proprio contributo all’interno del partenariato stesso. Dall’altra parte, la mutualità è necessaria per la costruzione di una partnership proficua in cui ogni ente può partecipare equamente, contribuire con le sue peculiarità distintive, sollevare e proporre nuove idee e approcci. Nel contesto della partnership, inoltre, le due dimensioni sono strettamente correlate. Attraverso la mutualità, gli enti hanno l’opportunità di partecipare e influenzare equamente le decisioni, ciò significa che ogni attore può proteggere più facilmente la propria identità organizzativa, e quindi l'efficienza, l'efficacia e i vantaggi sinergici della partnership.</w:t>
      </w:r>
    </w:p>
    <w:p w14:paraId="22AE9694" w14:textId="77777777" w:rsidR="00BF03F8" w:rsidRPr="00123446" w:rsidRDefault="00BF03F8" w:rsidP="002F23EE">
      <w:pPr>
        <w:spacing w:line="360" w:lineRule="auto"/>
        <w:ind w:left="360"/>
        <w:jc w:val="both"/>
        <w:rPr>
          <w:i/>
        </w:rPr>
      </w:pPr>
    </w:p>
    <w:p w14:paraId="1ED38096" w14:textId="77777777" w:rsidR="00BF03F8" w:rsidRPr="00123446" w:rsidRDefault="00BF03F8" w:rsidP="002F23EE">
      <w:pPr>
        <w:spacing w:line="360" w:lineRule="auto"/>
        <w:ind w:left="360"/>
        <w:jc w:val="both"/>
        <w:rPr>
          <w:i/>
        </w:rPr>
      </w:pPr>
      <w:r w:rsidRPr="00123446">
        <w:rPr>
          <w:i/>
        </w:rPr>
        <w:t>La tassonomia di Hodge e Greve</w:t>
      </w:r>
    </w:p>
    <w:p w14:paraId="32F8C5A5" w14:textId="77777777" w:rsidR="00BF03F8" w:rsidRPr="00123446" w:rsidRDefault="00BF03F8" w:rsidP="002F23EE">
      <w:pPr>
        <w:spacing w:line="360" w:lineRule="auto"/>
        <w:ind w:left="360"/>
        <w:jc w:val="both"/>
      </w:pPr>
      <w:r w:rsidRPr="00123446">
        <w:t>Un’ulteriore distinzione tra le forme di collaborazione pubblico-privato è quella proposta da Hodge e Greve, co-autori dell’</w:t>
      </w:r>
      <w:r w:rsidRPr="00EF18FA">
        <w:rPr>
          <w:i/>
        </w:rPr>
        <w:t>International</w:t>
      </w:r>
      <w:r w:rsidRPr="00123446">
        <w:t xml:space="preserve"> </w:t>
      </w:r>
      <w:r w:rsidRPr="00123446">
        <w:rPr>
          <w:i/>
        </w:rPr>
        <w:t>Handbook on Public–Private Partnerships</w:t>
      </w:r>
      <w:r w:rsidRPr="00123446">
        <w:t xml:space="preserve"> (Hodge, Greve, Boardman 2010). Essi distinguono le Ppp in base a due criteri. La prima mette in risalto l’intensità di collaborazione tra enti pubblici e privati sul piano finanziario. Si tratta di Ppp fondate su accordi economici, generalmente volti alla realizzazione di opere infrastrutturali e di servizi pubblici attraverso il contributo dei privati. La seconda evidenzia l’intensità di collaborazione tra enti pubblici e privati sul piano organizzativo. In questo caso la Ppp viene vista come strumento volto a regolare la cooperazione interorganizzativa tra attori pubblici e privati, al fine di progettare e realizzare servizi pubblici. Entrambe queste due accezioni hanno implicazioni di lungo periodo in termini di tempo, prevedendo una maggiore condivisione dei rischi e un processo decisionale congiunto fra le parti, fin </w:t>
      </w:r>
      <w:r w:rsidRPr="00123446">
        <w:lastRenderedPageBreak/>
        <w:t xml:space="preserve">dall’inizio della collaborazione, a partire dalla fase di progettazione a quella di sviluppo del servizio. </w:t>
      </w:r>
    </w:p>
    <w:p w14:paraId="0CC32BE7" w14:textId="0272A95A" w:rsidR="00BF03F8" w:rsidRPr="00123446" w:rsidRDefault="00BF03F8" w:rsidP="002F23EE">
      <w:pPr>
        <w:spacing w:line="360" w:lineRule="auto"/>
        <w:ind w:left="360"/>
        <w:jc w:val="both"/>
      </w:pPr>
      <w:r w:rsidRPr="00123446">
        <w:t xml:space="preserve">I due autori, inoltre, hanno richiamato l’attenzione su come le Ppp siano facilmente interpretabili come una nuova strategia linguistica-retorica per mascherare tradizionali fini legati alla privatizzazione dei servizi pubblici e renderli, così, più accettabili. Come afferma Linder [1999] esistono “più grammatiche” per il significato di Ppp. In questa prospettiva, il linguaggio delle Ppp è stato progettato per "annuvolare" scopi di privatizzazione e l’incoraggiamento di attori privati a fornire servizi pubblici a spese delle stesse organizzazioni pubbliche. Il maggiore sostenitore della privatizzazione, Savas (2000), sostiene che "appalto" e "privatizzazione" </w:t>
      </w:r>
      <w:r w:rsidR="00BF71D5">
        <w:t>siano</w:t>
      </w:r>
      <w:r w:rsidRPr="00123446">
        <w:t xml:space="preserve"> espressioni peggiorative che generano rapidamente opposizione, mentre l’espressione "partenariato pubblico-privato" invita più persone e organizzazioni a partecipare al dibattito e alla causa, legittimando gli enti privati ad ottenere una quota di mercato della fornitura di servizi pubblici. </w:t>
      </w:r>
    </w:p>
    <w:p w14:paraId="3677F20B" w14:textId="77777777" w:rsidR="00BF03F8" w:rsidRPr="00123446" w:rsidRDefault="00BF03F8" w:rsidP="002F23EE">
      <w:pPr>
        <w:spacing w:line="360" w:lineRule="auto"/>
        <w:ind w:left="360"/>
        <w:jc w:val="both"/>
      </w:pPr>
      <w:r w:rsidRPr="00123446">
        <w:t>Secondo gli autori, questa prospettiva non implica necessariamente che dietro l’adozione di Ppp si celino pratiche neomanageriali o la tendenza a portare avanti una politica basata sul mercato privato attraverso l'assunzione di un titolo più accattivante. L’implementazione di partenariati pubblico-privati può anche solo derivare da un reale desiderio di un governo che vuole sostenere una politica nuova e diversa, che mette al centro la collaborazione come strumento chiave per il perseguimento di obiettivi politici e di realizzazione di servizi pubblici. Gli autori concludono invitando i ricercatori a farsi carico dell’arduo compito di svelare i significati, ossia prestare attenzione nell’analisi empirica di Ppp ai “linguaggi” e ai modi in cui vengono declinate concretamente queste nuove pratiche.</w:t>
      </w:r>
    </w:p>
    <w:p w14:paraId="328D6185" w14:textId="77777777" w:rsidR="00BF03F8" w:rsidRPr="00123446" w:rsidRDefault="00BF03F8" w:rsidP="002F23EE">
      <w:pPr>
        <w:spacing w:line="360" w:lineRule="auto"/>
        <w:ind w:left="360"/>
        <w:jc w:val="both"/>
      </w:pPr>
    </w:p>
    <w:p w14:paraId="74E2F6C4" w14:textId="77777777" w:rsidR="00BF03F8" w:rsidRPr="00FB5721" w:rsidRDefault="00BF03F8" w:rsidP="002F23EE">
      <w:pPr>
        <w:spacing w:line="360" w:lineRule="auto"/>
        <w:ind w:left="360"/>
        <w:jc w:val="both"/>
        <w:rPr>
          <w:b/>
        </w:rPr>
      </w:pPr>
    </w:p>
    <w:p w14:paraId="4221BA09" w14:textId="2B09F2AA" w:rsidR="00BF03F8" w:rsidRPr="00FB5721" w:rsidRDefault="00BF03F8" w:rsidP="002F23EE">
      <w:pPr>
        <w:spacing w:line="360" w:lineRule="auto"/>
        <w:ind w:left="360"/>
        <w:jc w:val="both"/>
        <w:rPr>
          <w:b/>
        </w:rPr>
      </w:pPr>
      <w:r w:rsidRPr="00FB5721">
        <w:rPr>
          <w:b/>
        </w:rPr>
        <w:tab/>
        <w:t xml:space="preserve">1.2.3 I tratti distintivi di </w:t>
      </w:r>
      <w:r w:rsidR="00FB5721" w:rsidRPr="00FB5721">
        <w:rPr>
          <w:b/>
        </w:rPr>
        <w:t>p</w:t>
      </w:r>
      <w:r w:rsidR="00A42AB4" w:rsidRPr="00FB5721">
        <w:rPr>
          <w:b/>
        </w:rPr>
        <w:t xml:space="preserve">artnership </w:t>
      </w:r>
      <w:r w:rsidRPr="00FB5721">
        <w:rPr>
          <w:b/>
        </w:rPr>
        <w:t>p</w:t>
      </w:r>
      <w:r w:rsidR="00A42AB4" w:rsidRPr="00FB5721">
        <w:rPr>
          <w:b/>
        </w:rPr>
        <w:t>ubblico-</w:t>
      </w:r>
      <w:r w:rsidRPr="00FB5721">
        <w:rPr>
          <w:b/>
        </w:rPr>
        <w:t>p</w:t>
      </w:r>
      <w:r w:rsidR="00A42AB4" w:rsidRPr="00FB5721">
        <w:rPr>
          <w:b/>
        </w:rPr>
        <w:t>rivato</w:t>
      </w:r>
      <w:r w:rsidRPr="00FB5721">
        <w:rPr>
          <w:b/>
        </w:rPr>
        <w:t xml:space="preserve"> efficaci</w:t>
      </w:r>
    </w:p>
    <w:p w14:paraId="22EAB66D" w14:textId="4563D99E" w:rsidR="00BF03F8" w:rsidRPr="00123446" w:rsidRDefault="00BF03F8" w:rsidP="002F23EE">
      <w:pPr>
        <w:spacing w:line="360" w:lineRule="auto"/>
        <w:ind w:left="360"/>
        <w:jc w:val="both"/>
      </w:pPr>
      <w:r w:rsidRPr="00123446">
        <w:t>Come messo in evidenza dagli autori citati nel precedente paragrafo non è possibile progettare e realizzare una partnership – proprio per la sua natura multiforme – in senso ideale, tuttavia sono diversi gli autori (Smillie 1995; James 1996; Fowler 1998) che hanno tentato una ricognizione delle caratteristiche che contraddistinguono partnership pubblico-private efficaci</w:t>
      </w:r>
      <w:r w:rsidR="005078BD">
        <w:rPr>
          <w:rStyle w:val="Rimandonotaapidipagina"/>
        </w:rPr>
        <w:footnoteReference w:id="19"/>
      </w:r>
      <w:r w:rsidRPr="00123446">
        <w:t>. Questi autori pongono al centro di un buon partenariato le relazioni interpersonali, nonché</w:t>
      </w:r>
      <w:r w:rsidR="001411FB">
        <w:t xml:space="preserve"> i</w:t>
      </w:r>
      <w:r w:rsidRPr="00123446">
        <w:t xml:space="preserve"> processi decisionali partecipativi, una buona comunicazione, momenti frequenti di team building e sistemi di gestione della conoscenza progettati per </w:t>
      </w:r>
      <w:r w:rsidRPr="00123446">
        <w:lastRenderedPageBreak/>
        <w:t xml:space="preserve">condividere i linguaggi, i significati e instaurare assi fiduciari. Paradossalmente, ciò significa conferire maggiore peso alle dinamiche personali, quindi più ai processi di relazione che </w:t>
      </w:r>
      <w:r w:rsidR="001411FB">
        <w:t>all’iter procedurale</w:t>
      </w:r>
      <w:r w:rsidRPr="00123446">
        <w:t>, essendo quest</w:t>
      </w:r>
      <w:r w:rsidR="001411FB">
        <w:t>’ultimo</w:t>
      </w:r>
      <w:r w:rsidRPr="00123446">
        <w:t xml:space="preserve"> strettamente conness</w:t>
      </w:r>
      <w:r w:rsidR="001411FB">
        <w:t>o</w:t>
      </w:r>
      <w:r w:rsidRPr="00123446">
        <w:t xml:space="preserve"> alla buona riuscita delle prime. Un ulteriore elemento chiave di questo tipo di collaborazione è il riconoscimento del reciproco bisogno al fine di poter raggiungere i propri scopi e obiettivi. Alan Fowler [1997] si riferisce a tali relazioni come “partenariati autentici”, ossia «</w:t>
      </w:r>
      <w:r w:rsidRPr="00123446">
        <w:rPr>
          <w:i/>
        </w:rPr>
        <w:t>partnership basate su fiducia e impegno, credenze, valori, standard di legittimità, trasparenza e responsabilità, un approccio comune alle questioni di genere</w:t>
      </w:r>
      <w:r w:rsidRPr="00123446">
        <w:t>» (Fowler 1997, p. 109). Gli studi su Ppp efficaci suggeriscono cinque principi chiave che caratterizzano partnership di successo:</w:t>
      </w:r>
    </w:p>
    <w:p w14:paraId="21652E32" w14:textId="77777777" w:rsidR="00BF03F8" w:rsidRPr="00123446" w:rsidRDefault="00BF03F8" w:rsidP="00804C94">
      <w:pPr>
        <w:numPr>
          <w:ilvl w:val="0"/>
          <w:numId w:val="13"/>
        </w:numPr>
        <w:spacing w:line="360" w:lineRule="auto"/>
        <w:jc w:val="both"/>
      </w:pPr>
      <w:r w:rsidRPr="00123446">
        <w:t>Chiarezza di intenti. Questo aspetto riguarda la creazione di partnership guidate da una visione chiara e condivisa dello scopo, degli obiettivi della collaborazione e di ciò che deve essere realizzato. Ciò consente di chiarire le reciproche aspettative in relazione al partenariato.</w:t>
      </w:r>
    </w:p>
    <w:p w14:paraId="41A9E94A" w14:textId="77777777" w:rsidR="00BF03F8" w:rsidRPr="00123446" w:rsidRDefault="00BF03F8" w:rsidP="00804C94">
      <w:pPr>
        <w:numPr>
          <w:ilvl w:val="0"/>
          <w:numId w:val="13"/>
        </w:numPr>
        <w:spacing w:line="360" w:lineRule="auto"/>
        <w:jc w:val="both"/>
      </w:pPr>
      <w:r w:rsidRPr="00123446">
        <w:t xml:space="preserve">Fiducia e rispetto reciproci. La fiducia e il rispetto sono al centro della partnership. Dove esiste fiducia e reciprocità è molto più facile negoziare accordi, risolvere problemi e lavorare per un intento comune. La fiducia e il rispetto facilitano la comunicazione, la condivisione di informazioni sensibili e favoriscono l'apprendimento. Significa anche che i partner hanno una certa flessibilità nel loro approccio, o nel modo in cui allocano le risorse, grazie alla fiducia nell'affidabilità dei loro partner e nell'integrità dei processi decisionali. </w:t>
      </w:r>
    </w:p>
    <w:p w14:paraId="2E678D68" w14:textId="77777777" w:rsidR="00BF03F8" w:rsidRPr="00123446" w:rsidRDefault="00BF03F8" w:rsidP="00804C94">
      <w:pPr>
        <w:numPr>
          <w:ilvl w:val="0"/>
          <w:numId w:val="13"/>
        </w:numPr>
        <w:spacing w:line="360" w:lineRule="auto"/>
        <w:jc w:val="both"/>
      </w:pPr>
      <w:r w:rsidRPr="00123446">
        <w:t xml:space="preserve">Investimento di tempo e risorse. L'importanza di stabilire tempistiche realistiche si rivela utile per lo sviluppo e l'implementazione della collaborazione. Si deve tenere in considerazione il tempo sufficiente da dedicare alla creazione della relazione, lasciato alla conoscenza, negoziazione delle strategie e condivisione delle esperienze e preoccupazioni. </w:t>
      </w:r>
    </w:p>
    <w:p w14:paraId="55A89A3C" w14:textId="77777777" w:rsidR="00BF03F8" w:rsidRPr="00123446" w:rsidRDefault="00BF03F8" w:rsidP="00804C94">
      <w:pPr>
        <w:numPr>
          <w:ilvl w:val="0"/>
          <w:numId w:val="13"/>
        </w:numPr>
        <w:spacing w:line="360" w:lineRule="auto"/>
        <w:jc w:val="both"/>
      </w:pPr>
      <w:r w:rsidRPr="00123446">
        <w:t xml:space="preserve">Negoziazione dei ruoli e delle responsabilità. È necessario, all’inizio della vita di un partenariato, identificare i ruoli, fissare le distinte responsabilità, negoziare indicatori di prestazione al fine di realizzare attività congiunte. L'evidenza suggerisce che troppe partnership falliscono a causa di false aspettative sui ruoli dei diversi partner o riluttanza ad assumersi la responsabilità di attività specifiche. A riguardo risulta utile pianificare riunioni regolari per fare verifica delle azioni e aprire una riflessione condivisa sulla collaborazione in corso. </w:t>
      </w:r>
    </w:p>
    <w:p w14:paraId="4031C644" w14:textId="77777777" w:rsidR="00BF03F8" w:rsidRPr="00123446" w:rsidRDefault="00BF03F8" w:rsidP="00804C94">
      <w:pPr>
        <w:numPr>
          <w:ilvl w:val="0"/>
          <w:numId w:val="13"/>
        </w:numPr>
        <w:spacing w:line="360" w:lineRule="auto"/>
        <w:jc w:val="both"/>
      </w:pPr>
      <w:r w:rsidRPr="00123446">
        <w:t xml:space="preserve">Sostenibilità a lungo termine. È adeguato valutare le prerogative per una durata sostenibile della partnership, sia a livello finanziario sia a livello organizzativo. Tutti i </w:t>
      </w:r>
      <w:r w:rsidRPr="00123446">
        <w:lastRenderedPageBreak/>
        <w:t>partner devono preventivare le spese generali associate al mantenimento della partnership e devono anche essere espliciti sugli indicatori di successo della partnership e sulle loro aspettative per la riduzione graduale o l'uscita definitiva dalla partnership.</w:t>
      </w:r>
    </w:p>
    <w:p w14:paraId="508FE9B5" w14:textId="77777777" w:rsidR="00BF03F8" w:rsidRPr="00123446" w:rsidRDefault="00BF03F8" w:rsidP="002F23EE">
      <w:pPr>
        <w:spacing w:line="360" w:lineRule="auto"/>
        <w:ind w:left="360"/>
        <w:jc w:val="both"/>
      </w:pPr>
      <w:r w:rsidRPr="00123446">
        <w:t>La notevole complessità che caratterizza la costruzione di Ppp obbliga a mettere in evidenza tutti i potenziali vantaggi che motivano gli attori partner ad “agire insieme” all’interno di questo tipo di collaborazione. I principali benefici di Ppp vengono individuati nella condivisione delle risorse, nell’efficacia e nell’efficienza e nella legittimità. Nel dettaglio (McQuaid 2000, p. 19-21):</w:t>
      </w:r>
    </w:p>
    <w:p w14:paraId="3C0597C6" w14:textId="44BA3967" w:rsidR="00BF03F8" w:rsidRPr="00123446" w:rsidRDefault="00BF03F8" w:rsidP="002F23EE">
      <w:pPr>
        <w:spacing w:line="360" w:lineRule="auto"/>
        <w:ind w:left="360"/>
        <w:jc w:val="both"/>
      </w:pPr>
      <w:r w:rsidRPr="00123446">
        <w:rPr>
          <w:i/>
        </w:rPr>
        <w:t>Condivisione delle risorse</w:t>
      </w:r>
      <w:r w:rsidRPr="00123446">
        <w:t xml:space="preserve">. La natura sfaccettata delle sfide contemporanee richiede l’unione di attori diversi. E’ difficoltoso supporre che sia solo una parte del sistema a rispondere ai nuovi bisogni e a mettere in atto un’azione risolutiva. Le Ppp nascono dall’esigenza di ottenere un risultato finale non perseguibile dalle singole realtà e un reciproco vantaggio in cui al centro vi è, non solo il beneficio per tutte le parti coinvolte ma soprattutto il bene pubblico. La linea di ragionamento è semplice: </w:t>
      </w:r>
      <w:r w:rsidRPr="00123446">
        <w:rPr>
          <w:i/>
        </w:rPr>
        <w:t>«sia il settore pubblico che quello privato hanno qualità specifiche e se queste vengono combinate il risultato finale sarà migliore per tutti»</w:t>
      </w:r>
      <w:r w:rsidRPr="00123446">
        <w:t xml:space="preserve"> (Rosenau 2000, p. 1). La condivisione delle risorse – come già richiamato – non riguarda solo la capacità economica, piuttosto la condivisione di informazioni, conoscenze, competenze, visioni e prospettive alternative sui temi e sul capitale sociale. L’unione delle risorse permette di ottenere dei risultati che molto probabilmente non sarebbe stato possibile raggiungere se gli enti pubblici e privati non si fossero messi in una relazione di scambio reciproco: «</w:t>
      </w:r>
      <w:r w:rsidRPr="00123446">
        <w:rPr>
          <w:i/>
        </w:rPr>
        <w:t>la somma è maggiore delle parti</w:t>
      </w:r>
      <w:r w:rsidRPr="00123446">
        <w:t xml:space="preserve">» (McQuaid 2000, p. 19). </w:t>
      </w:r>
    </w:p>
    <w:p w14:paraId="34B4A62B" w14:textId="7BAE2DDA" w:rsidR="00BF03F8" w:rsidRPr="00123446" w:rsidRDefault="00BF03F8" w:rsidP="002F23EE">
      <w:pPr>
        <w:spacing w:line="360" w:lineRule="auto"/>
        <w:ind w:left="360"/>
        <w:jc w:val="both"/>
      </w:pPr>
      <w:r w:rsidRPr="00123446">
        <w:rPr>
          <w:i/>
        </w:rPr>
        <w:t>Efficacia e efficienza</w:t>
      </w:r>
      <w:r w:rsidRPr="00123446">
        <w:t>. A seconda della natura del problema, la partnership può aumentare notevolmente l'efficacia e l'efficienza rispetto a quello che poteva essere l’operato di un singolo ente, soprattutto attraverso un buon lavoro di coordinamento e mediante la creazione di azioni condivise tra i vari partner. Le Ppp</w:t>
      </w:r>
      <w:r w:rsidRPr="00123446">
        <w:rPr>
          <w:color w:val="202124"/>
          <w:sz w:val="42"/>
          <w:szCs w:val="42"/>
        </w:rPr>
        <w:t xml:space="preserve"> </w:t>
      </w:r>
      <w:r w:rsidRPr="00123446">
        <w:t xml:space="preserve">giocano un ruolo importante nell'abbattere le opinioni stereotipate dei partner l'uno verso l'altro, migliorare la comprensione e la conoscenza delle reciproche organizzazioni e, di conseguenza, rendere il lavoro congiunto più facile ed efficiente. E’ possibile, pertanto, ridurre le inutili duplicazioni di servizi, ottenere una maggiore produzione e un risparmio sui costi. In termini di efficacia, le Ppp a lungo termine hanno la possibilità di costruire una certa stabilità e fiducia a livello locale, riducendo i rischi per i partner ma soprattutto essere in grado, così, di spingere le comunità locali ad essere più protagoniste sia rispetto all’avanzamento di proposte che su azioni di controllo. </w:t>
      </w:r>
    </w:p>
    <w:p w14:paraId="1157921F" w14:textId="77777777" w:rsidR="00BF03F8" w:rsidRPr="00123446" w:rsidRDefault="00BF03F8" w:rsidP="002F23EE">
      <w:pPr>
        <w:spacing w:line="360" w:lineRule="auto"/>
        <w:ind w:left="360"/>
        <w:jc w:val="both"/>
      </w:pPr>
      <w:r w:rsidRPr="00123446">
        <w:rPr>
          <w:i/>
        </w:rPr>
        <w:lastRenderedPageBreak/>
        <w:t>Legittimità</w:t>
      </w:r>
      <w:r w:rsidRPr="00123446">
        <w:t>. I partenariati consentono una maggiore legittimità per le politiche che prevedono di coinvolgere in modo diretto i partecipanti della società civile locale piuttosto che attraverso processi di democrazia rappresentativa del governo centrale e locale.</w:t>
      </w:r>
    </w:p>
    <w:p w14:paraId="678D6236" w14:textId="77777777" w:rsidR="00BF03F8" w:rsidRPr="00123446" w:rsidRDefault="00BF03F8" w:rsidP="002F23EE">
      <w:pPr>
        <w:spacing w:line="360" w:lineRule="auto"/>
        <w:ind w:left="360"/>
        <w:jc w:val="both"/>
      </w:pPr>
      <w:r w:rsidRPr="00123446">
        <w:t>Di fronte all’elenco dei benefici, si ritiene opportuno enucleare anche quelli che rappresentano i gli elementi di criticità che possono sorgere in senso alla costituzione di una Ppp, con la finalità di contrastare il cinismo e aiutare gli attori ad accettare i limiti pratici specifici dei potenziali partner e persino degli obiettivi della collaborazione stessa. Questi riguardano: obiettivi poco chiari, potere disuguale, cerchie ristrette “usurpatrici” di potere e difficoltà organizzative. Nel dettaglio (McQuaid 2000, p. 22-25):</w:t>
      </w:r>
    </w:p>
    <w:p w14:paraId="35FD9F3D" w14:textId="5D8F082D" w:rsidR="00BF03F8" w:rsidRPr="00123446" w:rsidRDefault="00BF03F8" w:rsidP="002F23EE">
      <w:pPr>
        <w:spacing w:line="360" w:lineRule="auto"/>
        <w:ind w:left="360"/>
        <w:jc w:val="both"/>
      </w:pPr>
      <w:r w:rsidRPr="00123446">
        <w:rPr>
          <w:i/>
        </w:rPr>
        <w:t xml:space="preserve">Obiettivi poco chiari. </w:t>
      </w:r>
      <w:r w:rsidRPr="00123446">
        <w:t xml:space="preserve">La mancanza di obiettivi o la definizione di obiettivi poco chiari è spesso citata come una delle principali cause del fallimento delle collaborazioni. Molte partnership concordano gli obiettivi generali, tralasciando le specifiche o gli obiettivi intermedi, ciò potrebbe ripercuotersi sulla comprensione dell’intero partenariato. La scarsità di chiarezza può comportare rapidamente possibili conflitti e incomprensioni tra partner, come supporre che alcuni partner abbiano un “agenda” nascosta o programmi non dichiarati e che stiano utilizzando la partnership in modo strumentale al fine di ottenere il proprio vantaggio senza sostenere o ricambiare gli sforzi del lavoro congiunto. </w:t>
      </w:r>
    </w:p>
    <w:p w14:paraId="5DD2B708" w14:textId="4CCC07B4" w:rsidR="00BF03F8" w:rsidRPr="00123446" w:rsidRDefault="00BF03F8" w:rsidP="002F23EE">
      <w:pPr>
        <w:spacing w:line="360" w:lineRule="auto"/>
        <w:ind w:left="360"/>
        <w:jc w:val="both"/>
      </w:pPr>
      <w:r w:rsidRPr="00123446">
        <w:rPr>
          <w:i/>
        </w:rPr>
        <w:t>Potere ineguale</w:t>
      </w:r>
      <w:r w:rsidRPr="00123446">
        <w:t>. Il pari coinvolgimento all’interno del potere decisionale non implica avere lo stesso peso all’interno del partenariato.</w:t>
      </w:r>
      <w:r w:rsidR="00422725">
        <w:t xml:space="preserve"> </w:t>
      </w:r>
      <w:r w:rsidRPr="00123446">
        <w:t>Alcuni enti potrebbero avanzare una pretesa di legittimità rispetto un loro maggiore coinvolgimento legato all’oggetto della collaborazione o in relazione al loro ruolo politico</w:t>
      </w:r>
      <w:r w:rsidR="003C063F">
        <w:t>.</w:t>
      </w:r>
    </w:p>
    <w:p w14:paraId="77C49FDE" w14:textId="77777777" w:rsidR="00BF03F8" w:rsidRPr="00123446" w:rsidRDefault="00BF03F8" w:rsidP="002F23EE">
      <w:pPr>
        <w:spacing w:line="360" w:lineRule="auto"/>
        <w:ind w:left="360"/>
        <w:jc w:val="both"/>
      </w:pPr>
      <w:r w:rsidRPr="00123446">
        <w:rPr>
          <w:i/>
        </w:rPr>
        <w:t>Cerchie ristrette “usurpatrici” di potere</w:t>
      </w:r>
      <w:r w:rsidRPr="00123446">
        <w:t xml:space="preserve">. Un’ulteriore rischio risiede nella possibilità che la partnership venga strumentalizzata da alcuni attori o gruppi di attori coinvolti nel partenariato il quale fine è quello di aumentare i propri benefici piuttosto che perseguire gli obiettivi generali. </w:t>
      </w:r>
    </w:p>
    <w:p w14:paraId="73012F94" w14:textId="4A506679" w:rsidR="00233A84" w:rsidRDefault="00BF03F8" w:rsidP="00233A84">
      <w:pPr>
        <w:spacing w:line="360" w:lineRule="auto"/>
        <w:ind w:left="360"/>
        <w:jc w:val="both"/>
      </w:pPr>
      <w:r w:rsidRPr="00123446">
        <w:rPr>
          <w:i/>
        </w:rPr>
        <w:t>Difficoltà organizzative</w:t>
      </w:r>
      <w:r w:rsidRPr="00123446">
        <w:t xml:space="preserve">. La costruzione di partenariati rappresenta un’opera impegnativa di concerto di risorse umane, capitale sociale, competenze, ecc. I principali aspetti da tenere in conto sono: organizzativi (struttura, </w:t>
      </w:r>
      <w:r w:rsidRPr="003C063F">
        <w:rPr>
          <w:i/>
        </w:rPr>
        <w:t>mission</w:t>
      </w:r>
      <w:r w:rsidRPr="00123446">
        <w:t xml:space="preserve">, iter procedurali); giuridici/tecnici (statuti o regolamenti, capacità tecnologica e pratica dell'organizzazione); politici (sia come ambiente politico esterno sia politiche burocratiche interne). Una gestione inefficiente del coordinamento della partnership che non tenga conto di tutti questi elementi potrebbe inibire il successo della suddetta. In merito, Jennings e Krane (1994) individuano la leadership e le relazioni interpersonali come ingredienti principali e centrali di un coordinamento che possa dirsi efficace, combinati, però, con una chiara divisione dei ruoli e delle responsabilità. </w:t>
      </w:r>
    </w:p>
    <w:p w14:paraId="685D56A4" w14:textId="77777777" w:rsidR="00362FAA" w:rsidRDefault="00362FAA" w:rsidP="00233A84">
      <w:pPr>
        <w:spacing w:line="360" w:lineRule="auto"/>
        <w:ind w:left="360"/>
        <w:jc w:val="both"/>
        <w:rPr>
          <w:b/>
          <w:sz w:val="22"/>
          <w:szCs w:val="22"/>
        </w:rPr>
      </w:pPr>
    </w:p>
    <w:p w14:paraId="1963162F" w14:textId="0956C28C" w:rsidR="00046F2C" w:rsidRDefault="00046F2C" w:rsidP="00233A84">
      <w:pPr>
        <w:spacing w:line="360" w:lineRule="auto"/>
        <w:ind w:left="360"/>
        <w:jc w:val="both"/>
        <w:rPr>
          <w:b/>
          <w:sz w:val="22"/>
          <w:szCs w:val="22"/>
        </w:rPr>
      </w:pPr>
    </w:p>
    <w:p w14:paraId="1856C7D6" w14:textId="77777777" w:rsidR="00046F2C" w:rsidRPr="00114CF7" w:rsidRDefault="00046F2C" w:rsidP="00046F2C">
      <w:pPr>
        <w:spacing w:line="360" w:lineRule="auto"/>
        <w:ind w:left="360"/>
        <w:jc w:val="both"/>
        <w:rPr>
          <w:b/>
        </w:rPr>
      </w:pPr>
      <w:r w:rsidRPr="00114CF7">
        <w:rPr>
          <w:b/>
        </w:rPr>
        <w:tab/>
        <w:t>1.3 Partecipazione e partnership: tra innovazione e retorica</w:t>
      </w:r>
    </w:p>
    <w:p w14:paraId="55516F74" w14:textId="7C0C3A4C" w:rsidR="009A7634" w:rsidRPr="001B094B" w:rsidRDefault="009A7634" w:rsidP="009A7634">
      <w:pPr>
        <w:spacing w:line="360" w:lineRule="auto"/>
        <w:ind w:left="360"/>
        <w:jc w:val="both"/>
      </w:pPr>
      <w:r w:rsidRPr="001B094B">
        <w:t xml:space="preserve">Il coinvolgimento di attori extraistituzionali all’interno delle politiche sociali attraverso nuove forme di partecipazione inclusiva e, nello specifico, la creazione di partenariati misti, è soggetta ad avere significati eterogenei, in ragione, non solo delle molte formule con cui si concretizza ma soprattutto – come appena illustrato (cfr. </w:t>
      </w:r>
      <w:r w:rsidRPr="00227A85">
        <w:rPr>
          <w:i/>
        </w:rPr>
        <w:t>supra</w:t>
      </w:r>
      <w:r w:rsidRPr="001B094B">
        <w:t xml:space="preserve"> 1.2.1) – dei paradigmi teorici che lo riflettono. Come già illustrato, a partire dagli anni Novanta, in modo incrementale fino ad oggi, la trasformazione degli stili di partecipazione</w:t>
      </w:r>
      <w:r w:rsidR="000828C9">
        <w:t xml:space="preserve">, </w:t>
      </w:r>
      <w:r w:rsidRPr="001B094B">
        <w:t xml:space="preserve">di decisione e di concertazione in riferimento alla progressiva riduzione della via autoritativa pubblica e alla corrispondente crescita di forme di collaborazione, di partenariato e di inclusione di attori pubblici e privati è sfociata in nuovo paradigma, quello della </w:t>
      </w:r>
      <w:r w:rsidRPr="001B094B">
        <w:rPr>
          <w:i/>
        </w:rPr>
        <w:t>governance</w:t>
      </w:r>
      <w:r w:rsidRPr="001B094B">
        <w:t xml:space="preserve">. Il concetto stesso di </w:t>
      </w:r>
      <w:r w:rsidRPr="001B094B">
        <w:rPr>
          <w:i/>
        </w:rPr>
        <w:t>governance</w:t>
      </w:r>
      <w:r w:rsidRPr="001B094B">
        <w:t xml:space="preserve"> può essere visto come il tentativo di riconfigurare la relazione pubblico-privato nell’ambito di una comune strategia d’intervento. Come mettono in evidenza diversi studi (Le Galès 1998; Mayntz 1999), questo paradigma si presenta denso di ambiguità finendo per alimentare il dilemma politico sulle partnership pubblico-privato compreso tra</w:t>
      </w:r>
      <w:r w:rsidR="000828C9">
        <w:t xml:space="preserve"> </w:t>
      </w:r>
      <w:r w:rsidRPr="001B094B">
        <w:t xml:space="preserve">identificarle come una nuova modalità di soddisfazione dei bisogni sociali (Moulaert </w:t>
      </w:r>
      <w:r w:rsidRPr="001B094B">
        <w:rPr>
          <w:i/>
          <w:iCs/>
        </w:rPr>
        <w:t xml:space="preserve">et al. </w:t>
      </w:r>
      <w:r w:rsidRPr="001B094B">
        <w:t xml:space="preserve">2013, p. 2) oppure come costruzioni discorsive che legittimano la non-azione pubblica. Il dibattito teorico, dunque, è animato da una reciproca opposizione tra i critici che evidenziano i vizi e gli effetti perversi delle pratiche partecipative e i sostenitori che ne esaltano le virtù. </w:t>
      </w:r>
    </w:p>
    <w:p w14:paraId="302D8CA8" w14:textId="540B15B1" w:rsidR="009A7634" w:rsidRPr="001B094B" w:rsidRDefault="009A7634" w:rsidP="009A7634">
      <w:pPr>
        <w:spacing w:line="360" w:lineRule="auto"/>
        <w:ind w:left="360"/>
        <w:jc w:val="both"/>
      </w:pPr>
      <w:r w:rsidRPr="001B094B">
        <w:t xml:space="preserve">Il pensiero alla base delle posizioni critiche è che le pratiche partecipative siano fondamentalmente uno strumento per manovrare i processi di costruzione del consenso. Uno dei principali rischi, difatti, è quello della manipolazione e strumentalizzazione, in base a cui le pratiche partecipative possono essere piegate agli interessi dei politici che le promuovono, per legittimare a posteriori scelte che essi hanno già compiuto, esibendo così una finta apertura (Regonini 2005). Lo stesso procedimento si riscontra quado le poste in gioco sono elevate, per cui una possibile modalità è quella di assegnare alle pratiche partecipative una rilevanza minore attraverso </w:t>
      </w:r>
      <w:r w:rsidRPr="001B094B">
        <w:rPr>
          <w:i/>
        </w:rPr>
        <w:t xml:space="preserve">«una dissimulazione di processi di iperconcentrazione del potere reale» </w:t>
      </w:r>
      <w:r w:rsidRPr="001B094B">
        <w:t>(d’Albergo e Segatori 2012, p. 12). Dietro all’esaltazione delle arene decisionali, quindi, non si perpetuano nient’altro che le tradizionali strutture di potere delle élite politiche ed economiche locali o sovralocali (Sintomer e de Maillard 2007) mentre le prime finiscono per essere confinate all’interno di</w:t>
      </w:r>
      <w:r w:rsidR="008C0755">
        <w:t xml:space="preserve"> </w:t>
      </w:r>
      <w:r w:rsidRPr="001B094B">
        <w:t xml:space="preserve">“nicchie di policy” (d’Albergo e Moini 2007). In altre parole, tali pratiche possono attivare politiche o decisioni di carattere puramente simbolico (Fung e Wright 2003; Papadopoulos </w:t>
      </w:r>
      <w:r w:rsidRPr="001B094B">
        <w:lastRenderedPageBreak/>
        <w:t xml:space="preserve">e Warin 2007), “mascherando” in realtà scelte pre-costruite all’interno di spazi di policy altri, scarsamente trasparenti. </w:t>
      </w:r>
    </w:p>
    <w:p w14:paraId="05E74C57" w14:textId="0A016A3D" w:rsidR="009A7634" w:rsidRPr="001B094B" w:rsidRDefault="009A7634" w:rsidP="009A7634">
      <w:pPr>
        <w:spacing w:line="360" w:lineRule="auto"/>
        <w:ind w:left="360"/>
        <w:jc w:val="both"/>
      </w:pPr>
      <w:r w:rsidRPr="001B094B">
        <w:t>Queste criticità, insieme ad altri elementi, segnalano alcuni aspetti che Moini [2012] sintetizza in tre paradossi. Il primo definito il “paradosso della convergenza normativa” consiste in una doppia paradossale convergenza verso un’acritica esaltazione normativa della partecipazione basata</w:t>
      </w:r>
      <w:r w:rsidR="00F622FC">
        <w:t xml:space="preserve"> </w:t>
      </w:r>
      <w:r w:rsidRPr="001B094B">
        <w:t xml:space="preserve">sulla rivendicazione del primato della sua efficacia procedurale e/o su quello della sua rilevanza sostanziale (Bobbio, 2006). Nel primo caso ciò che conta è che tutti coloro che sono coinvolti in una determinata scelta pubblica, abbiano la possibilità di ottenere informazioni, di essere consultati e fornire pareri. In altre parole ci si concentra sull’individuazione dei meccanismi decisionali più efficaci, ovvero sulla possibilità di fissare con precisione le modalità tecniche e organizzative attraverso cui si arriva alla decisione (Borghi 2007). Nel secondo caso, invece, viene posto al centro l’esito del processo partecipativo, ossia la possibilità di poter attivare spazi di redistribuzione del potere decisionale dal sistema politico alla società civile. Si tratta di un paradosso interessante che può essere declinato anche attraverso l’impiego di altri binomi tra cui </w:t>
      </w:r>
      <w:r w:rsidR="00F622FC">
        <w:t xml:space="preserve">quello </w:t>
      </w:r>
      <w:r w:rsidRPr="001B094B">
        <w:t xml:space="preserve">di considerare la partecipazione come mezzo o come fine. I proceduralisti pongono l’enfasi sulla strutturazione del processo partecipativo che deve consentire a tutti coloro che sono coinvolti in un processo decisionale di prendervi parte in modo efficace. In questo caso il mezzo (la strutturazione) si trasforma in un fine. I sostanzialisti, invece, valorizzano l’esito della partecipazione e non le sue modalità procedurali. In questo caso la partecipazione diventa un mezzo e non un fine. </w:t>
      </w:r>
    </w:p>
    <w:p w14:paraId="15686838" w14:textId="484C1140" w:rsidR="009A7634" w:rsidRPr="001B094B" w:rsidRDefault="009A7634" w:rsidP="009A7634">
      <w:pPr>
        <w:spacing w:line="360" w:lineRule="auto"/>
        <w:ind w:left="360"/>
        <w:jc w:val="both"/>
      </w:pPr>
      <w:r w:rsidRPr="001B094B">
        <w:t xml:space="preserve">Il secondo, definito “paradosso della de-democratizzazione”, concerne l’ambiguità rispetto al fatto che nel momento in cui si diffondono le pratiche partecipative come strumento di rafforzamento della democrazia rappresentativa, questa perde progressivamente terreno in relazione a processi decisionali sempre </w:t>
      </w:r>
      <w:r w:rsidR="00F622FC">
        <w:t xml:space="preserve">più </w:t>
      </w:r>
      <w:r w:rsidRPr="001B094B">
        <w:t>opachi, colonizzati ed egemonizzati da attori economici</w:t>
      </w:r>
      <w:r w:rsidR="00F622FC">
        <w:t xml:space="preserve"> </w:t>
      </w:r>
      <w:r w:rsidRPr="008C0755">
        <w:rPr>
          <w:i/>
        </w:rPr>
        <w:t xml:space="preserve">«il confronto </w:t>
      </w:r>
      <w:r w:rsidR="00F622FC" w:rsidRPr="008C0755">
        <w:rPr>
          <w:i/>
        </w:rPr>
        <w:t>democratico</w:t>
      </w:r>
      <w:r w:rsidRPr="008C0755">
        <w:rPr>
          <w:i/>
        </w:rPr>
        <w:t xml:space="preserve"> rischia di essere inefficiente rispetto all’esigenza primaria di attrarre capitali internazionali»</w:t>
      </w:r>
      <w:r w:rsidRPr="001B094B">
        <w:t xml:space="preserve"> (Moini 2012, p. 27). </w:t>
      </w:r>
    </w:p>
    <w:p w14:paraId="6172F22D" w14:textId="4662EC84" w:rsidR="009A7634" w:rsidRPr="001B094B" w:rsidRDefault="009A7634" w:rsidP="009A7634">
      <w:pPr>
        <w:spacing w:line="360" w:lineRule="auto"/>
        <w:ind w:left="360"/>
        <w:jc w:val="both"/>
      </w:pPr>
      <w:r w:rsidRPr="001B094B">
        <w:t>Il terzo e ultimo, definito “paradosso della diffusione senza impatti” riguarda una sostanziale incertezza sulla capacità posseduta dalle pratiche partecipative nel determinare obiettivi e contenuti sulle scelte pubbliche. L’autore, analizzando diversi studi comparativi sul tema (Beresford 200</w:t>
      </w:r>
      <w:r w:rsidR="00C93010">
        <w:t>2</w:t>
      </w:r>
      <w:r w:rsidRPr="001B094B">
        <w:t>; Newman et all 2004; Fung 2004; Papadopoulous e Warin 2007; Paci 2008; Bobbio e Pom</w:t>
      </w:r>
      <w:r w:rsidR="00E45256">
        <w:t>a</w:t>
      </w:r>
      <w:r w:rsidRPr="001B094B">
        <w:t xml:space="preserve">tto 2007), mette in risalto il contrasto tra la moltiplicazione di esperienze di partecipazione e della crescita dell’interesse dei </w:t>
      </w:r>
      <w:r w:rsidRPr="00F622FC">
        <w:rPr>
          <w:i/>
        </w:rPr>
        <w:t>policy maker</w:t>
      </w:r>
      <w:r w:rsidRPr="001B094B">
        <w:t xml:space="preserve"> rispetto all’effettivo impatto che tali pratiche ottengono all’interno dei processi decisionali. </w:t>
      </w:r>
    </w:p>
    <w:p w14:paraId="70DB6998" w14:textId="4FF75522" w:rsidR="009A7634" w:rsidRPr="00EE41D4" w:rsidRDefault="009A7634" w:rsidP="009A7634">
      <w:pPr>
        <w:spacing w:line="360" w:lineRule="auto"/>
        <w:ind w:left="360"/>
        <w:jc w:val="both"/>
      </w:pPr>
      <w:r w:rsidRPr="001B094B">
        <w:lastRenderedPageBreak/>
        <w:t>L’insieme di questi paradossi alimenta l’ipotesi interpretativa che la diffusione delle pratiche partecipative siano da ricondurre ad una stabilizzazione delle strategie e delle politiche del neoliberismo temperato (Geddes 2010; Moini 2011). Secondo questo punto di vista, tali pratiche si configurano come una sorta di “cortina fumogena” (</w:t>
      </w:r>
      <w:r w:rsidR="008C0755">
        <w:t xml:space="preserve">Linder 1999; </w:t>
      </w:r>
      <w:r w:rsidRPr="001B094B">
        <w:t xml:space="preserve">Moini 2012) attraverso cui </w:t>
      </w:r>
      <w:r w:rsidR="00F622FC" w:rsidRPr="001B094B">
        <w:t>offuscare</w:t>
      </w:r>
      <w:r w:rsidRPr="001B094B">
        <w:t xml:space="preserve"> gli obiettivi politici di riduzione dei trasferimenti sociali, incoraggiando la società civile a partecipare mettendo in campo soluzioni innovative che, puntualmente, con la riduzione dei servizi pubblici e un intervento statale minimalista producono un effetto inverso (Jhonston 2014), o come abbiamo visto, senza impatti. La versione radicale di questo processo è </w:t>
      </w:r>
      <w:r w:rsidR="00653A94" w:rsidRPr="001B094B">
        <w:t>addirittura</w:t>
      </w:r>
      <w:r w:rsidRPr="001B094B">
        <w:t xml:space="preserve"> quello di individuarlo come un vero e proprio progetto politico finalizzato alla restaurazione e consolidamento delle condizioni per l’accumulazione capitalistica (Harvey, 2005). Si tratta in altri termini di un progetto </w:t>
      </w:r>
      <w:r w:rsidRPr="00EE41D4">
        <w:t xml:space="preserve">politico che tende a naturalizzare o, meglio ancora, a </w:t>
      </w:r>
      <w:r w:rsidR="008C0755" w:rsidRPr="00EE41D4">
        <w:t>“</w:t>
      </w:r>
      <w:r w:rsidRPr="00EE41D4">
        <w:t>normalizzare</w:t>
      </w:r>
      <w:r w:rsidR="008C0755" w:rsidRPr="00EE41D4">
        <w:t>”</w:t>
      </w:r>
      <w:r w:rsidRPr="00EE41D4">
        <w:t xml:space="preserve"> (Peck e Tickell 2002) il paradigma neoliberista e le politiche da questo derivate. </w:t>
      </w:r>
    </w:p>
    <w:p w14:paraId="6D9153EC" w14:textId="3670580C" w:rsidR="007108D9" w:rsidRPr="00CF6B8E" w:rsidRDefault="00FC37B0" w:rsidP="007108D9">
      <w:pPr>
        <w:spacing w:line="360" w:lineRule="auto"/>
        <w:ind w:left="360"/>
        <w:jc w:val="both"/>
      </w:pPr>
      <w:r w:rsidRPr="00EE41D4">
        <w:t xml:space="preserve">La prospettiva sostenitrice delle pratiche partecipative, </w:t>
      </w:r>
      <w:r w:rsidR="00CF6B8E">
        <w:t>all’opposto</w:t>
      </w:r>
      <w:r w:rsidRPr="00EE41D4">
        <w:t>, ved</w:t>
      </w:r>
      <w:r w:rsidR="00E45256">
        <w:t>e</w:t>
      </w:r>
      <w:r w:rsidRPr="00EE41D4">
        <w:t xml:space="preserve"> in queste e </w:t>
      </w:r>
      <w:r w:rsidR="00D20A6F">
        <w:t>nell</w:t>
      </w:r>
      <w:r w:rsidR="00CF6B8E">
        <w:t>o</w:t>
      </w:r>
      <w:r w:rsidRPr="00EE41D4">
        <w:t xml:space="preserve"> strumento dell</w:t>
      </w:r>
      <w:r w:rsidR="00CF6B8E">
        <w:t xml:space="preserve">e </w:t>
      </w:r>
      <w:r w:rsidRPr="00EE41D4">
        <w:t>partnership tra attori pubblici e privati</w:t>
      </w:r>
      <w:r w:rsidR="00D20A6F">
        <w:t xml:space="preserve">, </w:t>
      </w:r>
      <w:r w:rsidRPr="00EE41D4">
        <w:t>non solo come la via più adeguata per sostenere i tentativi di risposta alle domande non adeguatamente coperte dell’offerta pubblica</w:t>
      </w:r>
      <w:r w:rsidR="00CF6B8E">
        <w:t xml:space="preserve">, </w:t>
      </w:r>
      <w:r w:rsidRPr="00EE41D4">
        <w:t xml:space="preserve">ma anche come </w:t>
      </w:r>
      <w:r w:rsidR="00CF6B8E">
        <w:t xml:space="preserve">un innovativo </w:t>
      </w:r>
      <w:r w:rsidRPr="00EE41D4">
        <w:t>dispositivo di costruzione e attuazione di un welfare che consent</w:t>
      </w:r>
      <w:r w:rsidR="00D20A6F">
        <w:t>e</w:t>
      </w:r>
      <w:r w:rsidRPr="00EE41D4">
        <w:t xml:space="preserve"> di sviluppare </w:t>
      </w:r>
      <w:r w:rsidR="00CF6B8E">
        <w:t xml:space="preserve">nuove </w:t>
      </w:r>
      <w:r w:rsidRPr="00EE41D4">
        <w:t xml:space="preserve">politiche sociali. Viene </w:t>
      </w:r>
      <w:r w:rsidR="00CF6B8E">
        <w:t>enfatizzata</w:t>
      </w:r>
      <w:r w:rsidRPr="00EE41D4">
        <w:t xml:space="preserve"> la possibilità di accrescere la capacità di intervento della pubblica amministrazione tramite la costituzione di sinergie fra attori che appartengono a sfere diverse; la conciliazione di interessi e visioni differenti per trovare </w:t>
      </w:r>
      <w:r w:rsidR="00CF6B8E">
        <w:t>risposte</w:t>
      </w:r>
      <w:r w:rsidRPr="00EE41D4">
        <w:t xml:space="preserve"> </w:t>
      </w:r>
      <w:r w:rsidR="00CF6B8E">
        <w:t>risolutive</w:t>
      </w:r>
      <w:r w:rsidRPr="00EE41D4">
        <w:t>; un canale per incentivare l’inclusione e la partecipazione di una pluralit</w:t>
      </w:r>
      <w:r w:rsidR="00EE41D4">
        <w:t>à</w:t>
      </w:r>
      <w:r w:rsidRPr="00EE41D4">
        <w:t xml:space="preserve"> di attori anche nelle fasi progettuali, in modo tale da prevenire potenziali conflitti </w:t>
      </w:r>
      <w:r w:rsidR="00CF6B8E">
        <w:t xml:space="preserve">e raggiungere, </w:t>
      </w:r>
      <w:r w:rsidRPr="00EE41D4">
        <w:t>così</w:t>
      </w:r>
      <w:r w:rsidR="00CF6B8E">
        <w:t xml:space="preserve">, </w:t>
      </w:r>
      <w:r w:rsidRPr="00EE41D4">
        <w:t>il pi</w:t>
      </w:r>
      <w:r w:rsidR="00EE41D4">
        <w:t xml:space="preserve">ù </w:t>
      </w:r>
      <w:r w:rsidRPr="00EE41D4">
        <w:t xml:space="preserve">ampio consenso possibile anche nella successiva fase di attuazione (Lodi e Rizzini 2013; Maino 2017). </w:t>
      </w:r>
      <w:r w:rsidR="00EE41D4" w:rsidRPr="00EE41D4">
        <w:t>Affinché</w:t>
      </w:r>
      <w:r w:rsidRPr="00EE41D4">
        <w:t xml:space="preserve"> questo scenario possa dirsi compiuto è necessario che avvenga una </w:t>
      </w:r>
      <w:r w:rsidR="00EE41D4" w:rsidRPr="00EE41D4">
        <w:t>trasformazione</w:t>
      </w:r>
      <w:r w:rsidRPr="00EE41D4">
        <w:t xml:space="preserve"> del quadro di riferimento, per cui rischi e soluzioni </w:t>
      </w:r>
      <w:r w:rsidR="00CF6B8E">
        <w:t>siano riconosciuti come</w:t>
      </w:r>
      <w:r w:rsidRPr="00EE41D4">
        <w:t xml:space="preserve"> il punto di partenza per </w:t>
      </w:r>
      <w:r w:rsidR="00CF6B8E">
        <w:t>gli attori</w:t>
      </w:r>
      <w:r w:rsidRPr="00EE41D4">
        <w:t xml:space="preserve"> pubblici e privati </w:t>
      </w:r>
      <w:r w:rsidR="00CF6B8E">
        <w:t xml:space="preserve">coinvolti </w:t>
      </w:r>
      <w:r w:rsidRPr="00EE41D4">
        <w:t xml:space="preserve">in sperimentazioni congiunte. </w:t>
      </w:r>
      <w:r w:rsidRPr="00CF6B8E">
        <w:t xml:space="preserve">Un </w:t>
      </w:r>
      <w:r w:rsidR="00EE41D4" w:rsidRPr="00CF6B8E">
        <w:t>concetto chiave</w:t>
      </w:r>
      <w:r w:rsidRPr="00CF6B8E">
        <w:t xml:space="preserve"> che </w:t>
      </w:r>
      <w:r w:rsidR="00EE41D4" w:rsidRPr="00CF6B8E">
        <w:t>accompagna queste riflessioni è quello di innovazione sociale</w:t>
      </w:r>
      <w:r w:rsidR="00CF6B8E" w:rsidRPr="00CF6B8E">
        <w:rPr>
          <w:rStyle w:val="Rimandonotaapidipagina"/>
        </w:rPr>
        <w:footnoteReference w:id="20"/>
      </w:r>
      <w:r w:rsidR="00EE41D4" w:rsidRPr="00CF6B8E">
        <w:t>.</w:t>
      </w:r>
      <w:r w:rsidR="00CF6B8E">
        <w:t xml:space="preserve"> </w:t>
      </w:r>
      <w:r w:rsidR="00EE41D4" w:rsidRPr="00CF6B8E">
        <w:t xml:space="preserve">L’innovazione sociale si è </w:t>
      </w:r>
      <w:r w:rsidR="00EE41D4" w:rsidRPr="00CF6B8E">
        <w:lastRenderedPageBreak/>
        <w:t xml:space="preserve">consolidata nel discorso europeo fino a </w:t>
      </w:r>
      <w:r w:rsidR="00D20A6F">
        <w:t>divenire</w:t>
      </w:r>
      <w:r w:rsidR="00EE41D4" w:rsidRPr="00CF6B8E">
        <w:t xml:space="preserve"> un obiettivo strategico e uno strumento di policy importante per affrontare le nuove sfide sociali. Il fatto che i sistemi di welfare europei, a fronte di </w:t>
      </w:r>
      <w:r w:rsidR="007108D9" w:rsidRPr="00CF6B8E">
        <w:t xml:space="preserve">una lunga e continuativa recessione economica, </w:t>
      </w:r>
      <w:r w:rsidR="00EE41D4" w:rsidRPr="00CF6B8E">
        <w:t xml:space="preserve">abbiano dovuto confrontarsi con nuove sfide demografiche, sociali e culturali ha agito da incentivo </w:t>
      </w:r>
      <w:r w:rsidR="00D20A6F">
        <w:t>per</w:t>
      </w:r>
      <w:r w:rsidR="00EE41D4" w:rsidRPr="00CF6B8E">
        <w:t xml:space="preserve"> includere pi</w:t>
      </w:r>
      <w:r w:rsidR="00CF6B8E">
        <w:t>ù</w:t>
      </w:r>
      <w:r w:rsidR="00EE41D4" w:rsidRPr="00CF6B8E">
        <w:t xml:space="preserve"> attivamente attori non pubblici nella definizione e </w:t>
      </w:r>
      <w:r w:rsidR="00AC7479">
        <w:t>produzione</w:t>
      </w:r>
      <w:r w:rsidR="00EE41D4" w:rsidRPr="00CF6B8E">
        <w:t xml:space="preserve"> di servizi sociali.</w:t>
      </w:r>
      <w:r w:rsidR="00CF6B8E">
        <w:t xml:space="preserve"> </w:t>
      </w:r>
      <w:r w:rsidR="00EE41D4" w:rsidRPr="00CF6B8E">
        <w:t xml:space="preserve">Il crescente coinvolgimento di stakeholder </w:t>
      </w:r>
      <w:r w:rsidR="007108D9" w:rsidRPr="00CF6B8E">
        <w:t xml:space="preserve">extraistituzionali </w:t>
      </w:r>
      <w:r w:rsidR="00EE41D4" w:rsidRPr="00CF6B8E">
        <w:t>nell’erogazione di misure di welfare</w:t>
      </w:r>
      <w:r w:rsidR="007108D9" w:rsidRPr="00CF6B8E">
        <w:t xml:space="preserve"> è </w:t>
      </w:r>
      <w:r w:rsidR="00D20A6F">
        <w:t>considerato</w:t>
      </w:r>
      <w:r w:rsidR="007108D9" w:rsidRPr="00CF6B8E">
        <w:t xml:space="preserve"> un</w:t>
      </w:r>
      <w:r w:rsidR="00EE41D4" w:rsidRPr="00CF6B8E">
        <w:t xml:space="preserve"> element</w:t>
      </w:r>
      <w:r w:rsidR="007108D9" w:rsidRPr="00CF6B8E">
        <w:t>o</w:t>
      </w:r>
      <w:r w:rsidR="00EE41D4" w:rsidRPr="00CF6B8E">
        <w:t xml:space="preserve"> indispensabil</w:t>
      </w:r>
      <w:r w:rsidR="007108D9" w:rsidRPr="00CF6B8E">
        <w:t xml:space="preserve">e </w:t>
      </w:r>
      <w:r w:rsidR="00EE41D4" w:rsidRPr="00CF6B8E">
        <w:t xml:space="preserve">per affrontare in modo efficiente e sostenibile i problemi sociali. </w:t>
      </w:r>
      <w:r w:rsidR="007108D9" w:rsidRPr="00CF6B8E">
        <w:t>La costituzione di partenariati misti attraverso il coinvolgimento di più soggetti con diversi ruoli appare la modalità più intrapresa ma allo stesso tempo più sfidante rispetto a quello che rappresenta l’impegnativo compito di mantenimento e sviluppo del welfare</w:t>
      </w:r>
      <w:r w:rsidR="00D20A6F">
        <w:t>,</w:t>
      </w:r>
      <w:r w:rsidR="007108D9" w:rsidRPr="00CF6B8E">
        <w:t xml:space="preserve"> investendo gli attori di un certo dinamismo, visione prospettica e capacità di fare rete fuori dalle logiche tradizionali. </w:t>
      </w:r>
    </w:p>
    <w:p w14:paraId="7B50C4CD" w14:textId="77777777" w:rsidR="00790B7B" w:rsidRDefault="00790B7B" w:rsidP="00233A84">
      <w:pPr>
        <w:spacing w:line="360" w:lineRule="auto"/>
        <w:ind w:left="153"/>
        <w:jc w:val="center"/>
        <w:rPr>
          <w:rFonts w:ascii="TimesNewRomanPSMT" w:hAnsi="TimesNewRomanPSMT" w:cs="TimesNewRomanPSMT"/>
          <w:sz w:val="22"/>
          <w:szCs w:val="22"/>
        </w:rPr>
      </w:pPr>
    </w:p>
    <w:p w14:paraId="280EA83B" w14:textId="77777777" w:rsidR="00790B7B" w:rsidRDefault="00790B7B" w:rsidP="00233A84">
      <w:pPr>
        <w:spacing w:line="360" w:lineRule="auto"/>
        <w:ind w:left="153"/>
        <w:jc w:val="center"/>
        <w:rPr>
          <w:b/>
        </w:rPr>
      </w:pPr>
    </w:p>
    <w:p w14:paraId="474CE9AA" w14:textId="3F87D4A8" w:rsidR="00790B7B" w:rsidRDefault="00790B7B" w:rsidP="00233A84">
      <w:pPr>
        <w:spacing w:line="360" w:lineRule="auto"/>
        <w:ind w:left="153"/>
        <w:jc w:val="center"/>
        <w:rPr>
          <w:b/>
        </w:rPr>
      </w:pPr>
    </w:p>
    <w:p w14:paraId="58F5FB95" w14:textId="6FC17910" w:rsidR="00B0783D" w:rsidRDefault="00B0783D" w:rsidP="00233A84">
      <w:pPr>
        <w:spacing w:line="360" w:lineRule="auto"/>
        <w:ind w:left="153"/>
        <w:jc w:val="center"/>
        <w:rPr>
          <w:b/>
        </w:rPr>
      </w:pPr>
    </w:p>
    <w:p w14:paraId="6C4E5744" w14:textId="1476C0AB" w:rsidR="00B0783D" w:rsidRDefault="00B0783D" w:rsidP="00233A84">
      <w:pPr>
        <w:spacing w:line="360" w:lineRule="auto"/>
        <w:ind w:left="153"/>
        <w:jc w:val="center"/>
        <w:rPr>
          <w:b/>
        </w:rPr>
      </w:pPr>
    </w:p>
    <w:p w14:paraId="2ACA286E" w14:textId="287DC24E" w:rsidR="00B0783D" w:rsidRDefault="00B0783D" w:rsidP="00233A84">
      <w:pPr>
        <w:spacing w:line="360" w:lineRule="auto"/>
        <w:ind w:left="153"/>
        <w:jc w:val="center"/>
        <w:rPr>
          <w:b/>
        </w:rPr>
      </w:pPr>
    </w:p>
    <w:p w14:paraId="7B93E29B" w14:textId="73693DF4" w:rsidR="00B0783D" w:rsidRDefault="00B0783D" w:rsidP="00233A84">
      <w:pPr>
        <w:spacing w:line="360" w:lineRule="auto"/>
        <w:ind w:left="153"/>
        <w:jc w:val="center"/>
        <w:rPr>
          <w:b/>
        </w:rPr>
      </w:pPr>
    </w:p>
    <w:p w14:paraId="277ABE57" w14:textId="2AE4DD75" w:rsidR="00B0783D" w:rsidRDefault="00B0783D" w:rsidP="00233A84">
      <w:pPr>
        <w:spacing w:line="360" w:lineRule="auto"/>
        <w:ind w:left="153"/>
        <w:jc w:val="center"/>
        <w:rPr>
          <w:b/>
        </w:rPr>
      </w:pPr>
    </w:p>
    <w:p w14:paraId="2910A0C8" w14:textId="7DF4D2DF" w:rsidR="00B0783D" w:rsidRDefault="00B0783D" w:rsidP="00233A84">
      <w:pPr>
        <w:spacing w:line="360" w:lineRule="auto"/>
        <w:ind w:left="153"/>
        <w:jc w:val="center"/>
        <w:rPr>
          <w:b/>
        </w:rPr>
      </w:pPr>
    </w:p>
    <w:p w14:paraId="344ABA63" w14:textId="31DD27BB" w:rsidR="00B0783D" w:rsidRDefault="00B0783D" w:rsidP="00233A84">
      <w:pPr>
        <w:spacing w:line="360" w:lineRule="auto"/>
        <w:ind w:left="153"/>
        <w:jc w:val="center"/>
        <w:rPr>
          <w:b/>
        </w:rPr>
      </w:pPr>
    </w:p>
    <w:p w14:paraId="0C49FA84" w14:textId="0D1C5BAB" w:rsidR="00B0783D" w:rsidRDefault="00B0783D" w:rsidP="00233A84">
      <w:pPr>
        <w:spacing w:line="360" w:lineRule="auto"/>
        <w:ind w:left="153"/>
        <w:jc w:val="center"/>
        <w:rPr>
          <w:b/>
        </w:rPr>
      </w:pPr>
    </w:p>
    <w:p w14:paraId="13F56E10" w14:textId="498C2577" w:rsidR="00B0783D" w:rsidRDefault="00B0783D" w:rsidP="00233A84">
      <w:pPr>
        <w:spacing w:line="360" w:lineRule="auto"/>
        <w:ind w:left="153"/>
        <w:jc w:val="center"/>
        <w:rPr>
          <w:b/>
        </w:rPr>
      </w:pPr>
    </w:p>
    <w:p w14:paraId="20863547" w14:textId="57B69F9C" w:rsidR="00B0783D" w:rsidRDefault="00B0783D" w:rsidP="00233A84">
      <w:pPr>
        <w:spacing w:line="360" w:lineRule="auto"/>
        <w:ind w:left="153"/>
        <w:jc w:val="center"/>
        <w:rPr>
          <w:b/>
        </w:rPr>
      </w:pPr>
    </w:p>
    <w:p w14:paraId="14161411" w14:textId="2E0C9556" w:rsidR="00B0783D" w:rsidRDefault="00B0783D" w:rsidP="00233A84">
      <w:pPr>
        <w:spacing w:line="360" w:lineRule="auto"/>
        <w:ind w:left="153"/>
        <w:jc w:val="center"/>
        <w:rPr>
          <w:b/>
        </w:rPr>
      </w:pPr>
    </w:p>
    <w:p w14:paraId="40881140" w14:textId="35A737E0" w:rsidR="00790B7B" w:rsidRDefault="00790B7B" w:rsidP="00233A84">
      <w:pPr>
        <w:spacing w:line="360" w:lineRule="auto"/>
        <w:ind w:left="153"/>
        <w:jc w:val="center"/>
        <w:rPr>
          <w:b/>
        </w:rPr>
      </w:pPr>
    </w:p>
    <w:p w14:paraId="6B175880" w14:textId="79AB1551" w:rsidR="00E81728" w:rsidRDefault="00E81728" w:rsidP="00233A84">
      <w:pPr>
        <w:spacing w:line="360" w:lineRule="auto"/>
        <w:ind w:left="153"/>
        <w:jc w:val="center"/>
        <w:rPr>
          <w:b/>
        </w:rPr>
      </w:pPr>
    </w:p>
    <w:p w14:paraId="343E37D6" w14:textId="07ACC0AD" w:rsidR="00E81728" w:rsidRDefault="00E81728" w:rsidP="00233A84">
      <w:pPr>
        <w:spacing w:line="360" w:lineRule="auto"/>
        <w:ind w:left="153"/>
        <w:jc w:val="center"/>
        <w:rPr>
          <w:b/>
        </w:rPr>
      </w:pPr>
    </w:p>
    <w:p w14:paraId="09686FD6" w14:textId="77777777" w:rsidR="00FB5721" w:rsidRDefault="00FB5721" w:rsidP="00233A84">
      <w:pPr>
        <w:spacing w:line="360" w:lineRule="auto"/>
        <w:ind w:left="153"/>
        <w:jc w:val="center"/>
        <w:rPr>
          <w:b/>
        </w:rPr>
      </w:pPr>
    </w:p>
    <w:p w14:paraId="12F885B5" w14:textId="77777777" w:rsidR="00790B7B" w:rsidRDefault="00790B7B" w:rsidP="00233A84">
      <w:pPr>
        <w:spacing w:line="360" w:lineRule="auto"/>
        <w:ind w:left="153"/>
        <w:jc w:val="center"/>
        <w:rPr>
          <w:b/>
        </w:rPr>
      </w:pPr>
    </w:p>
    <w:p w14:paraId="7C0E3EA7" w14:textId="77777777" w:rsidR="00790B7B" w:rsidRDefault="00790B7B" w:rsidP="00233A84">
      <w:pPr>
        <w:spacing w:line="360" w:lineRule="auto"/>
        <w:ind w:left="153"/>
        <w:jc w:val="center"/>
        <w:rPr>
          <w:b/>
        </w:rPr>
      </w:pPr>
    </w:p>
    <w:p w14:paraId="7B00AE0C" w14:textId="632E2354" w:rsidR="00BF03F8" w:rsidRPr="00123446" w:rsidRDefault="00BF03F8" w:rsidP="00233A84">
      <w:pPr>
        <w:spacing w:line="360" w:lineRule="auto"/>
        <w:ind w:left="153"/>
        <w:jc w:val="center"/>
        <w:rPr>
          <w:b/>
        </w:rPr>
      </w:pPr>
      <w:r w:rsidRPr="00123446">
        <w:rPr>
          <w:b/>
        </w:rPr>
        <w:lastRenderedPageBreak/>
        <w:t>Capitolo 2</w:t>
      </w:r>
    </w:p>
    <w:p w14:paraId="64220D0D" w14:textId="77777777" w:rsidR="00BF03F8" w:rsidRPr="00123446" w:rsidRDefault="00BF03F8" w:rsidP="00233A84">
      <w:pPr>
        <w:spacing w:line="360" w:lineRule="auto"/>
        <w:ind w:left="153"/>
        <w:jc w:val="center"/>
        <w:rPr>
          <w:b/>
        </w:rPr>
      </w:pPr>
      <w:r w:rsidRPr="00123446">
        <w:rPr>
          <w:b/>
        </w:rPr>
        <w:t>Nuovi paradigmi pubblico-privato per la realizzazione di politiche sociali in Italia</w:t>
      </w:r>
    </w:p>
    <w:p w14:paraId="095B8DF5" w14:textId="77777777" w:rsidR="00BF03F8" w:rsidRPr="00123446" w:rsidRDefault="00BF03F8" w:rsidP="002F23EE">
      <w:pPr>
        <w:spacing w:line="360" w:lineRule="auto"/>
        <w:ind w:left="153"/>
        <w:jc w:val="both"/>
        <w:rPr>
          <w:b/>
        </w:rPr>
      </w:pPr>
    </w:p>
    <w:p w14:paraId="1861A881" w14:textId="0EDCE3BF" w:rsidR="00BF03F8" w:rsidRPr="00123446" w:rsidRDefault="00BF03F8" w:rsidP="002F23EE">
      <w:pPr>
        <w:spacing w:line="360" w:lineRule="auto"/>
        <w:ind w:left="153"/>
        <w:jc w:val="both"/>
      </w:pPr>
      <w:r w:rsidRPr="00123446">
        <w:t>Le politiche  sociali in Italia hanno visto – almeno fino agli Settanta – un’indiscussa centralità degli enti pubblici, a partire dalla fase di progettazione fino alla realizzazione dei servizi (Ascoli</w:t>
      </w:r>
      <w:r w:rsidR="00A607C0">
        <w:t xml:space="preserve"> </w:t>
      </w:r>
      <w:r w:rsidR="00A607C0" w:rsidRPr="00A607C0">
        <w:rPr>
          <w:i/>
        </w:rPr>
        <w:t>et al</w:t>
      </w:r>
      <w:r w:rsidR="00A607C0">
        <w:t xml:space="preserve"> </w:t>
      </w:r>
      <w:r w:rsidRPr="00123446">
        <w:t>20</w:t>
      </w:r>
      <w:r w:rsidR="00A607C0">
        <w:t>0</w:t>
      </w:r>
      <w:r w:rsidRPr="00123446">
        <w:t xml:space="preserve">2). Nel tempo, in linea con i paradigmi teorici appena discussi (cfr. </w:t>
      </w:r>
      <w:r w:rsidR="00BB49DB" w:rsidRPr="009D06B2">
        <w:rPr>
          <w:i/>
        </w:rPr>
        <w:t>supra</w:t>
      </w:r>
      <w:r w:rsidR="00BB49DB">
        <w:t xml:space="preserve"> </w:t>
      </w:r>
      <w:r w:rsidRPr="00123446">
        <w:t xml:space="preserve">1.2.1), si sono sperimentate varie forme di “ibridazione” tra organizzazioni pubbliche e private che si </w:t>
      </w:r>
      <w:r w:rsidR="00F90B49">
        <w:t>sono occupate</w:t>
      </w:r>
      <w:r w:rsidRPr="00123446">
        <w:t xml:space="preserve"> di promuovere ed </w:t>
      </w:r>
      <w:r w:rsidR="00F90B49">
        <w:t>erogare</w:t>
      </w:r>
      <w:r w:rsidRPr="00123446">
        <w:t xml:space="preserve"> politiche e servizi di welfare. In Italia questa trasformazione è stata alimentata da un progressivo consolidamento e riconoscimento normativo del terzo settore come giocatore centrale nell’arena politica sui temi di welfare sociale, tanto da poter parlare di un modello </w:t>
      </w:r>
      <w:r w:rsidR="0076243B">
        <w:t>italiano</w:t>
      </w:r>
      <w:r w:rsidRPr="00123446">
        <w:t xml:space="preserve"> “a prevalenza del terzo settore”, in cui la società civile organizzata svolge un ruolo cruciale, in particolare nel campo dell’assistenza e dei servizi di cura (Ascoli e Ranci 200</w:t>
      </w:r>
      <w:r w:rsidR="00A607C0">
        <w:t>2</w:t>
      </w:r>
      <w:r w:rsidR="0076243B">
        <w:t>; Ferrera 2012</w:t>
      </w:r>
      <w:r w:rsidRPr="00123446">
        <w:t xml:space="preserve">). </w:t>
      </w:r>
    </w:p>
    <w:p w14:paraId="4C626E1F" w14:textId="06EF4B8D" w:rsidR="00BF03F8" w:rsidRPr="00123446" w:rsidRDefault="00BF03F8" w:rsidP="002F23EE">
      <w:pPr>
        <w:spacing w:line="360" w:lineRule="auto"/>
        <w:ind w:left="153"/>
        <w:jc w:val="both"/>
      </w:pPr>
      <w:r w:rsidRPr="00123446">
        <w:t xml:space="preserve">Si sono diffuse, pertanto, esperienze che hanno portato alla costituzione di partnership tra enti pubblici e terzo settore, caratterizzate da diverse modalità di formalizzazione e implementazione. L’evoluzione e lo sviluppo dei rapporti tra questi principali soggetti protagonisti in materia di politiche e interventi sociali è stato graduale. Si sono susseguiti diversi strumenti di partecipazione e regolazione, comprese diverse intensità di coinvolgimento rispetto ai ruoli rivestiti. Negli anni più recenti, il repertorio degli strumenti di </w:t>
      </w:r>
      <w:r w:rsidRPr="00123446">
        <w:rPr>
          <w:i/>
        </w:rPr>
        <w:t>policy design</w:t>
      </w:r>
      <w:r w:rsidRPr="00123446">
        <w:t xml:space="preserve"> si è arricchito ulteriormente con la comparsa di una nuova pratica: la co</w:t>
      </w:r>
      <w:r w:rsidR="007D5753">
        <w:t>-</w:t>
      </w:r>
      <w:r w:rsidRPr="00123446">
        <w:t>progettazione, candidata a essere uno degli strumenti privilegiati per ottemperare ai principi di sussidiarietà, solidarietà e cooperazione (De Ambrogio 2018).</w:t>
      </w:r>
    </w:p>
    <w:p w14:paraId="6F2C24C1" w14:textId="26874F28" w:rsidR="00BF03F8" w:rsidRPr="00123446" w:rsidRDefault="00BF03F8" w:rsidP="002F23EE">
      <w:pPr>
        <w:spacing w:line="360" w:lineRule="auto"/>
        <w:ind w:left="153"/>
        <w:jc w:val="both"/>
      </w:pPr>
      <w:r w:rsidRPr="00123446">
        <w:t xml:space="preserve">Il seguente capitolo propone un </w:t>
      </w:r>
      <w:r w:rsidR="007A47DD">
        <w:t xml:space="preserve">primo </w:t>
      </w:r>
      <w:r w:rsidRPr="00123446">
        <w:t xml:space="preserve">paragrafo di approfondimento del rapporto tra enti pubblici e terzo settore, esaminando l’intreccio tra la dimensione politica e la dimensione economica, fino a giungere alle legge 328/2000 che costituisce una sorta di spartiacque rispetto al coinvolgimento attivo del terzo settore all’interno della produzione di politiche e interventi sociali. Dalla </w:t>
      </w:r>
      <w:r w:rsidR="009D06B2">
        <w:t xml:space="preserve">legge quadro, difatti, </w:t>
      </w:r>
      <w:r w:rsidRPr="00123446">
        <w:t xml:space="preserve">i maggiori cambiamenti in termini di partecipazione riguardano proprio il diverso grado di coinvolgimento all’interno dei processi di </w:t>
      </w:r>
      <w:r w:rsidRPr="004319FD">
        <w:rPr>
          <w:i/>
        </w:rPr>
        <w:t xml:space="preserve">policy </w:t>
      </w:r>
      <w:r w:rsidRPr="009D06B2">
        <w:t xml:space="preserve">e </w:t>
      </w:r>
      <w:r w:rsidRPr="004319FD">
        <w:rPr>
          <w:i/>
        </w:rPr>
        <w:t>decision making</w:t>
      </w:r>
      <w:r w:rsidRPr="00123446">
        <w:t xml:space="preserve">. </w:t>
      </w:r>
      <w:r w:rsidR="007A47DD">
        <w:t>Il secondo paragrafo</w:t>
      </w:r>
      <w:r w:rsidRPr="00123446">
        <w:t xml:space="preserve"> è dedicato alla progettazione partecipata </w:t>
      </w:r>
      <w:r w:rsidR="0076243B">
        <w:t>e alla stagione de</w:t>
      </w:r>
      <w:r w:rsidRPr="00123446">
        <w:t xml:space="preserve">i </w:t>
      </w:r>
      <w:r w:rsidR="004319FD">
        <w:t>P</w:t>
      </w:r>
      <w:r w:rsidRPr="00123446">
        <w:t xml:space="preserve">iani di </w:t>
      </w:r>
      <w:r w:rsidR="004319FD">
        <w:t>Z</w:t>
      </w:r>
      <w:r w:rsidRPr="00123446">
        <w:t>ona</w:t>
      </w:r>
      <w:r w:rsidR="0076243B">
        <w:t xml:space="preserve">, con cui </w:t>
      </w:r>
      <w:r w:rsidR="00AC7D41">
        <w:t>si è riconosciuto e valorizzato il territorio e le realtà pubblico-privato che lo abitano come serbatoio di risorse. Seguendo il filone storico e i mutamenti politico-sociali, si giunge in tempi più recenti</w:t>
      </w:r>
      <w:r w:rsidR="004319FD">
        <w:t xml:space="preserve"> al</w:t>
      </w:r>
      <w:r w:rsidR="00AC7D41">
        <w:t>l’</w:t>
      </w:r>
      <w:r w:rsidR="00CA0D24">
        <w:t xml:space="preserve"> “</w:t>
      </w:r>
      <w:r w:rsidR="00AC7D41">
        <w:t>era</w:t>
      </w:r>
      <w:r w:rsidR="00CA0D24">
        <w:t>”</w:t>
      </w:r>
      <w:r w:rsidR="00AC7D41">
        <w:t xml:space="preserve"> della co</w:t>
      </w:r>
      <w:r w:rsidR="007D5753">
        <w:t>-</w:t>
      </w:r>
      <w:r w:rsidR="00AC7D41">
        <w:t xml:space="preserve">progettazione, in cui è richiesto ai soggetti protagonisti non solo di fare rete ma di costruire partenariati funzionali </w:t>
      </w:r>
      <w:r w:rsidR="004319FD">
        <w:t xml:space="preserve">con cui realizzare nuove forme di </w:t>
      </w:r>
      <w:r w:rsidR="00AC7D41">
        <w:t xml:space="preserve">innovazione sociale. </w:t>
      </w:r>
    </w:p>
    <w:p w14:paraId="34526B78" w14:textId="5ADA74C6" w:rsidR="00C34605" w:rsidRDefault="00C34605" w:rsidP="002F23EE">
      <w:pPr>
        <w:spacing w:line="360" w:lineRule="auto"/>
        <w:jc w:val="both"/>
        <w:rPr>
          <w:i/>
          <w:iCs/>
        </w:rPr>
      </w:pPr>
    </w:p>
    <w:p w14:paraId="09BEB038" w14:textId="77777777" w:rsidR="00861EA6" w:rsidRPr="00123446" w:rsidRDefault="00861EA6" w:rsidP="002F23EE">
      <w:pPr>
        <w:spacing w:line="360" w:lineRule="auto"/>
        <w:jc w:val="both"/>
        <w:rPr>
          <w:i/>
          <w:iCs/>
        </w:rPr>
      </w:pPr>
    </w:p>
    <w:p w14:paraId="57AF5333" w14:textId="77777777" w:rsidR="00BF03F8" w:rsidRPr="00123446" w:rsidRDefault="00BF03F8" w:rsidP="002F23EE">
      <w:pPr>
        <w:spacing w:line="360" w:lineRule="auto"/>
        <w:jc w:val="both"/>
        <w:rPr>
          <w:b/>
        </w:rPr>
      </w:pPr>
      <w:r w:rsidRPr="00123446">
        <w:rPr>
          <w:b/>
        </w:rPr>
        <w:tab/>
        <w:t>2.1 I mutamenti del rapporto fra enti pubblici e terzo settore</w:t>
      </w:r>
    </w:p>
    <w:p w14:paraId="7C179F5E" w14:textId="2FF46AED" w:rsidR="00BF03F8" w:rsidRPr="00123446" w:rsidRDefault="00BF03F8" w:rsidP="002F23EE">
      <w:pPr>
        <w:spacing w:line="360" w:lineRule="auto"/>
        <w:jc w:val="both"/>
      </w:pPr>
      <w:r w:rsidRPr="00123446">
        <w:t xml:space="preserve">Analizzare i mutamenti di interazione tra l’ente pubblico e il terzo settore significa tenere in considerazione sia la dimensione politica, ossia gli attori coinvolti nei processi di </w:t>
      </w:r>
      <w:r w:rsidRPr="00123446">
        <w:rPr>
          <w:i/>
        </w:rPr>
        <w:t>policy making</w:t>
      </w:r>
      <w:r w:rsidRPr="00123446">
        <w:t xml:space="preserve"> sia la dimensione economica, concernente i meccanismi di selezione e di finanziamento del terzo settore. Segue una breve disamina per meglio comprendere questa relazione, al fine di collocarla in tempi più recenti.</w:t>
      </w:r>
    </w:p>
    <w:p w14:paraId="3149E32B" w14:textId="30C17E03" w:rsidR="00BF03F8" w:rsidRPr="00123446" w:rsidRDefault="00BF03F8" w:rsidP="002F23EE">
      <w:pPr>
        <w:spacing w:line="360" w:lineRule="auto"/>
        <w:jc w:val="both"/>
      </w:pPr>
      <w:r w:rsidRPr="00123446">
        <w:t xml:space="preserve">Gli anni Ottanta si contraddistinguono per una politica di privatizzazione caratterizzata dall’assenza di una strategia complessiva (Dente 1990), in cui il ricorso al terzo settore era strettamente vincolato a una convenienza economica, mentre l’interazione tra gli enti era basata da uno scarso riconoscimento reciproco del proprio ruolo. In questo decennio il ricorso massiccio all’esternalizzazione dei servizi si configura come una “partnership non programmata” (Pasquinelli 1992), fortemente dettata, da un lato, dall’incapacità di risorse umane e finanziarie da parte degli enti locali, dall’altro lato, dalla capacità degli enti non-profit di fornire servizi a costi comunque più contenuti di quelli sostenuti tramite la gestione diretta pubblica. Rispetto alla dimensione politica, tuttavia, il terzo settore non era coinvolto nel processo di </w:t>
      </w:r>
      <w:r w:rsidRPr="00123446">
        <w:rPr>
          <w:i/>
        </w:rPr>
        <w:t>policy making</w:t>
      </w:r>
      <w:r w:rsidRPr="00123446">
        <w:t>, bensì si trattava di «</w:t>
      </w:r>
      <w:r w:rsidRPr="00123446">
        <w:rPr>
          <w:i/>
        </w:rPr>
        <w:t>una delega dell’intera fornitura ad un’organizzazione privata e il confinamento del pubblico alla specificazione delle condizioni del servizio e al suo finanziamento</w:t>
      </w:r>
      <w:r w:rsidRPr="00123446">
        <w:t>» (Dente 1990, p. 118). Rispetto alla dimensione economica, altrettanto, le amministrazioni locali, affidavano gran parte dei servizi alle organizzazioni non-profit, senza che venisse prestata particolare attenzione alle modalità contrattuali. Le forme di pagamento più frequenti consistevano</w:t>
      </w:r>
      <w:r w:rsidR="00CA0D24">
        <w:t xml:space="preserve"> </w:t>
      </w:r>
      <w:r w:rsidRPr="00123446">
        <w:t xml:space="preserve">nel corrispettivo di un finanziamento che copriva la globalità del servizio acquistato, senza la definizione specifica dei requisiti inerenti il servizio finanziato. Il finanziamento veniva, inoltre, concesso tramite trattative private, senza che la selezione fosse stimolata da forme di concorrenzialità tra i diversi fornitori potenziali. La scarsa presenza di meccanismi competitivi ha portato con sé forme di “mutuo accomodamento” da parte di entrambi gli attori coinvolti, i quali </w:t>
      </w:r>
      <w:r w:rsidR="00CA0D24">
        <w:t xml:space="preserve">erano limitati </w:t>
      </w:r>
      <w:r w:rsidRPr="00123446">
        <w:t xml:space="preserve">a scambiarsi risorse (finanziamenti per le organizzazioni private da un lato, legittimazione e delega di problemi a terzi per il soggetto pubblico dall’altro) indipendentemente dall’efficacia degli interventi, andando a configurare un sistema di relazioni potenzialmente di tipo particolaristico-clientelare (Ascoli 1984, Paci 1989, Pavolini 2003). </w:t>
      </w:r>
    </w:p>
    <w:p w14:paraId="7A9CB292" w14:textId="21196C6E" w:rsidR="00BF03F8" w:rsidRPr="00123446" w:rsidRDefault="00BF03F8" w:rsidP="002F23EE">
      <w:pPr>
        <w:spacing w:line="360" w:lineRule="auto"/>
        <w:jc w:val="both"/>
      </w:pPr>
      <w:r w:rsidRPr="00123446">
        <w:t xml:space="preserve">Gli anni Novanta sono visti come un periodo di cambiamenti non irrilevanti rispetto alla relazione tra enti pubblici e il terzo settore, il quale ottiene un maggiore riconoscimento tanto da essere quotato come risposta risolutiva rispetto all’esigenza di qualità ed efficacia degli interventi sociali (Pavolini 2003). Questo cambiamento avviene in maniera del tutto </w:t>
      </w:r>
      <w:r w:rsidRPr="00123446">
        <w:lastRenderedPageBreak/>
        <w:t>progressiva. Il primo periodo si apre con l’avvio di un processo di regolazione istituzionale del terzo settore finalizzato a: conferire i riconoscimenti giuridici necessari alle organizzazioni non-profit per poter svolgere attività di servizio pubblico</w:t>
      </w:r>
      <w:r w:rsidR="001C639E">
        <w:rPr>
          <w:rStyle w:val="Rimandonotaapidipagina"/>
        </w:rPr>
        <w:footnoteReference w:id="21"/>
      </w:r>
      <w:r w:rsidRPr="00123446">
        <w:t>; attribuire loro benefici fiscali</w:t>
      </w:r>
      <w:r w:rsidR="001C639E">
        <w:rPr>
          <w:rStyle w:val="Rimandonotaapidipagina"/>
        </w:rPr>
        <w:footnoteReference w:id="22"/>
      </w:r>
      <w:r w:rsidRPr="00123446">
        <w:t xml:space="preserve">; individuare con maggiore precisione le forme e i canali di sostegno finanziario dello Stato a questi enti. Nonostante le nuove formalizzazioni normative, il coinvolgimento di tali enti nei processi di </w:t>
      </w:r>
      <w:r w:rsidRPr="00123446">
        <w:rPr>
          <w:i/>
        </w:rPr>
        <w:t>policy making</w:t>
      </w:r>
      <w:r w:rsidRPr="00123446">
        <w:t xml:space="preserve"> rimane comunque limitato</w:t>
      </w:r>
      <w:r w:rsidR="00CA0D24">
        <w:t xml:space="preserve">, </w:t>
      </w:r>
      <w:r w:rsidRPr="00123446">
        <w:t>a causa di un insieme di fattori</w:t>
      </w:r>
      <w:r w:rsidR="00CA0D24">
        <w:t xml:space="preserve"> </w:t>
      </w:r>
      <w:r w:rsidRPr="00123446">
        <w:t xml:space="preserve">quali: un forte radicamento di </w:t>
      </w:r>
      <w:r w:rsidRPr="00123446">
        <w:rPr>
          <w:i/>
        </w:rPr>
        <w:t>network</w:t>
      </w:r>
      <w:r w:rsidRPr="00123446">
        <w:t xml:space="preserve"> informali territoriali fra attori pubblici e privati; la limitata capacità di cooperazione interna da parte degli enti di terzo settore; la difficoltà di strumenti di coordinamento di gruppi di lavoro misti pubblico/privati (Ascoli Pavolini e Ranci 2002). La dimensione economica, invece, vede la realizzazione di profonde modi</w:t>
      </w:r>
      <w:r w:rsidR="00CA0D24">
        <w:t>fi</w:t>
      </w:r>
      <w:r w:rsidRPr="00123446">
        <w:t>che di inversione rispetto alla decade precedente. In primo luogo avviene un passaggio da finanziamenti tramite contributi per lo svolgimento dei servizi (</w:t>
      </w:r>
      <w:r w:rsidRPr="00123446">
        <w:rPr>
          <w:i/>
        </w:rPr>
        <w:t>grant</w:t>
      </w:r>
      <w:r w:rsidRPr="00123446">
        <w:t>) a finanziamenti tramite convenzioni per l’erogazione di servizi specifici (</w:t>
      </w:r>
      <w:r w:rsidRPr="00123446">
        <w:rPr>
          <w:i/>
        </w:rPr>
        <w:t>contract</w:t>
      </w:r>
      <w:r w:rsidRPr="00123446">
        <w:t>). In secondo luogo l’aggiudicazione di un finanziamento tramite trattativa privata lascia spazio a forme più trasparenti di selezione basate su meccanismi di mercato fondati sulla competizione (es. gare d’appalto). Diversi fattori hanno favorito questo cambiamento: a) l’introduzione di nuove normative a livello comunitario in materia di appalti pubblici di servizi, imponendo a livello nazionale e regionale di introdurre elementi di maggiore competizione e trasparenza nell’affidamento dei servizi a soggetti privati</w:t>
      </w:r>
      <w:r w:rsidR="001C639E">
        <w:rPr>
          <w:rStyle w:val="Rimandonotaapidipagina"/>
        </w:rPr>
        <w:footnoteReference w:id="23"/>
      </w:r>
      <w:r w:rsidRPr="00123446">
        <w:t xml:space="preserve">; b) l’aumento del numero delle organizzazioni di terzo settore in grado di erogare lo stesso servizio (in passato vi era spesso un unico </w:t>
      </w:r>
      <w:r w:rsidRPr="00123446">
        <w:rPr>
          <w:i/>
        </w:rPr>
        <w:t>contractor</w:t>
      </w:r>
      <w:r w:rsidRPr="00123446">
        <w:t xml:space="preserve"> in grado di realizzare il servizio finanziato, condizione favorevole per attivare una trattativa privata); c) l'utilizzo di regole più trasparenti di affidamento dei servizi pubblici, al fine di evitare rischi giudiziari legati agli scandali sulla corruzione politica. Si assiste, così, a una forte diffusione di convenzioni stipulate attraverso lo strumento della gara d’appalto, tuttavia, con un maggiore impiego dell’offerta del massimo ribasso. Se da un lato, quindi, viene avviato il recupero di alcuni margini di efficienza </w:t>
      </w:r>
      <w:r w:rsidRPr="00123446">
        <w:lastRenderedPageBreak/>
        <w:t xml:space="preserve">e viene reso meno accomodante il rapporto locale tra amministratori pubblici e organizzazioni non-profit, dall’altro lato la logica del massimo ribasso ha consentito all’amministrazione di legittimare una politica di riduzione dei finanziamenti, senza che a ciò si accompagnasse una seria azione programmatoria (individuazione degli obiettivi prioritari da perseguire, definizione di standard minimi di qualità delle prestazioni, ecc.). Sul finire degli anni Novanta si assiste a un principio di cambiamento, sia inerente la dimensione politica sia quella economica. Rispetto alla prima, viene proposto un primo cenno di coinvolgimento del terzo settore nei processi di </w:t>
      </w:r>
      <w:r w:rsidRPr="00123446">
        <w:rPr>
          <w:i/>
        </w:rPr>
        <w:t>policy making</w:t>
      </w:r>
      <w:r w:rsidRPr="00123446">
        <w:t xml:space="preserve"> attraverso leggi di settore a livello nazionale. La legge 285/97 sui minori è la prima</w:t>
      </w:r>
      <w:r w:rsidR="00CA0D24">
        <w:t xml:space="preserve"> a </w:t>
      </w:r>
      <w:r w:rsidRPr="00123446">
        <w:t>riconoscere formalmente la necessità di collaborazione all’interno del processo decisionale, imponendo come prerequisito per il finanziamento statale la progettazione congiunta tra ente pubblico e terzo settore</w:t>
      </w:r>
      <w:r w:rsidR="001C639E">
        <w:rPr>
          <w:rStyle w:val="Rimandonotaapidipagina"/>
        </w:rPr>
        <w:footnoteReference w:id="24"/>
      </w:r>
      <w:r w:rsidRPr="00123446">
        <w:t>. In relazione alla dimensione economica, invece, si è tentato di superare e correggere gli effetti di deterioramento della scarsa qualità dei servizi provocati dalla pratica del massimo ribasso e slittare a quella che viene definita offerta economicamente più vantaggiosa. I principali elementi di cambiamento riguardano: una più specifica definizione dei criteri di selezione all’accesso delle organizzazioni non-profit alle gare pubbliche</w:t>
      </w:r>
      <w:r w:rsidR="001C639E">
        <w:rPr>
          <w:rStyle w:val="Rimandonotaapidipagina"/>
        </w:rPr>
        <w:footnoteReference w:id="25"/>
      </w:r>
      <w:r w:rsidRPr="00123446">
        <w:t>; una più chiara codificazione di regole generali da seguire nelle gare d’appalto e nella stipula delle convenzioni, finalizzat</w:t>
      </w:r>
      <w:r w:rsidR="00CA0D24">
        <w:t>a</w:t>
      </w:r>
      <w:r w:rsidRPr="00123446">
        <w:t xml:space="preserve"> a determinare quanto più precisamente sia i contenuti delle prestazioni fornite sia le procedure di verifica degli esiti. Con questi mutamenti, il prezzo diviene sempre meno l’elemento determinante per l’ottenimento della fornitura di un servizio; esso, infatti, non può avere un peso superiore al 50% del punteggio complessivo disponibile per valutare ogni proposta. </w:t>
      </w:r>
    </w:p>
    <w:p w14:paraId="687B95F4" w14:textId="494B8A93" w:rsidR="00BF03F8" w:rsidRPr="00123446" w:rsidRDefault="00BF03F8" w:rsidP="002F23EE">
      <w:pPr>
        <w:spacing w:line="360" w:lineRule="auto"/>
        <w:jc w:val="both"/>
      </w:pPr>
      <w:r w:rsidRPr="00123446">
        <w:t>Tuttavia per vedere formalmente recepiti questi ultimi cambiamenti bisogna attendere gli anni Duemila con la legge quadro per la realizzazione del sistema integrato di interventi e servizi sociali (l. n. 328/2000) e i suoi decreti attuativi che hanno formalmente riconosciuto il terzo settore come partner dell’ente pubblico nella programmazione e nella gestione degli interventi sociali e hanno sancito il superamento del massimo ribasso a vantaggio di forme più attente al rispetto della qualità dei servizi e della progettualità (</w:t>
      </w:r>
      <w:r w:rsidR="00DC2F95" w:rsidRPr="00DC2F95">
        <w:rPr>
          <w:i/>
        </w:rPr>
        <w:t>ibidem</w:t>
      </w:r>
      <w:r w:rsidRPr="00123446">
        <w:t xml:space="preserve">). Obiettivo dichiarato è proprio quello di invertire la connotazione del </w:t>
      </w:r>
      <w:r w:rsidR="009953C9">
        <w:t xml:space="preserve">fino ad allora modello di </w:t>
      </w:r>
      <w:r w:rsidRPr="009953C9">
        <w:t>welfare mix italiano</w:t>
      </w:r>
      <w:r w:rsidRPr="00123446">
        <w:t xml:space="preserve"> in cui il sistema dei servizi pubblici era in larga parte gestito da enti di terzo settore attraverso una debole </w:t>
      </w:r>
      <w:r w:rsidRPr="00123446">
        <w:lastRenderedPageBreak/>
        <w:t>programmazione pubblica e un elevato livello di informalità delle relazioni tra pubblico e privato. Rispetto alla dimensione politica, la legge 328/2000 costituisce uno spartiacque culturale fondamentale, conferendo al terzo settore un ruolo attivo, non solo in fase di erogazione delle prestazioni, ma soprattutto in fase di progettazione (art. 1, commi 4 e 5; art 5, commi 1 e 2; art. 6, comma 3a), esplicitando il valore della partecipazione attiva dei cittadini (art. 1 comma 6, art. 6, commi 3 a, d, e) come elemento cardine per la costruzione di un welfare plurale e partecipato. Tale coinvolgimento si realizza attraverso diversi strumenti; nello specifico: le consulte, di carattere formale, impiegate in genere per regolare l’interazione tra associazioni e organizzazioni di volontariato e amministrazioni pubbliche; i tavoli di coordinamento, di carattere talvolta più informale, sviluppati come luogo di consultazione e raccolta di idee e suggerimenti da sottoporre alle decisioni di livello politico (Battistella, De Ambrogio, Ranci Ortigosa 2004) e</w:t>
      </w:r>
      <w:r w:rsidR="009953C9">
        <w:t xml:space="preserve"> </w:t>
      </w:r>
      <w:r w:rsidRPr="00123446">
        <w:t>i Piani di zona (cfr.</w:t>
      </w:r>
      <w:r w:rsidR="00BB49DB">
        <w:t xml:space="preserve"> </w:t>
      </w:r>
      <w:r w:rsidR="00BB49DB" w:rsidRPr="009953C9">
        <w:rPr>
          <w:i/>
        </w:rPr>
        <w:t>infra</w:t>
      </w:r>
      <w:r w:rsidRPr="00123446">
        <w:t xml:space="preserve"> 2.2).</w:t>
      </w:r>
    </w:p>
    <w:p w14:paraId="6834A8D9" w14:textId="721012E6" w:rsidR="00BF03F8" w:rsidRPr="00123446" w:rsidRDefault="00BF03F8" w:rsidP="002F23EE">
      <w:pPr>
        <w:spacing w:line="360" w:lineRule="auto"/>
        <w:jc w:val="both"/>
      </w:pPr>
      <w:r w:rsidRPr="00123446">
        <w:t>Rispetto alla dimensione economica, la 328/2000 (art. 5) mantiene come criterio di selezione la competizione – attraverso la gara d’appalto – ma si introduce la nozione di concorrenza amministrata, volta a valorizzare maggiormente forme di aggiudicazione non più basate dal solo criterio del prezzo bensì sulle caratteristiche dell’offerta che prevedono, oltre l’aspetto economico, anche altre dimensioni di tipo strutturale qualitativo come il livello di formazione degli operatori, esperienze nello specifico campo di intervento, la conoscenza del territorio (D.P.C.M. 2001, art. 4, 5, 6)</w:t>
      </w:r>
      <w:r w:rsidR="001C639E">
        <w:rPr>
          <w:rStyle w:val="Rimandonotaapidipagina"/>
        </w:rPr>
        <w:footnoteReference w:id="26"/>
      </w:r>
      <w:r w:rsidRPr="00123446">
        <w:t xml:space="preserve">. Con la riforma quadro, inoltre, si introduce l’accreditamento come ulteriore forma di finanziamento pubblico, per il quale l’ente pubblico riconosce a una pluralità di enti il diritto di erogare un determinato servizio ma spetta ai cittadini beneficiari scegliere il </w:t>
      </w:r>
      <w:r w:rsidRPr="00123446">
        <w:rPr>
          <w:i/>
        </w:rPr>
        <w:t>provider</w:t>
      </w:r>
      <w:r w:rsidRPr="00123446">
        <w:t xml:space="preserve"> del servizio. Si innesca, così, una duplice dinamica di competizione tra gli erogatori del servizio: una prima fase di competizione che si delinea al momento dell’accreditamento, una seconda fase che si innesta per conquistarsi le “preferenze” dei potenziali beneficiari.</w:t>
      </w:r>
    </w:p>
    <w:p w14:paraId="473E8CA9" w14:textId="6DB1F82A" w:rsidR="00BF03F8" w:rsidRPr="00123446" w:rsidRDefault="00BF03F8" w:rsidP="002F23EE">
      <w:pPr>
        <w:spacing w:line="360" w:lineRule="auto"/>
        <w:jc w:val="both"/>
      </w:pPr>
      <w:r w:rsidRPr="00123446">
        <w:t>I cambiamenti nella relazione pubblico-privato possono anche essere sintetizzati attraverso i diversi modelli di regolazione pubblica</w:t>
      </w:r>
      <w:r w:rsidR="001C639E">
        <w:rPr>
          <w:rStyle w:val="Rimandonotaapidipagina"/>
        </w:rPr>
        <w:footnoteReference w:id="27"/>
      </w:r>
      <w:r w:rsidRPr="00123446">
        <w:t xml:space="preserve"> che nel tempo si sono avvicendati (tab.1): </w:t>
      </w:r>
    </w:p>
    <w:p w14:paraId="23CE2786" w14:textId="539ED6CC" w:rsidR="00E70E2D" w:rsidRDefault="00E70E2D" w:rsidP="002F23EE">
      <w:pPr>
        <w:spacing w:line="360" w:lineRule="auto"/>
        <w:jc w:val="both"/>
      </w:pPr>
    </w:p>
    <w:p w14:paraId="0FA332F1" w14:textId="02E6116F" w:rsidR="001C639E" w:rsidRDefault="001C639E" w:rsidP="002F23EE">
      <w:pPr>
        <w:spacing w:line="360" w:lineRule="auto"/>
        <w:jc w:val="both"/>
      </w:pPr>
    </w:p>
    <w:p w14:paraId="4F37868C" w14:textId="49869783" w:rsidR="001C639E" w:rsidRDefault="001C639E" w:rsidP="002F23EE">
      <w:pPr>
        <w:spacing w:line="360" w:lineRule="auto"/>
        <w:jc w:val="both"/>
      </w:pPr>
    </w:p>
    <w:p w14:paraId="4B6F4665" w14:textId="77777777" w:rsidR="00790B7B" w:rsidRDefault="00790B7B" w:rsidP="002F23EE">
      <w:pPr>
        <w:spacing w:line="360" w:lineRule="auto"/>
        <w:jc w:val="both"/>
      </w:pPr>
    </w:p>
    <w:p w14:paraId="58701622" w14:textId="77777777" w:rsidR="009953C9" w:rsidRPr="00123446" w:rsidRDefault="009953C9" w:rsidP="002F23EE">
      <w:pPr>
        <w:spacing w:line="360" w:lineRule="auto"/>
        <w:jc w:val="both"/>
      </w:pPr>
    </w:p>
    <w:p w14:paraId="3367DC7D" w14:textId="24419FF2" w:rsidR="00BF03F8" w:rsidRPr="00123446" w:rsidRDefault="00BF03F8" w:rsidP="002F23EE">
      <w:pPr>
        <w:spacing w:line="360" w:lineRule="auto"/>
        <w:jc w:val="both"/>
        <w:rPr>
          <w:sz w:val="20"/>
          <w:szCs w:val="20"/>
        </w:rPr>
      </w:pPr>
      <w:r w:rsidRPr="00123446">
        <w:rPr>
          <w:sz w:val="20"/>
          <w:szCs w:val="20"/>
        </w:rPr>
        <w:lastRenderedPageBreak/>
        <w:t>Tab. 1</w:t>
      </w:r>
      <w:r w:rsidR="001C639E">
        <w:rPr>
          <w:sz w:val="20"/>
          <w:szCs w:val="20"/>
        </w:rPr>
        <w:t xml:space="preserve"> - </w:t>
      </w:r>
      <w:r w:rsidRPr="00123446">
        <w:rPr>
          <w:sz w:val="20"/>
          <w:szCs w:val="20"/>
        </w:rPr>
        <w:t>Mutamento dei modelli di interazione pubblico-privato nel welfare italiano</w:t>
      </w:r>
    </w:p>
    <w:tbl>
      <w:tblPr>
        <w:tblStyle w:val="Grigliatabella"/>
        <w:tblW w:w="0" w:type="auto"/>
        <w:jc w:val="center"/>
        <w:tblLook w:val="04A0" w:firstRow="1" w:lastRow="0" w:firstColumn="1" w:lastColumn="0" w:noHBand="0" w:noVBand="1"/>
      </w:tblPr>
      <w:tblGrid>
        <w:gridCol w:w="1183"/>
        <w:gridCol w:w="2391"/>
        <w:gridCol w:w="1828"/>
        <w:gridCol w:w="1816"/>
        <w:gridCol w:w="1841"/>
      </w:tblGrid>
      <w:tr w:rsidR="00BF03F8" w:rsidRPr="00123446" w14:paraId="28B1922C" w14:textId="77777777" w:rsidTr="00123446">
        <w:trPr>
          <w:jc w:val="center"/>
        </w:trPr>
        <w:tc>
          <w:tcPr>
            <w:tcW w:w="1134" w:type="dxa"/>
            <w:tcBorders>
              <w:top w:val="nil"/>
              <w:left w:val="nil"/>
              <w:bottom w:val="single" w:sz="4" w:space="0" w:color="385623" w:themeColor="accent6" w:themeShade="80"/>
              <w:right w:val="nil"/>
            </w:tcBorders>
            <w:vAlign w:val="center"/>
          </w:tcPr>
          <w:p w14:paraId="328273C3" w14:textId="77777777" w:rsidR="00BF03F8" w:rsidRPr="00123446" w:rsidRDefault="00BF03F8" w:rsidP="002F23EE">
            <w:pPr>
              <w:spacing w:line="360" w:lineRule="auto"/>
              <w:jc w:val="both"/>
              <w:rPr>
                <w:sz w:val="20"/>
                <w:szCs w:val="20"/>
              </w:rPr>
            </w:pPr>
          </w:p>
        </w:tc>
        <w:tc>
          <w:tcPr>
            <w:tcW w:w="2677" w:type="dxa"/>
            <w:tcBorders>
              <w:top w:val="nil"/>
              <w:left w:val="nil"/>
              <w:bottom w:val="single" w:sz="4" w:space="0" w:color="385623" w:themeColor="accent6" w:themeShade="80"/>
            </w:tcBorders>
            <w:vAlign w:val="center"/>
          </w:tcPr>
          <w:p w14:paraId="519FDD33" w14:textId="77777777" w:rsidR="00BF03F8" w:rsidRPr="00123446" w:rsidRDefault="00BF03F8" w:rsidP="002F23EE">
            <w:pPr>
              <w:spacing w:line="360" w:lineRule="auto"/>
              <w:jc w:val="both"/>
              <w:rPr>
                <w:sz w:val="20"/>
                <w:szCs w:val="20"/>
              </w:rPr>
            </w:pPr>
          </w:p>
        </w:tc>
        <w:tc>
          <w:tcPr>
            <w:tcW w:w="1911" w:type="dxa"/>
            <w:vAlign w:val="center"/>
          </w:tcPr>
          <w:p w14:paraId="7CF5D3CD" w14:textId="77777777" w:rsidR="00BF03F8" w:rsidRPr="00123446" w:rsidRDefault="00BF03F8" w:rsidP="002F23EE">
            <w:pPr>
              <w:spacing w:line="360" w:lineRule="auto"/>
              <w:jc w:val="both"/>
              <w:rPr>
                <w:sz w:val="20"/>
                <w:szCs w:val="20"/>
              </w:rPr>
            </w:pPr>
            <w:r w:rsidRPr="00123446">
              <w:rPr>
                <w:sz w:val="20"/>
                <w:szCs w:val="20"/>
              </w:rPr>
              <w:t>Anni Ottanta</w:t>
            </w:r>
          </w:p>
        </w:tc>
        <w:tc>
          <w:tcPr>
            <w:tcW w:w="1948" w:type="dxa"/>
            <w:vAlign w:val="center"/>
          </w:tcPr>
          <w:p w14:paraId="7DCB5D59" w14:textId="77777777" w:rsidR="00BF03F8" w:rsidRPr="00123446" w:rsidRDefault="00BF03F8" w:rsidP="002F23EE">
            <w:pPr>
              <w:spacing w:line="360" w:lineRule="auto"/>
              <w:jc w:val="both"/>
              <w:rPr>
                <w:sz w:val="20"/>
                <w:szCs w:val="20"/>
              </w:rPr>
            </w:pPr>
            <w:r w:rsidRPr="00123446">
              <w:rPr>
                <w:sz w:val="20"/>
                <w:szCs w:val="20"/>
              </w:rPr>
              <w:t>Anni Novanta</w:t>
            </w:r>
          </w:p>
        </w:tc>
        <w:tc>
          <w:tcPr>
            <w:tcW w:w="1952" w:type="dxa"/>
            <w:vAlign w:val="center"/>
          </w:tcPr>
          <w:p w14:paraId="7DC92586" w14:textId="77777777" w:rsidR="00BF03F8" w:rsidRPr="00123446" w:rsidRDefault="00BF03F8" w:rsidP="002F23EE">
            <w:pPr>
              <w:spacing w:line="360" w:lineRule="auto"/>
              <w:jc w:val="both"/>
              <w:rPr>
                <w:sz w:val="20"/>
                <w:szCs w:val="20"/>
              </w:rPr>
            </w:pPr>
            <w:r w:rsidRPr="00123446">
              <w:rPr>
                <w:sz w:val="20"/>
                <w:szCs w:val="20"/>
              </w:rPr>
              <w:t>Dal Duemila</w:t>
            </w:r>
          </w:p>
        </w:tc>
      </w:tr>
      <w:tr w:rsidR="00BF03F8" w:rsidRPr="00123446" w14:paraId="2A0C178E" w14:textId="77777777" w:rsidTr="00123446">
        <w:trPr>
          <w:jc w:val="center"/>
        </w:trPr>
        <w:tc>
          <w:tcPr>
            <w:tcW w:w="1134"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3F416BA4" w14:textId="77777777" w:rsidR="00BF03F8" w:rsidRPr="00123446" w:rsidRDefault="00BF03F8" w:rsidP="002F23EE">
            <w:pPr>
              <w:spacing w:line="360" w:lineRule="auto"/>
              <w:jc w:val="both"/>
              <w:rPr>
                <w:sz w:val="20"/>
                <w:szCs w:val="20"/>
              </w:rPr>
            </w:pPr>
            <w:r w:rsidRPr="00123446">
              <w:rPr>
                <w:sz w:val="20"/>
                <w:szCs w:val="20"/>
              </w:rPr>
              <w:t>Dimensione politica</w:t>
            </w:r>
          </w:p>
        </w:tc>
        <w:tc>
          <w:tcPr>
            <w:tcW w:w="2677" w:type="dxa"/>
            <w:tcBorders>
              <w:top w:val="single" w:sz="4" w:space="0" w:color="385623" w:themeColor="accent6" w:themeShade="80"/>
              <w:left w:val="single" w:sz="4" w:space="0" w:color="385623" w:themeColor="accent6" w:themeShade="80"/>
            </w:tcBorders>
            <w:vAlign w:val="center"/>
          </w:tcPr>
          <w:p w14:paraId="4BCB3B42" w14:textId="77777777" w:rsidR="00BF03F8" w:rsidRPr="00123446" w:rsidRDefault="00BF03F8" w:rsidP="002F23EE">
            <w:pPr>
              <w:spacing w:line="360" w:lineRule="auto"/>
              <w:jc w:val="both"/>
              <w:rPr>
                <w:sz w:val="20"/>
                <w:szCs w:val="20"/>
              </w:rPr>
            </w:pPr>
            <w:r w:rsidRPr="00123446">
              <w:rPr>
                <w:sz w:val="20"/>
                <w:szCs w:val="20"/>
              </w:rPr>
              <w:t xml:space="preserve">Attori coinvolti nel processo di </w:t>
            </w:r>
            <w:r w:rsidRPr="00123446">
              <w:rPr>
                <w:i/>
                <w:sz w:val="20"/>
                <w:szCs w:val="20"/>
              </w:rPr>
              <w:t>policy making</w:t>
            </w:r>
          </w:p>
        </w:tc>
        <w:tc>
          <w:tcPr>
            <w:tcW w:w="1911" w:type="dxa"/>
            <w:vAlign w:val="center"/>
          </w:tcPr>
          <w:p w14:paraId="4EAD3428" w14:textId="77777777" w:rsidR="00BF03F8" w:rsidRPr="00123446" w:rsidRDefault="00BF03F8" w:rsidP="002F23EE">
            <w:pPr>
              <w:spacing w:line="360" w:lineRule="auto"/>
              <w:jc w:val="both"/>
              <w:rPr>
                <w:sz w:val="20"/>
                <w:szCs w:val="20"/>
              </w:rPr>
            </w:pPr>
            <w:r w:rsidRPr="00123446">
              <w:rPr>
                <w:sz w:val="20"/>
                <w:szCs w:val="20"/>
              </w:rPr>
              <w:t>Attori pubblici</w:t>
            </w:r>
          </w:p>
        </w:tc>
        <w:tc>
          <w:tcPr>
            <w:tcW w:w="1948" w:type="dxa"/>
            <w:vAlign w:val="center"/>
          </w:tcPr>
          <w:p w14:paraId="65B6D2EC" w14:textId="77777777" w:rsidR="00BF03F8" w:rsidRPr="00123446" w:rsidRDefault="00BF03F8" w:rsidP="002F23EE">
            <w:pPr>
              <w:spacing w:line="360" w:lineRule="auto"/>
              <w:jc w:val="both"/>
              <w:rPr>
                <w:sz w:val="20"/>
                <w:szCs w:val="20"/>
              </w:rPr>
            </w:pPr>
            <w:r w:rsidRPr="00123446">
              <w:rPr>
                <w:sz w:val="20"/>
                <w:szCs w:val="20"/>
              </w:rPr>
              <w:t>Attori pubblici</w:t>
            </w:r>
          </w:p>
        </w:tc>
        <w:tc>
          <w:tcPr>
            <w:tcW w:w="1952" w:type="dxa"/>
            <w:vAlign w:val="center"/>
          </w:tcPr>
          <w:p w14:paraId="31C69342" w14:textId="77777777" w:rsidR="00BF03F8" w:rsidRPr="00123446" w:rsidRDefault="00BF03F8" w:rsidP="002F23EE">
            <w:pPr>
              <w:spacing w:line="360" w:lineRule="auto"/>
              <w:jc w:val="both"/>
              <w:rPr>
                <w:sz w:val="20"/>
                <w:szCs w:val="20"/>
              </w:rPr>
            </w:pPr>
            <w:r w:rsidRPr="00123446">
              <w:rPr>
                <w:sz w:val="20"/>
                <w:szCs w:val="20"/>
              </w:rPr>
              <w:t>Attori pubblici e privati</w:t>
            </w:r>
          </w:p>
        </w:tc>
      </w:tr>
      <w:tr w:rsidR="00BF03F8" w:rsidRPr="00123446" w14:paraId="3828AC52" w14:textId="77777777" w:rsidTr="00123446">
        <w:trPr>
          <w:jc w:val="center"/>
        </w:trPr>
        <w:tc>
          <w:tcPr>
            <w:tcW w:w="1134" w:type="dxa"/>
            <w:vMerge w:val="restar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2CF06E7D" w14:textId="77777777" w:rsidR="00BF03F8" w:rsidRPr="00123446" w:rsidRDefault="00BF03F8" w:rsidP="002F23EE">
            <w:pPr>
              <w:spacing w:line="360" w:lineRule="auto"/>
              <w:jc w:val="both"/>
              <w:rPr>
                <w:sz w:val="20"/>
                <w:szCs w:val="20"/>
              </w:rPr>
            </w:pPr>
            <w:r w:rsidRPr="00123446">
              <w:rPr>
                <w:sz w:val="20"/>
                <w:szCs w:val="20"/>
              </w:rPr>
              <w:t>Dimensione economica</w:t>
            </w:r>
          </w:p>
        </w:tc>
        <w:tc>
          <w:tcPr>
            <w:tcW w:w="2677" w:type="dxa"/>
            <w:tcBorders>
              <w:left w:val="single" w:sz="4" w:space="0" w:color="385623" w:themeColor="accent6" w:themeShade="80"/>
            </w:tcBorders>
            <w:vAlign w:val="center"/>
          </w:tcPr>
          <w:p w14:paraId="1ECB8B54" w14:textId="77777777" w:rsidR="00BF03F8" w:rsidRPr="00123446" w:rsidRDefault="00BF03F8" w:rsidP="002F23EE">
            <w:pPr>
              <w:spacing w:line="360" w:lineRule="auto"/>
              <w:jc w:val="both"/>
              <w:rPr>
                <w:sz w:val="20"/>
                <w:szCs w:val="20"/>
              </w:rPr>
            </w:pPr>
            <w:r w:rsidRPr="00123446">
              <w:rPr>
                <w:sz w:val="20"/>
                <w:szCs w:val="20"/>
              </w:rPr>
              <w:t>Meccanismi pubblici di selezione</w:t>
            </w:r>
          </w:p>
        </w:tc>
        <w:tc>
          <w:tcPr>
            <w:tcW w:w="1911" w:type="dxa"/>
            <w:vAlign w:val="center"/>
          </w:tcPr>
          <w:p w14:paraId="01ACC7CC" w14:textId="77777777" w:rsidR="00BF03F8" w:rsidRPr="00123446" w:rsidRDefault="00BF03F8" w:rsidP="002F23EE">
            <w:pPr>
              <w:spacing w:line="360" w:lineRule="auto"/>
              <w:jc w:val="both"/>
              <w:rPr>
                <w:sz w:val="20"/>
                <w:szCs w:val="20"/>
              </w:rPr>
            </w:pPr>
            <w:r w:rsidRPr="00123446">
              <w:rPr>
                <w:sz w:val="20"/>
                <w:szCs w:val="20"/>
              </w:rPr>
              <w:t>Accordi privati</w:t>
            </w:r>
          </w:p>
        </w:tc>
        <w:tc>
          <w:tcPr>
            <w:tcW w:w="1948" w:type="dxa"/>
            <w:vAlign w:val="center"/>
          </w:tcPr>
          <w:p w14:paraId="5C798C03" w14:textId="77777777" w:rsidR="00BF03F8" w:rsidRPr="00123446" w:rsidRDefault="00BF03F8" w:rsidP="002F23EE">
            <w:pPr>
              <w:spacing w:line="360" w:lineRule="auto"/>
              <w:jc w:val="both"/>
              <w:rPr>
                <w:sz w:val="20"/>
                <w:szCs w:val="20"/>
              </w:rPr>
            </w:pPr>
            <w:r w:rsidRPr="00123446">
              <w:rPr>
                <w:sz w:val="20"/>
                <w:szCs w:val="20"/>
              </w:rPr>
              <w:t>Competizione sul prezzo</w:t>
            </w:r>
          </w:p>
        </w:tc>
        <w:tc>
          <w:tcPr>
            <w:tcW w:w="1952" w:type="dxa"/>
            <w:vAlign w:val="center"/>
          </w:tcPr>
          <w:p w14:paraId="3DFD440E" w14:textId="77777777" w:rsidR="00BF03F8" w:rsidRPr="00123446" w:rsidRDefault="00BF03F8" w:rsidP="002F23EE">
            <w:pPr>
              <w:spacing w:line="360" w:lineRule="auto"/>
              <w:jc w:val="both"/>
              <w:rPr>
                <w:sz w:val="20"/>
                <w:szCs w:val="20"/>
              </w:rPr>
            </w:pPr>
            <w:r w:rsidRPr="00123446">
              <w:rPr>
                <w:sz w:val="20"/>
                <w:szCs w:val="20"/>
              </w:rPr>
              <w:t>Competizione sulla prestazione</w:t>
            </w:r>
          </w:p>
        </w:tc>
      </w:tr>
      <w:tr w:rsidR="00BF03F8" w:rsidRPr="00123446" w14:paraId="21F958EC" w14:textId="77777777" w:rsidTr="00123446">
        <w:trPr>
          <w:jc w:val="center"/>
        </w:trPr>
        <w:tc>
          <w:tcPr>
            <w:tcW w:w="1134" w:type="dxa"/>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0B679A76" w14:textId="77777777" w:rsidR="00BF03F8" w:rsidRPr="00123446" w:rsidRDefault="00BF03F8" w:rsidP="002F23EE">
            <w:pPr>
              <w:spacing w:line="360" w:lineRule="auto"/>
              <w:jc w:val="both"/>
              <w:rPr>
                <w:sz w:val="20"/>
                <w:szCs w:val="20"/>
              </w:rPr>
            </w:pPr>
          </w:p>
        </w:tc>
        <w:tc>
          <w:tcPr>
            <w:tcW w:w="2677" w:type="dxa"/>
            <w:tcBorders>
              <w:left w:val="single" w:sz="4" w:space="0" w:color="385623" w:themeColor="accent6" w:themeShade="80"/>
              <w:bottom w:val="single" w:sz="4" w:space="0" w:color="385623" w:themeColor="accent6" w:themeShade="80"/>
            </w:tcBorders>
            <w:vAlign w:val="center"/>
          </w:tcPr>
          <w:p w14:paraId="209D5E16" w14:textId="77777777" w:rsidR="00BF03F8" w:rsidRPr="00123446" w:rsidRDefault="00BF03F8" w:rsidP="002F23EE">
            <w:pPr>
              <w:spacing w:line="360" w:lineRule="auto"/>
              <w:jc w:val="both"/>
              <w:rPr>
                <w:sz w:val="20"/>
                <w:szCs w:val="20"/>
              </w:rPr>
            </w:pPr>
            <w:r w:rsidRPr="00123446">
              <w:rPr>
                <w:sz w:val="20"/>
                <w:szCs w:val="20"/>
              </w:rPr>
              <w:t>Meccanismi pubblici di finanziamento</w:t>
            </w:r>
          </w:p>
        </w:tc>
        <w:tc>
          <w:tcPr>
            <w:tcW w:w="1911" w:type="dxa"/>
            <w:tcBorders>
              <w:bottom w:val="single" w:sz="4" w:space="0" w:color="385623" w:themeColor="accent6" w:themeShade="80"/>
            </w:tcBorders>
            <w:vAlign w:val="center"/>
          </w:tcPr>
          <w:p w14:paraId="502F34D4" w14:textId="77777777" w:rsidR="00BF03F8" w:rsidRPr="00123446" w:rsidRDefault="00BF03F8" w:rsidP="002F23EE">
            <w:pPr>
              <w:spacing w:line="360" w:lineRule="auto"/>
              <w:jc w:val="both"/>
              <w:rPr>
                <w:sz w:val="20"/>
                <w:szCs w:val="20"/>
              </w:rPr>
            </w:pPr>
            <w:r w:rsidRPr="00123446">
              <w:rPr>
                <w:sz w:val="20"/>
                <w:szCs w:val="20"/>
              </w:rPr>
              <w:t>Sovvenzioni</w:t>
            </w:r>
          </w:p>
        </w:tc>
        <w:tc>
          <w:tcPr>
            <w:tcW w:w="1948" w:type="dxa"/>
            <w:tcBorders>
              <w:bottom w:val="single" w:sz="4" w:space="0" w:color="385623" w:themeColor="accent6" w:themeShade="80"/>
            </w:tcBorders>
            <w:vAlign w:val="center"/>
          </w:tcPr>
          <w:p w14:paraId="3E0A83C1" w14:textId="77777777" w:rsidR="00BF03F8" w:rsidRPr="00123446" w:rsidRDefault="00BF03F8" w:rsidP="002F23EE">
            <w:pPr>
              <w:spacing w:line="360" w:lineRule="auto"/>
              <w:jc w:val="both"/>
              <w:rPr>
                <w:sz w:val="20"/>
                <w:szCs w:val="20"/>
              </w:rPr>
            </w:pPr>
            <w:r w:rsidRPr="00123446">
              <w:rPr>
                <w:sz w:val="20"/>
                <w:szCs w:val="20"/>
              </w:rPr>
              <w:t>Contratti/</w:t>
            </w:r>
          </w:p>
          <w:p w14:paraId="346D5BAE" w14:textId="77777777" w:rsidR="00BF03F8" w:rsidRPr="00123446" w:rsidRDefault="00BF03F8" w:rsidP="002F23EE">
            <w:pPr>
              <w:spacing w:line="360" w:lineRule="auto"/>
              <w:jc w:val="both"/>
              <w:rPr>
                <w:sz w:val="20"/>
                <w:szCs w:val="20"/>
              </w:rPr>
            </w:pPr>
            <w:r w:rsidRPr="00123446">
              <w:rPr>
                <w:sz w:val="20"/>
                <w:szCs w:val="20"/>
              </w:rPr>
              <w:t>convenzioni</w:t>
            </w:r>
          </w:p>
        </w:tc>
        <w:tc>
          <w:tcPr>
            <w:tcW w:w="1952" w:type="dxa"/>
            <w:tcBorders>
              <w:bottom w:val="single" w:sz="4" w:space="0" w:color="385623" w:themeColor="accent6" w:themeShade="80"/>
            </w:tcBorders>
            <w:vAlign w:val="center"/>
          </w:tcPr>
          <w:p w14:paraId="6262F082" w14:textId="77777777" w:rsidR="00BF03F8" w:rsidRPr="00123446" w:rsidRDefault="00BF03F8" w:rsidP="002F23EE">
            <w:pPr>
              <w:spacing w:line="360" w:lineRule="auto"/>
              <w:jc w:val="both"/>
              <w:rPr>
                <w:sz w:val="20"/>
                <w:szCs w:val="20"/>
              </w:rPr>
            </w:pPr>
            <w:r w:rsidRPr="00123446">
              <w:rPr>
                <w:sz w:val="20"/>
                <w:szCs w:val="20"/>
              </w:rPr>
              <w:t>Contratti/</w:t>
            </w:r>
          </w:p>
          <w:p w14:paraId="08B1A450" w14:textId="77777777" w:rsidR="00BF03F8" w:rsidRPr="00123446" w:rsidRDefault="00BF03F8" w:rsidP="002F23EE">
            <w:pPr>
              <w:spacing w:line="360" w:lineRule="auto"/>
              <w:jc w:val="both"/>
              <w:rPr>
                <w:sz w:val="20"/>
                <w:szCs w:val="20"/>
              </w:rPr>
            </w:pPr>
            <w:r w:rsidRPr="00123446">
              <w:rPr>
                <w:sz w:val="20"/>
                <w:szCs w:val="20"/>
              </w:rPr>
              <w:t>accreditamento</w:t>
            </w:r>
          </w:p>
        </w:tc>
      </w:tr>
      <w:tr w:rsidR="00BF03F8" w:rsidRPr="00123446" w14:paraId="40FE2505" w14:textId="77777777" w:rsidTr="00123446">
        <w:trPr>
          <w:jc w:val="center"/>
        </w:trPr>
        <w:tc>
          <w:tcPr>
            <w:tcW w:w="1134" w:type="dxa"/>
            <w:tcBorders>
              <w:top w:val="single" w:sz="4" w:space="0" w:color="385623" w:themeColor="accent6" w:themeShade="80"/>
              <w:left w:val="nil"/>
              <w:bottom w:val="nil"/>
              <w:right w:val="single" w:sz="4" w:space="0" w:color="385623" w:themeColor="accent6" w:themeShade="80"/>
            </w:tcBorders>
            <w:vAlign w:val="center"/>
          </w:tcPr>
          <w:p w14:paraId="75D510A0" w14:textId="77777777" w:rsidR="00BF03F8" w:rsidRPr="00123446" w:rsidRDefault="00BF03F8" w:rsidP="002F23EE">
            <w:pPr>
              <w:spacing w:line="360" w:lineRule="auto"/>
              <w:jc w:val="both"/>
              <w:rPr>
                <w:sz w:val="20"/>
                <w:szCs w:val="20"/>
              </w:rPr>
            </w:pPr>
          </w:p>
        </w:tc>
        <w:tc>
          <w:tcPr>
            <w:tcW w:w="2677"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09EBC17D" w14:textId="77777777" w:rsidR="00BF03F8" w:rsidRPr="00123446" w:rsidRDefault="00BF03F8" w:rsidP="002F23EE">
            <w:pPr>
              <w:spacing w:line="360" w:lineRule="auto"/>
              <w:jc w:val="both"/>
              <w:rPr>
                <w:sz w:val="20"/>
                <w:szCs w:val="20"/>
              </w:rPr>
            </w:pPr>
            <w:r w:rsidRPr="00123446">
              <w:rPr>
                <w:sz w:val="20"/>
                <w:szCs w:val="20"/>
              </w:rPr>
              <w:t>Modello regolativo</w:t>
            </w:r>
          </w:p>
        </w:tc>
        <w:tc>
          <w:tcPr>
            <w:tcW w:w="1911"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346A9986" w14:textId="77777777" w:rsidR="00BF03F8" w:rsidRPr="00123446" w:rsidRDefault="00BF03F8" w:rsidP="002F23EE">
            <w:pPr>
              <w:spacing w:line="360" w:lineRule="auto"/>
              <w:jc w:val="both"/>
              <w:rPr>
                <w:sz w:val="20"/>
                <w:szCs w:val="20"/>
              </w:rPr>
            </w:pPr>
            <w:r w:rsidRPr="00123446">
              <w:rPr>
                <w:sz w:val="20"/>
                <w:szCs w:val="20"/>
              </w:rPr>
              <w:t>Mutuo accomodamento</w:t>
            </w:r>
          </w:p>
        </w:tc>
        <w:tc>
          <w:tcPr>
            <w:tcW w:w="1948"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78907D99" w14:textId="77777777" w:rsidR="00BF03F8" w:rsidRPr="00123446" w:rsidRDefault="00BF03F8" w:rsidP="002F23EE">
            <w:pPr>
              <w:spacing w:line="360" w:lineRule="auto"/>
              <w:jc w:val="both"/>
              <w:rPr>
                <w:sz w:val="20"/>
                <w:szCs w:val="20"/>
              </w:rPr>
            </w:pPr>
            <w:r w:rsidRPr="00123446">
              <w:rPr>
                <w:sz w:val="20"/>
                <w:szCs w:val="20"/>
              </w:rPr>
              <w:t>Vendor/</w:t>
            </w:r>
          </w:p>
          <w:p w14:paraId="5A2F4134" w14:textId="77777777" w:rsidR="00BF03F8" w:rsidRPr="00123446" w:rsidRDefault="00BF03F8" w:rsidP="002F23EE">
            <w:pPr>
              <w:spacing w:line="360" w:lineRule="auto"/>
              <w:jc w:val="both"/>
              <w:rPr>
                <w:sz w:val="20"/>
                <w:szCs w:val="20"/>
              </w:rPr>
            </w:pPr>
            <w:r w:rsidRPr="00123446">
              <w:rPr>
                <w:sz w:val="20"/>
                <w:szCs w:val="20"/>
              </w:rPr>
              <w:t>Mercato competitivo</w:t>
            </w:r>
          </w:p>
        </w:tc>
        <w:tc>
          <w:tcPr>
            <w:tcW w:w="1952"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61E55403" w14:textId="77777777" w:rsidR="00BF03F8" w:rsidRPr="00123446" w:rsidRDefault="00BF03F8" w:rsidP="002F23EE">
            <w:pPr>
              <w:spacing w:line="360" w:lineRule="auto"/>
              <w:jc w:val="both"/>
              <w:rPr>
                <w:sz w:val="20"/>
                <w:szCs w:val="20"/>
              </w:rPr>
            </w:pPr>
            <w:r w:rsidRPr="00123446">
              <w:rPr>
                <w:sz w:val="20"/>
                <w:szCs w:val="20"/>
              </w:rPr>
              <w:t>Negoziazione/</w:t>
            </w:r>
          </w:p>
          <w:p w14:paraId="35D4D50D" w14:textId="77777777" w:rsidR="00BF03F8" w:rsidRPr="00123446" w:rsidRDefault="00BF03F8" w:rsidP="002F23EE">
            <w:pPr>
              <w:spacing w:line="360" w:lineRule="auto"/>
              <w:jc w:val="both"/>
              <w:rPr>
                <w:sz w:val="20"/>
                <w:szCs w:val="20"/>
              </w:rPr>
            </w:pPr>
            <w:r w:rsidRPr="00123446">
              <w:rPr>
                <w:sz w:val="20"/>
                <w:szCs w:val="20"/>
              </w:rPr>
              <w:t>Concorrenza regolata</w:t>
            </w:r>
          </w:p>
        </w:tc>
      </w:tr>
    </w:tbl>
    <w:p w14:paraId="70DF0DBA" w14:textId="5F0E0432" w:rsidR="00BF03F8" w:rsidRPr="00123446" w:rsidRDefault="00BF03F8" w:rsidP="002F23EE">
      <w:pPr>
        <w:spacing w:line="360" w:lineRule="auto"/>
        <w:jc w:val="both"/>
        <w:rPr>
          <w:sz w:val="18"/>
          <w:szCs w:val="18"/>
        </w:rPr>
      </w:pPr>
      <w:r w:rsidRPr="00123446">
        <w:rPr>
          <w:sz w:val="18"/>
          <w:szCs w:val="18"/>
        </w:rPr>
        <w:t>Fonte: adattata da Ascoli Pavolini e Ranci 2002</w:t>
      </w:r>
    </w:p>
    <w:p w14:paraId="381E7B67" w14:textId="77777777" w:rsidR="00BF03F8" w:rsidRPr="00123446" w:rsidRDefault="00BF03F8" w:rsidP="002F23EE">
      <w:pPr>
        <w:spacing w:line="360" w:lineRule="auto"/>
        <w:jc w:val="both"/>
        <w:rPr>
          <w:sz w:val="18"/>
          <w:szCs w:val="18"/>
        </w:rPr>
      </w:pPr>
    </w:p>
    <w:p w14:paraId="0470E860" w14:textId="77777777" w:rsidR="00BF03F8" w:rsidRPr="00123446" w:rsidRDefault="00BF03F8" w:rsidP="002F23EE">
      <w:pPr>
        <w:spacing w:line="360" w:lineRule="auto"/>
        <w:jc w:val="both"/>
      </w:pPr>
      <w:r w:rsidRPr="00123446">
        <w:t xml:space="preserve">Il primo, quello del mutuo accomodamento, affermatosi negli anni Ottanta, si caratterizza per la presenza di uno scambio in cui, da un lato, le realtà di terzo settore ricevono finanziamenti in un contesto caratterizzato da un basso livello di competizione per l’ottenimento delle risorse, dall’altro lato però, sono fondamentalmente escluse dal processo decisionale pubblico. I rapporti tra l’ente pubblico e la società civile rimangono relativamente impenetrabili fra loro, esclusivamente regolati da interessi specifici e limitati, impedendo la costituzione di una comunità più ampia di discussione e intervento rispetto ai temi di welfare sociale. Il secondo modello, definito “vendor” o mercato competitivo, tipico della prima parte degli Novanta, si caratterizza per un’interazione pubblico-privato fondata sul ricorso ad organizzazioni di terzo settore unicamente nella gestione dei servizi tramite meccanismi basati principalmente sul prezzo e una sostanziale esclusione dal processo di </w:t>
      </w:r>
      <w:r w:rsidRPr="00EA6BAB">
        <w:rPr>
          <w:i/>
        </w:rPr>
        <w:t>policy making</w:t>
      </w:r>
      <w:r w:rsidRPr="00123446">
        <w:t xml:space="preserve">. Il rapporto tra pubblica amministrazione e società civile, quindi, si struttura lungo un asse strumentale in cui l’ente locale impiega le realtà di terzo settore solo per coprire le falle del proprio sistema, senza valorizzare il loro ruolo ma soprattutto senza supportarne l’azione, tanto da prescindere la qualità e l’efficacia degli interventi esternalizzati. L’arena di intervento, pertanto, viene strutturata come un vero e proprio mercato, senza riconoscimento delle specificità del terzo settore come produttore di servizi per la collettività e senza valorizzare l’azione della società civile nel campo delle politiche sociali. Il terzo modello è quello della </w:t>
      </w:r>
      <w:r w:rsidRPr="00123446">
        <w:rPr>
          <w:i/>
        </w:rPr>
        <w:t xml:space="preserve">negoziazione </w:t>
      </w:r>
      <w:r w:rsidRPr="00123446">
        <w:t xml:space="preserve">o concorrenza regolata, si avvia sul finire degli anni Novanta per poi consolidarsi per tutti gli anni Duemila, si caratterizza per un rapporto intenso di collaborazione sul piano del </w:t>
      </w:r>
      <w:r w:rsidRPr="00123446">
        <w:rPr>
          <w:i/>
        </w:rPr>
        <w:t>policy making</w:t>
      </w:r>
      <w:r w:rsidRPr="00123446">
        <w:t xml:space="preserve"> fra enti pubblici e organizzazioni di terzo settore e per l’impiego di meccanismi di aggiudicazione dei finanziamenti orientati ad assicurare la continuità del rapporto nel medio-lungo periodo, prevedendo comunque momenti di competizione per l’ottenimento dei finanziamenti. Questo modello cerca di ottemperare ad un insieme di esigenze contrapposte fra </w:t>
      </w:r>
      <w:r w:rsidRPr="00123446">
        <w:lastRenderedPageBreak/>
        <w:t xml:space="preserve">loro: assicurare la continuità negli interventi e la trasparenza delle procedure di affidamento dei servizi e delle risorse pubbliche; l’efficienza e l’efficacia; la partecipazione allargata al sistema di welfare locale e il mantenimento di una cabina di regia pubblica. Questo insieme di esigenze rende il raggiungimento di tale modello spesso molto complesso, soggetto a incertezze, in quanto, ad esempio, il tentativo di assicurare la continuità negli interventi può trasformarsi in un modo per eludere la concorrenza e introdurre criteri fortemente discrezionali nell’affidamento delle risorse pubbliche, così come all’opposto il mantenimento di una salda regia pubblica può diventare la modalità per evitare il confronto con la società civile (Pavolini 2003). </w:t>
      </w:r>
    </w:p>
    <w:p w14:paraId="7A8F6910" w14:textId="77777777" w:rsidR="00BF03F8" w:rsidRPr="00123446" w:rsidRDefault="00BF03F8" w:rsidP="002F23EE">
      <w:pPr>
        <w:spacing w:line="360" w:lineRule="auto"/>
        <w:jc w:val="both"/>
      </w:pPr>
      <w:r w:rsidRPr="00123446">
        <w:t xml:space="preserve">Negli ultimi decenni lo scenario socioeconomico e istituzionale ha imposto una rivisitazione delle modalità di relazione fra i soggetti protagonisti della progettazione e produzione di servizi e politiche sociali. In particolare, la dimensione politica è stata oggetto di cambiamenti che hanno visto evolvere la relazione tra soggetti pubblici e privati verso un modello maggiormente collaborativo, attraverso strumenti di trasparenza e imparzialità propri dell’agire delle pubbliche amministrazioni e allo stesso tempo in grado di valorizzare le conoscenze e le esperienze del privato sociale. </w:t>
      </w:r>
    </w:p>
    <w:p w14:paraId="6ABE81DF" w14:textId="77777777" w:rsidR="00BF03F8" w:rsidRPr="00123446" w:rsidRDefault="00BF03F8" w:rsidP="002F23EE">
      <w:pPr>
        <w:spacing w:line="360" w:lineRule="auto"/>
        <w:jc w:val="both"/>
      </w:pPr>
    </w:p>
    <w:p w14:paraId="298939FB" w14:textId="77777777" w:rsidR="00BF03F8" w:rsidRPr="00123446" w:rsidRDefault="00BF03F8" w:rsidP="002F23EE">
      <w:pPr>
        <w:spacing w:line="360" w:lineRule="auto"/>
        <w:jc w:val="both"/>
      </w:pPr>
    </w:p>
    <w:p w14:paraId="1082103A" w14:textId="77777777" w:rsidR="00BF03F8" w:rsidRPr="00123446" w:rsidRDefault="00BF03F8" w:rsidP="002F23EE">
      <w:pPr>
        <w:spacing w:line="360" w:lineRule="auto"/>
        <w:ind w:left="851"/>
        <w:jc w:val="both"/>
        <w:rPr>
          <w:b/>
        </w:rPr>
      </w:pPr>
      <w:r w:rsidRPr="00123446">
        <w:rPr>
          <w:b/>
        </w:rPr>
        <w:t>2.2 I piani di zona e la progettazione partecipata</w:t>
      </w:r>
    </w:p>
    <w:p w14:paraId="68B543D4" w14:textId="5C1D8F2B" w:rsidR="00BF03F8" w:rsidRPr="00123446" w:rsidRDefault="00BF03F8" w:rsidP="002F23EE">
      <w:pPr>
        <w:spacing w:line="360" w:lineRule="auto"/>
        <w:jc w:val="both"/>
        <w:rPr>
          <w:rFonts w:eastAsia="Calibri"/>
        </w:rPr>
      </w:pPr>
      <w:r w:rsidRPr="00123446">
        <w:rPr>
          <w:rFonts w:eastAsia="Calibri"/>
        </w:rPr>
        <w:t xml:space="preserve">Sotto la spinta, dapprima di alcune leggi di settore (come la l. 285/97), in seguito, con maggiore forza, con la legge quadro 328/2000 acquisisce centralità nei processi di </w:t>
      </w:r>
      <w:r w:rsidRPr="00EA6BAB">
        <w:rPr>
          <w:rFonts w:eastAsia="Calibri"/>
          <w:i/>
        </w:rPr>
        <w:t>policy</w:t>
      </w:r>
      <w:r w:rsidRPr="00123446">
        <w:rPr>
          <w:rFonts w:eastAsia="Calibri"/>
        </w:rPr>
        <w:t xml:space="preserve"> e </w:t>
      </w:r>
      <w:r w:rsidRPr="00EA6BAB">
        <w:rPr>
          <w:rFonts w:eastAsia="Calibri"/>
          <w:i/>
        </w:rPr>
        <w:t>decision</w:t>
      </w:r>
      <w:r w:rsidRPr="00123446">
        <w:rPr>
          <w:rFonts w:eastAsia="Calibri"/>
        </w:rPr>
        <w:t xml:space="preserve"> </w:t>
      </w:r>
      <w:r w:rsidRPr="00EA6BAB">
        <w:rPr>
          <w:rFonts w:eastAsia="Calibri"/>
          <w:i/>
        </w:rPr>
        <w:t>making</w:t>
      </w:r>
      <w:r w:rsidRPr="00123446">
        <w:rPr>
          <w:rFonts w:eastAsia="Calibri"/>
        </w:rPr>
        <w:t xml:space="preserve"> la collaborazione tra enti pubblici e terzo settore. Tale rinnovamento avviene in particolare a livello locale, con l’introduzione dei Piani di Zona</w:t>
      </w:r>
      <w:r w:rsidR="00B4143F">
        <w:rPr>
          <w:rStyle w:val="Rimandonotaapidipagina"/>
          <w:rFonts w:eastAsia="Calibri"/>
        </w:rPr>
        <w:footnoteReference w:id="28"/>
      </w:r>
      <w:r w:rsidRPr="00123446">
        <w:rPr>
          <w:rFonts w:eastAsia="Calibri"/>
        </w:rPr>
        <w:t xml:space="preserve"> come forma concreta di coinvolgimento del terzo settore, oltre che nella fase di erogazione, anche in quella di programmazione, ovvero nella costruzione delle politiche sociali. Si tratta di un primo serio tentativo di formalizzazione di una titolarità e una responsabilità non più esclusiva ad appannaggio dell’ente pubblico, bensì condivisa. I piani di zona hanno rappresentato il dispositivo con cui, in campo sociale, si sono diffuse e consolidate esperienze di progettazione </w:t>
      </w:r>
      <w:r w:rsidRPr="00123446">
        <w:rPr>
          <w:rFonts w:eastAsia="Calibri"/>
        </w:rPr>
        <w:lastRenderedPageBreak/>
        <w:t>partecipata finalizzata a implementare un processo condiviso di costruzione collettiva delle politiche, basato sul comune interesse a collaborare nella realizzazione di una rete unitaria e coordinata di servizi (Brunod 200</w:t>
      </w:r>
      <w:r w:rsidR="00C56A1F">
        <w:rPr>
          <w:rFonts w:eastAsia="Calibri"/>
        </w:rPr>
        <w:t>7</w:t>
      </w:r>
      <w:r w:rsidRPr="00123446">
        <w:rPr>
          <w:rFonts w:eastAsia="Calibri"/>
        </w:rPr>
        <w:t>). È da questa prospettiva che assume una rilevanza cruciale il ruolo attribuito al terzo settore, il quale, dopo decenni di relazioni con le amministrazioni pubbliche contrassegnate dall’opportunismo reciproco (Paci 1989; Pavolini 2003), viene chiamato a prendere parte alla programmazione in modo, attivo, trasparente e responsabile. Le crescenti necessità sociali, sempre meno trattabili in un rapporto duale tra il cittadino e l’organizzazione pubblica orientata a servizi assistenzialistici, ha</w:t>
      </w:r>
      <w:r w:rsidR="00EA6BAB">
        <w:rPr>
          <w:rFonts w:eastAsia="Calibri"/>
        </w:rPr>
        <w:t>nno</w:t>
      </w:r>
      <w:r w:rsidRPr="00123446">
        <w:rPr>
          <w:rFonts w:eastAsia="Calibri"/>
        </w:rPr>
        <w:t xml:space="preserve"> stimolato lo sviluppo di esperienze di progettazione partecipata. L’idea di fondo del coinvolgimento del terzo settore riguarda, in primo luogo, l’attivazione di uno sguardo multiprospettivo e multicontestuale, capace di valorizzare, oltre alle tradizionali conoscenze tecniche, anche i saperi meno formalizzati presenti nei contesti sociali, questo anche in linea con un’ottica di inclusione sociale attraverso la possibilità di dare voce e potere ai diretti interessati delle scelte politiche</w:t>
      </w:r>
      <w:r w:rsidR="00B4143F">
        <w:rPr>
          <w:rFonts w:eastAsia="Calibri"/>
        </w:rPr>
        <w:t>.</w:t>
      </w:r>
      <w:r w:rsidRPr="00123446">
        <w:rPr>
          <w:rFonts w:eastAsia="Calibri"/>
        </w:rPr>
        <w:t xml:space="preserve"> Tali premesse hanno guidato la definizione dei Piani di zona come una sorta di patto sociale tra cittadini e istituzioni, in cui vige il superamento di vicende poco edificanti delle commistioni tra pubblico e privato valorizzando il ruolo progettuale del terzo settore, in una prospettiva incentrata su una razionalità strategica, processuale e interattiva in grado di favorire la convergenza su obiettivi condivisi (Busso e Negri 2012). Allo stesso tempo è richiesto all’attore pubblico di dotarsi di una capacità di regia dei processi, vincolata a specifichi obblighi relativi la qualità, l’imparzialità e la completezza degli interventi.</w:t>
      </w:r>
    </w:p>
    <w:p w14:paraId="0CF81627" w14:textId="647BD91D" w:rsidR="00BF03F8" w:rsidRPr="00123446" w:rsidRDefault="00BF03F8" w:rsidP="002F23EE">
      <w:pPr>
        <w:spacing w:line="360" w:lineRule="auto"/>
        <w:jc w:val="both"/>
        <w:rPr>
          <w:rFonts w:eastAsia="Calibri"/>
        </w:rPr>
      </w:pPr>
      <w:r w:rsidRPr="00123446">
        <w:rPr>
          <w:rFonts w:eastAsia="Calibri"/>
        </w:rPr>
        <w:t>Sono state condotte diverse ricerche sui Piani di Zona in questi decenni (Bifulco e Centemeri 2007; Paci 2008; Montemurro 2010; Busso e Negri 2012; Bifulco e Facchini 2013), considerando che la partecipazione tende ad articolarsi in una gamma di modalità fra loro differenziate rispetto agli spazi, agli attori chiave e all’oggetto di progettazione, non si riti</w:t>
      </w:r>
      <w:r w:rsidR="00EA6BAB">
        <w:rPr>
          <w:rFonts w:eastAsia="Calibri"/>
        </w:rPr>
        <w:t>e</w:t>
      </w:r>
      <w:r w:rsidRPr="00123446">
        <w:rPr>
          <w:rFonts w:eastAsia="Calibri"/>
        </w:rPr>
        <w:t xml:space="preserve">ne </w:t>
      </w:r>
      <w:r w:rsidR="00EA6BAB">
        <w:rPr>
          <w:rFonts w:eastAsia="Calibri"/>
        </w:rPr>
        <w:t>necessario</w:t>
      </w:r>
      <w:r w:rsidRPr="00123446">
        <w:rPr>
          <w:rFonts w:eastAsia="Calibri"/>
        </w:rPr>
        <w:t xml:space="preserve"> ai fini di questo studio un approfondimento comparato dello scenario regionale</w:t>
      </w:r>
      <w:r w:rsidR="00EA6BAB">
        <w:rPr>
          <w:rFonts w:eastAsia="Calibri"/>
        </w:rPr>
        <w:t xml:space="preserve">, </w:t>
      </w:r>
      <w:r w:rsidRPr="00123446">
        <w:rPr>
          <w:rFonts w:eastAsia="Calibri"/>
        </w:rPr>
        <w:t xml:space="preserve">piuttosto la ricostruzione di un quadro generale in grado di sintetizzare i principali risultati. Mettendo a confronto le evidenze empiriche emergono due dimensioni che vanno ad impattare sull’implementazione di questo strumento: quella verticale, nelle relazioni tra i diversi livelli di governo (in particolare tra regioni e enti locali), e quella orizzontale, nella relazione tra enti pubblici e terzo settore. </w:t>
      </w:r>
    </w:p>
    <w:p w14:paraId="24768C7E" w14:textId="769FBDF4" w:rsidR="00BF03F8" w:rsidRPr="00123446" w:rsidRDefault="00BF03F8" w:rsidP="002F23EE">
      <w:pPr>
        <w:spacing w:line="360" w:lineRule="auto"/>
        <w:jc w:val="both"/>
        <w:rPr>
          <w:rFonts w:eastAsia="Calibri"/>
        </w:rPr>
      </w:pPr>
      <w:r w:rsidRPr="00123446">
        <w:rPr>
          <w:rFonts w:eastAsia="Calibri"/>
        </w:rPr>
        <w:t xml:space="preserve">Per quanto concerne la prima, la realizzazione dei Piani di Zona è fortemente dipendente dai contesti regionali. Le regioni conservano una forte discrezionalità (riforma del Titolo V) non solo legislativa ma anche in materia finanziaria, organizzativa, di legittimazione e sostegno politico. La decisione regionale di realizzare sistemi territoriali di welfare si può concretizzare in tre modalità prevalenti: a) il centralismo regionale, in cui è previsto un debole riconoscimento </w:t>
      </w:r>
      <w:r w:rsidRPr="00123446">
        <w:rPr>
          <w:rFonts w:eastAsia="Calibri"/>
        </w:rPr>
        <w:lastRenderedPageBreak/>
        <w:t xml:space="preserve">di poteri negoziali agli enti locali; b) l’esercizio di un ruolo promozionale che tende a valorizzare la rappresentanza democratica espressa localmente e a facilitare le capacità di auto-organizzazione dei territori attraverso la creazione di spazi di confronto e di partecipazione alle scelte regionali; c) l’assunzione di una posizione astensionistica il che significa che la regione non frena ma neanche sostiene gli attori e le scelte municipali (Bifulco 2005; Paci 2008). Un ulteriore elemento dirimente nella dimensione della territorialità </w:t>
      </w:r>
      <w:r w:rsidR="00556384">
        <w:rPr>
          <w:rFonts w:eastAsia="Calibri"/>
        </w:rPr>
        <w:t>sono i comuni</w:t>
      </w:r>
      <w:r w:rsidRPr="00123446">
        <w:rPr>
          <w:rFonts w:eastAsia="Calibri"/>
        </w:rPr>
        <w:t>. Gli enti locali sono spesso chiamati a costituire aggregazioni intercomunali implicando la necessità di mediare e accomodare decisioni fra amministrazioni differenti</w:t>
      </w:r>
      <w:r w:rsidR="00556384">
        <w:rPr>
          <w:rFonts w:eastAsia="Calibri"/>
        </w:rPr>
        <w:t xml:space="preserve">, </w:t>
      </w:r>
      <w:r w:rsidRPr="00123446">
        <w:rPr>
          <w:rFonts w:eastAsia="Calibri"/>
        </w:rPr>
        <w:t xml:space="preserve">tendenzialmente poco avvezze a farlo. La funzione di regia delle istituzioni locali viene comunque assolta con risultati apprezzabili e apprezzati. La cooperazione intercomunale acquisisce una connotazione indispensabile per la realizzazione dei Piani di Zona, tuttavia non si presenta priva di difficoltà. Innanzitutto si riscontra la mancanza di un respiro strategico, questo dovuto, in particolare, alla poca abitudine e propensione a lavorare in modo congiunto. Inoltre, i risultati della collaborazione sono fortemente influenzati dal numero relativo delle località coinvolte e alla conseguente farraginosità della negoziazione dei processi decisionali (Bifulco e Facchini 2013). </w:t>
      </w:r>
    </w:p>
    <w:p w14:paraId="72F88BB2" w14:textId="75C9728A" w:rsidR="00BF03F8" w:rsidRPr="00123446" w:rsidRDefault="00BF03F8" w:rsidP="002F23EE">
      <w:pPr>
        <w:spacing w:line="360" w:lineRule="auto"/>
        <w:jc w:val="both"/>
        <w:rPr>
          <w:rFonts w:eastAsia="Calibri"/>
        </w:rPr>
      </w:pPr>
      <w:r w:rsidRPr="00123446">
        <w:rPr>
          <w:rFonts w:eastAsia="Calibri"/>
        </w:rPr>
        <w:t xml:space="preserve">Per quanto riguarda la dimensione orizzontale, il coinvolgimento diffuso del terzo settore viene visto come un serbatoio di risorse mobilitanti, </w:t>
      </w:r>
      <w:r w:rsidR="00EA6BAB">
        <w:rPr>
          <w:rFonts w:eastAsia="Calibri"/>
        </w:rPr>
        <w:t xml:space="preserve">di </w:t>
      </w:r>
      <w:r w:rsidRPr="00123446">
        <w:rPr>
          <w:rFonts w:eastAsia="Calibri"/>
        </w:rPr>
        <w:t xml:space="preserve">espressione e </w:t>
      </w:r>
      <w:r w:rsidR="00EA6BAB">
        <w:rPr>
          <w:rFonts w:eastAsia="Calibri"/>
        </w:rPr>
        <w:t>produzione</w:t>
      </w:r>
      <w:r w:rsidRPr="00123446">
        <w:rPr>
          <w:rFonts w:eastAsia="Calibri"/>
        </w:rPr>
        <w:t xml:space="preserve"> di capitale sociale. L</w:t>
      </w:r>
      <w:r w:rsidR="00504909">
        <w:rPr>
          <w:rFonts w:eastAsia="Calibri"/>
        </w:rPr>
        <w:t>a</w:t>
      </w:r>
      <w:r w:rsidRPr="00123446">
        <w:rPr>
          <w:rFonts w:eastAsia="Calibri"/>
        </w:rPr>
        <w:t xml:space="preserve"> relazion</w:t>
      </w:r>
      <w:r w:rsidR="00504909">
        <w:rPr>
          <w:rFonts w:eastAsia="Calibri"/>
        </w:rPr>
        <w:t>e</w:t>
      </w:r>
      <w:r w:rsidRPr="00123446">
        <w:rPr>
          <w:rFonts w:eastAsia="Calibri"/>
        </w:rPr>
        <w:t xml:space="preserve"> tra enti pubblici e terzo settore va colta alla luce del quadro regolativo fissato dall’attore istituzionale, ossia il modo in cui esso incentiva o viceversa scoraggia</w:t>
      </w:r>
      <w:r w:rsidR="00CF7CA5">
        <w:rPr>
          <w:rFonts w:eastAsia="Calibri"/>
        </w:rPr>
        <w:t xml:space="preserve"> </w:t>
      </w:r>
      <w:r w:rsidR="00CF7CA5" w:rsidRPr="00CF7CA5">
        <w:rPr>
          <w:rFonts w:eastAsia="Calibri"/>
          <w:i/>
        </w:rPr>
        <w:t>in primis</w:t>
      </w:r>
      <w:r w:rsidR="00EA6BAB">
        <w:rPr>
          <w:rFonts w:eastAsia="Calibri"/>
        </w:rPr>
        <w:t xml:space="preserve"> </w:t>
      </w:r>
      <w:r w:rsidRPr="00123446">
        <w:rPr>
          <w:rFonts w:eastAsia="Calibri"/>
        </w:rPr>
        <w:t>la partecipazione</w:t>
      </w:r>
      <w:r w:rsidRPr="00CF7CA5">
        <w:rPr>
          <w:rFonts w:eastAsia="Calibri"/>
          <w:i/>
        </w:rPr>
        <w:t xml:space="preserve">, </w:t>
      </w:r>
      <w:r w:rsidR="00CF7CA5" w:rsidRPr="00CF7CA5">
        <w:rPr>
          <w:rFonts w:eastAsia="Calibri"/>
          <w:i/>
        </w:rPr>
        <w:t>in secundis</w:t>
      </w:r>
      <w:r w:rsidR="00CF7CA5">
        <w:rPr>
          <w:rFonts w:eastAsia="Calibri"/>
        </w:rPr>
        <w:t xml:space="preserve"> </w:t>
      </w:r>
      <w:r w:rsidRPr="00123446">
        <w:rPr>
          <w:rFonts w:eastAsia="Calibri"/>
        </w:rPr>
        <w:t>il grado di apertura delle arene e</w:t>
      </w:r>
      <w:r w:rsidR="00CF7CA5">
        <w:rPr>
          <w:rFonts w:eastAsia="Calibri"/>
        </w:rPr>
        <w:t xml:space="preserve"> l’</w:t>
      </w:r>
      <w:r w:rsidRPr="00123446">
        <w:rPr>
          <w:rFonts w:eastAsia="Calibri"/>
        </w:rPr>
        <w:t xml:space="preserve"> accessibilità </w:t>
      </w:r>
      <w:r w:rsidR="00CF7CA5">
        <w:rPr>
          <w:rFonts w:eastAsia="Calibri"/>
        </w:rPr>
        <w:t>a</w:t>
      </w:r>
      <w:r w:rsidRPr="00123446">
        <w:rPr>
          <w:rFonts w:eastAsia="Calibri"/>
        </w:rPr>
        <w:t>ll’agenda</w:t>
      </w:r>
      <w:r w:rsidR="00EA6BAB">
        <w:rPr>
          <w:rFonts w:eastAsia="Calibri"/>
        </w:rPr>
        <w:t xml:space="preserve"> politica</w:t>
      </w:r>
      <w:r w:rsidRPr="00123446">
        <w:rPr>
          <w:rFonts w:eastAsia="Calibri"/>
        </w:rPr>
        <w:t xml:space="preserve">, </w:t>
      </w:r>
      <w:r w:rsidR="00CF7CA5">
        <w:rPr>
          <w:rFonts w:eastAsia="Calibri"/>
        </w:rPr>
        <w:t xml:space="preserve">infine </w:t>
      </w:r>
      <w:r w:rsidRPr="00123446">
        <w:rPr>
          <w:rFonts w:eastAsia="Calibri"/>
        </w:rPr>
        <w:t xml:space="preserve">il grado di formalizzazione delle procedure su cui si poggia un eventuale coinvolgimento. Dall’evidenze empiriche emergono quattro tipologie prevalenti di strategie della partecipazione (Bifulco 2015, p.100): “strategia inclusiva tramite la comunicazione”, la quale mira ad ampliare la platea di soggetti partecipanti puntando prevalentemente su strumenti di comunicazione e pubblicizzazione, anziché sulle procedure di spazi formalizzati; “strategia improntata alla partecipazione tramite procedure”, la quale assegna un peso maggiore all’iter procedurale e associa la partecipazione alla costruzione di un’architettura molto articolata di relazione tra spazi e soggetti di natura diversa; “strategia sul processo di consultazione”, la quale si focalizza sulla consultazione come principale modalità partecipativa del terzo settore (si presenta come quella maggiormente diffusa); “strategia della partecipazione comunitaria”, la quale enfatizza la dimensione della </w:t>
      </w:r>
      <w:r w:rsidRPr="00123446">
        <w:rPr>
          <w:rFonts w:eastAsia="Calibri"/>
          <w:i/>
        </w:rPr>
        <w:t>civicness</w:t>
      </w:r>
      <w:r w:rsidRPr="00123446">
        <w:rPr>
          <w:rFonts w:eastAsia="Calibri"/>
        </w:rPr>
        <w:t xml:space="preserve"> relegando sullo sfondo l’ambito decisionale e della programmazione delle politiche. I modi e </w:t>
      </w:r>
      <w:r w:rsidR="00CF7CA5">
        <w:rPr>
          <w:rFonts w:eastAsia="Calibri"/>
        </w:rPr>
        <w:t xml:space="preserve">i </w:t>
      </w:r>
      <w:r w:rsidRPr="00123446">
        <w:rPr>
          <w:rFonts w:eastAsia="Calibri"/>
        </w:rPr>
        <w:t xml:space="preserve">gradi in cui la partecipazione viene associata a processi di trasferimento dei poteri rappresentano la discriminante fra le diverse strategie sopracitate. Da questo punto di vista il potenziale della consultazione è modesto. Anche l’accezione comunitaria che privilegia le dimensioni quali, la solidarietà, la coesione e </w:t>
      </w:r>
      <w:r w:rsidR="00CF7CA5">
        <w:rPr>
          <w:rFonts w:eastAsia="Calibri"/>
        </w:rPr>
        <w:t xml:space="preserve">il </w:t>
      </w:r>
      <w:r w:rsidRPr="00123446">
        <w:rPr>
          <w:rFonts w:eastAsia="Calibri"/>
        </w:rPr>
        <w:lastRenderedPageBreak/>
        <w:t xml:space="preserve">riconoscimento reciproco, normalmente mette in secondo piano il momento decisionale. Diversamente queste implicazioni sono invece centrali nelle strategie di partecipazione centrate su procedure e strumenti comunicativi. Si sottolinea, però, che se l’informalità della partecipazione normalmente equivale a una sua minore incisività, d’altro canto una forte formalizzazione può avere esiti esclusivi, perché a certi livelli e a certe condizioni, può implicare una maggiore selezione dei soggetti ammessi alla partecipazione. </w:t>
      </w:r>
    </w:p>
    <w:p w14:paraId="44142845" w14:textId="3FD8E173" w:rsidR="00BF03F8" w:rsidRPr="00123446" w:rsidRDefault="00BF03F8" w:rsidP="002F23EE">
      <w:pPr>
        <w:spacing w:line="360" w:lineRule="auto"/>
        <w:jc w:val="both"/>
        <w:rPr>
          <w:rFonts w:eastAsia="Calibri"/>
        </w:rPr>
      </w:pPr>
      <w:r w:rsidRPr="00123446">
        <w:rPr>
          <w:rFonts w:eastAsia="Calibri"/>
        </w:rPr>
        <w:t xml:space="preserve">Le ricerche condotte sulla cosiddetta “stagione” dei Piani di zona hanno messo in evidenza una serie di punti sull’esito complessivo di questo strumento. Sul piano dei vantaggi, il Piano di zona ha assunto una rilevante funzione di trasformazione e di sperimentazione istituzionale nell’ambito del welfare locale. Alla base si respira </w:t>
      </w:r>
      <w:r w:rsidR="00CF7CA5">
        <w:rPr>
          <w:rFonts w:eastAsia="Calibri"/>
        </w:rPr>
        <w:t>l</w:t>
      </w:r>
      <w:r w:rsidRPr="00123446">
        <w:rPr>
          <w:rFonts w:eastAsia="Calibri"/>
        </w:rPr>
        <w:t xml:space="preserve">o spirito del decentramento e della sussidiarietà, oltre ad una ricostruzione della domanda e dell’offerta di politiche sociali sul territorio. Il Piano di zona si è, inoltre, rivelato un importante </w:t>
      </w:r>
      <w:r w:rsidRPr="00123446">
        <w:rPr>
          <w:rFonts w:eastAsia="Calibri"/>
          <w:i/>
        </w:rPr>
        <w:t>«laboratorio di democrazia partecipativa e di sussidiarietà applicata»</w:t>
      </w:r>
      <w:r w:rsidRPr="00123446">
        <w:rPr>
          <w:rFonts w:eastAsia="Calibri"/>
        </w:rPr>
        <w:t xml:space="preserve"> (Martelli 2007, p. 105) che ha contribuito alla sperimentazione di un welfare locale in linea con le indicazioni previste dalla legge quadro. L’adozione di una innovativa strategia di partecipazione ha consentito di migliorare la qualità degli scambi e la capacità di lavorare in maniera collettiva. Questa modalità più estesa, inoltre, ha ridotto le difficoltà di realizzazione degli interventi: il tempo dedicato al processo di pianificazione zonale viene percepito come un investimento nella fase di attuazione del piano (Donolo e Sordini 2005). Lo stile di </w:t>
      </w:r>
      <w:r w:rsidRPr="00123446">
        <w:rPr>
          <w:rFonts w:eastAsia="Calibri"/>
          <w:i/>
        </w:rPr>
        <w:t>governance</w:t>
      </w:r>
      <w:r w:rsidRPr="00123446">
        <w:rPr>
          <w:rFonts w:eastAsia="Calibri"/>
        </w:rPr>
        <w:t xml:space="preserve"> locale delle politiche sociali previsto dai piani di zona, inoltre, induce ad una maggiore propensione alla cooperazione intercomunale che gradualmente ha stimolato e consolidato gli enti locali ad agire in modalità sinergiche nonostante le peculiarità territoriali e la diversa distribuzione di risorse e problematiche. Al contempo, tuttavia, la programmazione partecipata proposta dai Piani di Zona non è rimasta immune da alcune criticità. Per quanto riguarda la dimensione verticale, il Piano di Zona presenta argini fragili al rischio del localismo e di un’eccessiva differenziazione territoriale intraregionale e subregionale. Le regioni rafforzano il loro potere decisionale e legislativo, bensì, in una cornice istituzionale caratterizzata da forti carenze normative centrali rispetto al loro ruolo regolativo. Da</w:t>
      </w:r>
      <w:r w:rsidR="00CF7CA5">
        <w:rPr>
          <w:rFonts w:eastAsia="Calibri"/>
        </w:rPr>
        <w:t>ll’</w:t>
      </w:r>
      <w:r w:rsidRPr="00123446">
        <w:rPr>
          <w:rFonts w:eastAsia="Calibri"/>
        </w:rPr>
        <w:t xml:space="preserve"> altra parte gli enti locali sono sollecitati ad assumere maggiori responsabilità in un contesto dominato da crescenti vincoli (non solo finanziari). Senza dimenticare che anche le sperimentazioni di aggregazioni comunali incontrano resistenze all’innovazione connesse alla forza delle routine e delle definizioni di realtà consolidate, nonché si imbattano in un iter procedurale di realizzazione impegnativo e non di facile attuazione. </w:t>
      </w:r>
    </w:p>
    <w:p w14:paraId="5459BB9A" w14:textId="291E7076" w:rsidR="00BF03F8" w:rsidRPr="00123446" w:rsidRDefault="00BF03F8" w:rsidP="002F23EE">
      <w:pPr>
        <w:spacing w:line="360" w:lineRule="auto"/>
        <w:jc w:val="both"/>
        <w:rPr>
          <w:rFonts w:eastAsia="Calibri"/>
        </w:rPr>
      </w:pPr>
      <w:r w:rsidRPr="00123446">
        <w:rPr>
          <w:rFonts w:eastAsia="Calibri"/>
        </w:rPr>
        <w:t xml:space="preserve">Rispetto alla relazione tra enti diversi, si evidenzia una certa enfasi a carico del soggetto pubblico nel suo ruolo di regia, tuttavia, si riscontrano criticità in relazione alle sfide sia dell’integrazione intra ed inter-istituzionale sia alla capacità di guidare la rete con uno stile di </w:t>
      </w:r>
      <w:r w:rsidRPr="00123446">
        <w:rPr>
          <w:rFonts w:eastAsia="Calibri"/>
        </w:rPr>
        <w:lastRenderedPageBreak/>
        <w:t>negoziazione dialogico e di programmazione aperta anziché uno stile autoritativo (Martelli 2006). Un ulteriore punto critico riguarda il coinvolgimento, il quale risulta frammenta</w:t>
      </w:r>
      <w:r w:rsidR="00CF7CA5">
        <w:rPr>
          <w:rFonts w:eastAsia="Calibri"/>
        </w:rPr>
        <w:t>t</w:t>
      </w:r>
      <w:r w:rsidRPr="00123446">
        <w:rPr>
          <w:rFonts w:eastAsia="Calibri"/>
        </w:rPr>
        <w:t>o e poco organico, fortemente circoscritto a temi e ambiti delimatati. Risulta così una partecipazione meramente consultiva, con una forte difficolta ad incidere sulla progettazione e realizzazione dei servizi.</w:t>
      </w:r>
    </w:p>
    <w:p w14:paraId="117EE94D" w14:textId="77777777" w:rsidR="00BF03F8" w:rsidRPr="00123446" w:rsidRDefault="00BF03F8" w:rsidP="002F23EE">
      <w:pPr>
        <w:spacing w:line="360" w:lineRule="auto"/>
        <w:jc w:val="both"/>
      </w:pPr>
      <w:r w:rsidRPr="00123446">
        <w:rPr>
          <w:rFonts w:eastAsia="Calibri"/>
        </w:rPr>
        <w:t xml:space="preserve"> </w:t>
      </w:r>
      <w:r w:rsidRPr="00123446">
        <w:t xml:space="preserve">Quello che emerge da questo scenario è che i Piani di Zona hanno mostrato certamente alcuni aspetti positivi, ma congiuntamente hanno messo in luce una serie di punti che necessitano di essere collocati e migliorati. La partecipazione richiede un forte investimento e cura, il rischio che si riduca ad essere un appendice ai processi che si definiscono inclusivi è molto alto. Non è sufficiente radunare le persone intorno a un tavolo tematico consultivo affinché si produca una buona progettazione partecipata. </w:t>
      </w:r>
    </w:p>
    <w:p w14:paraId="4CC8E718" w14:textId="77777777" w:rsidR="00BF03F8" w:rsidRPr="00123446" w:rsidRDefault="00BF03F8" w:rsidP="002F23EE">
      <w:pPr>
        <w:spacing w:line="360" w:lineRule="auto"/>
        <w:jc w:val="both"/>
      </w:pPr>
    </w:p>
    <w:p w14:paraId="52565F6E" w14:textId="77777777" w:rsidR="00BF03F8" w:rsidRPr="00123446" w:rsidRDefault="00BF03F8" w:rsidP="002F23EE">
      <w:pPr>
        <w:spacing w:line="360" w:lineRule="auto"/>
        <w:jc w:val="both"/>
      </w:pPr>
    </w:p>
    <w:p w14:paraId="5697E563" w14:textId="77777777" w:rsidR="00BF03F8" w:rsidRPr="00123446" w:rsidRDefault="00BF03F8" w:rsidP="002F23EE">
      <w:pPr>
        <w:spacing w:line="360" w:lineRule="auto"/>
        <w:ind w:left="851" w:hanging="709"/>
        <w:jc w:val="both"/>
        <w:rPr>
          <w:b/>
        </w:rPr>
      </w:pPr>
      <w:r w:rsidRPr="00123446">
        <w:rPr>
          <w:b/>
        </w:rPr>
        <w:tab/>
        <w:t>2.3 L’era della coprogettazione</w:t>
      </w:r>
    </w:p>
    <w:p w14:paraId="1C47EC6C" w14:textId="79FFE737" w:rsidR="00BF03F8" w:rsidRPr="00123446" w:rsidRDefault="00BF03F8" w:rsidP="002F23EE">
      <w:pPr>
        <w:spacing w:line="360" w:lineRule="auto"/>
        <w:jc w:val="both"/>
      </w:pPr>
      <w:r w:rsidRPr="00123446">
        <w:t>A partire dall’ultimo decennio, il modello collaborativo si è maggiormente orientato verso la coprogettazione. Pur presente fin dai documenti attuativi della legge quadro si inizia a parlare di coprogettazione con</w:t>
      </w:r>
      <w:r w:rsidR="00BB70EB">
        <w:t xml:space="preserve"> una certa</w:t>
      </w:r>
      <w:r w:rsidRPr="00123446">
        <w:t xml:space="preserve"> intensità solo in tempi più recenti. Le motivazioni risiedono nell'odierno quadro socioeconomico e politico che ha imposto nuove modalità di relazione fra i soggetti protagonisti della progettazione e produzione di servizi e politiche sociali. La gravità dell’attuale crisi richiede – come già menzionato più volte in questo elaborato – di porsi in una relazione di partenariato che modica il carattere dei tradizionali contratti introducendo la coprogettazione come nuova modalità operativa e interorganizzativa, interpretata come una potenzialità, un possibile volano per fronteggiare la crisi del welfare. Tale partnership è intesa come «</w:t>
      </w:r>
      <w:r w:rsidRPr="00123446">
        <w:rPr>
          <w:i/>
        </w:rPr>
        <w:t>una collaborazione maggiormente paritaria fra organizzazioni di diversa natura, fondata su relazioni reciproche nelle quali le risorse, le capacità e i rischi sono condivisi al fine di realizzare un progetto multidimensionale non altrimenti perseguibile</w:t>
      </w:r>
      <w:r w:rsidRPr="00123446">
        <w:t xml:space="preserve">» (Boccaccin </w:t>
      </w:r>
      <w:r w:rsidR="00BC503D">
        <w:t>2009</w:t>
      </w:r>
      <w:r w:rsidRPr="00123446">
        <w:t xml:space="preserve">, p. 37). Rispetto alle forme tipiche di rapporto pubblico e privato sociale e allo strumento dei Piani di zona, la coprogettazione rappresenta una modalità di relazione che pone gli attori in una condizione di maggiore corresponsabilità con relativa assunzione di rischi. A cambiare, difatti, è proprio la modalità di coinvolgimento e partecipazione degli attori alla progettazione sociale. Si passa da una modalità consultiva – tipica dei piani di zona – in cui il pubblico si limita a indagare l’opinione della società civile chiamata a confrontarsi intorno a un tavolo e successivamente a restituire progettazioni già “confezionate”, a quella che Fareri [2009] definisce come partecipazione vera e propria in cui ai soggetti coinvolti viene attribuito potere </w:t>
      </w:r>
      <w:r w:rsidRPr="00123446">
        <w:lastRenderedPageBreak/>
        <w:t>decisionale, al quale si accompagna l’assunzione di responsabilità e rischi di impresa, in altre parole oneri e onori di un progetto condiviso alla pari con gli altri soggetti partner.</w:t>
      </w:r>
    </w:p>
    <w:p w14:paraId="0E459C77" w14:textId="3B73456B" w:rsidR="00BF03F8" w:rsidRPr="00123446" w:rsidRDefault="00BF03F8" w:rsidP="002F23EE">
      <w:pPr>
        <w:spacing w:line="360" w:lineRule="auto"/>
        <w:jc w:val="both"/>
        <w:rPr>
          <w:color w:val="000000"/>
        </w:rPr>
      </w:pPr>
      <w:r w:rsidRPr="00123446">
        <w:rPr>
          <w:color w:val="000000"/>
        </w:rPr>
        <w:t xml:space="preserve">In letteratura non esiste ancora una definizione univoca e condivisa del concetto di coprogettazione, piuttosto perdura una certa alterità semantica. La coprogettazione, difatti, viene collocata tra due distinti “domini” analitici: a) la coprogettazione intesa come logica d’azione organizzativa; b) la coprogettazione come dispositivo amministrativo di regolazione dei rapporti contrattuali tra gli attori che concorrono alla realizzazione di un servizio (Rossi e Colombo 2019). Nella prima accezione, </w:t>
      </w:r>
      <w:r w:rsidRPr="00123446">
        <w:t>come logica d’azione organizzativa, la coprogettazione viene definita: «</w:t>
      </w:r>
      <w:r w:rsidRPr="00123446">
        <w:rPr>
          <w:i/>
        </w:rPr>
        <w:t>un metodo per costruire politiche pubbliche coinvolgendo risorse e punti di vista diversi provenienti dal soggetto pubblico e dal terzo settore, coinvolti in una relazione di partenariato</w:t>
      </w:r>
      <w:r w:rsidRPr="00123446">
        <w:rPr>
          <w:i/>
          <w:color w:val="000000"/>
        </w:rPr>
        <w:t xml:space="preserve"> in cui la relazione diventa il perno centrale al fine di realizzare obiettivi condivisi</w:t>
      </w:r>
      <w:r w:rsidRPr="00123446">
        <w:rPr>
          <w:color w:val="000000"/>
        </w:rPr>
        <w:t>» (De Ambrogio e Guidetti 2014, p. 1). In quest’ottica, la coprogettazione implica il coinvolgimento attivo di una pluralità di attori che seppure eterogenei e con ruoli diversi, sono interessati e chiamati alla realizzazione di un servizio pubblico. In tal senso la coprogettazione si affianca e si confonde con altre pratiche contigue, come la co-produzione, la co-gestione o la co-</w:t>
      </w:r>
      <w:r w:rsidRPr="00801559">
        <w:rPr>
          <w:color w:val="000000"/>
        </w:rPr>
        <w:t>creazione (Bovaird 2007; Jette e</w:t>
      </w:r>
      <w:r w:rsidR="00801559">
        <w:rPr>
          <w:color w:val="000000"/>
        </w:rPr>
        <w:t xml:space="preserve"> </w:t>
      </w:r>
      <w:r w:rsidR="00801559" w:rsidRPr="00801559">
        <w:rPr>
          <w:color w:val="222222"/>
          <w:shd w:val="clear" w:color="auto" w:fill="FFFFFF"/>
        </w:rPr>
        <w:t>Vaillancourt</w:t>
      </w:r>
      <w:r w:rsidR="00801559">
        <w:rPr>
          <w:color w:val="222222"/>
          <w:shd w:val="clear" w:color="auto" w:fill="FFFFFF"/>
        </w:rPr>
        <w:t xml:space="preserve">  2018</w:t>
      </w:r>
      <w:r w:rsidRPr="00801559">
        <w:rPr>
          <w:color w:val="000000"/>
        </w:rPr>
        <w:t>. 2011; Osborne et al. 2016).</w:t>
      </w:r>
      <w:r w:rsidRPr="00123446">
        <w:rPr>
          <w:color w:val="000000"/>
        </w:rPr>
        <w:t xml:space="preserve"> Ciascuna di tali pratiche rappresenta un particolare gradiente nel </w:t>
      </w:r>
      <w:r w:rsidRPr="00123446">
        <w:rPr>
          <w:i/>
          <w:color w:val="000000"/>
        </w:rPr>
        <w:t>continuum</w:t>
      </w:r>
      <w:r w:rsidRPr="00123446">
        <w:rPr>
          <w:color w:val="000000"/>
        </w:rPr>
        <w:t xml:space="preserve"> delle varie dinamiche collaborative. A riguardo la coprogettazione inquadra quell’insieme di attività focalizzate sia sulla costruzione preliminare di un intervento sia sulla definizione dei meccanismi di governance tra gli attori coinvolti, rispondendo a basilari esigenze di assegnazione di responsabilità, ruoli, modalità di allocazione delle risorse e favorendo logiche di democratizzazione all’interno dei processi di gestione dei servizi di welfare sociale (Fazzi 2009; Sicilia </w:t>
      </w:r>
      <w:r w:rsidRPr="00BB70EB">
        <w:rPr>
          <w:i/>
          <w:color w:val="000000"/>
        </w:rPr>
        <w:t>et al.</w:t>
      </w:r>
      <w:r w:rsidRPr="00123446">
        <w:rPr>
          <w:color w:val="000000"/>
        </w:rPr>
        <w:t xml:space="preserve"> 2016). </w:t>
      </w:r>
    </w:p>
    <w:p w14:paraId="1F9041AC" w14:textId="5DA470E7" w:rsidR="00BF03F8" w:rsidRPr="00123446" w:rsidRDefault="00BF03F8" w:rsidP="002F23EE">
      <w:pPr>
        <w:pStyle w:val="Intestazione"/>
        <w:pBdr>
          <w:top w:val="nil"/>
          <w:left w:val="nil"/>
          <w:bottom w:val="nil"/>
          <w:right w:val="nil"/>
          <w:between w:val="nil"/>
        </w:pBdr>
        <w:spacing w:line="360" w:lineRule="auto"/>
        <w:jc w:val="both"/>
      </w:pPr>
      <w:r w:rsidRPr="00123446">
        <w:rPr>
          <w:color w:val="000000"/>
        </w:rPr>
        <w:t>Allo stesso tempo la coprogettazione può essere intesa come un particolare dispositivo amministrativo «</w:t>
      </w:r>
      <w:r w:rsidRPr="00123446">
        <w:rPr>
          <w:i/>
          <w:color w:val="000000"/>
        </w:rPr>
        <w:t>rispondente a determinati vincoli normativi utili a definire formalmente i rapporti tra gli attori chiamati a collaborare</w:t>
      </w:r>
      <w:r w:rsidRPr="00123446">
        <w:rPr>
          <w:color w:val="000000"/>
        </w:rPr>
        <w:t xml:space="preserve">» (Rossi e Colombo 2019, p. 418). Questo può essere il caso di una serie di processi collaborativi che convergono verso la realizzazione di un servizio e che hanno l’esigenza di definire e sigillare formalmente i meccanismi di governance della collaborazione. La coprogettazione, dunque, presenta caratteristiche amministrative e allo stesso tempo metodologiche. L’elemento di congiunzione tra queste due formulazioni concettuali è proprio la centralità della partnership. </w:t>
      </w:r>
      <w:r w:rsidRPr="00123446">
        <w:t xml:space="preserve">Seguendo l’ipotesi della coprogettazione come logica d’azione organizzativa, il concetto di partnership richiama la particolare configurazione della rete interorganizzativa entro la quale gli attori si muovono. Nell’ipotesi della coprogettazione come dispositivo amministrativo, la partnership risulta l’esito di un accordo formalizzato tra gli attori che definisce sul piano normativo i rapporti tra i soggetti </w:t>
      </w:r>
      <w:r w:rsidRPr="00123446">
        <w:lastRenderedPageBreak/>
        <w:t xml:space="preserve">pubblici e privati. In entrambi i casi, la partnership rappresenta la principale forma di collaborazione in grado di modificare il tradizionale rapporto committente/fornitore e di costruire una relazione paritaria e complementare. In altre parole, il ruolo del soggetto pubblico non è più quello meramente di acquirente/committente di prestazioni e servizi, tantomeno, il ruolo del soggetto del terzo settore non è più quello di fornire/erogare prestazioni e servizi, tipico della logica degli appalti. </w:t>
      </w:r>
      <w:r w:rsidRPr="00123446">
        <w:rPr>
          <w:color w:val="000000"/>
        </w:rPr>
        <w:t xml:space="preserve">La relazione che si instaura tra </w:t>
      </w:r>
      <w:r w:rsidR="00BB70EB">
        <w:rPr>
          <w:color w:val="000000"/>
        </w:rPr>
        <w:t>il</w:t>
      </w:r>
      <w:r w:rsidRPr="00123446">
        <w:rPr>
          <w:color w:val="000000"/>
        </w:rPr>
        <w:t xml:space="preserve"> pubblico e </w:t>
      </w:r>
      <w:r w:rsidR="00BB70EB">
        <w:rPr>
          <w:color w:val="000000"/>
        </w:rPr>
        <w:t xml:space="preserve">il </w:t>
      </w:r>
      <w:r w:rsidRPr="00123446">
        <w:rPr>
          <w:color w:val="000000"/>
        </w:rPr>
        <w:t xml:space="preserve">privato sociale, dunque, è sancita da un accordo orientato alla corresponsabilità, alla partecipazione congiunta e condivisa di un determinato progetto. </w:t>
      </w:r>
    </w:p>
    <w:p w14:paraId="7C341F0D" w14:textId="503ADCC8" w:rsidR="00BF03F8" w:rsidRPr="00123446" w:rsidRDefault="00BF03F8" w:rsidP="002F23EE">
      <w:pPr>
        <w:pStyle w:val="Intestazione"/>
        <w:pBdr>
          <w:top w:val="nil"/>
          <w:left w:val="nil"/>
          <w:bottom w:val="nil"/>
          <w:right w:val="nil"/>
          <w:between w:val="nil"/>
        </w:pBdr>
        <w:spacing w:line="360" w:lineRule="auto"/>
        <w:jc w:val="both"/>
      </w:pPr>
      <w:r w:rsidRPr="00123446">
        <w:t xml:space="preserve">Le esperienze di coprogettazione che si stanno sviluppando, tuttavia, segnalano come la poca chiarezza concettuale rischia di creare un quadro eccessivamente indefinito, nel quale la scelta di coprogettare viene spesso assunta come nuovo modo di collaborare tra pubblico e privato senza porre troppa attenzione ad esplicitare il perimetro all’interno del quale si agisce (Guidetti 2018). L’avvio di percorsi di coprogettazione senza prima domandarsi se si tratta dello strumento giusto per il tipo di intervento che si intende realizzare e senza sapere come organizzare la collaborazione rischia sia di essere confusivo per chi vi prende parte – con il rischio </w:t>
      </w:r>
      <w:r w:rsidR="00BB70EB">
        <w:t xml:space="preserve">di </w:t>
      </w:r>
      <w:r w:rsidRPr="00123446">
        <w:t>cedere all’avvio di un tradizionale appalto – sia di sminuire lo strumento in sé – non producendo un cambiamento sostanziale nelle modalità di agire. Tale scenario viene, inoltre, aggravato da un quadro normativo poco definito a livello nazionale, caratterizzato da legislazioni regionali che si muovono su un terreno confinante con i tradizionali procedimenti regolati dal codice degli appalti (D.lgs 50/2016) e quindi potenzialmente insidioso (molte istruttorie di coprogettazione utilizzano un vocabolario ancora strettamente connesso all’affidamento dei servizi e dell’appalto). La coprogettazione è molto di più del semplice “progettare insieme” bensì richiede di rivedere complessivamente il modo in cui si producono gli interventi sociali, dal momento in cui vengono ideati al momento in cui si conclude la loro realizzazione. In relazione a un fenomeno cosi articolato si ritiene utile proporre una breve disamina di tutti gli aspetti che contraddistinguono la coprogettazione, al fine di tracciare dei riferimenti chiari (utili</w:t>
      </w:r>
      <w:r w:rsidR="00BB70EB">
        <w:t>,</w:t>
      </w:r>
      <w:r w:rsidR="00B0783D">
        <w:t xml:space="preserve"> </w:t>
      </w:r>
      <w:r w:rsidRPr="00123446">
        <w:t>inoltre</w:t>
      </w:r>
      <w:r w:rsidR="00BB70EB">
        <w:t>,</w:t>
      </w:r>
      <w:r w:rsidRPr="00123446">
        <w:t xml:space="preserve"> rispetto all’analisi dei dati di questa ricerca). Pertanto si entrerà nello specifico </w:t>
      </w:r>
      <w:r w:rsidR="00BB70EB">
        <w:t>circa</w:t>
      </w:r>
      <w:r w:rsidRPr="00123446">
        <w:t xml:space="preserve"> il quadro normativo, gli attori coinvolti, le modalità, i rischi e le buone prassi della coprogettazione. </w:t>
      </w:r>
    </w:p>
    <w:p w14:paraId="76981F12" w14:textId="77777777" w:rsidR="00BF03F8" w:rsidRPr="00123446" w:rsidRDefault="00BF03F8" w:rsidP="002F23EE">
      <w:pPr>
        <w:pStyle w:val="Intestazione"/>
        <w:pBdr>
          <w:top w:val="nil"/>
          <w:left w:val="nil"/>
          <w:bottom w:val="nil"/>
          <w:right w:val="nil"/>
          <w:between w:val="nil"/>
        </w:pBdr>
        <w:spacing w:line="360" w:lineRule="auto"/>
        <w:jc w:val="both"/>
      </w:pPr>
    </w:p>
    <w:p w14:paraId="44ECDE5D" w14:textId="77777777" w:rsidR="00BF03F8" w:rsidRPr="00123446" w:rsidRDefault="00BF03F8" w:rsidP="002F23EE">
      <w:pPr>
        <w:pStyle w:val="Intestazione"/>
        <w:pBdr>
          <w:top w:val="nil"/>
          <w:left w:val="nil"/>
          <w:bottom w:val="nil"/>
          <w:right w:val="nil"/>
          <w:between w:val="nil"/>
        </w:pBdr>
        <w:spacing w:line="360" w:lineRule="auto"/>
        <w:jc w:val="both"/>
      </w:pPr>
    </w:p>
    <w:p w14:paraId="4E1B741F" w14:textId="77777777" w:rsidR="00BF03F8" w:rsidRPr="00123446" w:rsidRDefault="00BF03F8" w:rsidP="002F23EE">
      <w:pPr>
        <w:spacing w:line="360" w:lineRule="auto"/>
        <w:jc w:val="both"/>
        <w:rPr>
          <w:b/>
          <w:color w:val="000000"/>
        </w:rPr>
      </w:pPr>
      <w:r w:rsidRPr="00123446">
        <w:rPr>
          <w:b/>
        </w:rPr>
        <w:tab/>
        <w:t xml:space="preserve">2.3.1. </w:t>
      </w:r>
      <w:r w:rsidRPr="00123446">
        <w:rPr>
          <w:b/>
          <w:color w:val="000000"/>
        </w:rPr>
        <w:t xml:space="preserve">Il quadro normativo </w:t>
      </w:r>
    </w:p>
    <w:p w14:paraId="0E42970A" w14:textId="77777777" w:rsidR="00BF03F8" w:rsidRPr="00123446" w:rsidRDefault="00BF03F8" w:rsidP="002F23EE">
      <w:pPr>
        <w:spacing w:line="360" w:lineRule="auto"/>
        <w:jc w:val="both"/>
        <w:rPr>
          <w:color w:val="000000"/>
        </w:rPr>
      </w:pPr>
      <w:r w:rsidRPr="00123446">
        <w:rPr>
          <w:color w:val="000000"/>
        </w:rPr>
        <w:t xml:space="preserve">Allo stato attuale lo scenario normativo di riferimento appare ancora limitato esclusivamente ad enunciare una serie di principi e indirizzi, delegando al legislatore regionale l’emanazione di disposizioni attuative in materie. Si intrecciano, quindi, due livelli: quello nazionale, con un </w:t>
      </w:r>
      <w:r w:rsidRPr="00123446">
        <w:rPr>
          <w:color w:val="000000"/>
        </w:rPr>
        <w:lastRenderedPageBreak/>
        <w:t xml:space="preserve">percorso che va dalla legge 328/2000 e al conseguente DPCM del 30/3/2001, fino ad arrivare alla delibera 32/2016 dell’ANAC - Autorità Nazionale Anticorruzione e al recente art. 55 del Codice del terzo settore; quello regionale con atti di diversa natura, a cui spetta il compito di regolamentare, in maniera più dettagliata dal punto di vista attuativo, le modalità procedurali di coprogettazione. </w:t>
      </w:r>
    </w:p>
    <w:p w14:paraId="2BA922F1" w14:textId="77777777" w:rsidR="00BF03F8" w:rsidRPr="00123446" w:rsidRDefault="00BF03F8" w:rsidP="002F23EE">
      <w:pPr>
        <w:spacing w:line="360" w:lineRule="auto"/>
        <w:jc w:val="both"/>
        <w:rPr>
          <w:color w:val="000000"/>
        </w:rPr>
      </w:pPr>
    </w:p>
    <w:p w14:paraId="12AE35E5" w14:textId="77777777" w:rsidR="00BF03F8" w:rsidRPr="00123446" w:rsidRDefault="00BF03F8" w:rsidP="002F23EE">
      <w:pPr>
        <w:spacing w:line="360" w:lineRule="auto"/>
        <w:jc w:val="both"/>
        <w:rPr>
          <w:i/>
          <w:color w:val="000000"/>
        </w:rPr>
      </w:pPr>
      <w:r w:rsidRPr="00123446">
        <w:rPr>
          <w:i/>
          <w:color w:val="000000"/>
        </w:rPr>
        <w:t>Livello nazionale</w:t>
      </w:r>
    </w:p>
    <w:p w14:paraId="40564A76" w14:textId="42805675" w:rsidR="00BF03F8" w:rsidRPr="00123446" w:rsidRDefault="00BF03F8" w:rsidP="002F23EE">
      <w:pPr>
        <w:spacing w:line="360" w:lineRule="auto"/>
        <w:jc w:val="both"/>
      </w:pPr>
      <w:r w:rsidRPr="00123446">
        <w:t xml:space="preserve">La coprogettazione fonda le sue radici nella legge 328/2000 che – benché non la nomini esplicitamente né tantomeno la definisca in termini di percorsi amministrativi – delinea una cornice di principi e di indirizzi che vanno a costituire un terreno fertile di sviluppo di questa pratica innovativa. Per la coprogettazione le disposizioni di riferimento sono quelle che privilegiano il metodo della concertazione e della cooperazione tra i livelli istituzionali e i soggetti del terzo settore nell’implementazione di servizi. In particolare – come già visto (cfr. </w:t>
      </w:r>
      <w:r w:rsidR="00BB49DB" w:rsidRPr="00BB70EB">
        <w:rPr>
          <w:i/>
        </w:rPr>
        <w:t>supra</w:t>
      </w:r>
      <w:r w:rsidRPr="00123446">
        <w:t xml:space="preserve"> 2.1) – rispetto a: il riconoscimento di un ruolo attivo al terzo settore sia nella progettazione che nella realizzazione concertata degli interventi (art. 1, commi 4 e 5); la promozione di azioni per il sostegno e la qualificazione dei soggetti operanti nelle realtà di terzo settore e, allo stesso tempo, azioni per favorire il ricorso a forme di aggiudicazione o negoziali che consentano agli enti del terzo settore la piena espressione della propria capacità progettuale (art. 5, comma 1 e 2); l’attribuzione ai Comuni dell’attività di programmazione, progettazione e realizzazione del sistema locale dei servizi sociali “a rete”, ossia attraverso un lavoro di concerto con il terzo settore e valorizzazione della partecipazione dei cittadini (art. 6, comma 2). Tuttavia è il D.P.C.M. del 30 marzo 2001, emanato proprio in attuazione dell’art. 5 della legge 328/2000, a introdurre per la prima volta il termine “coprogettazione” nel quadro normativo nazionale, bensì al tempo stesso, rinvia al legislatore regionale l’adozione di indirizzi più dettagliati circa la definizione delle modalità di indizione e di funzionamento. Nello specifico: </w:t>
      </w:r>
    </w:p>
    <w:p w14:paraId="49737A84" w14:textId="77777777" w:rsidR="00BF03F8" w:rsidRPr="00123446" w:rsidRDefault="00BF03F8" w:rsidP="002F23EE">
      <w:pPr>
        <w:spacing w:line="360" w:lineRule="auto"/>
        <w:jc w:val="both"/>
      </w:pPr>
      <w:r w:rsidRPr="00123446">
        <w:t>- l’art. 1 conferma la necessità di valorizzare il ruolo del terzo settore nelle attività di programmazione e progettazione del sistema integrato di interventi e servizi sociali;</w:t>
      </w:r>
    </w:p>
    <w:p w14:paraId="6E2FF823" w14:textId="77777777" w:rsidR="00BF03F8" w:rsidRPr="00123446" w:rsidRDefault="00BF03F8" w:rsidP="002F23EE">
      <w:pPr>
        <w:spacing w:line="360" w:lineRule="auto"/>
        <w:jc w:val="both"/>
      </w:pPr>
      <w:r w:rsidRPr="00123446">
        <w:t xml:space="preserve">- i successivi articoli entrano nel merito dei criteri e delle forme di aggiudicazione delle gare di appalto, sostenendo la necessità di scelte, da parte del contraente, che valorizzino le capacità progettuali del terzo settore (art.5); </w:t>
      </w:r>
    </w:p>
    <w:p w14:paraId="414F3CEB" w14:textId="508193C1" w:rsidR="00BF03F8" w:rsidRPr="00123446" w:rsidRDefault="00BF03F8" w:rsidP="002F23EE">
      <w:pPr>
        <w:spacing w:line="360" w:lineRule="auto"/>
        <w:jc w:val="both"/>
      </w:pPr>
      <w:r w:rsidRPr="00123446">
        <w:t xml:space="preserve">- l’art. 7 introduce una nuova modalità di regolazione della collaborazione tra l’ente pubblico e il terzo settore: l’istruttoria pubblica per la coprogettazione di interventi innovativi e sperimentali, indetta dai Comuni e su cui i soggetti del terzo settore sono chiamati ad esprimere la loro disponibilità a collaborare per la realizzazione di obiettivi condivisi. </w:t>
      </w:r>
    </w:p>
    <w:p w14:paraId="17E0D3EC" w14:textId="160E375F" w:rsidR="00BF03F8" w:rsidRPr="00123446" w:rsidRDefault="00BF03F8" w:rsidP="002F23EE">
      <w:pPr>
        <w:spacing w:line="360" w:lineRule="auto"/>
        <w:jc w:val="both"/>
      </w:pPr>
      <w:r w:rsidRPr="00123446">
        <w:lastRenderedPageBreak/>
        <w:t xml:space="preserve">Pur senza fornire elementi sufficienti a definirne in modo sostanziale il profilo procedurale, l’art. 7 individua uno strumento inedito per la costituzione e la regolazione dei rapporti tra pubblico e privato che, in attuazione dei principi e degli indirizzi della legge tre 328/2000, ha per contenuto la collaborazione tra ente pubblico e realtà del terzo settore volta all’esercizio condiviso della funzione di programmazione, progettazione e realizzazione di interventi e servizi sociali. La fisionomia della norma, per quanto vaga e approssimativa, non impedisce di riconoscere nell’istruttoria pubblica di coprogettazione una modalità regolativa dei rapporti tra ente pubblico e terzo settore alternativa alle forme procedurali degli acquisti e affidamenti di servizi. Le due parole chiave “coprogettazione” e “collaborazione” – citate all’art. 7 – rimandano a un modello di relazione in cui il soggetto pubblico collabora con gli enti non-profit, a loro volta disponibili a condividere risorse, rischi e responsabilità nell’esercizio della funzione sociale attraverso l’attività di progettazione concertata e la successiva coproduzione degli interventi e dei servizi. </w:t>
      </w:r>
    </w:p>
    <w:p w14:paraId="272EC254" w14:textId="3A6EEC56" w:rsidR="00BF03F8" w:rsidRPr="00123446" w:rsidRDefault="00BF03F8" w:rsidP="002F23EE">
      <w:pPr>
        <w:spacing w:line="360" w:lineRule="auto"/>
        <w:jc w:val="both"/>
      </w:pPr>
      <w:r w:rsidRPr="00123446">
        <w:t>Le ultime novità normative riguardano, dapprima, la delibera dell’Anac n. 32 del 20 gennaio 2016 e, in seguito, l’art. 55 del Codice del Terzo Settore. L’Anac – in seno alla sopracitata delibera – stabilisce le Linee guida per l’affidamento di servizi a enti del terzo settore e alle cooperative sociali, con cui riconosce la coprogettazione come un valido dispositivo di “amministrazione collaborativa” definendola come «</w:t>
      </w:r>
      <w:r w:rsidRPr="00123446">
        <w:rPr>
          <w:i/>
        </w:rPr>
        <w:t xml:space="preserve">un </w:t>
      </w:r>
      <w:r w:rsidRPr="00123446">
        <w:rPr>
          <w:bCs/>
          <w:i/>
          <w:iCs/>
        </w:rPr>
        <w:t xml:space="preserve">accordo procedimentale </w:t>
      </w:r>
      <w:r w:rsidRPr="00123446">
        <w:rPr>
          <w:i/>
          <w:iCs/>
        </w:rPr>
        <w:t xml:space="preserve">di collaborazione che ha per oggetto la definizione </w:t>
      </w:r>
      <w:r w:rsidRPr="00123446">
        <w:rPr>
          <w:bCs/>
          <w:i/>
          <w:iCs/>
        </w:rPr>
        <w:t>di progetti innovativi e sperimentali di servizi</w:t>
      </w:r>
      <w:r w:rsidRPr="00123446">
        <w:rPr>
          <w:i/>
          <w:iCs/>
        </w:rPr>
        <w:t xml:space="preserve">, </w:t>
      </w:r>
      <w:r w:rsidRPr="00123446">
        <w:rPr>
          <w:bCs/>
          <w:i/>
          <w:iCs/>
        </w:rPr>
        <w:t xml:space="preserve">interventi e attività complesse </w:t>
      </w:r>
      <w:r w:rsidRPr="00123446">
        <w:rPr>
          <w:i/>
          <w:iCs/>
        </w:rPr>
        <w:t>da realizzare in termini di partenariato tra amministrazioni e privato sociale</w:t>
      </w:r>
      <w:r w:rsidRPr="00123446">
        <w:rPr>
          <w:iCs/>
        </w:rPr>
        <w:t xml:space="preserve">» (Anac 2016, p. 10). Viene proposta, inoltre, un’idea di </w:t>
      </w:r>
      <w:r w:rsidRPr="00123446">
        <w:t>coprogettazione che si discosta dalle logiche che regolano gli appalti sottolineando che «</w:t>
      </w:r>
      <w:r w:rsidRPr="00123446">
        <w:rPr>
          <w:i/>
        </w:rPr>
        <w:t>al fine di garantire la correttezza e la legalità dell’azione amministrativa, le amministrazioni, nel favorire la massima partecipazione dei soggetti privati alle procedure di coprogettazione, devono mantenere in capo a se stesse la titolarità delle scelte</w:t>
      </w:r>
      <w:r w:rsidRPr="00123446">
        <w:rPr>
          <w:iCs/>
        </w:rPr>
        <w:t xml:space="preserve">; </w:t>
      </w:r>
      <w:r w:rsidRPr="00123446">
        <w:rPr>
          <w:i/>
          <w:iCs/>
        </w:rPr>
        <w:t>in particolare, devono predeterminare gli obiettivi generali e specifici degli interventi, definire le aree di intervento, stabilire la durata del progetto e individuarne le caratteristiche essenziali, redigendo un progetto di massima che serve anche a orientare i concorrenti nella predisposizione della proposta progettuale</w:t>
      </w:r>
      <w:r w:rsidRPr="00123446">
        <w:t>»</w:t>
      </w:r>
      <w:r w:rsidRPr="00123446">
        <w:rPr>
          <w:i/>
        </w:rPr>
        <w:t xml:space="preserve"> </w:t>
      </w:r>
      <w:r w:rsidRPr="00123446">
        <w:t>(</w:t>
      </w:r>
      <w:r w:rsidRPr="00123446">
        <w:rPr>
          <w:i/>
        </w:rPr>
        <w:t>ibidem</w:t>
      </w:r>
      <w:r w:rsidRPr="00123446">
        <w:t xml:space="preserve">). </w:t>
      </w:r>
    </w:p>
    <w:p w14:paraId="47E1CFD4" w14:textId="1F1E488D" w:rsidR="00BF03F8" w:rsidRPr="00123446" w:rsidRDefault="00BF03F8" w:rsidP="002F23EE">
      <w:pPr>
        <w:spacing w:line="360" w:lineRule="auto"/>
        <w:jc w:val="both"/>
      </w:pPr>
      <w:r w:rsidRPr="00123446">
        <w:t xml:space="preserve">Ad apportare maggiori novità a livello concettuale è, piuttosto, l’art. 55 del decreto legislativo del 3 Luglio 2017, n. 117 del Codice del Terzo Settore che amplia in modo significativo – in adempimento al principio costituzionale di sussidiarietà – la modalità di utilizzo della coprogettazione dalle circostanze specifiche di interventi sperimentali e innovativi – evocati dalla Legge 328/2000 e del D.P.C.M. 30 marzo 2001 – a tutti i settori di interesse generale individuati dal Codice del Terzo settore e che riportano una logica diversa da quella </w:t>
      </w:r>
      <w:r w:rsidRPr="00123446">
        <w:lastRenderedPageBreak/>
        <w:t>prestazionale (Gallo 2020; Gori</w:t>
      </w:r>
      <w:r w:rsidR="00AB75A5">
        <w:t xml:space="preserve"> </w:t>
      </w:r>
      <w:r w:rsidRPr="00123446">
        <w:t>2020; Lombardi 2020). L’art. 55 si presenta, dunque, come l’occasione di ricostruire concettualmente e operativamente la coprogettazione, rappresentando una possibile applicazione del principio costituzionale di sussidiarietà orizzontale di cui all’art. 118 della Costituzione, richiamando la legge n. 241/1990, quale riferimento normativo per definire il meccanismo dialogico con gli enti non-profit (Scalvini 2018; Santuari 2021). L’art. 55 costruisce una filiera concettuale in grado di chiarire il ruolo dell’ente pubblico come animatore degli interventi e servizi sociali volti al benessere dei cittadini, assicurando il coinvolgimento attivo del terzo settore attraverso tre forme: la coprogrammazione, la coprogettazione e l’accreditamento. Nel dettaglio:</w:t>
      </w:r>
    </w:p>
    <w:p w14:paraId="3CEEE483" w14:textId="77777777" w:rsidR="00BF03F8" w:rsidRPr="00123446" w:rsidRDefault="00BF03F8" w:rsidP="002F23EE">
      <w:pPr>
        <w:spacing w:line="360" w:lineRule="auto"/>
        <w:jc w:val="both"/>
      </w:pPr>
      <w:r w:rsidRPr="00123446">
        <w:t xml:space="preserve">- il comma 2 definisce la coprogrammazione come pratica finalizzata all'individuazione, da parte della pubblica amministrazione precedente, dei bisogni della comunità da soddisfare, degli interventi necessari da intraprendere e le modalità per realizzarli, nonché le risorse a disposizione per dare esecutività alle azioni previste. </w:t>
      </w:r>
    </w:p>
    <w:p w14:paraId="33C15008" w14:textId="77777777" w:rsidR="00BF03F8" w:rsidRPr="00123446" w:rsidRDefault="00BF03F8" w:rsidP="002F23EE">
      <w:pPr>
        <w:spacing w:line="360" w:lineRule="auto"/>
        <w:jc w:val="both"/>
      </w:pPr>
      <w:r w:rsidRPr="00123446">
        <w:t xml:space="preserve">- il comma 3 definisce la coprogettazione come pratica finalizzata alla definizione ed eventualmente alla realizzazione di specifici progetti di servizio o di intervento finalizzati a soddisfare i bisogni definiti alla luce degli esiti della coprogrammazione. </w:t>
      </w:r>
    </w:p>
    <w:p w14:paraId="0B856F5F" w14:textId="77777777" w:rsidR="00BF03F8" w:rsidRPr="00123446" w:rsidRDefault="00BF03F8" w:rsidP="002F23EE">
      <w:pPr>
        <w:spacing w:line="360" w:lineRule="auto"/>
        <w:jc w:val="both"/>
      </w:pPr>
      <w:r w:rsidRPr="00123446">
        <w:t>- il comma 4 individua l’accreditamento come una delle forme con cui attivare il partenariato – oltre che l’istruttoria di coprogettazione – previa definizione, da parte della pubblica amministrazione precedente, degli obiettivi generali e specifici dell'intervento, della durata e delle caratteristiche essenziali dello stesso, nonché dei criteri e delle modalità per l'individuazione degli enti partner.</w:t>
      </w:r>
    </w:p>
    <w:p w14:paraId="190E3A60" w14:textId="77777777" w:rsidR="00BF03F8" w:rsidRPr="00123446" w:rsidRDefault="00BF03F8" w:rsidP="002F23EE">
      <w:pPr>
        <w:spacing w:line="360" w:lineRule="auto"/>
        <w:jc w:val="both"/>
      </w:pPr>
    </w:p>
    <w:p w14:paraId="51E22474" w14:textId="77777777" w:rsidR="00BF03F8" w:rsidRPr="00123446" w:rsidRDefault="00BF03F8" w:rsidP="002F23EE">
      <w:pPr>
        <w:spacing w:line="360" w:lineRule="auto"/>
        <w:jc w:val="both"/>
        <w:rPr>
          <w:i/>
        </w:rPr>
      </w:pPr>
      <w:r w:rsidRPr="00123446">
        <w:rPr>
          <w:i/>
        </w:rPr>
        <w:t xml:space="preserve">Livello regionale </w:t>
      </w:r>
    </w:p>
    <w:p w14:paraId="6B9D5D17" w14:textId="67D21E30" w:rsidR="00BF03F8" w:rsidRPr="00123446" w:rsidRDefault="00BF03F8" w:rsidP="002F23EE">
      <w:pPr>
        <w:spacing w:line="360" w:lineRule="auto"/>
        <w:jc w:val="both"/>
      </w:pPr>
      <w:r w:rsidRPr="00123446">
        <w:t>Le disposizioni governative appena discusse lasciano ampie zone d’ombra e d’incertezza rispetto alle modalità procedurali di coprogettazione che – come già citato – vengono delegate ai legislatori regionali a cui spetta il compito di emanare una regolamentazione locale in materia. Le regioni, difatti, esercitando la facoltà prevista dal D.P.C.M. 30 Marzo 2001, hanno provveduto a definire nel dettaglio le procedure e le modalità di coprogettazione attraverso atti di diversa natura: leggi regionali di attuazione della legge 328/2000, atti di indirizzo diretti alla regolazione dei rapporti tra enti locali e terzo settore o nell’ambito dei piani sociosanitari regionali</w:t>
      </w:r>
      <w:r w:rsidRPr="00123446">
        <w:rPr>
          <w:vertAlign w:val="superscript"/>
        </w:rPr>
        <w:footnoteReference w:id="29"/>
      </w:r>
      <w:r w:rsidRPr="00123446">
        <w:t xml:space="preserve">. Pur nella frammentarietà delle soluzioni e dei modelli adottati, le discipline regionali della coprogettazione hanno fornito un utile contributo alla definizione di questa nuova pratica. </w:t>
      </w:r>
    </w:p>
    <w:p w14:paraId="0F092B3A" w14:textId="6E3CD5EC" w:rsidR="00BF03F8" w:rsidRPr="00123446" w:rsidRDefault="00BF03F8" w:rsidP="002F23EE">
      <w:pPr>
        <w:spacing w:line="360" w:lineRule="auto"/>
        <w:jc w:val="both"/>
      </w:pPr>
      <w:r w:rsidRPr="00123446">
        <w:lastRenderedPageBreak/>
        <w:t>Da una ricognizione regionale (Brunod e Pizzardi 2012; Moschetti 2016; Ciceri e Raimondi 2018; De Ambrogio 2018</w:t>
      </w:r>
      <w:r w:rsidR="00A33D66">
        <w:t>b</w:t>
      </w:r>
      <w:r w:rsidRPr="00123446">
        <w:t xml:space="preserve">) è emerso che negli ultimi anni in molte regioni sono stati realizzati atti o esperienze formative di promozione della coprogettazione sia tipo regionale sia di tipo locale. Si tratta di una coprogettazione che riguarda tutti i livelli e che, in alcuni casi, è stata promossa direttamente dagli enti locali, in altri casi, come opportunità fornita dalle regioni o dalle fondazioni bancarie o di comunità attraverso bandi, in cui veniva chiesto al pubblico e al terzo settore di mettersi assieme coprogettando. A fronte di queste esperienze territoriali è possibile enucleare alcuni elementi comuni che connotano l’istruttoria pubblica di coprogettazione: </w:t>
      </w:r>
    </w:p>
    <w:p w14:paraId="6DCC0AE3" w14:textId="77777777" w:rsidR="00BF03F8" w:rsidRPr="00123446" w:rsidRDefault="00BF03F8" w:rsidP="00804C94">
      <w:pPr>
        <w:pStyle w:val="Intestazione"/>
        <w:numPr>
          <w:ilvl w:val="0"/>
          <w:numId w:val="14"/>
        </w:numPr>
        <w:spacing w:line="360" w:lineRule="auto"/>
        <w:jc w:val="both"/>
      </w:pPr>
      <w:r w:rsidRPr="00123446">
        <w:t xml:space="preserve">è una procedura amministrativa partecipata, a evidenza pubblica, di tipo competitivo o non competitivo, con soggetti del terzo settore e destinata a concludersi con diverse forme di partenariato: gli enti possono negoziare forme e modalità di collaborazione ai sensi dell’art. 11 della legge 241/1990 (accordi procedimentali) o ai sensi dell’art. 119 del D.Lgs n. 267/2000 (accordi di collaborazione). </w:t>
      </w:r>
    </w:p>
    <w:p w14:paraId="47CA96DB" w14:textId="77777777" w:rsidR="00BF03F8" w:rsidRPr="00123446" w:rsidRDefault="00BF03F8" w:rsidP="00804C94">
      <w:pPr>
        <w:pStyle w:val="Intestazione"/>
        <w:numPr>
          <w:ilvl w:val="0"/>
          <w:numId w:val="14"/>
        </w:numPr>
        <w:spacing w:line="360" w:lineRule="auto"/>
        <w:jc w:val="both"/>
      </w:pPr>
      <w:r w:rsidRPr="00123446">
        <w:t>rispetto agli enti partner, alcune regioni, fanno esplicito riferimento a soggetti del terzo settore attivi nel territorio di riferimento, introducendo come requisito principale la conoscenza del territorio e radicamento in esso come elementi essenziali della coprogettazione. Altre regioni, invece, nel rispetto dei principi di trasparenza, imparzialità e non discriminazione, sono orientate a favorire una partecipazione più ampia, indipendentemente dal requisito di appartenenza al territorio locale;</w:t>
      </w:r>
    </w:p>
    <w:p w14:paraId="420A3B15" w14:textId="77777777" w:rsidR="00BF03F8" w:rsidRPr="00123446" w:rsidRDefault="00BF03F8" w:rsidP="00804C94">
      <w:pPr>
        <w:pStyle w:val="Intestazione"/>
        <w:numPr>
          <w:ilvl w:val="0"/>
          <w:numId w:val="14"/>
        </w:numPr>
        <w:spacing w:line="360" w:lineRule="auto"/>
        <w:jc w:val="both"/>
      </w:pPr>
      <w:r w:rsidRPr="00123446">
        <w:t xml:space="preserve">la disponibilità del coprogettante a fornire risorse non solamente economiche, ma anche di altra natura: logistiche, strumentali, organizzative, professionali, ecc. </w:t>
      </w:r>
    </w:p>
    <w:p w14:paraId="1D896135" w14:textId="77777777" w:rsidR="00BF03F8" w:rsidRPr="00123446" w:rsidRDefault="00BF03F8" w:rsidP="00804C94">
      <w:pPr>
        <w:pStyle w:val="Intestazione"/>
        <w:numPr>
          <w:ilvl w:val="0"/>
          <w:numId w:val="14"/>
        </w:numPr>
        <w:spacing w:line="360" w:lineRule="auto"/>
        <w:jc w:val="both"/>
      </w:pPr>
      <w:r w:rsidRPr="00123446">
        <w:t xml:space="preserve">l’assegnazione economica non assume propriamente la forma di corrispettivo, piuttosto viene riconosciuta a titolo di rimborso, compensazione dei costi effettivamente sostenuti e in quanto tali documentabili. </w:t>
      </w:r>
    </w:p>
    <w:p w14:paraId="3A62FA28" w14:textId="77777777" w:rsidR="00BF03F8" w:rsidRPr="00123446" w:rsidRDefault="00BF03F8" w:rsidP="002F23EE">
      <w:pPr>
        <w:spacing w:line="360" w:lineRule="auto"/>
        <w:jc w:val="both"/>
      </w:pPr>
    </w:p>
    <w:p w14:paraId="0223AA73" w14:textId="77777777" w:rsidR="00BF03F8" w:rsidRPr="00123446" w:rsidRDefault="00BF03F8" w:rsidP="002F23EE">
      <w:pPr>
        <w:spacing w:line="360" w:lineRule="auto"/>
        <w:jc w:val="both"/>
      </w:pPr>
    </w:p>
    <w:p w14:paraId="2D4EB00E" w14:textId="77777777" w:rsidR="00BF03F8" w:rsidRPr="00123446" w:rsidRDefault="00BF03F8" w:rsidP="002F23EE">
      <w:pPr>
        <w:spacing w:line="360" w:lineRule="auto"/>
        <w:jc w:val="both"/>
        <w:rPr>
          <w:b/>
        </w:rPr>
      </w:pPr>
      <w:r w:rsidRPr="00123446">
        <w:rPr>
          <w:b/>
        </w:rPr>
        <w:tab/>
        <w:t xml:space="preserve">2.3.2 Gli attori della coprogettazione </w:t>
      </w:r>
    </w:p>
    <w:p w14:paraId="3EC4DE5B" w14:textId="77777777" w:rsidR="00BF03F8" w:rsidRPr="00123446" w:rsidRDefault="00BF03F8" w:rsidP="002F23EE">
      <w:pPr>
        <w:spacing w:line="360" w:lineRule="auto"/>
        <w:jc w:val="both"/>
      </w:pPr>
      <w:r w:rsidRPr="00123446">
        <w:t xml:space="preserve">Come già consolidato all’interno di questo capitolo la coprogettazione è imperniata sul partenariato tra attori di natura diversa, ognuno con le proprie caratteristiche organizzative, gestionali e culturali. </w:t>
      </w:r>
    </w:p>
    <w:p w14:paraId="21932EAA" w14:textId="77777777" w:rsidR="00BF03F8" w:rsidRPr="00123446" w:rsidRDefault="00BF03F8" w:rsidP="002F23EE">
      <w:pPr>
        <w:spacing w:line="360" w:lineRule="auto"/>
        <w:jc w:val="both"/>
      </w:pPr>
      <w:r w:rsidRPr="00123446">
        <w:t xml:space="preserve">Si presenta, qui di seguito, una breve panoramica degli aspetti che contraddistinguono l’ente pubblico e il terzo settore rispetto all’esperienza di coprogettazione e infine un breve cenno alla cultura organizzativa come elemento pregnante per la costruzione e implementazione della partnership. </w:t>
      </w:r>
    </w:p>
    <w:p w14:paraId="2671EEED" w14:textId="77777777" w:rsidR="00BF03F8" w:rsidRPr="00123446" w:rsidRDefault="00BF03F8" w:rsidP="002F23EE">
      <w:pPr>
        <w:spacing w:line="360" w:lineRule="auto"/>
        <w:jc w:val="both"/>
      </w:pPr>
    </w:p>
    <w:p w14:paraId="7BE7B24A" w14:textId="77777777" w:rsidR="00BF03F8" w:rsidRPr="00123446" w:rsidRDefault="00BF03F8" w:rsidP="002F23EE">
      <w:pPr>
        <w:spacing w:line="360" w:lineRule="auto"/>
        <w:jc w:val="both"/>
        <w:rPr>
          <w:i/>
        </w:rPr>
      </w:pPr>
      <w:r w:rsidRPr="00123446">
        <w:rPr>
          <w:i/>
        </w:rPr>
        <w:t>L’ente pubblico</w:t>
      </w:r>
    </w:p>
    <w:p w14:paraId="02AFC9EE" w14:textId="17AF5D21" w:rsidR="00BF03F8" w:rsidRPr="00123446" w:rsidRDefault="00BF03F8" w:rsidP="002F23EE">
      <w:pPr>
        <w:spacing w:line="360" w:lineRule="auto"/>
        <w:jc w:val="both"/>
      </w:pPr>
      <w:r w:rsidRPr="00123446">
        <w:t>L’ente pubblico non è solo uno dei protagonisti della coprogettazione bensì si costituisce come il principale promotore. Negli ultimi anni l’ente pubblico è stato chiamato a ricoprire un ruolo di attivatore e promotore di reti (Fosti 2013) e ad agire alla funzione di programmazione e di verifica di quanto realizzato dai soggetti attivi sul territorio</w:t>
      </w:r>
      <w:r w:rsidR="004C6E31">
        <w:t>. L</w:t>
      </w:r>
      <w:r w:rsidRPr="00123446">
        <w:t>a coprogettazione invita a fare un ulteriore passo in avanti verso una maggiore condivisione e corresponsabilità a tutti i livelli di progettazione, realizzazione e valutazione degli interventi. La coprogettazione, quindi, rappresenta per i funzionari degli enti pubblici una sorta di accelerazione rispetto al processo di allargamento della funzione pubblica al terzo settore, nonché l’opportunità di innovare e diversificare i modelli organizzativi e le forme di erogazione dei servizi, e allo stesso tempo, di migliorare la qualità dell’offerta. A tal fine si richiede agli enti pubblici di abbandonare le tradizionali modalità di esercizio del potere pubblico, connotate da logiche gerarchizzanti e prescrittive, per assumere un posizionamento più laterale e flessibile che, pur garantendo le necessarie prerogative politico istituzionali, sia in grado di favorire un sistematico coinvolgimento dei soggetti del terzo settore, dall’attività istruttoria a quella decisionale. Nel concreto si intende: curare la negoziazione delle forme e delle modalità dell’inclusione nella rete con i soggetti del privato sociale; instaurare e disciplinare la relazione tra gli enti pubblici e gli enti del terzo settore che intendono condividere le responsabilità della funzione sociale; realizzare forme di collaborazione mediante la messa in comune di risorse. Tuttavia l’assenza di una cornice di riferimento definita e sufficientemente solida – al</w:t>
      </w:r>
      <w:r w:rsidR="004C6E31">
        <w:t xml:space="preserve"> </w:t>
      </w:r>
      <w:r w:rsidRPr="00123446">
        <w:t>di</w:t>
      </w:r>
      <w:r w:rsidR="004C6E31">
        <w:t xml:space="preserve"> </w:t>
      </w:r>
      <w:r w:rsidRPr="00123446">
        <w:t xml:space="preserve">là delle scarne indicazioni di carattere amministrativo – ha alimentato la difficoltà e l’incertezza, da parte dell’ente pubblico, di gestire e comprendere il proprio ruolo all’interno della coprogettazione, in particolare riguardo: a) alla fase di selezione dei soggetti; b) alla fase di realizzazione degli interventi. </w:t>
      </w:r>
    </w:p>
    <w:p w14:paraId="2CE26B7B" w14:textId="1F634810" w:rsidR="00BF03F8" w:rsidRPr="00123446" w:rsidRDefault="00BF03F8" w:rsidP="002F23EE">
      <w:pPr>
        <w:spacing w:line="360" w:lineRule="auto"/>
        <w:jc w:val="both"/>
      </w:pPr>
      <w:r w:rsidRPr="00123446">
        <w:t>Per quanto concerne la selezione, va premesso che un tavolo di lavoro di coprogettazione non è mai una sorta di “assemblea pubblica aperta” a chiunque</w:t>
      </w:r>
      <w:r w:rsidR="004C6E31">
        <w:t xml:space="preserve">, </w:t>
      </w:r>
      <w:r w:rsidRPr="00123446">
        <w:t xml:space="preserve">ma rappresenta una fase di un procedimento amministrativo che coinvolge soggetti ben definiti, che assumono impegni reciproci con l’amministrazione e quindi vanno formalizzati (Marocchi 2022). Diventa centrale, quindi, il momento dell’istruttoria pubblica mediante l’avviso, in cui l’ente pubblico che guida il procedimento è chiamato a fare alcune scelte, sia relativamente al numero di partecipanti sia </w:t>
      </w:r>
      <w:r w:rsidR="004C6E31">
        <w:t>relativamente ai</w:t>
      </w:r>
      <w:r w:rsidRPr="00123446">
        <w:t xml:space="preserve"> criteri per individuarli</w:t>
      </w:r>
      <w:r w:rsidR="00B25153">
        <w:rPr>
          <w:rStyle w:val="Rimandonotaapidipagina"/>
        </w:rPr>
        <w:footnoteReference w:id="30"/>
      </w:r>
      <w:r w:rsidRPr="00123446">
        <w:t xml:space="preserve">. Rispetto al numero degli enti coinvolti è possibile scegliere tra due opzioni: </w:t>
      </w:r>
    </w:p>
    <w:p w14:paraId="0542141F" w14:textId="77777777" w:rsidR="00BF03F8" w:rsidRPr="00123446" w:rsidRDefault="00BF03F8" w:rsidP="00804C94">
      <w:pPr>
        <w:pStyle w:val="Intestazione"/>
        <w:numPr>
          <w:ilvl w:val="0"/>
          <w:numId w:val="15"/>
        </w:numPr>
        <w:spacing w:line="360" w:lineRule="auto"/>
        <w:jc w:val="both"/>
      </w:pPr>
      <w:r w:rsidRPr="00123446">
        <w:lastRenderedPageBreak/>
        <w:t>Selettività massima, in cui l’amministrazione sceglie di coprogettare con un solo soggetto. Fino a qualche anno fa tale scelta era abbastanza diffusa, oggi è diventata minoritaria poiché in molti casi rischia originare una situazione non dissimile da quella di un affidamento attraverso appalto, poiché tende a sviluppare orientamenti competitivi tra gli enti del terzo settore piuttosto che collaborativi.</w:t>
      </w:r>
    </w:p>
    <w:p w14:paraId="530AA9D9" w14:textId="386CD5F5" w:rsidR="00BF03F8" w:rsidRPr="00123446" w:rsidRDefault="00BF03F8" w:rsidP="00804C94">
      <w:pPr>
        <w:pStyle w:val="Intestazione"/>
        <w:numPr>
          <w:ilvl w:val="0"/>
          <w:numId w:val="15"/>
        </w:numPr>
        <w:spacing w:line="360" w:lineRule="auto"/>
        <w:jc w:val="both"/>
      </w:pPr>
      <w:r w:rsidRPr="00123446">
        <w:t>Selettività minima, in cui l’amministrazione sceglie di coprogettare con un numero indeterminato di enti. Il punto di forza che può derivare da questa soluzione è quello di includere sensibilità e visioni eterogenei che senza dubbio, in caso di procedimenti di affidamento</w:t>
      </w:r>
      <w:r w:rsidR="004C6E31">
        <w:t xml:space="preserve">, </w:t>
      </w:r>
      <w:r w:rsidRPr="00123446">
        <w:t xml:space="preserve">sarebbero state trascurate o marginali. Il risultato, nel caso di gruppi di lavoro ben gestiti, può senz’altro essere altamente creativo e innovativo. </w:t>
      </w:r>
    </w:p>
    <w:p w14:paraId="5B22D9B3" w14:textId="77777777" w:rsidR="00BF03F8" w:rsidRPr="00123446" w:rsidRDefault="00BF03F8" w:rsidP="002F23EE">
      <w:pPr>
        <w:spacing w:line="360" w:lineRule="auto"/>
        <w:jc w:val="both"/>
      </w:pPr>
      <w:r w:rsidRPr="00123446">
        <w:t xml:space="preserve">Rispetto ai criteri, allo stesso modo, si individuano due diverse alternative: </w:t>
      </w:r>
    </w:p>
    <w:p w14:paraId="63068922" w14:textId="77777777" w:rsidR="00BF03F8" w:rsidRPr="00123446" w:rsidRDefault="00BF03F8" w:rsidP="00804C94">
      <w:pPr>
        <w:pStyle w:val="Intestazione"/>
        <w:numPr>
          <w:ilvl w:val="0"/>
          <w:numId w:val="16"/>
        </w:numPr>
        <w:spacing w:line="360" w:lineRule="auto"/>
        <w:jc w:val="both"/>
      </w:pPr>
      <w:r w:rsidRPr="00123446">
        <w:t xml:space="preserve">Procedura aperta, con la quale viene pubblicato un bando rivolto a tutti i soggetti del terzo settore, indipendentemente dalla loro appartenenza al territorio. Tale scelta – pur garantendo il pieno rispetto dei principi di imparzialità e trasparenza – rischia di apparire in contraddizione con i principi ispiratori della coprogettazione, che presuppongono una forte connotazione territoriale. Potrebbe, tuttavia, essere perseguita nel caso di una coprogettazione dal valore economico elevato o in assenza di una rete locale consolidata in grado di sviluppare la progettazione proposta.  </w:t>
      </w:r>
    </w:p>
    <w:p w14:paraId="0CC7C6C7" w14:textId="77777777" w:rsidR="00BF03F8" w:rsidRPr="00123446" w:rsidRDefault="00BF03F8" w:rsidP="00804C94">
      <w:pPr>
        <w:pStyle w:val="Intestazione"/>
        <w:numPr>
          <w:ilvl w:val="0"/>
          <w:numId w:val="16"/>
        </w:numPr>
        <w:spacing w:line="360" w:lineRule="auto"/>
        <w:jc w:val="both"/>
      </w:pPr>
      <w:r w:rsidRPr="00123446">
        <w:t xml:space="preserve">Procedura ristretta, con la quale vengono invitati a manifestare la loro disponibilità i soggetti del terzo settore operanti principalmente nel territorio di riferimento. </w:t>
      </w:r>
    </w:p>
    <w:p w14:paraId="67218992" w14:textId="0F67F578" w:rsidR="00BF03F8" w:rsidRPr="00123446" w:rsidRDefault="00BF03F8" w:rsidP="002F23EE">
      <w:pPr>
        <w:spacing w:line="360" w:lineRule="auto"/>
        <w:jc w:val="both"/>
      </w:pPr>
      <w:r w:rsidRPr="00123446">
        <w:t>Per quanto concerne la difficoltà inerente una fase più avanzata della coprogettazione, ossia la realizzazione degli interventi veri e propri, viene posta in evidenza la confusione su chi e a quale titolo, dal punto di vista amministrativo, debba partecipare a questo processo (Guidetti 2018). La coprogettazione è caratterizzata da un’importante dimensione politica ma, allo stesso tempo, necessita di un approccio prettamente tecnico, capace di definire con chiarezza obiettivi interventi e metodologie che abbiano un risvolto operativo. Questa doppia presenza mette in crisi gli enti pubblici, che faticano a separare i due piani, e pertanto si presentano ai tavoli di coprogettazione con referenti operativi tecnici e politici. Questa scelta rischia di produrre una paralisi del processo coprogettuale, ostacolando la creazione di un’effettiva relazione di partnership per eccessivo squilibrio di ruoli tra i soggetti presenti. A riguardo, si ritiene necessario riconoscere ed esplicitare i livelli di coprogettazione, in grado di associare alle diverse fasi del processo l’appropriato coinvolgimento (cfr.</w:t>
      </w:r>
      <w:r w:rsidR="00BB49DB">
        <w:t xml:space="preserve"> </w:t>
      </w:r>
      <w:r w:rsidR="00BB49DB" w:rsidRPr="00B25153">
        <w:rPr>
          <w:i/>
        </w:rPr>
        <w:t>infra</w:t>
      </w:r>
      <w:r w:rsidR="00BB49DB">
        <w:t xml:space="preserve"> </w:t>
      </w:r>
      <w:r w:rsidRPr="00123446">
        <w:t xml:space="preserve">2.3.3) </w:t>
      </w:r>
    </w:p>
    <w:p w14:paraId="0CA7989C" w14:textId="77777777" w:rsidR="00BF03F8" w:rsidRPr="00123446" w:rsidRDefault="00BF03F8" w:rsidP="002F23EE">
      <w:pPr>
        <w:spacing w:line="360" w:lineRule="auto"/>
        <w:jc w:val="both"/>
      </w:pPr>
    </w:p>
    <w:p w14:paraId="149641BC" w14:textId="77777777" w:rsidR="00BF03F8" w:rsidRPr="00123446" w:rsidRDefault="00BF03F8" w:rsidP="002F23EE">
      <w:pPr>
        <w:spacing w:line="360" w:lineRule="auto"/>
        <w:jc w:val="both"/>
        <w:rPr>
          <w:i/>
        </w:rPr>
      </w:pPr>
      <w:r w:rsidRPr="00123446">
        <w:rPr>
          <w:i/>
        </w:rPr>
        <w:lastRenderedPageBreak/>
        <w:t>Il terzo settore</w:t>
      </w:r>
    </w:p>
    <w:p w14:paraId="63649173" w14:textId="2F7109F6" w:rsidR="00BF03F8" w:rsidRPr="00123446" w:rsidRDefault="00BF03F8" w:rsidP="002F23EE">
      <w:pPr>
        <w:spacing w:line="360" w:lineRule="auto"/>
        <w:jc w:val="both"/>
      </w:pPr>
      <w:r w:rsidRPr="00123446">
        <w:t>Il coinvolgimento del terzo settore all’interno del sistema di welfare, da tempo, è oggetto di un ampio dibattito che ha dato esito a due visioni</w:t>
      </w:r>
      <w:r w:rsidR="00B25153">
        <w:rPr>
          <w:rStyle w:val="Rimandonotaapidipagina"/>
        </w:rPr>
        <w:footnoteReference w:id="31"/>
      </w:r>
      <w:r w:rsidRPr="00123446">
        <w:t xml:space="preserve">. Da una lato, si è sviluppata una prospettiva che individua il terzo settore come </w:t>
      </w:r>
      <w:r w:rsidRPr="00123446">
        <w:rPr>
          <w:i/>
        </w:rPr>
        <w:t>«motore autonomo del cambiamento»</w:t>
      </w:r>
      <w:r w:rsidRPr="00123446">
        <w:t xml:space="preserve"> (Fazzi 2013, p.21), che compensa con le proprie qualità la fatica dell’ente pubblico di promuovere l’innovazione in una cornice di inclusione e giustizia sociale. Questa posizione richiama le caratteristiche dell’efficienza, l’orientamento all’innovazione, la cittadinanza attiva e la capacità di produrre democrazia. Dall’altro lato, è maturata una prospettiva che vede il terzo settore in una posizione di </w:t>
      </w:r>
      <w:r w:rsidRPr="00123446">
        <w:rPr>
          <w:i/>
        </w:rPr>
        <w:t>second mover</w:t>
      </w:r>
      <w:r w:rsidRPr="00123446">
        <w:t xml:space="preserve"> che considera il suo contributo alla modernizzazione del welfare marginale o scarsamente rilevante, in ogni caso eterodiretto. Nonostante la crescita del terzo settore negli ultimi vent’anni, quest’ultima posizione si sviluppa in seno alla debolezza organizzativa, gestionale e imprenditoriale, mescolata a un forte particolarismo, secondo i cui il terzo settore non sarebbe un attore sufficientemente forte o abile per partecipare in modo decisivo all’innovazione del welfare. </w:t>
      </w:r>
    </w:p>
    <w:p w14:paraId="242CE5E9" w14:textId="77777777" w:rsidR="00BF03F8" w:rsidRPr="00123446" w:rsidRDefault="00BF03F8" w:rsidP="002F23EE">
      <w:pPr>
        <w:spacing w:line="360" w:lineRule="auto"/>
        <w:jc w:val="both"/>
      </w:pPr>
      <w:r w:rsidRPr="00123446">
        <w:t xml:space="preserve">Chiaramente la logica della coprogettazione si muove nell’ambito della prima prospettiva qui evidenziata, tuttavia, le attuali esperienze di coprogettazione stanno ponendo in evidenza il portato di entrambe le visioni (Guidetti 2018). La coprogettazione costituisce per il terzo settore l’occasione sia di capitalizzare e mettere a disposizione dell’ente pubblico tutte le capacità organizzative e di intervento maturate e valorizzarle in un nuovo sistema relazionale, sia di sperimentare alleanze trasversali ampliando la collaborazione con altri soggetti territoriali e rafforzare le proprie competenze. Allo stesso tempo, la coprogettazione pone il terzo settore davanti ad alcune difficoltà. </w:t>
      </w:r>
    </w:p>
    <w:p w14:paraId="697CDC28" w14:textId="5491AD64" w:rsidR="00BF03F8" w:rsidRPr="00123446" w:rsidRDefault="00BF03F8" w:rsidP="002F23EE">
      <w:pPr>
        <w:spacing w:line="360" w:lineRule="auto"/>
        <w:jc w:val="both"/>
      </w:pPr>
      <w:r w:rsidRPr="00123446">
        <w:t xml:space="preserve">In primo luogo rispetto alla richiesta, da parte dell’ente pubblico, di non presentare proposte progettuali in forma singola ma in una forma aggregata tra più enti. Lavorare in rete si può formalizzare – riprendendo la distinzione proposta da Pichierri [1999] – in reti-organizzative o organizzazioni-rete. Una rete-organizzativa prevede che le organizzazioni si mettano in rete mantenendo contorni distinti e limitandosi a seguire congiuntamente una serie di attività. Viceversa, una organizzazione-rete identifica quelle forme di collaborazione che comportano la costituzione di una nuova organizzazione che presieda le attività di interesse comune. Le organizzazioni preesistenti, in questo caso, mantengono la propria identità e la propria </w:t>
      </w:r>
      <w:r w:rsidRPr="00123446">
        <w:rPr>
          <w:i/>
        </w:rPr>
        <w:t>mission</w:t>
      </w:r>
      <w:r w:rsidRPr="00123446">
        <w:t xml:space="preserve"> e, allo stesso tempo, supportano la costituzione di un’organizzazione terza appositamente creata per realizzare uno specifico progetto. Le organizzazioni-rete possono prevedere la </w:t>
      </w:r>
      <w:r w:rsidRPr="00123446">
        <w:lastRenderedPageBreak/>
        <w:t>partecipazione di organizzazioni di natura, dimensioni e obiettivi diversi; generalmente, inoltre, hanno un’esistenza temporalmente limitata e predefinita, in quanto una volta terminato il progetto che ne ha motivato la costituzione vengono dismesse. Se la richiesta di lavorare in rete, dal punto di vista dell’ente pubblico, appare in linea con la volontà di contaminare saperi e competenze, integrare visioni diverse e favorire la partecipazione, dal punto di vista delle organizzazioni del terzo settore sorgono alcun</w:t>
      </w:r>
      <w:r w:rsidR="004C6E31">
        <w:t>e complessità</w:t>
      </w:r>
      <w:r w:rsidRPr="00123446">
        <w:t xml:space="preserve">. Innanzitutto il rischio di indurre il terzo settore a “matrimoni di interesse” (De Ambrogio 2018) che non funzionano: ci si aggrega per vincere un bando ma non si cura la relazione interna tra i soggetti sottostimando che hanno modi di agire e metodologie diverse di lavoro che richiederebbero una riflessione e comprensione maggiore. Un'altra criticità è quella di creare un doppio livello di complessità: costruire una relazione di partnership con l’ente pubblico attraverso una relazione di partenariato tra diversi enti del terzo settore (Guidetti 2018). La dimensione del partenariato, dunque, raddoppia e richiede l’affinamento di modalità di raccordo tra gli enti del terzo settore coinvolti al fine di rapportarsi all’ente pubblico come un soggetto unico. Si affaccia, così, la necessità di regolare e gestire una dinamica di rappresentanza tra organizzazioni autonome che hanno caratteristiche organizzative, gestionali e culturali differenti e che magari si trovano </w:t>
      </w:r>
      <w:r w:rsidR="00D60395">
        <w:t>in altri contesti</w:t>
      </w:r>
      <w:r w:rsidRPr="00123446">
        <w:t xml:space="preserve"> anche </w:t>
      </w:r>
      <w:r w:rsidR="00D60395">
        <w:t xml:space="preserve">a </w:t>
      </w:r>
      <w:r w:rsidRPr="00123446">
        <w:t xml:space="preserve">essere concorrenti tra loro. </w:t>
      </w:r>
    </w:p>
    <w:p w14:paraId="7616D36E" w14:textId="77777777" w:rsidR="00BF03F8" w:rsidRPr="00123446" w:rsidRDefault="00BF03F8" w:rsidP="002F23EE">
      <w:pPr>
        <w:spacing w:line="360" w:lineRule="auto"/>
        <w:jc w:val="both"/>
      </w:pPr>
      <w:r w:rsidRPr="00123446">
        <w:t xml:space="preserve">In secondo luogo, un’ulteriore difficoltà, è rappresentata dalla corresponsabilità degli interventi che si presenta troppo acerba poiché ancora strettamente legata alla preponderanza di un ruolo gestionale tipico della logica competitiva che ha costituito, per lungo tempo, la fonte prevalente di sostentamento per molte organizzazioni non-profit. Più di due decenni di appalti hanno reso desueta, in molti soggetti del terzo settore, la propensione a collaborare, alimentando, all’inverso, rapporti conflittuali, generando tensioni, sfiducia e spesso contenziosi aperti sia tra i soggetti stessi del terzo settore sia tra questi e la pubblica amministrazione. Il consolidarsi di un assetto di mercato ha maggiormente orientato i soggetti del terzo settore – in particolare i grandi </w:t>
      </w:r>
      <w:r w:rsidRPr="00123446">
        <w:rPr>
          <w:i/>
        </w:rPr>
        <w:t>player</w:t>
      </w:r>
      <w:r w:rsidRPr="00123446">
        <w:t xml:space="preserve"> – verso mentalità acquisitive che mirano alla supremazia della propria organizzazione piuttosto che alla crescita del sistema nel suo complesso. </w:t>
      </w:r>
    </w:p>
    <w:p w14:paraId="64BA0830" w14:textId="77777777" w:rsidR="00BF03F8" w:rsidRPr="00123446" w:rsidRDefault="00BF03F8" w:rsidP="002F23EE">
      <w:pPr>
        <w:spacing w:line="360" w:lineRule="auto"/>
        <w:jc w:val="both"/>
      </w:pPr>
    </w:p>
    <w:p w14:paraId="4FD90290" w14:textId="1F49B10D" w:rsidR="00BF03F8" w:rsidRPr="00123446" w:rsidRDefault="00BF03F8" w:rsidP="002F23EE">
      <w:pPr>
        <w:spacing w:line="360" w:lineRule="auto"/>
        <w:jc w:val="both"/>
      </w:pPr>
      <w:r w:rsidRPr="00123446">
        <w:t>Gli enti pubblici e i soggetti del terzo settore candidati a partecipare ai processi di coprogettazione sono vari, ognuno dei quali presenta le proprie caratteristiche e specificità. Questi aspetti di difformità, sono facilmente comprensibili tramite il concetto di cultura organizzativa. I soggetti che intendono cooperare in partnership attraverso forme di coprogettazione devono conoscere e comprendere le proprie e altrui culture organizzative, al fine di facilitare il superamento di eventuali pregiudizi e incomprensioni che le differenti provenienze comportano. Per cultura organizzativa si intende</w:t>
      </w:r>
      <w:r w:rsidRPr="00123446">
        <w:rPr>
          <w:i/>
        </w:rPr>
        <w:t xml:space="preserve"> «un set di abitudini e </w:t>
      </w:r>
      <w:r w:rsidRPr="00123446">
        <w:rPr>
          <w:i/>
        </w:rPr>
        <w:lastRenderedPageBreak/>
        <w:t>comportamenti accompagnati da valori, sentimenti e credenze specifiche esibite dai membri di un’organizzazione. Questo insieme costituisce la personalità dell’organizzazione considerata come sistema vivente</w:t>
      </w:r>
      <w:r w:rsidRPr="00123446">
        <w:t>» (Balling 2005, p. 318). Assumere questa definizione induce a pensare all’organizzazione come un soggetto dotato di una propria personalità – diversa dalla somma delle personalità individuali che la compongono – e di un proprio carattere i cui tratti ne determinano la cultura</w:t>
      </w:r>
      <w:r w:rsidR="00B25153">
        <w:rPr>
          <w:rStyle w:val="Rimandonotaapidipagina"/>
        </w:rPr>
        <w:footnoteReference w:id="32"/>
      </w:r>
      <w:r w:rsidRPr="00123446">
        <w:t xml:space="preserve">. Nella coprogettazione riconoscere che ogni ente, a partire dal proprio, possiede una propria cultura organizzativa rappresenta un elemento positivo che offre la possibilità di scoprire visioni differenti, comprendere logiche e sensibilità diverse dalle proprie e apprendere vicendevolmente nuove modalità di interpretare i problemi e di come intervenire per risolverli. Diversamente se non si presidia con attenzione e non ci si sforza di valorizzare l’importanza di questo concetto, si insinua la possibilità di confermare e rinforzare i reciproci pregiudizi, con il rischio di comportare un allontanamento dalla pratica di collaborazione da parte dei potenziali partner. </w:t>
      </w:r>
    </w:p>
    <w:p w14:paraId="53442215" w14:textId="77777777" w:rsidR="00BF03F8" w:rsidRPr="00123446" w:rsidRDefault="00BF03F8" w:rsidP="002F23EE">
      <w:pPr>
        <w:spacing w:line="360" w:lineRule="auto"/>
        <w:jc w:val="both"/>
      </w:pPr>
    </w:p>
    <w:p w14:paraId="77DC5C50" w14:textId="77777777" w:rsidR="00BF03F8" w:rsidRPr="00123446" w:rsidRDefault="00BF03F8" w:rsidP="002F23EE">
      <w:pPr>
        <w:spacing w:line="360" w:lineRule="auto"/>
        <w:jc w:val="both"/>
      </w:pPr>
    </w:p>
    <w:p w14:paraId="5BCE5D5A" w14:textId="77777777" w:rsidR="00BF03F8" w:rsidRPr="00123446" w:rsidRDefault="00BF03F8" w:rsidP="002F23EE">
      <w:pPr>
        <w:tabs>
          <w:tab w:val="left" w:pos="993"/>
        </w:tabs>
        <w:spacing w:line="360" w:lineRule="auto"/>
        <w:jc w:val="both"/>
        <w:rPr>
          <w:b/>
        </w:rPr>
      </w:pPr>
      <w:r w:rsidRPr="00123446">
        <w:rPr>
          <w:b/>
        </w:rPr>
        <w:tab/>
        <w:t>2.3.3 I livelli della coprogettazione</w:t>
      </w:r>
    </w:p>
    <w:p w14:paraId="16E01BF1" w14:textId="36924EA1" w:rsidR="00BF03F8" w:rsidRPr="00123446" w:rsidRDefault="00BF03F8" w:rsidP="002F23EE">
      <w:pPr>
        <w:tabs>
          <w:tab w:val="left" w:pos="993"/>
        </w:tabs>
        <w:spacing w:line="360" w:lineRule="auto"/>
        <w:jc w:val="both"/>
      </w:pPr>
      <w:r w:rsidRPr="00123446">
        <w:t>Sono diversi i contributi</w:t>
      </w:r>
      <w:r w:rsidR="00B25153">
        <w:rPr>
          <w:rStyle w:val="Rimandonotaapidipagina"/>
        </w:rPr>
        <w:footnoteReference w:id="33"/>
      </w:r>
      <w:r w:rsidRPr="00123446">
        <w:t xml:space="preserve"> rispetto all’individuazione delle fasi di coprogettazione, sia dal punto di vista amministrativo rispetto alla procedura dell’istruttoria pubblica di coprogettazione sia come metodo organizzativo. Ai fini di ricerca, si sceglie, tuttavia, di mantenere il focus sulla collaborazione tra enti di natura diversa e da questo nodo approfondire i differenti livelli di coprogettazione, esito dell’intreccio delle varie forme di relazione e interazione tra i soggetti partner. In letteratura (Pavolini e Ranci 2002; Guidetti 2018) si individuano tre diversi livelli di coprogettazione (istituzionale, progettuale, gestionale) che aiutano a identificare con chiarezza quale tipo di partecipazione è richiesta alle organizzazioni coinvolte. Si anticipa che sebbene ogni livello possieda le sue specifiche, è evidente una forte relazione di concatenazione, in cui ciascun livello risulta necessario e funzionale a quello successivo definendone le basi e i presupposti. </w:t>
      </w:r>
    </w:p>
    <w:p w14:paraId="2E9CA2A7" w14:textId="77777777" w:rsidR="00BF03F8" w:rsidRPr="00123446" w:rsidRDefault="00BF03F8" w:rsidP="002F23EE">
      <w:pPr>
        <w:spacing w:line="360" w:lineRule="auto"/>
        <w:jc w:val="both"/>
      </w:pPr>
    </w:p>
    <w:p w14:paraId="4A1899B0" w14:textId="77777777" w:rsidR="00BF03F8" w:rsidRPr="00123446" w:rsidRDefault="00BF03F8" w:rsidP="002F23EE">
      <w:pPr>
        <w:spacing w:line="360" w:lineRule="auto"/>
        <w:jc w:val="both"/>
        <w:rPr>
          <w:i/>
        </w:rPr>
      </w:pPr>
      <w:r w:rsidRPr="00123446">
        <w:rPr>
          <w:i/>
        </w:rPr>
        <w:t>Il livello istituzionale</w:t>
      </w:r>
    </w:p>
    <w:p w14:paraId="2CCCD78B" w14:textId="3AF778BD" w:rsidR="00BF03F8" w:rsidRPr="00123446" w:rsidRDefault="00BF03F8" w:rsidP="002F23EE">
      <w:pPr>
        <w:spacing w:line="360" w:lineRule="auto"/>
        <w:jc w:val="both"/>
      </w:pPr>
      <w:r w:rsidRPr="00123446">
        <w:t>Il livello istituzionale «</w:t>
      </w:r>
      <w:r w:rsidRPr="00123446">
        <w:rPr>
          <w:i/>
        </w:rPr>
        <w:t>attiene alla definizione e al mantenimento di una relazione di paritariet</w:t>
      </w:r>
      <w:r w:rsidR="00D60395">
        <w:rPr>
          <w:i/>
        </w:rPr>
        <w:t xml:space="preserve">à </w:t>
      </w:r>
      <w:r w:rsidRPr="00123446">
        <w:rPr>
          <w:i/>
        </w:rPr>
        <w:t>tra i diversi soggetti coinvolti»</w:t>
      </w:r>
      <w:r w:rsidRPr="00123446">
        <w:t xml:space="preserve"> (Guidetti 2018, p. 57). È una fase di tipo strategico che prevede </w:t>
      </w:r>
      <w:r w:rsidRPr="00123446">
        <w:lastRenderedPageBreak/>
        <w:t>il confronto tra i rappresentanti apicali politico-istituzionali delle organizzazioni</w:t>
      </w:r>
      <w:r w:rsidR="00D60395">
        <w:t>.</w:t>
      </w:r>
      <w:r w:rsidRPr="00123446">
        <w:t xml:space="preserve"> Rappresenta un momento fondamentale per la legittimazione della coprogettazione come metodo e strumento di condivisione della titolarità della funzione sociale e l’articolazione delle diverse responsabilità in merito agli interventi da realizzare insieme e l’eventuale distribuzione delle risorse economiche</w:t>
      </w:r>
      <w:r w:rsidR="00D60395">
        <w:rPr>
          <w:rStyle w:val="Rimandonotaapidipagina"/>
        </w:rPr>
        <w:footnoteReference w:id="34"/>
      </w:r>
      <w:r w:rsidRPr="00123446">
        <w:t xml:space="preserve">. Si compone di tre azioni: </w:t>
      </w:r>
    </w:p>
    <w:p w14:paraId="4975CAD5" w14:textId="77777777" w:rsidR="00BF03F8" w:rsidRPr="00123446" w:rsidRDefault="00BF03F8" w:rsidP="002F23EE">
      <w:pPr>
        <w:spacing w:line="360" w:lineRule="auto"/>
        <w:jc w:val="both"/>
      </w:pPr>
      <w:r w:rsidRPr="00123446">
        <w:t>- negoziare le forme e le modalità di partnership;</w:t>
      </w:r>
    </w:p>
    <w:p w14:paraId="46F33754" w14:textId="77777777" w:rsidR="00BF03F8" w:rsidRPr="00123446" w:rsidRDefault="00BF03F8" w:rsidP="002F23EE">
      <w:pPr>
        <w:spacing w:line="360" w:lineRule="auto"/>
        <w:jc w:val="both"/>
      </w:pPr>
      <w:r w:rsidRPr="00123446">
        <w:t xml:space="preserve">- armonizzare la </w:t>
      </w:r>
      <w:r w:rsidRPr="00123446">
        <w:rPr>
          <w:i/>
        </w:rPr>
        <w:t>vision</w:t>
      </w:r>
      <w:r w:rsidRPr="00123446">
        <w:t xml:space="preserve"> che i diversi attori possiedono rispetto all’oggetto di intervento e accordarsi su una strategia condivisa che possa orientare e guidare la progettazione;</w:t>
      </w:r>
    </w:p>
    <w:p w14:paraId="7B9E6535" w14:textId="212286D9" w:rsidR="00BF03F8" w:rsidRPr="00123446" w:rsidRDefault="00BF03F8" w:rsidP="002F23EE">
      <w:pPr>
        <w:spacing w:line="360" w:lineRule="auto"/>
        <w:jc w:val="both"/>
      </w:pPr>
      <w:r w:rsidRPr="00123446">
        <w:t xml:space="preserve">- consolidare e disciplinare i rapporti di collaborazione rispetto alla condivisione della titolarità pubblica e quindi </w:t>
      </w:r>
      <w:r w:rsidR="00C97606">
        <w:t xml:space="preserve">definire </w:t>
      </w:r>
      <w:r w:rsidRPr="00123446">
        <w:t xml:space="preserve">le specifiche corresponsabilità in merito all’intervento da realizzare. </w:t>
      </w:r>
    </w:p>
    <w:p w14:paraId="069D9E57" w14:textId="77777777" w:rsidR="00BF03F8" w:rsidRPr="00123446" w:rsidRDefault="00BF03F8" w:rsidP="002F23EE">
      <w:pPr>
        <w:spacing w:line="360" w:lineRule="auto"/>
        <w:jc w:val="both"/>
      </w:pPr>
      <w:r w:rsidRPr="00123446">
        <w:t xml:space="preserve">La principale difficoltà di questo livello di coprogettazione è che i soggetti pubblici e privati partono generalmente da punti molto diversi: di solito l’ente pubblico – spesso promotore della coprogettazione – ha già individuato un campo o una priorità di intervento e lo ha fatto sulla base di una serie di considerazioni di tipo tecnico-politico mentre le organizzazioni del terzo settore devono allinearsi e in qualche modo si ritrovano a intervenire in un campo già definito da altri. </w:t>
      </w:r>
    </w:p>
    <w:p w14:paraId="67D01B49" w14:textId="77777777" w:rsidR="00BF03F8" w:rsidRPr="00123446" w:rsidRDefault="00BF03F8" w:rsidP="002F23EE">
      <w:pPr>
        <w:spacing w:line="360" w:lineRule="auto"/>
        <w:jc w:val="both"/>
      </w:pPr>
    </w:p>
    <w:p w14:paraId="35B3BBC0" w14:textId="77777777" w:rsidR="00BF03F8" w:rsidRPr="00123446" w:rsidRDefault="00BF03F8" w:rsidP="002F23EE">
      <w:pPr>
        <w:pBdr>
          <w:top w:val="nil"/>
          <w:left w:val="nil"/>
          <w:bottom w:val="nil"/>
          <w:right w:val="nil"/>
          <w:between w:val="nil"/>
        </w:pBdr>
        <w:spacing w:line="360" w:lineRule="auto"/>
        <w:jc w:val="both"/>
        <w:rPr>
          <w:i/>
          <w:color w:val="000000"/>
        </w:rPr>
      </w:pPr>
      <w:r w:rsidRPr="00123446">
        <w:rPr>
          <w:i/>
          <w:color w:val="000000"/>
        </w:rPr>
        <w:t xml:space="preserve">Livello progettuale </w:t>
      </w:r>
    </w:p>
    <w:p w14:paraId="4B3694BC" w14:textId="2C47079C" w:rsidR="00BF03F8" w:rsidRPr="00123446" w:rsidRDefault="00BF03F8" w:rsidP="002F23EE">
      <w:pPr>
        <w:pBdr>
          <w:top w:val="nil"/>
          <w:left w:val="nil"/>
          <w:bottom w:val="nil"/>
          <w:right w:val="nil"/>
          <w:between w:val="nil"/>
        </w:pBdr>
        <w:spacing w:line="360" w:lineRule="auto"/>
        <w:jc w:val="both"/>
        <w:rPr>
          <w:color w:val="000000"/>
        </w:rPr>
      </w:pPr>
      <w:r w:rsidRPr="00123446">
        <w:rPr>
          <w:color w:val="000000"/>
        </w:rPr>
        <w:t xml:space="preserve">Il livello progettuale </w:t>
      </w:r>
      <w:r w:rsidRPr="00123446">
        <w:rPr>
          <w:i/>
        </w:rPr>
        <w:t>«è finalizzato alla definizione condivisa degli obiettivi, strategie di intervento e relative azioni»</w:t>
      </w:r>
      <w:r w:rsidRPr="00123446">
        <w:t xml:space="preserve"> (</w:t>
      </w:r>
      <w:r w:rsidRPr="000A1A76">
        <w:rPr>
          <w:i/>
        </w:rPr>
        <w:t>ibidem</w:t>
      </w:r>
      <w:r w:rsidRPr="00123446">
        <w:t xml:space="preserve">). Rappresenta la fase </w:t>
      </w:r>
      <w:r w:rsidRPr="00123446">
        <w:rPr>
          <w:color w:val="000000"/>
        </w:rPr>
        <w:t xml:space="preserve">creativa e generativa della coprogettazione, in cui si formulano concrete proposte operative di intervento. Generalmente tale livello prevede la partecipazione, da ambo le parti, di tecnici con funzioni di responsabilità e coordinamento, capaci di assumere un’ottica progettuale e strategica in linea con le indicazioni politico-istituzionali. A partire dalle linee di indirizzo dell’intervento, il livello progettuale consta nel decidere le azioni da perseguire rispetto alla concretizzazione della coprogettazione. A termine della definizione delle azioni questo livello di riflessione e ragionamento rimane comunque aperto, continuando ad affiancare la realizzazione delle azioni con uno sguardo capace di cogliere difficoltà e problemi, ed eventualmente riorientare le condotte. La sfida principale del livello progettuale è riuscire a tenere insieme il disegno complessivo definito al livello istituzionale, relativamente alle priorità di intervento e alla suddivisione di responsabilità tra i partner. In particolare per ciascun ente coinvolto è necessario tenere sotto controllo le seguenti variabili: le aspettative sul progetto in termini di risultati attesi; </w:t>
      </w:r>
      <w:r w:rsidRPr="00123446">
        <w:rPr>
          <w:color w:val="000000"/>
        </w:rPr>
        <w:lastRenderedPageBreak/>
        <w:t xml:space="preserve">gli interessi territoriali e/o economici; le competenze e le risorse disponibili in relazione all’ampiezza del problema da trattare; l’articolazione organizzativa interna a ogni ente. Da questo elenco approssimativo si deduce l’alto livello di complessità di questa fase e la relativa necessità di realizzare questo passaggio con tecnici e responsabili </w:t>
      </w:r>
      <w:r w:rsidR="00C97606">
        <w:rPr>
          <w:color w:val="000000"/>
        </w:rPr>
        <w:t>in possesso di</w:t>
      </w:r>
      <w:r w:rsidRPr="00123446">
        <w:rPr>
          <w:color w:val="000000"/>
        </w:rPr>
        <w:t xml:space="preserve"> competenze trasversali circa: la conoscenza dell’organizzazione interna del proprio ente di appartenenza; l’oggetto di intervento della coprogettazione; la comprensione e decodificazione del livello istituzionale; la negoziazione con le altre realtà al fine di giungere alla definizione di un progetto condiviso. Questo livello rappresenta il primo banco di prova della relazione di partenariato. L’ente pubblico non sta informando né tanto mento consultando il terzo settore su come realizzare il progetto, bensì propone una decisione condivisa su cosa il progetto deve rispondere, come e con quale suddivisione dei ruoli e delle risorse ( De Ambrogio, Dessi, Ghetti 2013). </w:t>
      </w:r>
    </w:p>
    <w:p w14:paraId="07F4BDED" w14:textId="77777777" w:rsidR="00BF03F8" w:rsidRPr="00123446" w:rsidRDefault="00BF03F8" w:rsidP="002F23EE">
      <w:pPr>
        <w:pBdr>
          <w:top w:val="nil"/>
          <w:left w:val="nil"/>
          <w:bottom w:val="nil"/>
          <w:right w:val="nil"/>
          <w:between w:val="nil"/>
        </w:pBdr>
        <w:spacing w:line="360" w:lineRule="auto"/>
        <w:jc w:val="both"/>
        <w:rPr>
          <w:i/>
          <w:color w:val="000000"/>
        </w:rPr>
      </w:pPr>
    </w:p>
    <w:p w14:paraId="5326E777" w14:textId="77777777" w:rsidR="00BF03F8" w:rsidRPr="00123446" w:rsidRDefault="00BF03F8" w:rsidP="002F23EE">
      <w:pPr>
        <w:pBdr>
          <w:top w:val="nil"/>
          <w:left w:val="nil"/>
          <w:bottom w:val="nil"/>
          <w:right w:val="nil"/>
          <w:between w:val="nil"/>
        </w:pBdr>
        <w:spacing w:line="360" w:lineRule="auto"/>
        <w:jc w:val="both"/>
        <w:rPr>
          <w:i/>
          <w:color w:val="000000"/>
        </w:rPr>
      </w:pPr>
      <w:r w:rsidRPr="00123446">
        <w:rPr>
          <w:i/>
          <w:color w:val="000000"/>
        </w:rPr>
        <w:t>Livello gestionale</w:t>
      </w:r>
    </w:p>
    <w:p w14:paraId="168AAD2E" w14:textId="505F3AD8" w:rsidR="00BF03F8" w:rsidRPr="00123446" w:rsidRDefault="00BF03F8" w:rsidP="002F23EE">
      <w:pPr>
        <w:pBdr>
          <w:top w:val="nil"/>
          <w:left w:val="nil"/>
          <w:bottom w:val="nil"/>
          <w:right w:val="nil"/>
          <w:between w:val="nil"/>
        </w:pBdr>
        <w:spacing w:line="360" w:lineRule="auto"/>
        <w:jc w:val="both"/>
        <w:rPr>
          <w:color w:val="000000"/>
        </w:rPr>
      </w:pPr>
      <w:r w:rsidRPr="00123446">
        <w:rPr>
          <w:color w:val="000000"/>
        </w:rPr>
        <w:t>Il livello gestionale, operativo e finanziario, riguarda lo sviluppo e la realizzazione della azioni progettuali; questo livello viene anche denominato cogestione (Ranci 1999; De Ambrogio</w:t>
      </w:r>
      <w:r w:rsidR="001325E1">
        <w:rPr>
          <w:color w:val="000000"/>
        </w:rPr>
        <w:t>e Guidetti</w:t>
      </w:r>
      <w:r w:rsidRPr="00123446">
        <w:rPr>
          <w:color w:val="000000"/>
        </w:rPr>
        <w:t xml:space="preserve"> 201</w:t>
      </w:r>
      <w:r w:rsidR="001325E1">
        <w:rPr>
          <w:color w:val="000000"/>
        </w:rPr>
        <w:t>4</w:t>
      </w:r>
      <w:r w:rsidRPr="00123446">
        <w:rPr>
          <w:color w:val="000000"/>
        </w:rPr>
        <w:t xml:space="preserve">, Guidetti 2018). Questo livello riguarda le specifiche caratteristiche di implementazione del progetto frutto della relazione di partenariato tra pubblico e privato sociale. Realizzare un progetto in ottica di partnership significa dotarlo di una </w:t>
      </w:r>
      <w:r w:rsidRPr="00123446">
        <w:rPr>
          <w:i/>
          <w:color w:val="000000"/>
        </w:rPr>
        <w:t>governance</w:t>
      </w:r>
      <w:r w:rsidRPr="00123446">
        <w:rPr>
          <w:color w:val="000000"/>
        </w:rPr>
        <w:t xml:space="preserve"> capace di valorizzare non soltanto le competenze e le risorse di ogni singolo ente partner, ma anche di potenziarne e moltiplicarne l’efficacia grazie alla presenza congiunta di tutti i soggetti coinvolti. La cogestione si realizza attraverso una partecipazione diretta e paritaria da parte di tutti i partner all’implementazione del progetto, superando la suddivisione tra soggetti operativi ed erogatori che realizzano gli interventi e soggetti che si occupano di indirizzarli e monitorarne l’attuazione. Rappresenta, dunque, il momento pratico e decisivo della corresponsabilità paritaria dell’intervento. I soggetti che partecipano a questo livello sono: i coordinatori già coinvolti nella fase progettuale e gli operatori tecnici – del pubblico o del privato sociale – deputati a realizzare concretamente gli interventi (con il sostegno dei rispettivi responsabili). La complessità di questo livello che in qualche misura è necessario tenga conto di quelli precedenti richiede un metodo di lavoro, o meglio la creazione di un gruppo di coordinamento organizzativo del progetto che renda possibile ed efficiente la cogestione. </w:t>
      </w:r>
    </w:p>
    <w:p w14:paraId="6122753B" w14:textId="77777777" w:rsidR="00BF03F8" w:rsidRPr="00123446" w:rsidRDefault="00BF03F8" w:rsidP="002F23EE">
      <w:pPr>
        <w:pBdr>
          <w:top w:val="nil"/>
          <w:left w:val="nil"/>
          <w:bottom w:val="nil"/>
          <w:right w:val="nil"/>
          <w:between w:val="nil"/>
        </w:pBdr>
        <w:spacing w:line="360" w:lineRule="auto"/>
        <w:ind w:left="142"/>
        <w:jc w:val="both"/>
        <w:rPr>
          <w:color w:val="000000"/>
        </w:rPr>
      </w:pPr>
    </w:p>
    <w:p w14:paraId="01F84921" w14:textId="77777777" w:rsidR="00BF03F8" w:rsidRPr="00123446" w:rsidRDefault="00BF03F8" w:rsidP="002F23EE">
      <w:pPr>
        <w:spacing w:line="360" w:lineRule="auto"/>
        <w:jc w:val="both"/>
      </w:pPr>
      <w:r w:rsidRPr="00123446">
        <w:t xml:space="preserve">La combinazione di questi tre livelli ha come esito la creazione di diverse forme di co-progettazione. Quanto più questi livelli saranno definiti e articolati, tanto più sarà facile, da un lato evitare quel senso di smarrimento e confusione, dall’altro smarcarsi dai tradizionali </w:t>
      </w:r>
      <w:r w:rsidRPr="00123446">
        <w:lastRenderedPageBreak/>
        <w:t>paradigmi pubblico-privato. Diversamente muoversi in un quadro indefinito, in cui la coprogettazione viene considerata in modo semplicistico come “il nuovo modo di collaborare tra pubblico e privato sociale”, senza porre attenzione a chiarire ed esplicitare il perimetro all’interno del quale agisce, comporta una coprogettazione fittizia, spesso limitata solo ad alcune fasi per poi retrocedere ad una qualsiasi altra forma di esternalizzazione pubblico-privato, finendo per non produrre alcun cambiamento sostanziale nelle modalità di agire.</w:t>
      </w:r>
    </w:p>
    <w:p w14:paraId="2D1A31A9" w14:textId="77777777" w:rsidR="00BF03F8" w:rsidRPr="00123446" w:rsidRDefault="00BF03F8" w:rsidP="002F23EE">
      <w:pPr>
        <w:pBdr>
          <w:top w:val="nil"/>
          <w:left w:val="nil"/>
          <w:bottom w:val="nil"/>
          <w:right w:val="nil"/>
          <w:between w:val="nil"/>
        </w:pBdr>
        <w:spacing w:line="360" w:lineRule="auto"/>
        <w:ind w:left="142"/>
        <w:jc w:val="both"/>
        <w:rPr>
          <w:color w:val="000000"/>
        </w:rPr>
      </w:pPr>
    </w:p>
    <w:p w14:paraId="60EFDC7D" w14:textId="77777777" w:rsidR="00BF03F8" w:rsidRPr="00123446" w:rsidRDefault="00BF03F8" w:rsidP="002F23EE">
      <w:pPr>
        <w:pBdr>
          <w:top w:val="nil"/>
          <w:left w:val="nil"/>
          <w:bottom w:val="nil"/>
          <w:right w:val="nil"/>
          <w:between w:val="nil"/>
        </w:pBdr>
        <w:spacing w:line="360" w:lineRule="auto"/>
        <w:ind w:left="142"/>
        <w:jc w:val="both"/>
        <w:rPr>
          <w:color w:val="000000"/>
        </w:rPr>
      </w:pPr>
    </w:p>
    <w:p w14:paraId="6CEA8BD0" w14:textId="77777777" w:rsidR="00BF03F8" w:rsidRPr="00123446" w:rsidRDefault="00BF03F8" w:rsidP="002F23EE">
      <w:pPr>
        <w:spacing w:line="360" w:lineRule="auto"/>
        <w:jc w:val="both"/>
        <w:rPr>
          <w:b/>
        </w:rPr>
      </w:pPr>
      <w:r w:rsidRPr="00123446">
        <w:rPr>
          <w:b/>
        </w:rPr>
        <w:tab/>
        <w:t>2.3.4 Le sfide della coprogettazione e le sue buone prassi</w:t>
      </w:r>
    </w:p>
    <w:p w14:paraId="7D0293AF" w14:textId="77777777" w:rsidR="00BF03F8" w:rsidRPr="00123446" w:rsidRDefault="00BF03F8" w:rsidP="002F23EE">
      <w:pPr>
        <w:spacing w:line="360" w:lineRule="auto"/>
        <w:jc w:val="both"/>
      </w:pPr>
      <w:r w:rsidRPr="00123446">
        <w:t xml:space="preserve">La coprogettazione si presenta come un processo complesso e articolato. Come già evidenziato questo scenario è determinato, da un lato, da una certa debolezza normativa che lascia ancora ampie zone d’ombra circa l’iter procedurale da affrontare. Dall’altro lato, il modello collaborativo, rispetto al tradizionale modello </w:t>
      </w:r>
      <w:r w:rsidRPr="002C4F4B">
        <w:t>competitivo, implica un impegno notevole nel tenere insieme tutte le parti di cui si compone: come sostiene Marocchi [2021] la «collaborazione stanca».</w:t>
      </w:r>
      <w:r w:rsidRPr="00123446">
        <w:t xml:space="preserve"> </w:t>
      </w:r>
    </w:p>
    <w:p w14:paraId="66E89AC8" w14:textId="333E9EB1" w:rsidR="00BF03F8" w:rsidRPr="00123446" w:rsidRDefault="00BF03F8" w:rsidP="002F23EE">
      <w:pPr>
        <w:spacing w:line="360" w:lineRule="auto"/>
        <w:jc w:val="both"/>
      </w:pPr>
      <w:r w:rsidRPr="00123446">
        <w:t>A partire da tutti gli elementi finora tratteggiati all’interno dei paragrafi precedenti, si tenta di restituire, non solo, un quadro di sintesi organico ed esaustivo delle sfide che la coprogettazione racchiude ma anche di metterne in luce le buone</w:t>
      </w:r>
      <w:r w:rsidR="00C97606">
        <w:t xml:space="preserve"> prassi.</w:t>
      </w:r>
    </w:p>
    <w:p w14:paraId="0486CE64" w14:textId="77777777" w:rsidR="00BF03F8" w:rsidRPr="00123446" w:rsidRDefault="00BF03F8" w:rsidP="002F23EE">
      <w:pPr>
        <w:spacing w:line="360" w:lineRule="auto"/>
        <w:jc w:val="both"/>
      </w:pPr>
      <w:r w:rsidRPr="00123446">
        <w:t xml:space="preserve">La coprogettazione, innanzitutto, richiede ai soggetti pubblico-privato di generare interventi innovativi non esclusivamente in termini di prodotto ma anche in termini di processo. Per ottenere questo risultato gli enti devono spogliarsi dalle tradizionali logiche del modello competitivo. Questa mutazione, tuttavia, si presenta non di facile attuazione. L’ente pubblico è chiamato a un necessario capovolgimento di vedute, in cui la responsabilità istituzionale non è più esercitata attraverso il governo diretto dell’articolazione dei servizi ma animando, potenziando e coordinando le risorse presenti sul territorio. Ciò ha come corollario anche un’autentica revisione degli stili di governance, orientati a condividere e stimolare piuttosto che a esercitare potere. I soggetti del terzo settore, viceversa, non possono più proporsi in modo frammentato, con eccessive propensioni autoreferenziali e competitive, bensì devono rinforzare le loro capacità imprenditoriali e di condivisione delle responsabilità di governo di welfare locale, emancipandosi da un’eccessiva dipendenza dalle iniziative degli enti pubblici. Nella costruzione di una nuova relazione imperniata su una logica collaborativa tra attori di natura diversa risulta centrale il concetto di cultura organizzativa come elemento cruciale per abbattere i pregiudizi e transitare verso il riconoscimento dell’altro come risorsa: essere partner significa stare in relazione, riconoscersi reciprocamente, accordare fiducia gli uni gli altri e costruire un linguaggio e identità comuni (De Ambrogio 2018). Si ritiene necessario dedicare uno spazio </w:t>
      </w:r>
      <w:r w:rsidRPr="00123446">
        <w:lastRenderedPageBreak/>
        <w:t>congruo alla conoscenza reciproca, inserendo all’interno del processo di lavoro un momento dedicato alla presentazione dei soggetti coinvolti, in modo che si possa iniziare concretamente ad operare sulla base di una minima conoscenza e quindi valorizzare al meglio le risorse di ciascun partner (Camilla 2020). Tale procedura non riguarda solo le relazioni esterne ma richiede, con una certa rilevanza, una riflessione sulle relazioni interne alla propria organizzazione, al fine di definire chiaramente i propri confini e il proprio ruolo nel processo di coprogettazione. La conoscenza reciproca, tuttavia, va a scontrarsi con un fattore da non sottostimare: il tempo. Spesso la durata della coprogettazione è brevissima, limitando, così, le occasioni dedicate al confronto e alla conoscenza delle reciproche caratteristiche e peculiarità.</w:t>
      </w:r>
    </w:p>
    <w:p w14:paraId="42A87CBD" w14:textId="7F020592" w:rsidR="00BF03F8" w:rsidRPr="00123446" w:rsidRDefault="00BF03F8" w:rsidP="002F23EE">
      <w:pPr>
        <w:spacing w:line="360" w:lineRule="auto"/>
        <w:jc w:val="both"/>
      </w:pPr>
      <w:r w:rsidRPr="00123446">
        <w:t xml:space="preserve">Consolidata la collaborazione si individuano alcuni aspetti su cui porre attenzione. Per poter parlare di parità risulta indispensabile ridurre il gap informativo rispetto all’oggetto della coprogettazione. La condivisione di dati, precedenti esperienze, valutazioni e analisi consente a tutti i partecipanti di disporre dei medesimi strumenti di lettura e comprensione del contesto ma soprattutto di diminuire il divario conoscitivo esistente tra l’ente pubblico e gli altri soggetti. Il soggetto pubblico, tendenzialmente, attiva un partenariato per dare risposta a problematicità già individuate. Anche se queste priorità sono facilmente condivise dal terzo settore, rimane insita nello strumento della coprogettazione una certa ambiguità nella relazione fra i soggetti: da un lato, esiste un rapporto di committenza per cui l’ente pubblico sceglie lo strumento della coprogettazione, l’avvia, mantiene la responsabilità ultima di tutte le azioni messe in campo e della gestione della maggior parte delle risorse economiche. Dall’altro lato è richiesta la trasformazione della relazione tra pubblico e privato a favore di una relazione paritaria, in cui ogni partner ha un ruolo di primo piano nello sviluppo del progetto (Guidetti 2018). </w:t>
      </w:r>
      <w:r w:rsidR="00C97606">
        <w:t>È</w:t>
      </w:r>
      <w:r w:rsidR="00C97606" w:rsidRPr="00123446">
        <w:t xml:space="preserve"> necessario</w:t>
      </w:r>
      <w:r w:rsidR="00C97606">
        <w:t xml:space="preserve"> che l</w:t>
      </w:r>
      <w:r w:rsidRPr="00123446">
        <w:t>a lettura del bisogno e del contesto, quanto la definizione delle modalità di intervento</w:t>
      </w:r>
      <w:r w:rsidR="00C97606">
        <w:t>,</w:t>
      </w:r>
      <w:r w:rsidRPr="00123446">
        <w:t xml:space="preserve"> siano </w:t>
      </w:r>
      <w:r w:rsidR="00C97606">
        <w:t xml:space="preserve">il </w:t>
      </w:r>
      <w:r w:rsidRPr="00123446">
        <w:t>frutto di uno sforzo congiunto di più soggetti che si contaminano vicendevolmente con le proprie visioni e sensibilità. Un ulteriore aspetto che merita una certa evidenziazione è la definizione chiara dei ruoli, delle funzioni e delle responsabilità. Le esperienze di coprogettazione individuano questo aspetto come una delle principali fonti di conflitto. Da qui l’urgenza di un chiarimento dei ruoli svolto perlomeno in due direzioni: a) all’interno alla propria organizzazione, al fine di non creare confusione e sovrapposizione tra le posizion</w:t>
      </w:r>
      <w:r w:rsidR="00FB0AD7">
        <w:t>i</w:t>
      </w:r>
      <w:r w:rsidRPr="00123446">
        <w:t xml:space="preserve"> e, di conseguenza, una possibile ingessatura del processo decisionale; b) all’esterno con gli altri partner, al fine di facilitare la collaborazione tra enti e il raggiungimento degli obiettivi progettuali. Su quest’ultimo punto è doveroso esplicitare che trattandosi, generalmente, di partnership nelle quali l’ente pubblico ricopre un ruolo di titolarità complessiva del progetto, seppur in stretta collaborazione con altri enti, diventa essenziale che ogni partner possa collocarsi con nitidezza all’interno della relazione di coprogettazione, </w:t>
      </w:r>
      <w:r w:rsidRPr="00123446">
        <w:lastRenderedPageBreak/>
        <w:t xml:space="preserve">attraverso l’esplicitazione delle competenze, delle aspettative e delle responsabilità individuali e condivise. Individuare, inoltre, per ogni ambito di competenza </w:t>
      </w:r>
      <w:r w:rsidR="00F7514A">
        <w:t xml:space="preserve">la medesima posizione professionale </w:t>
      </w:r>
      <w:r w:rsidRPr="00123446">
        <w:t>di responsabilità all’interno delle organizzazioni favorisce e aiuta l’instaurarsi di relazioni effettivamente paritarie. Ad esempio:</w:t>
      </w:r>
      <w:r w:rsidRPr="00123446">
        <w:rPr>
          <w:i/>
        </w:rPr>
        <w:t xml:space="preserve"> «quando un coordinatore tecnico di una cooperativa si trova a relazionarsi con il coordinatore tecnico o il funzionario di un ente locale, più facilmente si potrà instaurare, almeno in potenza, un rapporto paritario tra soggetti con competenze e responsabilità simili. Risulta più difficile che ciò avvenga quando il coordinatore tecnico di una cooperativa si trovi a relazionarsi con un assessore» </w:t>
      </w:r>
      <w:r w:rsidRPr="00123446">
        <w:t xml:space="preserve">(ivi, p. 59). </w:t>
      </w:r>
    </w:p>
    <w:p w14:paraId="54C63128" w14:textId="77777777" w:rsidR="00BF03F8" w:rsidRPr="002C4F4B" w:rsidRDefault="00BF03F8" w:rsidP="002F23EE">
      <w:pPr>
        <w:spacing w:line="360" w:lineRule="auto"/>
        <w:jc w:val="both"/>
      </w:pPr>
      <w:r w:rsidRPr="00123446">
        <w:t xml:space="preserve">Vi è, infine, un aspetto piuttosto centrale su cui porre l’attenzione, ossia la relazione. Gli enti pubblici e gli organismi del terzo settore sono caratterizzati da culture organizzative molto diverse e questo comporta, spesso, la messa in campo di relazioni poco trasparenti, svalutanti e </w:t>
      </w:r>
      <w:r w:rsidRPr="002C4F4B">
        <w:t xml:space="preserve">fondate su pregiudizi. La collaborazione, invece, richiede fiducia, sintonia e stima reciproca (Marocchi 2018), ossia una struttura relazionale completamente opposta al modello competitivo. Per tale motivo si presenta necessario tenere alta l’attenzione sulla relazione tra enti. L’ammissione dei pregiudizi e il vicendevole riconoscimento di appartenere a una cultura organizzativa differente costituiscono il primo passo verso la costruzione di una buona relazione. Si tratta, tuttavia, di processi lenti che richiedono tempo, determinazione, pazienza e professionalità, esserne consapevoli aiuta ad affrontare con una maggiore serenità le problematicità che possono verificarsi, soprattutto in fase iniziale (ancora più se la partnership è di nuova costituzione). Una volta definito e consolidato il rapporto, tuttavia, si presenta continuo il lavoro di mantenimento. La relazione, se non attentamente curata, rischia di ritornare a una tradizionale relazione di committenza oppure di creare delle asimmetrie di potere in grado di produrre scarsa qualità progettuale, incomprensioni e ricadere in vecchi risentimenti. </w:t>
      </w:r>
    </w:p>
    <w:p w14:paraId="5258A4D8" w14:textId="3ECE34E3" w:rsidR="00BF03F8" w:rsidRPr="00123446" w:rsidRDefault="00BF03F8" w:rsidP="002F23EE">
      <w:pPr>
        <w:spacing w:line="360" w:lineRule="auto"/>
        <w:jc w:val="both"/>
      </w:pPr>
      <w:r w:rsidRPr="002C4F4B">
        <w:t>Riprendendo l’introduzione di questo paragrafo,</w:t>
      </w:r>
      <w:r w:rsidR="00FB0AD7" w:rsidRPr="002C4F4B">
        <w:t xml:space="preserve"> </w:t>
      </w:r>
      <w:r w:rsidRPr="002C4F4B">
        <w:t>l</w:t>
      </w:r>
      <w:r w:rsidR="00FB0AD7" w:rsidRPr="002C4F4B">
        <w:t>’</w:t>
      </w:r>
      <w:r w:rsidRPr="002C4F4B">
        <w:t>indeterminatezza</w:t>
      </w:r>
      <w:r w:rsidR="00FB0AD7" w:rsidRPr="002C4F4B">
        <w:t xml:space="preserve"> </w:t>
      </w:r>
      <w:r w:rsidRPr="002C4F4B">
        <w:t>giuridica e la multidimensionalità di cui si compongono i processi sociali di coprogettazione non rendono la transizione dal modello competitivo a quello collaborativo un passaggio facile. Esito di questo intreccio è uno scenario alquanto enigmatico. Da un lato, si registrano enti che pur scegliendo esplicitamente forme collaborative, per mancanza di dimestichezza con i relativi strumenti amministrativi, tentano di volgere in salsa collaborativa gli strumenti competitivi. Questa strategia, non solo distorce la finalità autentica della collaborazione ma è destinata a non conseguire i risultati sperati bensì ad arenarsi tra difficoltà e opportunismi tipici della competizione (Marocchi 2018 a). Dall’altro lato, l’enfasi positiva sulla coprogettazione rischia di generare un paradosso: tutto diventa coprogettazione, dalla gara d’appalto con un oggetto un po’ aperto</w:t>
      </w:r>
      <w:r w:rsidR="00FB0AD7" w:rsidRPr="002C4F4B">
        <w:t xml:space="preserve"> </w:t>
      </w:r>
      <w:r w:rsidRPr="002C4F4B">
        <w:t>a un tavolo di confronto. Viene fatto, così, un uso improprio e fittizio della coprogettazione, non tanto come pratica in</w:t>
      </w:r>
      <w:r w:rsidRPr="00123446">
        <w:t xml:space="preserve"> sé – seppur non venga realmente implementata – </w:t>
      </w:r>
      <w:r w:rsidRPr="00123446">
        <w:lastRenderedPageBreak/>
        <w:t xml:space="preserve">quanto del concetto che si allarga sino a divenire una raccolta variegata di pratiche incrementando la confusione e l’incertezza con cui ancora viene percepita. </w:t>
      </w:r>
      <w:r w:rsidRPr="00123446">
        <w:rPr>
          <w:i/>
        </w:rPr>
        <w:t>«Decidere di coprogettare e coprogettare in pratica sono due cose estremamente differenti»</w:t>
      </w:r>
      <w:r w:rsidRPr="00123446">
        <w:t xml:space="preserve"> (Camilla 2020). </w:t>
      </w:r>
    </w:p>
    <w:p w14:paraId="2DB8E017" w14:textId="77777777" w:rsidR="00BF03F8" w:rsidRPr="00123446" w:rsidRDefault="00BF03F8" w:rsidP="002F23EE">
      <w:pPr>
        <w:spacing w:line="360" w:lineRule="auto"/>
        <w:jc w:val="both"/>
      </w:pPr>
    </w:p>
    <w:p w14:paraId="336115B2" w14:textId="34560AA0" w:rsidR="008F3BCC" w:rsidRDefault="008F3BCC" w:rsidP="002F23EE">
      <w:pPr>
        <w:spacing w:line="360" w:lineRule="auto"/>
        <w:jc w:val="both"/>
        <w:rPr>
          <w:b/>
        </w:rPr>
      </w:pPr>
    </w:p>
    <w:p w14:paraId="63E25B36" w14:textId="7DD22491" w:rsidR="00FB0AD7" w:rsidRDefault="00FB0AD7" w:rsidP="002F23EE">
      <w:pPr>
        <w:spacing w:line="360" w:lineRule="auto"/>
        <w:jc w:val="both"/>
        <w:rPr>
          <w:b/>
        </w:rPr>
      </w:pPr>
    </w:p>
    <w:p w14:paraId="01D1DBD8" w14:textId="6AEBA909" w:rsidR="00FB0AD7" w:rsidRDefault="00FB0AD7" w:rsidP="002F23EE">
      <w:pPr>
        <w:spacing w:line="360" w:lineRule="auto"/>
        <w:jc w:val="both"/>
        <w:rPr>
          <w:b/>
        </w:rPr>
      </w:pPr>
    </w:p>
    <w:p w14:paraId="613DE04A" w14:textId="186C095F" w:rsidR="00FB0AD7" w:rsidRDefault="00FB0AD7" w:rsidP="002F23EE">
      <w:pPr>
        <w:spacing w:line="360" w:lineRule="auto"/>
        <w:jc w:val="both"/>
        <w:rPr>
          <w:b/>
        </w:rPr>
      </w:pPr>
    </w:p>
    <w:p w14:paraId="03B046F9" w14:textId="1C9F808C" w:rsidR="008A144F" w:rsidRDefault="008A144F" w:rsidP="002F23EE">
      <w:pPr>
        <w:spacing w:line="360" w:lineRule="auto"/>
        <w:jc w:val="both"/>
        <w:rPr>
          <w:b/>
        </w:rPr>
      </w:pPr>
    </w:p>
    <w:p w14:paraId="2E133647" w14:textId="32161D35" w:rsidR="008A144F" w:rsidRDefault="008A144F" w:rsidP="002F23EE">
      <w:pPr>
        <w:spacing w:line="360" w:lineRule="auto"/>
        <w:jc w:val="both"/>
        <w:rPr>
          <w:b/>
        </w:rPr>
      </w:pPr>
    </w:p>
    <w:p w14:paraId="156B44CF" w14:textId="4F3B88C6" w:rsidR="008A144F" w:rsidRDefault="008A144F" w:rsidP="002F23EE">
      <w:pPr>
        <w:spacing w:line="360" w:lineRule="auto"/>
        <w:jc w:val="both"/>
        <w:rPr>
          <w:b/>
        </w:rPr>
      </w:pPr>
    </w:p>
    <w:p w14:paraId="39FAEA06" w14:textId="69F0B6B4" w:rsidR="008A144F" w:rsidRDefault="008A144F" w:rsidP="002F23EE">
      <w:pPr>
        <w:spacing w:line="360" w:lineRule="auto"/>
        <w:jc w:val="both"/>
        <w:rPr>
          <w:b/>
        </w:rPr>
      </w:pPr>
    </w:p>
    <w:p w14:paraId="529DFF04" w14:textId="124D1E50" w:rsidR="008A144F" w:rsidRDefault="008A144F" w:rsidP="002F23EE">
      <w:pPr>
        <w:spacing w:line="360" w:lineRule="auto"/>
        <w:jc w:val="both"/>
        <w:rPr>
          <w:b/>
        </w:rPr>
      </w:pPr>
    </w:p>
    <w:p w14:paraId="33909F15" w14:textId="4E33AF10" w:rsidR="008A144F" w:rsidRDefault="008A144F" w:rsidP="002F23EE">
      <w:pPr>
        <w:spacing w:line="360" w:lineRule="auto"/>
        <w:jc w:val="both"/>
        <w:rPr>
          <w:b/>
        </w:rPr>
      </w:pPr>
    </w:p>
    <w:p w14:paraId="2FCFC8C3" w14:textId="737AFC94" w:rsidR="008A144F" w:rsidRDefault="008A144F" w:rsidP="002F23EE">
      <w:pPr>
        <w:spacing w:line="360" w:lineRule="auto"/>
        <w:jc w:val="both"/>
        <w:rPr>
          <w:b/>
        </w:rPr>
      </w:pPr>
    </w:p>
    <w:p w14:paraId="5038A85C" w14:textId="289FAF29" w:rsidR="00861EA6" w:rsidRDefault="00861EA6" w:rsidP="002F23EE">
      <w:pPr>
        <w:spacing w:line="360" w:lineRule="auto"/>
        <w:jc w:val="both"/>
        <w:rPr>
          <w:b/>
        </w:rPr>
      </w:pPr>
    </w:p>
    <w:p w14:paraId="110F744A" w14:textId="18ECFDCC" w:rsidR="00861EA6" w:rsidRDefault="00861EA6" w:rsidP="002F23EE">
      <w:pPr>
        <w:spacing w:line="360" w:lineRule="auto"/>
        <w:jc w:val="both"/>
        <w:rPr>
          <w:b/>
        </w:rPr>
      </w:pPr>
    </w:p>
    <w:p w14:paraId="56D13674" w14:textId="3322D496" w:rsidR="00861EA6" w:rsidRDefault="00861EA6" w:rsidP="002F23EE">
      <w:pPr>
        <w:spacing w:line="360" w:lineRule="auto"/>
        <w:jc w:val="both"/>
        <w:rPr>
          <w:b/>
        </w:rPr>
      </w:pPr>
    </w:p>
    <w:p w14:paraId="5A424D2A" w14:textId="3C9739D2" w:rsidR="00861EA6" w:rsidRDefault="00861EA6" w:rsidP="002F23EE">
      <w:pPr>
        <w:spacing w:line="360" w:lineRule="auto"/>
        <w:jc w:val="both"/>
        <w:rPr>
          <w:b/>
        </w:rPr>
      </w:pPr>
    </w:p>
    <w:p w14:paraId="109206E8" w14:textId="4D1FAF0C" w:rsidR="00861EA6" w:rsidRDefault="00861EA6" w:rsidP="002F23EE">
      <w:pPr>
        <w:spacing w:line="360" w:lineRule="auto"/>
        <w:jc w:val="both"/>
        <w:rPr>
          <w:b/>
        </w:rPr>
      </w:pPr>
    </w:p>
    <w:p w14:paraId="538B451C" w14:textId="20E736A3" w:rsidR="00861EA6" w:rsidRDefault="00861EA6" w:rsidP="002F23EE">
      <w:pPr>
        <w:spacing w:line="360" w:lineRule="auto"/>
        <w:jc w:val="both"/>
        <w:rPr>
          <w:b/>
        </w:rPr>
      </w:pPr>
    </w:p>
    <w:p w14:paraId="6127E188" w14:textId="520401D6" w:rsidR="00861EA6" w:rsidRDefault="00861EA6" w:rsidP="002F23EE">
      <w:pPr>
        <w:spacing w:line="360" w:lineRule="auto"/>
        <w:jc w:val="both"/>
        <w:rPr>
          <w:b/>
        </w:rPr>
      </w:pPr>
    </w:p>
    <w:p w14:paraId="7EC74A00" w14:textId="3E6EEB58" w:rsidR="00861EA6" w:rsidRDefault="00861EA6" w:rsidP="002F23EE">
      <w:pPr>
        <w:spacing w:line="360" w:lineRule="auto"/>
        <w:jc w:val="both"/>
        <w:rPr>
          <w:b/>
        </w:rPr>
      </w:pPr>
    </w:p>
    <w:p w14:paraId="404766DC" w14:textId="0E41E23D" w:rsidR="00861EA6" w:rsidRDefault="00861EA6" w:rsidP="002F23EE">
      <w:pPr>
        <w:spacing w:line="360" w:lineRule="auto"/>
        <w:jc w:val="both"/>
        <w:rPr>
          <w:b/>
        </w:rPr>
      </w:pPr>
    </w:p>
    <w:p w14:paraId="1090E93F" w14:textId="2250DA60" w:rsidR="00861EA6" w:rsidRDefault="00861EA6" w:rsidP="002F23EE">
      <w:pPr>
        <w:spacing w:line="360" w:lineRule="auto"/>
        <w:jc w:val="both"/>
        <w:rPr>
          <w:b/>
        </w:rPr>
      </w:pPr>
    </w:p>
    <w:p w14:paraId="12D6491A" w14:textId="41BF3513" w:rsidR="00861EA6" w:rsidRDefault="00861EA6" w:rsidP="002F23EE">
      <w:pPr>
        <w:spacing w:line="360" w:lineRule="auto"/>
        <w:jc w:val="both"/>
        <w:rPr>
          <w:b/>
        </w:rPr>
      </w:pPr>
    </w:p>
    <w:p w14:paraId="139FFB2B" w14:textId="77777777" w:rsidR="00F7514A" w:rsidRDefault="00F7514A" w:rsidP="002F23EE">
      <w:pPr>
        <w:spacing w:line="360" w:lineRule="auto"/>
        <w:jc w:val="both"/>
        <w:rPr>
          <w:b/>
        </w:rPr>
      </w:pPr>
    </w:p>
    <w:p w14:paraId="28D7163A" w14:textId="06EC6750" w:rsidR="00FB0AD7" w:rsidRDefault="00FB0AD7" w:rsidP="002F23EE">
      <w:pPr>
        <w:spacing w:line="360" w:lineRule="auto"/>
        <w:jc w:val="both"/>
        <w:rPr>
          <w:b/>
        </w:rPr>
      </w:pPr>
    </w:p>
    <w:p w14:paraId="36441AA4" w14:textId="0395CF33" w:rsidR="00790B7B" w:rsidRDefault="00790B7B" w:rsidP="002F23EE">
      <w:pPr>
        <w:spacing w:line="360" w:lineRule="auto"/>
        <w:jc w:val="both"/>
        <w:rPr>
          <w:b/>
        </w:rPr>
      </w:pPr>
    </w:p>
    <w:p w14:paraId="253A7CEB" w14:textId="4FD70F59" w:rsidR="00FB5721" w:rsidRDefault="00FB5721" w:rsidP="002F23EE">
      <w:pPr>
        <w:spacing w:line="360" w:lineRule="auto"/>
        <w:jc w:val="both"/>
        <w:rPr>
          <w:b/>
        </w:rPr>
      </w:pPr>
    </w:p>
    <w:p w14:paraId="0874AA38" w14:textId="7EB2D47F" w:rsidR="00FB5721" w:rsidRDefault="00FB5721" w:rsidP="002F23EE">
      <w:pPr>
        <w:spacing w:line="360" w:lineRule="auto"/>
        <w:jc w:val="both"/>
        <w:rPr>
          <w:b/>
        </w:rPr>
      </w:pPr>
    </w:p>
    <w:p w14:paraId="2D8F0825" w14:textId="63383E98" w:rsidR="00FB5721" w:rsidRDefault="00FB5721" w:rsidP="002F23EE">
      <w:pPr>
        <w:spacing w:line="360" w:lineRule="auto"/>
        <w:jc w:val="both"/>
        <w:rPr>
          <w:b/>
        </w:rPr>
      </w:pPr>
    </w:p>
    <w:p w14:paraId="7FC62E2C" w14:textId="70E64FD5" w:rsidR="00FB5721" w:rsidRDefault="00FB5721" w:rsidP="002F23EE">
      <w:pPr>
        <w:spacing w:line="360" w:lineRule="auto"/>
        <w:jc w:val="both"/>
        <w:rPr>
          <w:b/>
        </w:rPr>
      </w:pPr>
    </w:p>
    <w:p w14:paraId="4E919657" w14:textId="42415A1A" w:rsidR="00FB5721" w:rsidRDefault="00FB5721" w:rsidP="002F23EE">
      <w:pPr>
        <w:spacing w:line="360" w:lineRule="auto"/>
        <w:jc w:val="both"/>
        <w:rPr>
          <w:b/>
        </w:rPr>
      </w:pPr>
    </w:p>
    <w:p w14:paraId="602A70C2" w14:textId="77777777" w:rsidR="00FB5721" w:rsidRDefault="00FB5721" w:rsidP="002F23EE">
      <w:pPr>
        <w:spacing w:line="360" w:lineRule="auto"/>
        <w:jc w:val="both"/>
        <w:rPr>
          <w:b/>
        </w:rPr>
      </w:pPr>
    </w:p>
    <w:p w14:paraId="6B5C6834" w14:textId="6B804843" w:rsidR="005C10DC" w:rsidRPr="00491F39" w:rsidRDefault="00D818BF" w:rsidP="00A97B59">
      <w:pPr>
        <w:spacing w:line="360" w:lineRule="auto"/>
        <w:jc w:val="center"/>
        <w:rPr>
          <w:b/>
        </w:rPr>
      </w:pPr>
      <w:r w:rsidRPr="00491F39">
        <w:rPr>
          <w:b/>
        </w:rPr>
        <w:lastRenderedPageBreak/>
        <w:t>C</w:t>
      </w:r>
      <w:r w:rsidR="00BF03F8" w:rsidRPr="00491F39">
        <w:rPr>
          <w:b/>
        </w:rPr>
        <w:t>apitolo</w:t>
      </w:r>
      <w:r w:rsidRPr="00491F39">
        <w:rPr>
          <w:b/>
        </w:rPr>
        <w:t xml:space="preserve"> </w:t>
      </w:r>
      <w:r w:rsidR="00BF03F8" w:rsidRPr="00491F39">
        <w:rPr>
          <w:b/>
        </w:rPr>
        <w:t>3</w:t>
      </w:r>
    </w:p>
    <w:p w14:paraId="531683F5" w14:textId="448BD00C" w:rsidR="00D818BF" w:rsidRPr="00491F39" w:rsidRDefault="00BF03F8" w:rsidP="00A97B59">
      <w:pPr>
        <w:spacing w:line="360" w:lineRule="auto"/>
        <w:jc w:val="center"/>
        <w:rPr>
          <w:b/>
        </w:rPr>
      </w:pPr>
      <w:r w:rsidRPr="00491F39">
        <w:rPr>
          <w:b/>
          <w:color w:val="000000" w:themeColor="text1"/>
        </w:rPr>
        <w:t xml:space="preserve">Politiche di </w:t>
      </w:r>
      <w:r w:rsidR="005D0C7E" w:rsidRPr="00491F39">
        <w:rPr>
          <w:b/>
          <w:i/>
          <w:color w:val="000000" w:themeColor="text1"/>
        </w:rPr>
        <w:t>l</w:t>
      </w:r>
      <w:r w:rsidRPr="00491F39">
        <w:rPr>
          <w:b/>
          <w:i/>
          <w:color w:val="000000" w:themeColor="text1"/>
        </w:rPr>
        <w:t>ong term care</w:t>
      </w:r>
      <w:r w:rsidRPr="00491F39">
        <w:rPr>
          <w:b/>
          <w:color w:val="000000" w:themeColor="text1"/>
        </w:rPr>
        <w:t xml:space="preserve"> e</w:t>
      </w:r>
      <w:r w:rsidR="005C10DC" w:rsidRPr="00491F39">
        <w:rPr>
          <w:b/>
        </w:rPr>
        <w:t xml:space="preserve"> </w:t>
      </w:r>
      <w:r w:rsidRPr="00491F39">
        <w:rPr>
          <w:b/>
          <w:color w:val="000000" w:themeColor="text1"/>
        </w:rPr>
        <w:t>l’assistenza familiare in Italia</w:t>
      </w:r>
    </w:p>
    <w:p w14:paraId="21D12B97" w14:textId="77777777" w:rsidR="00D818BF" w:rsidRPr="00491F39" w:rsidRDefault="00D818BF" w:rsidP="002F23EE">
      <w:pPr>
        <w:spacing w:line="360" w:lineRule="auto"/>
        <w:jc w:val="both"/>
        <w:rPr>
          <w:b/>
          <w:color w:val="808080" w:themeColor="background1" w:themeShade="80"/>
        </w:rPr>
      </w:pPr>
    </w:p>
    <w:p w14:paraId="2DA3BAC8" w14:textId="448F3787" w:rsidR="005D0C7E" w:rsidRPr="00491F39" w:rsidRDefault="00D818BF" w:rsidP="002F23EE">
      <w:pPr>
        <w:spacing w:line="360" w:lineRule="auto"/>
        <w:jc w:val="both"/>
        <w:rPr>
          <w:color w:val="000000" w:themeColor="text1"/>
        </w:rPr>
      </w:pPr>
      <w:r w:rsidRPr="00491F39">
        <w:t xml:space="preserve">Quello che attualmente viene indicato come </w:t>
      </w:r>
      <w:r w:rsidR="005D0C7E" w:rsidRPr="00491F39">
        <w:rPr>
          <w:i/>
        </w:rPr>
        <w:t>L</w:t>
      </w:r>
      <w:r w:rsidRPr="00491F39">
        <w:rPr>
          <w:i/>
        </w:rPr>
        <w:t>ong Term Care</w:t>
      </w:r>
      <w:r w:rsidRPr="00491F39">
        <w:t xml:space="preserve"> è divenuto un campo delle politiche pubbliche solo in tempi recenti</w:t>
      </w:r>
      <w:r w:rsidR="000C4B15" w:rsidRPr="00491F39">
        <w:t xml:space="preserve"> </w:t>
      </w:r>
      <w:r w:rsidRPr="00491F39">
        <w:t>per effetto del crescente dibattito europeo sull’invecchiamento</w:t>
      </w:r>
      <w:r w:rsidR="000C4B15" w:rsidRPr="00491F39">
        <w:t xml:space="preserve">, </w:t>
      </w:r>
      <w:r w:rsidR="005D0C7E" w:rsidRPr="00491F39">
        <w:t>riconosciuto – a fronte di un irreversibile cambiamento sociale, economico e politico – come un nuovo rischio sociale</w:t>
      </w:r>
      <w:r w:rsidRPr="00491F39">
        <w:t xml:space="preserve"> (Pavolini e Ranci 2008; Da Roit e Le Bihan 2010; Ranci e Pavolini 2013). </w:t>
      </w:r>
      <w:r w:rsidR="003A0A8E" w:rsidRPr="00491F39">
        <w:t>In passato</w:t>
      </w:r>
      <w:r w:rsidR="005D0C7E" w:rsidRPr="00491F39">
        <w:t xml:space="preserve"> i servizi di cura per gli anziani sono stati limitati a interventi </w:t>
      </w:r>
      <w:r w:rsidR="000C4B15" w:rsidRPr="00491F39">
        <w:t xml:space="preserve">residuali </w:t>
      </w:r>
      <w:r w:rsidR="005D0C7E" w:rsidRPr="00491F39">
        <w:t xml:space="preserve">di assistenza sociale da erogare a </w:t>
      </w:r>
      <w:r w:rsidRPr="00491F39">
        <w:t xml:space="preserve">chi non disponeva di sufficienti risorse finanziarie </w:t>
      </w:r>
      <w:r w:rsidR="003A0A8E" w:rsidRPr="00491F39">
        <w:t xml:space="preserve">e </w:t>
      </w:r>
      <w:r w:rsidRPr="00491F39">
        <w:t xml:space="preserve">non aveva alcun sostegno da parte della famiglia (Pesaresi e Gori 2005). </w:t>
      </w:r>
      <w:r w:rsidR="000C4B15" w:rsidRPr="00491F39">
        <w:t>La condizione di non autosufficienza</w:t>
      </w:r>
      <w:r w:rsidR="003A0A8E" w:rsidRPr="00491F39">
        <w:t xml:space="preserve">, pertanto, è stata sempre considerata come un obbligo familiare. A livello demografico, inoltre, le persone anziane costituivano una minoranza e venivano </w:t>
      </w:r>
      <w:r w:rsidRPr="00491F39">
        <w:t>semplicemente considerati come dipendenti dai familiari</w:t>
      </w:r>
      <w:r w:rsidR="003A0A8E" w:rsidRPr="00491F39">
        <w:rPr>
          <w:color w:val="000000" w:themeColor="text1"/>
        </w:rPr>
        <w:t>. L</w:t>
      </w:r>
      <w:r w:rsidRPr="00491F39">
        <w:rPr>
          <w:color w:val="000000" w:themeColor="text1"/>
        </w:rPr>
        <w:t>’assistenza</w:t>
      </w:r>
      <w:r w:rsidR="003A0A8E" w:rsidRPr="00491F39">
        <w:rPr>
          <w:color w:val="000000" w:themeColor="text1"/>
        </w:rPr>
        <w:t xml:space="preserve">, dunque, </w:t>
      </w:r>
      <w:r w:rsidRPr="00491F39">
        <w:rPr>
          <w:color w:val="000000" w:themeColor="text1"/>
        </w:rPr>
        <w:t xml:space="preserve">non era riconosciuta come un diritto sociale di cittadinanza (Saraceno 2008). </w:t>
      </w:r>
    </w:p>
    <w:p w14:paraId="0BE153B7" w14:textId="32987CC3" w:rsidR="005D0C7E" w:rsidRPr="00491F39" w:rsidRDefault="003A0A8E" w:rsidP="002F23EE">
      <w:pPr>
        <w:spacing w:line="360" w:lineRule="auto"/>
        <w:jc w:val="both"/>
        <w:rPr>
          <w:color w:val="000000" w:themeColor="text1"/>
          <w:lang w:val="it"/>
        </w:rPr>
      </w:pPr>
      <w:r w:rsidRPr="00491F39">
        <w:t xml:space="preserve">Solo a partire dagli ultimi decenni, i paesi europei hanno raggiunto </w:t>
      </w:r>
      <w:r w:rsidR="00AF117F">
        <w:t>una matura</w:t>
      </w:r>
      <w:r w:rsidRPr="00491F39">
        <w:t xml:space="preserve"> consapevolezza della necessità di sostegno agli anziani non autosufficienti, tuttavia, </w:t>
      </w:r>
      <w:r w:rsidRPr="00491F39">
        <w:rPr>
          <w:color w:val="000000" w:themeColor="text1"/>
        </w:rPr>
        <w:t>l’avvio di politiche di</w:t>
      </w:r>
      <w:r w:rsidRPr="00491F39">
        <w:rPr>
          <w:i/>
          <w:color w:val="000000" w:themeColor="text1"/>
        </w:rPr>
        <w:t xml:space="preserve"> long term care </w:t>
      </w:r>
      <w:r w:rsidRPr="00491F39">
        <w:rPr>
          <w:color w:val="000000" w:themeColor="text1"/>
        </w:rPr>
        <w:t xml:space="preserve">è avvenuto gradualmente e con significative </w:t>
      </w:r>
      <w:r w:rsidR="00D818BF" w:rsidRPr="00491F39">
        <w:rPr>
          <w:color w:val="000000" w:themeColor="text1"/>
        </w:rPr>
        <w:t xml:space="preserve">differenze rispetto ai tempi e alle modalità. </w:t>
      </w:r>
      <w:r w:rsidRPr="00491F39">
        <w:rPr>
          <w:color w:val="000000" w:themeColor="text1"/>
          <w:lang w:val="it"/>
        </w:rPr>
        <w:t xml:space="preserve">Da Roit </w:t>
      </w:r>
      <w:r w:rsidR="00391414">
        <w:rPr>
          <w:color w:val="000000" w:themeColor="text1"/>
          <w:lang w:val="it"/>
        </w:rPr>
        <w:t>[</w:t>
      </w:r>
      <w:r w:rsidRPr="00491F39">
        <w:rPr>
          <w:color w:val="000000" w:themeColor="text1"/>
          <w:lang w:val="it"/>
        </w:rPr>
        <w:t>2017</w:t>
      </w:r>
      <w:r w:rsidR="00391414">
        <w:rPr>
          <w:color w:val="000000" w:themeColor="text1"/>
          <w:lang w:val="it"/>
        </w:rPr>
        <w:t>]</w:t>
      </w:r>
      <w:r w:rsidRPr="00491F39">
        <w:rPr>
          <w:color w:val="000000" w:themeColor="text1"/>
          <w:lang w:val="it"/>
        </w:rPr>
        <w:t xml:space="preserve"> propone di distinguere tre </w:t>
      </w:r>
      <w:r w:rsidR="0076406B" w:rsidRPr="00491F39">
        <w:rPr>
          <w:color w:val="000000" w:themeColor="text1"/>
          <w:lang w:val="it"/>
        </w:rPr>
        <w:t>periodi</w:t>
      </w:r>
      <w:r w:rsidRPr="00491F39">
        <w:rPr>
          <w:color w:val="000000" w:themeColor="text1"/>
          <w:lang w:val="it"/>
        </w:rPr>
        <w:t xml:space="preserve"> che delineano differenti approcci di implementazione dell</w:t>
      </w:r>
      <w:r w:rsidR="008E1AA3">
        <w:rPr>
          <w:color w:val="000000" w:themeColor="text1"/>
          <w:lang w:val="it"/>
        </w:rPr>
        <w:t>e politiche di</w:t>
      </w:r>
      <w:r w:rsidRPr="00491F39">
        <w:rPr>
          <w:color w:val="000000" w:themeColor="text1"/>
          <w:lang w:val="it"/>
        </w:rPr>
        <w:t xml:space="preserve"> </w:t>
      </w:r>
      <w:r w:rsidRPr="00491F39">
        <w:rPr>
          <w:i/>
          <w:iCs/>
          <w:color w:val="000000" w:themeColor="text1"/>
          <w:lang w:val="it"/>
        </w:rPr>
        <w:t>long term care</w:t>
      </w:r>
      <w:r w:rsidR="0076406B" w:rsidRPr="00491F39">
        <w:rPr>
          <w:color w:val="000000" w:themeColor="text1"/>
          <w:lang w:val="it"/>
        </w:rPr>
        <w:t>:</w:t>
      </w:r>
    </w:p>
    <w:p w14:paraId="7DC09307" w14:textId="32049BC1" w:rsidR="0076406B" w:rsidRPr="00491F39" w:rsidRDefault="008E1AA3" w:rsidP="002F23EE">
      <w:pPr>
        <w:spacing w:line="360" w:lineRule="auto"/>
        <w:jc w:val="both"/>
        <w:rPr>
          <w:lang w:val="it"/>
        </w:rPr>
      </w:pPr>
      <w:r>
        <w:rPr>
          <w:color w:val="000000" w:themeColor="text1"/>
          <w:lang w:val="it"/>
        </w:rPr>
        <w:t xml:space="preserve">1. </w:t>
      </w:r>
      <w:r w:rsidR="0076406B" w:rsidRPr="00491F39">
        <w:rPr>
          <w:color w:val="000000" w:themeColor="text1"/>
          <w:lang w:val="it"/>
        </w:rPr>
        <w:t xml:space="preserve">Negli anni Sessanta e Settanta si sviluppano i primi servizi per gli anziani, in particolare nei paesi del </w:t>
      </w:r>
      <w:r w:rsidR="0076406B" w:rsidRPr="00491F39">
        <w:rPr>
          <w:lang w:val="it"/>
        </w:rPr>
        <w:t xml:space="preserve">Nord Europa, dove l’idea della de-istituzionalizzazione corrisponde alla costruzione di servizi domiciliari e territoriali (Brodin 2005). Nei paesi dell’Europa continentale e meridionale (tra cui l’Italia), invece, dove il tasso di istituzionalizzazione degli anziani è limitato in partenza, si assiste a una “falsa de-istituzionalizzazione”: invecchiare nel proprio contesto di vita è possibile, ma a completo appannaggio delle cure familiari, senza alcun sostegno pubblico (Deusdad </w:t>
      </w:r>
      <w:r w:rsidR="0076406B" w:rsidRPr="00491F39">
        <w:rPr>
          <w:i/>
          <w:lang w:val="it"/>
        </w:rPr>
        <w:t>et al</w:t>
      </w:r>
      <w:r w:rsidR="0076406B" w:rsidRPr="00491F39">
        <w:rPr>
          <w:lang w:val="it"/>
        </w:rPr>
        <w:t>. 2016, 148 in Da Roit</w:t>
      </w:r>
      <w:r w:rsidR="00391414">
        <w:rPr>
          <w:lang w:val="it"/>
        </w:rPr>
        <w:t xml:space="preserve"> </w:t>
      </w:r>
      <w:r w:rsidR="0076406B" w:rsidRPr="00491F39">
        <w:rPr>
          <w:lang w:val="it"/>
        </w:rPr>
        <w:t>2017).</w:t>
      </w:r>
    </w:p>
    <w:p w14:paraId="65FA283D" w14:textId="78BFA9E0" w:rsidR="001A6698" w:rsidRPr="00491F39" w:rsidRDefault="008E1AA3" w:rsidP="002F23EE">
      <w:pPr>
        <w:spacing w:line="360" w:lineRule="auto"/>
        <w:jc w:val="both"/>
        <w:rPr>
          <w:lang w:val="it"/>
        </w:rPr>
      </w:pPr>
      <w:r>
        <w:rPr>
          <w:lang w:val="it"/>
        </w:rPr>
        <w:t xml:space="preserve">2. </w:t>
      </w:r>
      <w:r w:rsidR="0076406B" w:rsidRPr="00491F39">
        <w:rPr>
          <w:lang w:val="it"/>
        </w:rPr>
        <w:t xml:space="preserve">Negli anni Novanta la questione dell’invecchiamento </w:t>
      </w:r>
      <w:r w:rsidR="000C4B15" w:rsidRPr="00491F39">
        <w:rPr>
          <w:lang w:val="it"/>
        </w:rPr>
        <w:t xml:space="preserve">assume un ruolo centrale in relazione ai problemi di sostenibilità della spesa pubblica per i costi legati alle politiche pensionistiche e sanitarie. La deistituzionalizzazione non risponde più esclusivamente alle (presunte) preferenze delle persone anziane e all’esigenza dell’autodeterminazione, ma è uno strumento di contenimento della spesa pubblica (Da Roit 2017), poiché si ritiene che le cure domiciliari siano meno costose, a maggior ragione se la domiciliarità si traduce in una delega alle famiglie delle responsabilità di cura. </w:t>
      </w:r>
      <w:r w:rsidR="0076406B" w:rsidRPr="00491F39">
        <w:rPr>
          <w:lang w:val="it"/>
        </w:rPr>
        <w:t xml:space="preserve">Si diffonde, così, la proposta di attribuire ai destinatari un contributo economico da spendere nel mercato dei servizi, attraverso l’introduzione di benefici </w:t>
      </w:r>
      <w:r w:rsidR="0076406B" w:rsidRPr="00491F39">
        <w:rPr>
          <w:i/>
          <w:lang w:val="it"/>
        </w:rPr>
        <w:t>cash-for-care</w:t>
      </w:r>
      <w:r w:rsidR="001A6698" w:rsidRPr="00491F39">
        <w:rPr>
          <w:lang w:val="it"/>
        </w:rPr>
        <w:t xml:space="preserve">. </w:t>
      </w:r>
    </w:p>
    <w:p w14:paraId="4CB32D01" w14:textId="091B5DF5" w:rsidR="003A0A8E" w:rsidRPr="00491F39" w:rsidRDefault="008E1AA3" w:rsidP="002F23EE">
      <w:pPr>
        <w:spacing w:line="360" w:lineRule="auto"/>
        <w:jc w:val="both"/>
        <w:rPr>
          <w:lang w:val="it"/>
        </w:rPr>
      </w:pPr>
      <w:r>
        <w:rPr>
          <w:lang w:val="it"/>
        </w:rPr>
        <w:lastRenderedPageBreak/>
        <w:t xml:space="preserve">3. </w:t>
      </w:r>
      <w:r w:rsidR="001A6698" w:rsidRPr="00491F39">
        <w:rPr>
          <w:lang w:val="it"/>
        </w:rPr>
        <w:t xml:space="preserve">Dalla metà dei primi Duemila, </w:t>
      </w:r>
      <w:r>
        <w:rPr>
          <w:lang w:val="it"/>
        </w:rPr>
        <w:t>ne</w:t>
      </w:r>
      <w:r w:rsidR="001A6698" w:rsidRPr="00491F39">
        <w:rPr>
          <w:lang w:val="it"/>
        </w:rPr>
        <w:t xml:space="preserve">l dibattito pubblico internazionale inizia a diffondersi il paradigma dell’invecchiamento attivo che investe, da un lato sull’autonomia personale delle persone anziane e </w:t>
      </w:r>
      <w:r w:rsidR="001A6698" w:rsidRPr="00295C95">
        <w:rPr>
          <w:lang w:val="it"/>
        </w:rPr>
        <w:t>dall’altro sul welfare community. L</w:t>
      </w:r>
      <w:r w:rsidR="002964F2" w:rsidRPr="00295C95">
        <w:rPr>
          <w:lang w:val="it"/>
        </w:rPr>
        <w:t>e</w:t>
      </w:r>
      <w:r w:rsidR="001A6698" w:rsidRPr="00295C95">
        <w:rPr>
          <w:lang w:val="it"/>
        </w:rPr>
        <w:t xml:space="preserve"> person</w:t>
      </w:r>
      <w:r w:rsidR="002964F2" w:rsidRPr="00295C95">
        <w:rPr>
          <w:lang w:val="it"/>
        </w:rPr>
        <w:t>e</w:t>
      </w:r>
      <w:r w:rsidR="001A6698" w:rsidRPr="00295C95">
        <w:rPr>
          <w:lang w:val="it"/>
        </w:rPr>
        <w:t xml:space="preserve"> anziane, l</w:t>
      </w:r>
      <w:r w:rsidR="002964F2" w:rsidRPr="00295C95">
        <w:rPr>
          <w:lang w:val="it"/>
        </w:rPr>
        <w:t>e</w:t>
      </w:r>
      <w:r w:rsidR="001A6698" w:rsidRPr="00295C95">
        <w:rPr>
          <w:lang w:val="it"/>
        </w:rPr>
        <w:t xml:space="preserve"> famigli</w:t>
      </w:r>
      <w:r w:rsidR="002964F2" w:rsidRPr="00295C95">
        <w:rPr>
          <w:lang w:val="it"/>
        </w:rPr>
        <w:t>e</w:t>
      </w:r>
      <w:r w:rsidR="001A6698" w:rsidRPr="00491F39">
        <w:rPr>
          <w:lang w:val="it"/>
        </w:rPr>
        <w:t xml:space="preserve"> e l</w:t>
      </w:r>
      <w:r w:rsidR="002964F2" w:rsidRPr="00491F39">
        <w:rPr>
          <w:lang w:val="it"/>
        </w:rPr>
        <w:t xml:space="preserve">e </w:t>
      </w:r>
      <w:r w:rsidR="001A6698" w:rsidRPr="00491F39">
        <w:rPr>
          <w:lang w:val="it"/>
        </w:rPr>
        <w:t xml:space="preserve">comunità, dunque, vengono chiamate ad attivarsi </w:t>
      </w:r>
      <w:r w:rsidR="002964F2" w:rsidRPr="00491F39">
        <w:rPr>
          <w:lang w:val="it"/>
        </w:rPr>
        <w:t xml:space="preserve">in modo proattivo </w:t>
      </w:r>
      <w:r w:rsidR="001A6698" w:rsidRPr="00491F39">
        <w:rPr>
          <w:lang w:val="it"/>
        </w:rPr>
        <w:t>e farsi carico delle situazioni di vulnerabilità</w:t>
      </w:r>
      <w:r w:rsidR="002964F2" w:rsidRPr="00491F39">
        <w:rPr>
          <w:lang w:val="it"/>
        </w:rPr>
        <w:t xml:space="preserve"> legate a condizioni di non autosufficienza. </w:t>
      </w:r>
    </w:p>
    <w:p w14:paraId="190FC112" w14:textId="10C9FBE8" w:rsidR="00D36C47" w:rsidRDefault="001A6698" w:rsidP="002F23EE">
      <w:pPr>
        <w:spacing w:line="360" w:lineRule="auto"/>
        <w:jc w:val="both"/>
      </w:pPr>
      <w:r w:rsidRPr="00491F39">
        <w:rPr>
          <w:lang w:val="it"/>
        </w:rPr>
        <w:t xml:space="preserve">In Italia le politiche di </w:t>
      </w:r>
      <w:r w:rsidRPr="00491F39">
        <w:rPr>
          <w:i/>
          <w:lang w:val="it"/>
        </w:rPr>
        <w:t>long term care</w:t>
      </w:r>
      <w:r w:rsidRPr="00491F39">
        <w:rPr>
          <w:lang w:val="it"/>
        </w:rPr>
        <w:t xml:space="preserve"> sono state oggetto </w:t>
      </w:r>
      <w:r w:rsidR="00DF1343" w:rsidRPr="00491F39">
        <w:rPr>
          <w:lang w:val="it"/>
        </w:rPr>
        <w:t xml:space="preserve">di un’attenzione discontinua. </w:t>
      </w:r>
      <w:r w:rsidR="00C60913" w:rsidRPr="00491F39">
        <w:rPr>
          <w:lang w:val="it"/>
        </w:rPr>
        <w:t xml:space="preserve">In linea con un welfare implicitamente familistico, l’Italia ha perseguito </w:t>
      </w:r>
      <w:r w:rsidR="00A17FA5" w:rsidRPr="00491F39">
        <w:rPr>
          <w:lang w:val="it"/>
        </w:rPr>
        <w:t xml:space="preserve">un </w:t>
      </w:r>
      <w:r w:rsidR="002964F2" w:rsidRPr="00491F39">
        <w:rPr>
          <w:lang w:val="it"/>
        </w:rPr>
        <w:t>“</w:t>
      </w:r>
      <w:r w:rsidR="00C60913" w:rsidRPr="00491F39">
        <w:t xml:space="preserve">modello delle </w:t>
      </w:r>
      <w:r w:rsidR="002964F2" w:rsidRPr="00491F39">
        <w:t xml:space="preserve">solidarietà </w:t>
      </w:r>
      <w:r w:rsidR="00C60913" w:rsidRPr="00491F39">
        <w:t>familiari e parentali” (Naldini</w:t>
      </w:r>
      <w:r w:rsidR="002964F2" w:rsidRPr="00491F39">
        <w:t xml:space="preserve"> </w:t>
      </w:r>
      <w:r w:rsidR="00C60913" w:rsidRPr="00491F39">
        <w:t xml:space="preserve">2006), per cui </w:t>
      </w:r>
      <w:r w:rsidR="002964F2" w:rsidRPr="00491F39">
        <w:t xml:space="preserve">le responsabilità </w:t>
      </w:r>
      <w:r w:rsidR="002964F2" w:rsidRPr="00491F39">
        <w:rPr>
          <w:color w:val="000000" w:themeColor="text1"/>
        </w:rPr>
        <w:t xml:space="preserve">di cura sono un questione di famiglia, una sorta di obbligazione culturale. Di conseguenza, l’intervento pubblico è stato confinato a un’azione selettiva ai soli </w:t>
      </w:r>
      <w:r w:rsidR="002964F2" w:rsidRPr="00491F39">
        <w:t xml:space="preserve">casi in cui le reti sociali primarie fallissero (Esping-Andersen 2001). Le politiche di </w:t>
      </w:r>
      <w:r w:rsidR="002964F2" w:rsidRPr="00491F39">
        <w:rPr>
          <w:i/>
          <w:color w:val="000000" w:themeColor="text1"/>
        </w:rPr>
        <w:t>long</w:t>
      </w:r>
      <w:r w:rsidR="008A144F">
        <w:rPr>
          <w:i/>
          <w:color w:val="000000" w:themeColor="text1"/>
        </w:rPr>
        <w:t>-</w:t>
      </w:r>
      <w:r w:rsidR="002964F2" w:rsidRPr="00491F39">
        <w:rPr>
          <w:i/>
          <w:color w:val="000000" w:themeColor="text1"/>
        </w:rPr>
        <w:t>term care</w:t>
      </w:r>
      <w:r w:rsidR="002964F2" w:rsidRPr="00491F39">
        <w:rPr>
          <w:color w:val="000000" w:themeColor="text1"/>
        </w:rPr>
        <w:t xml:space="preserve"> in Italia, dunque, non solo sono scarsamente sviluppate a causa di una importante arretratezza culturale ma si caratterizzano per l’assenza di una strategia </w:t>
      </w:r>
      <w:r w:rsidR="002964F2" w:rsidRPr="00491F39">
        <w:rPr>
          <w:color w:val="000000"/>
        </w:rPr>
        <w:t xml:space="preserve">complessiva </w:t>
      </w:r>
      <w:r w:rsidR="00F848D2" w:rsidRPr="00491F39">
        <w:rPr>
          <w:color w:val="000000"/>
        </w:rPr>
        <w:t>nazionale e d</w:t>
      </w:r>
      <w:r w:rsidR="002964F2" w:rsidRPr="00491F39">
        <w:rPr>
          <w:color w:val="000000"/>
        </w:rPr>
        <w:t>a parte dei diversi livelli di governo.</w:t>
      </w:r>
      <w:r w:rsidR="002964F2" w:rsidRPr="00491F39">
        <w:t xml:space="preserve"> </w:t>
      </w:r>
      <w:r w:rsidR="00F848D2" w:rsidRPr="00491F39">
        <w:t xml:space="preserve">La mancanza </w:t>
      </w:r>
      <w:r w:rsidR="00D818BF" w:rsidRPr="00491F39">
        <w:t xml:space="preserve">di un’adeguata protezione di carattere generale, la sovrapposizione </w:t>
      </w:r>
      <w:r w:rsidR="001708E5" w:rsidRPr="00491F39">
        <w:t xml:space="preserve">delle diverse misure frammentate a livello territoriale </w:t>
      </w:r>
      <w:r w:rsidR="00D818BF" w:rsidRPr="00491F39">
        <w:t xml:space="preserve">e la </w:t>
      </w:r>
      <w:r w:rsidR="00F848D2" w:rsidRPr="00491F39">
        <w:t>deficienza</w:t>
      </w:r>
      <w:r w:rsidR="00D818BF" w:rsidRPr="00491F39">
        <w:t xml:space="preserve"> di </w:t>
      </w:r>
      <w:r w:rsidR="00F848D2" w:rsidRPr="00491F39">
        <w:t xml:space="preserve">un </w:t>
      </w:r>
      <w:r w:rsidR="00D818BF" w:rsidRPr="00491F39">
        <w:t>coordinamento</w:t>
      </w:r>
      <w:r w:rsidR="001708E5" w:rsidRPr="00491F39">
        <w:t xml:space="preserve"> delle stesse</w:t>
      </w:r>
      <w:r w:rsidR="00D818BF" w:rsidRPr="00491F39">
        <w:t xml:space="preserve">, costituiscono </w:t>
      </w:r>
      <w:r w:rsidR="00F848D2" w:rsidRPr="00491F39">
        <w:t>lo scenario</w:t>
      </w:r>
      <w:r w:rsidR="00D818BF" w:rsidRPr="00491F39">
        <w:t xml:space="preserve"> in cui si è sviluppato</w:t>
      </w:r>
      <w:r w:rsidR="00F848D2" w:rsidRPr="00491F39">
        <w:t xml:space="preserve"> e diffuso</w:t>
      </w:r>
      <w:r w:rsidR="00D818BF" w:rsidRPr="00491F39">
        <w:t xml:space="preserve"> il lavoro privato di cura</w:t>
      </w:r>
      <w:r w:rsidR="002964F2" w:rsidRPr="00491F39">
        <w:t xml:space="preserve"> rivolto ad anziani non autosufficienti</w:t>
      </w:r>
      <w:r w:rsidR="00D818BF" w:rsidRPr="00491F39">
        <w:t xml:space="preserve">. </w:t>
      </w:r>
    </w:p>
    <w:p w14:paraId="2FD1AD80" w14:textId="0CC71C4B" w:rsidR="008A144F" w:rsidRDefault="00E467C4" w:rsidP="002F23EE">
      <w:pPr>
        <w:spacing w:line="360" w:lineRule="auto"/>
        <w:jc w:val="both"/>
      </w:pPr>
      <w:r w:rsidRPr="00123446">
        <w:t xml:space="preserve">Il seguente capitolo propone un </w:t>
      </w:r>
      <w:r>
        <w:t xml:space="preserve">primo </w:t>
      </w:r>
      <w:r w:rsidRPr="00123446">
        <w:t>paragrafo</w:t>
      </w:r>
      <w:r>
        <w:t xml:space="preserve"> volto a descrivere l’evoluzione delle politiche di </w:t>
      </w:r>
      <w:r w:rsidRPr="00FE4490">
        <w:rPr>
          <w:i/>
        </w:rPr>
        <w:t>long-term care</w:t>
      </w:r>
      <w:r>
        <w:t xml:space="preserve"> in Italia osservando non solo </w:t>
      </w:r>
      <w:r w:rsidR="00DE6BD6">
        <w:t>la legislatura</w:t>
      </w:r>
      <w:r>
        <w:t xml:space="preserve"> </w:t>
      </w:r>
      <w:r w:rsidR="00DE6BD6">
        <w:t>che insiste direttamente</w:t>
      </w:r>
      <w:r w:rsidR="00FE4490">
        <w:t xml:space="preserve"> </w:t>
      </w:r>
      <w:r w:rsidR="00DE6BD6">
        <w:t>su</w:t>
      </w:r>
      <w:r w:rsidR="00FE4490">
        <w:t xml:space="preserve">ll’assistenza continuativa di </w:t>
      </w:r>
      <w:r>
        <w:t xml:space="preserve">anziani non autosufficienti </w:t>
      </w:r>
      <w:r w:rsidR="00FE4490">
        <w:t xml:space="preserve">bensì raccogliendo </w:t>
      </w:r>
      <w:r w:rsidR="00DE6BD6">
        <w:t xml:space="preserve">i riferimenti </w:t>
      </w:r>
      <w:r w:rsidR="00FE4490">
        <w:t>nazional</w:t>
      </w:r>
      <w:r w:rsidR="00DE6BD6">
        <w:t>i</w:t>
      </w:r>
      <w:r w:rsidR="00FE4490">
        <w:t xml:space="preserve"> e regional</w:t>
      </w:r>
      <w:r w:rsidR="00DE6BD6">
        <w:t>i</w:t>
      </w:r>
      <w:r w:rsidR="00FE4490">
        <w:t xml:space="preserve"> </w:t>
      </w:r>
      <w:r>
        <w:t xml:space="preserve">che </w:t>
      </w:r>
      <w:r w:rsidR="00FE4490">
        <w:t>ha</w:t>
      </w:r>
      <w:r w:rsidR="00DE6BD6">
        <w:t>nno compartecipato a designare</w:t>
      </w:r>
      <w:r>
        <w:t xml:space="preserve"> l’attuale scenario</w:t>
      </w:r>
      <w:r w:rsidR="00DE6BD6">
        <w:t xml:space="preserve"> normativo</w:t>
      </w:r>
      <w:r>
        <w:t>. Il secondo paragrafo propone una disamina dell’assistente familiare. Attraverso l’</w:t>
      </w:r>
      <w:r w:rsidR="00DE6BD6">
        <w:t xml:space="preserve">individuazione di specifiche </w:t>
      </w:r>
      <w:r>
        <w:t xml:space="preserve">dimensioni si delinea il profilo di questa “nuova” figura professionale. Infine, il terzo paragrafo si </w:t>
      </w:r>
      <w:r w:rsidR="00DE6BD6">
        <w:t>concentra</w:t>
      </w:r>
      <w:r>
        <w:t xml:space="preserve"> sugli interventi pubblici di regolazione del lavoro privato di cura a favore di anziani non autosufficienti, settore che, a partire dagli anni Duemila, è stato terreno fertile per </w:t>
      </w:r>
      <w:r w:rsidR="00DE6BD6">
        <w:t>la sperimentazione</w:t>
      </w:r>
      <w:r>
        <w:t xml:space="preserve"> di partnership pubblico-privato</w:t>
      </w:r>
      <w:r w:rsidR="00FE4490">
        <w:t xml:space="preserve">. </w:t>
      </w:r>
    </w:p>
    <w:p w14:paraId="04B4C96E" w14:textId="26A03DA8" w:rsidR="00A97B59" w:rsidRDefault="00A97B59" w:rsidP="00A97B59">
      <w:pPr>
        <w:spacing w:line="360" w:lineRule="auto"/>
        <w:jc w:val="both"/>
      </w:pPr>
    </w:p>
    <w:p w14:paraId="6C6A0E73" w14:textId="3BB9495D" w:rsidR="00A97B59" w:rsidRDefault="00A97B59" w:rsidP="00A97B59">
      <w:pPr>
        <w:spacing w:line="360" w:lineRule="auto"/>
        <w:jc w:val="both"/>
      </w:pPr>
    </w:p>
    <w:p w14:paraId="4E404ABA" w14:textId="1C208E7F" w:rsidR="00A97B59" w:rsidRDefault="00A97B59" w:rsidP="00A97B59">
      <w:pPr>
        <w:spacing w:line="360" w:lineRule="auto"/>
        <w:jc w:val="both"/>
      </w:pPr>
    </w:p>
    <w:p w14:paraId="28076A6A" w14:textId="3F8A3AE7" w:rsidR="00DE6BD6" w:rsidRDefault="00DE6BD6" w:rsidP="00A97B59">
      <w:pPr>
        <w:spacing w:line="360" w:lineRule="auto"/>
        <w:jc w:val="both"/>
      </w:pPr>
    </w:p>
    <w:p w14:paraId="350273F4" w14:textId="3A272EC8" w:rsidR="00DE6BD6" w:rsidRDefault="00DE6BD6" w:rsidP="00A97B59">
      <w:pPr>
        <w:spacing w:line="360" w:lineRule="auto"/>
        <w:jc w:val="both"/>
      </w:pPr>
    </w:p>
    <w:p w14:paraId="0C3A9204" w14:textId="3E005162" w:rsidR="00DE6BD6" w:rsidRDefault="00DE6BD6" w:rsidP="00A97B59">
      <w:pPr>
        <w:spacing w:line="360" w:lineRule="auto"/>
        <w:jc w:val="both"/>
      </w:pPr>
    </w:p>
    <w:p w14:paraId="2D3F03B4" w14:textId="657DE7D4" w:rsidR="00DE6BD6" w:rsidRDefault="00DE6BD6" w:rsidP="00A97B59">
      <w:pPr>
        <w:spacing w:line="360" w:lineRule="auto"/>
        <w:jc w:val="both"/>
      </w:pPr>
    </w:p>
    <w:p w14:paraId="2A33AF3F" w14:textId="77777777" w:rsidR="00DE6BD6" w:rsidRDefault="00DE6BD6" w:rsidP="00A97B59">
      <w:pPr>
        <w:spacing w:line="360" w:lineRule="auto"/>
        <w:jc w:val="both"/>
      </w:pPr>
    </w:p>
    <w:p w14:paraId="20A3F3BE" w14:textId="77777777" w:rsidR="00183D76" w:rsidRPr="00A97B59" w:rsidRDefault="00183D76" w:rsidP="00A97B59">
      <w:pPr>
        <w:spacing w:line="360" w:lineRule="auto"/>
        <w:jc w:val="both"/>
      </w:pPr>
    </w:p>
    <w:p w14:paraId="28A2A183" w14:textId="47E0902E" w:rsidR="00D818BF" w:rsidRPr="00123446" w:rsidRDefault="00D818BF" w:rsidP="00804C94">
      <w:pPr>
        <w:numPr>
          <w:ilvl w:val="1"/>
          <w:numId w:val="25"/>
        </w:numPr>
        <w:spacing w:line="360" w:lineRule="auto"/>
        <w:jc w:val="both"/>
        <w:rPr>
          <w:b/>
          <w:color w:val="000000" w:themeColor="text1"/>
        </w:rPr>
      </w:pPr>
      <w:r w:rsidRPr="00123446">
        <w:rPr>
          <w:b/>
          <w:color w:val="000000" w:themeColor="text1"/>
        </w:rPr>
        <w:lastRenderedPageBreak/>
        <w:t xml:space="preserve">Uno sguardo alle politiche di </w:t>
      </w:r>
      <w:r w:rsidRPr="008A144F">
        <w:rPr>
          <w:b/>
          <w:i/>
          <w:color w:val="000000" w:themeColor="text1"/>
        </w:rPr>
        <w:t>Long</w:t>
      </w:r>
      <w:r w:rsidR="008A144F" w:rsidRPr="008A144F">
        <w:rPr>
          <w:b/>
          <w:i/>
          <w:color w:val="000000" w:themeColor="text1"/>
        </w:rPr>
        <w:t>-</w:t>
      </w:r>
      <w:r w:rsidRPr="008A144F">
        <w:rPr>
          <w:b/>
          <w:i/>
          <w:color w:val="000000" w:themeColor="text1"/>
        </w:rPr>
        <w:t>Term Care</w:t>
      </w:r>
      <w:r w:rsidRPr="00123446">
        <w:rPr>
          <w:b/>
          <w:color w:val="000000" w:themeColor="text1"/>
        </w:rPr>
        <w:t xml:space="preserve"> in Italia</w:t>
      </w:r>
    </w:p>
    <w:p w14:paraId="065916C0" w14:textId="627F1CA8" w:rsidR="005A1BE0" w:rsidRDefault="00D818BF" w:rsidP="002F23EE">
      <w:pPr>
        <w:spacing w:line="360" w:lineRule="auto"/>
        <w:jc w:val="both"/>
        <w:rPr>
          <w:color w:val="000000"/>
        </w:rPr>
      </w:pPr>
      <w:r w:rsidRPr="00123446">
        <w:rPr>
          <w:color w:val="000000" w:themeColor="text1"/>
        </w:rPr>
        <w:t xml:space="preserve">Le </w:t>
      </w:r>
      <w:r w:rsidRPr="00123446">
        <w:rPr>
          <w:color w:val="000000"/>
        </w:rPr>
        <w:t xml:space="preserve">politiche di </w:t>
      </w:r>
      <w:r w:rsidRPr="00123446">
        <w:rPr>
          <w:i/>
          <w:color w:val="000000"/>
        </w:rPr>
        <w:t>long-term care</w:t>
      </w:r>
      <w:r w:rsidRPr="00123446">
        <w:rPr>
          <w:color w:val="000000"/>
        </w:rPr>
        <w:t xml:space="preserve"> </w:t>
      </w:r>
      <w:r w:rsidR="00491F39">
        <w:rPr>
          <w:color w:val="000000"/>
        </w:rPr>
        <w:t xml:space="preserve">(da qui in poi Ltc) </w:t>
      </w:r>
      <w:r w:rsidR="000F0D76">
        <w:rPr>
          <w:color w:val="000000"/>
        </w:rPr>
        <w:t xml:space="preserve">rappresentano un caso paradigmatico, poiché </w:t>
      </w:r>
      <w:r w:rsidR="007C1162">
        <w:rPr>
          <w:color w:val="000000"/>
        </w:rPr>
        <w:t xml:space="preserve">riflettono il tipo di sviluppo e </w:t>
      </w:r>
      <w:r w:rsidR="000F0D76">
        <w:rPr>
          <w:color w:val="000000"/>
        </w:rPr>
        <w:t>di</w:t>
      </w:r>
      <w:r w:rsidR="007C1162">
        <w:rPr>
          <w:color w:val="000000"/>
        </w:rPr>
        <w:t xml:space="preserve"> problemi che contraddistinguono più in generale il sistema di protezione sociale italiano. Si caratterizzano, non solo per </w:t>
      </w:r>
      <w:r w:rsidR="00A17FA5">
        <w:rPr>
          <w:color w:val="000000"/>
        </w:rPr>
        <w:t xml:space="preserve">l’implicita attribuzione di responsabilità di cura alle famiglie </w:t>
      </w:r>
      <w:r w:rsidR="0071000E">
        <w:rPr>
          <w:color w:val="000000"/>
        </w:rPr>
        <w:t xml:space="preserve">ma </w:t>
      </w:r>
      <w:r w:rsidR="00F76F34">
        <w:rPr>
          <w:color w:val="000000"/>
        </w:rPr>
        <w:t>anche per</w:t>
      </w:r>
      <w:r w:rsidR="000F0D76">
        <w:rPr>
          <w:color w:val="000000"/>
        </w:rPr>
        <w:t xml:space="preserve">: </w:t>
      </w:r>
      <w:r w:rsidR="00F76F34">
        <w:rPr>
          <w:color w:val="000000"/>
        </w:rPr>
        <w:t xml:space="preserve">un </w:t>
      </w:r>
      <w:r w:rsidR="00491F39">
        <w:rPr>
          <w:color w:val="000000"/>
        </w:rPr>
        <w:t>contenuto</w:t>
      </w:r>
      <w:r w:rsidR="00F76F34">
        <w:rPr>
          <w:color w:val="000000"/>
        </w:rPr>
        <w:t xml:space="preserve"> sviluppo </w:t>
      </w:r>
      <w:r w:rsidR="000F0D76">
        <w:rPr>
          <w:color w:val="000000"/>
        </w:rPr>
        <w:t>dei servizi pubblici</w:t>
      </w:r>
      <w:r w:rsidR="00F76F34">
        <w:rPr>
          <w:color w:val="000000"/>
        </w:rPr>
        <w:t xml:space="preserve"> – fortemente incentrato sui trasferimenti monetari rispetto ai servizi alla persona</w:t>
      </w:r>
      <w:r w:rsidR="000F0D76">
        <w:rPr>
          <w:color w:val="000000"/>
        </w:rPr>
        <w:t xml:space="preserve">; </w:t>
      </w:r>
      <w:r w:rsidR="00F76F34">
        <w:rPr>
          <w:color w:val="000000"/>
        </w:rPr>
        <w:t xml:space="preserve">un </w:t>
      </w:r>
      <w:r w:rsidR="00F76F34" w:rsidRPr="00123446">
        <w:rPr>
          <w:color w:val="000000"/>
        </w:rPr>
        <w:t xml:space="preserve">un’accentuata separazione </w:t>
      </w:r>
      <w:r w:rsidR="00F76F34" w:rsidRPr="00123446">
        <w:rPr>
          <w:color w:val="000000" w:themeColor="text1"/>
        </w:rPr>
        <w:t>degli interventi tra</w:t>
      </w:r>
      <w:r w:rsidR="000F0D76">
        <w:rPr>
          <w:color w:val="000000" w:themeColor="text1"/>
        </w:rPr>
        <w:t xml:space="preserve"> i diversi livelli di governo;</w:t>
      </w:r>
      <w:r w:rsidR="004C6D78">
        <w:rPr>
          <w:color w:val="000000" w:themeColor="text1"/>
        </w:rPr>
        <w:t xml:space="preserve"> </w:t>
      </w:r>
      <w:r w:rsidR="00F76F34">
        <w:rPr>
          <w:color w:val="000000" w:themeColor="text1"/>
        </w:rPr>
        <w:t>un</w:t>
      </w:r>
      <w:r w:rsidR="000F0D76">
        <w:rPr>
          <w:color w:val="000000" w:themeColor="text1"/>
        </w:rPr>
        <w:t>’</w:t>
      </w:r>
      <w:r w:rsidR="00F76F34">
        <w:rPr>
          <w:color w:val="000000" w:themeColor="text1"/>
        </w:rPr>
        <w:t xml:space="preserve">agenda politica non in grado di promuovere </w:t>
      </w:r>
      <w:r w:rsidR="00F76F34" w:rsidRPr="0071000E">
        <w:rPr>
          <w:color w:val="000000"/>
        </w:rPr>
        <w:t>un processo di mutamento</w:t>
      </w:r>
      <w:r w:rsidR="00F76F34">
        <w:rPr>
          <w:color w:val="000000"/>
        </w:rPr>
        <w:t xml:space="preserve"> volto a dare una </w:t>
      </w:r>
      <w:r w:rsidR="00F76F34" w:rsidRPr="0071000E">
        <w:rPr>
          <w:color w:val="000000"/>
        </w:rPr>
        <w:t xml:space="preserve">risposta collettiva ai nuovi problemi e alle nuove domande sociali </w:t>
      </w:r>
      <w:r w:rsidR="00F76F34" w:rsidRPr="00BB6168">
        <w:rPr>
          <w:color w:val="000000"/>
        </w:rPr>
        <w:t>emergenti (Da Roit 2014).</w:t>
      </w:r>
      <w:r w:rsidR="000F0D76" w:rsidRPr="00BB6168">
        <w:rPr>
          <w:color w:val="000000"/>
        </w:rPr>
        <w:t xml:space="preserve"> </w:t>
      </w:r>
      <w:r w:rsidR="005A1BE0" w:rsidRPr="00BB6168">
        <w:rPr>
          <w:color w:val="000000"/>
        </w:rPr>
        <w:t>La</w:t>
      </w:r>
      <w:r w:rsidR="00491F39">
        <w:rPr>
          <w:color w:val="000000"/>
        </w:rPr>
        <w:t xml:space="preserve"> </w:t>
      </w:r>
      <w:r w:rsidR="00DB60D2">
        <w:rPr>
          <w:color w:val="000000"/>
        </w:rPr>
        <w:t>l</w:t>
      </w:r>
      <w:r w:rsidR="00491F39">
        <w:rPr>
          <w:color w:val="000000"/>
        </w:rPr>
        <w:t>tc</w:t>
      </w:r>
      <w:r w:rsidR="000F0D76">
        <w:rPr>
          <w:color w:val="000000"/>
        </w:rPr>
        <w:t xml:space="preserve"> in Italia</w:t>
      </w:r>
      <w:r w:rsidR="005A1BE0">
        <w:rPr>
          <w:color w:val="000000"/>
        </w:rPr>
        <w:t xml:space="preserve">, dunque, </w:t>
      </w:r>
      <w:r w:rsidR="000F0D76">
        <w:rPr>
          <w:color w:val="000000"/>
        </w:rPr>
        <w:t xml:space="preserve">è </w:t>
      </w:r>
      <w:r w:rsidR="005A1BE0">
        <w:rPr>
          <w:color w:val="000000"/>
        </w:rPr>
        <w:t>segnata</w:t>
      </w:r>
      <w:r w:rsidR="000F0D76">
        <w:rPr>
          <w:color w:val="000000"/>
        </w:rPr>
        <w:t xml:space="preserve"> da uno sviluppo politico lento e</w:t>
      </w:r>
      <w:r w:rsidR="005A1BE0">
        <w:rPr>
          <w:color w:val="000000"/>
        </w:rPr>
        <w:t xml:space="preserve"> disorganico</w:t>
      </w:r>
      <w:r w:rsidR="00DE6BD6">
        <w:rPr>
          <w:color w:val="000000"/>
        </w:rPr>
        <w:t xml:space="preserve"> – </w:t>
      </w:r>
      <w:r w:rsidR="000F0D76">
        <w:rPr>
          <w:color w:val="000000"/>
        </w:rPr>
        <w:t xml:space="preserve"> al quale ben si addice l’espressione di Costa </w:t>
      </w:r>
      <w:r w:rsidR="005A1BE0">
        <w:rPr>
          <w:i/>
          <w:color w:val="000000"/>
        </w:rPr>
        <w:t>«</w:t>
      </w:r>
      <w:r w:rsidR="000F0D76" w:rsidRPr="005A1BE0">
        <w:rPr>
          <w:i/>
          <w:color w:val="000000"/>
        </w:rPr>
        <w:t>un cambiamento graduale senza riforme</w:t>
      </w:r>
      <w:r w:rsidR="005A1BE0">
        <w:rPr>
          <w:i/>
          <w:color w:val="000000"/>
        </w:rPr>
        <w:t xml:space="preserve">» </w:t>
      </w:r>
      <w:r w:rsidR="005A1BE0">
        <w:rPr>
          <w:color w:val="000000"/>
        </w:rPr>
        <w:t>(2011</w:t>
      </w:r>
      <w:r w:rsidR="00DB60D2">
        <w:rPr>
          <w:color w:val="000000"/>
        </w:rPr>
        <w:t>, p.1</w:t>
      </w:r>
      <w:r w:rsidR="005A1BE0">
        <w:rPr>
          <w:color w:val="000000"/>
        </w:rPr>
        <w:t>)</w:t>
      </w:r>
      <w:r w:rsidR="00DE6BD6">
        <w:rPr>
          <w:color w:val="000000"/>
        </w:rPr>
        <w:t xml:space="preserve"> – </w:t>
      </w:r>
      <w:r w:rsidR="000F0D76">
        <w:rPr>
          <w:color w:val="000000"/>
        </w:rPr>
        <w:t xml:space="preserve">e </w:t>
      </w:r>
      <w:r w:rsidR="00491F39">
        <w:rPr>
          <w:color w:val="000000"/>
        </w:rPr>
        <w:t xml:space="preserve">da </w:t>
      </w:r>
      <w:r w:rsidR="000F0D76">
        <w:rPr>
          <w:color w:val="000000"/>
        </w:rPr>
        <w:t>un’offerta di interventi pubblici</w:t>
      </w:r>
      <w:r w:rsidR="00491F39">
        <w:rPr>
          <w:color w:val="000000"/>
        </w:rPr>
        <w:t xml:space="preserve"> che </w:t>
      </w:r>
      <w:r w:rsidR="00491F39" w:rsidRPr="0071000E">
        <w:rPr>
          <w:color w:val="000000"/>
        </w:rPr>
        <w:t>perdura a rimanere invariata e limitata</w:t>
      </w:r>
      <w:r w:rsidR="00491F39">
        <w:rPr>
          <w:color w:val="000000"/>
        </w:rPr>
        <w:t xml:space="preserve">. </w:t>
      </w:r>
      <w:r w:rsidR="005A1BE0">
        <w:rPr>
          <w:color w:val="000000"/>
        </w:rPr>
        <w:t xml:space="preserve">Per meglio comprendere lo scenario, si propone un excursus storico delle politiche e i relativi </w:t>
      </w:r>
      <w:r w:rsidR="00491F39">
        <w:rPr>
          <w:color w:val="000000"/>
        </w:rPr>
        <w:t xml:space="preserve">servizi dedicati ad anziani non autosufficienti. </w:t>
      </w:r>
    </w:p>
    <w:p w14:paraId="450B1E61" w14:textId="679F48C0" w:rsidR="006F6346" w:rsidRPr="00F020D3" w:rsidRDefault="00D818BF" w:rsidP="006F6346">
      <w:pPr>
        <w:spacing w:line="360" w:lineRule="auto"/>
        <w:jc w:val="both"/>
        <w:rPr>
          <w:rFonts w:ascii="TimesNewRomanPSMT" w:hAnsi="TimesNewRomanPSMT" w:cs="TimesNewRomanPSMT"/>
        </w:rPr>
      </w:pPr>
      <w:r w:rsidRPr="00123446">
        <w:rPr>
          <w:color w:val="000000" w:themeColor="text1"/>
        </w:rPr>
        <w:t xml:space="preserve">Fino agli anni Sessanta </w:t>
      </w:r>
      <w:r w:rsidR="004C6D78">
        <w:rPr>
          <w:color w:val="000000" w:themeColor="text1"/>
        </w:rPr>
        <w:t>erano</w:t>
      </w:r>
      <w:r w:rsidRPr="00123446">
        <w:rPr>
          <w:color w:val="000000" w:themeColor="text1"/>
        </w:rPr>
        <w:t xml:space="preserve"> previsti due tipi di intervento: </w:t>
      </w:r>
      <w:r w:rsidR="00D90F17">
        <w:rPr>
          <w:color w:val="000000" w:themeColor="text1"/>
        </w:rPr>
        <w:t>l’istituzionalizzazione</w:t>
      </w:r>
      <w:r w:rsidR="00D90F17">
        <w:rPr>
          <w:rStyle w:val="Rimandonotaapidipagina"/>
          <w:color w:val="000000" w:themeColor="text1"/>
        </w:rPr>
        <w:footnoteReference w:id="35"/>
      </w:r>
      <w:r w:rsidRPr="00123446">
        <w:rPr>
          <w:color w:val="000000" w:themeColor="text1"/>
        </w:rPr>
        <w:t xml:space="preserve">, offerta da </w:t>
      </w:r>
      <w:r w:rsidR="00D90F17">
        <w:rPr>
          <w:color w:val="000000" w:themeColor="text1"/>
        </w:rPr>
        <w:t>realtà</w:t>
      </w:r>
      <w:r w:rsidRPr="00123446">
        <w:rPr>
          <w:color w:val="000000" w:themeColor="text1"/>
        </w:rPr>
        <w:t xml:space="preserve"> parapubbliche ma operanti secondo una logica di carità privata e discrezionale, e il sostegno economico destinato, in forma residuale, solo a chi non disponeva di sufficienti risorse finanziarie e non aveva alcun sostegno da parte della famiglia (Giumelli 1994). </w:t>
      </w:r>
      <w:r w:rsidR="00E21191">
        <w:rPr>
          <w:color w:val="000000" w:themeColor="text1"/>
        </w:rPr>
        <w:t>Con l’avvio del decentramento delle competenze e delle funzioni in ambito socio-assistenziale alle regioni</w:t>
      </w:r>
      <w:r w:rsidR="00F41192">
        <w:rPr>
          <w:rStyle w:val="Rimandonotaapidipagina"/>
          <w:color w:val="000000" w:themeColor="text1"/>
        </w:rPr>
        <w:footnoteReference w:id="36"/>
      </w:r>
      <w:r w:rsidR="00E21191">
        <w:rPr>
          <w:color w:val="000000" w:themeColor="text1"/>
        </w:rPr>
        <w:t xml:space="preserve"> (</w:t>
      </w:r>
      <w:r w:rsidR="00E21191" w:rsidRPr="00123446">
        <w:rPr>
          <w:color w:val="000000" w:themeColor="text1"/>
        </w:rPr>
        <w:t>D.P.R. 616/1977</w:t>
      </w:r>
      <w:r w:rsidR="00E21191">
        <w:rPr>
          <w:color w:val="000000" w:themeColor="text1"/>
        </w:rPr>
        <w:t xml:space="preserve">) si assiste ad un input iniziale di superamento dell’impostazione tradizionale delle politiche sociali. Si registrano, difatti, le prime sperimentazioni locali di integrazione sociale di persone non autosufficienti attraverso la creazione di servizi </w:t>
      </w:r>
      <w:r w:rsidR="00E21191" w:rsidRPr="00123446">
        <w:rPr>
          <w:color w:val="000000" w:themeColor="text1"/>
        </w:rPr>
        <w:t>territoriali “aperti”</w:t>
      </w:r>
      <w:r w:rsidR="00C50F58">
        <w:rPr>
          <w:color w:val="000000" w:themeColor="text1"/>
        </w:rPr>
        <w:t>.</w:t>
      </w:r>
      <w:r w:rsidR="00B84350">
        <w:rPr>
          <w:color w:val="000000" w:themeColor="text1"/>
        </w:rPr>
        <w:t xml:space="preserve"> Oltre ad assume</w:t>
      </w:r>
      <w:r w:rsidR="00F04A4F">
        <w:rPr>
          <w:color w:val="000000" w:themeColor="text1"/>
        </w:rPr>
        <w:t>re</w:t>
      </w:r>
      <w:r w:rsidR="00B84350">
        <w:rPr>
          <w:color w:val="000000" w:themeColor="text1"/>
        </w:rPr>
        <w:t xml:space="preserve"> un carattere innovativo, queste nuove forme di intervento local</w:t>
      </w:r>
      <w:r w:rsidR="00F04A4F">
        <w:rPr>
          <w:color w:val="000000" w:themeColor="text1"/>
        </w:rPr>
        <w:t>e</w:t>
      </w:r>
      <w:r w:rsidR="00B84350">
        <w:rPr>
          <w:color w:val="000000" w:themeColor="text1"/>
        </w:rPr>
        <w:t xml:space="preserve"> sono </w:t>
      </w:r>
      <w:r w:rsidR="00DB60D2">
        <w:rPr>
          <w:color w:val="000000" w:themeColor="text1"/>
        </w:rPr>
        <w:t>rappresentative</w:t>
      </w:r>
      <w:r w:rsidR="00B84350">
        <w:rPr>
          <w:color w:val="000000" w:themeColor="text1"/>
        </w:rPr>
        <w:t xml:space="preserve"> di quell</w:t>
      </w:r>
      <w:r w:rsidR="00F41192">
        <w:rPr>
          <w:color w:val="000000" w:themeColor="text1"/>
        </w:rPr>
        <w:t xml:space="preserve">o che </w:t>
      </w:r>
      <w:r w:rsidR="00F41192">
        <w:rPr>
          <w:rFonts w:ascii="TimesNewRomanPSMT" w:hAnsi="TimesNewRomanPSMT" w:cs="TimesNewRomanPSMT"/>
        </w:rPr>
        <w:t xml:space="preserve">Ranci [2005] definisce come “regionalismo debole”, ovvero una decentralizzazione non coordinata centralmente che ha prodotto il consolidamento di un sistema di </w:t>
      </w:r>
      <w:r w:rsidR="00F41192">
        <w:rPr>
          <w:rFonts w:ascii="TimesNewRomanPS" w:hAnsi="TimesNewRomanPS"/>
          <w:i/>
          <w:iCs/>
        </w:rPr>
        <w:t xml:space="preserve">cittadinanza sociale </w:t>
      </w:r>
      <w:r w:rsidR="00F41192">
        <w:rPr>
          <w:rFonts w:ascii="TimesNewRomanPSMT" w:hAnsi="TimesNewRomanPSMT" w:cs="TimesNewRomanPSMT"/>
        </w:rPr>
        <w:t>(Gambardella</w:t>
      </w:r>
      <w:r w:rsidR="00EA2026">
        <w:rPr>
          <w:rFonts w:ascii="TimesNewRomanPSMT" w:hAnsi="TimesNewRomanPSMT" w:cs="TimesNewRomanPSMT"/>
        </w:rPr>
        <w:t xml:space="preserve"> e</w:t>
      </w:r>
      <w:r w:rsidR="00F41192">
        <w:rPr>
          <w:rFonts w:ascii="TimesNewRomanPSMT" w:hAnsi="TimesNewRomanPSMT" w:cs="TimesNewRomanPSMT"/>
        </w:rPr>
        <w:t xml:space="preserve"> Morlicchio 20</w:t>
      </w:r>
      <w:r w:rsidR="00EA2026">
        <w:rPr>
          <w:rFonts w:ascii="TimesNewRomanPSMT" w:hAnsi="TimesNewRomanPSMT" w:cs="TimesNewRomanPSMT"/>
        </w:rPr>
        <w:t>05</w:t>
      </w:r>
      <w:r w:rsidR="00F41192">
        <w:rPr>
          <w:rFonts w:ascii="TimesNewRomanPSMT" w:hAnsi="TimesNewRomanPSMT" w:cs="TimesNewRomanPSMT"/>
        </w:rPr>
        <w:t xml:space="preserve">), segmentato e differenziato lungo </w:t>
      </w:r>
      <w:r w:rsidR="00EA2026">
        <w:rPr>
          <w:rFonts w:ascii="TimesNewRomanPSMT" w:hAnsi="TimesNewRomanPSMT" w:cs="TimesNewRomanPSMT"/>
        </w:rPr>
        <w:t xml:space="preserve">le </w:t>
      </w:r>
      <w:r w:rsidR="00F41192">
        <w:rPr>
          <w:rFonts w:ascii="TimesNewRomanPSMT" w:hAnsi="TimesNewRomanPSMT" w:cs="TimesNewRomanPSMT"/>
        </w:rPr>
        <w:t>linee territoriali</w:t>
      </w:r>
      <w:r w:rsidR="00F41192" w:rsidRPr="00F41192">
        <w:rPr>
          <w:color w:val="000000" w:themeColor="text1"/>
        </w:rPr>
        <w:t xml:space="preserve"> </w:t>
      </w:r>
      <w:r w:rsidR="00EA2026">
        <w:rPr>
          <w:color w:val="000000" w:themeColor="text1"/>
        </w:rPr>
        <w:t xml:space="preserve">infra-regionali e </w:t>
      </w:r>
      <w:r w:rsidR="00F41192">
        <w:rPr>
          <w:color w:val="000000" w:themeColor="text1"/>
        </w:rPr>
        <w:t>intra-</w:t>
      </w:r>
      <w:r w:rsidR="00F41192" w:rsidRPr="00BB6168">
        <w:rPr>
          <w:color w:val="000000" w:themeColor="text1"/>
        </w:rPr>
        <w:t>regional</w:t>
      </w:r>
      <w:r w:rsidR="00EA2026" w:rsidRPr="00BB6168">
        <w:rPr>
          <w:color w:val="000000" w:themeColor="text1"/>
        </w:rPr>
        <w:t>i</w:t>
      </w:r>
      <w:r w:rsidR="00F41192" w:rsidRPr="00BB6168">
        <w:rPr>
          <w:color w:val="000000" w:themeColor="text1"/>
        </w:rPr>
        <w:t xml:space="preserve"> (Fargion 1997; Da Roit 2001; Da Roit</w:t>
      </w:r>
      <w:r w:rsidR="00F41192">
        <w:rPr>
          <w:color w:val="000000" w:themeColor="text1"/>
        </w:rPr>
        <w:t xml:space="preserve"> </w:t>
      </w:r>
      <w:r w:rsidR="00F41192">
        <w:rPr>
          <w:color w:val="000000" w:themeColor="text1"/>
        </w:rPr>
        <w:lastRenderedPageBreak/>
        <w:t>2014).</w:t>
      </w:r>
      <w:r w:rsidR="00B84350">
        <w:rPr>
          <w:color w:val="000000" w:themeColor="text1"/>
        </w:rPr>
        <w:t xml:space="preserve"> </w:t>
      </w:r>
      <w:r w:rsidR="00C50F58">
        <w:rPr>
          <w:color w:val="000000" w:themeColor="text1"/>
        </w:rPr>
        <w:t xml:space="preserve">Un ulteriore punto di svolta è </w:t>
      </w:r>
      <w:r w:rsidR="00006BEC">
        <w:rPr>
          <w:color w:val="000000" w:themeColor="text1"/>
        </w:rPr>
        <w:t>rappresentato dal</w:t>
      </w:r>
      <w:r w:rsidRPr="00123446">
        <w:rPr>
          <w:color w:val="000000" w:themeColor="text1"/>
        </w:rPr>
        <w:t>l’istituzione del Servizio Sanitario Nazionale (SSN)</w:t>
      </w:r>
      <w:r w:rsidR="009C36BC">
        <w:rPr>
          <w:color w:val="000000" w:themeColor="text1"/>
        </w:rPr>
        <w:t>,</w:t>
      </w:r>
      <w:r w:rsidR="003F54C0">
        <w:rPr>
          <w:color w:val="000000" w:themeColor="text1"/>
        </w:rPr>
        <w:t xml:space="preserve"> approvato con </w:t>
      </w:r>
      <w:r w:rsidRPr="00123446">
        <w:rPr>
          <w:color w:val="000000" w:themeColor="text1"/>
        </w:rPr>
        <w:t>la legge 833/1978</w:t>
      </w:r>
      <w:r w:rsidR="003F54C0">
        <w:rPr>
          <w:color w:val="000000" w:themeColor="text1"/>
        </w:rPr>
        <w:t xml:space="preserve"> </w:t>
      </w:r>
      <w:r w:rsidR="00B84350">
        <w:rPr>
          <w:color w:val="000000" w:themeColor="text1"/>
        </w:rPr>
        <w:t xml:space="preserve">che non solo ha </w:t>
      </w:r>
      <w:r w:rsidR="006F6346">
        <w:rPr>
          <w:color w:val="000000" w:themeColor="text1"/>
        </w:rPr>
        <w:t>promosso</w:t>
      </w:r>
      <w:r w:rsidR="003F54C0">
        <w:rPr>
          <w:color w:val="000000" w:themeColor="text1"/>
        </w:rPr>
        <w:t xml:space="preserve"> </w:t>
      </w:r>
      <w:r w:rsidR="006F6346">
        <w:rPr>
          <w:color w:val="000000" w:themeColor="text1"/>
        </w:rPr>
        <w:t xml:space="preserve">un sistema universalistico in cui la salute è considerata </w:t>
      </w:r>
      <w:r w:rsidR="00F04A4F">
        <w:rPr>
          <w:color w:val="000000" w:themeColor="text1"/>
        </w:rPr>
        <w:t xml:space="preserve">un </w:t>
      </w:r>
      <w:r w:rsidR="006F6346">
        <w:rPr>
          <w:color w:val="000000" w:themeColor="text1"/>
        </w:rPr>
        <w:t>diritto fondamentale dell’individuo, ma introduce per la prima volta</w:t>
      </w:r>
      <w:r w:rsidR="00607F0A">
        <w:rPr>
          <w:color w:val="000000" w:themeColor="text1"/>
        </w:rPr>
        <w:t xml:space="preserve"> il principio delle cure domiciliari </w:t>
      </w:r>
      <w:r w:rsidR="006F6346">
        <w:rPr>
          <w:color w:val="000000" w:themeColor="text1"/>
        </w:rPr>
        <w:t xml:space="preserve">per cui </w:t>
      </w:r>
      <w:r w:rsidR="00276394">
        <w:rPr>
          <w:color w:val="000000" w:themeColor="text1"/>
        </w:rPr>
        <w:t>«</w:t>
      </w:r>
      <w:r w:rsidR="00276394">
        <w:rPr>
          <w:rFonts w:ascii="TimesNewRomanPS" w:hAnsi="TimesNewRomanPS"/>
          <w:i/>
          <w:iCs/>
        </w:rPr>
        <w:t xml:space="preserve">le prestazioni di cura mediche e infermieristiche </w:t>
      </w:r>
      <w:r w:rsidR="006F6346">
        <w:rPr>
          <w:rFonts w:ascii="TimesNewRomanPS" w:hAnsi="TimesNewRomanPS"/>
          <w:i/>
          <w:iCs/>
        </w:rPr>
        <w:t>possono essere</w:t>
      </w:r>
      <w:r w:rsidR="00276394">
        <w:rPr>
          <w:rFonts w:ascii="TimesNewRomanPS" w:hAnsi="TimesNewRomanPS"/>
          <w:i/>
          <w:iCs/>
        </w:rPr>
        <w:t xml:space="preserve"> erogate in forma ambulatoriale </w:t>
      </w:r>
      <w:r w:rsidR="006F6346">
        <w:rPr>
          <w:rFonts w:ascii="TimesNewRomanPS" w:hAnsi="TimesNewRomanPS"/>
          <w:i/>
          <w:iCs/>
        </w:rPr>
        <w:t xml:space="preserve">e </w:t>
      </w:r>
      <w:r w:rsidR="00276394">
        <w:rPr>
          <w:rFonts w:ascii="TimesNewRomanPS" w:hAnsi="TimesNewRomanPS"/>
          <w:i/>
          <w:iCs/>
        </w:rPr>
        <w:t>domiciliare</w:t>
      </w:r>
      <w:r w:rsidR="00276394">
        <w:rPr>
          <w:rFonts w:ascii="TimesNewRomanPSMT" w:hAnsi="TimesNewRomanPSMT" w:cs="TimesNewRomanPSMT"/>
        </w:rPr>
        <w:t>»</w:t>
      </w:r>
      <w:r w:rsidR="00276394">
        <w:rPr>
          <w:color w:val="000000" w:themeColor="text1"/>
        </w:rPr>
        <w:t xml:space="preserve"> </w:t>
      </w:r>
      <w:r w:rsidR="00607F0A">
        <w:rPr>
          <w:color w:val="000000" w:themeColor="text1"/>
        </w:rPr>
        <w:t xml:space="preserve">(art. 25). </w:t>
      </w:r>
      <w:r w:rsidR="006F6346">
        <w:rPr>
          <w:color w:val="000000" w:themeColor="text1"/>
        </w:rPr>
        <w:t xml:space="preserve">Sulla scia della riforma </w:t>
      </w:r>
      <w:r w:rsidR="006F6346" w:rsidRPr="006F6346">
        <w:rPr>
          <w:color w:val="000000" w:themeColor="text1"/>
        </w:rPr>
        <w:t xml:space="preserve">nazionale iniziano a </w:t>
      </w:r>
      <w:r w:rsidR="006F6346">
        <w:rPr>
          <w:color w:val="000000" w:themeColor="text1"/>
        </w:rPr>
        <w:t>formalizzarsi</w:t>
      </w:r>
      <w:r w:rsidR="006F6346" w:rsidRPr="006F6346">
        <w:rPr>
          <w:color w:val="000000" w:themeColor="text1"/>
        </w:rPr>
        <w:t xml:space="preserve"> politiche regionali a favore delle persone anziane, articolandosi intorno a tre linee di azione: l’approvazione di specifiche leggi </w:t>
      </w:r>
      <w:r w:rsidR="006F6346" w:rsidRPr="00F020D3">
        <w:rPr>
          <w:color w:val="000000" w:themeColor="text1"/>
        </w:rPr>
        <w:t>regionali e programmi in questo settore</w:t>
      </w:r>
      <w:r w:rsidR="006F6346" w:rsidRPr="00F020D3">
        <w:rPr>
          <w:rStyle w:val="Rimandonotaapidipagina"/>
          <w:color w:val="000000" w:themeColor="text1"/>
        </w:rPr>
        <w:footnoteReference w:id="37"/>
      </w:r>
      <w:r w:rsidR="006F6346" w:rsidRPr="00F020D3">
        <w:rPr>
          <w:color w:val="000000" w:themeColor="text1"/>
        </w:rPr>
        <w:t xml:space="preserve">; l’attivazione e lo sviluppo prima delle unità sanitarie locali (Usl) e poi delle Asl impegnate a provvedere alla tutela della salute degli anziani; il riordino istituzionale e amministrativo dei servizi sociali (Ferrario </w:t>
      </w:r>
      <w:r w:rsidR="00CF1C0A" w:rsidRPr="00F020D3">
        <w:rPr>
          <w:color w:val="000000" w:themeColor="text1"/>
        </w:rPr>
        <w:t>2001</w:t>
      </w:r>
      <w:r w:rsidR="006F6346" w:rsidRPr="00F020D3">
        <w:rPr>
          <w:color w:val="000000" w:themeColor="text1"/>
        </w:rPr>
        <w:t xml:space="preserve">; Da Roit 2001). Dal punto di vista operativo, con l’istituzione del SSN, gli interventi rivolti agli anziani si organizzano su due livelli amministrativi: </w:t>
      </w:r>
      <w:r w:rsidR="00D26EF7" w:rsidRPr="00F020D3">
        <w:rPr>
          <w:color w:val="000000" w:themeColor="text1"/>
        </w:rPr>
        <w:t>le Asl per quanto concerne l’assistenza sanitaria generica, specialistica e ospedaliera e i Comuni per quanto riguarda i servizi socio-assistenziali</w:t>
      </w:r>
      <w:r w:rsidR="006F6346" w:rsidRPr="00F020D3">
        <w:rPr>
          <w:color w:val="000000" w:themeColor="text1"/>
        </w:rPr>
        <w:t xml:space="preserve"> (Ferrario</w:t>
      </w:r>
      <w:r w:rsidR="00D26EF7" w:rsidRPr="00F020D3">
        <w:rPr>
          <w:color w:val="000000" w:themeColor="text1"/>
        </w:rPr>
        <w:t xml:space="preserve"> </w:t>
      </w:r>
      <w:r w:rsidR="006F6346" w:rsidRPr="00F020D3">
        <w:rPr>
          <w:color w:val="000000" w:themeColor="text1"/>
        </w:rPr>
        <w:t xml:space="preserve">2012). </w:t>
      </w:r>
    </w:p>
    <w:p w14:paraId="5DAB5D4C" w14:textId="20433966" w:rsidR="00D818BF" w:rsidRPr="00542DDB" w:rsidRDefault="00D818BF" w:rsidP="002F23EE">
      <w:pPr>
        <w:spacing w:line="360" w:lineRule="auto"/>
        <w:jc w:val="both"/>
        <w:rPr>
          <w:color w:val="000000" w:themeColor="text1"/>
        </w:rPr>
      </w:pPr>
      <w:r w:rsidRPr="00F020D3">
        <w:t>Gli anni Ottanta si aprono con l’introduzione dell’indennità di accompagnamento</w:t>
      </w:r>
      <w:r w:rsidR="0063503C" w:rsidRPr="00F020D3">
        <w:rPr>
          <w:rStyle w:val="Rimandonotaapidipagina"/>
        </w:rPr>
        <w:footnoteReference w:id="38"/>
      </w:r>
      <w:r w:rsidRPr="00F020D3">
        <w:t xml:space="preserve"> (Ida), inizialmente rivolta solo ai giovani e adulti con disabilità, estesa solo in un secondo momento (con il </w:t>
      </w:r>
      <w:r w:rsidR="0063503C" w:rsidRPr="00F020D3">
        <w:t>D.lgs</w:t>
      </w:r>
      <w:r w:rsidRPr="00F020D3">
        <w:t xml:space="preserve"> n. 509/1988) alla fascia di popolazione anziana, diventando il principale programma di protezione per gli anziani non autosufficienti. Attualmente, l’11,8% delle persone anziane percepisce l’Ida (Istat 2020). Lo scopo dell’Ida è quello di sostenere i beneficiari nell’affrontare le spese legate alla</w:t>
      </w:r>
      <w:r w:rsidRPr="00123446">
        <w:t xml:space="preserve"> loro necessità di un’assistenza continuativa, al fine di svolgere le attività fondamentali della vita quotidiana in modo autonomo. Si tratta di un contributo economico ad importo fisso (520 € al mese) erogato dall’Inps a individui portato</w:t>
      </w:r>
      <w:r w:rsidR="00F04A4F">
        <w:t>r</w:t>
      </w:r>
      <w:r w:rsidRPr="00123446">
        <w:t xml:space="preserve">i di una invalidità totale (al 100%) e comprovata da una Commissione sanitaria, </w:t>
      </w:r>
      <w:r w:rsidR="003F54C0">
        <w:t>individuata dalla propria Asl territoriale</w:t>
      </w:r>
      <w:r w:rsidRPr="00123446">
        <w:t xml:space="preserve">. L’utilizzo del contributo non ha alcun vincolo, quindi i fruitori possono impiegarlo liberamente, senza essere soggetti né a particolari limitazioni né a verifiche o controlli. </w:t>
      </w:r>
      <w:r w:rsidRPr="00123446">
        <w:rPr>
          <w:color w:val="000000" w:themeColor="text1"/>
        </w:rPr>
        <w:t>Da lungo tempo, un’ampia mole di studi (Gori</w:t>
      </w:r>
      <w:r w:rsidR="00E26149">
        <w:rPr>
          <w:color w:val="000000" w:themeColor="text1"/>
        </w:rPr>
        <w:t xml:space="preserve"> </w:t>
      </w:r>
      <w:r w:rsidRPr="00123446">
        <w:rPr>
          <w:color w:val="000000" w:themeColor="text1"/>
        </w:rPr>
        <w:t xml:space="preserve">2006; Ranci 2008; Pasquinelli, Castegnaro e Cicoletti, 2016) concorda nell’evidenziare numerosi punti di </w:t>
      </w:r>
      <w:r w:rsidR="006225B6">
        <w:rPr>
          <w:color w:val="000000" w:themeColor="text1"/>
        </w:rPr>
        <w:t>criticità</w:t>
      </w:r>
      <w:r w:rsidRPr="00123446">
        <w:rPr>
          <w:color w:val="000000" w:themeColor="text1"/>
        </w:rPr>
        <w:t xml:space="preserve"> di questa misura. S</w:t>
      </w:r>
      <w:r w:rsidR="006225B6">
        <w:rPr>
          <w:color w:val="000000" w:themeColor="text1"/>
        </w:rPr>
        <w:t xml:space="preserve">i riportano in breve </w:t>
      </w:r>
      <w:r w:rsidRPr="00123446">
        <w:rPr>
          <w:color w:val="000000" w:themeColor="text1"/>
        </w:rPr>
        <w:t xml:space="preserve">(Gori </w:t>
      </w:r>
      <w:r w:rsidR="003833B5">
        <w:rPr>
          <w:color w:val="000000" w:themeColor="text1"/>
        </w:rPr>
        <w:t xml:space="preserve">e Gubert </w:t>
      </w:r>
      <w:r w:rsidRPr="00123446">
        <w:rPr>
          <w:color w:val="000000" w:themeColor="text1"/>
        </w:rPr>
        <w:t>2021, p. 88):</w:t>
      </w:r>
    </w:p>
    <w:p w14:paraId="12271F41" w14:textId="77777777" w:rsidR="00D818BF" w:rsidRPr="00123446" w:rsidRDefault="00D818BF" w:rsidP="002F23EE">
      <w:pPr>
        <w:spacing w:line="360" w:lineRule="auto"/>
        <w:jc w:val="both"/>
        <w:rPr>
          <w:color w:val="000000"/>
        </w:rPr>
      </w:pPr>
      <w:r w:rsidRPr="00123446">
        <w:rPr>
          <w:color w:val="000000" w:themeColor="text1"/>
        </w:rPr>
        <w:t>- Le modalità di accesso. Lo Stato non ha mai messo a punto criteri e strumenti standardizzati di valutazione della condizione di invalidità, assegnando così una piena discrezionalità e soggettività alle Commissioni sanitarie dell’Asl. La</w:t>
      </w:r>
      <w:r w:rsidRPr="00123446">
        <w:t xml:space="preserve"> mancanza di precisi criteri d’accesso </w:t>
      </w:r>
      <w:r w:rsidRPr="00123446">
        <w:lastRenderedPageBreak/>
        <w:t xml:space="preserve">solleva due </w:t>
      </w:r>
      <w:r w:rsidRPr="00123446">
        <w:rPr>
          <w:color w:val="000000" w:themeColor="text1"/>
        </w:rPr>
        <w:t xml:space="preserve">questioni a loro volta delicate: a) la creazione, a livello regionale, di una elevata variabilità tra anziani non autosufficienti percettori della misura; b) la presenza </w:t>
      </w:r>
      <w:r w:rsidRPr="00123446">
        <w:t>non marginale – seppure impossibile da quantificare con precisione – sia di falsi positivi, ossia soggetti che godono della prestazione senza averne davvero titolo, sia di falsi negativi, ossia soggetti che non beneficiano dell’Ida benché il loro fabbisogno assistenziale lo richiederebbe.</w:t>
      </w:r>
    </w:p>
    <w:p w14:paraId="01E6C7A6" w14:textId="759D2873" w:rsidR="00D818BF" w:rsidRPr="00123446" w:rsidRDefault="00D818BF" w:rsidP="002F23EE">
      <w:pPr>
        <w:spacing w:line="360" w:lineRule="auto"/>
        <w:jc w:val="both"/>
        <w:rPr>
          <w:color w:val="000000"/>
        </w:rPr>
      </w:pPr>
      <w:r w:rsidRPr="00123446">
        <w:t>- L’importo fisso. L’erogazione di un importo medesimo</w:t>
      </w:r>
      <w:r w:rsidR="006225B6">
        <w:rPr>
          <w:rStyle w:val="Rimandonotaapidipagina"/>
        </w:rPr>
        <w:footnoteReference w:id="39"/>
      </w:r>
      <w:r w:rsidR="006225B6">
        <w:t xml:space="preserve"> </w:t>
      </w:r>
      <w:r w:rsidRPr="00123446">
        <w:t>per tutti i percettori non permette di differenziare l’intervento in base alle specifiche condizioni di chi lo riceve. Questo determina ciò che Gori e Gubert definiscono come “un’evidente iniquità verticale”, ossia non tenere in conto sia del fabbisogno assistenziale sia delle condizioni economiche, penalizzando, dunque, chi ha una maggiore necessità di assistenza e/o minori disponibilità finanziare</w:t>
      </w:r>
      <w:r w:rsidR="00F04A4F">
        <w:t>, «</w:t>
      </w:r>
      <w:r w:rsidR="00F04A4F">
        <w:rPr>
          <w:i/>
        </w:rPr>
        <w:t>d</w:t>
      </w:r>
      <w:r w:rsidRPr="00123446">
        <w:rPr>
          <w:i/>
        </w:rPr>
        <w:t>ietro l’apparente uguaglianza delle “parti uguali” si nasconde una scelta a favore dei “diseguali” che stanno meglio</w:t>
      </w:r>
      <w:r w:rsidR="00F04A4F">
        <w:rPr>
          <w:i/>
        </w:rPr>
        <w:t xml:space="preserve">» </w:t>
      </w:r>
      <w:r w:rsidRPr="00123446">
        <w:t xml:space="preserve">(Gori e Gubert 2021 p.89). </w:t>
      </w:r>
    </w:p>
    <w:p w14:paraId="0D85E647" w14:textId="2B8CECC0" w:rsidR="00D818BF" w:rsidRDefault="00D818BF" w:rsidP="002F23EE">
      <w:pPr>
        <w:spacing w:line="360" w:lineRule="auto"/>
        <w:jc w:val="both"/>
      </w:pPr>
      <w:r w:rsidRPr="00123446">
        <w:t>- Il sostegno professionale. L’Ida non prevede alcun tipo di supporto professionale da parte di operatori qualificati del sistema di welfare pubblico. In primo luogo, non è contemplata nessuna forma di affiancamento (informazione, orientamento, consulenza) all’anziano e alla famiglia nelle diverse fasi del percorso assistenziale. In secondo luogo, non è prevista alcuna forma di connessione o raccordo tra l’Ida e la rete dei servizi locali di welfare: la prima, corrisposta dall’Inps, e la seconda, di responsabilità di Comuni e Asl</w:t>
      </w:r>
      <w:r w:rsidR="00F04A4F">
        <w:t xml:space="preserve"> attraverso </w:t>
      </w:r>
      <w:r w:rsidRPr="00123446">
        <w:t xml:space="preserve">modalità di valutazione, fornitura e utilizzo differenti e mai comunicanti. Infine, non sono previste azioni per promuovere le competenze di chi provvede al </w:t>
      </w:r>
      <w:r w:rsidRPr="00123446">
        <w:rPr>
          <w:i/>
          <w:iCs/>
        </w:rPr>
        <w:t xml:space="preserve">care </w:t>
      </w:r>
      <w:r w:rsidRPr="00123446">
        <w:t xml:space="preserve">grazie all’Ida, come interventi formativi per le assistenti familiari a pagamento e/o per i caregiver informali. </w:t>
      </w:r>
    </w:p>
    <w:p w14:paraId="3507D7B8" w14:textId="76576AD4" w:rsidR="006C086B" w:rsidRDefault="00542DDB" w:rsidP="002F23EE">
      <w:pPr>
        <w:spacing w:line="360" w:lineRule="auto"/>
        <w:jc w:val="both"/>
      </w:pPr>
      <w:r w:rsidRPr="00123446">
        <w:t>- Nessun obbligo di rendicontazione. L’uso dell’Ida senza alcun vincolo ha incentivato in modo rilevante l’utilizzo da parte delle famiglie per l’impiego di assistenti familiari, allo stesso tempo la mancanza di verifiche o controlli ha dato vita a un uso improprio della misura alimentando le assunzioni irregolari</w:t>
      </w:r>
      <w:r w:rsidR="006225B6">
        <w:t xml:space="preserve"> di assistenti familiari </w:t>
      </w:r>
      <w:r w:rsidRPr="00123446">
        <w:t>(</w:t>
      </w:r>
      <w:r w:rsidR="006225B6">
        <w:t xml:space="preserve">cfr. </w:t>
      </w:r>
      <w:r w:rsidR="00BB49DB" w:rsidRPr="005A6DA4">
        <w:rPr>
          <w:i/>
        </w:rPr>
        <w:t>infra</w:t>
      </w:r>
      <w:r w:rsidR="006225B6">
        <w:t xml:space="preserve"> </w:t>
      </w:r>
      <w:r w:rsidRPr="00123446">
        <w:t>3.2).</w:t>
      </w:r>
    </w:p>
    <w:p w14:paraId="3CBF20C6" w14:textId="7AA811AA" w:rsidR="00D26EF7" w:rsidRPr="00123446" w:rsidRDefault="00B51986" w:rsidP="002F23EE">
      <w:pPr>
        <w:spacing w:line="360" w:lineRule="auto"/>
        <w:jc w:val="both"/>
      </w:pPr>
      <w:r w:rsidRPr="00B51986">
        <w:t xml:space="preserve">Un ulteriore intervento esplicitamente rivolto agli anziani, introdotto in questo decennio, è stato il “Programma pluriennale di realizzazione di residenze per anziani non autosufficienti”, inserito con la legge finanziaria n. 67/1988, il quale prevedeva la messa in atto di provvedimenti in materia di ristrutturazione di residenze per anziani e per soggetti affetti da deterioramento dello stato di autosufficienza (Ferrario, </w:t>
      </w:r>
      <w:r w:rsidRPr="005A6DA4">
        <w:t>2012). Con il Dpcm del 22/12/1989, si</w:t>
      </w:r>
      <w:r>
        <w:t xml:space="preserve"> modifica </w:t>
      </w:r>
      <w:r w:rsidRPr="00B51986">
        <w:t>l’identit</w:t>
      </w:r>
      <w:r w:rsidR="005A6DA4">
        <w:t>à</w:t>
      </w:r>
      <w:r w:rsidRPr="00B51986">
        <w:t xml:space="preserve"> originaria della “casa di riposo”</w:t>
      </w:r>
      <w:r>
        <w:t xml:space="preserve"> in Residenza Sanitari</w:t>
      </w:r>
      <w:r w:rsidR="005A6DA4">
        <w:t>a</w:t>
      </w:r>
      <w:r>
        <w:t xml:space="preserve"> Assistenziale (RSA), struttura </w:t>
      </w:r>
      <w:r w:rsidRPr="00B51986">
        <w:lastRenderedPageBreak/>
        <w:t xml:space="preserve">caratterizzata da una maggiore componente professionale sanitaria e </w:t>
      </w:r>
      <w:r>
        <w:t>focalizzata</w:t>
      </w:r>
      <w:r w:rsidRPr="00B51986">
        <w:t xml:space="preserve"> su ospiti </w:t>
      </w:r>
      <w:r>
        <w:t xml:space="preserve">che vertono in gravi </w:t>
      </w:r>
      <w:r w:rsidRPr="00B51986">
        <w:t>condizioni di non autosufficienza.</w:t>
      </w:r>
    </w:p>
    <w:p w14:paraId="6E0ABDEA" w14:textId="77A6AD54" w:rsidR="000604C4" w:rsidRDefault="00D818BF" w:rsidP="002F23EE">
      <w:pPr>
        <w:spacing w:line="360" w:lineRule="auto"/>
        <w:jc w:val="both"/>
      </w:pPr>
      <w:r w:rsidRPr="00123446">
        <w:t>A partire dagli anni Novanta</w:t>
      </w:r>
      <w:r w:rsidR="000604C4">
        <w:t xml:space="preserve"> </w:t>
      </w:r>
      <w:r w:rsidR="005A6DA4" w:rsidRPr="00123446">
        <w:t xml:space="preserve">il </w:t>
      </w:r>
      <w:r w:rsidR="005A6DA4">
        <w:t>tema</w:t>
      </w:r>
      <w:r w:rsidR="005A6DA4" w:rsidRPr="00123446">
        <w:t xml:space="preserve"> dell’invecchiamento </w:t>
      </w:r>
      <w:r w:rsidR="000604C4">
        <w:t xml:space="preserve">– sollecitato dal </w:t>
      </w:r>
      <w:r w:rsidR="0063503C">
        <w:t>dibattito europeo</w:t>
      </w:r>
      <w:r w:rsidR="000604C4">
        <w:t xml:space="preserve"> –ritorna</w:t>
      </w:r>
      <w:r w:rsidRPr="00123446">
        <w:t xml:space="preserve"> al centro </w:t>
      </w:r>
      <w:r w:rsidR="0063503C">
        <w:t xml:space="preserve">della discussione </w:t>
      </w:r>
      <w:r w:rsidRPr="00123446">
        <w:t>politic</w:t>
      </w:r>
      <w:r w:rsidR="0063503C">
        <w:t>a</w:t>
      </w:r>
      <w:r w:rsidR="000604C4">
        <w:t xml:space="preserve"> nazionale</w:t>
      </w:r>
      <w:r w:rsidR="00724F0B">
        <w:t>. Quest</w:t>
      </w:r>
      <w:r w:rsidR="000604C4">
        <w:t>o</w:t>
      </w:r>
      <w:r w:rsidR="00724F0B">
        <w:t xml:space="preserve"> </w:t>
      </w:r>
      <w:r w:rsidR="000604C4">
        <w:t>interesse</w:t>
      </w:r>
      <w:r w:rsidR="00724F0B">
        <w:t xml:space="preserve"> ha visto l’approvazione, nel 1992, del primo documento </w:t>
      </w:r>
      <w:r w:rsidR="00724F0B" w:rsidRPr="00123446">
        <w:t xml:space="preserve">nazionale </w:t>
      </w:r>
      <w:r w:rsidR="00724F0B">
        <w:t>in materia di politiche per anziani: il</w:t>
      </w:r>
      <w:r w:rsidR="00724F0B" w:rsidRPr="00123446">
        <w:t xml:space="preserve"> Progetto obiettivo anziani Nazionale</w:t>
      </w:r>
      <w:r w:rsidR="000F178A">
        <w:rPr>
          <w:rStyle w:val="Rimandonotaapidipagina"/>
        </w:rPr>
        <w:footnoteReference w:id="40"/>
      </w:r>
      <w:r w:rsidR="00724F0B">
        <w:t>. Il documento, oltre a fornire una serie di disposizioni volte a favorire la tutela della salute delle persone anziane, contiene il primo riconoscimento a livello nazionale dell’Assistenza Domiciliare Integrata (ADI)</w:t>
      </w:r>
      <w:r w:rsidR="00971BCD">
        <w:rPr>
          <w:rStyle w:val="Rimandonotaapidipagina"/>
        </w:rPr>
        <w:footnoteReference w:id="41"/>
      </w:r>
      <w:r w:rsidR="00724F0B">
        <w:t xml:space="preserve"> </w:t>
      </w:r>
      <w:r w:rsidR="00971BCD">
        <w:t xml:space="preserve">definita </w:t>
      </w:r>
      <w:r w:rsidR="00971BCD" w:rsidRPr="006C086B">
        <w:t>come il «</w:t>
      </w:r>
      <w:r w:rsidR="00971BCD" w:rsidRPr="006C086B">
        <w:rPr>
          <w:i/>
        </w:rPr>
        <w:t>complesso di prestazioni mediche, infermieristiche, riabilitative socio-assistenziali, rese al domicilio dell’ammalato, in forma integrata nel rispetto di standard minimi di</w:t>
      </w:r>
      <w:r w:rsidR="0009566D">
        <w:rPr>
          <w:i/>
        </w:rPr>
        <w:t xml:space="preserve"> </w:t>
      </w:r>
      <w:r w:rsidR="00971BCD" w:rsidRPr="006C086B">
        <w:rPr>
          <w:i/>
        </w:rPr>
        <w:t xml:space="preserve"> prestazione, secondo piani individuali programmati di assistenza, definiti con la partecipazione delle figure professionali interessate al caso</w:t>
      </w:r>
      <w:r w:rsidR="006C086B">
        <w:t>»</w:t>
      </w:r>
      <w:r w:rsidR="00971BCD" w:rsidRPr="006C086B">
        <w:t xml:space="preserve">. </w:t>
      </w:r>
      <w:r w:rsidR="000604C4">
        <w:tab/>
        <w:t xml:space="preserve">Sul finire dello </w:t>
      </w:r>
      <w:r w:rsidRPr="00123446">
        <w:t xml:space="preserve">stesso decennio, nel 1997, la Commissione per la compatibilità della spesa macroeconomica dello stato sociale – meglio conosciuta come Commissione Onofri – </w:t>
      </w:r>
      <w:r w:rsidR="000604C4">
        <w:t xml:space="preserve">pone in </w:t>
      </w:r>
      <w:r w:rsidR="003A3BEF">
        <w:t xml:space="preserve">evidenzia </w:t>
      </w:r>
      <w:r w:rsidRPr="00123446">
        <w:t xml:space="preserve">la necessità di una riforma </w:t>
      </w:r>
      <w:r w:rsidR="003A3BEF">
        <w:t xml:space="preserve">di sistema sulle politiche di </w:t>
      </w:r>
      <w:r w:rsidR="000604C4">
        <w:t>ltc</w:t>
      </w:r>
      <w:r w:rsidR="003A3BEF">
        <w:t xml:space="preserve">, </w:t>
      </w:r>
      <w:r w:rsidRPr="00123446">
        <w:t>a partire dal riordino delle erogazioni monetarie come l’Ida fino alla creazione di un “Fondo per prestazioni di assistenza ad anziani non autosufficienti”. A tale proposta non ha fatto seguito nulla di concreto</w:t>
      </w:r>
      <w:r w:rsidR="003A3BEF">
        <w:t xml:space="preserve">, tuttavia, </w:t>
      </w:r>
      <w:r w:rsidR="008F7426">
        <w:t xml:space="preserve">risulta preziosa per aver aperto </w:t>
      </w:r>
      <w:r w:rsidR="008F7426" w:rsidRPr="003A3BEF">
        <w:rPr>
          <w:rFonts w:ascii="TimesNewRomanPSMT" w:hAnsi="TimesNewRomanPSMT" w:cs="TimesNewRomanPSMT"/>
        </w:rPr>
        <w:t>formalmente il dibattito sulla necessità di una specifica normativa a livello nazional</w:t>
      </w:r>
      <w:r w:rsidR="0088178E">
        <w:rPr>
          <w:rFonts w:ascii="TimesNewRomanPSMT" w:hAnsi="TimesNewRomanPSMT" w:cs="TimesNewRomanPSMT"/>
        </w:rPr>
        <w:t>e</w:t>
      </w:r>
      <w:r w:rsidR="008F7426" w:rsidRPr="003A3BEF">
        <w:rPr>
          <w:rFonts w:ascii="TimesNewRomanPSMT" w:hAnsi="TimesNewRomanPSMT" w:cs="TimesNewRomanPSMT"/>
        </w:rPr>
        <w:t xml:space="preserve"> per la promozione dell’assistenza continuativa, fondata sull’incremento di risorse statali e sulla definizione di regole valide per tutto il paese</w:t>
      </w:r>
      <w:r w:rsidR="008F7426">
        <w:rPr>
          <w:rStyle w:val="Rimandonotaapidipagina"/>
          <w:rFonts w:ascii="TimesNewRomanPSMT" w:hAnsi="TimesNewRomanPSMT" w:cs="TimesNewRomanPSMT"/>
        </w:rPr>
        <w:footnoteReference w:id="42"/>
      </w:r>
      <w:r w:rsidR="008F7426">
        <w:rPr>
          <w:rFonts w:ascii="TimesNewRomanPSMT" w:hAnsi="TimesNewRomanPSMT" w:cs="TimesNewRomanPSMT"/>
        </w:rPr>
        <w:t>.</w:t>
      </w:r>
      <w:r w:rsidR="000604C4">
        <w:t xml:space="preserve"> </w:t>
      </w:r>
    </w:p>
    <w:p w14:paraId="68C40CD9" w14:textId="58F9D65A" w:rsidR="009623CC" w:rsidRDefault="00D818BF" w:rsidP="002F23EE">
      <w:pPr>
        <w:spacing w:line="360" w:lineRule="auto"/>
        <w:jc w:val="both"/>
      </w:pPr>
      <w:r w:rsidRPr="00123446">
        <w:t>Il decennio successivo si</w:t>
      </w:r>
      <w:r w:rsidR="009623CC">
        <w:t xml:space="preserve"> è aperto</w:t>
      </w:r>
      <w:r w:rsidRPr="00123446">
        <w:t xml:space="preserve"> con la riforma tanto attesa in ambito socioassistenziale, ovvero la 328/2000</w:t>
      </w:r>
      <w:r w:rsidRPr="00123446">
        <w:rPr>
          <w:i/>
          <w:iCs/>
        </w:rPr>
        <w:t>,</w:t>
      </w:r>
      <w:r w:rsidR="009623CC">
        <w:rPr>
          <w:i/>
          <w:iCs/>
        </w:rPr>
        <w:t xml:space="preserve"> “</w:t>
      </w:r>
      <w:r w:rsidR="002A0272">
        <w:rPr>
          <w:i/>
          <w:iCs/>
        </w:rPr>
        <w:t>L</w:t>
      </w:r>
      <w:r w:rsidRPr="00123446">
        <w:rPr>
          <w:i/>
          <w:iCs/>
        </w:rPr>
        <w:t xml:space="preserve">egge quadro per la realizzazione del sistema integrato di interventi e </w:t>
      </w:r>
      <w:r w:rsidRPr="00123446">
        <w:rPr>
          <w:i/>
          <w:iCs/>
        </w:rPr>
        <w:lastRenderedPageBreak/>
        <w:t>servizi sociali</w:t>
      </w:r>
      <w:r w:rsidRPr="00123446">
        <w:t>”</w:t>
      </w:r>
      <w:r w:rsidR="009623CC">
        <w:rPr>
          <w:rStyle w:val="Rimandonotaapidipagina"/>
        </w:rPr>
        <w:footnoteReference w:id="43"/>
      </w:r>
      <w:r w:rsidRPr="00123446">
        <w:t xml:space="preserve">. </w:t>
      </w:r>
      <w:r w:rsidR="009623CC">
        <w:t xml:space="preserve">Dal punto di vista dei contenuti, tra le varie aree di interesse, </w:t>
      </w:r>
      <w:r w:rsidRPr="00123446">
        <w:t>il capo III è dedicato all’approfondimento delle disposizioni relative alla realizzazione di interventi sociali a favore di persone disabili, anziani non autosufficienti e alle loro famiglie</w:t>
      </w:r>
      <w:r w:rsidR="009623CC">
        <w:t xml:space="preserve"> (art. 15 e art. 16)</w:t>
      </w:r>
      <w:r w:rsidR="009623CC">
        <w:rPr>
          <w:rStyle w:val="Rimandonotaapidipagina"/>
        </w:rPr>
        <w:footnoteReference w:id="44"/>
      </w:r>
      <w:r w:rsidRPr="00123446">
        <w:t xml:space="preserve">. </w:t>
      </w:r>
      <w:r w:rsidR="009623CC">
        <w:t xml:space="preserve">Dal punto di vista del riordino delle competenze, invece, </w:t>
      </w:r>
      <w:r w:rsidRPr="00123446">
        <w:t>la legge</w:t>
      </w:r>
      <w:r w:rsidR="00773E48">
        <w:t xml:space="preserve"> </w:t>
      </w:r>
      <w:r w:rsidRPr="00123446">
        <w:t>quadro introduce due elementi di novità</w:t>
      </w:r>
      <w:r w:rsidR="009623CC">
        <w:t xml:space="preserve">: </w:t>
      </w:r>
      <w:r w:rsidRPr="00123446">
        <w:t>da un lato, un sistema programmatorio “a cascata” (da livello nazionale a quello regionale e da quest’ultimo a quello locale)</w:t>
      </w:r>
      <w:r w:rsidR="009623CC">
        <w:t xml:space="preserve">; </w:t>
      </w:r>
      <w:r w:rsidRPr="00123446">
        <w:t>dall’altro, l’identificazione dell’ambito territoriale come livello istituzionale idoneo alla progettazione e implementazione delle politiche sociali territoriali</w:t>
      </w:r>
      <w:r w:rsidR="000604C4">
        <w:t xml:space="preserve"> (</w:t>
      </w:r>
      <w:r w:rsidRPr="00123446">
        <w:t xml:space="preserve">inizialmente attraverso i Piani di </w:t>
      </w:r>
      <w:r w:rsidR="000604C4">
        <w:t>Z</w:t>
      </w:r>
      <w:r w:rsidRPr="00123446">
        <w:t>ona</w:t>
      </w:r>
      <w:r w:rsidR="000604C4">
        <w:t>)</w:t>
      </w:r>
      <w:r w:rsidRPr="00123446">
        <w:t xml:space="preserve">. A meno di un anno di distanza, </w:t>
      </w:r>
      <w:r w:rsidR="009623CC">
        <w:t xml:space="preserve">tuttavia, </w:t>
      </w:r>
      <w:r w:rsidRPr="00123446">
        <w:t>la riforma costituzionale del Titolo V del 2001, trasforma profondamente la ripartizione delle competenze legislative e amministrative, conferendo alle regioni potestà legislativa esclusiva</w:t>
      </w:r>
      <w:r w:rsidR="002D229C">
        <w:rPr>
          <w:rStyle w:val="Rimandonotaapidipagina"/>
        </w:rPr>
        <w:footnoteReference w:id="45"/>
      </w:r>
      <w:r w:rsidRPr="00123446">
        <w:t xml:space="preserve"> – con l’unico obbligo di garantire solo i </w:t>
      </w:r>
      <w:r w:rsidR="00773E48">
        <w:rPr>
          <w:i/>
        </w:rPr>
        <w:t>«</w:t>
      </w:r>
      <w:r w:rsidRPr="00123446">
        <w:rPr>
          <w:i/>
        </w:rPr>
        <w:t>livelli essenziali delle prestazioni concernenti i diritti sociali e civili</w:t>
      </w:r>
      <w:r w:rsidR="00773E48">
        <w:rPr>
          <w:i/>
        </w:rPr>
        <w:t>»</w:t>
      </w:r>
      <w:r w:rsidRPr="00123446">
        <w:t xml:space="preserve"> (Cost. art. 117, c 2, lett. </w:t>
      </w:r>
      <w:r w:rsidRPr="00123446">
        <w:rPr>
          <w:i/>
        </w:rPr>
        <w:t>m</w:t>
      </w:r>
      <w:r w:rsidRPr="00123446">
        <w:t>) definiti nell’ambito nazionale. Tale discrezionalità applicativa, sia per quanto concerne le risorse, sia per l</w:t>
      </w:r>
      <w:r w:rsidR="002D229C">
        <w:t>a programmazione</w:t>
      </w:r>
      <w:r w:rsidRPr="00123446">
        <w:t>, va a consolidare e a estendere le maglie di</w:t>
      </w:r>
      <w:r w:rsidR="00081112">
        <w:t xml:space="preserve"> una preannunciata</w:t>
      </w:r>
      <w:r w:rsidR="002D229C">
        <w:t xml:space="preserve"> </w:t>
      </w:r>
      <w:r w:rsidR="00081112">
        <w:t xml:space="preserve">disparità e </w:t>
      </w:r>
      <w:r w:rsidRPr="00123446">
        <w:t xml:space="preserve">frammentazione </w:t>
      </w:r>
      <w:r w:rsidR="002D229C">
        <w:t>territoriale.</w:t>
      </w:r>
    </w:p>
    <w:p w14:paraId="58F906E6" w14:textId="2DF4CE7E" w:rsidR="002D229C" w:rsidRDefault="006225B6" w:rsidP="002F23EE">
      <w:pPr>
        <w:spacing w:line="360" w:lineRule="auto"/>
        <w:jc w:val="both"/>
      </w:pPr>
      <w:r>
        <w:t>Nel periodo</w:t>
      </w:r>
      <w:r w:rsidR="00D818BF" w:rsidRPr="00123446">
        <w:t xml:space="preserve"> immediatamente successivo, il tema del</w:t>
      </w:r>
      <w:r w:rsidR="000E7233">
        <w:t xml:space="preserve">la ltc </w:t>
      </w:r>
      <w:r w:rsidR="00D818BF" w:rsidRPr="00123446">
        <w:t>ritorna all’attenzione politica, tanto da diventare oggetto discusso di ipotesi di riforma, culminate nella deposizione in Parlamento di numerosi progetti di legg</w:t>
      </w:r>
      <w:r w:rsidR="002D229C">
        <w:t>e</w:t>
      </w:r>
      <w:r w:rsidR="002D229C">
        <w:rPr>
          <w:rStyle w:val="Rimandonotaapidipagina"/>
        </w:rPr>
        <w:footnoteReference w:id="46"/>
      </w:r>
      <w:r w:rsidR="002D229C" w:rsidRPr="00123446">
        <w:t xml:space="preserve"> </w:t>
      </w:r>
      <w:r w:rsidR="00D818BF" w:rsidRPr="00123446">
        <w:t>(Gori e Pesaresi 2019)</w:t>
      </w:r>
      <w:r w:rsidR="002D229C">
        <w:t xml:space="preserve"> rispetto ai </w:t>
      </w:r>
      <w:r w:rsidR="00D818BF" w:rsidRPr="00123446">
        <w:t>crescenti rischi connessi alla dipendenza in età anziana e all’inadeguatezza italiana di fronte a questo tema. Eppure nessuno di questi contributi è riuscito ad avanzare</w:t>
      </w:r>
      <w:r w:rsidR="002D229C">
        <w:t xml:space="preserve"> a livello legislativo. I</w:t>
      </w:r>
      <w:r w:rsidR="00D818BF" w:rsidRPr="00123446">
        <w:t>n parte per via di una continua interruzione di legislatura, dall’altra</w:t>
      </w:r>
      <w:r w:rsidR="002D229C">
        <w:t xml:space="preserve">, </w:t>
      </w:r>
      <w:r w:rsidR="00D818BF" w:rsidRPr="00123446">
        <w:t>perché è mancato un consenso più ampio sui finanziamenti pubblici</w:t>
      </w:r>
      <w:r w:rsidR="002D229C">
        <w:t xml:space="preserve">, </w:t>
      </w:r>
      <w:r w:rsidR="00D818BF" w:rsidRPr="00123446">
        <w:t xml:space="preserve">e infine per una forte resistenza (soprattutto da parte di molti soggetti come i sindacati </w:t>
      </w:r>
      <w:r w:rsidR="00D818BF" w:rsidRPr="00123446">
        <w:lastRenderedPageBreak/>
        <w:t xml:space="preserve">e le associazioni) </w:t>
      </w:r>
      <w:r w:rsidR="002D229C">
        <w:t>nel</w:t>
      </w:r>
      <w:r w:rsidR="00D818BF" w:rsidRPr="00123446">
        <w:t xml:space="preserve"> mettere in discussione il sistema e le risorse finanziar</w:t>
      </w:r>
      <w:r w:rsidR="00773E48">
        <w:t>i</w:t>
      </w:r>
      <w:r w:rsidR="00D818BF" w:rsidRPr="00123446">
        <w:t>e pubbliche investite nell’indennità di accompagnamento</w:t>
      </w:r>
      <w:r w:rsidR="002D229C">
        <w:t xml:space="preserve"> (</w:t>
      </w:r>
      <w:r w:rsidR="00D818BF" w:rsidRPr="00123446">
        <w:t>il solo diritto conquistato sino a quel momento</w:t>
      </w:r>
      <w:r w:rsidR="002D229C">
        <w:t>)</w:t>
      </w:r>
      <w:r w:rsidR="00D818BF" w:rsidRPr="00123446">
        <w:t>. L’unico esito conosciuto</w:t>
      </w:r>
      <w:r w:rsidR="002D229C">
        <w:t xml:space="preserve"> </w:t>
      </w:r>
      <w:r w:rsidR="00D818BF" w:rsidRPr="00123446">
        <w:t xml:space="preserve">è stato il </w:t>
      </w:r>
      <w:r w:rsidR="00D818BF" w:rsidRPr="00123446">
        <w:rPr>
          <w:i/>
          <w:iCs/>
        </w:rPr>
        <w:t xml:space="preserve">Fondo nazionale per la non autosufficienza </w:t>
      </w:r>
      <w:r w:rsidR="00D818BF" w:rsidRPr="00123446">
        <w:t>(Fnna)</w:t>
      </w:r>
      <w:r w:rsidR="00081112">
        <w:rPr>
          <w:rStyle w:val="Rimandonotaapidipagina"/>
        </w:rPr>
        <w:footnoteReference w:id="47"/>
      </w:r>
      <w:r w:rsidR="00D818BF" w:rsidRPr="00123446">
        <w:t>, istituito dal Governo Prodi dall’art. 1, c. 1264, dalla legge n. 296/2006, “Disposizioni per la formazione del bilancio annuale e pluriennale dello Stato” (legge finanziaria 2007), con l'intento di fornire sostegno a persone con gravissima disabilità e ad anziani non autosufficienti al fine di favorirne una dignitosa permanenza presso il proprio domicilio</w:t>
      </w:r>
      <w:r w:rsidR="002D229C">
        <w:t xml:space="preserve">, </w:t>
      </w:r>
      <w:r w:rsidR="00D818BF" w:rsidRPr="00123446">
        <w:t>evitando il rischio di istituzionalizzazione, nonché per garantire, su tutto il territorio nazionale, l'attuazione dei livelli essenziali delle prestazioni assistenziali (</w:t>
      </w:r>
      <w:hyperlink r:id="rId13" w:history="1">
        <w:r w:rsidR="00D818BF" w:rsidRPr="00123446">
          <w:t>https://www.lavoro.gov.it/</w:t>
        </w:r>
      </w:hyperlink>
      <w:r w:rsidR="00D818BF" w:rsidRPr="00123446">
        <w:t xml:space="preserve"> ). Il fondo è amministrato sul modello delle politiche sanitarie, ossia lo Stato conserva la competenza sulla definizione dei livelli essenziali, sul loro finanziamento e sulla loro ripartizione, mentre la gestione delle risorse e l’attivazione è di competenza regionale. Per quanto concerne il finanziamento dello Stato al fondo, si registra un andamento altalenante: dopo un primo biennio in cui sono state assegnate risorse modeste dal valore simbolico, nel 2009-2010 viene raggiunta una discreta dimensione operativa per poi essere drasticamente azzerata nel 2011-2012 (nel 2011 le risorse furono destinate esclusivamente agli interventi a favore della Sla). Dal 2013 è iniziato un graduale recupero che ha visto un progressivo incremento fino a che – con la legge di bilancio 2015-2016 – si è cominciato a parlare di “stabilizzazione del Fondo” al fine di superare quella condizione di incertezza che non consentiva alle Regioni di programmare gli interventi con una prospettiva temporale superiore all’anno (Guarna e Pelliccia 2020). Ciò nonostante, anche in periodi recenti, le incertezze non sono mancate: nel 2017, a fronte, di una messa in discussione da parte del Governo della dotazione annuale è stato raggiunto un accordo che ha previsto un co-finanziamento del Fondo da parte delle </w:t>
      </w:r>
      <w:r w:rsidR="00773E48">
        <w:t>r</w:t>
      </w:r>
      <w:r w:rsidR="00D818BF" w:rsidRPr="00123446">
        <w:t xml:space="preserve">egioni per assicurare la continuità agli interventi. A fine 2019, invece, i decisori nazionali non si sono limitati a definire l’annuale decreto di riparto ma, segnando una discontinuità con il passato, hanno approvato il Piano nazionale non autosufficienza 2019-2021. Si tratta di una svolta importante che dovrebbe permettere di uscire da un’ottica di estemporaneità, adottando un approccio programmatorio di medio termine mirato a costruire un comune denominatore che indirizzi le risposte del welfare locale. Per quanto riguarda l’allocazione delle risorse del fondo tra i diversi territori, sono i decreti di riparto a indicare i criteri per l’attribuzione e le finalità verso cui queste devono essere orientate. I criteri di riparto, rimasti sostanzialmente invariati dall’istituzione del Fondo fino a oggi, sono </w:t>
      </w:r>
      <w:r w:rsidR="00D818BF" w:rsidRPr="00123446">
        <w:lastRenderedPageBreak/>
        <w:t xml:space="preserve">costruiti attraverso due indicatori: a) la popolazione residente, per regione, d’età pari o superiore a 75 anni nella misura del 60%; </w:t>
      </w:r>
      <w:r w:rsidR="00D818BF" w:rsidRPr="00123446">
        <w:rPr>
          <w:i/>
          <w:iCs/>
        </w:rPr>
        <w:t>b</w:t>
      </w:r>
      <w:r w:rsidR="00D818BF" w:rsidRPr="00123446">
        <w:t xml:space="preserve">)  i criteri utilizzati per il riparto del Fondo nazionale per le politiche sociali nella misura del 40%, vale a dire un mix di indicatori basati sull’incidenza dei diversi target delle varie politiche sociali. Il primo si configura come una </w:t>
      </w:r>
      <w:r w:rsidR="00D818BF" w:rsidRPr="00123446">
        <w:rPr>
          <w:i/>
          <w:iCs/>
        </w:rPr>
        <w:t xml:space="preserve">proxy </w:t>
      </w:r>
      <w:r w:rsidR="00D818BF" w:rsidRPr="00123446">
        <w:t>piuttosto generica della diffusione della non autosufficienza (si basa sul presupposto della maggior concentrazione delle persone non autosufficienti in et</w:t>
      </w:r>
      <w:r w:rsidR="00633063">
        <w:t>à</w:t>
      </w:r>
      <w:r w:rsidR="00D818BF" w:rsidRPr="00123446">
        <w:t xml:space="preserve"> anziana, dando risorse alle regioni in base alla presenza di over 75 rispetto al totale nazionale); il secondo criterio, invece, è riferito a un complesso di bisogni sociali (famiglia, disabilità, </w:t>
      </w:r>
      <w:r w:rsidR="00633063" w:rsidRPr="00123446">
        <w:t>pover</w:t>
      </w:r>
      <w:r w:rsidR="00633063">
        <w:t>tà</w:t>
      </w:r>
      <w:r w:rsidR="00D818BF" w:rsidRPr="00123446">
        <w:t>, ecc.).</w:t>
      </w:r>
      <w:r w:rsidR="00081112">
        <w:t xml:space="preserve"> </w:t>
      </w:r>
      <w:r w:rsidR="00D818BF" w:rsidRPr="00123446">
        <w:t xml:space="preserve">Infine osservando gli obiettivi assistenziali indicati nei decreti di programmazione annuale si osserva: un graduale spostamento dal sostegno alle fasi </w:t>
      </w:r>
      <w:r w:rsidR="00773E48">
        <w:t xml:space="preserve">di accesso e </w:t>
      </w:r>
      <w:r w:rsidR="00D818BF" w:rsidRPr="00123446">
        <w:t xml:space="preserve">presa in carico verso la fase meramente erogativa; un ruolo sempre più rilevante assegnato al lavoro di cura familiare a discapito dei servizi formali, da sostenere con trasferimenti monetari; una diminuzione degli incentivi ai servizi </w:t>
      </w:r>
      <w:r w:rsidR="00D818BF" w:rsidRPr="00123446">
        <w:rPr>
          <w:i/>
          <w:iCs/>
        </w:rPr>
        <w:t xml:space="preserve">in kind </w:t>
      </w:r>
      <w:r w:rsidR="00D818BF" w:rsidRPr="00123446">
        <w:t xml:space="preserve">e, indirettamente, al raccordo con i servizi territoriali (programmazione di zona); la destinazione, a partire dal 2014, di una parte del Fnna alla realizzazione di progetti sperimentali in materia di vita indipendente. </w:t>
      </w:r>
    </w:p>
    <w:p w14:paraId="2C9E60D5" w14:textId="724778DE" w:rsidR="00773E48" w:rsidRDefault="00E349B8" w:rsidP="002F23EE">
      <w:pPr>
        <w:spacing w:line="360" w:lineRule="auto"/>
        <w:jc w:val="both"/>
      </w:pPr>
      <w:r w:rsidRPr="00123446">
        <w:t>Nonostante</w:t>
      </w:r>
      <w:r>
        <w:t xml:space="preserve"> </w:t>
      </w:r>
      <w:r w:rsidRPr="00123446">
        <w:t xml:space="preserve">gli spunti per un dibattito sulla </w:t>
      </w:r>
      <w:r w:rsidR="005F7D63">
        <w:t>ltc</w:t>
      </w:r>
      <w:r w:rsidRPr="00123446">
        <w:t xml:space="preserve"> non siano mancati, </w:t>
      </w:r>
      <w:r w:rsidR="005F7D63">
        <w:t>i deciso</w:t>
      </w:r>
      <w:r w:rsidR="00AF117F">
        <w:t>ri</w:t>
      </w:r>
      <w:r w:rsidRPr="00123446">
        <w:t xml:space="preserve"> non ha</w:t>
      </w:r>
      <w:r>
        <w:t>nno</w:t>
      </w:r>
      <w:r w:rsidRPr="00123446">
        <w:t xml:space="preserve"> riconosciuto l’inadeguatezza del sistema di protezione per le persone anziane con deficit di autonomia</w:t>
      </w:r>
      <w:r w:rsidR="005F7D63">
        <w:t xml:space="preserve">. Come si </w:t>
      </w:r>
      <w:r w:rsidR="005F7D63" w:rsidRPr="00773E48">
        <w:t>può evincere dalla tabella sinottica</w:t>
      </w:r>
      <w:r w:rsidR="008F3BCC" w:rsidRPr="00773E48">
        <w:t xml:space="preserve"> (tab.1)</w:t>
      </w:r>
      <w:r w:rsidR="005F7D63" w:rsidRPr="00773E48">
        <w:t>, l</w:t>
      </w:r>
      <w:r w:rsidR="00BD4ECF" w:rsidRPr="00773E48">
        <w:t>’attenzione</w:t>
      </w:r>
      <w:r w:rsidR="00BD4ECF">
        <w:t xml:space="preserve"> sui bisogni degli anziani non autosufficienti si presenta altalenante, ma soprattutto manchevole di </w:t>
      </w:r>
      <w:r w:rsidR="00773E48">
        <w:t xml:space="preserve">una </w:t>
      </w:r>
      <w:r w:rsidR="005F7D63">
        <w:t>riforma strutturale sociale in grado di affrontare</w:t>
      </w:r>
      <w:r w:rsidR="008F3BCC">
        <w:t xml:space="preserve"> in modo organico</w:t>
      </w:r>
      <w:r w:rsidR="005F7D63">
        <w:t xml:space="preserve"> la complessità di questo settore </w:t>
      </w:r>
      <w:r w:rsidRPr="00123446">
        <w:t xml:space="preserve">(Pavolini e Ranci 2008; </w:t>
      </w:r>
      <w:r w:rsidR="00633063" w:rsidRPr="00123446">
        <w:t>Naldini e Saraceno 200</w:t>
      </w:r>
      <w:r w:rsidR="00633063">
        <w:t xml:space="preserve">9; </w:t>
      </w:r>
      <w:r w:rsidRPr="00123446">
        <w:t xml:space="preserve">Da Roit e Sabatinelli 2013). </w:t>
      </w:r>
      <w:r w:rsidR="005F7D63">
        <w:t xml:space="preserve">L’assenza di una cornice programmatoria di riferimento e </w:t>
      </w:r>
      <w:r w:rsidR="005F7D63" w:rsidRPr="00123446">
        <w:t>di garanzie di continuità dei finanziamenti</w:t>
      </w:r>
      <w:r w:rsidR="008F3BCC">
        <w:t xml:space="preserve"> </w:t>
      </w:r>
      <w:r w:rsidR="005F7D63">
        <w:t>ha legittimato le regioni alla piena responsabilità programmatoria e di gestione</w:t>
      </w:r>
      <w:r w:rsidR="008F3BCC">
        <w:t xml:space="preserve"> degli interventi</w:t>
      </w:r>
      <w:r w:rsidR="005F7D63">
        <w:t xml:space="preserve">, aumentando e consolidando una già robusta territorializzazione dell’assistenza. </w:t>
      </w:r>
    </w:p>
    <w:p w14:paraId="7BF0A214" w14:textId="0A8BB4A9" w:rsidR="00D818BF" w:rsidRPr="00BD4ECF" w:rsidRDefault="00D36C47" w:rsidP="002F23EE">
      <w:pPr>
        <w:spacing w:line="360" w:lineRule="auto"/>
        <w:jc w:val="both"/>
      </w:pPr>
      <w:r w:rsidRPr="00123446">
        <w:t>L’Italia si presenta</w:t>
      </w:r>
      <w:r>
        <w:t xml:space="preserve">, dunque, </w:t>
      </w:r>
      <w:r w:rsidRPr="00123446">
        <w:t xml:space="preserve">come un come un </w:t>
      </w:r>
      <w:r w:rsidRPr="00123446">
        <w:rPr>
          <w:i/>
          <w:iCs/>
        </w:rPr>
        <w:t xml:space="preserve">patchwork </w:t>
      </w:r>
      <w:r w:rsidRPr="00123446">
        <w:t>di modelli diversi per le politiche dedicate alla non autosufficienza.</w:t>
      </w:r>
      <w:r w:rsidR="008F3BCC">
        <w:t xml:space="preserve"> Questo</w:t>
      </w:r>
      <w:r w:rsidR="00D818BF" w:rsidRPr="00123446">
        <w:t xml:space="preserve"> scenario variegato e frammentato ben </w:t>
      </w:r>
      <w:r w:rsidR="008F3BCC" w:rsidRPr="00123446">
        <w:t>esprime</w:t>
      </w:r>
      <w:r w:rsidR="00D818BF" w:rsidRPr="00123446">
        <w:t xml:space="preserve"> quello che Cogno battezza come “cittadinanza differenziata” in cui ogni territorio definisce – in mancanza di una riforma di sistema e di un’azione coordinata – le politiche e </w:t>
      </w:r>
      <w:r w:rsidR="008F3BCC">
        <w:t>gli interventi</w:t>
      </w:r>
      <w:r w:rsidR="00D818BF" w:rsidRPr="00123446">
        <w:t xml:space="preserve"> dando origine ad un offerta </w:t>
      </w:r>
      <w:r w:rsidR="008F3BCC">
        <w:t>variegata</w:t>
      </w:r>
      <w:r w:rsidR="004326F3">
        <w:t>: «</w:t>
      </w:r>
      <w:r w:rsidR="00D818BF" w:rsidRPr="00123446">
        <w:rPr>
          <w:i/>
        </w:rPr>
        <w:t>E’ nettamente diverso esser</w:t>
      </w:r>
      <w:r w:rsidR="004326F3">
        <w:rPr>
          <w:i/>
        </w:rPr>
        <w:t>e anziani</w:t>
      </w:r>
      <w:r w:rsidR="00D818BF" w:rsidRPr="00123446">
        <w:rPr>
          <w:i/>
        </w:rPr>
        <w:t xml:space="preserve"> non autosufficienti a Bolzano piuttosto che a Reggio Calabria, a Sassari piuttosto che a Firenze</w:t>
      </w:r>
      <w:r w:rsidR="004326F3">
        <w:rPr>
          <w:i/>
        </w:rPr>
        <w:t>»</w:t>
      </w:r>
      <w:r w:rsidR="00D818BF" w:rsidRPr="00123446">
        <w:t xml:space="preserve"> (De Marchi, Sarti, 2009, p. 261). </w:t>
      </w:r>
    </w:p>
    <w:p w14:paraId="1033DB58" w14:textId="52F59003" w:rsidR="008F3BCC" w:rsidRDefault="008F3BCC" w:rsidP="002F23EE">
      <w:pPr>
        <w:spacing w:line="360" w:lineRule="auto"/>
        <w:jc w:val="both"/>
      </w:pPr>
    </w:p>
    <w:p w14:paraId="31A2AB9E" w14:textId="489E8EC9" w:rsidR="00773E48" w:rsidRDefault="00773E48" w:rsidP="002F23EE">
      <w:pPr>
        <w:spacing w:line="360" w:lineRule="auto"/>
        <w:jc w:val="both"/>
      </w:pPr>
    </w:p>
    <w:p w14:paraId="05D88C51" w14:textId="5E8DB687" w:rsidR="00773E48" w:rsidRDefault="00773E48" w:rsidP="002F23EE">
      <w:pPr>
        <w:spacing w:line="360" w:lineRule="auto"/>
        <w:jc w:val="both"/>
      </w:pPr>
    </w:p>
    <w:p w14:paraId="7DA03534" w14:textId="77777777" w:rsidR="000A1A76" w:rsidRDefault="000A1A76" w:rsidP="002F23EE">
      <w:pPr>
        <w:spacing w:line="360" w:lineRule="auto"/>
        <w:jc w:val="both"/>
      </w:pPr>
    </w:p>
    <w:p w14:paraId="7E124730" w14:textId="3130EFEC" w:rsidR="002D229C" w:rsidRDefault="008F3BCC" w:rsidP="002F23EE">
      <w:pPr>
        <w:spacing w:line="360" w:lineRule="auto"/>
        <w:jc w:val="both"/>
        <w:rPr>
          <w:sz w:val="20"/>
          <w:szCs w:val="20"/>
        </w:rPr>
      </w:pPr>
      <w:r w:rsidRPr="00773E48">
        <w:rPr>
          <w:sz w:val="20"/>
          <w:szCs w:val="20"/>
        </w:rPr>
        <w:lastRenderedPageBreak/>
        <w:t xml:space="preserve">Tab. 1 – I principali interventi e politiche di </w:t>
      </w:r>
      <w:r w:rsidRPr="00773E48">
        <w:rPr>
          <w:i/>
          <w:sz w:val="20"/>
          <w:szCs w:val="20"/>
        </w:rPr>
        <w:t>long</w:t>
      </w:r>
      <w:r w:rsidR="008A144F" w:rsidRPr="00773E48">
        <w:rPr>
          <w:i/>
          <w:sz w:val="20"/>
          <w:szCs w:val="20"/>
        </w:rPr>
        <w:t>-</w:t>
      </w:r>
      <w:r w:rsidRPr="00773E48">
        <w:rPr>
          <w:i/>
          <w:sz w:val="20"/>
          <w:szCs w:val="20"/>
        </w:rPr>
        <w:t>term care</w:t>
      </w:r>
      <w:r w:rsidRPr="00773E48">
        <w:rPr>
          <w:sz w:val="20"/>
          <w:szCs w:val="20"/>
        </w:rPr>
        <w:t xml:space="preserve"> in Italia</w:t>
      </w:r>
      <w:r w:rsidR="00BD7D29">
        <w:rPr>
          <w:sz w:val="20"/>
          <w:szCs w:val="20"/>
        </w:rPr>
        <w:t xml:space="preserve"> </w:t>
      </w:r>
    </w:p>
    <w:tbl>
      <w:tblPr>
        <w:tblStyle w:val="Grigliatabella"/>
        <w:tblW w:w="9627" w:type="dxa"/>
        <w:jc w:val="center"/>
        <w:tblLook w:val="04A0" w:firstRow="1" w:lastRow="0" w:firstColumn="1" w:lastColumn="0" w:noHBand="0" w:noVBand="1"/>
      </w:tblPr>
      <w:tblGrid>
        <w:gridCol w:w="1795"/>
        <w:gridCol w:w="2458"/>
        <w:gridCol w:w="1369"/>
        <w:gridCol w:w="1843"/>
        <w:gridCol w:w="2162"/>
      </w:tblGrid>
      <w:tr w:rsidR="00790B7B" w:rsidRPr="00773E48" w14:paraId="57EB5AE9" w14:textId="77777777" w:rsidTr="00356771">
        <w:trPr>
          <w:trHeight w:val="433"/>
          <w:jc w:val="center"/>
        </w:trPr>
        <w:tc>
          <w:tcPr>
            <w:tcW w:w="1795" w:type="dxa"/>
            <w:tcBorders>
              <w:left w:val="nil"/>
            </w:tcBorders>
            <w:shd w:val="clear" w:color="auto" w:fill="F2F2F2" w:themeFill="background1" w:themeFillShade="F2"/>
            <w:vAlign w:val="center"/>
          </w:tcPr>
          <w:p w14:paraId="3447FFBB" w14:textId="024AE26E" w:rsidR="00790B7B" w:rsidRPr="00790B7B" w:rsidRDefault="00790B7B" w:rsidP="00356771">
            <w:pPr>
              <w:spacing w:line="276" w:lineRule="auto"/>
              <w:jc w:val="center"/>
              <w:rPr>
                <w:b/>
                <w:sz w:val="16"/>
                <w:szCs w:val="16"/>
              </w:rPr>
            </w:pPr>
            <w:r w:rsidRPr="00790B7B">
              <w:rPr>
                <w:b/>
                <w:sz w:val="16"/>
                <w:szCs w:val="16"/>
              </w:rPr>
              <w:t xml:space="preserve">Riferimento </w:t>
            </w:r>
            <w:r>
              <w:rPr>
                <w:b/>
                <w:sz w:val="16"/>
                <w:szCs w:val="16"/>
              </w:rPr>
              <w:t>N</w:t>
            </w:r>
            <w:r w:rsidRPr="00790B7B">
              <w:rPr>
                <w:b/>
                <w:sz w:val="16"/>
                <w:szCs w:val="16"/>
              </w:rPr>
              <w:t>ormativo</w:t>
            </w:r>
          </w:p>
        </w:tc>
        <w:tc>
          <w:tcPr>
            <w:tcW w:w="2458" w:type="dxa"/>
            <w:tcBorders>
              <w:right w:val="single" w:sz="4" w:space="0" w:color="auto"/>
            </w:tcBorders>
            <w:shd w:val="clear" w:color="auto" w:fill="F2F2F2" w:themeFill="background1" w:themeFillShade="F2"/>
            <w:vAlign w:val="center"/>
          </w:tcPr>
          <w:p w14:paraId="492A7D3A" w14:textId="77777777" w:rsidR="00790B7B" w:rsidRPr="00790B7B" w:rsidRDefault="00790B7B" w:rsidP="00356771">
            <w:pPr>
              <w:spacing w:line="276" w:lineRule="auto"/>
              <w:jc w:val="center"/>
              <w:rPr>
                <w:b/>
                <w:sz w:val="16"/>
                <w:szCs w:val="16"/>
              </w:rPr>
            </w:pPr>
            <w:r w:rsidRPr="00790B7B">
              <w:rPr>
                <w:b/>
                <w:sz w:val="16"/>
                <w:szCs w:val="16"/>
              </w:rPr>
              <w:t>Intervento</w:t>
            </w:r>
          </w:p>
        </w:tc>
        <w:tc>
          <w:tcPr>
            <w:tcW w:w="1369" w:type="dxa"/>
            <w:tcBorders>
              <w:top w:val="single" w:sz="4" w:space="0" w:color="auto"/>
              <w:left w:val="single" w:sz="4" w:space="0" w:color="auto"/>
              <w:right w:val="single" w:sz="4" w:space="0" w:color="auto"/>
            </w:tcBorders>
            <w:shd w:val="clear" w:color="auto" w:fill="F2F2F2" w:themeFill="background1" w:themeFillShade="F2"/>
            <w:vAlign w:val="center"/>
          </w:tcPr>
          <w:p w14:paraId="7E13012B" w14:textId="77777777" w:rsidR="00790B7B" w:rsidRPr="00790B7B" w:rsidRDefault="00790B7B" w:rsidP="00356771">
            <w:pPr>
              <w:spacing w:line="276" w:lineRule="auto"/>
              <w:jc w:val="center"/>
              <w:rPr>
                <w:b/>
                <w:sz w:val="16"/>
                <w:szCs w:val="16"/>
              </w:rPr>
            </w:pPr>
            <w:r w:rsidRPr="00790B7B">
              <w:rPr>
                <w:b/>
                <w:sz w:val="16"/>
                <w:szCs w:val="16"/>
              </w:rPr>
              <w:t>Tipo di intervento</w:t>
            </w:r>
          </w:p>
        </w:tc>
        <w:tc>
          <w:tcPr>
            <w:tcW w:w="1843" w:type="dxa"/>
            <w:tcBorders>
              <w:top w:val="single" w:sz="4" w:space="0" w:color="auto"/>
              <w:left w:val="single" w:sz="4" w:space="0" w:color="auto"/>
              <w:right w:val="single" w:sz="4" w:space="0" w:color="auto"/>
            </w:tcBorders>
            <w:shd w:val="clear" w:color="auto" w:fill="F2F2F2" w:themeFill="background1" w:themeFillShade="F2"/>
            <w:vAlign w:val="center"/>
          </w:tcPr>
          <w:p w14:paraId="3A20CC6D" w14:textId="77777777" w:rsidR="00790B7B" w:rsidRPr="00790B7B" w:rsidRDefault="00790B7B" w:rsidP="00356771">
            <w:pPr>
              <w:spacing w:line="276" w:lineRule="auto"/>
              <w:jc w:val="center"/>
              <w:rPr>
                <w:b/>
                <w:sz w:val="16"/>
                <w:szCs w:val="16"/>
              </w:rPr>
            </w:pPr>
            <w:r w:rsidRPr="00790B7B">
              <w:rPr>
                <w:b/>
                <w:sz w:val="16"/>
                <w:szCs w:val="16"/>
              </w:rPr>
              <w:t>Natura intervento</w:t>
            </w:r>
          </w:p>
        </w:tc>
        <w:tc>
          <w:tcPr>
            <w:tcW w:w="2162" w:type="dxa"/>
            <w:tcBorders>
              <w:top w:val="single" w:sz="4" w:space="0" w:color="auto"/>
              <w:left w:val="single" w:sz="4" w:space="0" w:color="auto"/>
              <w:right w:val="nil"/>
            </w:tcBorders>
            <w:shd w:val="clear" w:color="auto" w:fill="F2F2F2" w:themeFill="background1" w:themeFillShade="F2"/>
            <w:vAlign w:val="center"/>
          </w:tcPr>
          <w:p w14:paraId="174F4A8A" w14:textId="77777777" w:rsidR="00790B7B" w:rsidRPr="00790B7B" w:rsidRDefault="00790B7B" w:rsidP="00356771">
            <w:pPr>
              <w:spacing w:line="276" w:lineRule="auto"/>
              <w:jc w:val="center"/>
              <w:rPr>
                <w:b/>
                <w:sz w:val="16"/>
                <w:szCs w:val="16"/>
              </w:rPr>
            </w:pPr>
            <w:r w:rsidRPr="00790B7B">
              <w:rPr>
                <w:b/>
                <w:sz w:val="16"/>
                <w:szCs w:val="16"/>
              </w:rPr>
              <w:t>Titolarità intervento</w:t>
            </w:r>
          </w:p>
        </w:tc>
      </w:tr>
      <w:tr w:rsidR="00790B7B" w:rsidRPr="00773E48" w14:paraId="2427D029" w14:textId="77777777" w:rsidTr="00356771">
        <w:trPr>
          <w:jc w:val="center"/>
        </w:trPr>
        <w:tc>
          <w:tcPr>
            <w:tcW w:w="1795" w:type="dxa"/>
            <w:tcBorders>
              <w:left w:val="nil"/>
            </w:tcBorders>
            <w:shd w:val="clear" w:color="auto" w:fill="auto"/>
            <w:vAlign w:val="center"/>
          </w:tcPr>
          <w:p w14:paraId="7B0B811F" w14:textId="77777777" w:rsidR="00790B7B" w:rsidRPr="00773E48" w:rsidRDefault="00790B7B" w:rsidP="00356771">
            <w:pPr>
              <w:spacing w:line="276" w:lineRule="auto"/>
              <w:jc w:val="center"/>
              <w:rPr>
                <w:sz w:val="16"/>
                <w:szCs w:val="16"/>
              </w:rPr>
            </w:pPr>
            <w:r w:rsidRPr="00773E48">
              <w:rPr>
                <w:sz w:val="16"/>
                <w:szCs w:val="16"/>
              </w:rPr>
              <w:t>L. 18/1980</w:t>
            </w:r>
          </w:p>
        </w:tc>
        <w:tc>
          <w:tcPr>
            <w:tcW w:w="2458" w:type="dxa"/>
            <w:shd w:val="clear" w:color="auto" w:fill="auto"/>
            <w:vAlign w:val="center"/>
          </w:tcPr>
          <w:p w14:paraId="0365725C" w14:textId="77777777" w:rsidR="00790B7B" w:rsidRPr="00773E48" w:rsidRDefault="00790B7B" w:rsidP="00356771">
            <w:pPr>
              <w:spacing w:line="276" w:lineRule="auto"/>
              <w:jc w:val="center"/>
              <w:rPr>
                <w:sz w:val="16"/>
                <w:szCs w:val="16"/>
              </w:rPr>
            </w:pPr>
            <w:r w:rsidRPr="00773E48">
              <w:rPr>
                <w:sz w:val="16"/>
                <w:szCs w:val="16"/>
              </w:rPr>
              <w:t>I</w:t>
            </w:r>
            <w:r>
              <w:rPr>
                <w:sz w:val="16"/>
                <w:szCs w:val="16"/>
              </w:rPr>
              <w:t>ndennità di accompagnamento</w:t>
            </w:r>
          </w:p>
        </w:tc>
        <w:tc>
          <w:tcPr>
            <w:tcW w:w="1369" w:type="dxa"/>
            <w:shd w:val="clear" w:color="auto" w:fill="auto"/>
            <w:vAlign w:val="center"/>
          </w:tcPr>
          <w:p w14:paraId="65E0DCB5" w14:textId="77777777" w:rsidR="00790B7B" w:rsidRDefault="00790B7B" w:rsidP="00356771">
            <w:pPr>
              <w:spacing w:line="276" w:lineRule="auto"/>
              <w:jc w:val="center"/>
              <w:rPr>
                <w:sz w:val="16"/>
                <w:szCs w:val="16"/>
              </w:rPr>
            </w:pPr>
            <w:r>
              <w:rPr>
                <w:sz w:val="16"/>
                <w:szCs w:val="16"/>
              </w:rPr>
              <w:t>Trasferimento</w:t>
            </w:r>
          </w:p>
          <w:p w14:paraId="7E7FE8D0" w14:textId="77777777" w:rsidR="00790B7B" w:rsidRPr="00773E48" w:rsidRDefault="00790B7B" w:rsidP="00356771">
            <w:pPr>
              <w:spacing w:line="276" w:lineRule="auto"/>
              <w:jc w:val="center"/>
              <w:rPr>
                <w:sz w:val="16"/>
                <w:szCs w:val="16"/>
              </w:rPr>
            </w:pPr>
            <w:r>
              <w:rPr>
                <w:sz w:val="16"/>
                <w:szCs w:val="16"/>
              </w:rPr>
              <w:t>economico</w:t>
            </w:r>
          </w:p>
        </w:tc>
        <w:tc>
          <w:tcPr>
            <w:tcW w:w="1843" w:type="dxa"/>
            <w:shd w:val="clear" w:color="auto" w:fill="auto"/>
            <w:vAlign w:val="center"/>
          </w:tcPr>
          <w:p w14:paraId="0C136455" w14:textId="77777777" w:rsidR="00790B7B" w:rsidRPr="00773E48" w:rsidRDefault="00790B7B" w:rsidP="00356771">
            <w:pPr>
              <w:spacing w:line="276" w:lineRule="auto"/>
              <w:jc w:val="center"/>
              <w:rPr>
                <w:sz w:val="16"/>
                <w:szCs w:val="16"/>
              </w:rPr>
            </w:pPr>
            <w:r>
              <w:rPr>
                <w:sz w:val="16"/>
                <w:szCs w:val="16"/>
              </w:rPr>
              <w:t>S</w:t>
            </w:r>
            <w:r w:rsidRPr="00773E48">
              <w:rPr>
                <w:sz w:val="16"/>
                <w:szCs w:val="16"/>
              </w:rPr>
              <w:t>ocio-</w:t>
            </w:r>
            <w:r>
              <w:rPr>
                <w:sz w:val="16"/>
                <w:szCs w:val="16"/>
              </w:rPr>
              <w:t>assistenziale</w:t>
            </w:r>
          </w:p>
        </w:tc>
        <w:tc>
          <w:tcPr>
            <w:tcW w:w="2162" w:type="dxa"/>
            <w:tcBorders>
              <w:right w:val="nil"/>
            </w:tcBorders>
            <w:shd w:val="clear" w:color="auto" w:fill="auto"/>
            <w:vAlign w:val="center"/>
          </w:tcPr>
          <w:p w14:paraId="5EFCD297" w14:textId="77777777" w:rsidR="00790B7B" w:rsidRPr="00773E48" w:rsidRDefault="00790B7B" w:rsidP="00356771">
            <w:pPr>
              <w:spacing w:line="276" w:lineRule="auto"/>
              <w:jc w:val="center"/>
              <w:rPr>
                <w:sz w:val="16"/>
                <w:szCs w:val="16"/>
              </w:rPr>
            </w:pPr>
            <w:r>
              <w:rPr>
                <w:sz w:val="16"/>
                <w:szCs w:val="16"/>
              </w:rPr>
              <w:t>Stato</w:t>
            </w:r>
          </w:p>
        </w:tc>
      </w:tr>
      <w:tr w:rsidR="00790B7B" w:rsidRPr="00773E48" w14:paraId="1B66B543" w14:textId="77777777" w:rsidTr="00356771">
        <w:trPr>
          <w:jc w:val="center"/>
        </w:trPr>
        <w:tc>
          <w:tcPr>
            <w:tcW w:w="1795" w:type="dxa"/>
            <w:tcBorders>
              <w:left w:val="nil"/>
            </w:tcBorders>
            <w:shd w:val="clear" w:color="auto" w:fill="auto"/>
            <w:vAlign w:val="center"/>
          </w:tcPr>
          <w:p w14:paraId="26697E8D" w14:textId="77777777" w:rsidR="00790B7B" w:rsidRPr="00773E48" w:rsidRDefault="00790B7B" w:rsidP="00356771">
            <w:pPr>
              <w:spacing w:line="276" w:lineRule="auto"/>
              <w:jc w:val="center"/>
              <w:rPr>
                <w:sz w:val="16"/>
                <w:szCs w:val="16"/>
              </w:rPr>
            </w:pPr>
            <w:r w:rsidRPr="001C05FE">
              <w:rPr>
                <w:sz w:val="16"/>
                <w:szCs w:val="16"/>
              </w:rPr>
              <w:t>D</w:t>
            </w:r>
            <w:r>
              <w:rPr>
                <w:sz w:val="16"/>
                <w:szCs w:val="16"/>
              </w:rPr>
              <w:t xml:space="preserve">.P.C.M </w:t>
            </w:r>
            <w:r w:rsidRPr="001C05FE">
              <w:rPr>
                <w:sz w:val="16"/>
                <w:szCs w:val="16"/>
              </w:rPr>
              <w:t>22/12/1989</w:t>
            </w:r>
          </w:p>
        </w:tc>
        <w:tc>
          <w:tcPr>
            <w:tcW w:w="2458" w:type="dxa"/>
            <w:shd w:val="clear" w:color="auto" w:fill="auto"/>
            <w:vAlign w:val="center"/>
          </w:tcPr>
          <w:p w14:paraId="3828AFE7" w14:textId="77777777" w:rsidR="00790B7B" w:rsidRPr="00773E48" w:rsidRDefault="00790B7B" w:rsidP="00356771">
            <w:pPr>
              <w:spacing w:line="276" w:lineRule="auto"/>
              <w:jc w:val="center"/>
              <w:rPr>
                <w:sz w:val="16"/>
                <w:szCs w:val="16"/>
              </w:rPr>
            </w:pPr>
            <w:r w:rsidRPr="00BD7D29">
              <w:rPr>
                <w:sz w:val="16"/>
                <w:szCs w:val="16"/>
              </w:rPr>
              <w:t>Residenze Sanitarie Assistenziali</w:t>
            </w:r>
          </w:p>
        </w:tc>
        <w:tc>
          <w:tcPr>
            <w:tcW w:w="1369" w:type="dxa"/>
            <w:shd w:val="clear" w:color="auto" w:fill="auto"/>
            <w:vAlign w:val="center"/>
          </w:tcPr>
          <w:p w14:paraId="0BF1121A" w14:textId="77777777" w:rsidR="00790B7B" w:rsidRPr="00773E48" w:rsidRDefault="00790B7B" w:rsidP="00356771">
            <w:pPr>
              <w:spacing w:line="276" w:lineRule="auto"/>
              <w:jc w:val="center"/>
              <w:rPr>
                <w:sz w:val="16"/>
                <w:szCs w:val="16"/>
              </w:rPr>
            </w:pPr>
            <w:r>
              <w:rPr>
                <w:sz w:val="16"/>
                <w:szCs w:val="16"/>
              </w:rPr>
              <w:t>Servizio alla persona</w:t>
            </w:r>
          </w:p>
        </w:tc>
        <w:tc>
          <w:tcPr>
            <w:tcW w:w="1843" w:type="dxa"/>
            <w:shd w:val="clear" w:color="auto" w:fill="auto"/>
            <w:vAlign w:val="center"/>
          </w:tcPr>
          <w:p w14:paraId="3A50397A" w14:textId="77777777" w:rsidR="00790B7B" w:rsidRPr="00773E48" w:rsidRDefault="00790B7B" w:rsidP="00356771">
            <w:pPr>
              <w:spacing w:line="276" w:lineRule="auto"/>
              <w:jc w:val="center"/>
              <w:rPr>
                <w:sz w:val="16"/>
                <w:szCs w:val="16"/>
              </w:rPr>
            </w:pPr>
            <w:r>
              <w:rPr>
                <w:sz w:val="16"/>
                <w:szCs w:val="16"/>
              </w:rPr>
              <w:t>S</w:t>
            </w:r>
            <w:r w:rsidRPr="00773E48">
              <w:rPr>
                <w:sz w:val="16"/>
                <w:szCs w:val="16"/>
              </w:rPr>
              <w:t>ocio-sanitario</w:t>
            </w:r>
          </w:p>
        </w:tc>
        <w:tc>
          <w:tcPr>
            <w:tcW w:w="2162" w:type="dxa"/>
            <w:tcBorders>
              <w:right w:val="nil"/>
            </w:tcBorders>
            <w:shd w:val="clear" w:color="auto" w:fill="auto"/>
            <w:vAlign w:val="center"/>
          </w:tcPr>
          <w:p w14:paraId="32B9C27B" w14:textId="5ADF2F68" w:rsidR="00790B7B" w:rsidRPr="00773E48" w:rsidRDefault="00790B7B" w:rsidP="00356771">
            <w:pPr>
              <w:spacing w:line="276" w:lineRule="auto"/>
              <w:jc w:val="center"/>
              <w:rPr>
                <w:sz w:val="16"/>
                <w:szCs w:val="16"/>
              </w:rPr>
            </w:pPr>
            <w:r>
              <w:rPr>
                <w:sz w:val="16"/>
                <w:szCs w:val="16"/>
              </w:rPr>
              <w:t>Regione</w:t>
            </w:r>
          </w:p>
        </w:tc>
      </w:tr>
      <w:tr w:rsidR="00790B7B" w:rsidRPr="00773E48" w14:paraId="1533CBBD" w14:textId="77777777" w:rsidTr="00356771">
        <w:trPr>
          <w:jc w:val="center"/>
        </w:trPr>
        <w:tc>
          <w:tcPr>
            <w:tcW w:w="1795" w:type="dxa"/>
            <w:tcBorders>
              <w:left w:val="nil"/>
            </w:tcBorders>
            <w:shd w:val="clear" w:color="auto" w:fill="auto"/>
            <w:vAlign w:val="center"/>
          </w:tcPr>
          <w:p w14:paraId="4E44973E" w14:textId="77777777" w:rsidR="00790B7B" w:rsidRPr="00773E48" w:rsidRDefault="00790B7B" w:rsidP="00356771">
            <w:pPr>
              <w:spacing w:line="276" w:lineRule="auto"/>
              <w:jc w:val="center"/>
              <w:rPr>
                <w:sz w:val="16"/>
                <w:szCs w:val="16"/>
              </w:rPr>
            </w:pPr>
            <w:r w:rsidRPr="00790B7B">
              <w:rPr>
                <w:sz w:val="16"/>
                <w:szCs w:val="16"/>
              </w:rPr>
              <w:t>Progetto obiettivo anziani</w:t>
            </w:r>
            <w:r>
              <w:rPr>
                <w:sz w:val="16"/>
                <w:szCs w:val="16"/>
              </w:rPr>
              <w:t xml:space="preserve"> - </w:t>
            </w:r>
            <w:r w:rsidRPr="00773E48">
              <w:rPr>
                <w:sz w:val="16"/>
                <w:szCs w:val="16"/>
              </w:rPr>
              <w:t>1992</w:t>
            </w:r>
          </w:p>
        </w:tc>
        <w:tc>
          <w:tcPr>
            <w:tcW w:w="2458" w:type="dxa"/>
            <w:shd w:val="clear" w:color="auto" w:fill="auto"/>
            <w:vAlign w:val="center"/>
          </w:tcPr>
          <w:p w14:paraId="386AFF70" w14:textId="77777777" w:rsidR="00790B7B" w:rsidRPr="00773E48" w:rsidRDefault="00790B7B" w:rsidP="00356771">
            <w:pPr>
              <w:spacing w:line="276" w:lineRule="auto"/>
              <w:jc w:val="center"/>
              <w:rPr>
                <w:sz w:val="16"/>
                <w:szCs w:val="16"/>
              </w:rPr>
            </w:pPr>
            <w:r w:rsidRPr="00773E48">
              <w:rPr>
                <w:sz w:val="16"/>
                <w:szCs w:val="16"/>
              </w:rPr>
              <w:t>A</w:t>
            </w:r>
            <w:r>
              <w:rPr>
                <w:sz w:val="16"/>
                <w:szCs w:val="16"/>
              </w:rPr>
              <w:t>ssistenza Domiciliare Integrata</w:t>
            </w:r>
          </w:p>
        </w:tc>
        <w:tc>
          <w:tcPr>
            <w:tcW w:w="1369" w:type="dxa"/>
            <w:shd w:val="clear" w:color="auto" w:fill="auto"/>
            <w:vAlign w:val="center"/>
          </w:tcPr>
          <w:p w14:paraId="7BD64453" w14:textId="77777777" w:rsidR="00790B7B" w:rsidRPr="00773E48" w:rsidRDefault="00790B7B" w:rsidP="00356771">
            <w:pPr>
              <w:spacing w:line="276" w:lineRule="auto"/>
              <w:jc w:val="center"/>
              <w:rPr>
                <w:sz w:val="16"/>
                <w:szCs w:val="16"/>
              </w:rPr>
            </w:pPr>
            <w:r>
              <w:rPr>
                <w:sz w:val="16"/>
                <w:szCs w:val="16"/>
              </w:rPr>
              <w:t>Servizio alla persona</w:t>
            </w:r>
          </w:p>
        </w:tc>
        <w:tc>
          <w:tcPr>
            <w:tcW w:w="1843" w:type="dxa"/>
            <w:shd w:val="clear" w:color="auto" w:fill="auto"/>
            <w:vAlign w:val="center"/>
          </w:tcPr>
          <w:p w14:paraId="66081FC8" w14:textId="77777777" w:rsidR="00790B7B" w:rsidRPr="00773E48" w:rsidRDefault="00790B7B" w:rsidP="00356771">
            <w:pPr>
              <w:spacing w:line="276" w:lineRule="auto"/>
              <w:jc w:val="center"/>
              <w:rPr>
                <w:sz w:val="16"/>
                <w:szCs w:val="16"/>
              </w:rPr>
            </w:pPr>
            <w:r>
              <w:rPr>
                <w:sz w:val="16"/>
                <w:szCs w:val="16"/>
              </w:rPr>
              <w:t>S</w:t>
            </w:r>
            <w:r w:rsidRPr="00773E48">
              <w:rPr>
                <w:sz w:val="16"/>
                <w:szCs w:val="16"/>
              </w:rPr>
              <w:t>ocio-sanitario</w:t>
            </w:r>
          </w:p>
        </w:tc>
        <w:tc>
          <w:tcPr>
            <w:tcW w:w="2162" w:type="dxa"/>
            <w:tcBorders>
              <w:right w:val="nil"/>
            </w:tcBorders>
            <w:shd w:val="clear" w:color="auto" w:fill="auto"/>
            <w:vAlign w:val="center"/>
          </w:tcPr>
          <w:p w14:paraId="60B830C4" w14:textId="60B61355" w:rsidR="00790B7B" w:rsidRPr="00773E48" w:rsidRDefault="00790B7B" w:rsidP="00356771">
            <w:pPr>
              <w:spacing w:line="276" w:lineRule="auto"/>
              <w:jc w:val="center"/>
              <w:rPr>
                <w:sz w:val="16"/>
                <w:szCs w:val="16"/>
              </w:rPr>
            </w:pPr>
            <w:r>
              <w:rPr>
                <w:sz w:val="16"/>
                <w:szCs w:val="16"/>
              </w:rPr>
              <w:t>Regione</w:t>
            </w:r>
          </w:p>
        </w:tc>
      </w:tr>
      <w:tr w:rsidR="00790B7B" w:rsidRPr="00773E48" w14:paraId="687BC193" w14:textId="77777777" w:rsidTr="00356771">
        <w:trPr>
          <w:jc w:val="center"/>
        </w:trPr>
        <w:tc>
          <w:tcPr>
            <w:tcW w:w="1795" w:type="dxa"/>
            <w:vMerge w:val="restart"/>
            <w:tcBorders>
              <w:left w:val="nil"/>
            </w:tcBorders>
            <w:shd w:val="clear" w:color="auto" w:fill="auto"/>
            <w:vAlign w:val="center"/>
          </w:tcPr>
          <w:p w14:paraId="7F1BC0C9" w14:textId="77777777" w:rsidR="00790B7B" w:rsidRPr="00773E48" w:rsidRDefault="00790B7B" w:rsidP="00356771">
            <w:pPr>
              <w:spacing w:line="276" w:lineRule="auto"/>
              <w:jc w:val="center"/>
              <w:rPr>
                <w:sz w:val="16"/>
                <w:szCs w:val="16"/>
              </w:rPr>
            </w:pPr>
            <w:r w:rsidRPr="00773E48">
              <w:rPr>
                <w:sz w:val="16"/>
                <w:szCs w:val="16"/>
              </w:rPr>
              <w:t>L. 328/2000</w:t>
            </w:r>
          </w:p>
        </w:tc>
        <w:tc>
          <w:tcPr>
            <w:tcW w:w="2458" w:type="dxa"/>
            <w:shd w:val="clear" w:color="auto" w:fill="auto"/>
            <w:vAlign w:val="center"/>
          </w:tcPr>
          <w:p w14:paraId="66BFE8E3" w14:textId="77777777" w:rsidR="00790B7B" w:rsidRPr="00773E48" w:rsidRDefault="00790B7B" w:rsidP="00356771">
            <w:pPr>
              <w:spacing w:line="276" w:lineRule="auto"/>
              <w:jc w:val="center"/>
              <w:rPr>
                <w:sz w:val="16"/>
                <w:szCs w:val="16"/>
              </w:rPr>
            </w:pPr>
            <w:r>
              <w:rPr>
                <w:sz w:val="16"/>
                <w:szCs w:val="16"/>
              </w:rPr>
              <w:t xml:space="preserve">Servizio </w:t>
            </w:r>
            <w:r w:rsidRPr="001C05FE">
              <w:rPr>
                <w:sz w:val="16"/>
                <w:szCs w:val="16"/>
              </w:rPr>
              <w:t>di Assistenza Domiciliare</w:t>
            </w:r>
          </w:p>
        </w:tc>
        <w:tc>
          <w:tcPr>
            <w:tcW w:w="1369" w:type="dxa"/>
            <w:shd w:val="clear" w:color="auto" w:fill="auto"/>
            <w:vAlign w:val="center"/>
          </w:tcPr>
          <w:p w14:paraId="6B562EB2" w14:textId="77777777" w:rsidR="00790B7B" w:rsidRPr="00773E48" w:rsidRDefault="00790B7B" w:rsidP="00356771">
            <w:pPr>
              <w:spacing w:line="276" w:lineRule="auto"/>
              <w:jc w:val="center"/>
              <w:rPr>
                <w:sz w:val="16"/>
                <w:szCs w:val="16"/>
              </w:rPr>
            </w:pPr>
            <w:r>
              <w:rPr>
                <w:sz w:val="16"/>
                <w:szCs w:val="16"/>
              </w:rPr>
              <w:t>Servizio alla persona</w:t>
            </w:r>
          </w:p>
        </w:tc>
        <w:tc>
          <w:tcPr>
            <w:tcW w:w="1843" w:type="dxa"/>
            <w:shd w:val="clear" w:color="auto" w:fill="auto"/>
            <w:vAlign w:val="center"/>
          </w:tcPr>
          <w:p w14:paraId="644A4185" w14:textId="77777777" w:rsidR="00790B7B" w:rsidRPr="00773E48" w:rsidRDefault="00790B7B" w:rsidP="00356771">
            <w:pPr>
              <w:spacing w:line="276" w:lineRule="auto"/>
              <w:jc w:val="center"/>
              <w:rPr>
                <w:sz w:val="16"/>
                <w:szCs w:val="16"/>
              </w:rPr>
            </w:pPr>
            <w:r>
              <w:rPr>
                <w:sz w:val="16"/>
                <w:szCs w:val="16"/>
              </w:rPr>
              <w:t>S</w:t>
            </w:r>
            <w:r w:rsidRPr="00773E48">
              <w:rPr>
                <w:sz w:val="16"/>
                <w:szCs w:val="16"/>
              </w:rPr>
              <w:t>ocio-assistenziale</w:t>
            </w:r>
          </w:p>
        </w:tc>
        <w:tc>
          <w:tcPr>
            <w:tcW w:w="2162" w:type="dxa"/>
            <w:tcBorders>
              <w:right w:val="nil"/>
            </w:tcBorders>
            <w:shd w:val="clear" w:color="auto" w:fill="auto"/>
            <w:vAlign w:val="center"/>
          </w:tcPr>
          <w:p w14:paraId="0FC08A06" w14:textId="49C1D5D9" w:rsidR="00790B7B" w:rsidRPr="00773E48" w:rsidRDefault="00790B7B" w:rsidP="00356771">
            <w:pPr>
              <w:spacing w:line="276" w:lineRule="auto"/>
              <w:jc w:val="center"/>
              <w:rPr>
                <w:sz w:val="16"/>
                <w:szCs w:val="16"/>
              </w:rPr>
            </w:pPr>
            <w:r>
              <w:rPr>
                <w:sz w:val="16"/>
                <w:szCs w:val="16"/>
              </w:rPr>
              <w:t>Comune</w:t>
            </w:r>
          </w:p>
        </w:tc>
      </w:tr>
      <w:tr w:rsidR="00790B7B" w:rsidRPr="00773E48" w14:paraId="421027DB" w14:textId="77777777" w:rsidTr="00356771">
        <w:trPr>
          <w:jc w:val="center"/>
        </w:trPr>
        <w:tc>
          <w:tcPr>
            <w:tcW w:w="1795" w:type="dxa"/>
            <w:vMerge/>
            <w:tcBorders>
              <w:left w:val="nil"/>
            </w:tcBorders>
            <w:shd w:val="clear" w:color="auto" w:fill="auto"/>
            <w:vAlign w:val="center"/>
          </w:tcPr>
          <w:p w14:paraId="6EBE037C" w14:textId="77777777" w:rsidR="00790B7B" w:rsidRPr="00773E48" w:rsidRDefault="00790B7B" w:rsidP="00356771">
            <w:pPr>
              <w:spacing w:line="276" w:lineRule="auto"/>
              <w:jc w:val="center"/>
              <w:rPr>
                <w:sz w:val="16"/>
                <w:szCs w:val="16"/>
              </w:rPr>
            </w:pPr>
          </w:p>
        </w:tc>
        <w:tc>
          <w:tcPr>
            <w:tcW w:w="2458" w:type="dxa"/>
            <w:shd w:val="clear" w:color="auto" w:fill="auto"/>
            <w:vAlign w:val="center"/>
          </w:tcPr>
          <w:p w14:paraId="0A989925" w14:textId="77777777" w:rsidR="00790B7B" w:rsidRPr="00773E48" w:rsidRDefault="00790B7B" w:rsidP="00356771">
            <w:pPr>
              <w:spacing w:line="276" w:lineRule="auto"/>
              <w:jc w:val="center"/>
              <w:rPr>
                <w:sz w:val="16"/>
                <w:szCs w:val="16"/>
              </w:rPr>
            </w:pPr>
            <w:r>
              <w:rPr>
                <w:sz w:val="16"/>
                <w:szCs w:val="16"/>
              </w:rPr>
              <w:t>Assegno di cura</w:t>
            </w:r>
          </w:p>
        </w:tc>
        <w:tc>
          <w:tcPr>
            <w:tcW w:w="1369" w:type="dxa"/>
            <w:shd w:val="clear" w:color="auto" w:fill="auto"/>
            <w:vAlign w:val="center"/>
          </w:tcPr>
          <w:p w14:paraId="1B37E5E7" w14:textId="77777777" w:rsidR="00790B7B" w:rsidRPr="00773E48" w:rsidRDefault="00790B7B" w:rsidP="00356771">
            <w:pPr>
              <w:spacing w:line="276" w:lineRule="auto"/>
              <w:jc w:val="center"/>
              <w:rPr>
                <w:sz w:val="16"/>
                <w:szCs w:val="16"/>
              </w:rPr>
            </w:pPr>
            <w:r>
              <w:rPr>
                <w:sz w:val="16"/>
                <w:szCs w:val="16"/>
              </w:rPr>
              <w:t>Trasferimento economico</w:t>
            </w:r>
          </w:p>
        </w:tc>
        <w:tc>
          <w:tcPr>
            <w:tcW w:w="1843" w:type="dxa"/>
            <w:shd w:val="clear" w:color="auto" w:fill="auto"/>
            <w:vAlign w:val="center"/>
          </w:tcPr>
          <w:p w14:paraId="4A7B9101" w14:textId="77777777" w:rsidR="00790B7B" w:rsidRPr="00773E48" w:rsidRDefault="00790B7B" w:rsidP="00356771">
            <w:pPr>
              <w:spacing w:line="276" w:lineRule="auto"/>
              <w:jc w:val="center"/>
              <w:rPr>
                <w:sz w:val="16"/>
                <w:szCs w:val="16"/>
              </w:rPr>
            </w:pPr>
            <w:r>
              <w:rPr>
                <w:sz w:val="16"/>
                <w:szCs w:val="16"/>
              </w:rPr>
              <w:t>S</w:t>
            </w:r>
            <w:r w:rsidRPr="00773E48">
              <w:rPr>
                <w:sz w:val="16"/>
                <w:szCs w:val="16"/>
              </w:rPr>
              <w:t>ocio-assistenziale</w:t>
            </w:r>
          </w:p>
        </w:tc>
        <w:tc>
          <w:tcPr>
            <w:tcW w:w="2162" w:type="dxa"/>
            <w:tcBorders>
              <w:right w:val="nil"/>
            </w:tcBorders>
            <w:shd w:val="clear" w:color="auto" w:fill="auto"/>
            <w:vAlign w:val="center"/>
          </w:tcPr>
          <w:p w14:paraId="0176B526" w14:textId="691D4C3A" w:rsidR="00790B7B" w:rsidRPr="00773E48" w:rsidRDefault="00790B7B" w:rsidP="00356771">
            <w:pPr>
              <w:spacing w:line="276" w:lineRule="auto"/>
              <w:jc w:val="center"/>
              <w:rPr>
                <w:sz w:val="16"/>
                <w:szCs w:val="16"/>
              </w:rPr>
            </w:pPr>
            <w:r>
              <w:rPr>
                <w:sz w:val="16"/>
                <w:szCs w:val="16"/>
              </w:rPr>
              <w:t>Regione/Comune</w:t>
            </w:r>
          </w:p>
        </w:tc>
      </w:tr>
      <w:tr w:rsidR="00790B7B" w:rsidRPr="00773E48" w14:paraId="3A266B58" w14:textId="77777777" w:rsidTr="00356771">
        <w:trPr>
          <w:jc w:val="center"/>
        </w:trPr>
        <w:tc>
          <w:tcPr>
            <w:tcW w:w="1795" w:type="dxa"/>
            <w:tcBorders>
              <w:left w:val="nil"/>
            </w:tcBorders>
            <w:shd w:val="clear" w:color="auto" w:fill="auto"/>
            <w:vAlign w:val="center"/>
          </w:tcPr>
          <w:p w14:paraId="00D5C71E" w14:textId="77777777" w:rsidR="00790B7B" w:rsidRPr="00773E48" w:rsidRDefault="00790B7B" w:rsidP="00356771">
            <w:pPr>
              <w:spacing w:line="276" w:lineRule="auto"/>
              <w:jc w:val="center"/>
              <w:rPr>
                <w:sz w:val="16"/>
                <w:szCs w:val="16"/>
              </w:rPr>
            </w:pPr>
            <w:r w:rsidRPr="00773E48">
              <w:rPr>
                <w:sz w:val="16"/>
                <w:szCs w:val="16"/>
              </w:rPr>
              <w:t>L. 296/2006</w:t>
            </w:r>
          </w:p>
        </w:tc>
        <w:tc>
          <w:tcPr>
            <w:tcW w:w="2458" w:type="dxa"/>
            <w:shd w:val="clear" w:color="auto" w:fill="auto"/>
            <w:vAlign w:val="center"/>
          </w:tcPr>
          <w:p w14:paraId="24447E93" w14:textId="77777777" w:rsidR="00790B7B" w:rsidRDefault="00790B7B" w:rsidP="00356771">
            <w:pPr>
              <w:spacing w:line="276" w:lineRule="auto"/>
              <w:jc w:val="center"/>
              <w:rPr>
                <w:sz w:val="16"/>
                <w:szCs w:val="16"/>
              </w:rPr>
            </w:pPr>
            <w:r w:rsidRPr="00773E48">
              <w:rPr>
                <w:sz w:val="16"/>
                <w:szCs w:val="16"/>
              </w:rPr>
              <w:t>F</w:t>
            </w:r>
            <w:r>
              <w:rPr>
                <w:sz w:val="16"/>
                <w:szCs w:val="16"/>
              </w:rPr>
              <w:t xml:space="preserve">ondo Nazionale </w:t>
            </w:r>
          </w:p>
          <w:p w14:paraId="72B89B7A" w14:textId="77777777" w:rsidR="00790B7B" w:rsidRPr="00773E48" w:rsidRDefault="00790B7B" w:rsidP="00356771">
            <w:pPr>
              <w:spacing w:line="276" w:lineRule="auto"/>
              <w:jc w:val="center"/>
              <w:rPr>
                <w:sz w:val="16"/>
                <w:szCs w:val="16"/>
              </w:rPr>
            </w:pPr>
            <w:r>
              <w:rPr>
                <w:sz w:val="16"/>
                <w:szCs w:val="16"/>
              </w:rPr>
              <w:t>Non Autosuffienza</w:t>
            </w:r>
          </w:p>
        </w:tc>
        <w:tc>
          <w:tcPr>
            <w:tcW w:w="1369" w:type="dxa"/>
            <w:shd w:val="clear" w:color="auto" w:fill="auto"/>
            <w:vAlign w:val="center"/>
          </w:tcPr>
          <w:p w14:paraId="2F318701" w14:textId="77777777" w:rsidR="00790B7B" w:rsidRPr="00773E48" w:rsidRDefault="00790B7B" w:rsidP="00356771">
            <w:pPr>
              <w:spacing w:line="276" w:lineRule="auto"/>
              <w:jc w:val="center"/>
              <w:rPr>
                <w:sz w:val="16"/>
                <w:szCs w:val="16"/>
              </w:rPr>
            </w:pPr>
            <w:r>
              <w:rPr>
                <w:sz w:val="16"/>
                <w:szCs w:val="16"/>
              </w:rPr>
              <w:t>Trasferimento economico</w:t>
            </w:r>
          </w:p>
        </w:tc>
        <w:tc>
          <w:tcPr>
            <w:tcW w:w="1843" w:type="dxa"/>
            <w:shd w:val="clear" w:color="auto" w:fill="auto"/>
            <w:vAlign w:val="center"/>
          </w:tcPr>
          <w:p w14:paraId="1A14EDFC" w14:textId="77777777" w:rsidR="00790B7B" w:rsidRPr="00773E48" w:rsidRDefault="00790B7B" w:rsidP="00356771">
            <w:pPr>
              <w:spacing w:line="276" w:lineRule="auto"/>
              <w:jc w:val="center"/>
              <w:rPr>
                <w:sz w:val="16"/>
                <w:szCs w:val="16"/>
              </w:rPr>
            </w:pPr>
            <w:r>
              <w:rPr>
                <w:sz w:val="16"/>
                <w:szCs w:val="16"/>
              </w:rPr>
              <w:t>S</w:t>
            </w:r>
            <w:r w:rsidRPr="00773E48">
              <w:rPr>
                <w:sz w:val="16"/>
                <w:szCs w:val="16"/>
              </w:rPr>
              <w:t>ocio-assistenziale</w:t>
            </w:r>
          </w:p>
        </w:tc>
        <w:tc>
          <w:tcPr>
            <w:tcW w:w="2162" w:type="dxa"/>
            <w:tcBorders>
              <w:right w:val="nil"/>
            </w:tcBorders>
            <w:shd w:val="clear" w:color="auto" w:fill="auto"/>
            <w:vAlign w:val="center"/>
          </w:tcPr>
          <w:p w14:paraId="2FFA8E00" w14:textId="77777777" w:rsidR="00790B7B" w:rsidRPr="00773E48" w:rsidRDefault="00790B7B" w:rsidP="00356771">
            <w:pPr>
              <w:spacing w:line="276" w:lineRule="auto"/>
              <w:jc w:val="center"/>
              <w:rPr>
                <w:sz w:val="16"/>
                <w:szCs w:val="16"/>
              </w:rPr>
            </w:pPr>
            <w:r>
              <w:rPr>
                <w:sz w:val="16"/>
                <w:szCs w:val="16"/>
              </w:rPr>
              <w:t>Stato</w:t>
            </w:r>
          </w:p>
        </w:tc>
      </w:tr>
    </w:tbl>
    <w:p w14:paraId="4AED1C1C" w14:textId="3A3BFF29" w:rsidR="000E7233" w:rsidRPr="00773E48" w:rsidRDefault="00773E48" w:rsidP="00773E48">
      <w:pPr>
        <w:spacing w:line="360" w:lineRule="auto"/>
        <w:ind w:left="720" w:hanging="720"/>
        <w:jc w:val="both"/>
        <w:rPr>
          <w:color w:val="000000" w:themeColor="text1"/>
          <w:sz w:val="18"/>
          <w:szCs w:val="18"/>
        </w:rPr>
      </w:pPr>
      <w:r w:rsidRPr="00773E48">
        <w:rPr>
          <w:color w:val="000000" w:themeColor="text1"/>
          <w:sz w:val="18"/>
          <w:szCs w:val="18"/>
        </w:rPr>
        <w:t>Fonte: elaborazione dell’autrice</w:t>
      </w:r>
    </w:p>
    <w:p w14:paraId="1C5AA730" w14:textId="41606639" w:rsidR="0004462E" w:rsidRDefault="0004462E" w:rsidP="002F23EE">
      <w:pPr>
        <w:spacing w:line="360" w:lineRule="auto"/>
        <w:ind w:left="720"/>
        <w:jc w:val="both"/>
        <w:rPr>
          <w:b/>
          <w:color w:val="000000" w:themeColor="text1"/>
        </w:rPr>
      </w:pPr>
    </w:p>
    <w:p w14:paraId="2A3E7F6F" w14:textId="77777777" w:rsidR="00790B7B" w:rsidRPr="008F3BCC" w:rsidRDefault="00790B7B" w:rsidP="002F23EE">
      <w:pPr>
        <w:spacing w:line="360" w:lineRule="auto"/>
        <w:ind w:left="720"/>
        <w:jc w:val="both"/>
        <w:rPr>
          <w:b/>
          <w:color w:val="000000" w:themeColor="text1"/>
        </w:rPr>
      </w:pPr>
    </w:p>
    <w:p w14:paraId="5616E944" w14:textId="3A95EF8E" w:rsidR="00D818BF" w:rsidRPr="008F3BCC" w:rsidRDefault="00D818BF" w:rsidP="00804C94">
      <w:pPr>
        <w:numPr>
          <w:ilvl w:val="1"/>
          <w:numId w:val="25"/>
        </w:numPr>
        <w:spacing w:line="360" w:lineRule="auto"/>
        <w:jc w:val="both"/>
        <w:rPr>
          <w:b/>
        </w:rPr>
      </w:pPr>
      <w:r w:rsidRPr="008F3BCC">
        <w:rPr>
          <w:b/>
          <w:color w:val="000000" w:themeColor="text1"/>
        </w:rPr>
        <w:t>Assistenza familiare</w:t>
      </w:r>
      <w:r w:rsidR="008F3BCC" w:rsidRPr="008F3BCC">
        <w:rPr>
          <w:b/>
          <w:color w:val="000000" w:themeColor="text1"/>
        </w:rPr>
        <w:t>, i</w:t>
      </w:r>
      <w:r w:rsidRPr="008F3BCC">
        <w:rPr>
          <w:b/>
          <w:color w:val="000000" w:themeColor="text1"/>
        </w:rPr>
        <w:t>l “fenomeno” badanti</w:t>
      </w:r>
    </w:p>
    <w:p w14:paraId="47FFAE7E" w14:textId="6CF5B1D5" w:rsidR="00D818BF" w:rsidRPr="00123446" w:rsidRDefault="00D818BF" w:rsidP="002F23EE">
      <w:pPr>
        <w:spacing w:line="360" w:lineRule="auto"/>
        <w:jc w:val="both"/>
      </w:pPr>
      <w:r w:rsidRPr="00123446">
        <w:t>L’assenza di un’adeguata protezione del bisogno di cura ha portato all’espansione di una nuova figura, quella dell’assistente familiare – nel gergo colloquiale la cosiddetta “badante” (Sarti 2010) – che nel corso degli anni si è lentamente diffusa come principale risposta di assistenza per gli anziani non autosufficienti (Pasquinelli</w:t>
      </w:r>
      <w:r w:rsidR="00633063">
        <w:t xml:space="preserve"> e </w:t>
      </w:r>
      <w:r w:rsidRPr="00123446">
        <w:t>Rusmini 20</w:t>
      </w:r>
      <w:r w:rsidR="00633063">
        <w:t>13</w:t>
      </w:r>
      <w:r w:rsidRPr="00123446">
        <w:t xml:space="preserve">). </w:t>
      </w:r>
    </w:p>
    <w:p w14:paraId="1361318A" w14:textId="77777777" w:rsidR="000F178A" w:rsidRDefault="00D818BF" w:rsidP="002F23EE">
      <w:pPr>
        <w:spacing w:line="360" w:lineRule="auto"/>
        <w:jc w:val="both"/>
        <w:rPr>
          <w:color w:val="000000"/>
        </w:rPr>
      </w:pPr>
      <w:r w:rsidRPr="00123446">
        <w:t xml:space="preserve">Dalla metà degli anni Settanta il lavoro domestico ha iniziato lentamente a sviluppare una connotazione sempre più socioassistenziale inaugurando quella che Maioni [2013] definisce </w:t>
      </w:r>
      <w:r w:rsidRPr="002E02CA">
        <w:t>come</w:t>
      </w:r>
      <w:r w:rsidRPr="002E02CA">
        <w:rPr>
          <w:i/>
        </w:rPr>
        <w:t xml:space="preserve"> </w:t>
      </w:r>
      <w:r w:rsidR="002E02CA">
        <w:rPr>
          <w:i/>
          <w:iCs/>
        </w:rPr>
        <w:t>«</w:t>
      </w:r>
      <w:r w:rsidRPr="002E02CA">
        <w:rPr>
          <w:i/>
          <w:iCs/>
        </w:rPr>
        <w:t>via italiana di cura alla persona</w:t>
      </w:r>
      <w:r w:rsidR="002E02CA">
        <w:rPr>
          <w:i/>
          <w:iCs/>
        </w:rPr>
        <w:t>»</w:t>
      </w:r>
      <w:r w:rsidRPr="002E02CA">
        <w:rPr>
          <w:i/>
          <w:iCs/>
        </w:rPr>
        <w:t>.</w:t>
      </w:r>
      <w:r w:rsidRPr="00123446">
        <w:t xml:space="preserve"> </w:t>
      </w:r>
      <w:r w:rsidR="002E02CA" w:rsidRPr="00123446">
        <w:t>In Italia</w:t>
      </w:r>
      <w:r w:rsidR="002E02CA">
        <w:t>, difatti,</w:t>
      </w:r>
      <w:r w:rsidR="002E02CA" w:rsidRPr="00123446">
        <w:t xml:space="preserve"> più di un anziano su tre con limitazioni all’autonomia personale si avvale di un’assistente familiare (Pasquinelli e Rusmini 2020).</w:t>
      </w:r>
      <w:r w:rsidR="002E02CA">
        <w:t xml:space="preserve"> Nonostante</w:t>
      </w:r>
      <w:r w:rsidRPr="00123446">
        <w:t xml:space="preserve"> si tratt</w:t>
      </w:r>
      <w:r w:rsidR="002E02CA">
        <w:t>i</w:t>
      </w:r>
      <w:r w:rsidRPr="00123446">
        <w:t xml:space="preserve"> di un soluzione di cura in espansione che a giudicare dagli studi demografici e dai dati statistici è destinata ad aumentare</w:t>
      </w:r>
      <w:r w:rsidR="002E02CA">
        <w:t xml:space="preserve">, non è previsto un vero e proprio contratto </w:t>
      </w:r>
      <w:r w:rsidR="002E02CA" w:rsidRPr="00AC4475">
        <w:rPr>
          <w:color w:val="000000"/>
        </w:rPr>
        <w:t>nazionale che normi questa categoria professionale. Le assistenti familiari restano ancora inquadrate sotto il C</w:t>
      </w:r>
      <w:r w:rsidR="002E02CA">
        <w:rPr>
          <w:color w:val="000000"/>
        </w:rPr>
        <w:t xml:space="preserve">ontratto </w:t>
      </w:r>
      <w:r w:rsidR="002E02CA" w:rsidRPr="00AC4475">
        <w:rPr>
          <w:color w:val="000000"/>
        </w:rPr>
        <w:t>C</w:t>
      </w:r>
      <w:r w:rsidR="002E02CA">
        <w:rPr>
          <w:color w:val="000000"/>
        </w:rPr>
        <w:t xml:space="preserve">ollettivo </w:t>
      </w:r>
      <w:r w:rsidR="002E02CA" w:rsidRPr="00AC4475">
        <w:rPr>
          <w:color w:val="000000"/>
        </w:rPr>
        <w:t>N</w:t>
      </w:r>
      <w:r w:rsidR="002E02CA">
        <w:rPr>
          <w:color w:val="000000"/>
        </w:rPr>
        <w:t xml:space="preserve">azionale </w:t>
      </w:r>
      <w:r w:rsidR="002E02CA" w:rsidRPr="00AC4475">
        <w:rPr>
          <w:color w:val="000000"/>
        </w:rPr>
        <w:t xml:space="preserve">di </w:t>
      </w:r>
      <w:r w:rsidR="002E02CA">
        <w:rPr>
          <w:color w:val="000000"/>
        </w:rPr>
        <w:t>L</w:t>
      </w:r>
      <w:r w:rsidR="002E02CA" w:rsidRPr="00AC4475">
        <w:rPr>
          <w:color w:val="000000"/>
        </w:rPr>
        <w:t>avoro domestico</w:t>
      </w:r>
      <w:r w:rsidR="00AE4BC0">
        <w:rPr>
          <w:color w:val="000000"/>
        </w:rPr>
        <w:t xml:space="preserve"> che prevede l’inquadramento de</w:t>
      </w:r>
      <w:r w:rsidR="0004462E">
        <w:rPr>
          <w:color w:val="000000"/>
        </w:rPr>
        <w:t>i lavoratori e delle lavoratrici in quattro livelli</w:t>
      </w:r>
      <w:r w:rsidR="0004462E">
        <w:rPr>
          <w:rStyle w:val="Rimandonotaapidipagina"/>
          <w:color w:val="000000"/>
        </w:rPr>
        <w:footnoteReference w:id="48"/>
      </w:r>
      <w:r w:rsidR="0004462E">
        <w:rPr>
          <w:color w:val="000000"/>
        </w:rPr>
        <w:t xml:space="preserve"> che ad eccezione del livello più alto (</w:t>
      </w:r>
      <w:r w:rsidR="000F178A">
        <w:rPr>
          <w:color w:val="000000"/>
        </w:rPr>
        <w:t>“</w:t>
      </w:r>
      <w:r w:rsidR="002E02CA" w:rsidRPr="00AC4475">
        <w:rPr>
          <w:color w:val="000000"/>
        </w:rPr>
        <w:t>D super</w:t>
      </w:r>
      <w:r w:rsidR="000F178A">
        <w:rPr>
          <w:color w:val="000000"/>
        </w:rPr>
        <w:t>”</w:t>
      </w:r>
      <w:r w:rsidR="002E02CA" w:rsidRPr="00AC4475">
        <w:rPr>
          <w:color w:val="000000"/>
        </w:rPr>
        <w:t xml:space="preserve"> riservato ai collaboratori familiari in possesso dei necessari requisiti </w:t>
      </w:r>
      <w:r w:rsidR="0004462E">
        <w:rPr>
          <w:color w:val="000000"/>
        </w:rPr>
        <w:t xml:space="preserve">formativi </w:t>
      </w:r>
      <w:r w:rsidR="002E02CA" w:rsidRPr="00AC4475">
        <w:rPr>
          <w:color w:val="000000"/>
        </w:rPr>
        <w:t>professionali) d</w:t>
      </w:r>
      <w:r w:rsidR="000F178A">
        <w:rPr>
          <w:color w:val="000000"/>
        </w:rPr>
        <w:t>anno</w:t>
      </w:r>
      <w:r w:rsidR="002E02CA" w:rsidRPr="00AC4475">
        <w:rPr>
          <w:color w:val="000000"/>
        </w:rPr>
        <w:t xml:space="preserve"> la possibilità di svolgere il lavoro di assistenza alla persona  senza specifica formazione o certificazione delle competenze. </w:t>
      </w:r>
      <w:r w:rsidR="0004462E">
        <w:rPr>
          <w:color w:val="000000"/>
        </w:rPr>
        <w:t>Se d</w:t>
      </w:r>
      <w:r w:rsidR="002E02CA" w:rsidRPr="00AC4475">
        <w:rPr>
          <w:color w:val="000000"/>
        </w:rPr>
        <w:t xml:space="preserve">a un lato, quest’impostazione allarga le maglie della regolarizzazione di un settore “intriso” nel sommerso; dall’altro alimenta la diffusa convinzione che il lavoro di cura coincida con l’esercizio di un sapere tipicamente femminile (Santagati 2007), per il quale non si ritiene </w:t>
      </w:r>
      <w:r w:rsidR="002E02CA" w:rsidRPr="00AC4475">
        <w:rPr>
          <w:color w:val="000000"/>
        </w:rPr>
        <w:lastRenderedPageBreak/>
        <w:t xml:space="preserve">necessaria una specifica preparazione professionale poiché le competenze dell’accudimento sono “intrinseche” nella biografia di ogni donna. </w:t>
      </w:r>
    </w:p>
    <w:p w14:paraId="36D5FAFB" w14:textId="62A4BB43" w:rsidR="00D818BF" w:rsidRPr="000F178A" w:rsidRDefault="00D818BF" w:rsidP="002F23EE">
      <w:pPr>
        <w:spacing w:line="360" w:lineRule="auto"/>
        <w:jc w:val="both"/>
        <w:rPr>
          <w:color w:val="000000"/>
        </w:rPr>
      </w:pPr>
      <w:r w:rsidRPr="00123446">
        <w:t xml:space="preserve">Non è facile calcolare il numero effettivo di assistenti familiari presenti nel nostro Paese poiché il lavoro privato di cura è un segmento in cui persiste un alto tasso di irregolarità. Alla fine del 2019, le statistiche ufficiali fornite dall’Osservatorio INPS hanno registrato 407.000 persone occupate regolarmente come assistenti familiari (di cui il 92% donne, per tre quarti straniere). </w:t>
      </w:r>
      <w:r w:rsidR="004326F3">
        <w:t>P</w:t>
      </w:r>
      <w:r w:rsidRPr="00123446">
        <w:t>er avere un quadro reale e esaustivo</w:t>
      </w:r>
      <w:r w:rsidR="004326F3">
        <w:t>, tuttavia,</w:t>
      </w:r>
      <w:r w:rsidRPr="00123446">
        <w:t xml:space="preserve"> è necessario considerare tanto le fonti ufficiali quanto quelle informali. In questa direzione la stima</w:t>
      </w:r>
      <w:r w:rsidR="000F178A">
        <w:rPr>
          <w:rStyle w:val="Rimandonotaapidipagina"/>
        </w:rPr>
        <w:footnoteReference w:id="49"/>
      </w:r>
      <w:r w:rsidRPr="00123446">
        <w:t xml:space="preserve"> delle lavoratrici senza regolare contratto suggerisce che in Italia operino circa altre 600.000 persone. Si ipotizza, quindi, un numero totale complessivo di circa un milione di assistenti familiari (</w:t>
      </w:r>
      <w:r w:rsidR="00715DF8">
        <w:t>Pasquinelli e Rusmini 2020</w:t>
      </w:r>
      <w:r w:rsidRPr="00123446">
        <w:t>).</w:t>
      </w:r>
    </w:p>
    <w:p w14:paraId="4A0A358A" w14:textId="0E6D28E0" w:rsidR="00D818BF" w:rsidRPr="00123446" w:rsidRDefault="00D818BF" w:rsidP="002F23EE">
      <w:pPr>
        <w:spacing w:line="360" w:lineRule="auto"/>
        <w:jc w:val="both"/>
      </w:pPr>
      <w:r w:rsidRPr="00123446">
        <w:t xml:space="preserve">La realtà degli assistenti familiare è fortemente </w:t>
      </w:r>
      <w:r w:rsidR="00715DF8">
        <w:t>variegata</w:t>
      </w:r>
      <w:r w:rsidRPr="00123446">
        <w:t>, per comprenderne le varie sfaccettatur</w:t>
      </w:r>
      <w:r w:rsidR="004326F3">
        <w:t>e</w:t>
      </w:r>
      <w:r w:rsidRPr="00123446">
        <w:t xml:space="preserve"> è possibile approfondire questa figura professionale attraverso quattro dimensioni che ne contraddistinguono il profilo: 1) la provenienza geografica; 2) il tipo di contratto di lavoro; 3) le modalità organizzative di assunzione</w:t>
      </w:r>
      <w:r w:rsidR="00715DF8">
        <w:t xml:space="preserve">; </w:t>
      </w:r>
      <w:r w:rsidRPr="00123446">
        <w:t xml:space="preserve">4) le mansioni. </w:t>
      </w:r>
    </w:p>
    <w:p w14:paraId="222A2176" w14:textId="52082E33" w:rsidR="00AC4475" w:rsidRPr="00123446" w:rsidRDefault="00D818BF" w:rsidP="002F23EE">
      <w:pPr>
        <w:spacing w:line="360" w:lineRule="auto"/>
        <w:jc w:val="both"/>
        <w:rPr>
          <w:color w:val="000000"/>
        </w:rPr>
      </w:pPr>
      <w:r w:rsidRPr="00123446">
        <w:t xml:space="preserve">Per quanto concerne la </w:t>
      </w:r>
      <w:r w:rsidR="000912C1">
        <w:t>provenienza</w:t>
      </w:r>
      <w:r w:rsidR="004326F3">
        <w:t xml:space="preserve"> geografica</w:t>
      </w:r>
      <w:r w:rsidRPr="00123446">
        <w:t xml:space="preserve">, il lavoro privato di cura si struttura, fin dal principio, intorno ad una massiccia presenza di donne straniere. Riconosciuto in letteratura con l’espressione di </w:t>
      </w:r>
      <w:r w:rsidRPr="00123446">
        <w:rPr>
          <w:i/>
          <w:iCs/>
        </w:rPr>
        <w:t xml:space="preserve">migrant care worker </w:t>
      </w:r>
      <w:r w:rsidRPr="00123446">
        <w:t>(Pavolini</w:t>
      </w:r>
      <w:r w:rsidR="000912C1">
        <w:t xml:space="preserve"> e</w:t>
      </w:r>
      <w:r w:rsidRPr="00123446">
        <w:t xml:space="preserve"> Ranci, 2015; Pasquinelli, 2012), il fenomeno dell’immigrazione femminile dedita all’assistenza continuativa ha assunto un ruolo così rilevante non solo da etichettare il modello di cura italiano sotto l’espressione di </w:t>
      </w:r>
      <w:r w:rsidRPr="00123446">
        <w:rPr>
          <w:i/>
          <w:iCs/>
        </w:rPr>
        <w:t xml:space="preserve">migrant in the family model </w:t>
      </w:r>
      <w:r w:rsidRPr="00123446">
        <w:t>(Bettio Simonazzi</w:t>
      </w:r>
      <w:r w:rsidR="000912C1">
        <w:t xml:space="preserve"> e </w:t>
      </w:r>
      <w:r w:rsidRPr="00123446">
        <w:t>Villa, 2006</w:t>
      </w:r>
      <w:r w:rsidR="000912C1">
        <w:t xml:space="preserve">; </w:t>
      </w:r>
      <w:r w:rsidRPr="00123446">
        <w:t>Costa 2013) ma al punto di introdurre appositi provvedimenti normativi al fine di legalizzare e regolarizzare la presenza di assistenti familiari straniere soggiornanti irregolarment</w:t>
      </w:r>
      <w:r w:rsidR="00973F44">
        <w:t>e (cfr.</w:t>
      </w:r>
      <w:r w:rsidR="00BB49DB" w:rsidRPr="00715DF8">
        <w:rPr>
          <w:i/>
        </w:rPr>
        <w:t>infra</w:t>
      </w:r>
      <w:r w:rsidR="00BB49DB">
        <w:t xml:space="preserve"> </w:t>
      </w:r>
      <w:r w:rsidR="00973F44">
        <w:t>3.3)</w:t>
      </w:r>
      <w:r w:rsidRPr="00123446">
        <w:t xml:space="preserve">. Dal punto di vista storico si individuano due fasi distinte della cosiddetta migrazione della cura (Tognetti 2010): la prima fase va dagli anni Settanta agli </w:t>
      </w:r>
      <w:r w:rsidR="00E850FE">
        <w:t>inizi degli</w:t>
      </w:r>
      <w:r w:rsidRPr="00123446">
        <w:t xml:space="preserve"> Novanta, periodo in cui si delinea un forte assorbimento in Italia di donne provenienti </w:t>
      </w:r>
      <w:r w:rsidR="00715DF8">
        <w:t xml:space="preserve">da </w:t>
      </w:r>
      <w:r w:rsidR="00715DF8" w:rsidRPr="00123446">
        <w:t>Marocco</w:t>
      </w:r>
      <w:r w:rsidR="00715DF8">
        <w:t xml:space="preserve">; </w:t>
      </w:r>
      <w:r w:rsidRPr="00123446">
        <w:t>Eritrea, Ecuador,</w:t>
      </w:r>
      <w:r w:rsidR="00715DF8">
        <w:t xml:space="preserve"> </w:t>
      </w:r>
      <w:r w:rsidRPr="00123446">
        <w:t xml:space="preserve">India, Filippine e molti altri paesi dell’America del Sud. La seconda fase, che raggiunge il massimo di visibilità alla fine degli anni Novanta, è costituita maggiormente da donne provenienti dai paesi dell’Europa dell’Est (in particolare donne romene). Anche rispetto al progetto migratorio vi è stato un cambiamento. Le donne dei primissimi flussi partivano spinte prevalentemente da motivi economici, inserendosi nel lavoro domestico a tempo pieno, con un progetto migratorio incerto o al massimo di breve periodo. In tempi più recenti, invece, è cresciuta non solo l’intenzione di </w:t>
      </w:r>
      <w:r w:rsidRPr="00123446">
        <w:lastRenderedPageBreak/>
        <w:t xml:space="preserve">insediarsi stabilmente nella società, con annesso ricongiungimento familiare nel nostro paese, quanto un certo grado di </w:t>
      </w:r>
      <w:r w:rsidRPr="00123446">
        <w:rPr>
          <w:i/>
        </w:rPr>
        <w:t>premeditazione</w:t>
      </w:r>
      <w:r w:rsidRPr="00123446">
        <w:t xml:space="preserve"> favorito dal network comunitario di parenti e amici, che svolgono un ruolo di </w:t>
      </w:r>
      <w:r w:rsidRPr="00123446">
        <w:rPr>
          <w:i/>
        </w:rPr>
        <w:t>gatekeepers</w:t>
      </w:r>
      <w:r w:rsidR="00E850FE">
        <w:t xml:space="preserve">, </w:t>
      </w:r>
      <w:r w:rsidRPr="00123446">
        <w:t>spesso anche a livello professionale.</w:t>
      </w:r>
      <w:r w:rsidRPr="00123446">
        <w:rPr>
          <w:b/>
        </w:rPr>
        <w:t xml:space="preserve"> </w:t>
      </w:r>
      <w:r w:rsidRPr="00123446">
        <w:t xml:space="preserve">Ad ogni modo, il </w:t>
      </w:r>
      <w:r w:rsidRPr="00123446">
        <w:rPr>
          <w:i/>
        </w:rPr>
        <w:t>leitmotiv</w:t>
      </w:r>
      <w:r w:rsidRPr="00123446">
        <w:t xml:space="preserve"> che contraddistingue i progetti migratori dei primi e recenti flussi, è il ruolo dell’assistente familiare come </w:t>
      </w:r>
      <w:r w:rsidRPr="00123446">
        <w:rPr>
          <w:i/>
        </w:rPr>
        <w:t>breadwinner</w:t>
      </w:r>
      <w:r w:rsidRPr="00123446">
        <w:t xml:space="preserve">: le donne migranti assumono la responsabilità di provvedere alle risorse economiche, in alcuni casi mantenendo finanziariamente la propria famiglia transnazionale, in altri, la famiglia d’origine ricongiunta. Attualmente, le tendenze migratorie registrano </w:t>
      </w:r>
      <w:r w:rsidRPr="00123446">
        <w:rPr>
          <w:color w:val="000000"/>
        </w:rPr>
        <w:t>una contrazione rispetto alle assistenti familiari protagoniste dei primi flussi migratori (dall’ 8,5% a 6,9% per le donne provenienti dall’America Latina e dal 46,2% a 40,9% per le donne provenienti dall’Europa dell’Est) (Pasquinelli e Rusmini 2020)</w:t>
      </w:r>
      <w:r w:rsidR="00E850FE">
        <w:rPr>
          <w:color w:val="000000"/>
        </w:rPr>
        <w:t xml:space="preserve">, </w:t>
      </w:r>
      <w:r w:rsidRPr="00123446">
        <w:rPr>
          <w:color w:val="000000"/>
        </w:rPr>
        <w:t xml:space="preserve">a favore di un incremento delle donne italiane che, a partire dal 2008, sotto la spinta della crisi economica hanno </w:t>
      </w:r>
      <w:r w:rsidR="00715DF8">
        <w:rPr>
          <w:color w:val="000000"/>
        </w:rPr>
        <w:t>rinnovato l’</w:t>
      </w:r>
      <w:r w:rsidRPr="00123446">
        <w:rPr>
          <w:color w:val="000000"/>
        </w:rPr>
        <w:t xml:space="preserve">interesse per il settore del lavoro privato di cura. I dati INPS segnalano, difatti, un incremento di colf e assistenti familiari italiane regolarmente assunte, aumentate dal 18,7 % del 2010 al 29,7% del 2019. </w:t>
      </w:r>
    </w:p>
    <w:p w14:paraId="29C7C504" w14:textId="2E44EE2B" w:rsidR="00D818BF" w:rsidRDefault="00D818BF" w:rsidP="002F23EE">
      <w:pPr>
        <w:spacing w:line="360" w:lineRule="auto"/>
        <w:jc w:val="both"/>
        <w:rPr>
          <w:color w:val="000000"/>
        </w:rPr>
      </w:pPr>
      <w:r w:rsidRPr="00123446">
        <w:rPr>
          <w:color w:val="000000"/>
        </w:rPr>
        <w:t>Rispetto al</w:t>
      </w:r>
      <w:r w:rsidR="00AC4475" w:rsidRPr="00123446">
        <w:rPr>
          <w:color w:val="000000"/>
        </w:rPr>
        <w:t>la seconda dimensione</w:t>
      </w:r>
      <w:r w:rsidR="00AC4475">
        <w:rPr>
          <w:color w:val="000000"/>
        </w:rPr>
        <w:t>, si individuano tre tipologie di contratto</w:t>
      </w:r>
      <w:r w:rsidRPr="00123446">
        <w:rPr>
          <w:color w:val="000000"/>
        </w:rPr>
        <w:t xml:space="preserve">. Una prima, assistenti familiari con regolare contratto di lavoro. Queste persone hanno maggiori possibilità di integrarsi nel tessuto socio-lavorativo, di essere riconosciute professionalmente e di inserirsi in percorsi di qualificazione e regolazione. Una seconda, assistenti familiari in stato di parziale regolarità. Questa quota di operatrici, definita come area </w:t>
      </w:r>
      <w:r w:rsidR="00F95337">
        <w:rPr>
          <w:color w:val="000000"/>
        </w:rPr>
        <w:t>“</w:t>
      </w:r>
      <w:r w:rsidRPr="00123446">
        <w:rPr>
          <w:color w:val="000000"/>
        </w:rPr>
        <w:t>grigia</w:t>
      </w:r>
      <w:r w:rsidR="00F95337">
        <w:rPr>
          <w:color w:val="000000"/>
        </w:rPr>
        <w:t>”</w:t>
      </w:r>
      <w:r w:rsidRPr="00123446">
        <w:rPr>
          <w:color w:val="000000"/>
        </w:rPr>
        <w:t xml:space="preserve">, riguarda chi è assunta con regolare contratto di lavoro, nel quale viene però dichiarato un numero di ore inferiori a quelle effettivamente svolte. Questa pratica </w:t>
      </w:r>
      <w:r w:rsidR="00F95337">
        <w:rPr>
          <w:color w:val="000000"/>
        </w:rPr>
        <w:t>gode di una doppia convenienza: quella</w:t>
      </w:r>
      <w:r w:rsidRPr="00123446">
        <w:rPr>
          <w:color w:val="000000"/>
        </w:rPr>
        <w:t xml:space="preserve"> </w:t>
      </w:r>
      <w:r w:rsidR="00F95337">
        <w:rPr>
          <w:color w:val="000000"/>
        </w:rPr>
        <w:t xml:space="preserve">del </w:t>
      </w:r>
      <w:r w:rsidRPr="00123446">
        <w:rPr>
          <w:color w:val="000000"/>
        </w:rPr>
        <w:t>datore di lavoro, che paga meno contributi,</w:t>
      </w:r>
      <w:r w:rsidR="00F95337">
        <w:rPr>
          <w:color w:val="000000"/>
        </w:rPr>
        <w:t xml:space="preserve"> e quella de</w:t>
      </w:r>
      <w:r w:rsidRPr="00123446">
        <w:rPr>
          <w:color w:val="000000"/>
        </w:rPr>
        <w:t xml:space="preserve">ll’operatrice, che ha un contratto meno penalizzante quanto a retribuzione netta. Una terza, assistenti familiari senza regolare contratto di lavoro. Per le donne italiane generalmente questa scelta è un modo per massimizzare le entrate, mentre per le assistenti familiari straniere il lavoro irregolare spesso è </w:t>
      </w:r>
      <w:r w:rsidR="00715DF8">
        <w:rPr>
          <w:color w:val="000000"/>
        </w:rPr>
        <w:t>determinato</w:t>
      </w:r>
      <w:r w:rsidRPr="00123446">
        <w:rPr>
          <w:color w:val="000000"/>
        </w:rPr>
        <w:t xml:space="preserve"> </w:t>
      </w:r>
      <w:r w:rsidR="00715DF8">
        <w:rPr>
          <w:color w:val="000000"/>
        </w:rPr>
        <w:t>da</w:t>
      </w:r>
      <w:r w:rsidRPr="00123446">
        <w:rPr>
          <w:color w:val="000000"/>
        </w:rPr>
        <w:t>ll’irregolarità de</w:t>
      </w:r>
      <w:r w:rsidR="00715DF8">
        <w:rPr>
          <w:color w:val="000000"/>
        </w:rPr>
        <w:t xml:space="preserve">l proprio stato di cittadinanza </w:t>
      </w:r>
      <w:r w:rsidRPr="00123446">
        <w:rPr>
          <w:color w:val="000000"/>
        </w:rPr>
        <w:t>(si tratta di donne immigrate in modo irregolare o in possesso di un permesso di soggiorno scaduto). Attualmente, si stima che oltre il 55% delle assistenti familiari occupate sia priva di un regolare contratto di lavoro e che circa 2 su 10 non abbiano il permesso di soggiorno (Cavalcoli 2017). L’irregolarità si alimenta di reciproche convenienze: le famiglie spendono di meno e le assistenti familiari guadagnano di più. A parità di prestazioni, difatti, il lavoro regolare comporta costi aggiuntivi per il pagamento degli oneri previdenziali e di quelli accessori (tredicesima, trattamento di fine rapporto, ecc.) che il datore di lavoro e l’operatrice sono tenuti a versare in base al livello contributivo. Tuttavia, una condizione irregolare comporta per tutti i soggetti</w:t>
      </w:r>
      <w:r w:rsidR="00715DF8">
        <w:rPr>
          <w:color w:val="000000"/>
        </w:rPr>
        <w:t xml:space="preserve"> </w:t>
      </w:r>
      <w:r w:rsidRPr="00123446">
        <w:rPr>
          <w:color w:val="000000"/>
        </w:rPr>
        <w:t xml:space="preserve">in causa rischi non trascurabili, come bassi </w:t>
      </w:r>
      <w:r w:rsidRPr="00123446">
        <w:rPr>
          <w:color w:val="000000"/>
        </w:rPr>
        <w:lastRenderedPageBreak/>
        <w:t>livelli di sicurezza, esposizione a diverse forme di sfruttamento, mancato riconoscimento dei diritti e dei doveri previsti da un regolare contratto.</w:t>
      </w:r>
    </w:p>
    <w:p w14:paraId="6FDDE3FF" w14:textId="2571A1C4" w:rsidR="00D818BF" w:rsidRPr="00123446" w:rsidRDefault="00D818BF" w:rsidP="002F23EE">
      <w:pPr>
        <w:spacing w:line="360" w:lineRule="auto"/>
        <w:jc w:val="both"/>
      </w:pPr>
      <w:r w:rsidRPr="00123446">
        <w:t xml:space="preserve">Per quanto riguarda le modalità di assunzione, la terza dimensione, si distinguono due forme: la coresidenza e il lavoro a ore. La co-residenza implica il domicilio presso l’abitazione dell’assistito che viene appositamente predisposta per un’assistenza continuativa. Tale modalità prevede un intenso coinvolgimento personale di entrambe le parti, esponendo il rapporto di lavoro a controversie: da un lato, è più probabile che le famiglie si sentano in diritto di avanzare </w:t>
      </w:r>
      <w:r w:rsidR="00715DF8">
        <w:t xml:space="preserve">maggiori </w:t>
      </w:r>
      <w:r w:rsidRPr="00123446">
        <w:t xml:space="preserve">richieste </w:t>
      </w:r>
      <w:r w:rsidR="00715DF8">
        <w:t>rispetto</w:t>
      </w:r>
      <w:r w:rsidRPr="00123446">
        <w:t xml:space="preserve"> a quanto pattuito (Pasquinelli 2013). Dall’altro, questa sovrapposizione della sfera professionale con quella personale all’interno dello stesso spazio domestico può facilmente esasperarsi generando situazioni di conflitto. La giornata lavorativa, così, è esposta al rischio di non avere confini netti, producendo l’impossibilità di ambiti di vita propri, poiché tutto è ridotto all’abitazione privata, in cui anche il tempo per sé, ovvero il tempo del </w:t>
      </w:r>
      <w:r w:rsidR="00E97449">
        <w:t>“</w:t>
      </w:r>
      <w:r w:rsidRPr="00123446">
        <w:t>non lavoro</w:t>
      </w:r>
      <w:r w:rsidR="00E97449">
        <w:t>”</w:t>
      </w:r>
      <w:r w:rsidRPr="00123446">
        <w:t xml:space="preserve"> rappresentato dalla “mezza giornata libera”, è condizionato dal contesto: «</w:t>
      </w:r>
      <w:r w:rsidRPr="00123446">
        <w:rPr>
          <w:i/>
          <w:iCs/>
        </w:rPr>
        <w:t>si assiste alla perfetta dissoluzione delle due variabili tempo/spazio</w:t>
      </w:r>
      <w:r w:rsidRPr="00123446">
        <w:t>» (Andreazza</w:t>
      </w:r>
      <w:r w:rsidR="00E97449">
        <w:t xml:space="preserve"> e</w:t>
      </w:r>
      <w:r w:rsidRPr="00123446">
        <w:t xml:space="preserve"> Risso</w:t>
      </w:r>
      <w:r w:rsidR="00E97449">
        <w:t xml:space="preserve"> </w:t>
      </w:r>
      <w:r w:rsidRPr="00123446">
        <w:t>2015</w:t>
      </w:r>
      <w:r w:rsidR="00E97449">
        <w:t>, p.46</w:t>
      </w:r>
      <w:r w:rsidRPr="00123446">
        <w:t>). Questa modalità è stata di larghissimo impiego dalle donne appartenenti ai primi flussi migratori, le quali giungevano nel nostro paese sole e prive di rete di connazionali/familiari pronte ad ospitarle, consentendo così di</w:t>
      </w:r>
      <w:r w:rsidR="00E97449">
        <w:t xml:space="preserve">: </w:t>
      </w:r>
      <w:r w:rsidRPr="00123446">
        <w:t>risolvere facilmente</w:t>
      </w:r>
      <w:r w:rsidR="00E97449">
        <w:t xml:space="preserve"> </w:t>
      </w:r>
      <w:r w:rsidRPr="00123446">
        <w:t>il problema abitativo, risparmiare somme relativamente elevate da rimandare in patria</w:t>
      </w:r>
      <w:r w:rsidR="00E97449">
        <w:t xml:space="preserve"> e se irregolari </w:t>
      </w:r>
      <w:r w:rsidRPr="00123446">
        <w:t>rendersi pressoché invisibili nei confronti di eventuali controlli perpetrando</w:t>
      </w:r>
      <w:r w:rsidR="00715DF8">
        <w:t>, però,</w:t>
      </w:r>
      <w:r w:rsidRPr="00123446">
        <w:t xml:space="preserve"> una condizione di isolamento. Il lavoro a ore, invece, risulta la modalità di assunzione preferita, in particolare dal punto di vista retributivo: un’efficiente organizzazione del lavoro a ore, difatti, porta a uno stipendio netto mensile pari o addirittura superiore a quello derivante da un lavoro fisso mono-cliente (</w:t>
      </w:r>
      <w:r w:rsidRPr="00E97449">
        <w:rPr>
          <w:i/>
        </w:rPr>
        <w:t>ibidem</w:t>
      </w:r>
      <w:r w:rsidRPr="00123446">
        <w:t>). Per le assistenti familiari straniere, inoltre, tale modalità permette l’acquisizione di un maggiore autonomia e integrazione nella società di arrivo. Come approfondisce Ambrosini [2011] per le donne immigrate che sono passate attraverso la coresidenza, il lavoro a ore rappresenta una sorta di “promozione orizzontale”, ossia una sorta di scatto in avanti sia sotto il versante professionale sia quello della vita privata.</w:t>
      </w:r>
    </w:p>
    <w:p w14:paraId="6A01CEBB" w14:textId="29E622BA" w:rsidR="002E02CA" w:rsidRDefault="00D818BF" w:rsidP="002F23EE">
      <w:pPr>
        <w:spacing w:line="360" w:lineRule="auto"/>
        <w:jc w:val="both"/>
      </w:pPr>
      <w:r w:rsidRPr="00123446">
        <w:rPr>
          <w:color w:val="000000"/>
        </w:rPr>
        <w:t xml:space="preserve">L’ultima dimensione è inerente alle mansioni. L’attività dell’assistente familiare riguarda il </w:t>
      </w:r>
      <w:r w:rsidR="00E97449">
        <w:rPr>
          <w:color w:val="000000"/>
        </w:rPr>
        <w:t>“</w:t>
      </w:r>
      <w:r w:rsidRPr="00123446">
        <w:rPr>
          <w:color w:val="000000"/>
        </w:rPr>
        <w:t>prendersi cura</w:t>
      </w:r>
      <w:r w:rsidR="00E97449">
        <w:rPr>
          <w:color w:val="000000"/>
        </w:rPr>
        <w:t>”</w:t>
      </w:r>
      <w:r w:rsidRPr="00123446">
        <w:rPr>
          <w:color w:val="000000"/>
        </w:rPr>
        <w:t>, inteso come un insieme di compiti legati a diverse esigenze di tutela e protezione dell’assistito</w:t>
      </w:r>
      <w:r w:rsidR="00715DF8">
        <w:rPr>
          <w:rStyle w:val="Rimandonotaapidipagina"/>
          <w:color w:val="000000"/>
        </w:rPr>
        <w:footnoteReference w:id="50"/>
      </w:r>
      <w:r w:rsidRPr="00123446">
        <w:rPr>
          <w:color w:val="000000"/>
        </w:rPr>
        <w:t xml:space="preserve">: aiuto per la vita quotidiana (vestizione, deambulazione, igiene personale, somministrazione dei farmaci), assistenza emotiva (intrattenimento, sostegno </w:t>
      </w:r>
      <w:r w:rsidRPr="00123446">
        <w:rPr>
          <w:color w:val="000000"/>
        </w:rPr>
        <w:lastRenderedPageBreak/>
        <w:t xml:space="preserve">psicologico, sostegno negli affetti, supporto nelle relazioni sociali), disbrigo di pratiche (commissioni fuori casa, accompagnamento, spesa, rapporti con il personale sanitario) e lavoro domestico (pulizia della casa, preparazione e somministrazione dei pasti, bucato, stiro, ecc.). Le attuali tendenze evidenziano come le assistenti familiari siano impiegate soprattutto in compiti definiti </w:t>
      </w:r>
      <w:r w:rsidRPr="00123446">
        <w:rPr>
          <w:i/>
          <w:iCs/>
          <w:color w:val="000000"/>
        </w:rPr>
        <w:t xml:space="preserve">time consuming </w:t>
      </w:r>
      <w:r w:rsidRPr="00123446">
        <w:rPr>
          <w:color w:val="000000"/>
        </w:rPr>
        <w:t xml:space="preserve">(Costa 2011), ossia l’aiuto domestico, il disbrigo di pratiche e l’assistenza emotiva, a scapito di altre mansioni come l’igiene personale e la gestione delle finanze, nelle quali la famiglia continua a conservare un ruolo predominante. Il ricorso alle assistenti familiari, </w:t>
      </w:r>
      <w:r w:rsidR="006A1D01">
        <w:rPr>
          <w:color w:val="000000"/>
        </w:rPr>
        <w:t>in particolare nella cultura italiana</w:t>
      </w:r>
      <w:r w:rsidRPr="00123446">
        <w:rPr>
          <w:color w:val="000000"/>
        </w:rPr>
        <w:t>, non costituisce una completa alternativa al lavoro di cura familiare, ma piuttosto si configura come una soluzione ad essa complementare</w:t>
      </w:r>
      <w:r w:rsidRPr="00123446">
        <w:t>.</w:t>
      </w:r>
    </w:p>
    <w:p w14:paraId="4F13C247" w14:textId="77777777" w:rsidR="002E02CA" w:rsidRDefault="002E02CA" w:rsidP="002F23EE">
      <w:pPr>
        <w:spacing w:line="360" w:lineRule="auto"/>
        <w:jc w:val="both"/>
        <w:rPr>
          <w:b/>
        </w:rPr>
      </w:pPr>
    </w:p>
    <w:p w14:paraId="5CA214DF" w14:textId="77777777" w:rsidR="002E02CA" w:rsidRDefault="002E02CA" w:rsidP="002F23EE">
      <w:pPr>
        <w:spacing w:line="360" w:lineRule="auto"/>
        <w:jc w:val="both"/>
        <w:rPr>
          <w:b/>
        </w:rPr>
      </w:pPr>
    </w:p>
    <w:p w14:paraId="44ABCEC8" w14:textId="2C24E1D2" w:rsidR="00D818BF" w:rsidRPr="00B23B41" w:rsidRDefault="002E02CA" w:rsidP="002F23EE">
      <w:pPr>
        <w:spacing w:line="360" w:lineRule="auto"/>
        <w:jc w:val="both"/>
      </w:pPr>
      <w:r>
        <w:rPr>
          <w:b/>
        </w:rPr>
        <w:tab/>
      </w:r>
      <w:r w:rsidR="00B23B41">
        <w:rPr>
          <w:b/>
        </w:rPr>
        <w:t xml:space="preserve">3.3 </w:t>
      </w:r>
      <w:r w:rsidR="00B23B41" w:rsidRPr="00123446">
        <w:rPr>
          <w:b/>
        </w:rPr>
        <w:t xml:space="preserve">Interventi di regolazione del </w:t>
      </w:r>
      <w:r w:rsidR="006A1D01">
        <w:rPr>
          <w:b/>
        </w:rPr>
        <w:t>lavoro</w:t>
      </w:r>
      <w:r w:rsidR="00B23B41" w:rsidRPr="00123446">
        <w:rPr>
          <w:b/>
        </w:rPr>
        <w:t xml:space="preserve"> privato di cura</w:t>
      </w:r>
      <w:r w:rsidR="00B23B41">
        <w:rPr>
          <w:b/>
        </w:rPr>
        <w:t xml:space="preserve"> rivolto ad anziani non </w:t>
      </w:r>
      <w:r>
        <w:rPr>
          <w:b/>
        </w:rPr>
        <w:tab/>
      </w:r>
      <w:r w:rsidR="00B23B41">
        <w:rPr>
          <w:b/>
        </w:rPr>
        <w:t xml:space="preserve">autosufficienti </w:t>
      </w:r>
    </w:p>
    <w:p w14:paraId="536E39D5" w14:textId="161DDADD" w:rsidR="006A1D01" w:rsidRDefault="00D818BF" w:rsidP="002F23EE">
      <w:pPr>
        <w:autoSpaceDE w:val="0"/>
        <w:autoSpaceDN w:val="0"/>
        <w:adjustRightInd w:val="0"/>
        <w:spacing w:line="360" w:lineRule="auto"/>
        <w:jc w:val="both"/>
      </w:pPr>
      <w:r w:rsidRPr="00123446">
        <w:t xml:space="preserve">L’assistenza familiare si configura come principale risposta ai bisogni di cura di anziani non autosufficienti. L’attore pubblico che negli anni ha assistito alla crescita di questa tendenza, a partire dagli anni Duemila, ha iniziato ad interrogarsi circa la possibilità di regolare e qualificare il lavoro privato di cura, prefiggendosi due obiettivi di </w:t>
      </w:r>
      <w:r w:rsidRPr="00123446">
        <w:rPr>
          <w:i/>
          <w:iCs/>
        </w:rPr>
        <w:t xml:space="preserve">policy: </w:t>
      </w:r>
      <w:r w:rsidRPr="00123446">
        <w:t xml:space="preserve">sostenere la domanda e l’offerta di assistenza. Nel primo obiettivo rientrano gli sforzi volti a venire incontro alle famiglie e ai loro bisogni, sostenendo le capacità di spesa e aiutandole a gestire gli oneri legati alle responsabilità di cura. Nel secondo obiettivo, invece, rientrano gli interventi rivolti </w:t>
      </w:r>
      <w:r w:rsidR="006A1D01">
        <w:t>alle</w:t>
      </w:r>
      <w:r w:rsidRPr="00123446">
        <w:t xml:space="preserve"> assistenti familiari e comprende azioni finalizzate a facilitare la regolarizzazione e la qualificazione di questo ruolo professionale. </w:t>
      </w:r>
      <w:r w:rsidR="006A1D01">
        <w:t xml:space="preserve">Sono due i livelli su cui si sviluppa l’intervento pubblico </w:t>
      </w:r>
      <w:r w:rsidRPr="00123446">
        <w:t xml:space="preserve">a favore del lavoro </w:t>
      </w:r>
      <w:r w:rsidR="006A1D01">
        <w:t xml:space="preserve">privato </w:t>
      </w:r>
      <w:r w:rsidRPr="00123446">
        <w:t>di cura</w:t>
      </w:r>
      <w:r w:rsidR="006A1D01">
        <w:t xml:space="preserve">, quello nazionale e quello regionale. </w:t>
      </w:r>
    </w:p>
    <w:p w14:paraId="30FEF612" w14:textId="77777777" w:rsidR="006A1D01" w:rsidRPr="006A1D01" w:rsidRDefault="006A1D01" w:rsidP="002F23EE">
      <w:pPr>
        <w:autoSpaceDE w:val="0"/>
        <w:autoSpaceDN w:val="0"/>
        <w:adjustRightInd w:val="0"/>
        <w:spacing w:line="360" w:lineRule="auto"/>
        <w:jc w:val="both"/>
      </w:pPr>
    </w:p>
    <w:p w14:paraId="586DBE69" w14:textId="77777777" w:rsidR="001D6AF4" w:rsidRDefault="00D818BF" w:rsidP="002F23EE">
      <w:pPr>
        <w:spacing w:line="360" w:lineRule="auto"/>
        <w:jc w:val="both"/>
      </w:pPr>
      <w:r w:rsidRPr="00123446">
        <w:rPr>
          <w:i/>
        </w:rPr>
        <w:t>Gli interventi statali</w:t>
      </w:r>
      <w:r w:rsidRPr="00123446">
        <w:t xml:space="preserve">. </w:t>
      </w:r>
    </w:p>
    <w:p w14:paraId="49A9983D" w14:textId="6EB95E90" w:rsidR="00D818BF" w:rsidRPr="00123446" w:rsidRDefault="00D818BF" w:rsidP="002F23EE">
      <w:pPr>
        <w:spacing w:line="360" w:lineRule="auto"/>
        <w:jc w:val="both"/>
      </w:pPr>
      <w:r w:rsidRPr="00123446">
        <w:t xml:space="preserve">La regolazione dell’assistenza familiare a livello statale si presenta ancora troppo debole. Nell’ultimo “Piano per la non autosufficienza 2019-2021” le assistenti familiari non vengono mai citate, confermando ancora una poca considerazione </w:t>
      </w:r>
      <w:r w:rsidR="006A1D01">
        <w:t>all’interno dell’agenda</w:t>
      </w:r>
      <w:r w:rsidRPr="00123446">
        <w:t xml:space="preserve"> politica nazionale. A livello centrale in questi anni l’azione pubblica si è limitata a: </w:t>
      </w:r>
    </w:p>
    <w:p w14:paraId="0A423780" w14:textId="2A5FEBE9" w:rsidR="00D818BF" w:rsidRPr="00123446" w:rsidRDefault="00D818BF" w:rsidP="002F23EE">
      <w:pPr>
        <w:spacing w:line="360" w:lineRule="auto"/>
        <w:jc w:val="both"/>
      </w:pPr>
      <w:r w:rsidRPr="00123446">
        <w:t>- disporre sanatorie (da ultimo, nel 2009, 2012, 2020), volte a regolarizzare lavoratori stranieri (tra cui colf e badanti) irregolarmente soggiornanti in Italia. Nella più recente occasione, i datori di lavoro con un reddito annuo superiore ai 20</w:t>
      </w:r>
      <w:r w:rsidR="006A1D01">
        <w:t>mila</w:t>
      </w:r>
      <w:r w:rsidRPr="00123446">
        <w:t xml:space="preserve"> </w:t>
      </w:r>
      <w:r w:rsidR="006A1D01">
        <w:t>euro</w:t>
      </w:r>
      <w:r w:rsidRPr="00123446">
        <w:t xml:space="preserve"> annui (27.000 € se integrato con quello di un familiare convivente) hanno potuto presentare la </w:t>
      </w:r>
      <w:r w:rsidR="006A1D01">
        <w:t>“r</w:t>
      </w:r>
      <w:r w:rsidRPr="00123446">
        <w:t>ichiesta di emersione</w:t>
      </w:r>
      <w:r w:rsidR="006A1D01">
        <w:t xml:space="preserve">” </w:t>
      </w:r>
      <w:r w:rsidRPr="00123446">
        <w:t xml:space="preserve">per i lavoratori alle proprie dipendenze da almeno da tre mesi. Generalmente viene lasciato alle famiglie un </w:t>
      </w:r>
      <w:r w:rsidRPr="00123446">
        <w:lastRenderedPageBreak/>
        <w:t xml:space="preserve">certo tempo per: a) presentare la documentazione necessaria a certificare l’impiego dell’assistente familiare e lo stato di non autosufficienza dell’assistito; b) provvedere al pagamento di un contributo forfettario e delle imposte arretrate di almeno sei mesi. Si aggiunge, inoltre, il vincolo di regolarizzazione a tempo parziale con retribuzione non inferiore al minimo previsto per l’assegno sociale (importo mensile pari a 498,14 €); </w:t>
      </w:r>
    </w:p>
    <w:p w14:paraId="2957ED16" w14:textId="77777777" w:rsidR="00D818BF" w:rsidRPr="00123446" w:rsidRDefault="00D818BF" w:rsidP="002F23EE">
      <w:pPr>
        <w:spacing w:line="360" w:lineRule="auto"/>
        <w:jc w:val="both"/>
      </w:pPr>
      <w:r w:rsidRPr="00123446">
        <w:t xml:space="preserve">- introdurre sgravi fiscali: a) detrazione d’imposta del 19% solo se il datore di lavoro (che sia l’assistito, un componente della famiglia o un familiare non convivente) possiede un reddito complessivo non superiore a 40.000 euro; b) deduzione dei contributi previdenziali dal reddito (fino ad un massimo di 1.549,37 euro) per gli addetti all’assistenza di persone non autosufficienti (il beneficio fiscale varia in base all’aliquota Irpef del datore di lavoro da 356 a 666 euro) (Pasquinelli e Rusmini 2020). </w:t>
      </w:r>
    </w:p>
    <w:p w14:paraId="2D2F38B0" w14:textId="44AD8C1A" w:rsidR="00D818BF" w:rsidRDefault="00D818BF" w:rsidP="002F23EE">
      <w:pPr>
        <w:spacing w:line="360" w:lineRule="auto"/>
        <w:jc w:val="both"/>
      </w:pPr>
      <w:r w:rsidRPr="00123446">
        <w:t xml:space="preserve">Tali azioni, tuttavia, si rivelano misure insufficienti. Le sanatorie non possono sostituire le adeguate politiche di regolazione dell’ingresso dei lavoratori stranieri, assenti da tempo nel nostro Paese. Vanno segnalate, inoltre, specifiche criticità, quali la farraginosità burocratica e gli alti costi della procedura a carico della famiglia, la quale non solo ha l’obbligo di versamento delle imposte arretrate ma anche il pagamento di una cifra forfettaria per accedere alla procedura (quota non rimborsabile qualora la domanda non fosse accettata). I benefici fiscali, invece, sono ancora troppo modesti rispetto alla spesa sostenuta per l’impiego regolare di un’assistente familiare, soprattutto per le famiglie che hanno un elevato bisogno di assistenza. Tali misure incidono poco sul divario economico tra </w:t>
      </w:r>
      <w:r w:rsidR="00190A25">
        <w:t>lavoro</w:t>
      </w:r>
      <w:r w:rsidRPr="00123446">
        <w:t xml:space="preserve"> regolare e irregolare: l’assunzione regolare comporta un costo fino al 40% superiore rispetto a un impiego senza contratto. Spesso, come già spiegato più sopra, per abbattere i costi connessi alla regolarizzazione del rapporto si sfocia nella cosiddetta “area grigia”: ad esempio, nel caso di assistenza a tempo pieno, l’espediente è quello di assumere l</w:t>
      </w:r>
      <w:r w:rsidR="001D6AF4">
        <w:t xml:space="preserve">’assistente familiare </w:t>
      </w:r>
      <w:r w:rsidRPr="00123446">
        <w:t>per 25 ore alla settimana, che rappresentano la soglia contributiva meno onerosa (Pasquinelli e Rusmini 2013).</w:t>
      </w:r>
    </w:p>
    <w:p w14:paraId="50E4973D" w14:textId="77777777" w:rsidR="001D6AF4" w:rsidRPr="00123446" w:rsidRDefault="001D6AF4" w:rsidP="002F23EE">
      <w:pPr>
        <w:spacing w:line="360" w:lineRule="auto"/>
        <w:jc w:val="both"/>
      </w:pPr>
    </w:p>
    <w:p w14:paraId="72602D5E" w14:textId="77777777" w:rsidR="001D6AF4" w:rsidRDefault="00D818BF" w:rsidP="002F23EE">
      <w:pPr>
        <w:spacing w:line="360" w:lineRule="auto"/>
        <w:jc w:val="both"/>
      </w:pPr>
      <w:r w:rsidRPr="00123446">
        <w:rPr>
          <w:i/>
        </w:rPr>
        <w:t>Gli interventi regionali</w:t>
      </w:r>
    </w:p>
    <w:p w14:paraId="7B9CC620" w14:textId="0CD95B93" w:rsidR="00151BC0" w:rsidRDefault="00D818BF" w:rsidP="002F23EE">
      <w:pPr>
        <w:spacing w:line="360" w:lineRule="auto"/>
        <w:jc w:val="both"/>
      </w:pPr>
      <w:r w:rsidRPr="00123446">
        <w:t>A livello regionale si è tentato di colmare il vuoto legislativo provando non solo a sperimentare diverse misure ma anche aprendo una riflessione più ampia di come inserire il lavoro privato di cura all’interno della rete territoriale (Ranci e Pavolini 2015). A oggi sono numerosi i tentativi di regolazione del settore da parte delle regioni. Se si guarda, difatti, all’offerta territoriale si può osservare l’esistenza di un paniere variegato ed eterogeneo d’interventi, non solo per quanto riguarda la discrezionalità regionale nel regolare o meno questo ambito ma anche rispetto al numero di interventi attivi, la modalità operative</w:t>
      </w:r>
      <w:r w:rsidR="00356771">
        <w:t xml:space="preserve"> e </w:t>
      </w:r>
      <w:r w:rsidR="00553537">
        <w:t xml:space="preserve">gli attori coinvolti. </w:t>
      </w:r>
      <w:r w:rsidRPr="00123446">
        <w:t xml:space="preserve">Sono quattro i principali interventi regionali maggiormente sperimentati (fig.1) : il sostegno </w:t>
      </w:r>
      <w:r w:rsidRPr="00123446">
        <w:lastRenderedPageBreak/>
        <w:t>economico, intes</w:t>
      </w:r>
      <w:r w:rsidR="001D6AF4">
        <w:t>o</w:t>
      </w:r>
      <w:r w:rsidRPr="00123446">
        <w:t xml:space="preserve"> come assegni di cura o buoni/voucher per chi si avvale di un’assistente familiare regolarizzata e/o qualificata; il registro delle assistenti familiari che permette di incrociare le necessità della famiglia e della professionista addetta alla cura; i corsi e attività di formazione volti a qualificare il lavoro privato di cura; gli sportelli che mettono in contatto domanda e offerta di assistenza. Negli ultimi anni sono aumentati i collegamenti tra gli interventi nel tentativo di creare un unico progetto al fine di offrire a famiglie e assistenti familiari un percorso strutturato di presa in carico. Si illustrano, qui di seguito, le misure messe in atto a livello regionale.</w:t>
      </w:r>
    </w:p>
    <w:p w14:paraId="490525F7" w14:textId="77777777" w:rsidR="000912C1" w:rsidRPr="00123446" w:rsidRDefault="000912C1" w:rsidP="002F23EE">
      <w:pPr>
        <w:spacing w:line="360" w:lineRule="auto"/>
        <w:jc w:val="both"/>
      </w:pPr>
    </w:p>
    <w:p w14:paraId="584D2D22" w14:textId="33D1306C" w:rsidR="00D818BF" w:rsidRPr="000912C1" w:rsidRDefault="00D818BF" w:rsidP="00356771">
      <w:pPr>
        <w:jc w:val="both"/>
        <w:rPr>
          <w:color w:val="000000" w:themeColor="text1"/>
          <w:sz w:val="20"/>
          <w:szCs w:val="20"/>
        </w:rPr>
      </w:pPr>
      <w:r w:rsidRPr="000912C1">
        <w:rPr>
          <w:sz w:val="20"/>
          <w:szCs w:val="20"/>
        </w:rPr>
        <w:t>Fig.1 -  Interventi di regolazione e qualificazione del lavoro privato di cura</w:t>
      </w:r>
      <w:r w:rsidR="001D6AF4" w:rsidRPr="000912C1">
        <w:rPr>
          <w:sz w:val="20"/>
          <w:szCs w:val="20"/>
        </w:rPr>
        <w:t>. T</w:t>
      </w:r>
      <w:r w:rsidRPr="000912C1">
        <w:rPr>
          <w:sz w:val="20"/>
          <w:szCs w:val="20"/>
        </w:rPr>
        <w:t>endenze regionali</w:t>
      </w:r>
      <w:r w:rsidR="00356771">
        <w:rPr>
          <w:sz w:val="20"/>
          <w:szCs w:val="20"/>
        </w:rPr>
        <w:t>.</w:t>
      </w:r>
      <w:r w:rsidRPr="000912C1">
        <w:rPr>
          <w:sz w:val="20"/>
          <w:szCs w:val="20"/>
        </w:rPr>
        <w:t xml:space="preserve"> </w:t>
      </w:r>
    </w:p>
    <w:p w14:paraId="23C95156" w14:textId="529974EA" w:rsidR="00D818BF" w:rsidRPr="00123446" w:rsidRDefault="00356771" w:rsidP="00356771">
      <w:pPr>
        <w:jc w:val="center"/>
      </w:pPr>
      <w:r>
        <w:rPr>
          <w:noProof/>
        </w:rPr>
        <w:drawing>
          <wp:inline distT="0" distB="0" distL="0" distR="0" wp14:anchorId="64270DDF" wp14:editId="745D2A95">
            <wp:extent cx="3649345" cy="3579172"/>
            <wp:effectExtent l="0" t="0" r="0" b="254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hermata 2022-07-28 alle 15.02.07.png"/>
                    <pic:cNvPicPr/>
                  </pic:nvPicPr>
                  <pic:blipFill rotWithShape="1">
                    <a:blip r:embed="rId14">
                      <a:extLst>
                        <a:ext uri="{28A0092B-C50C-407E-A947-70E740481C1C}">
                          <a14:useLocalDpi xmlns:a14="http://schemas.microsoft.com/office/drawing/2010/main" val="0"/>
                        </a:ext>
                      </a:extLst>
                    </a:blip>
                    <a:srcRect t="1717"/>
                    <a:stretch/>
                  </pic:blipFill>
                  <pic:spPr bwMode="auto">
                    <a:xfrm>
                      <a:off x="0" y="0"/>
                      <a:ext cx="3659036" cy="3588677"/>
                    </a:xfrm>
                    <a:prstGeom prst="rect">
                      <a:avLst/>
                    </a:prstGeom>
                    <a:ln>
                      <a:noFill/>
                    </a:ln>
                    <a:extLst>
                      <a:ext uri="{53640926-AAD7-44D8-BBD7-CCE9431645EC}">
                        <a14:shadowObscured xmlns:a14="http://schemas.microsoft.com/office/drawing/2010/main"/>
                      </a:ext>
                    </a:extLst>
                  </pic:spPr>
                </pic:pic>
              </a:graphicData>
            </a:graphic>
          </wp:inline>
        </w:drawing>
      </w:r>
    </w:p>
    <w:p w14:paraId="71A2A8AE" w14:textId="61A39FD3" w:rsidR="00356771" w:rsidRPr="00356771" w:rsidRDefault="00356771" w:rsidP="00356771">
      <w:pPr>
        <w:jc w:val="both"/>
        <w:rPr>
          <w:sz w:val="18"/>
          <w:szCs w:val="18"/>
        </w:rPr>
      </w:pPr>
      <w:r w:rsidRPr="00356771">
        <w:rPr>
          <w:sz w:val="18"/>
          <w:szCs w:val="18"/>
        </w:rPr>
        <w:t>Fonte: Guarna A.R. (2018 ) in</w:t>
      </w:r>
      <w:r>
        <w:rPr>
          <w:sz w:val="18"/>
          <w:szCs w:val="18"/>
        </w:rPr>
        <w:t xml:space="preserve"> </w:t>
      </w:r>
      <w:r w:rsidRPr="00356771">
        <w:rPr>
          <w:i/>
          <w:sz w:val="18"/>
          <w:szCs w:val="18"/>
        </w:rPr>
        <w:t>Politiche regionali a sostegno del mercato privato di cura</w:t>
      </w:r>
      <w:r>
        <w:rPr>
          <w:sz w:val="18"/>
          <w:szCs w:val="18"/>
        </w:rPr>
        <w:t xml:space="preserve"> </w:t>
      </w:r>
    </w:p>
    <w:p w14:paraId="7D421DDD" w14:textId="3210F919" w:rsidR="00D818BF" w:rsidRDefault="00D818BF" w:rsidP="00356771">
      <w:pPr>
        <w:jc w:val="both"/>
        <w:rPr>
          <w:sz w:val="18"/>
          <w:szCs w:val="18"/>
        </w:rPr>
      </w:pPr>
    </w:p>
    <w:p w14:paraId="332DA4C0" w14:textId="77777777" w:rsidR="00356771" w:rsidRPr="00356771" w:rsidRDefault="00356771" w:rsidP="00356771">
      <w:pPr>
        <w:spacing w:line="360" w:lineRule="auto"/>
        <w:jc w:val="both"/>
        <w:rPr>
          <w:sz w:val="18"/>
          <w:szCs w:val="18"/>
        </w:rPr>
      </w:pPr>
    </w:p>
    <w:p w14:paraId="6C80AE61" w14:textId="77777777" w:rsidR="00D818BF" w:rsidRPr="00123446" w:rsidRDefault="00D818BF" w:rsidP="00356771">
      <w:pPr>
        <w:spacing w:line="360" w:lineRule="auto"/>
        <w:jc w:val="both"/>
      </w:pPr>
      <w:r w:rsidRPr="00123446">
        <w:rPr>
          <w:i/>
        </w:rPr>
        <w:t>Sostegno economico</w:t>
      </w:r>
    </w:p>
    <w:p w14:paraId="1FAEAC43" w14:textId="6C0FCC86" w:rsidR="00D818BF" w:rsidRPr="00123446" w:rsidRDefault="00D818BF" w:rsidP="002F23EE">
      <w:pPr>
        <w:spacing w:line="360" w:lineRule="auto"/>
        <w:jc w:val="both"/>
        <w:rPr>
          <w:rFonts w:eastAsia="TimesNewRoman"/>
        </w:rPr>
      </w:pPr>
      <w:r w:rsidRPr="00123446">
        <w:t xml:space="preserve">Il contributo economico </w:t>
      </w:r>
      <w:r w:rsidRPr="00123446">
        <w:rPr>
          <w:rFonts w:eastAsia="TimesNewRoman"/>
        </w:rPr>
        <w:t xml:space="preserve">rappresenta il principale strumento volto al supporto di anziani non autosufficienti accuditi a domicilio da assistenti familiari regolarmente assunte. Ad oggi tutte le regioni italiane prevedono l’erogazione di un contributo, sotto forma di assegni di cura, voucher o buoni sociali. </w:t>
      </w:r>
      <w:r w:rsidRPr="00123446">
        <w:t>Solitamente tali contributi sono finanziat</w:t>
      </w:r>
      <w:r w:rsidR="001D6AF4">
        <w:t>i</w:t>
      </w:r>
      <w:r w:rsidRPr="00123446">
        <w:t xml:space="preserve"> attraverso vari tipi di risorse: Fondo sociale europeo (Fse), Fondo nazionale per le non autosufficienze (Fnna), risorse regionali proprie. Generalmente la platea di beneficiari, l’ammontare del contributo (fisso o variabile), i requisiti di accesso economici (calcolo dell’ISEE, patrimonio posseduto dall’utente)</w:t>
      </w:r>
      <w:r w:rsidR="001D6AF4">
        <w:t xml:space="preserve"> ed </w:t>
      </w:r>
      <w:r w:rsidRPr="00123446">
        <w:t>epidemiologici (la comprovata certificazione della condizione di non autosufficienza e il relativo grado di gravità) sono determinati su base regionale o sub-</w:t>
      </w:r>
      <w:r w:rsidRPr="00123446">
        <w:lastRenderedPageBreak/>
        <w:t>regionale, in alcuni casi persino a livello di ambito distrettuale. Rispetto alla selezione dei beneficiari, spesso la priorità d’accesso viene definita in base al reddito: in questi casi, soprattutto laddove la concessione del contributo arriva fino ad esaurimento dei fondi, può accadere che i richiedenti rimangano esclusi pur avendo tutti i requisiti previsti. Le soglie di reddito per accedere a questi benefici sono tendenzialmente calcolate con l’indicatore Isee e si aggirano tra i 10 e 15 mila euro, mentre l’importo del contributo nel caso non sia fisso può variare in base alle caratteristiche del beneficiario (gravità dello stato di non autosufficienza, condizione economica, numero di ore settimanali di sostegno). Allo stesso modo anche le modalità di utilizzo del contributo sono stabilite dalle regioni che possono soggettare il trasferimento economico al libero impiego da parte delle famiglie – volto a compensare qualsiasi tipo di prestazione domiciliare (dall’assistenza svolta da un familiare caregiver o figure professionalmente assunte, all’acquisto di servizi specifici, come telesoccorso, consegna pasti a domicilio, ecc.) – oppure vincolarlo all’assunzione regolare di un’assistente familiare – in alcuni territori si richiede che l’operatrice sia iscritta presso un registro pubblico e/o a programmi di formazione istituiti dalla regione stessa</w:t>
      </w:r>
      <w:r w:rsidR="006465EC">
        <w:rPr>
          <w:rStyle w:val="Rimandonotaapidipagina"/>
        </w:rPr>
        <w:footnoteReference w:id="51"/>
      </w:r>
      <w:r w:rsidRPr="00123446">
        <w:t>. Da parte delle famiglie italiane, tuttavia, si riscontra un uso limitato dell’incentivo economico (Pasquinelli e Rusmini 2013). Diverse sono le riserve espresse, in particolar modo legate ai requisiti di accesso troppo selettivi (sovente si richiede un reddito piuttosto basso), la copertura solo del costo degli oneri previdenziali che il datore di lavoro è tenuto a versare, lo stato di incertezza riguardo la continuità nel tempo del beneficio</w:t>
      </w:r>
      <w:r w:rsidR="001D6AF4">
        <w:t>,</w:t>
      </w:r>
      <w:r w:rsidRPr="00123446">
        <w:t xml:space="preserve"> i contribuit</w:t>
      </w:r>
      <w:r w:rsidR="001D6AF4">
        <w:t xml:space="preserve">i difatti </w:t>
      </w:r>
      <w:r w:rsidRPr="00123446">
        <w:t>sono soggetti alla durata limitata dei fondi</w:t>
      </w:r>
      <w:r w:rsidR="001D6AF4">
        <w:t xml:space="preserve">, </w:t>
      </w:r>
      <w:r w:rsidRPr="00123446">
        <w:t xml:space="preserve">motivo per cui le famiglie spesso preferiscono rimanere nell’irregolarità piuttosto che intraprendere una trafila burocratica dal ritorno incerto. Si mettono in luce, infine, i principali elementi di criticità di questo intervento: a) non è attivo un sistematico controllo fiscale volto a fronteggiare l’attivazione di forme di lavoro irregolare; b) qualora il contributo andasse a retribuire un parente caregiver si manifesta una mercificazione dei rapporti familiari e la </w:t>
      </w:r>
      <w:r w:rsidRPr="00123446">
        <w:lastRenderedPageBreak/>
        <w:t>possibilità di instaurare inedite dinamiche di potere potenzialmente negative (Sarti, De Marchi 2011); c) le famiglie si ritrovano investite d</w:t>
      </w:r>
      <w:r w:rsidR="001D6AF4">
        <w:t>e</w:t>
      </w:r>
      <w:r w:rsidRPr="00123446">
        <w:t xml:space="preserve">l ruolo di datori di lavoro nella completa solitudine delle responsabilità burocratiche (a </w:t>
      </w:r>
      <w:r w:rsidRPr="00123446">
        <w:rPr>
          <w:rFonts w:eastAsia="TimesNewRoman"/>
        </w:rPr>
        <w:t>partire dalla scelta dell’assistente familiare, agli aspetti contrattuali, fino alla gestione del rapporto di lavoro non solo dal punto di vista relazion</w:t>
      </w:r>
      <w:r w:rsidR="006465EC">
        <w:rPr>
          <w:rFonts w:eastAsia="TimesNewRoman"/>
        </w:rPr>
        <w:t>ale</w:t>
      </w:r>
      <w:r w:rsidRPr="00123446">
        <w:rPr>
          <w:rFonts w:eastAsia="TimesNewRoman"/>
        </w:rPr>
        <w:t xml:space="preserve"> –  tra l’anziano ammalato e la lavoratrice subordinata – ma anche dal punto di vista delle pratiche amministrative – come permessi, ferie, malattia, ecc.), spesso senza possedere alcuna competenza o attitudine</w:t>
      </w:r>
      <w:r w:rsidRPr="00123446">
        <w:t>; d) senza interventi nazionali di potenziamento degli sgravi fiscali è difficile che tali sostegni economici possano generare effetti significativi (Pasquinelli, Rusmini 2020). L’incentivo alla regolarizzazione risulta quindi limitato, a fronte dei vantaggi per le famiglie e le assistenti derivanti da un rapporto di impiego deregolato.</w:t>
      </w:r>
    </w:p>
    <w:p w14:paraId="0B1344E9" w14:textId="77777777" w:rsidR="00D818BF" w:rsidRPr="00123446" w:rsidRDefault="00D818BF" w:rsidP="002F23EE">
      <w:pPr>
        <w:spacing w:line="360" w:lineRule="auto"/>
        <w:jc w:val="both"/>
      </w:pPr>
    </w:p>
    <w:p w14:paraId="7D474574" w14:textId="77777777" w:rsidR="00D818BF" w:rsidRPr="00123446" w:rsidRDefault="00D818BF" w:rsidP="002F23EE">
      <w:pPr>
        <w:spacing w:line="360" w:lineRule="auto"/>
        <w:jc w:val="both"/>
        <w:rPr>
          <w:i/>
        </w:rPr>
      </w:pPr>
      <w:r w:rsidRPr="00123446">
        <w:rPr>
          <w:i/>
        </w:rPr>
        <w:t>Registro delle assistenti familiari</w:t>
      </w:r>
    </w:p>
    <w:p w14:paraId="324076CA" w14:textId="5D00C67F" w:rsidR="00D818BF" w:rsidRPr="00123446" w:rsidRDefault="00D818BF" w:rsidP="002F23EE">
      <w:pPr>
        <w:spacing w:line="360" w:lineRule="auto"/>
        <w:jc w:val="both"/>
      </w:pPr>
      <w:r w:rsidRPr="00123446">
        <w:rPr>
          <w:color w:val="000000"/>
        </w:rPr>
        <w:t>Il registro delle assistenti familiari è uno strumento finalizzato ad aiutare i nuclei familiar</w:t>
      </w:r>
      <w:r w:rsidR="006465EC">
        <w:rPr>
          <w:color w:val="000000"/>
        </w:rPr>
        <w:t>i</w:t>
      </w:r>
      <w:r w:rsidRPr="00123446">
        <w:rPr>
          <w:color w:val="000000"/>
        </w:rPr>
        <w:t xml:space="preserve"> nella loro ricerca di professioniste della cura. Questi appositi elenchi permettono di accedere alle informazioni sulle lavoratrici in modo trasparente offrendo maggiori garanzie a entrambe le parti coinvolte nel rapporto di lavoro. </w:t>
      </w:r>
      <w:r w:rsidRPr="00123446">
        <w:t>All’interno della categoria è possibile riconoscere due tipologie di registro: da una parte ci sono determinati sistemi di incrocio domanda e offerta che non prevedano nessun tipo di requisito minimo, in questo caso il registro riveste una funzione di “</w:t>
      </w:r>
      <w:r w:rsidRPr="00123446">
        <w:rPr>
          <w:iCs/>
        </w:rPr>
        <w:t>bacheca”</w:t>
      </w:r>
      <w:r w:rsidRPr="00123446">
        <w:t>; dall’altra, al contrario, ci sono registri per cui è prevista una selezione d’ingresso, costituita da un set minimo di requisiti, acquisendo così la fisionomia di “</w:t>
      </w:r>
      <w:r w:rsidRPr="00123446">
        <w:rPr>
          <w:iCs/>
        </w:rPr>
        <w:t>albo”</w:t>
      </w:r>
      <w:r w:rsidRPr="00123446">
        <w:t>.</w:t>
      </w:r>
      <w:r w:rsidRPr="00123446">
        <w:rPr>
          <w:color w:val="000000"/>
        </w:rPr>
        <w:t xml:space="preserve"> </w:t>
      </w:r>
      <w:r w:rsidRPr="00123446">
        <w:t xml:space="preserve">I requisiti di accesso – piuttosto standardizzati – sono: la maggior età, l’assolvimento dell’obbligo scolastico, l’assenza di carichi penali pendenti, la residenza o il domicilio sul territorio regionale, per le donne straniere il titolo di soggiorno valido ai fini dell’assunzione e una sufficiente conoscenza della lingua italiana </w:t>
      </w:r>
      <w:r w:rsidRPr="00123446">
        <w:rPr>
          <w:color w:val="000000"/>
        </w:rPr>
        <w:t>(livello A2 secondo il QCER). Alcuni registri, infi</w:t>
      </w:r>
      <w:r w:rsidRPr="00123446">
        <w:rPr>
          <w:color w:val="000000"/>
        </w:rPr>
        <w:softHyphen/>
        <w:t xml:space="preserve">ne, includono tra i requisiti minimi il possesso di titoli formativi inerenti il lavoro di cura o la comprovata esperienza lavorativa. </w:t>
      </w:r>
      <w:r w:rsidRPr="00123446">
        <w:t xml:space="preserve">Chiaramente, più l’iscrizione al registro è selettiva più la possibilità di garantire una qualità dell’offerta è elevata. Per ogni assistente familiare iscritto al registro è riconosciuto: uno status professionale, le conoscenze acquisite e le competenze maturate in ambito lavorativo. I registri di incrocio domanda e offerta hanno un duplice obiettivo: a) fornire alle famiglie una possibilità di scelta più ampia, disancorata dalla ricerca di assistenza tramite il “passaparola”; b) riconoscere alle assistenti familiari il proprio status professionale. Si osserva, tuttavia, un’efficacia limitata del registro se questo non viene affiancato da ulteriori interventi di regolazione (come sostegno economico, corsi di formazione, ecc.). </w:t>
      </w:r>
      <w:r w:rsidR="001D6AF4">
        <w:t xml:space="preserve">Il </w:t>
      </w:r>
      <w:r w:rsidRPr="00123446">
        <w:t>mero abbinamento domanda e offerta</w:t>
      </w:r>
      <w:r w:rsidR="001D6AF4">
        <w:t xml:space="preserve"> </w:t>
      </w:r>
      <w:r w:rsidRPr="00123446">
        <w:t xml:space="preserve">senza nessuna azione di sostegno nei confronti dei fruitori, </w:t>
      </w:r>
      <w:r w:rsidR="00926233">
        <w:t xml:space="preserve">per dipiù </w:t>
      </w:r>
      <w:r w:rsidR="00926233" w:rsidRPr="00123446">
        <w:t xml:space="preserve">in molti casi </w:t>
      </w:r>
      <w:r w:rsidR="00926233">
        <w:t>nella solitudine dell’</w:t>
      </w:r>
      <w:r w:rsidR="00926233" w:rsidRPr="00123446">
        <w:t>on-line</w:t>
      </w:r>
      <w:r w:rsidR="00926233">
        <w:t xml:space="preserve">, necessita forzatamente </w:t>
      </w:r>
      <w:r w:rsidR="00926233">
        <w:lastRenderedPageBreak/>
        <w:t xml:space="preserve">dell’integrazione con altri servizi </w:t>
      </w:r>
      <w:r w:rsidRPr="00123446">
        <w:t xml:space="preserve">al fine di ridurre il tasso di irregolarità e favorire la qualificazione della cura. Ad oggi più della metà delle regioni italiane hanno istituito un registro o un elenco regionale delle assistenti familiari. Un buon numero di queste regioni, inoltre, sta sperimentando una positiva connessione tra il registro e ulteriori interventi di regolazione al fine di aumentarne l’efficacia. </w:t>
      </w:r>
    </w:p>
    <w:p w14:paraId="6E1A02C4" w14:textId="77777777" w:rsidR="00D818BF" w:rsidRPr="00123446" w:rsidRDefault="00D818BF" w:rsidP="002F23EE">
      <w:pPr>
        <w:spacing w:line="360" w:lineRule="auto"/>
        <w:jc w:val="both"/>
      </w:pPr>
    </w:p>
    <w:p w14:paraId="76E8FBCE" w14:textId="77777777" w:rsidR="00D818BF" w:rsidRPr="00123446" w:rsidRDefault="00D818BF" w:rsidP="002F23EE">
      <w:pPr>
        <w:spacing w:line="360" w:lineRule="auto"/>
        <w:jc w:val="both"/>
        <w:rPr>
          <w:i/>
        </w:rPr>
      </w:pPr>
      <w:r w:rsidRPr="00123446">
        <w:rPr>
          <w:i/>
        </w:rPr>
        <w:t xml:space="preserve">Corso e attività di formazione per assistenti familiari </w:t>
      </w:r>
    </w:p>
    <w:p w14:paraId="630471F4" w14:textId="1E5EACD0" w:rsidR="00731EC9" w:rsidRDefault="00D818BF" w:rsidP="002F23EE">
      <w:pPr>
        <w:spacing w:line="360" w:lineRule="auto"/>
        <w:jc w:val="both"/>
      </w:pPr>
      <w:r w:rsidRPr="00123446">
        <w:t>L’accresciuto interesse per il lavoro privato di cura ha comportato un incremento di interventi per la formazione delle assistenti familiari, con la predisposizione di percorsi volti ad assicurare un livello minimo di competenze e il riconoscimento professionale del titolo di assistente familiare</w:t>
      </w:r>
      <w:r w:rsidR="00731EC9">
        <w:t>.</w:t>
      </w:r>
      <w:r w:rsidRPr="00123446">
        <w:t xml:space="preserve"> Secondo le ultimi indagini (Guarna 2018) </w:t>
      </w:r>
      <w:r w:rsidRPr="00123446">
        <w:rPr>
          <w:color w:val="000000"/>
        </w:rPr>
        <w:t>sono sedici le regioni italiane che hanno definito uno standard formativo per l’assistenza familiare, differenziato</w:t>
      </w:r>
      <w:r w:rsidR="00926233">
        <w:rPr>
          <w:color w:val="000000"/>
        </w:rPr>
        <w:t xml:space="preserve">, </w:t>
      </w:r>
      <w:r w:rsidR="00926233" w:rsidRPr="00123446">
        <w:rPr>
          <w:color w:val="000000"/>
        </w:rPr>
        <w:t>in base alla normativa regionale vigente</w:t>
      </w:r>
      <w:r w:rsidR="00926233">
        <w:rPr>
          <w:color w:val="000000"/>
        </w:rPr>
        <w:t xml:space="preserve">, </w:t>
      </w:r>
      <w:r w:rsidRPr="00123446">
        <w:rPr>
          <w:color w:val="000000"/>
        </w:rPr>
        <w:t>in termini di durata del corso, crediti formativi e contenuto didattico.</w:t>
      </w:r>
      <w:r w:rsidRPr="00123446">
        <w:t xml:space="preserve"> I requisiti d’accesso prevedono il possedimento della maggiore età</w:t>
      </w:r>
      <w:r w:rsidR="003868C3">
        <w:t xml:space="preserve">, </w:t>
      </w:r>
      <w:r w:rsidRPr="00123446">
        <w:t>il possesso del permesso di soggiorno</w:t>
      </w:r>
      <w:r w:rsidR="003868C3">
        <w:t xml:space="preserve"> </w:t>
      </w:r>
      <w:r w:rsidR="003868C3" w:rsidRPr="00123446">
        <w:t xml:space="preserve">– per le lavoratrici straniere – </w:t>
      </w:r>
      <w:r w:rsidRPr="00123446">
        <w:t>e una sufficiente conoscenza dell’italiano. I percorsi formativi possono avere una durata variabile compresa tra le 100 ore (regione Marche) e le 400 ore (regioni Puglia e Abruzzo), suddivise tra lezioni teoriche in aula e</w:t>
      </w:r>
      <w:r w:rsidR="003868C3">
        <w:t xml:space="preserve"> lezioni</w:t>
      </w:r>
      <w:r w:rsidRPr="00123446">
        <w:t xml:space="preserve"> pratic</w:t>
      </w:r>
      <w:r w:rsidR="003868C3">
        <w:t>he</w:t>
      </w:r>
      <w:r w:rsidRPr="00123446">
        <w:t xml:space="preserve"> sotto forma di tirocinio. Gran parte delle regioni prevedono il riconoscimento di crediti formativi in ingresso – utili all’abbreviazione del percorso sulla base della certificazione delle competenze – e il riconoscimento di crediti formativi in uscita – utili per l’accesso o l’abbreviazione del percorso di qualifica come operatore socio-sanitario (OSS). </w:t>
      </w:r>
      <w:r w:rsidR="00367DBF">
        <w:t xml:space="preserve">La validazione delle competenze acquisite può diventare uno degli strumenti per garantire la qualità delle prestazioni professionali e la qualificazione del settore di cura, valorizzando l’apprendimento formale e le esperienze pregresse (Andreazza e Risso 2015). </w:t>
      </w:r>
    </w:p>
    <w:p w14:paraId="63110F89" w14:textId="41833E93" w:rsidR="00D818BF" w:rsidRPr="00123446" w:rsidRDefault="00D818BF" w:rsidP="002F23EE">
      <w:pPr>
        <w:spacing w:line="360" w:lineRule="auto"/>
        <w:jc w:val="both"/>
      </w:pPr>
      <w:r w:rsidRPr="00123446">
        <w:t xml:space="preserve">L’articolazione del percorso formativo è diviso in moduli. Ogni regione ha stabilito contenuti e programmi organizzati in modo differente, bensì riconducibili a quattro condivise macro aree: a) </w:t>
      </w:r>
      <w:r w:rsidRPr="00123446">
        <w:rPr>
          <w:iCs/>
        </w:rPr>
        <w:t>istituzionale</w:t>
      </w:r>
      <w:r w:rsidRPr="00123446">
        <w:t xml:space="preserve">, include lo studio della rete dei servizi sociosanitari, delle figure professionali in essa operanti e della normativa in materia di assistenza socio-sanitaria; b) </w:t>
      </w:r>
      <w:r w:rsidRPr="00123446">
        <w:rPr>
          <w:iCs/>
        </w:rPr>
        <w:t>contrattuale</w:t>
      </w:r>
      <w:r w:rsidRPr="00123446">
        <w:t xml:space="preserve">, comprende l’analisi dei diritti e doveri del lavoratore, della persona assistita e dei familiari, il CCNL Colf, la condizione giuridica dello straniero in Italia; c) </w:t>
      </w:r>
      <w:r w:rsidRPr="00123446">
        <w:rPr>
          <w:iCs/>
        </w:rPr>
        <w:t xml:space="preserve">relazionale, </w:t>
      </w:r>
      <w:r w:rsidRPr="00123446">
        <w:t xml:space="preserve">accorpa lo studio della psicologia dell’anziano, le tecniche di comunicazione, le modalità relazionali, la gestione delle emozioni e la capacità di ascolto, la prevenzione e mediazione delle tensioni; d) </w:t>
      </w:r>
      <w:r w:rsidRPr="00123446">
        <w:rPr>
          <w:iCs/>
        </w:rPr>
        <w:t>tecnico-operativa</w:t>
      </w:r>
      <w:r w:rsidRPr="00123446">
        <w:t xml:space="preserve">, include l’igiene della persona, la mobilizzazione (elementi di anatomia e fisiologia, tecniche di spostamento e sollevamento), la preparazione e la somministrazione dei cibi nostrani, la geriatria (studio delle patologie frequenti negli anziani), le nozioni di pronto </w:t>
      </w:r>
      <w:r w:rsidRPr="00123446">
        <w:lastRenderedPageBreak/>
        <w:t>soccorso, l’igiene domestica, il governo della casa (effettuare acquisti e sbrigare pratiche burocratiche) (Pasquinelli e Rusmini</w:t>
      </w:r>
      <w:r w:rsidRPr="00123446">
        <w:rPr>
          <w:iCs/>
        </w:rPr>
        <w:t xml:space="preserve"> 2009</w:t>
      </w:r>
      <w:r w:rsidRPr="00123446">
        <w:t xml:space="preserve">). Sebbene la qualificazione di questo settore professionale sia in aumento, si evidenziano alcuni elementi di criticità: </w:t>
      </w:r>
    </w:p>
    <w:p w14:paraId="208DE4CC" w14:textId="2CAE7A6D" w:rsidR="00D818BF" w:rsidRPr="00123446" w:rsidRDefault="00D818BF" w:rsidP="002F23EE">
      <w:pPr>
        <w:spacing w:line="360" w:lineRule="auto"/>
        <w:jc w:val="both"/>
      </w:pPr>
      <w:r w:rsidRPr="00123446">
        <w:t>- Elevati abbandoni. Il corso di formazione si scontra con la mancanza di incentivi rispetto il tempo di formazione-lavoro</w:t>
      </w:r>
      <w:r w:rsidR="00731EC9">
        <w:rPr>
          <w:rStyle w:val="Rimandonotaapidipagina"/>
        </w:rPr>
        <w:footnoteReference w:id="52"/>
      </w:r>
      <w:r w:rsidRPr="00123446">
        <w:t xml:space="preserve">. Da un lato gli assistenti familiari vedono la formazione come un tempo sottratto al lavoro remunerato; dall’altro, le famiglie sono restie a rinunciare anche solo per qualche ora alla presenza dell’assistente familiare a causa delle difficoltà che ne deriverebbero. </w:t>
      </w:r>
    </w:p>
    <w:p w14:paraId="7E8F1A68" w14:textId="77777777" w:rsidR="00D818BF" w:rsidRPr="00123446" w:rsidRDefault="00D818BF" w:rsidP="002F23EE">
      <w:pPr>
        <w:spacing w:line="360" w:lineRule="auto"/>
        <w:jc w:val="both"/>
      </w:pPr>
      <w:r w:rsidRPr="00123446">
        <w:t>- Incentivo al cambio di settore lavorativo. Una maggiore probabilità che le assistenti familiari proseguano il loro percorso di formazione transitando verso una qualifica professionale superiore come quella di OSS.</w:t>
      </w:r>
    </w:p>
    <w:p w14:paraId="52F4FFBE" w14:textId="77777777" w:rsidR="00D818BF" w:rsidRPr="00123446" w:rsidRDefault="00D818BF" w:rsidP="002F23EE">
      <w:pPr>
        <w:spacing w:line="360" w:lineRule="auto"/>
        <w:jc w:val="both"/>
      </w:pPr>
      <w:r w:rsidRPr="00123446">
        <w:t>- Pretesa di riconoscimento. Il rischio che la qualifica diventi uno strumento di richiesta di un superiore compenso economico senza, però, l’accompagnamento di risorse per il sostegno al reddito delle famiglie (Albano 2015).</w:t>
      </w:r>
    </w:p>
    <w:p w14:paraId="1C03EE86" w14:textId="77777777" w:rsidR="00D818BF" w:rsidRPr="00123446" w:rsidRDefault="00D818BF" w:rsidP="002F23EE">
      <w:pPr>
        <w:spacing w:line="360" w:lineRule="auto"/>
        <w:jc w:val="both"/>
      </w:pPr>
      <w:r w:rsidRPr="00123446">
        <w:t xml:space="preserve">- Esclusione delle assistenti familiari irregolari. L’accesso alla formazione è possibile solo per le assistenti familiari regolarmente soggiornanti in Italia. Proprio perché le stime delle assistenti familiari irregolari confermano essere una porzione importante all’interno di questo settore, si percepisce come impellente una maggiore coerenza tra gli interventi regionali di regolazione del lavoro privato di cura e le politiche nazionali per l’immigrazione. </w:t>
      </w:r>
    </w:p>
    <w:p w14:paraId="5DE23DA1" w14:textId="77777777" w:rsidR="00D818BF" w:rsidRPr="00123446" w:rsidRDefault="00D818BF" w:rsidP="002F23EE">
      <w:pPr>
        <w:spacing w:line="360" w:lineRule="auto"/>
        <w:jc w:val="both"/>
      </w:pPr>
    </w:p>
    <w:p w14:paraId="4B63371C" w14:textId="77777777" w:rsidR="00D818BF" w:rsidRPr="00123446" w:rsidRDefault="00D818BF" w:rsidP="002F23EE">
      <w:pPr>
        <w:spacing w:line="360" w:lineRule="auto"/>
        <w:jc w:val="both"/>
        <w:rPr>
          <w:i/>
        </w:rPr>
      </w:pPr>
      <w:r w:rsidRPr="00123446">
        <w:rPr>
          <w:i/>
        </w:rPr>
        <w:t>Sportelli per l’incontro domanda e offerta di cura per le persone anziane</w:t>
      </w:r>
    </w:p>
    <w:p w14:paraId="3845FD0C" w14:textId="3E004FD8" w:rsidR="00D818BF" w:rsidRPr="00123446" w:rsidRDefault="00D818BF" w:rsidP="002F23EE">
      <w:pPr>
        <w:spacing w:line="360" w:lineRule="auto"/>
        <w:jc w:val="both"/>
      </w:pPr>
      <w:r w:rsidRPr="00123446">
        <w:t>Gli sportelli per l’incontro tra domanda e offerta nascono come luogo di informazione, orientamento e accompagnamento sia per le famiglie alla ricerca di un’operatrice che per le assistenti familiari disponibili alla professione di cura. Si individuano tre configurazioni di questo intervento (Rusmini 2013):</w:t>
      </w:r>
    </w:p>
    <w:p w14:paraId="700980F6" w14:textId="2D03E670" w:rsidR="00D818BF" w:rsidRPr="00123446" w:rsidRDefault="00D818BF" w:rsidP="00804C94">
      <w:pPr>
        <w:numPr>
          <w:ilvl w:val="0"/>
          <w:numId w:val="10"/>
        </w:numPr>
        <w:spacing w:line="360" w:lineRule="auto"/>
        <w:jc w:val="both"/>
      </w:pPr>
      <w:r w:rsidRPr="00123446">
        <w:t xml:space="preserve">sportello informativo, si limita a segnalare alle famiglie i nominativi e il recapito delle persone che si propongono come assistenti familiari; </w:t>
      </w:r>
    </w:p>
    <w:p w14:paraId="37A541C6" w14:textId="09AC2FC8" w:rsidR="00D818BF" w:rsidRPr="00123446" w:rsidRDefault="00D818BF" w:rsidP="00804C94">
      <w:pPr>
        <w:numPr>
          <w:ilvl w:val="0"/>
          <w:numId w:val="10"/>
        </w:numPr>
        <w:spacing w:line="360" w:lineRule="auto"/>
        <w:jc w:val="both"/>
      </w:pPr>
      <w:r w:rsidRPr="00123446">
        <w:t xml:space="preserve">sportello </w:t>
      </w:r>
      <w:r w:rsidRPr="00123446">
        <w:rPr>
          <w:i/>
        </w:rPr>
        <w:t>matching</w:t>
      </w:r>
      <w:r w:rsidRPr="00123446">
        <w:t xml:space="preserve">, promuove l’incontro tra domanda/offerta di lavoro privato di cura sulla base dell’analisi dei bisogni dell’anziano e di un bilancio delle competenze possedute dalle aspiranti assistenti familiari; </w:t>
      </w:r>
    </w:p>
    <w:p w14:paraId="59D90BB1" w14:textId="484648D7" w:rsidR="00D818BF" w:rsidRPr="00123446" w:rsidRDefault="00D818BF" w:rsidP="00804C94">
      <w:pPr>
        <w:numPr>
          <w:ilvl w:val="0"/>
          <w:numId w:val="10"/>
        </w:numPr>
        <w:spacing w:line="360" w:lineRule="auto"/>
        <w:jc w:val="both"/>
      </w:pPr>
      <w:r w:rsidRPr="00123446">
        <w:t xml:space="preserve">sportello integrato, include tutte le attività svolte dai primi due, integrandole con un servizio di accompagnamento e tutoraggio del rapporto di lavoro (pratiche contrattuali per la </w:t>
      </w:r>
      <w:r w:rsidRPr="00123446">
        <w:lastRenderedPageBreak/>
        <w:t>stipula, sostegno nel</w:t>
      </w:r>
      <w:r w:rsidRPr="00123446">
        <w:softHyphen/>
        <w:t>la relazione, eventuali sostituzioni, ferie, ecc.), attraverso la collaborazione tra le realtà pubbliche e private attive sul territorio.</w:t>
      </w:r>
    </w:p>
    <w:p w14:paraId="76A25911" w14:textId="2E87F956" w:rsidR="00D818BF" w:rsidRPr="00123446" w:rsidRDefault="00D818BF" w:rsidP="002F23EE">
      <w:pPr>
        <w:spacing w:line="360" w:lineRule="auto"/>
        <w:jc w:val="both"/>
      </w:pPr>
      <w:r w:rsidRPr="00123446">
        <w:t>Le ultime comparazioni evidenziano che più della metà delle regioni italiane, in prevalenza nel Centro-Nord, hanno promosso questo tipo di intervento (Guarna 2018) transitando, nell’ultimo decennio, dallo sportello informativo a quello matching. Viene infatti riconosciuto il valore dell’incontro tra l’assistente familiare e la famiglia in cerca di cure, grazie a un’intensa attività di ascolto e lettura del bisogno per individuare un abbinamento conforme alle reali necessità dei soggetti implicati nel rapporto di cura. Non è escluso, tuttavia, che gli abbinamenti sfocino</w:t>
      </w:r>
      <w:r w:rsidR="005E2167">
        <w:t xml:space="preserve"> </w:t>
      </w:r>
      <w:r w:rsidRPr="00123446">
        <w:t>in modo informale e irregolare</w:t>
      </w:r>
      <w:r w:rsidR="005E2167">
        <w:t xml:space="preserve"> </w:t>
      </w:r>
      <w:r w:rsidRPr="00123446">
        <w:t xml:space="preserve">verso una collaborazione deregolata.  </w:t>
      </w:r>
    </w:p>
    <w:p w14:paraId="4D3FE43A" w14:textId="3175353B" w:rsidR="00D818BF" w:rsidRPr="00123446" w:rsidRDefault="00D818BF" w:rsidP="002F23EE">
      <w:pPr>
        <w:spacing w:line="360" w:lineRule="auto"/>
        <w:jc w:val="both"/>
      </w:pPr>
      <w:r w:rsidRPr="00123446">
        <w:t>La pura intermediazione di lavoro, se non collegata ad altri interventi</w:t>
      </w:r>
      <w:r w:rsidR="00926233">
        <w:t xml:space="preserve"> – come appena visto per il registro delle assistenti familiari – </w:t>
      </w:r>
      <w:r w:rsidRPr="00123446">
        <w:t xml:space="preserve">ha il fiato corto e lo sforzo sembra sproporzionato ai risultati. Cercare di far emergere il lavoro di cura solo attraverso l’azione di sportello rischia di essere velleitario (Pasquinelli e Rusmini 2013). Per questa ragione sarebbe auspicabile che venissero implementate maggiori azioni di tutoraggio, con la finalità non solo di sostenere le famiglie e le operatrici nelle prime fasi del rapporto di lavoro ma di monitorare e supervisionare questa complessa collaborazione professionale. </w:t>
      </w:r>
    </w:p>
    <w:p w14:paraId="441BFDA5" w14:textId="77777777" w:rsidR="00A1768E" w:rsidRDefault="00A1768E" w:rsidP="002F23EE">
      <w:pPr>
        <w:spacing w:line="360" w:lineRule="auto"/>
        <w:jc w:val="both"/>
      </w:pPr>
    </w:p>
    <w:p w14:paraId="1136B6C1" w14:textId="5C6F4F7C" w:rsidR="00D818BF" w:rsidRPr="00123446" w:rsidRDefault="00D818BF" w:rsidP="002F23EE">
      <w:pPr>
        <w:spacing w:line="360" w:lineRule="auto"/>
        <w:jc w:val="both"/>
        <w:rPr>
          <w:i/>
        </w:rPr>
      </w:pPr>
      <w:r w:rsidRPr="00123446">
        <w:rPr>
          <w:i/>
        </w:rPr>
        <w:t>I progetti integrati</w:t>
      </w:r>
    </w:p>
    <w:p w14:paraId="7B0DBC16" w14:textId="08B6BC15" w:rsidR="00D818BF" w:rsidRPr="00123446" w:rsidRDefault="00D818BF" w:rsidP="002F23EE">
      <w:pPr>
        <w:spacing w:line="360" w:lineRule="auto"/>
        <w:jc w:val="both"/>
      </w:pPr>
      <w:r w:rsidRPr="00123446">
        <w:t>L’esito di una programmazione isolata degli interventi comporta – come messo appena in evidenza – un certo grado d’inefficacia. Rusmini</w:t>
      </w:r>
      <w:r w:rsidR="005E2167">
        <w:t xml:space="preserve"> </w:t>
      </w:r>
      <w:r w:rsidRPr="00123446">
        <w:t>a riguardo</w:t>
      </w:r>
      <w:r w:rsidR="005E2167">
        <w:t xml:space="preserve"> </w:t>
      </w:r>
      <w:r w:rsidRPr="00123446">
        <w:t>fornisce un</w:t>
      </w:r>
      <w:r w:rsidR="005E2167">
        <w:t xml:space="preserve">’ </w:t>
      </w:r>
      <w:r w:rsidRPr="00123446">
        <w:t xml:space="preserve">interessante riflessione sulle conseguenze negative e le opportunità generabili da determinati mix di interventi. L’autrice individua quattro scenari di combinazione degli interventi: </w:t>
      </w:r>
    </w:p>
    <w:p w14:paraId="58F59E1D" w14:textId="0C864F2D" w:rsidR="00D818BF" w:rsidRPr="00123446" w:rsidRDefault="00D818BF" w:rsidP="00804C94">
      <w:pPr>
        <w:numPr>
          <w:ilvl w:val="0"/>
          <w:numId w:val="11"/>
        </w:numPr>
        <w:spacing w:line="360" w:lineRule="auto"/>
        <w:jc w:val="both"/>
      </w:pPr>
      <w:r w:rsidRPr="00123446">
        <w:t>nei sistemi con scarsa attenzione alla formazione delle assistenti famigliari e alla facilitazione dell’incontro domanda e offerta di lavoro, associata alla mancanza di incentivi economici per le famiglie, non si produce alcun effetto sul lavoro privato di cura</w:t>
      </w:r>
      <w:r w:rsidR="00926233">
        <w:t>;</w:t>
      </w:r>
    </w:p>
    <w:p w14:paraId="61BF9DC4" w14:textId="5888C9D2" w:rsidR="00D818BF" w:rsidRPr="00123446" w:rsidRDefault="00D818BF" w:rsidP="00804C94">
      <w:pPr>
        <w:numPr>
          <w:ilvl w:val="0"/>
          <w:numId w:val="11"/>
        </w:numPr>
        <w:spacing w:line="360" w:lineRule="auto"/>
        <w:jc w:val="both"/>
      </w:pPr>
      <w:r w:rsidRPr="00123446">
        <w:t xml:space="preserve">nei sistemi in cui vi sia assenza di sostegni economici alle famiglie ma si prevedono interventi volti alla qualificazione delle assistenti familiari, si </w:t>
      </w:r>
      <w:r w:rsidR="00926233">
        <w:t xml:space="preserve"> può </w:t>
      </w:r>
      <w:r w:rsidRPr="00123446">
        <w:t>ipotizzare un parziale effetto positiv</w:t>
      </w:r>
      <w:r w:rsidR="00926233">
        <w:t xml:space="preserve">o sulle famiglie interessate a </w:t>
      </w:r>
      <w:r w:rsidRPr="00123446">
        <w:t xml:space="preserve">cercare lavoratrici </w:t>
      </w:r>
      <w:r w:rsidR="00926233">
        <w:t xml:space="preserve">più </w:t>
      </w:r>
      <w:r w:rsidRPr="00123446">
        <w:t>qualificate, a condizione che siano disponibili allo stesso costo d</w:t>
      </w:r>
      <w:r w:rsidR="00926233">
        <w:t>i quelle</w:t>
      </w:r>
      <w:r w:rsidRPr="00123446">
        <w:t xml:space="preserve"> meno qualificat</w:t>
      </w:r>
      <w:r w:rsidR="00926233">
        <w:t>e;</w:t>
      </w:r>
    </w:p>
    <w:p w14:paraId="43D4B17F" w14:textId="2850B2F2" w:rsidR="00C92DD5" w:rsidRDefault="00D818BF" w:rsidP="00804C94">
      <w:pPr>
        <w:numPr>
          <w:ilvl w:val="0"/>
          <w:numId w:val="11"/>
        </w:numPr>
        <w:spacing w:line="360" w:lineRule="auto"/>
        <w:jc w:val="both"/>
      </w:pPr>
      <w:r w:rsidRPr="00123446">
        <w:t xml:space="preserve">nei sistemi che non valorizzano la qualificazione delle assistenti familiari ma offrono supporti economici alle famiglie, si </w:t>
      </w:r>
      <w:r w:rsidR="00926233" w:rsidRPr="00123446">
        <w:t>sostiene</w:t>
      </w:r>
      <w:r w:rsidRPr="00123446">
        <w:t xml:space="preserve"> unicamente </w:t>
      </w:r>
      <w:r w:rsidR="00C92DD5">
        <w:t>la regolarizzazione</w:t>
      </w:r>
      <w:r w:rsidRPr="00123446">
        <w:t xml:space="preserve"> del lavoro privato sommerso</w:t>
      </w:r>
      <w:r w:rsidR="00926233">
        <w:t xml:space="preserve"> </w:t>
      </w:r>
      <w:r w:rsidR="00C92DD5">
        <w:t xml:space="preserve">ma, come dimostrato, non è sufficiente per garantire una totale emersione. </w:t>
      </w:r>
    </w:p>
    <w:p w14:paraId="4B4C8FBC" w14:textId="5541B97F" w:rsidR="00C92DD5" w:rsidRPr="0008257A" w:rsidRDefault="00D818BF" w:rsidP="00804C94">
      <w:pPr>
        <w:numPr>
          <w:ilvl w:val="0"/>
          <w:numId w:val="11"/>
        </w:numPr>
        <w:spacing w:line="360" w:lineRule="auto"/>
        <w:jc w:val="both"/>
      </w:pPr>
      <w:r w:rsidRPr="00123446">
        <w:lastRenderedPageBreak/>
        <w:t xml:space="preserve">Nei sistemi in cui si promuove la qualificazione delle assistenti familiari e allo stesso tempo si forniscono i sostegni economici alle famiglie, si favorisce l’emersione del lavoro sommerso, la qualificazione dell’assistenza familiare e l’aumento della domanda di lavoro, poiché sia le famiglie </w:t>
      </w:r>
      <w:r w:rsidR="00104D96">
        <w:t>sia</w:t>
      </w:r>
      <w:r w:rsidRPr="00123446">
        <w:t xml:space="preserve"> </w:t>
      </w:r>
      <w:r w:rsidR="00104D96">
        <w:t>le</w:t>
      </w:r>
      <w:r w:rsidRPr="00123446">
        <w:t xml:space="preserve"> assistenti familiari sono incentivate a rimanere dentro il sistema. </w:t>
      </w:r>
    </w:p>
    <w:p w14:paraId="49663570" w14:textId="25666F49" w:rsidR="00527E9C" w:rsidRDefault="00527E9C" w:rsidP="002F23EE">
      <w:pPr>
        <w:spacing w:line="360" w:lineRule="auto"/>
        <w:jc w:val="both"/>
      </w:pPr>
      <w:r>
        <w:t xml:space="preserve">Le riflessioni proposte dall’autrice mettono in evidenza la necessità di una maggiore connessione tra gli interventi. La proposta di integrazione sarebbe in linea con una doppia esigenza, sia quella di inserire le famiglie all’interno di un </w:t>
      </w:r>
      <w:r w:rsidR="00C92DD5">
        <w:t>“</w:t>
      </w:r>
      <w:r>
        <w:t>sistema della cura</w:t>
      </w:r>
      <w:r w:rsidR="00C92DD5">
        <w:t>”</w:t>
      </w:r>
      <w:r>
        <w:t xml:space="preserve"> (Motta 2015</w:t>
      </w:r>
      <w:r w:rsidR="00C92DD5">
        <w:t xml:space="preserve">, </w:t>
      </w:r>
      <w:r w:rsidR="00A1768E">
        <w:t xml:space="preserve">p. 23) </w:t>
      </w:r>
      <w:r w:rsidR="00C92DD5">
        <w:t>che tenga conto dei bisogni di assistenza</w:t>
      </w:r>
      <w:r w:rsidR="00CF76F8">
        <w:t xml:space="preserve"> – </w:t>
      </w:r>
      <w:r w:rsidR="00C92DD5">
        <w:t>tesi a mutare nel tempo</w:t>
      </w:r>
      <w:r w:rsidR="00CF76F8">
        <w:t xml:space="preserve"> – </w:t>
      </w:r>
      <w:r w:rsidR="00C92DD5">
        <w:t xml:space="preserve"> s</w:t>
      </w:r>
      <w:r>
        <w:t>ia quell</w:t>
      </w:r>
      <w:r w:rsidR="00C92DD5">
        <w:t>a</w:t>
      </w:r>
      <w:r>
        <w:t xml:space="preserve"> di </w:t>
      </w:r>
      <w:r w:rsidR="00C92DD5">
        <w:t>accompagnare</w:t>
      </w:r>
      <w:r>
        <w:t xml:space="preserve"> le assistenti familiari all’interno </w:t>
      </w:r>
      <w:r w:rsidR="00C92DD5">
        <w:t>di questo articolato percorso</w:t>
      </w:r>
      <w:r>
        <w:t xml:space="preserve"> lavorativ</w:t>
      </w:r>
      <w:r w:rsidR="00C92DD5">
        <w:t xml:space="preserve">o. </w:t>
      </w:r>
    </w:p>
    <w:p w14:paraId="306DEB9B" w14:textId="77777777" w:rsidR="00A1768E" w:rsidRDefault="00527E9C" w:rsidP="002F23EE">
      <w:pPr>
        <w:spacing w:line="360" w:lineRule="auto"/>
        <w:jc w:val="both"/>
      </w:pPr>
      <w:r>
        <w:t xml:space="preserve">Da alcuni anni stanno aumentando </w:t>
      </w:r>
      <w:r w:rsidR="00217D6C">
        <w:t xml:space="preserve">i progetti regionali </w:t>
      </w:r>
      <w:r>
        <w:t xml:space="preserve">che vanno proprio nella direzione di creare collegamenti tra </w:t>
      </w:r>
      <w:r w:rsidR="00C92DD5">
        <w:t xml:space="preserve">i diversi interventi a sostegno del lavoro privato di cura. L’intento di </w:t>
      </w:r>
      <w:r w:rsidR="00CF76F8">
        <w:t>queste</w:t>
      </w:r>
      <w:r w:rsidR="00C92DD5">
        <w:t xml:space="preserve"> progettualità è</w:t>
      </w:r>
      <w:r w:rsidR="00217D6C">
        <w:t xml:space="preserve"> proprio</w:t>
      </w:r>
      <w:r w:rsidR="00C92DD5">
        <w:t xml:space="preserve"> quello di connettere il singolo intervento ad una gamma più ampia di servizi, con il risultato di realizzare una rete assistenziale</w:t>
      </w:r>
      <w:r w:rsidR="00217D6C">
        <w:t>. Questo tipo di sperimentazioni, tuttavia, prevedono la costituzione di processi di implementazione impegnativi. Da un lato vedono coinvolti un</w:t>
      </w:r>
      <w:r w:rsidR="00D46A1F">
        <w:t xml:space="preserve">a pluralità di soggetti pubblici e privati che a vario titolo operano nell’ambito della cura </w:t>
      </w:r>
      <w:r w:rsidR="00D46A1F" w:rsidRPr="00123446">
        <w:t xml:space="preserve">(centri per l’impiego, enti gestori di servizi socioassistenziali, enti di formazione, agenzie per il lavoro autorizzate, </w:t>
      </w:r>
      <w:r w:rsidR="00D46A1F">
        <w:t xml:space="preserve">Asl, </w:t>
      </w:r>
      <w:r w:rsidR="00D46A1F" w:rsidRPr="00123446">
        <w:t>patronati, cooperative, associazioni APS, ecc)</w:t>
      </w:r>
      <w:r w:rsidR="00D46A1F">
        <w:t>. Dall’altro lato, è richiesto un serio lavoro di coordinamento di questa rete, in modo da concertare l’azione degli attori intenti a creare un percorso strutturato in grado di rispondere alle complesse esigenze di assistenza</w:t>
      </w:r>
      <w:r w:rsidR="00553537">
        <w:t xml:space="preserve"> </w:t>
      </w:r>
      <w:r w:rsidR="00553537" w:rsidRPr="007102D2">
        <w:rPr>
          <w:sz w:val="22"/>
          <w:szCs w:val="22"/>
        </w:rPr>
        <w:t xml:space="preserve">(Gori, Ghetti, </w:t>
      </w:r>
      <w:r w:rsidR="00553537" w:rsidRPr="0008257A">
        <w:t>Rusmini, Tidoli, 2014).</w:t>
      </w:r>
      <w:r w:rsidR="00D46A1F">
        <w:t xml:space="preserve"> Progettualità simili richiedono, dunque, una doppia attenzione, sia rispetto all’impatto in termini di efficacia sulla popolazione anziana non autosufficiente, i familiari caregiver e le assistenti familiari sia rispetto ai processi di attuazione che richiedono la costituzione di partenariati solidi volti a sostenere la “rete di cura”. </w:t>
      </w:r>
    </w:p>
    <w:p w14:paraId="05EABD5A" w14:textId="7132442A" w:rsidR="00D35DFD" w:rsidRDefault="00EE7B86" w:rsidP="002F23EE">
      <w:pPr>
        <w:spacing w:line="360" w:lineRule="auto"/>
        <w:jc w:val="both"/>
      </w:pPr>
      <w:r>
        <w:t>Alla luce di queste considerazioni si ritiene utile illustrare un recente lavoro di mappatura (Guarna e Torrioni 2019) che ben illustra lo scenario regionale italiano. A partire dall’osservazione degli interventi regionali a favore del lavoro privato di cura sono state individuate due dimensioni:</w:t>
      </w:r>
    </w:p>
    <w:p w14:paraId="5D8D432C" w14:textId="392B924D" w:rsidR="00EE7B86" w:rsidRDefault="00EE7B86" w:rsidP="00804C94">
      <w:pPr>
        <w:numPr>
          <w:ilvl w:val="0"/>
          <w:numId w:val="29"/>
        </w:numPr>
        <w:spacing w:line="360" w:lineRule="auto"/>
        <w:jc w:val="both"/>
      </w:pPr>
      <w:r>
        <w:t>la varietà de</w:t>
      </w:r>
      <w:r w:rsidR="00D35DFD">
        <w:t xml:space="preserve">i servizi </w:t>
      </w:r>
      <w:r>
        <w:t>regionali</w:t>
      </w:r>
      <w:r w:rsidR="00D35DFD">
        <w:t xml:space="preserve">, intesa come la pluralità di soluzioni di intervento messe in campo al fine di proporre una più ampia e variegata offerta in grado di tenere in conto delle complessità di cura; </w:t>
      </w:r>
    </w:p>
    <w:p w14:paraId="08E86BFE" w14:textId="097B8DA7" w:rsidR="00EE7B86" w:rsidRPr="004D3CFD" w:rsidRDefault="00D35DFD" w:rsidP="00804C94">
      <w:pPr>
        <w:numPr>
          <w:ilvl w:val="0"/>
          <w:numId w:val="29"/>
        </w:numPr>
        <w:spacing w:line="360" w:lineRule="auto"/>
        <w:jc w:val="both"/>
      </w:pPr>
      <w:r>
        <w:t xml:space="preserve">l’integrazione dei servizi regionali, intesa come la connessione </w:t>
      </w:r>
      <w:r w:rsidR="004D3CFD">
        <w:t xml:space="preserve">dei singoli servizi attivi all’interno di una progettualità, in grado di integrare e promuovere un’offerta organica. </w:t>
      </w:r>
    </w:p>
    <w:p w14:paraId="67A24308" w14:textId="29E535E8" w:rsidR="004D3CFD" w:rsidRPr="00123446" w:rsidRDefault="004D3CFD" w:rsidP="002F23EE">
      <w:pPr>
        <w:spacing w:line="360" w:lineRule="auto"/>
        <w:jc w:val="both"/>
      </w:pPr>
      <w:r>
        <w:lastRenderedPageBreak/>
        <w:t xml:space="preserve">L’incrocio di queste due dimensioni ha prodotto l’elaborazione di tre modelli di regolazione regionale del lavoro privato di cura a favore di anziani non autosufficienti (fig. 2). </w:t>
      </w:r>
    </w:p>
    <w:p w14:paraId="1CF8DECE" w14:textId="0DF4DBD1" w:rsidR="00BB5029" w:rsidRDefault="004D3CFD" w:rsidP="00804C94">
      <w:pPr>
        <w:numPr>
          <w:ilvl w:val="0"/>
          <w:numId w:val="6"/>
        </w:numPr>
        <w:spacing w:line="360" w:lineRule="auto"/>
        <w:jc w:val="both"/>
      </w:pPr>
      <w:r w:rsidRPr="00123446">
        <w:rPr>
          <w:i/>
        </w:rPr>
        <w:t>Modello di regolazione</w:t>
      </w:r>
      <w:r w:rsidR="00BB5029">
        <w:rPr>
          <w:i/>
        </w:rPr>
        <w:t xml:space="preserve"> </w:t>
      </w:r>
      <w:r w:rsidRPr="00123446">
        <w:rPr>
          <w:i/>
        </w:rPr>
        <w:t>“leggera”.</w:t>
      </w:r>
      <w:r w:rsidRPr="00123446">
        <w:t xml:space="preserve"> Le regioni appartenenti a questo modello sono caratterizzate da una scarsa varietà </w:t>
      </w:r>
      <w:r w:rsidR="00BB5029">
        <w:t xml:space="preserve">dell’offerta e da una debole </w:t>
      </w:r>
      <w:r w:rsidRPr="00BB5029">
        <w:t>– se non nulla – integrazione</w:t>
      </w:r>
      <w:r w:rsidR="00BB5029">
        <w:t xml:space="preserve"> dei servizi</w:t>
      </w:r>
      <w:r w:rsidRPr="00BB5029">
        <w:t xml:space="preserve">. </w:t>
      </w:r>
      <w:r w:rsidR="00BB5029">
        <w:t xml:space="preserve">Dall’analisi degli interventi, inoltre, emerge che il tipo di servizio su cui queste regioni tendono ad investire è l’erogazione del contributo. Come già illustrato, tale dispositivo se non vincolato ad altri servizi o integrato all’interno di una progettualità più articolata rischia di non sortire alcun effetto, se non quello di favorire il lavoro “grigio” e perpetuare un’assistenza dequalificata. </w:t>
      </w:r>
    </w:p>
    <w:p w14:paraId="25C26C9F" w14:textId="1898E6E5" w:rsidR="00E63CFE" w:rsidRPr="00E63CFE" w:rsidRDefault="004D3CFD" w:rsidP="00804C94">
      <w:pPr>
        <w:numPr>
          <w:ilvl w:val="0"/>
          <w:numId w:val="6"/>
        </w:numPr>
        <w:spacing w:line="360" w:lineRule="auto"/>
        <w:jc w:val="both"/>
      </w:pPr>
      <w:r w:rsidRPr="00E63CFE">
        <w:rPr>
          <w:i/>
        </w:rPr>
        <w:t>Modello di regolazione orientato esclusivamente alla varietà</w:t>
      </w:r>
      <w:r w:rsidRPr="00E63CFE">
        <w:t xml:space="preserve">. Fanno parte di questo modello le regioni che hanno </w:t>
      </w:r>
      <w:r w:rsidR="00BB5029" w:rsidRPr="00E63CFE">
        <w:t xml:space="preserve">investito nella creazione di una gamma variegata di servizi ma tra di loro sconnessi. </w:t>
      </w:r>
      <w:r w:rsidR="00E63CFE" w:rsidRPr="00E63CFE">
        <w:t xml:space="preserve">Il rischio per queste regioni è l’impiego di risorse (non solo economiche) per servizi che, a primo impatto, hanno anche un discreto esito di riuscita ma sul lungo periodo, rischiano una maggiore fuoriuscita dai percorsi da parte dei destinatari. </w:t>
      </w:r>
      <w:r w:rsidR="00E63CFE">
        <w:t xml:space="preserve">Una programmazione isolata degli interventi è maggiormente esposta al rischio di inefficacia. </w:t>
      </w:r>
    </w:p>
    <w:p w14:paraId="6D484AF9" w14:textId="6C5845A6" w:rsidR="004D3CFD" w:rsidRDefault="004D3CFD" w:rsidP="00804C94">
      <w:pPr>
        <w:numPr>
          <w:ilvl w:val="0"/>
          <w:numId w:val="6"/>
        </w:numPr>
        <w:spacing w:line="360" w:lineRule="auto"/>
        <w:jc w:val="both"/>
      </w:pPr>
      <w:r w:rsidRPr="00A750DA">
        <w:rPr>
          <w:i/>
        </w:rPr>
        <w:t>Modello di regolazione orientato alla varietà e all’integrazione</w:t>
      </w:r>
      <w:r w:rsidRPr="00A750DA">
        <w:t xml:space="preserve">. In questo modello rientrano le regioni che propongono </w:t>
      </w:r>
      <w:r w:rsidR="00A573E4" w:rsidRPr="00A750DA">
        <w:t xml:space="preserve">un’offerta </w:t>
      </w:r>
      <w:r w:rsidRPr="00A750DA">
        <w:t xml:space="preserve">caratterizzata non solo da </w:t>
      </w:r>
      <w:r w:rsidR="00E63CFE" w:rsidRPr="00A750DA">
        <w:t>una certa</w:t>
      </w:r>
      <w:r w:rsidRPr="00A750DA">
        <w:t xml:space="preserve"> varietà di </w:t>
      </w:r>
      <w:r w:rsidR="00A573E4" w:rsidRPr="00A750DA">
        <w:t>servizi</w:t>
      </w:r>
      <w:r w:rsidRPr="00A750DA">
        <w:t xml:space="preserve"> </w:t>
      </w:r>
      <w:r w:rsidR="00E63CFE" w:rsidRPr="00A750DA">
        <w:t xml:space="preserve">ma soprattutto dalla loro integrazione all’interno di una progettualità unica e organica. </w:t>
      </w:r>
      <w:r w:rsidR="00521A16" w:rsidRPr="00A750DA">
        <w:t>Questo modello d</w:t>
      </w:r>
      <w:r w:rsidR="002134F8">
        <w:t>’i</w:t>
      </w:r>
      <w:r w:rsidR="00521A16" w:rsidRPr="00A750DA">
        <w:t xml:space="preserve">ntervento è in linea con una visione </w:t>
      </w:r>
      <w:r w:rsidR="00A750DA" w:rsidRPr="00A750DA">
        <w:t>in grado di riconoscere</w:t>
      </w:r>
      <w:r w:rsidR="00521A16" w:rsidRPr="00A750DA">
        <w:t xml:space="preserve"> </w:t>
      </w:r>
      <w:r w:rsidR="002134F8">
        <w:t xml:space="preserve">la </w:t>
      </w:r>
      <w:r w:rsidR="00521A16" w:rsidRPr="00A750DA">
        <w:t>natura multidimensionale</w:t>
      </w:r>
      <w:r w:rsidR="00A750DA" w:rsidRPr="00A750DA">
        <w:t xml:space="preserve"> </w:t>
      </w:r>
      <w:r w:rsidR="002134F8">
        <w:t xml:space="preserve">dell’assistenza </w:t>
      </w:r>
      <w:r w:rsidR="00A750DA" w:rsidRPr="00A750DA">
        <w:t>e</w:t>
      </w:r>
      <w:r w:rsidR="00521A16" w:rsidRPr="00A750DA">
        <w:t xml:space="preserve"> pertanto</w:t>
      </w:r>
      <w:r w:rsidR="00A750DA" w:rsidRPr="00A750DA">
        <w:t xml:space="preserve"> implementare </w:t>
      </w:r>
      <w:r w:rsidR="00521A16" w:rsidRPr="00A750DA">
        <w:t xml:space="preserve">un articolato sistema di risposta. </w:t>
      </w:r>
      <w:r w:rsidR="002134F8">
        <w:t xml:space="preserve">Per raggiungere questo intento </w:t>
      </w:r>
      <w:r w:rsidR="00A750DA" w:rsidRPr="00A750DA">
        <w:t xml:space="preserve">è necessario mettere in campo il contributo di diversi soggetti impegnati nella cura, pubblici </w:t>
      </w:r>
      <w:r w:rsidR="002134F8">
        <w:t xml:space="preserve">e </w:t>
      </w:r>
      <w:r w:rsidR="00A750DA" w:rsidRPr="00A750DA">
        <w:t>privati, al fine di creare un percorso in grado di rispondere alle diverse sfaccettature del fenomeno. Tuttavia il carattere composito di queste progettualità espone a non trascurabili criticità</w:t>
      </w:r>
      <w:r w:rsidR="00A750DA">
        <w:t xml:space="preserve">. </w:t>
      </w:r>
    </w:p>
    <w:p w14:paraId="095797D8" w14:textId="1E87493F" w:rsidR="00A750DA" w:rsidRDefault="00A750DA" w:rsidP="002F23EE">
      <w:pPr>
        <w:spacing w:line="360" w:lineRule="auto"/>
        <w:ind w:left="720"/>
        <w:jc w:val="both"/>
      </w:pPr>
    </w:p>
    <w:p w14:paraId="09AA1DA5" w14:textId="55762A28" w:rsidR="00687C8B" w:rsidRDefault="00687C8B" w:rsidP="002F23EE">
      <w:pPr>
        <w:spacing w:line="360" w:lineRule="auto"/>
        <w:ind w:left="720"/>
        <w:jc w:val="both"/>
      </w:pPr>
    </w:p>
    <w:p w14:paraId="313C2563" w14:textId="6B730D2C" w:rsidR="00104D96" w:rsidRDefault="00104D96" w:rsidP="002F23EE">
      <w:pPr>
        <w:spacing w:line="360" w:lineRule="auto"/>
        <w:ind w:left="720"/>
        <w:jc w:val="both"/>
      </w:pPr>
    </w:p>
    <w:p w14:paraId="37CD3264" w14:textId="56130543" w:rsidR="00104D96" w:rsidRDefault="00104D96" w:rsidP="002F23EE">
      <w:pPr>
        <w:spacing w:line="360" w:lineRule="auto"/>
        <w:ind w:left="720"/>
        <w:jc w:val="both"/>
      </w:pPr>
    </w:p>
    <w:p w14:paraId="32BDBA80" w14:textId="1174DB2E" w:rsidR="00104D96" w:rsidRDefault="00104D96" w:rsidP="002F23EE">
      <w:pPr>
        <w:spacing w:line="360" w:lineRule="auto"/>
        <w:ind w:left="720"/>
        <w:jc w:val="both"/>
      </w:pPr>
    </w:p>
    <w:p w14:paraId="4B094083" w14:textId="77777777" w:rsidR="00900EAF" w:rsidRDefault="00900EAF" w:rsidP="002F23EE">
      <w:pPr>
        <w:spacing w:line="360" w:lineRule="auto"/>
        <w:ind w:left="720"/>
        <w:jc w:val="both"/>
      </w:pPr>
    </w:p>
    <w:p w14:paraId="6464223A" w14:textId="7081F3E4" w:rsidR="00104D96" w:rsidRDefault="00104D96" w:rsidP="002F23EE">
      <w:pPr>
        <w:spacing w:line="360" w:lineRule="auto"/>
        <w:ind w:left="720"/>
        <w:jc w:val="both"/>
      </w:pPr>
    </w:p>
    <w:p w14:paraId="44767674" w14:textId="684F895E" w:rsidR="00104D96" w:rsidRDefault="00104D96" w:rsidP="002F23EE">
      <w:pPr>
        <w:spacing w:line="360" w:lineRule="auto"/>
        <w:ind w:left="720"/>
        <w:jc w:val="both"/>
      </w:pPr>
    </w:p>
    <w:p w14:paraId="4E55BA62" w14:textId="49DC1645" w:rsidR="00DC0145" w:rsidRDefault="00DC0145" w:rsidP="002F23EE">
      <w:pPr>
        <w:spacing w:line="360" w:lineRule="auto"/>
        <w:ind w:left="720"/>
        <w:jc w:val="both"/>
      </w:pPr>
    </w:p>
    <w:p w14:paraId="1B4F38A6" w14:textId="77777777" w:rsidR="00DC0145" w:rsidRPr="00A750DA" w:rsidRDefault="00DC0145" w:rsidP="002F23EE">
      <w:pPr>
        <w:spacing w:line="360" w:lineRule="auto"/>
        <w:ind w:left="720"/>
        <w:jc w:val="both"/>
      </w:pPr>
    </w:p>
    <w:p w14:paraId="3BE1B3FD" w14:textId="14DDEEF7" w:rsidR="004D3CFD" w:rsidRPr="004D3CFD" w:rsidRDefault="004D3CFD" w:rsidP="002F23EE">
      <w:pPr>
        <w:jc w:val="both"/>
        <w:rPr>
          <w:sz w:val="20"/>
          <w:szCs w:val="20"/>
        </w:rPr>
      </w:pPr>
      <w:r w:rsidRPr="004D3CFD">
        <w:rPr>
          <w:sz w:val="20"/>
          <w:szCs w:val="20"/>
        </w:rPr>
        <w:lastRenderedPageBreak/>
        <w:t>Fig. 2 – Modelli di regolazione regionale del lavoro privato di cura</w:t>
      </w:r>
      <w:r w:rsidR="000912C1">
        <w:rPr>
          <w:sz w:val="20"/>
          <w:szCs w:val="20"/>
        </w:rPr>
        <w:t xml:space="preserve"> (Guarna e Torrioni 2019)</w:t>
      </w:r>
    </w:p>
    <w:p w14:paraId="5FD05794" w14:textId="77777777" w:rsidR="004D3CFD" w:rsidRPr="0008257A" w:rsidRDefault="004D3CFD" w:rsidP="002F23EE">
      <w:pPr>
        <w:jc w:val="both"/>
      </w:pPr>
    </w:p>
    <w:p w14:paraId="4A5B1E36" w14:textId="77777777" w:rsidR="00EB3E72" w:rsidRPr="00123446" w:rsidRDefault="00EB3E72" w:rsidP="002F23EE">
      <w:pPr>
        <w:ind w:left="360"/>
        <w:jc w:val="both"/>
      </w:pPr>
      <w:r w:rsidRPr="00123446">
        <w:rPr>
          <w:noProof/>
        </w:rPr>
        <w:drawing>
          <wp:inline distT="0" distB="0" distL="0" distR="0" wp14:anchorId="13B153F1" wp14:editId="14EDFB8D">
            <wp:extent cx="4685155" cy="2639291"/>
            <wp:effectExtent l="0" t="0" r="127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ta 2021-09-01 alle 17.42.31.png"/>
                    <pic:cNvPicPr/>
                  </pic:nvPicPr>
                  <pic:blipFill>
                    <a:blip r:embed="rId15">
                      <a:extLst>
                        <a:ext uri="{28A0092B-C50C-407E-A947-70E740481C1C}">
                          <a14:useLocalDpi xmlns:a14="http://schemas.microsoft.com/office/drawing/2010/main" val="0"/>
                        </a:ext>
                      </a:extLst>
                    </a:blip>
                    <a:stretch>
                      <a:fillRect/>
                    </a:stretch>
                  </pic:blipFill>
                  <pic:spPr>
                    <a:xfrm>
                      <a:off x="0" y="0"/>
                      <a:ext cx="4704900" cy="2650414"/>
                    </a:xfrm>
                    <a:prstGeom prst="rect">
                      <a:avLst/>
                    </a:prstGeom>
                  </pic:spPr>
                </pic:pic>
              </a:graphicData>
            </a:graphic>
          </wp:inline>
        </w:drawing>
      </w:r>
    </w:p>
    <w:p w14:paraId="38E3AE33" w14:textId="77777777" w:rsidR="004D3CFD" w:rsidRDefault="004D3CFD" w:rsidP="002F23EE">
      <w:pPr>
        <w:ind w:left="360"/>
        <w:jc w:val="both"/>
        <w:rPr>
          <w:sz w:val="16"/>
          <w:szCs w:val="16"/>
        </w:rPr>
      </w:pPr>
    </w:p>
    <w:p w14:paraId="53BB9892" w14:textId="42B40FC4" w:rsidR="00A750DA" w:rsidRDefault="004D3CFD" w:rsidP="002F23EE">
      <w:pPr>
        <w:ind w:left="360"/>
        <w:jc w:val="both"/>
        <w:rPr>
          <w:sz w:val="16"/>
          <w:szCs w:val="16"/>
        </w:rPr>
      </w:pPr>
      <w:r w:rsidRPr="004D3CFD">
        <w:rPr>
          <w:sz w:val="16"/>
          <w:szCs w:val="16"/>
        </w:rPr>
        <w:t xml:space="preserve">Fonte: Guarna e Torrioni (2019), in </w:t>
      </w:r>
      <w:r w:rsidRPr="00104D96">
        <w:rPr>
          <w:i/>
          <w:sz w:val="16"/>
          <w:szCs w:val="16"/>
        </w:rPr>
        <w:t>Mercato privato di cura, welfare regionale e community care: modelli di regolazione e azione di governance</w:t>
      </w:r>
      <w:r w:rsidRPr="004D3CFD">
        <w:rPr>
          <w:sz w:val="16"/>
          <w:szCs w:val="16"/>
        </w:rPr>
        <w:t xml:space="preserve"> (Paper)</w:t>
      </w:r>
    </w:p>
    <w:p w14:paraId="10CD9784" w14:textId="3A3A571B" w:rsidR="00A750DA" w:rsidRDefault="00A750DA" w:rsidP="002F23EE">
      <w:pPr>
        <w:ind w:left="360"/>
        <w:jc w:val="both"/>
        <w:rPr>
          <w:sz w:val="16"/>
          <w:szCs w:val="16"/>
        </w:rPr>
      </w:pPr>
    </w:p>
    <w:p w14:paraId="53AD4D94" w14:textId="77777777" w:rsidR="00A1768E" w:rsidRDefault="00A1768E" w:rsidP="002F23EE">
      <w:pPr>
        <w:spacing w:line="360" w:lineRule="auto"/>
        <w:jc w:val="both"/>
        <w:rPr>
          <w:sz w:val="16"/>
          <w:szCs w:val="16"/>
        </w:rPr>
      </w:pPr>
    </w:p>
    <w:p w14:paraId="5467B4DD" w14:textId="77777777" w:rsidR="00687C8B" w:rsidRDefault="00687C8B" w:rsidP="002F23EE">
      <w:pPr>
        <w:spacing w:line="360" w:lineRule="auto"/>
        <w:jc w:val="both"/>
        <w:rPr>
          <w:i/>
          <w:iCs/>
        </w:rPr>
      </w:pPr>
    </w:p>
    <w:p w14:paraId="2B0FD49D" w14:textId="3A861656" w:rsidR="00D818BF" w:rsidRPr="00123446" w:rsidRDefault="00D818BF" w:rsidP="002F23EE">
      <w:pPr>
        <w:spacing w:line="360" w:lineRule="auto"/>
        <w:jc w:val="both"/>
        <w:rPr>
          <w:i/>
          <w:iCs/>
        </w:rPr>
      </w:pPr>
      <w:r w:rsidRPr="00123446">
        <w:rPr>
          <w:i/>
          <w:iCs/>
        </w:rPr>
        <w:t xml:space="preserve">Considerazioni d’insieme sugli interventi regionali </w:t>
      </w:r>
    </w:p>
    <w:p w14:paraId="195C59A3" w14:textId="1357E33A" w:rsidR="00D818BF" w:rsidRPr="00123446" w:rsidRDefault="00D818BF" w:rsidP="002F23EE">
      <w:pPr>
        <w:spacing w:line="360" w:lineRule="auto"/>
        <w:jc w:val="both"/>
      </w:pPr>
      <w:r w:rsidRPr="00123446">
        <w:rPr>
          <w:color w:val="000000"/>
        </w:rPr>
        <w:t>Gli interventi regionali a sostegno di famiglie e assistenti familiari hanno ottenuto risultati complessivamente sufficienti ma la loro diffusione resta ancora assai limitata. Le criticità delle misure discusse sono legate a diversi fattori. In primo luogo, si tratta di sperimentazioni alimentate attraverso frammentati canali di finanziamento (generalmente fondi temporanei), che non permettono di attuare gli interventi su un orizzonte temporale prolungato e di raggiungere un elevato numero di famiglie e lavoratrici. In secondo luogo, si rileva un certo grado d’inefficacia nei casi in cui la programmazione degli interventi rimane isolata e sganciata sia da altre misure di regolazione e qualificazione, sia dalla complessiva rete dei servizi pubblici. Per rimediare a questa tendenza, sono stati implementati progetti integrati che rimangono, però, piuttosto complessi da realizzare. Le principali sfide per questo tipo di programmazione riguardano la difficoltà di coordinamento di soggetti di natura diversa (pubblico e privato) chiamati a coprogettare un’offerta organica</w:t>
      </w:r>
      <w:r w:rsidR="00900EAF">
        <w:rPr>
          <w:color w:val="000000"/>
        </w:rPr>
        <w:t xml:space="preserve"> e </w:t>
      </w:r>
      <w:r w:rsidRPr="00123446">
        <w:rPr>
          <w:color w:val="000000"/>
        </w:rPr>
        <w:t xml:space="preserve">l’opera impegnativa di armonizzazione di strumenti, tecniche e metodologie di lavoro necessarie per la realizzazione di un progetto che integra diversi interventi. In terzo luogo si registra un </w:t>
      </w:r>
      <w:r w:rsidRPr="00123446">
        <w:t xml:space="preserve">forte grado di frammentazione dell’offerta non solo a livello regionale ma anche a livello sub-regionale: sono ancora troppe le regioni che demandano la pianificazione degli interventi agli enti locali, creando un’offerta di welfare locale variegata e eterogenea a distanza di corto raggio. </w:t>
      </w:r>
      <w:r w:rsidRPr="00123446">
        <w:rPr>
          <w:color w:val="000000"/>
        </w:rPr>
        <w:t>Infine, senza direttive centrali che regolino i fattori chiave del settore (politiche per l’immigrazione, definizione standard dei percorsi di certi</w:t>
      </w:r>
      <w:r w:rsidRPr="00123446">
        <w:rPr>
          <w:color w:val="000000"/>
        </w:rPr>
        <w:softHyphen/>
        <w:t xml:space="preserve">ficazione delle competenze, ecc.), l’impegno delle </w:t>
      </w:r>
      <w:r w:rsidRPr="00123446">
        <w:rPr>
          <w:color w:val="000000"/>
        </w:rPr>
        <w:lastRenderedPageBreak/>
        <w:t>regioni nel sostenere e qualificare l’assistenza privata per gli anziani risulta essere un’</w:t>
      </w:r>
      <w:r w:rsidR="00900EAF">
        <w:rPr>
          <w:color w:val="000000"/>
        </w:rPr>
        <w:t xml:space="preserve">ardua </w:t>
      </w:r>
      <w:r w:rsidRPr="00123446">
        <w:rPr>
          <w:color w:val="000000"/>
        </w:rPr>
        <w:t>impresa. I tentativi di ovviare a tale carenze possono rivelarsi vani o rischiare addirittura di creare un effetto centrifugo, spingendo i destinatari a uscire dai percorsi di emersione e qualificazione.</w:t>
      </w:r>
      <w:r w:rsidRPr="00123446">
        <w:t xml:space="preserve"> </w:t>
      </w:r>
    </w:p>
    <w:p w14:paraId="00CF9A3A" w14:textId="7EC7B830" w:rsidR="0003244F" w:rsidRDefault="0003244F" w:rsidP="002F23EE">
      <w:pPr>
        <w:spacing w:line="360" w:lineRule="auto"/>
        <w:ind w:left="360"/>
        <w:jc w:val="both"/>
        <w:rPr>
          <w:b/>
        </w:rPr>
      </w:pPr>
    </w:p>
    <w:p w14:paraId="4EF20059" w14:textId="77777777" w:rsidR="00EB3E72" w:rsidRDefault="00EB3E72" w:rsidP="002F23EE">
      <w:pPr>
        <w:spacing w:line="360" w:lineRule="auto"/>
        <w:ind w:left="360"/>
        <w:jc w:val="both"/>
        <w:rPr>
          <w:b/>
        </w:rPr>
      </w:pPr>
    </w:p>
    <w:p w14:paraId="6F8BBF47" w14:textId="5F360ABD" w:rsidR="00C92DD5" w:rsidRDefault="00C92DD5" w:rsidP="002F23EE">
      <w:pPr>
        <w:spacing w:line="360" w:lineRule="auto"/>
        <w:ind w:left="360"/>
        <w:jc w:val="both"/>
        <w:rPr>
          <w:b/>
        </w:rPr>
      </w:pPr>
    </w:p>
    <w:p w14:paraId="3746EFEB" w14:textId="376EDC7E" w:rsidR="00C92DD5" w:rsidRDefault="00C92DD5" w:rsidP="002F23EE">
      <w:pPr>
        <w:spacing w:line="360" w:lineRule="auto"/>
        <w:ind w:left="360"/>
        <w:jc w:val="both"/>
        <w:rPr>
          <w:b/>
        </w:rPr>
      </w:pPr>
    </w:p>
    <w:p w14:paraId="330DAA9C" w14:textId="4EDEFF2C" w:rsidR="00C92DD5" w:rsidRDefault="00C92DD5" w:rsidP="002F23EE">
      <w:pPr>
        <w:spacing w:line="360" w:lineRule="auto"/>
        <w:ind w:left="360"/>
        <w:jc w:val="both"/>
        <w:rPr>
          <w:b/>
        </w:rPr>
      </w:pPr>
    </w:p>
    <w:p w14:paraId="5BF007E6" w14:textId="226BDAAC" w:rsidR="0008257A" w:rsidRDefault="0008257A" w:rsidP="002F23EE">
      <w:pPr>
        <w:spacing w:line="360" w:lineRule="auto"/>
        <w:ind w:left="360"/>
        <w:jc w:val="both"/>
        <w:rPr>
          <w:b/>
        </w:rPr>
      </w:pPr>
    </w:p>
    <w:p w14:paraId="1EB0C357" w14:textId="7E42A5B0" w:rsidR="0008257A" w:rsidRDefault="0008257A" w:rsidP="002F23EE">
      <w:pPr>
        <w:spacing w:line="360" w:lineRule="auto"/>
        <w:ind w:left="360"/>
        <w:jc w:val="both"/>
        <w:rPr>
          <w:b/>
        </w:rPr>
      </w:pPr>
    </w:p>
    <w:p w14:paraId="5DDB3CE8" w14:textId="3EBC86BE" w:rsidR="0008257A" w:rsidRDefault="0008257A" w:rsidP="002F23EE">
      <w:pPr>
        <w:spacing w:line="360" w:lineRule="auto"/>
        <w:ind w:left="360"/>
        <w:jc w:val="both"/>
        <w:rPr>
          <w:b/>
        </w:rPr>
      </w:pPr>
    </w:p>
    <w:p w14:paraId="0B85D2DA" w14:textId="29926FD5" w:rsidR="000F178A" w:rsidRDefault="000F178A" w:rsidP="002F23EE">
      <w:pPr>
        <w:spacing w:line="360" w:lineRule="auto"/>
        <w:ind w:left="360"/>
        <w:jc w:val="both"/>
        <w:rPr>
          <w:b/>
        </w:rPr>
      </w:pPr>
    </w:p>
    <w:p w14:paraId="71D90748" w14:textId="2DF94B3F" w:rsidR="00687C8B" w:rsidRDefault="00687C8B" w:rsidP="002F23EE">
      <w:pPr>
        <w:spacing w:line="360" w:lineRule="auto"/>
        <w:ind w:left="360"/>
        <w:jc w:val="both"/>
        <w:rPr>
          <w:b/>
        </w:rPr>
      </w:pPr>
    </w:p>
    <w:p w14:paraId="4FC86D8D" w14:textId="571FA6DE" w:rsidR="00687C8B" w:rsidRDefault="00687C8B" w:rsidP="002F23EE">
      <w:pPr>
        <w:spacing w:line="360" w:lineRule="auto"/>
        <w:ind w:left="360"/>
        <w:jc w:val="both"/>
        <w:rPr>
          <w:b/>
        </w:rPr>
      </w:pPr>
    </w:p>
    <w:p w14:paraId="74517B05" w14:textId="74E96FFD" w:rsidR="00687C8B" w:rsidRDefault="00687C8B" w:rsidP="002F23EE">
      <w:pPr>
        <w:spacing w:line="360" w:lineRule="auto"/>
        <w:ind w:left="360"/>
        <w:jc w:val="both"/>
        <w:rPr>
          <w:b/>
        </w:rPr>
      </w:pPr>
    </w:p>
    <w:p w14:paraId="3A7A42CF" w14:textId="7F61C973" w:rsidR="00687C8B" w:rsidRDefault="00687C8B" w:rsidP="002F23EE">
      <w:pPr>
        <w:spacing w:line="360" w:lineRule="auto"/>
        <w:ind w:left="360"/>
        <w:jc w:val="both"/>
        <w:rPr>
          <w:b/>
        </w:rPr>
      </w:pPr>
    </w:p>
    <w:p w14:paraId="657A4134" w14:textId="1E244E9F" w:rsidR="00687C8B" w:rsidRDefault="00687C8B" w:rsidP="002F23EE">
      <w:pPr>
        <w:spacing w:line="360" w:lineRule="auto"/>
        <w:ind w:left="360"/>
        <w:jc w:val="both"/>
        <w:rPr>
          <w:b/>
        </w:rPr>
      </w:pPr>
    </w:p>
    <w:p w14:paraId="71E8DE5C" w14:textId="0DA75CE5" w:rsidR="00687C8B" w:rsidRDefault="00687C8B" w:rsidP="002F23EE">
      <w:pPr>
        <w:spacing w:line="360" w:lineRule="auto"/>
        <w:ind w:left="360"/>
        <w:jc w:val="both"/>
        <w:rPr>
          <w:b/>
        </w:rPr>
      </w:pPr>
    </w:p>
    <w:p w14:paraId="68A37F33" w14:textId="6353C8B4" w:rsidR="00687C8B" w:rsidRDefault="00687C8B" w:rsidP="002F23EE">
      <w:pPr>
        <w:spacing w:line="360" w:lineRule="auto"/>
        <w:ind w:left="360"/>
        <w:jc w:val="both"/>
        <w:rPr>
          <w:b/>
        </w:rPr>
      </w:pPr>
    </w:p>
    <w:p w14:paraId="204780ED" w14:textId="7229CE46" w:rsidR="00687C8B" w:rsidRDefault="00687C8B" w:rsidP="002F23EE">
      <w:pPr>
        <w:spacing w:line="360" w:lineRule="auto"/>
        <w:ind w:left="360"/>
        <w:jc w:val="both"/>
        <w:rPr>
          <w:b/>
        </w:rPr>
      </w:pPr>
    </w:p>
    <w:p w14:paraId="48DB4CE3" w14:textId="20218B3D" w:rsidR="00687C8B" w:rsidRDefault="00687C8B" w:rsidP="002F23EE">
      <w:pPr>
        <w:spacing w:line="360" w:lineRule="auto"/>
        <w:ind w:left="360"/>
        <w:jc w:val="both"/>
        <w:rPr>
          <w:b/>
        </w:rPr>
      </w:pPr>
    </w:p>
    <w:p w14:paraId="41E776C8" w14:textId="67C4A567" w:rsidR="00687C8B" w:rsidRDefault="00687C8B" w:rsidP="002F23EE">
      <w:pPr>
        <w:spacing w:line="360" w:lineRule="auto"/>
        <w:ind w:left="360"/>
        <w:jc w:val="both"/>
        <w:rPr>
          <w:b/>
        </w:rPr>
      </w:pPr>
    </w:p>
    <w:p w14:paraId="7E0A5CF2" w14:textId="6E9CABC5" w:rsidR="00687C8B" w:rsidRDefault="00687C8B" w:rsidP="002F23EE">
      <w:pPr>
        <w:spacing w:line="360" w:lineRule="auto"/>
        <w:ind w:left="360"/>
        <w:jc w:val="both"/>
        <w:rPr>
          <w:b/>
        </w:rPr>
      </w:pPr>
    </w:p>
    <w:p w14:paraId="0B768826" w14:textId="5D51DCB7" w:rsidR="00687C8B" w:rsidRDefault="00687C8B" w:rsidP="002F23EE">
      <w:pPr>
        <w:spacing w:line="360" w:lineRule="auto"/>
        <w:ind w:left="360"/>
        <w:jc w:val="both"/>
        <w:rPr>
          <w:b/>
        </w:rPr>
      </w:pPr>
    </w:p>
    <w:p w14:paraId="288D3A30" w14:textId="4CFE17E2" w:rsidR="00687C8B" w:rsidRDefault="00687C8B" w:rsidP="002F23EE">
      <w:pPr>
        <w:spacing w:line="360" w:lineRule="auto"/>
        <w:ind w:left="360"/>
        <w:jc w:val="both"/>
        <w:rPr>
          <w:b/>
        </w:rPr>
      </w:pPr>
    </w:p>
    <w:p w14:paraId="4AE707C7" w14:textId="1C222C7F" w:rsidR="00687C8B" w:rsidRDefault="00687C8B" w:rsidP="002F23EE">
      <w:pPr>
        <w:spacing w:line="360" w:lineRule="auto"/>
        <w:ind w:left="360"/>
        <w:jc w:val="both"/>
        <w:rPr>
          <w:b/>
        </w:rPr>
      </w:pPr>
    </w:p>
    <w:p w14:paraId="6611B763" w14:textId="50B53418" w:rsidR="00687C8B" w:rsidRDefault="00687C8B" w:rsidP="002F23EE">
      <w:pPr>
        <w:spacing w:line="360" w:lineRule="auto"/>
        <w:ind w:left="360"/>
        <w:jc w:val="both"/>
        <w:rPr>
          <w:b/>
        </w:rPr>
      </w:pPr>
    </w:p>
    <w:p w14:paraId="529C6278" w14:textId="547A890F" w:rsidR="00687C8B" w:rsidRDefault="00687C8B" w:rsidP="002F23EE">
      <w:pPr>
        <w:spacing w:line="360" w:lineRule="auto"/>
        <w:ind w:left="360"/>
        <w:jc w:val="both"/>
        <w:rPr>
          <w:b/>
        </w:rPr>
      </w:pPr>
    </w:p>
    <w:p w14:paraId="7BE8DAC3" w14:textId="2DB4D1A8" w:rsidR="00687C8B" w:rsidRDefault="00687C8B" w:rsidP="002F23EE">
      <w:pPr>
        <w:spacing w:line="360" w:lineRule="auto"/>
        <w:ind w:left="360"/>
        <w:jc w:val="both"/>
        <w:rPr>
          <w:b/>
        </w:rPr>
      </w:pPr>
    </w:p>
    <w:p w14:paraId="0CDBEC9B" w14:textId="77777777" w:rsidR="00900EAF" w:rsidRDefault="00900EAF" w:rsidP="002F23EE">
      <w:pPr>
        <w:spacing w:line="360" w:lineRule="auto"/>
        <w:ind w:left="360"/>
        <w:jc w:val="both"/>
        <w:rPr>
          <w:b/>
        </w:rPr>
      </w:pPr>
    </w:p>
    <w:p w14:paraId="18104631" w14:textId="43618963" w:rsidR="00687C8B" w:rsidRDefault="00687C8B" w:rsidP="002F23EE">
      <w:pPr>
        <w:spacing w:line="360" w:lineRule="auto"/>
        <w:ind w:left="360"/>
        <w:jc w:val="both"/>
        <w:rPr>
          <w:b/>
        </w:rPr>
      </w:pPr>
    </w:p>
    <w:p w14:paraId="0FE06EAA" w14:textId="30021F1D" w:rsidR="00687C8B" w:rsidRDefault="00687C8B" w:rsidP="002F23EE">
      <w:pPr>
        <w:spacing w:line="360" w:lineRule="auto"/>
        <w:ind w:left="360"/>
        <w:jc w:val="both"/>
        <w:rPr>
          <w:b/>
        </w:rPr>
      </w:pPr>
    </w:p>
    <w:p w14:paraId="437B6ED1" w14:textId="6284708B" w:rsidR="00DC0145" w:rsidRDefault="00DC0145" w:rsidP="004679B9">
      <w:pPr>
        <w:spacing w:line="360" w:lineRule="auto"/>
        <w:ind w:left="360"/>
        <w:jc w:val="center"/>
        <w:rPr>
          <w:b/>
        </w:rPr>
      </w:pPr>
    </w:p>
    <w:p w14:paraId="0DDE6096" w14:textId="77777777" w:rsidR="00FB5721" w:rsidRDefault="00FB5721" w:rsidP="004679B9">
      <w:pPr>
        <w:spacing w:line="360" w:lineRule="auto"/>
        <w:ind w:left="360"/>
        <w:jc w:val="center"/>
        <w:rPr>
          <w:b/>
        </w:rPr>
      </w:pPr>
    </w:p>
    <w:p w14:paraId="4EF63E5D" w14:textId="5522C25A" w:rsidR="00C037BA" w:rsidRPr="00123446" w:rsidRDefault="00C037BA" w:rsidP="004679B9">
      <w:pPr>
        <w:spacing w:line="360" w:lineRule="auto"/>
        <w:ind w:left="360"/>
        <w:jc w:val="center"/>
      </w:pPr>
      <w:r w:rsidRPr="00123446">
        <w:rPr>
          <w:b/>
        </w:rPr>
        <w:lastRenderedPageBreak/>
        <w:t>Capitolo 4</w:t>
      </w:r>
    </w:p>
    <w:p w14:paraId="4F103BFB" w14:textId="2972B7F0" w:rsidR="00C037BA" w:rsidRDefault="00C037BA" w:rsidP="004679B9">
      <w:pPr>
        <w:spacing w:line="360" w:lineRule="auto"/>
        <w:ind w:left="360"/>
        <w:jc w:val="center"/>
        <w:rPr>
          <w:b/>
        </w:rPr>
      </w:pPr>
      <w:r w:rsidRPr="00123446">
        <w:rPr>
          <w:b/>
        </w:rPr>
        <w:t>Disegno della ricerca</w:t>
      </w:r>
    </w:p>
    <w:p w14:paraId="310742D0" w14:textId="7E9AEA1E" w:rsidR="004679B9" w:rsidRDefault="004679B9" w:rsidP="004679B9">
      <w:pPr>
        <w:spacing w:line="360" w:lineRule="auto"/>
        <w:ind w:left="360"/>
        <w:jc w:val="center"/>
        <w:rPr>
          <w:b/>
        </w:rPr>
      </w:pPr>
    </w:p>
    <w:p w14:paraId="181488D2" w14:textId="77777777" w:rsidR="004679B9" w:rsidRPr="00123446" w:rsidRDefault="004679B9" w:rsidP="004679B9">
      <w:pPr>
        <w:spacing w:line="360" w:lineRule="auto"/>
        <w:ind w:left="360"/>
        <w:jc w:val="center"/>
        <w:rPr>
          <w:b/>
        </w:rPr>
      </w:pPr>
    </w:p>
    <w:p w14:paraId="36962D4B" w14:textId="69AC9E99" w:rsidR="005F147E" w:rsidRPr="00405E16" w:rsidRDefault="00C037BA" w:rsidP="002F23EE">
      <w:pPr>
        <w:spacing w:line="360" w:lineRule="auto"/>
        <w:ind w:left="360"/>
        <w:jc w:val="both"/>
        <w:rPr>
          <w:b/>
        </w:rPr>
      </w:pPr>
      <w:r w:rsidRPr="00123446">
        <w:rPr>
          <w:b/>
        </w:rPr>
        <w:tab/>
        <w:t>4.1 Obiettivi e domande di ricerca</w:t>
      </w:r>
    </w:p>
    <w:p w14:paraId="08CB7C56" w14:textId="2F3823F4" w:rsidR="00F95D5E" w:rsidRDefault="00F95D5E" w:rsidP="002F23EE">
      <w:pPr>
        <w:spacing w:line="360" w:lineRule="auto"/>
        <w:jc w:val="both"/>
      </w:pPr>
      <w:r w:rsidRPr="00123446">
        <w:t>A partire dagli anni Settanta, si è gradualmente diffusa la tendenza verso un’</w:t>
      </w:r>
      <w:r w:rsidR="00B37016">
        <w:t xml:space="preserve"> </w:t>
      </w:r>
      <w:r w:rsidRPr="00123446">
        <w:t>“ibridazione” degli attori coinvolti nella produzione di servizi e interventi socioassistenziali</w:t>
      </w:r>
      <w:r>
        <w:t xml:space="preserve">. </w:t>
      </w:r>
      <w:r w:rsidR="00214C9C">
        <w:t>La</w:t>
      </w:r>
      <w:r>
        <w:t xml:space="preserve"> relazione tra enti pubblici e privati</w:t>
      </w:r>
      <w:r w:rsidR="00214C9C">
        <w:t xml:space="preserve">, di fatto, </w:t>
      </w:r>
      <w:r>
        <w:t>si è formalizzata nella pratica del partenariato che</w:t>
      </w:r>
      <w:r w:rsidR="00214C9C" w:rsidRPr="00214C9C">
        <w:t xml:space="preserve"> </w:t>
      </w:r>
      <w:r w:rsidR="00214C9C">
        <w:t>ha assunto</w:t>
      </w:r>
      <w:r>
        <w:t xml:space="preserve">, a seconda dell’inquadramento teorico e normativo, </w:t>
      </w:r>
      <w:r w:rsidR="00214C9C">
        <w:t xml:space="preserve">significati e usi </w:t>
      </w:r>
      <w:r>
        <w:t>different</w:t>
      </w:r>
      <w:r w:rsidR="00214C9C">
        <w:t>i</w:t>
      </w:r>
      <w:r>
        <w:t>. L’obiettivo</w:t>
      </w:r>
      <w:r w:rsidRPr="00F95D5E">
        <w:t xml:space="preserve"> </w:t>
      </w:r>
      <w:r>
        <w:t>di questo studio, dunque, è quello di analizzare la partnership pubblico-privato come strumento di policy rispetto al lavoro privato di cura rivolto ad anziani non autosufficienti</w:t>
      </w:r>
      <w:r w:rsidR="00214C9C">
        <w:t xml:space="preserve"> e </w:t>
      </w:r>
      <w:r>
        <w:t>il recente</w:t>
      </w:r>
      <w:r w:rsidR="00214C9C">
        <w:t xml:space="preserve"> carattere “innovativo e risolutivo” – </w:t>
      </w:r>
      <w:r w:rsidR="002215B7">
        <w:t xml:space="preserve">nello specifico </w:t>
      </w:r>
      <w:r w:rsidR="00214C9C">
        <w:t>rispetto al tema dell’assistenza familiare – assimilato all’interno delle agende politiche</w:t>
      </w:r>
      <w:r w:rsidR="00F06074">
        <w:t xml:space="preserve">, </w:t>
      </w:r>
      <w:r w:rsidR="00214C9C">
        <w:t xml:space="preserve">in particolare quelle </w:t>
      </w:r>
      <w:r w:rsidR="008311FA">
        <w:t>regionali</w:t>
      </w:r>
      <w:r w:rsidR="00214C9C">
        <w:t xml:space="preserve">. </w:t>
      </w:r>
    </w:p>
    <w:p w14:paraId="0AEFD3AB" w14:textId="0BAC53D2" w:rsidR="00214C9C" w:rsidRDefault="00214C9C" w:rsidP="002F23EE">
      <w:pPr>
        <w:spacing w:line="360" w:lineRule="auto"/>
        <w:jc w:val="both"/>
      </w:pPr>
      <w:r>
        <w:t xml:space="preserve">Come messo in evidenza dal lavoro di rassegna della letteratura, la ricerca muove su tre </w:t>
      </w:r>
      <w:r w:rsidR="00AD7E5F">
        <w:t>livelli</w:t>
      </w:r>
      <w:r>
        <w:t xml:space="preserve">: </w:t>
      </w:r>
    </w:p>
    <w:p w14:paraId="59E28E82" w14:textId="04F70379" w:rsidR="00214C9C" w:rsidRDefault="00214C9C" w:rsidP="00804C94">
      <w:pPr>
        <w:pStyle w:val="Paragrafoelenco"/>
        <w:numPr>
          <w:ilvl w:val="0"/>
          <w:numId w:val="30"/>
        </w:numPr>
        <w:spacing w:line="360" w:lineRule="auto"/>
        <w:jc w:val="both"/>
      </w:pPr>
      <w:r>
        <w:t xml:space="preserve">la </w:t>
      </w:r>
      <w:r w:rsidRPr="00123446">
        <w:t xml:space="preserve">partnership pubblico-privato come </w:t>
      </w:r>
      <w:r>
        <w:t>strumento di policy;</w:t>
      </w:r>
    </w:p>
    <w:p w14:paraId="134CDD27" w14:textId="64A0B1C6" w:rsidR="00214C9C" w:rsidRDefault="00214C9C" w:rsidP="00804C94">
      <w:pPr>
        <w:pStyle w:val="Paragrafoelenco"/>
        <w:numPr>
          <w:ilvl w:val="0"/>
          <w:numId w:val="30"/>
        </w:numPr>
        <w:spacing w:line="360" w:lineRule="auto"/>
        <w:jc w:val="both"/>
      </w:pPr>
      <w:r>
        <w:t>l’evoluzione della relazione tra enti</w:t>
      </w:r>
      <w:r w:rsidR="00113B26">
        <w:t xml:space="preserve"> </w:t>
      </w:r>
      <w:r>
        <w:t xml:space="preserve">pubblici </w:t>
      </w:r>
      <w:r w:rsidR="00113B26">
        <w:t xml:space="preserve">e </w:t>
      </w:r>
      <w:r>
        <w:t>privati all’interno del contesto italiano;</w:t>
      </w:r>
    </w:p>
    <w:p w14:paraId="53BE9326" w14:textId="20529E82" w:rsidR="00853DF7" w:rsidRPr="00853DF7" w:rsidRDefault="00B56453" w:rsidP="00804C94">
      <w:pPr>
        <w:pStyle w:val="Paragrafoelenco"/>
        <w:numPr>
          <w:ilvl w:val="0"/>
          <w:numId w:val="30"/>
        </w:numPr>
        <w:spacing w:line="360" w:lineRule="auto"/>
        <w:jc w:val="both"/>
      </w:pPr>
      <w:r>
        <w:t xml:space="preserve">le </w:t>
      </w:r>
      <w:r w:rsidR="00113B26">
        <w:t>progettualità integrate</w:t>
      </w:r>
      <w:r w:rsidR="00214C9C">
        <w:t xml:space="preserve">, </w:t>
      </w:r>
      <w:r w:rsidR="00E3395F" w:rsidRPr="00214C9C">
        <w:t>in termini di servizi e di attori coinvolti, a sostegno dell’assistenza familiare</w:t>
      </w:r>
      <w:r w:rsidR="00113B26">
        <w:t xml:space="preserve"> a livello regionale</w:t>
      </w:r>
      <w:r>
        <w:t>.</w:t>
      </w:r>
    </w:p>
    <w:p w14:paraId="7402B9B2" w14:textId="6CA70C32" w:rsidR="00E3395F" w:rsidRDefault="006F1421" w:rsidP="002F23EE">
      <w:pPr>
        <w:spacing w:line="360" w:lineRule="auto"/>
        <w:jc w:val="both"/>
      </w:pPr>
      <w:r>
        <w:t>Primo livello</w:t>
      </w:r>
      <w:r w:rsidR="001C113C">
        <w:t xml:space="preserve">. </w:t>
      </w:r>
      <w:r w:rsidR="00153972">
        <w:t xml:space="preserve">La partnership pubblico-privato fonda le sue radici nell’ambito dello sviluppo economico e infrastrutturale (Grossman </w:t>
      </w:r>
      <w:r w:rsidR="00480CE1">
        <w:t>2012</w:t>
      </w:r>
      <w:r w:rsidR="00153972">
        <w:t xml:space="preserve">). Per comprendere </w:t>
      </w:r>
      <w:r w:rsidR="00916A4A">
        <w:t>com</w:t>
      </w:r>
      <w:r w:rsidR="00113B26">
        <w:t>’</w:t>
      </w:r>
      <w:r w:rsidR="00916A4A">
        <w:t xml:space="preserve">è </w:t>
      </w:r>
      <w:r w:rsidR="00153972">
        <w:t>giunt</w:t>
      </w:r>
      <w:r w:rsidR="00916A4A">
        <w:t>a</w:t>
      </w:r>
      <w:r w:rsidR="00153972">
        <w:t xml:space="preserve"> a divenire uno dei principali strumenti di regolazione pubblica</w:t>
      </w:r>
      <w:r w:rsidR="00916A4A">
        <w:t>, si è ritenuto necessario inquadrare il fenomeno all’interno della cornice delle pratiche partecipative (</w:t>
      </w:r>
      <w:r w:rsidR="00916A4A" w:rsidRPr="00123446">
        <w:t>Sintomer e Allegretti 2009; Allegretti 2011</w:t>
      </w:r>
      <w:r w:rsidR="00916A4A">
        <w:t xml:space="preserve">). La graduale apertura dei processi di </w:t>
      </w:r>
      <w:r w:rsidR="00916A4A" w:rsidRPr="00853DF7">
        <w:rPr>
          <w:i/>
        </w:rPr>
        <w:t>policy making</w:t>
      </w:r>
      <w:r w:rsidR="00916A4A">
        <w:t xml:space="preserve"> a soggetti extraistituzionali ha prodotto l’esito </w:t>
      </w:r>
      <w:r w:rsidR="00916A4A" w:rsidRPr="00DB70FF">
        <w:t xml:space="preserve">di quella che è l’attuale realtà dei partenariati misti. </w:t>
      </w:r>
      <w:r w:rsidR="002A3929" w:rsidRPr="00DB70FF">
        <w:t xml:space="preserve">Tuttavia questa evoluzione non è stata, e continua a non essere, lineare. La forma e i significati sono strettamente connessi ai paradigmi teorici dominanti. Rispetto all’attuale dibattito politologico e sociologico, la partnership pubblico-privato viene interpretata attraverso il paradigma della </w:t>
      </w:r>
      <w:r w:rsidR="002A3929" w:rsidRPr="00DB70FF">
        <w:rPr>
          <w:i/>
        </w:rPr>
        <w:t>governance</w:t>
      </w:r>
      <w:r w:rsidR="002A3929" w:rsidRPr="00DB70FF">
        <w:t xml:space="preserve"> che</w:t>
      </w:r>
      <w:r w:rsidR="00DB70FF" w:rsidRPr="00DB70FF">
        <w:t xml:space="preserve"> – </w:t>
      </w:r>
      <w:r w:rsidR="002A3929" w:rsidRPr="00DB70FF">
        <w:t xml:space="preserve">presentandosi a sua volta denso di ambiguità </w:t>
      </w:r>
      <w:r w:rsidR="00DB70FF" w:rsidRPr="00DB70FF">
        <w:t xml:space="preserve">– ha finito per alimentare uno storico dilemma sui partenariati misti – più in generale sulla nuove pratiche partecipative – compresi, da un lato, come una modalità innovativa di soddisfazione dei bisogni sociali (Moulaert </w:t>
      </w:r>
      <w:r w:rsidR="00DB70FF" w:rsidRPr="00DB70FF">
        <w:rPr>
          <w:i/>
          <w:iCs/>
        </w:rPr>
        <w:t xml:space="preserve">et al. </w:t>
      </w:r>
      <w:r w:rsidR="00DB70FF" w:rsidRPr="00DB70FF">
        <w:t>2013)</w:t>
      </w:r>
      <w:r w:rsidR="00B56453">
        <w:t>;</w:t>
      </w:r>
      <w:r w:rsidR="00DB70FF" w:rsidRPr="00DB70FF">
        <w:t xml:space="preserve"> dall’altro lato, come costruzioni discorsive che legittimano la non-azione pubblica (Moini 2011). </w:t>
      </w:r>
    </w:p>
    <w:p w14:paraId="7088CDEF" w14:textId="0251D412" w:rsidR="001C113C" w:rsidRDefault="00420E3A" w:rsidP="002F23EE">
      <w:pPr>
        <w:spacing w:line="360" w:lineRule="auto"/>
        <w:jc w:val="both"/>
      </w:pPr>
      <w:r>
        <w:t>Secondo livello</w:t>
      </w:r>
      <w:r w:rsidR="001C113C">
        <w:t xml:space="preserve">. </w:t>
      </w:r>
      <w:r w:rsidR="00853DF7">
        <w:t xml:space="preserve">In Italia </w:t>
      </w:r>
      <w:r w:rsidR="004471D6">
        <w:t xml:space="preserve">il partenariato ha seguito la configurazione della </w:t>
      </w:r>
      <w:r w:rsidR="00853DF7">
        <w:t>relazione tra enti-pubblici privati</w:t>
      </w:r>
      <w:r w:rsidR="004471D6">
        <w:t xml:space="preserve"> contraddistinta da un preponderante riconoscimento del terzo settore nell’ambito del welfare sociale (</w:t>
      </w:r>
      <w:r w:rsidR="004471D6" w:rsidRPr="00123446">
        <w:t>Ascoli e Ranci 200</w:t>
      </w:r>
      <w:r w:rsidR="004471D6">
        <w:t>2; Ferrera 2012</w:t>
      </w:r>
      <w:r w:rsidR="002558F8">
        <w:t xml:space="preserve">) formalizzato a tutti gli </w:t>
      </w:r>
      <w:r w:rsidR="002558F8">
        <w:lastRenderedPageBreak/>
        <w:t>effetti nella legge 328/2000.</w:t>
      </w:r>
      <w:r w:rsidR="00E637DF">
        <w:t xml:space="preserve"> </w:t>
      </w:r>
      <w:r w:rsidR="002558F8">
        <w:t xml:space="preserve">La legge quadro ha visto un’inversione di tendenza in particolar modo rispetto alla dimensione politica: il privato sociale, per la prima volta, </w:t>
      </w:r>
      <w:r w:rsidR="00B56453">
        <w:t>viene</w:t>
      </w:r>
      <w:r w:rsidR="002558F8">
        <w:t xml:space="preserve"> riconosciuto come soggetto interlocutore</w:t>
      </w:r>
      <w:r w:rsidR="00B56453">
        <w:t>,</w:t>
      </w:r>
      <w:r w:rsidR="002558F8">
        <w:t xml:space="preserve"> non più solo </w:t>
      </w:r>
      <w:r w:rsidR="00B56453">
        <w:t>n</w:t>
      </w:r>
      <w:r w:rsidR="002558F8">
        <w:t xml:space="preserve">ell’erogazione e </w:t>
      </w:r>
      <w:r w:rsidR="00B56453">
        <w:t xml:space="preserve">nella </w:t>
      </w:r>
      <w:r w:rsidR="002558F8">
        <w:t>gestione dei servizi</w:t>
      </w:r>
      <w:r w:rsidR="00B56453">
        <w:t xml:space="preserve">, </w:t>
      </w:r>
      <w:r w:rsidR="002558F8">
        <w:t xml:space="preserve">ma nella fase di programmazione delle politiche e degli interventi. Si inizia a parlare di progettazione partecipata, concretizzata nei Piani di Zona regionali e realizzata attraverso lo strumento dei tavoli tecnici: luoghi di decisione e raccolta di idee e suggerimenti da sottoporre alle decisioni politiche (Battistella </w:t>
      </w:r>
      <w:r w:rsidR="002558F8" w:rsidRPr="00560B91">
        <w:rPr>
          <w:i/>
        </w:rPr>
        <w:t>et al</w:t>
      </w:r>
      <w:r w:rsidR="002558F8">
        <w:t xml:space="preserve"> 2004). A partire dalla crisi del 2008 e in particolare negli anni più recenti, il dibattito si è lentamente spostato dalla progettazione partecipata alla coprogettazione. </w:t>
      </w:r>
      <w:r w:rsidR="001F6825">
        <w:t xml:space="preserve">Con questo dispositivo la relazione tra pubblico-privato ha subito una rivisitazione: al terzo settore è richiesto un maggiore coinvolgimento nei processi decisionali mentre al pubblico di adottare un ruolo meno autoritativo </w:t>
      </w:r>
      <w:r w:rsidR="00446A89">
        <w:t>a dispetto d</w:t>
      </w:r>
      <w:r w:rsidR="00B56453">
        <w:t>ella copertura del</w:t>
      </w:r>
      <w:r w:rsidR="001F6825">
        <w:t xml:space="preserve"> coordinamento e </w:t>
      </w:r>
      <w:r w:rsidR="00446A89">
        <w:t>d</w:t>
      </w:r>
      <w:r w:rsidR="00B56453">
        <w:t>ella r</w:t>
      </w:r>
      <w:r w:rsidR="001F6825">
        <w:t>egia</w:t>
      </w:r>
      <w:r w:rsidR="00B56453">
        <w:t xml:space="preserve"> progettuale</w:t>
      </w:r>
      <w:r w:rsidR="001F6825">
        <w:t xml:space="preserve">. Rispetto alla progettazione partecipata, la coprogettazione </w:t>
      </w:r>
      <w:r w:rsidR="00446A89">
        <w:t xml:space="preserve">mette al centro il concetto di partenariato conferendo agli attori – che divengono a tutti gli effetti “soggetti partner” – una uguale corresponsabilità con relativa assunzione dei rischi (De Ambrogio 2018). </w:t>
      </w:r>
      <w:r w:rsidR="001C113C">
        <w:t>La coprogettazione</w:t>
      </w:r>
      <w:r w:rsidR="00446A89">
        <w:t xml:space="preserve">, tuttavia, presenta ancora degli spazi poco nitidi, sia come strumento </w:t>
      </w:r>
      <w:r w:rsidR="001C113C">
        <w:t>amministrativo</w:t>
      </w:r>
      <w:r w:rsidR="00690B3D">
        <w:rPr>
          <w:rStyle w:val="Rimandonotaapidipagina"/>
        </w:rPr>
        <w:footnoteReference w:id="53"/>
      </w:r>
      <w:r w:rsidR="001C113C" w:rsidRPr="00123446">
        <w:t>,</w:t>
      </w:r>
      <w:r w:rsidR="001C113C">
        <w:t xml:space="preserve"> </w:t>
      </w:r>
      <w:r w:rsidR="00446A89">
        <w:t xml:space="preserve"> sia come metodo organizzativo</w:t>
      </w:r>
      <w:r w:rsidR="001C113C">
        <w:t xml:space="preserve"> (Rossi e Colombo 2019),</w:t>
      </w:r>
      <w:r w:rsidR="00446A89">
        <w:t xml:space="preserve"> lasciando i soggetti protagonisti dei più recenti partenariati in uno stato d’incertezza rispetto a</w:t>
      </w:r>
      <w:r w:rsidR="00B56453">
        <w:t xml:space="preserve"> una definizione chiara dei</w:t>
      </w:r>
      <w:r w:rsidR="00446A89">
        <w:t xml:space="preserve"> meccanismi di funzionamento. </w:t>
      </w:r>
    </w:p>
    <w:p w14:paraId="18E0EEC2" w14:textId="53F130C5" w:rsidR="001C113C" w:rsidRDefault="001C113C" w:rsidP="002F23EE">
      <w:pPr>
        <w:spacing w:line="360" w:lineRule="auto"/>
        <w:jc w:val="both"/>
      </w:pPr>
      <w:r>
        <w:t>T</w:t>
      </w:r>
      <w:r w:rsidR="00420E3A">
        <w:t>erzo livello</w:t>
      </w:r>
      <w:r>
        <w:t xml:space="preserve">. Il lavoro privato di cura e l’invecchiamento della popolazione rappresentano un ambito </w:t>
      </w:r>
      <w:r w:rsidRPr="00123446">
        <w:t xml:space="preserve">interessante per lo studio dell’innovazione dei rapporti tra amministrazioni pubbliche e attori </w:t>
      </w:r>
      <w:r>
        <w:t xml:space="preserve">del </w:t>
      </w:r>
      <w:r w:rsidRPr="00123446">
        <w:t>privat</w:t>
      </w:r>
      <w:r>
        <w:t>o sociale</w:t>
      </w:r>
      <w:r w:rsidRPr="00123446">
        <w:t>.</w:t>
      </w:r>
      <w:r>
        <w:t xml:space="preserve"> </w:t>
      </w:r>
      <w:r w:rsidR="00C037BA" w:rsidRPr="00123446">
        <w:t>L</w:t>
      </w:r>
      <w:r w:rsidR="00B56453">
        <w:t xml:space="preserve">’inadeguatezza e incompletezza che connota le </w:t>
      </w:r>
      <w:r w:rsidR="00C037BA" w:rsidRPr="00123446">
        <w:t xml:space="preserve">politiche di </w:t>
      </w:r>
      <w:r w:rsidR="00C037BA" w:rsidRPr="00123446">
        <w:rPr>
          <w:i/>
        </w:rPr>
        <w:t>long</w:t>
      </w:r>
      <w:r w:rsidR="008A144F">
        <w:rPr>
          <w:i/>
        </w:rPr>
        <w:t>-</w:t>
      </w:r>
      <w:r w:rsidR="00C037BA" w:rsidRPr="00123446">
        <w:rPr>
          <w:i/>
        </w:rPr>
        <w:t>term</w:t>
      </w:r>
      <w:r w:rsidR="008A144F">
        <w:rPr>
          <w:i/>
        </w:rPr>
        <w:t xml:space="preserve"> </w:t>
      </w:r>
      <w:r w:rsidR="00C037BA" w:rsidRPr="00123446">
        <w:rPr>
          <w:i/>
        </w:rPr>
        <w:t>care</w:t>
      </w:r>
      <w:r w:rsidR="00B56453">
        <w:t xml:space="preserve"> in Italia</w:t>
      </w:r>
      <w:r w:rsidR="00C037BA" w:rsidRPr="00123446">
        <w:t xml:space="preserve"> </w:t>
      </w:r>
      <w:r w:rsidR="00B56453">
        <w:t>ha</w:t>
      </w:r>
      <w:r w:rsidR="00C037BA" w:rsidRPr="00123446">
        <w:t xml:space="preserve"> alimentato lo sviluppo e una considerevole diffusione del lavoro privato di cura come principale soluzione all’assistenza di </w:t>
      </w:r>
      <w:r>
        <w:t xml:space="preserve">cura di </w:t>
      </w:r>
      <w:r w:rsidR="00C037BA" w:rsidRPr="00123446">
        <w:t xml:space="preserve">anziani non autosufficienti. A fronte dei rischi non banali </w:t>
      </w:r>
      <w:r w:rsidR="002E3CEB">
        <w:t>di cui</w:t>
      </w:r>
      <w:r w:rsidR="00C037BA" w:rsidRPr="00123446">
        <w:t xml:space="preserve"> è intriso questo ambito professionale (lavoro sommerso, scarsa qualificazione, </w:t>
      </w:r>
      <w:r w:rsidR="00B56453">
        <w:t>violenza domestica</w:t>
      </w:r>
      <w:r w:rsidR="00C037BA" w:rsidRPr="00123446">
        <w:t xml:space="preserve">), </w:t>
      </w:r>
      <w:r>
        <w:t xml:space="preserve">le </w:t>
      </w:r>
      <w:r w:rsidR="00560B91">
        <w:t>R</w:t>
      </w:r>
      <w:r>
        <w:t>egioni</w:t>
      </w:r>
      <w:r w:rsidR="00C037BA" w:rsidRPr="00123446">
        <w:t>, a partire dagli anni Duemila, ha</w:t>
      </w:r>
      <w:r>
        <w:t>nno</w:t>
      </w:r>
      <w:r w:rsidR="00C037BA" w:rsidRPr="00123446">
        <w:t xml:space="preserve"> tentato di regolare questo settore. Dopo una prima fase di sperimentazione, </w:t>
      </w:r>
      <w:r w:rsidR="001D602C">
        <w:t>i servizi di regolazione proposti dagli enti territoriali sono mutati verso la creazione di progetti integrati</w:t>
      </w:r>
      <w:r w:rsidR="00690B3D">
        <w:t xml:space="preserve">, </w:t>
      </w:r>
      <w:r w:rsidR="001D602C">
        <w:t xml:space="preserve">invitando </w:t>
      </w:r>
      <w:r w:rsidR="00B56453">
        <w:t>i</w:t>
      </w:r>
      <w:r w:rsidR="001D602C">
        <w:t xml:space="preserve"> diversi soggetti </w:t>
      </w:r>
      <w:r w:rsidR="00B56453">
        <w:t xml:space="preserve">attivi </w:t>
      </w:r>
      <w:r w:rsidR="001D602C">
        <w:t xml:space="preserve">a collaborare mediante la costruzione </w:t>
      </w:r>
      <w:r w:rsidR="00C10B29">
        <w:t xml:space="preserve">di </w:t>
      </w:r>
      <w:r w:rsidR="001D602C">
        <w:t>“</w:t>
      </w:r>
      <w:r w:rsidR="00C10B29">
        <w:t>reti</w:t>
      </w:r>
      <w:r w:rsidR="001D602C">
        <w:t>”</w:t>
      </w:r>
      <w:r w:rsidR="00C10B29">
        <w:t xml:space="preserve"> </w:t>
      </w:r>
      <w:r w:rsidR="001D602C">
        <w:t xml:space="preserve">(Rusmini 2012) </w:t>
      </w:r>
      <w:r w:rsidR="00C10B29">
        <w:t xml:space="preserve">territoriali sostenute </w:t>
      </w:r>
      <w:r>
        <w:t>attraverso la formalizzazione d</w:t>
      </w:r>
      <w:r w:rsidR="00C10B29">
        <w:t>i</w:t>
      </w:r>
      <w:r>
        <w:t xml:space="preserve"> partenariat</w:t>
      </w:r>
      <w:r w:rsidR="00C10B29">
        <w:t>i</w:t>
      </w:r>
      <w:r w:rsidR="00C10B29">
        <w:rPr>
          <w:rStyle w:val="Rimandonotaapidipagina"/>
        </w:rPr>
        <w:footnoteReference w:id="54"/>
      </w:r>
      <w:r w:rsidR="00480CE1">
        <w:t>.</w:t>
      </w:r>
      <w:r w:rsidR="00704085">
        <w:t xml:space="preserve"> </w:t>
      </w:r>
    </w:p>
    <w:p w14:paraId="5060157B" w14:textId="6A498109" w:rsidR="002E3CEB" w:rsidRDefault="00C037BA" w:rsidP="002E3CEB">
      <w:pPr>
        <w:spacing w:line="360" w:lineRule="auto"/>
        <w:jc w:val="both"/>
      </w:pPr>
      <w:r w:rsidRPr="00123446">
        <w:lastRenderedPageBreak/>
        <w:t xml:space="preserve">Da tali premesse sono state formulate le seguenti </w:t>
      </w:r>
      <w:r w:rsidR="00B56453">
        <w:t xml:space="preserve">tre </w:t>
      </w:r>
      <w:r w:rsidRPr="00123446">
        <w:t xml:space="preserve">domande </w:t>
      </w:r>
      <w:r w:rsidR="00C57026">
        <w:t xml:space="preserve">e sotto-domande </w:t>
      </w:r>
      <w:r w:rsidRPr="00123446">
        <w:t>di ricerca:</w:t>
      </w:r>
    </w:p>
    <w:p w14:paraId="63F28691" w14:textId="2B50435E" w:rsidR="00F152BB" w:rsidRDefault="002E3CEB" w:rsidP="00804C94">
      <w:pPr>
        <w:pStyle w:val="Paragrafoelenco"/>
        <w:numPr>
          <w:ilvl w:val="0"/>
          <w:numId w:val="31"/>
        </w:numPr>
        <w:spacing w:line="360" w:lineRule="auto"/>
        <w:jc w:val="both"/>
      </w:pPr>
      <w:r w:rsidRPr="00704085">
        <w:t>Considerando i dilemmi teorici intorno a un maggiore coinvolgimento della società civile organizzata, come si può</w:t>
      </w:r>
      <w:r w:rsidR="00F06074">
        <w:t xml:space="preserve"> </w:t>
      </w:r>
      <w:r w:rsidRPr="00704085">
        <w:t>interpretare la costruzione di partnership pubblico</w:t>
      </w:r>
      <w:r w:rsidR="00254D76" w:rsidRPr="00704085">
        <w:t>-</w:t>
      </w:r>
      <w:r w:rsidRPr="00704085">
        <w:t xml:space="preserve">privato come strumento di policy? </w:t>
      </w:r>
      <w:r w:rsidR="00F152BB">
        <w:t xml:space="preserve">Il modello collaborativo tra attori di natura mista è davvero una proposta di risoluzione innovativa o rischia di essere una nuova etichetta dietro la quale si celano vecchie logiche ideologiche?  </w:t>
      </w:r>
    </w:p>
    <w:p w14:paraId="233CCA4F" w14:textId="23692AF4" w:rsidR="00704085" w:rsidRDefault="00254D76" w:rsidP="00804C94">
      <w:pPr>
        <w:pStyle w:val="Paragrafoelenco"/>
        <w:numPr>
          <w:ilvl w:val="0"/>
          <w:numId w:val="31"/>
        </w:numPr>
        <w:spacing w:line="360" w:lineRule="auto"/>
        <w:jc w:val="both"/>
      </w:pPr>
      <w:r w:rsidRPr="00704085">
        <w:t>Come si configurano le relazioni tra gli attori pubblici e privati all’interno de</w:t>
      </w:r>
      <w:r w:rsidR="00480CE1">
        <w:t>lle più recenti forme di</w:t>
      </w:r>
      <w:r w:rsidRPr="00704085">
        <w:t xml:space="preserve"> partenariato? Quali sono i meccanismi di funzionamento e come avvengono i processi decisionali inclusivi?</w:t>
      </w:r>
    </w:p>
    <w:p w14:paraId="115C45EA" w14:textId="133B22A1" w:rsidR="001B6E0F" w:rsidRPr="00D4319E" w:rsidRDefault="00704085" w:rsidP="00804C94">
      <w:pPr>
        <w:pStyle w:val="Paragrafoelenco"/>
        <w:numPr>
          <w:ilvl w:val="0"/>
          <w:numId w:val="31"/>
        </w:numPr>
        <w:spacing w:line="360" w:lineRule="auto"/>
        <w:jc w:val="both"/>
      </w:pPr>
      <w:r w:rsidRPr="00704085">
        <w:t xml:space="preserve">Costruire progetti integrati a favore dell’assistenza familiare richiede di armonizzare due visioni: quella della rete e quella della cura. Come avviene tale processo? Quali sono le buone prassi e le principali sfide </w:t>
      </w:r>
      <w:r w:rsidR="00F06074">
        <w:t>per</w:t>
      </w:r>
      <w:r w:rsidR="009C2390">
        <w:t xml:space="preserve"> l’implementazione di</w:t>
      </w:r>
      <w:r w:rsidR="00F06074">
        <w:t xml:space="preserve"> una</w:t>
      </w:r>
      <w:r w:rsidRPr="00704085">
        <w:t xml:space="preserve"> rete di cura territoriale? </w:t>
      </w:r>
    </w:p>
    <w:p w14:paraId="010BA95E" w14:textId="77777777" w:rsidR="00FB5721" w:rsidRDefault="001D602C" w:rsidP="00FB5721">
      <w:pPr>
        <w:spacing w:line="360" w:lineRule="auto"/>
        <w:jc w:val="both"/>
      </w:pPr>
      <w:r w:rsidRPr="009A0D1F">
        <w:t>L’evoluzione dei rapporti tra pubblico e privato</w:t>
      </w:r>
      <w:r w:rsidR="00BB3FBD">
        <w:t xml:space="preserve"> nell’ambito del welfare sociale</w:t>
      </w:r>
      <w:r w:rsidRPr="009A0D1F">
        <w:t xml:space="preserve"> </w:t>
      </w:r>
      <w:r>
        <w:t xml:space="preserve">ha seguito un andamento incrementale, fino a giungere, in tempi più recenti al superamento del tradizionale rapporto committente-fornitore, dando vita a relazioni più paritarie mediante la costruzione di partenariati locali. Nel dibattito pubblico tale passaggio appare chiaro, tuttavia a livello </w:t>
      </w:r>
      <w:r w:rsidR="00BB3FBD">
        <w:t>teorico ed empirico</w:t>
      </w:r>
      <w:r>
        <w:t xml:space="preserve"> si denota</w:t>
      </w:r>
      <w:r w:rsidR="00BB3FBD">
        <w:t xml:space="preserve"> un quadro meno lineare. Esplorando i paradigmi teorici, le pratiche di partecipazione e i processi di funzionamento questa ricerca </w:t>
      </w:r>
      <w:r w:rsidR="0039351E">
        <w:t>si propone di rispondere a</w:t>
      </w:r>
      <w:r w:rsidR="00B56453">
        <w:t xml:space="preserve">i sopraindicati </w:t>
      </w:r>
      <w:r w:rsidR="0039351E">
        <w:t xml:space="preserve">interrogativi di ricerca. </w:t>
      </w:r>
    </w:p>
    <w:p w14:paraId="71F049D0" w14:textId="77777777" w:rsidR="00FB5721" w:rsidRDefault="00FB5721" w:rsidP="00FB5721">
      <w:pPr>
        <w:spacing w:line="360" w:lineRule="auto"/>
        <w:jc w:val="both"/>
        <w:rPr>
          <w:b/>
        </w:rPr>
      </w:pPr>
    </w:p>
    <w:p w14:paraId="6F15B803" w14:textId="27934738" w:rsidR="00FB44AC" w:rsidRPr="00FB5721" w:rsidRDefault="00FB5721" w:rsidP="00FB5721">
      <w:pPr>
        <w:spacing w:line="360" w:lineRule="auto"/>
        <w:jc w:val="both"/>
      </w:pPr>
      <w:r>
        <w:rPr>
          <w:b/>
        </w:rPr>
        <w:tab/>
        <w:t xml:space="preserve">4.2 </w:t>
      </w:r>
      <w:r w:rsidR="00C037BA" w:rsidRPr="00123446">
        <w:rPr>
          <w:b/>
        </w:rPr>
        <w:t>M</w:t>
      </w:r>
      <w:r w:rsidR="003E1E00">
        <w:rPr>
          <w:b/>
        </w:rPr>
        <w:t>etodologia</w:t>
      </w:r>
      <w:r w:rsidR="00C037BA" w:rsidRPr="00123446">
        <w:rPr>
          <w:b/>
        </w:rPr>
        <w:t xml:space="preserve"> della ricerca</w:t>
      </w:r>
    </w:p>
    <w:p w14:paraId="52AB11D8" w14:textId="77777777" w:rsidR="004F01EE" w:rsidRDefault="009A2F5E" w:rsidP="0007131C">
      <w:pPr>
        <w:spacing w:line="360" w:lineRule="auto"/>
        <w:jc w:val="both"/>
      </w:pPr>
      <w:r w:rsidRPr="009A2F5E">
        <w:t>La metodologia individuata per questo studio è quella del</w:t>
      </w:r>
      <w:r w:rsidR="00C57026">
        <w:t xml:space="preserve">la </w:t>
      </w:r>
      <w:r w:rsidRPr="009A2F5E">
        <w:rPr>
          <w:i/>
        </w:rPr>
        <w:t>case study research</w:t>
      </w:r>
      <w:r w:rsidRPr="009A2F5E">
        <w:t xml:space="preserve">, ossia un metodo di ricerca in grado di fornire una comprensione approfondita di fenomeni complessi, esaminati all’interno del contesto naturale e con particolare riferimento a comportamenti, processi, pratiche e relazioni (Mills </w:t>
      </w:r>
      <w:r w:rsidRPr="009A2F5E">
        <w:rPr>
          <w:i/>
        </w:rPr>
        <w:t>et all</w:t>
      </w:r>
      <w:r w:rsidRPr="009A2F5E">
        <w:t xml:space="preserve"> 2017). Consente, difatti, di analizzare in profondità situazioni composite (Ragin 1997), che si contraddistinguono per una molteplicità di elementi che ne restituiscono una forma multidimensionale. Proprio per la natura dei fenomeni questo approccio predilige la comprensione del contesto nel suo insieme, piuttosto che delle variabili specifiche (Yin 2003). Come evidenziato in letteratura (Yin 1984; Yin 2003), </w:t>
      </w:r>
      <w:r w:rsidR="006F6FF1">
        <w:t>la</w:t>
      </w:r>
      <w:r w:rsidRPr="009A2F5E">
        <w:t xml:space="preserve"> </w:t>
      </w:r>
      <w:r w:rsidRPr="009A2F5E">
        <w:rPr>
          <w:i/>
        </w:rPr>
        <w:t>case study</w:t>
      </w:r>
      <w:r w:rsidRPr="009A2F5E">
        <w:t xml:space="preserve"> </w:t>
      </w:r>
      <w:r w:rsidRPr="009A2F5E">
        <w:rPr>
          <w:i/>
        </w:rPr>
        <w:t>research</w:t>
      </w:r>
      <w:r w:rsidRPr="009A2F5E">
        <w:t xml:space="preserve"> può avere scopo descrittivo, esplorativo o esplicativo</w:t>
      </w:r>
      <w:r w:rsidRPr="009A2F5E">
        <w:rPr>
          <w:vertAlign w:val="superscript"/>
        </w:rPr>
        <w:footnoteReference w:id="55"/>
      </w:r>
      <w:r w:rsidRPr="009A2F5E">
        <w:t xml:space="preserve">. Questo studio segue un approccio esplicativo, con la finalità di spiegare e narrare i fenomeni mettendone in luce i meccanismi e i processi. </w:t>
      </w:r>
      <w:r w:rsidR="00113B26">
        <w:t xml:space="preserve">Nell’obiettivo </w:t>
      </w:r>
      <w:r w:rsidRPr="009A2F5E">
        <w:t>esplicativo</w:t>
      </w:r>
      <w:r w:rsidR="00113B26">
        <w:t xml:space="preserve"> </w:t>
      </w:r>
      <w:r w:rsidRPr="009A2F5E">
        <w:t xml:space="preserve">sono il “come” e il “perché” le domande </w:t>
      </w:r>
      <w:r w:rsidRPr="009A2F5E">
        <w:lastRenderedPageBreak/>
        <w:t xml:space="preserve">dominanti a guidare la formulazione degli interrogativi di ricerca (Yin 2005). E’ contemplata la possibilità di predisporre una comparazione, tuttavia, il confronto deve essere fatto con casi analoghi. </w:t>
      </w:r>
      <w:r w:rsidR="00113B26">
        <w:t xml:space="preserve">Si precisa, inoltre, che è sconsigliato </w:t>
      </w:r>
      <w:r w:rsidRPr="009A2F5E">
        <w:t>fare generalizzazion</w:t>
      </w:r>
      <w:r w:rsidR="00113B26">
        <w:t>i</w:t>
      </w:r>
      <w:r w:rsidRPr="009A2F5E">
        <w:t xml:space="preserve"> induttive da caso a popolazione </w:t>
      </w:r>
      <w:r w:rsidR="00113B26">
        <w:t>poiché non è</w:t>
      </w:r>
      <w:r w:rsidRPr="009A2F5E">
        <w:t xml:space="preserve"> </w:t>
      </w:r>
      <w:r w:rsidR="00113B26">
        <w:t>ragionevole</w:t>
      </w:r>
      <w:r w:rsidRPr="009A2F5E">
        <w:t xml:space="preserve"> pensare che sulla base di pochi casi si possa fare inferenza da campione a popolazione (Albano 2021). Dunque, il ricercatore giunge a conclusioni che non hanno pretesa di definitività, ma che diventano solo una “verit</w:t>
      </w:r>
      <w:r w:rsidR="00113B26">
        <w:t>à</w:t>
      </w:r>
      <w:r w:rsidRPr="009A2F5E">
        <w:t xml:space="preserve"> provvisoria”, accompagnata da una narrazione dei fatti registrati in modo analitico (Tortora e Santini 2001).</w:t>
      </w:r>
    </w:p>
    <w:p w14:paraId="45451DB8" w14:textId="627232ED" w:rsidR="00C275B0" w:rsidRDefault="009A2F5E" w:rsidP="0007131C">
      <w:pPr>
        <w:spacing w:line="360" w:lineRule="auto"/>
        <w:jc w:val="both"/>
      </w:pPr>
      <w:r w:rsidRPr="009A2F5E">
        <w:t xml:space="preserve">Un approccio </w:t>
      </w:r>
      <w:r w:rsidRPr="009A2F5E">
        <w:rPr>
          <w:iCs/>
        </w:rPr>
        <w:t xml:space="preserve">orientato allo studio di caso </w:t>
      </w:r>
      <w:r w:rsidRPr="009A2F5E">
        <w:t>rappresenta</w:t>
      </w:r>
      <w:r w:rsidR="00113B26">
        <w:t>, quindi,</w:t>
      </w:r>
      <w:r w:rsidRPr="009A2F5E">
        <w:t xml:space="preserve"> lo strumento per approfondire</w:t>
      </w:r>
      <w:r w:rsidR="0007131C">
        <w:t xml:space="preserve"> </w:t>
      </w:r>
      <w:r w:rsidRPr="009A2F5E">
        <w:t xml:space="preserve">gli ingranaggi di un fenomeno, piuttosto che i suoi singoli prodotti. La scelta di orientare questa ricerca allo studio di </w:t>
      </w:r>
      <w:r w:rsidRPr="0007131C">
        <w:t>caso parte proprio da quest</w:t>
      </w:r>
      <w:r w:rsidR="00113B26" w:rsidRPr="0007131C">
        <w:t>a premessa</w:t>
      </w:r>
      <w:r w:rsidR="0007131C">
        <w:t>: come si può evincere dalle domande di ricerca precedentemente illustrate, g</w:t>
      </w:r>
      <w:r w:rsidRPr="0007131C">
        <w:t xml:space="preserve">li argomenti di questa </w:t>
      </w:r>
      <w:r w:rsidR="003A6833" w:rsidRPr="0007131C">
        <w:t>tesi</w:t>
      </w:r>
      <w:r w:rsidRPr="0007131C">
        <w:t xml:space="preserve"> si presentano con un alto grado di complessità</w:t>
      </w:r>
      <w:r w:rsidR="0007131C">
        <w:t xml:space="preserve">. </w:t>
      </w:r>
      <w:r w:rsidRPr="0007131C">
        <w:t>Come evidenziato in letteratura,</w:t>
      </w:r>
      <w:r w:rsidR="005825C5">
        <w:t xml:space="preserve"> </w:t>
      </w:r>
      <w:r w:rsidRPr="0007131C">
        <w:t>pres</w:t>
      </w:r>
      <w:r w:rsidR="005825C5">
        <w:t>i</w:t>
      </w:r>
      <w:r w:rsidR="00FC73BF" w:rsidRPr="0007131C">
        <w:t xml:space="preserve"> </w:t>
      </w:r>
      <w:r w:rsidRPr="0007131C">
        <w:t xml:space="preserve">singolarmente, le </w:t>
      </w:r>
      <w:r w:rsidR="00FC73BF" w:rsidRPr="0007131C">
        <w:t>partnership pubblico-privato</w:t>
      </w:r>
      <w:r w:rsidR="005825C5">
        <w:t xml:space="preserve"> </w:t>
      </w:r>
      <w:r w:rsidRPr="009A2F5E">
        <w:t>da un lato</w:t>
      </w:r>
      <w:r w:rsidR="005825C5">
        <w:t xml:space="preserve"> </w:t>
      </w:r>
      <w:r w:rsidRPr="009A2F5E">
        <w:t>e l’assistenza familiare</w:t>
      </w:r>
      <w:r w:rsidR="005825C5">
        <w:t xml:space="preserve"> </w:t>
      </w:r>
      <w:r w:rsidRPr="009A2F5E">
        <w:t xml:space="preserve">dall’altro, sono fenomeni compositi, costellati da elementi attigui altrettanto </w:t>
      </w:r>
      <w:r w:rsidRPr="00C275B0">
        <w:t>articolat</w:t>
      </w:r>
      <w:r w:rsidR="003A6833" w:rsidRPr="00C275B0">
        <w:t>i</w:t>
      </w:r>
      <w:r w:rsidRPr="00C275B0">
        <w:t xml:space="preserve">. Affrontarli nella loro interezza diventa quindi un’opera impegnativa che richiede di tenere </w:t>
      </w:r>
      <w:r w:rsidR="00113B26" w:rsidRPr="00C275B0">
        <w:t xml:space="preserve">in conto </w:t>
      </w:r>
      <w:r w:rsidRPr="00C275B0">
        <w:t>divers</w:t>
      </w:r>
      <w:r w:rsidR="003A6833" w:rsidRPr="00C275B0">
        <w:t xml:space="preserve">i </w:t>
      </w:r>
      <w:r w:rsidR="005825C5">
        <w:t>aspetti</w:t>
      </w:r>
      <w:r w:rsidRPr="00C275B0">
        <w:t xml:space="preserve">. </w:t>
      </w:r>
      <w:r w:rsidR="00113B26" w:rsidRPr="00C275B0">
        <w:t>In questo studio si è deciso di focalizzare l’attenzione sui processi di relazione pubblico-privato, al fine</w:t>
      </w:r>
      <w:r w:rsidRPr="00C275B0">
        <w:t xml:space="preserve"> di comprenderne i meccanismi di funzionamento e spiegare “come”</w:t>
      </w:r>
      <w:r w:rsidR="00FC73BF">
        <w:t xml:space="preserve"> i p</w:t>
      </w:r>
      <w:r w:rsidR="003A6833" w:rsidRPr="00C275B0">
        <w:t>a</w:t>
      </w:r>
      <w:r w:rsidR="00FC73BF">
        <w:t>rtenariati a</w:t>
      </w:r>
      <w:r w:rsidR="003A6833" w:rsidRPr="00C275B0">
        <w:t xml:space="preserve"> sostegno dell’assistenza familiare </w:t>
      </w:r>
      <w:r w:rsidRPr="00C275B0">
        <w:t>si realizzano e la natura de</w:t>
      </w:r>
      <w:r w:rsidR="003A6833" w:rsidRPr="00C275B0">
        <w:t>i</w:t>
      </w:r>
      <w:r w:rsidRPr="00C275B0">
        <w:t xml:space="preserve"> “perché” che</w:t>
      </w:r>
      <w:r w:rsidR="003A6833" w:rsidRPr="00C275B0">
        <w:t xml:space="preserve"> hanno</w:t>
      </w:r>
      <w:r w:rsidRPr="00C275B0">
        <w:t xml:space="preserve"> </w:t>
      </w:r>
      <w:r w:rsidR="003A6833" w:rsidRPr="00C275B0">
        <w:t xml:space="preserve">legittimato </w:t>
      </w:r>
      <w:r w:rsidR="00C275B0">
        <w:t>gli attori</w:t>
      </w:r>
      <w:r w:rsidR="003A6833" w:rsidRPr="00C275B0">
        <w:t xml:space="preserve"> pubblic</w:t>
      </w:r>
      <w:r w:rsidR="00C275B0">
        <w:t xml:space="preserve">i e privati </w:t>
      </w:r>
      <w:r w:rsidR="003A6833" w:rsidRPr="00C275B0">
        <w:t xml:space="preserve">a intraprendere questa </w:t>
      </w:r>
      <w:r w:rsidRPr="00C275B0">
        <w:t>scelta di policy.</w:t>
      </w:r>
      <w:r w:rsidRPr="009A2F5E">
        <w:t xml:space="preserve"> </w:t>
      </w:r>
      <w:r w:rsidR="005825C5">
        <w:t xml:space="preserve">Come già accennato, al fine di soddisfare tali quesiti di ricerca è </w:t>
      </w:r>
      <w:r w:rsidR="004F01EE">
        <w:t xml:space="preserve">stato individuato un caso studio: il bando </w:t>
      </w:r>
      <w:r w:rsidR="004F01EE">
        <w:rPr>
          <w:rFonts w:ascii="TimesNewRomanPSMT" w:hAnsi="TimesNewRomanPSMT" w:cs="TimesNewRomanPSMT"/>
        </w:rPr>
        <w:t>“I</w:t>
      </w:r>
      <w:r w:rsidR="004F01EE" w:rsidRPr="00E95936">
        <w:rPr>
          <w:rFonts w:ascii="TimesNewRomanPSMT" w:hAnsi="TimesNewRomanPSMT" w:cs="TimesNewRomanPSMT"/>
        </w:rPr>
        <w:t xml:space="preserve">ntervento di sistema sul territorio </w:t>
      </w:r>
      <w:r w:rsidR="004F01EE" w:rsidRPr="007D41A5">
        <w:t>regionale per la realizzazione di servizi integrati nell’area dell’assistenza familiare mediante reti territoriali”</w:t>
      </w:r>
      <w:r w:rsidR="004F01EE">
        <w:t xml:space="preserve"> promosso dalla Regione Piemonte nell’ambito del POR FSE 2014-2020 e</w:t>
      </w:r>
      <w:r w:rsidR="004765EE">
        <w:t xml:space="preserve">, a fini esplicativi, sono state selezionate </w:t>
      </w:r>
      <w:r w:rsidR="004F01EE">
        <w:t xml:space="preserve">alcune </w:t>
      </w:r>
      <w:r w:rsidR="004765EE">
        <w:t xml:space="preserve">specifiche </w:t>
      </w:r>
      <w:r w:rsidR="004F01EE">
        <w:t xml:space="preserve">progettualità </w:t>
      </w:r>
      <w:r w:rsidR="004765EE">
        <w:t>che hanno aderito al bando regionale</w:t>
      </w:r>
      <w:r w:rsidR="004765EE">
        <w:rPr>
          <w:rStyle w:val="Rimandonotaapidipagina"/>
        </w:rPr>
        <w:footnoteReference w:id="56"/>
      </w:r>
      <w:r w:rsidR="004765EE">
        <w:t xml:space="preserve">. </w:t>
      </w:r>
    </w:p>
    <w:p w14:paraId="1630D610" w14:textId="595D116C" w:rsidR="00C275B0" w:rsidRDefault="003A6833" w:rsidP="00C275B0">
      <w:pPr>
        <w:spacing w:line="360" w:lineRule="auto"/>
        <w:jc w:val="both"/>
      </w:pPr>
      <w:r>
        <w:t xml:space="preserve">Il lavoro di ricerca si è svolto in diverse fasi. La prima </w:t>
      </w:r>
      <w:r w:rsidR="00AB18F2">
        <w:t xml:space="preserve">fase </w:t>
      </w:r>
      <w:r>
        <w:t>ha riguard</w:t>
      </w:r>
      <w:r w:rsidR="004D4EA5">
        <w:t xml:space="preserve">ato </w:t>
      </w:r>
      <w:r>
        <w:t xml:space="preserve">il lavoro di selezione dei casi che ha comportato un doppia </w:t>
      </w:r>
      <w:r w:rsidR="004D4EA5">
        <w:t>analisi</w:t>
      </w:r>
      <w:r>
        <w:t>: a</w:t>
      </w:r>
      <w:r w:rsidR="009A2F5E" w:rsidRPr="009A2F5E">
        <w:t xml:space="preserve">) l’individuazione del territorio regionale; </w:t>
      </w:r>
      <w:r>
        <w:t>b</w:t>
      </w:r>
      <w:r w:rsidR="009A2F5E" w:rsidRPr="009A2F5E">
        <w:t xml:space="preserve">) l’individuazione delle progettualità. </w:t>
      </w:r>
    </w:p>
    <w:p w14:paraId="3397BDC0" w14:textId="68027491" w:rsidR="00C275B0" w:rsidRDefault="00AB18F2" w:rsidP="00C275B0">
      <w:pPr>
        <w:spacing w:line="360" w:lineRule="auto"/>
        <w:jc w:val="both"/>
      </w:pPr>
      <w:r>
        <w:t>La seconda fase è stata di esplorazione del contesto</w:t>
      </w:r>
      <w:r w:rsidR="00113B26">
        <w:t>, da un lato</w:t>
      </w:r>
      <w:r>
        <w:t xml:space="preserve"> </w:t>
      </w:r>
      <w:r w:rsidR="00113B26">
        <w:t>mediante</w:t>
      </w:r>
      <w:r>
        <w:t xml:space="preserve"> l’analisi dei documenti (atto di indirizzo; bando attuativo; proposte progettuali)</w:t>
      </w:r>
      <w:r w:rsidR="00113B26">
        <w:t>, dall’altro</w:t>
      </w:r>
      <w:r w:rsidR="007812D6">
        <w:t xml:space="preserve"> lato,</w:t>
      </w:r>
      <w:r w:rsidR="00113B26">
        <w:t xml:space="preserve"> </w:t>
      </w:r>
      <w:r w:rsidR="00DE215E">
        <w:t>mediante</w:t>
      </w:r>
      <w:r w:rsidR="00113B26">
        <w:t xml:space="preserve"> </w:t>
      </w:r>
      <w:r>
        <w:t xml:space="preserve">un’indagine preliminare con i testimoni </w:t>
      </w:r>
      <w:r w:rsidR="004D4EA5">
        <w:t xml:space="preserve">privilegiati </w:t>
      </w:r>
      <w:r w:rsidR="002C680C">
        <w:t>attraverso diversi incontri formali</w:t>
      </w:r>
      <w:r w:rsidR="004D4EA5">
        <w:t xml:space="preserve"> e svariati (e preziosi) confronti informali. </w:t>
      </w:r>
    </w:p>
    <w:p w14:paraId="53BFF634" w14:textId="77777777" w:rsidR="00C275B0" w:rsidRDefault="00AB18F2" w:rsidP="00C275B0">
      <w:pPr>
        <w:spacing w:line="360" w:lineRule="auto"/>
        <w:jc w:val="both"/>
      </w:pPr>
      <w:r>
        <w:lastRenderedPageBreak/>
        <w:t xml:space="preserve">La terza fase concerne il campionamento. </w:t>
      </w:r>
      <w:r w:rsidR="007812D6">
        <w:t>Ricorrendo a un metodo di campionamento a “scelta ragionata”</w:t>
      </w:r>
      <w:r w:rsidR="007812D6">
        <w:rPr>
          <w:rStyle w:val="Rimandonotaapidipagina"/>
        </w:rPr>
        <w:footnoteReference w:id="57"/>
      </w:r>
      <w:r w:rsidR="007812D6">
        <w:t xml:space="preserve"> sono stati individuati i soggetti più idonei rispetto ai quesiti posti nelle domande di ricerca. </w:t>
      </w:r>
      <w:r>
        <w:t xml:space="preserve">La composizione del campione, inoltre, è stata </w:t>
      </w:r>
      <w:r w:rsidR="004D4EA5">
        <w:t xml:space="preserve">oggetto di un’intesa consultazione con i testimoni privilegiati che, oltretutto, hanno svolto il ruolo di </w:t>
      </w:r>
      <w:r w:rsidR="004D4EA5" w:rsidRPr="009A2F5E">
        <w:rPr>
          <w:i/>
        </w:rPr>
        <w:t>gatekeepers</w:t>
      </w:r>
      <w:r w:rsidR="004D4EA5">
        <w:t xml:space="preserve"> </w:t>
      </w:r>
      <w:r w:rsidR="004D4EA5" w:rsidRPr="009A2F5E">
        <w:t xml:space="preserve">mediando l’accesso al campo. </w:t>
      </w:r>
    </w:p>
    <w:p w14:paraId="12A4AA91" w14:textId="52103CCE" w:rsidR="00C275B0" w:rsidRDefault="000B3299" w:rsidP="00C275B0">
      <w:pPr>
        <w:spacing w:line="360" w:lineRule="auto"/>
        <w:jc w:val="both"/>
      </w:pPr>
      <w:r>
        <w:t xml:space="preserve">La quarta fase ha riguardato la raccolta dei dati. Sono state condotte 19 interviste semi-strutturate e 1 focus </w:t>
      </w:r>
      <w:r w:rsidR="00116460">
        <w:t>group</w:t>
      </w:r>
      <w:r>
        <w:t xml:space="preserve">. </w:t>
      </w:r>
      <w:r w:rsidR="004679B9">
        <w:t>La scelta del focus</w:t>
      </w:r>
      <w:r w:rsidR="007812D6">
        <w:t xml:space="preserve"> </w:t>
      </w:r>
      <w:r w:rsidR="00116460">
        <w:t>group</w:t>
      </w:r>
      <w:r w:rsidR="004679B9">
        <w:t xml:space="preserve"> non era stata prefigurata ex-ante, bensì è stata dettata da fattori contingenti al campo. </w:t>
      </w:r>
      <w:r w:rsidR="002C680C">
        <w:t>La referente capofila</w:t>
      </w:r>
      <w:r w:rsidR="00C33BCB">
        <w:t xml:space="preserve"> </w:t>
      </w:r>
      <w:r w:rsidR="002C680C">
        <w:t>di uno dei progetti selezionati</w:t>
      </w:r>
      <w:r w:rsidR="00C33BCB">
        <w:t xml:space="preserve"> </w:t>
      </w:r>
      <w:r w:rsidR="002C680C">
        <w:t>a</w:t>
      </w:r>
      <w:r w:rsidR="004679B9">
        <w:t xml:space="preserve"> fronte </w:t>
      </w:r>
      <w:r w:rsidR="002C680C">
        <w:t xml:space="preserve">di </w:t>
      </w:r>
      <w:r w:rsidR="004679B9">
        <w:t>un</w:t>
      </w:r>
      <w:r w:rsidR="002C680C">
        <w:t>a significativa a</w:t>
      </w:r>
      <w:r w:rsidR="004679B9">
        <w:t xml:space="preserve">mpiezza di partnership e di conseguenza </w:t>
      </w:r>
      <w:r w:rsidR="002C680C">
        <w:t>una notevole</w:t>
      </w:r>
      <w:r w:rsidR="004679B9">
        <w:t xml:space="preserve"> complessità rispetto alla gestione della rete</w:t>
      </w:r>
      <w:r w:rsidR="002C680C">
        <w:t xml:space="preserve">, </w:t>
      </w:r>
      <w:r w:rsidR="004679B9">
        <w:t xml:space="preserve">ha espressamente </w:t>
      </w:r>
      <w:r w:rsidR="002C680C">
        <w:t>manifestato</w:t>
      </w:r>
      <w:r w:rsidR="004679B9">
        <w:t xml:space="preserve"> </w:t>
      </w:r>
      <w:r w:rsidR="002C680C">
        <w:t>la necessità di essere affiancata da ulteriori operatrici di progetto, istituzionali e tecniche, al fine di garantire una maggiore completezza di risposta</w:t>
      </w:r>
      <w:r w:rsidR="00A31C88">
        <w:t xml:space="preserve">. Per tale ragione e per il numero dei soggetti </w:t>
      </w:r>
      <w:r w:rsidR="00B37016" w:rsidRPr="00A31C88">
        <w:t xml:space="preserve">componenti </w:t>
      </w:r>
      <w:r w:rsidR="00A31C88">
        <w:t xml:space="preserve">del gruppo </w:t>
      </w:r>
      <w:r w:rsidR="00A31C88" w:rsidRPr="00A31C88">
        <w:t>(</w:t>
      </w:r>
      <w:r w:rsidR="002C680C">
        <w:t>invitati direttamente</w:t>
      </w:r>
      <w:r w:rsidR="00A31C88" w:rsidRPr="00A31C88">
        <w:t xml:space="preserve"> dalla referente capofila) </w:t>
      </w:r>
      <w:r w:rsidR="00A31C88">
        <w:t xml:space="preserve">si è ritenuto opportuno rimodulare lo strumento di rilevazione delle informazioni optando per </w:t>
      </w:r>
      <w:r w:rsidR="002C680C">
        <w:t>la conduzione di un</w:t>
      </w:r>
      <w:r w:rsidR="00A31C88">
        <w:t xml:space="preserve"> focus </w:t>
      </w:r>
      <w:r w:rsidR="004F01EE">
        <w:t>group</w:t>
      </w:r>
      <w:r w:rsidR="00A31C88">
        <w:t xml:space="preserve">. </w:t>
      </w:r>
    </w:p>
    <w:p w14:paraId="75A75DF5" w14:textId="12CFD262" w:rsidR="007812D6" w:rsidRDefault="00862DFC" w:rsidP="005C08D7">
      <w:pPr>
        <w:spacing w:line="360" w:lineRule="auto"/>
        <w:jc w:val="both"/>
      </w:pPr>
      <w:r>
        <w:t xml:space="preserve">La quinta </w:t>
      </w:r>
      <w:r w:rsidR="00C33BCB">
        <w:t xml:space="preserve">e ultima </w:t>
      </w:r>
      <w:r>
        <w:t xml:space="preserve">fase </w:t>
      </w:r>
      <w:r w:rsidR="00A31C88">
        <w:t>consta nell’analisi dei dati</w:t>
      </w:r>
      <w:r w:rsidR="00295C95">
        <w:t>. Il materiale empirico registrato è stato trascritto e successivamente analizzato tramite il software</w:t>
      </w:r>
      <w:r w:rsidR="009740D6">
        <w:t xml:space="preserve"> per l’analisi qualitativa per la ricerca sociale </w:t>
      </w:r>
      <w:r w:rsidR="00295C95">
        <w:t>Atlas.ti.</w:t>
      </w:r>
    </w:p>
    <w:p w14:paraId="4660A13C" w14:textId="04165191" w:rsidR="005C08D7" w:rsidRDefault="005C08D7" w:rsidP="005C08D7">
      <w:pPr>
        <w:spacing w:line="360" w:lineRule="auto"/>
        <w:jc w:val="both"/>
      </w:pPr>
    </w:p>
    <w:p w14:paraId="6743E830" w14:textId="77777777" w:rsidR="005C08D7" w:rsidRPr="005C08D7" w:rsidRDefault="005C08D7" w:rsidP="005C08D7">
      <w:pPr>
        <w:spacing w:line="360" w:lineRule="auto"/>
        <w:jc w:val="both"/>
      </w:pPr>
    </w:p>
    <w:p w14:paraId="73E21293" w14:textId="581FEC8F" w:rsidR="00C037BA" w:rsidRPr="009740D6" w:rsidRDefault="00FB5721" w:rsidP="002C680C">
      <w:pPr>
        <w:spacing w:line="360" w:lineRule="auto"/>
        <w:jc w:val="both"/>
      </w:pPr>
      <w:r>
        <w:rPr>
          <w:b/>
        </w:rPr>
        <w:tab/>
      </w:r>
      <w:r w:rsidR="00C037BA" w:rsidRPr="00123446">
        <w:rPr>
          <w:b/>
        </w:rPr>
        <w:t>4.2.1 L</w:t>
      </w:r>
      <w:r w:rsidR="004A7C4E">
        <w:rPr>
          <w:b/>
        </w:rPr>
        <w:t>’</w:t>
      </w:r>
      <w:r w:rsidR="00395852">
        <w:rPr>
          <w:b/>
        </w:rPr>
        <w:t>individuazione</w:t>
      </w:r>
      <w:r w:rsidR="004A7C4E">
        <w:rPr>
          <w:b/>
        </w:rPr>
        <w:t xml:space="preserve"> </w:t>
      </w:r>
      <w:r w:rsidR="00C037BA" w:rsidRPr="00123446">
        <w:rPr>
          <w:b/>
        </w:rPr>
        <w:t>del contesto regionale</w:t>
      </w:r>
    </w:p>
    <w:p w14:paraId="4E420324" w14:textId="1B8DBBC7" w:rsidR="004F01EE" w:rsidRDefault="00C037BA" w:rsidP="004F01EE">
      <w:pPr>
        <w:spacing w:line="360" w:lineRule="auto"/>
        <w:jc w:val="both"/>
      </w:pPr>
      <w:r w:rsidRPr="004F01EE">
        <w:t xml:space="preserve">La selezione del contesto regionale è avvenuta </w:t>
      </w:r>
      <w:r w:rsidR="00EB3E72" w:rsidRPr="004F01EE">
        <w:t>da</w:t>
      </w:r>
      <w:r w:rsidRPr="004F01EE">
        <w:t>l</w:t>
      </w:r>
      <w:r w:rsidR="003B5FA0" w:rsidRPr="004F01EE">
        <w:t>l’analisi dei</w:t>
      </w:r>
      <w:r w:rsidRPr="004F01EE">
        <w:t xml:space="preserve"> lavori di mappatura dei servizi a sostegno dell’assistenza familiare sul territorio</w:t>
      </w:r>
      <w:r w:rsidR="003B5FA0" w:rsidRPr="004F01EE">
        <w:t xml:space="preserve">. </w:t>
      </w:r>
      <w:r w:rsidR="00EB3E72" w:rsidRPr="004F01EE">
        <w:t>Sono diversi i contributi che in questi anni hanno svolto una ricognizione della proposta esistente</w:t>
      </w:r>
      <w:r w:rsidR="003B5FA0" w:rsidRPr="004F01EE">
        <w:t xml:space="preserve"> </w:t>
      </w:r>
      <w:r w:rsidR="007812D6" w:rsidRPr="004F01EE">
        <w:t xml:space="preserve">sul territorio </w:t>
      </w:r>
      <w:r w:rsidR="003B5FA0" w:rsidRPr="004F01EE">
        <w:t>italiano (Sarti e De Marchi 2010; Pasquinelli e Rusmini 2012; Guarna 2018; Guarna e Torrioni 2019).</w:t>
      </w:r>
      <w:r w:rsidR="00EB3E72" w:rsidRPr="004F01EE">
        <w:t xml:space="preserve"> </w:t>
      </w:r>
      <w:r w:rsidR="004F01EE">
        <w:t xml:space="preserve">Dallo studio delle principali comparazioni regionali emerge </w:t>
      </w:r>
      <w:r w:rsidR="00EB3E72" w:rsidRPr="004F01EE">
        <w:t>che la Regione Piemonte</w:t>
      </w:r>
      <w:r w:rsidR="003B5FA0" w:rsidRPr="004F01EE">
        <w:t xml:space="preserve"> </w:t>
      </w:r>
      <w:r w:rsidR="004F01EE">
        <w:t xml:space="preserve">fin dagli anni Duemila </w:t>
      </w:r>
      <w:r w:rsidR="00DE215E">
        <w:t xml:space="preserve">– </w:t>
      </w:r>
      <w:r w:rsidR="004F01EE">
        <w:t>dec</w:t>
      </w:r>
      <w:r w:rsidR="00DE215E">
        <w:t>ennio</w:t>
      </w:r>
      <w:r w:rsidR="004F01EE">
        <w:t xml:space="preserve"> in cui l’argomento ha iniziato ad essere considerato a livello politico</w:t>
      </w:r>
      <w:r w:rsidR="00DE215E">
        <w:t xml:space="preserve"> –</w:t>
      </w:r>
      <w:r w:rsidR="004F01EE">
        <w:t xml:space="preserve"> ha riconosciuto l’assistenza familiare come un fenomeno su cui intervenire e </w:t>
      </w:r>
      <w:r w:rsidR="00DE215E">
        <w:t>la necessità di mettere</w:t>
      </w:r>
      <w:r w:rsidR="004F01EE">
        <w:t xml:space="preserve"> in campo servizi di sostegno sia per le famiglie sia per le lavoratrici del settore. Dal 2000 al 2007 la Regione ha aderito al progetto Equal Solidassistenza e Equal In Contatto</w:t>
      </w:r>
      <w:r w:rsidR="004F01EE">
        <w:rPr>
          <w:rStyle w:val="Rimandonotaapidipagina"/>
        </w:rPr>
        <w:footnoteReference w:id="58"/>
      </w:r>
      <w:r w:rsidR="00DE215E">
        <w:t xml:space="preserve"> </w:t>
      </w:r>
      <w:r w:rsidR="004F01EE">
        <w:t xml:space="preserve"> attivando una filiera </w:t>
      </w:r>
      <w:r w:rsidR="004F01EE">
        <w:lastRenderedPageBreak/>
        <w:t xml:space="preserve">di sportelli provinciali e comunali di assistenza alle famiglie e di informazione per la regolarizzazione delle assistenti familiari congiuntamente alla pubblicazione di una guida per le donne straniere. Il Piemonte oltre ad essere una regione impegnata costantemente nella creazione di servizi a sostegno del lavoro privato di cura, è stata una delle prime a sperimentare la progettazione integrata (cfr. </w:t>
      </w:r>
      <w:r w:rsidR="004F01EE" w:rsidRPr="004F01EE">
        <w:rPr>
          <w:i/>
        </w:rPr>
        <w:t>supra</w:t>
      </w:r>
      <w:r w:rsidR="004F01EE">
        <w:t xml:space="preserve"> 3.3), ossia a connettere i singoli interventi in un progetto unico con l’obiettivo di realizzare una rete locale di cura. Addirittura nel 2010 in riferimento a un progetto di servizi integrati con cui è stato possibile sperimentare la rete locale tra attori</w:t>
      </w:r>
      <w:r w:rsidR="004F01EE" w:rsidRPr="004F01EE">
        <w:t xml:space="preserve"> </w:t>
      </w:r>
      <w:r w:rsidR="004F01EE" w:rsidRPr="00FC1A20">
        <w:t>pubblico-privato attivi nell’ambito della cura</w:t>
      </w:r>
      <w:r w:rsidR="004F01EE">
        <w:t xml:space="preserve">, la Regione è stata citata da </w:t>
      </w:r>
      <w:r w:rsidR="004F01EE" w:rsidRPr="00FC1A20">
        <w:t>UNECE (</w:t>
      </w:r>
      <w:r w:rsidR="004F01EE" w:rsidRPr="00FC1A20">
        <w:rPr>
          <w:i/>
          <w:iCs/>
        </w:rPr>
        <w:t xml:space="preserve">United Nations Economic </w:t>
      </w:r>
      <w:r w:rsidR="004F01EE" w:rsidRPr="00101A26">
        <w:rPr>
          <w:i/>
          <w:iCs/>
        </w:rPr>
        <w:t>Commission for Europe</w:t>
      </w:r>
      <w:r w:rsidR="004F01EE" w:rsidRPr="00101A26">
        <w:t>, ECOSOC ONU)</w:t>
      </w:r>
      <w:r w:rsidR="004F01EE">
        <w:t xml:space="preserve"> come territorio che ha implementato buon</w:t>
      </w:r>
      <w:r w:rsidR="00DE215E">
        <w:t>e</w:t>
      </w:r>
      <w:r w:rsidR="004F01EE">
        <w:t xml:space="preserve"> prassi nella realizzazione di un “modello integrato” di servizi di cura</w:t>
      </w:r>
      <w:r w:rsidR="00DE215E">
        <w:t xml:space="preserve"> (cfr. </w:t>
      </w:r>
      <w:r w:rsidR="00DE215E" w:rsidRPr="00DE215E">
        <w:rPr>
          <w:i/>
        </w:rPr>
        <w:t>infra</w:t>
      </w:r>
      <w:r w:rsidR="00DE215E">
        <w:t xml:space="preserve"> cap 5)</w:t>
      </w:r>
      <w:r w:rsidR="004F01EE">
        <w:t xml:space="preserve">. </w:t>
      </w:r>
    </w:p>
    <w:p w14:paraId="5C55DD33" w14:textId="0CAE9D09" w:rsidR="00BA406E" w:rsidRDefault="00BD7860" w:rsidP="002C680C">
      <w:pPr>
        <w:spacing w:line="360" w:lineRule="auto"/>
        <w:jc w:val="both"/>
      </w:pPr>
      <w:r>
        <w:t>Senza venire meno al criterio di esemplarità rispetto alle domande di ricerca, la</w:t>
      </w:r>
      <w:r w:rsidR="00862DFC">
        <w:t xml:space="preserve"> </w:t>
      </w:r>
      <w:r w:rsidR="007812D6">
        <w:t>decisione</w:t>
      </w:r>
      <w:r w:rsidR="00862DFC">
        <w:t xml:space="preserve"> di </w:t>
      </w:r>
      <w:r w:rsidR="007812D6">
        <w:t>scegliere questa Regione come studio di caso è stata effettuata anche sulla bas</w:t>
      </w:r>
      <w:r w:rsidR="00DE215E">
        <w:t>e</w:t>
      </w:r>
      <w:r w:rsidR="002C680C">
        <w:t xml:space="preserve"> </w:t>
      </w:r>
      <w:r w:rsidR="007812D6">
        <w:t xml:space="preserve">di una conoscenza pregressa </w:t>
      </w:r>
      <w:r w:rsidR="002C680C">
        <w:t>del</w:t>
      </w:r>
      <w:r w:rsidR="007812D6">
        <w:t xml:space="preserve"> contesto regionale</w:t>
      </w:r>
      <w:r w:rsidR="00DE215E">
        <w:t xml:space="preserve"> da parte della ricercatrice</w:t>
      </w:r>
      <w:r w:rsidR="007812D6">
        <w:t xml:space="preserve">. </w:t>
      </w:r>
      <w:r w:rsidR="00862DFC">
        <w:t xml:space="preserve">Durante </w:t>
      </w:r>
      <w:r w:rsidR="002C680C">
        <w:t>il periodo di studi</w:t>
      </w:r>
      <w:r w:rsidR="00862DFC">
        <w:t xml:space="preserve"> magistrale, sono stata coinvolta nel gruppo di ricerca condotto dalla Prof.ssa Torrioni </w:t>
      </w:r>
      <w:r w:rsidR="002B2445">
        <w:t>sul monitoraggio</w:t>
      </w:r>
      <w:r w:rsidR="007812D6">
        <w:t xml:space="preserve"> di un progetto</w:t>
      </w:r>
      <w:r w:rsidR="007812D6">
        <w:rPr>
          <w:rStyle w:val="Rimandonotaapidipagina"/>
        </w:rPr>
        <w:footnoteReference w:id="59"/>
      </w:r>
      <w:r w:rsidR="007812D6">
        <w:t xml:space="preserve"> promosso dalla Regione Piemonte</w:t>
      </w:r>
      <w:r w:rsidR="007812D6" w:rsidRPr="007812D6">
        <w:t xml:space="preserve"> </w:t>
      </w:r>
      <w:r w:rsidR="007812D6">
        <w:t xml:space="preserve">avente per oggetto l’implementazione dei servizi nell’area dell’assistenza familiare attraverso lo sviluppo di reti locali. </w:t>
      </w:r>
      <w:r w:rsidR="002B2445">
        <w:t xml:space="preserve">Quell’occasione è stata per me preziosa su diversi fronti, in particolare sulla conoscenza </w:t>
      </w:r>
      <w:r w:rsidR="00DF5BA8">
        <w:t xml:space="preserve">del modello regionale messo a punto rispetto all’ambito dell’assistenza familiare e sull’osservazione di una progettazione </w:t>
      </w:r>
      <w:r w:rsidR="00DE215E">
        <w:t>multistakeholder</w:t>
      </w:r>
      <w:r w:rsidR="00DF5BA8">
        <w:t xml:space="preserve"> </w:t>
      </w:r>
      <w:r w:rsidR="00DE215E">
        <w:t xml:space="preserve">in </w:t>
      </w:r>
      <w:r w:rsidR="00DF5BA8">
        <w:t xml:space="preserve">grado </w:t>
      </w:r>
      <w:r w:rsidR="00C33BCB">
        <w:t xml:space="preserve">di coinvolgere </w:t>
      </w:r>
      <w:r w:rsidR="00DF5BA8">
        <w:t>attori di varia natura</w:t>
      </w:r>
      <w:r w:rsidR="00C33BCB">
        <w:t>.</w:t>
      </w:r>
    </w:p>
    <w:p w14:paraId="6FD7740F" w14:textId="11518490" w:rsidR="00FB5721" w:rsidRDefault="003B5FA0" w:rsidP="00FB5721">
      <w:pPr>
        <w:spacing w:line="360" w:lineRule="auto"/>
        <w:jc w:val="both"/>
      </w:pPr>
      <w:r>
        <w:t xml:space="preserve">In ultimo </w:t>
      </w:r>
      <w:r w:rsidR="00DF5BA8">
        <w:t>la selezione d</w:t>
      </w:r>
      <w:r w:rsidR="00DE215E">
        <w:t xml:space="preserve">i questa specifica </w:t>
      </w:r>
      <w:r w:rsidR="00DF5BA8">
        <w:t>Regione è stata fortemente stimolata dal</w:t>
      </w:r>
      <w:r w:rsidR="00C33BCB">
        <w:t>la promozione</w:t>
      </w:r>
      <w:r w:rsidR="00B37016">
        <w:t xml:space="preserve"> </w:t>
      </w:r>
      <w:r w:rsidR="00C33BCB">
        <w:t xml:space="preserve">– </w:t>
      </w:r>
      <w:r w:rsidR="009C41E8">
        <w:t xml:space="preserve">in concomitanza con </w:t>
      </w:r>
      <w:r w:rsidR="00DF5BA8">
        <w:t>l’avvio del mio percorso di dottorat</w:t>
      </w:r>
      <w:r w:rsidR="00C33BCB">
        <w:t xml:space="preserve">o – </w:t>
      </w:r>
      <w:r w:rsidR="00DF5BA8">
        <w:t xml:space="preserve"> del bando regionale </w:t>
      </w:r>
      <w:r w:rsidR="009C41E8" w:rsidRPr="00123446">
        <w:rPr>
          <w:i/>
        </w:rPr>
        <w:t>“Intervento di sistema sul territorio regionale per la realizzazione di servizi integrati nell’area dell’assistenza familiare mediante reti territoriali</w:t>
      </w:r>
      <w:r w:rsidR="009C41E8" w:rsidRPr="00123446">
        <w:t xml:space="preserve">” </w:t>
      </w:r>
      <w:r w:rsidR="009C41E8">
        <w:t>(</w:t>
      </w:r>
      <w:r w:rsidR="009C41E8" w:rsidRPr="00123446">
        <w:t>approvato con D.D. n. 1346 del 27/12/2017</w:t>
      </w:r>
      <w:r w:rsidR="009C41E8">
        <w:t>) salutato come “proseguimento” della sopracitata sperimentazione</w:t>
      </w:r>
      <w:r w:rsidR="004F01EE">
        <w:t xml:space="preserve"> del 2010. </w:t>
      </w:r>
    </w:p>
    <w:p w14:paraId="1E1D2355" w14:textId="77777777" w:rsidR="00FB5721" w:rsidRDefault="00FB5721" w:rsidP="00FB5721">
      <w:pPr>
        <w:spacing w:line="360" w:lineRule="auto"/>
        <w:jc w:val="both"/>
        <w:rPr>
          <w:b/>
        </w:rPr>
      </w:pPr>
    </w:p>
    <w:p w14:paraId="30CE56A9" w14:textId="111AA4D1" w:rsidR="00703939" w:rsidRPr="00FB5721" w:rsidRDefault="00FB5721" w:rsidP="00FB5721">
      <w:pPr>
        <w:spacing w:line="360" w:lineRule="auto"/>
        <w:jc w:val="both"/>
      </w:pPr>
      <w:r>
        <w:rPr>
          <w:b/>
        </w:rPr>
        <w:tab/>
        <w:t xml:space="preserve">4.2.2 </w:t>
      </w:r>
      <w:r w:rsidR="00C037BA" w:rsidRPr="00123446">
        <w:rPr>
          <w:b/>
        </w:rPr>
        <w:t xml:space="preserve">La </w:t>
      </w:r>
      <w:r w:rsidR="004A7C4E">
        <w:rPr>
          <w:b/>
        </w:rPr>
        <w:t>selezione</w:t>
      </w:r>
      <w:r w:rsidR="00C037BA" w:rsidRPr="00123446">
        <w:rPr>
          <w:b/>
        </w:rPr>
        <w:t xml:space="preserve"> dei progetti di intervento locale</w:t>
      </w:r>
    </w:p>
    <w:p w14:paraId="2CDB29FB" w14:textId="7CFC423B" w:rsidR="00703939" w:rsidRDefault="00490781" w:rsidP="002F23EE">
      <w:pPr>
        <w:spacing w:line="360" w:lineRule="auto"/>
        <w:jc w:val="both"/>
      </w:pPr>
      <w:r w:rsidRPr="00123446">
        <w:t xml:space="preserve">Il bando </w:t>
      </w:r>
      <w:r>
        <w:t xml:space="preserve">della Regione Piemonte </w:t>
      </w:r>
      <w:r w:rsidRPr="00123446">
        <w:t>ha selezionato</w:t>
      </w:r>
      <w:r>
        <w:rPr>
          <w:vertAlign w:val="superscript"/>
        </w:rPr>
        <w:t xml:space="preserve"> </w:t>
      </w:r>
      <w:r w:rsidRPr="00123446">
        <w:t xml:space="preserve">e approvato (con il D.D. 28 agosto 2018, n. 939) </w:t>
      </w:r>
      <w:r w:rsidR="00476C0F">
        <w:t>dodici</w:t>
      </w:r>
      <w:r w:rsidRPr="00123446">
        <w:t xml:space="preserve"> progetti che </w:t>
      </w:r>
      <w:r>
        <w:t xml:space="preserve">hanno interessato </w:t>
      </w:r>
      <w:r w:rsidRPr="00123446">
        <w:t xml:space="preserve">l’intero territorio regionale </w:t>
      </w:r>
      <w:r>
        <w:t xml:space="preserve">e hanno coinvolto </w:t>
      </w:r>
      <w:r w:rsidRPr="00123446">
        <w:t>un totale di 160 enti pubblici e privati.</w:t>
      </w:r>
      <w:r>
        <w:t xml:space="preserve"> </w:t>
      </w:r>
      <w:r w:rsidR="00642532">
        <w:t>Al fine di</w:t>
      </w:r>
      <w:r w:rsidR="00D564F4">
        <w:t xml:space="preserve"> perseguire l’interesse conoscitivo di questa ricerca è stato ritenuto opportuno selezionare alcuni casi esemplari attraverso uno specifico lavoro di </w:t>
      </w:r>
      <w:r w:rsidR="00D564F4">
        <w:lastRenderedPageBreak/>
        <w:t xml:space="preserve">comparazione delle reti pubblico-privato </w:t>
      </w:r>
      <w:r w:rsidR="00642532">
        <w:t xml:space="preserve">dei dodici progetti regionali (vedi </w:t>
      </w:r>
      <w:r w:rsidR="00642532" w:rsidRPr="00FB5721">
        <w:t>appendice</w:t>
      </w:r>
      <w:r w:rsidR="00642532" w:rsidRPr="001C1755">
        <w:t xml:space="preserve"> n.</w:t>
      </w:r>
      <w:r w:rsidR="00642532">
        <w:t xml:space="preserve">1). I principali criteri  di individuazione </w:t>
      </w:r>
      <w:r w:rsidR="00C037BA" w:rsidRPr="00490781">
        <w:t xml:space="preserve">riguardano </w:t>
      </w:r>
      <w:r w:rsidR="00573000">
        <w:t xml:space="preserve">due </w:t>
      </w:r>
      <w:r w:rsidR="00C037BA" w:rsidRPr="00490781">
        <w:t xml:space="preserve">aspetti: </w:t>
      </w:r>
    </w:p>
    <w:p w14:paraId="7638AE76" w14:textId="5D3BA292" w:rsidR="00703939" w:rsidRDefault="00573000" w:rsidP="002F23EE">
      <w:pPr>
        <w:spacing w:line="360" w:lineRule="auto"/>
        <w:jc w:val="both"/>
      </w:pPr>
      <w:r>
        <w:t xml:space="preserve">1. </w:t>
      </w:r>
      <w:r w:rsidRPr="00C33BCB">
        <w:rPr>
          <w:i/>
        </w:rPr>
        <w:t>L</w:t>
      </w:r>
      <w:r w:rsidR="00452329" w:rsidRPr="00C33BCB">
        <w:rPr>
          <w:i/>
        </w:rPr>
        <w:t>’</w:t>
      </w:r>
      <w:r w:rsidR="00C037BA" w:rsidRPr="00C33BCB">
        <w:rPr>
          <w:i/>
        </w:rPr>
        <w:t>ambito territoriale</w:t>
      </w:r>
      <w:r w:rsidR="00452329">
        <w:t xml:space="preserve">. </w:t>
      </w:r>
      <w:r w:rsidR="00490781" w:rsidRPr="00452329">
        <w:t>La Regione Piemonte</w:t>
      </w:r>
      <w:r w:rsidR="00BA406E">
        <w:t xml:space="preserve">, </w:t>
      </w:r>
      <w:r w:rsidR="00490781" w:rsidRPr="00452329">
        <w:t>con la l</w:t>
      </w:r>
      <w:r w:rsidR="00BA406E">
        <w:t>egge regionale</w:t>
      </w:r>
      <w:r w:rsidR="00490781" w:rsidRPr="00452329">
        <w:t>. n. 23 del 29 ottobre 2015</w:t>
      </w:r>
      <w:r w:rsidR="00BA406E">
        <w:t xml:space="preserve">, </w:t>
      </w:r>
      <w:r w:rsidR="00490781" w:rsidRPr="00452329">
        <w:t xml:space="preserve">ha definito i confini amministrativi delle province nelle seguenti </w:t>
      </w:r>
      <w:r w:rsidR="00452329">
        <w:t xml:space="preserve">quattro </w:t>
      </w:r>
      <w:r w:rsidR="00490781" w:rsidRPr="00452329">
        <w:t xml:space="preserve">aree territoriali: </w:t>
      </w:r>
    </w:p>
    <w:p w14:paraId="7346373A" w14:textId="77777777" w:rsidR="00703939" w:rsidRDefault="00490781" w:rsidP="002F23EE">
      <w:pPr>
        <w:spacing w:line="360" w:lineRule="auto"/>
        <w:ind w:left="284"/>
        <w:jc w:val="both"/>
      </w:pPr>
      <w:r w:rsidRPr="00452329">
        <w:t xml:space="preserve">a) quadrante metropolitano: territorio della Città Metropolitana di Torino; </w:t>
      </w:r>
    </w:p>
    <w:p w14:paraId="14454B63" w14:textId="77777777" w:rsidR="00703939" w:rsidRDefault="00490781" w:rsidP="002F23EE">
      <w:pPr>
        <w:spacing w:line="360" w:lineRule="auto"/>
        <w:ind w:left="284"/>
        <w:jc w:val="both"/>
      </w:pPr>
      <w:r w:rsidRPr="00452329">
        <w:t>b) quadrante Nord-Est: territori delle province di Biella, Novara, Vercelli, Verbano Cusio Ossola</w:t>
      </w:r>
      <w:r w:rsidR="00452329" w:rsidRPr="00452329">
        <w:t>;</w:t>
      </w:r>
    </w:p>
    <w:p w14:paraId="54E2A74D" w14:textId="77777777" w:rsidR="00703939" w:rsidRDefault="00490781" w:rsidP="002F23EE">
      <w:pPr>
        <w:spacing w:line="360" w:lineRule="auto"/>
        <w:ind w:left="284"/>
        <w:jc w:val="both"/>
      </w:pPr>
      <w:r w:rsidRPr="00452329">
        <w:t>c) quadrante Sud-Ovest: territorio della Provincia di Cuneo</w:t>
      </w:r>
      <w:r w:rsidR="00452329" w:rsidRPr="00452329">
        <w:t>;</w:t>
      </w:r>
    </w:p>
    <w:p w14:paraId="52B91A23" w14:textId="77777777" w:rsidR="00703939" w:rsidRDefault="00490781" w:rsidP="002F23EE">
      <w:pPr>
        <w:spacing w:line="360" w:lineRule="auto"/>
        <w:ind w:left="284"/>
        <w:jc w:val="both"/>
      </w:pPr>
      <w:r w:rsidRPr="00452329">
        <w:t>d) quadrante Sud-Est: territori delle Province di Alessandria ed Asti</w:t>
      </w:r>
      <w:r w:rsidR="00452329">
        <w:t>.</w:t>
      </w:r>
    </w:p>
    <w:p w14:paraId="32C76A64" w14:textId="3C1FCC7A" w:rsidR="00573000" w:rsidRDefault="00452329" w:rsidP="002F23EE">
      <w:pPr>
        <w:spacing w:line="360" w:lineRule="auto"/>
        <w:jc w:val="both"/>
      </w:pPr>
      <w:r>
        <w:t xml:space="preserve">Si è optato, quindi, ai fini di copertura dell’intero territorio regionale di individuare e selezionare almeno un progetto per quadrante territoriale. </w:t>
      </w:r>
    </w:p>
    <w:p w14:paraId="3A3FDE01" w14:textId="30B0350B" w:rsidR="004F01EE" w:rsidRDefault="00573000" w:rsidP="002F23EE">
      <w:pPr>
        <w:spacing w:line="360" w:lineRule="auto"/>
        <w:jc w:val="both"/>
      </w:pPr>
      <w:r>
        <w:t>2.</w:t>
      </w:r>
      <w:r w:rsidR="00BA406E">
        <w:t xml:space="preserve"> </w:t>
      </w:r>
      <w:r w:rsidRPr="00C33BCB">
        <w:rPr>
          <w:i/>
        </w:rPr>
        <w:t xml:space="preserve">La </w:t>
      </w:r>
      <w:r w:rsidR="00BA406E" w:rsidRPr="00C33BCB">
        <w:rPr>
          <w:i/>
        </w:rPr>
        <w:t>composizione degli attori coinvolti nella rete territoriale</w:t>
      </w:r>
      <w:r w:rsidR="00BA406E">
        <w:t xml:space="preserve">. Per quanto il bando </w:t>
      </w:r>
      <w:r w:rsidR="00FB3737">
        <w:t xml:space="preserve">regionale </w:t>
      </w:r>
      <w:r w:rsidR="00BA406E">
        <w:t xml:space="preserve">abbia imposto dei vincoli rispetto </w:t>
      </w:r>
      <w:r w:rsidR="00BA406E" w:rsidRPr="00FB5721">
        <w:t xml:space="preserve">alla selezione dei </w:t>
      </w:r>
      <w:r w:rsidR="004F01EE" w:rsidRPr="00FB5721">
        <w:t>soggetti da coinvolgere all’interno della rete</w:t>
      </w:r>
      <w:r w:rsidR="00BA406E" w:rsidRPr="00FB5721">
        <w:t xml:space="preserve"> (cfr. </w:t>
      </w:r>
      <w:r w:rsidR="008828CA" w:rsidRPr="00DE215E">
        <w:rPr>
          <w:i/>
        </w:rPr>
        <w:t>infra</w:t>
      </w:r>
      <w:r w:rsidR="008828CA" w:rsidRPr="00FB5721">
        <w:t xml:space="preserve"> </w:t>
      </w:r>
      <w:r w:rsidR="00FB5721">
        <w:t>6.1.2</w:t>
      </w:r>
      <w:r w:rsidR="00BA406E" w:rsidRPr="00FB5721">
        <w:t>)</w:t>
      </w:r>
      <w:r w:rsidR="004F01EE" w:rsidRPr="00FB5721">
        <w:t xml:space="preserve">, </w:t>
      </w:r>
      <w:r w:rsidR="00BA406E" w:rsidRPr="00FB5721">
        <w:t>ogni progettualità</w:t>
      </w:r>
      <w:r w:rsidR="00BA406E">
        <w:t xml:space="preserve"> ha esercitato un certo grado di discrezionalità nella scelta dei </w:t>
      </w:r>
      <w:r w:rsidR="004F01EE">
        <w:t>partner</w:t>
      </w:r>
      <w:r w:rsidR="00BA406E">
        <w:t>, sia per quanto concerne la quantità sia per il tipo di ente (pubblico/privato).</w:t>
      </w:r>
      <w:r w:rsidR="004F01EE">
        <w:t xml:space="preserve"> </w:t>
      </w:r>
      <w:r w:rsidR="004F5E3A">
        <w:t xml:space="preserve">Da un’attenta analisi comparativa </w:t>
      </w:r>
      <w:r w:rsidR="00F51CDA">
        <w:t>d</w:t>
      </w:r>
      <w:r w:rsidR="004F5E3A">
        <w:t>e</w:t>
      </w:r>
      <w:r w:rsidR="00F51CDA">
        <w:t>ll</w:t>
      </w:r>
      <w:r w:rsidR="0029036C">
        <w:t xml:space="preserve">e </w:t>
      </w:r>
      <w:r w:rsidR="00BA406E">
        <w:t xml:space="preserve">reti </w:t>
      </w:r>
      <w:r w:rsidR="00F51CDA">
        <w:t>dei</w:t>
      </w:r>
      <w:r w:rsidR="004F5E3A">
        <w:t xml:space="preserve"> dodici progetti</w:t>
      </w:r>
      <w:r w:rsidR="004F01EE">
        <w:t xml:space="preserve"> </w:t>
      </w:r>
      <w:r w:rsidR="00F51CDA">
        <w:t>si evincono</w:t>
      </w:r>
      <w:r w:rsidR="004F5E3A">
        <w:t xml:space="preserve"> </w:t>
      </w:r>
      <w:r w:rsidR="006F2B15">
        <w:t>tre</w:t>
      </w:r>
      <w:r w:rsidR="0029036C">
        <w:t xml:space="preserve"> c</w:t>
      </w:r>
      <w:r w:rsidR="003078E5">
        <w:t>ombinazion</w:t>
      </w:r>
      <w:r w:rsidR="004F01EE">
        <w:t>i</w:t>
      </w:r>
      <w:r w:rsidR="003078E5">
        <w:t xml:space="preserve"> di mix pubblico-privato</w:t>
      </w:r>
      <w:r w:rsidR="004F01EE">
        <w:t xml:space="preserve"> (tab</w:t>
      </w:r>
      <w:r w:rsidR="00FB5721">
        <w:t xml:space="preserve">. </w:t>
      </w:r>
      <w:r w:rsidR="004F01EE">
        <w:t>1)</w:t>
      </w:r>
      <w:r w:rsidR="00F51CDA">
        <w:t>:</w:t>
      </w:r>
      <w:r w:rsidR="004F01EE">
        <w:t xml:space="preserve"> la prima, partnership </w:t>
      </w:r>
      <w:r w:rsidR="00FB5721">
        <w:t>bilanciata</w:t>
      </w:r>
      <w:r w:rsidR="004F01EE">
        <w:t>, prevede lo stesso numero di enti pubblici e privati coinvolti nella rete; le altre due prevedono un</w:t>
      </w:r>
      <w:r w:rsidR="00FB5721">
        <w:t xml:space="preserve">o sbilanciamento tra </w:t>
      </w:r>
      <w:r w:rsidR="00DE215E">
        <w:t xml:space="preserve">i soggetti </w:t>
      </w:r>
      <w:r w:rsidR="00FB5721">
        <w:t xml:space="preserve">della rete </w:t>
      </w:r>
      <w:r w:rsidR="004F01EE">
        <w:t>a</w:t>
      </w:r>
      <w:r w:rsidR="00FB5721">
        <w:t xml:space="preserve"> favore di</w:t>
      </w:r>
      <w:r w:rsidR="004F01EE">
        <w:t xml:space="preserve"> un maggiore coinvolgimento degli enti privati</w:t>
      </w:r>
      <w:r w:rsidR="004F01EE" w:rsidRPr="004F01EE">
        <w:t xml:space="preserve"> </w:t>
      </w:r>
      <w:r w:rsidR="004F01EE">
        <w:t>rispetto agli enti pubblici</w:t>
      </w:r>
      <w:r w:rsidR="00FB5721">
        <w:t xml:space="preserve"> sebbene c</w:t>
      </w:r>
      <w:r w:rsidR="004F01EE">
        <w:t xml:space="preserve">on un divario numerico diverso: </w:t>
      </w:r>
      <w:r w:rsidR="00FB5721">
        <w:t>moderato sbilanciamento</w:t>
      </w:r>
      <w:r w:rsidR="004F01EE">
        <w:t xml:space="preserve">, riferito a quelle partnership in cui il numero degli enti privati seppur in maggioranza risulta contenuto (con un </w:t>
      </w:r>
      <w:r w:rsidR="004F01EE" w:rsidRPr="00FB5721">
        <w:rPr>
          <w:i/>
        </w:rPr>
        <w:t>range</w:t>
      </w:r>
      <w:r w:rsidR="004F01EE">
        <w:t xml:space="preserve"> di scarto uguale o inferiore a tre)</w:t>
      </w:r>
      <w:r w:rsidR="00FB5721">
        <w:t>; forte sbilanciamento</w:t>
      </w:r>
      <w:r w:rsidR="004F01EE">
        <w:t>, riferito a quelle partnership in cui il numero degli enti privati risulta nettamente in maggioranza (con un range di scarto minimo di 8 e massimo di 34).</w:t>
      </w:r>
    </w:p>
    <w:p w14:paraId="2A65CEDB" w14:textId="77777777" w:rsidR="00FB5721" w:rsidRDefault="00FB5721" w:rsidP="00FB5721">
      <w:pPr>
        <w:jc w:val="both"/>
      </w:pPr>
    </w:p>
    <w:p w14:paraId="6359F4FB" w14:textId="00CF2D27" w:rsidR="00FB5721" w:rsidRPr="00FB5721" w:rsidRDefault="00FB5721" w:rsidP="00FB5721">
      <w:pPr>
        <w:jc w:val="both"/>
        <w:rPr>
          <w:sz w:val="20"/>
          <w:szCs w:val="20"/>
        </w:rPr>
      </w:pPr>
      <w:r w:rsidRPr="00FB5721">
        <w:rPr>
          <w:sz w:val="20"/>
          <w:szCs w:val="20"/>
        </w:rPr>
        <w:t>Tab.1- Combinazion</w:t>
      </w:r>
      <w:r>
        <w:rPr>
          <w:sz w:val="20"/>
          <w:szCs w:val="20"/>
        </w:rPr>
        <w:t>i</w:t>
      </w:r>
      <w:r w:rsidRPr="00FB5721">
        <w:rPr>
          <w:sz w:val="20"/>
          <w:szCs w:val="20"/>
        </w:rPr>
        <w:t xml:space="preserve"> mix pubblico-privato per i dodici progetti selezionati dal bando piemontese</w:t>
      </w:r>
    </w:p>
    <w:tbl>
      <w:tblPr>
        <w:tblStyle w:val="Grigliatabella"/>
        <w:tblW w:w="10490" w:type="dxa"/>
        <w:tblInd w:w="-714" w:type="dxa"/>
        <w:tblLook w:val="04A0" w:firstRow="1" w:lastRow="0" w:firstColumn="1" w:lastColumn="0" w:noHBand="0" w:noVBand="1"/>
      </w:tblPr>
      <w:tblGrid>
        <w:gridCol w:w="1114"/>
        <w:gridCol w:w="1393"/>
        <w:gridCol w:w="647"/>
        <w:gridCol w:w="659"/>
        <w:gridCol w:w="2050"/>
        <w:gridCol w:w="792"/>
        <w:gridCol w:w="659"/>
        <w:gridCol w:w="1749"/>
        <w:gridCol w:w="692"/>
        <w:gridCol w:w="735"/>
      </w:tblGrid>
      <w:tr w:rsidR="00FB5721" w:rsidRPr="00FB5721" w14:paraId="4A6A02F6" w14:textId="77777777" w:rsidTr="00FB5721">
        <w:tc>
          <w:tcPr>
            <w:tcW w:w="1114" w:type="dxa"/>
            <w:vAlign w:val="center"/>
          </w:tcPr>
          <w:p w14:paraId="58E8097C" w14:textId="349157C0" w:rsidR="004F01EE" w:rsidRPr="00FB5721" w:rsidRDefault="004F01EE" w:rsidP="00FB5721">
            <w:pPr>
              <w:jc w:val="center"/>
              <w:rPr>
                <w:rFonts w:ascii="Garamond" w:hAnsi="Garamond"/>
                <w:sz w:val="15"/>
                <w:szCs w:val="15"/>
              </w:rPr>
            </w:pPr>
          </w:p>
        </w:tc>
        <w:tc>
          <w:tcPr>
            <w:tcW w:w="2699" w:type="dxa"/>
            <w:gridSpan w:val="3"/>
            <w:vAlign w:val="center"/>
          </w:tcPr>
          <w:p w14:paraId="58C0BE26" w14:textId="0A0505D9" w:rsidR="004F01EE" w:rsidRPr="00FB5721" w:rsidRDefault="004F01EE" w:rsidP="00FB5721">
            <w:pPr>
              <w:jc w:val="center"/>
              <w:rPr>
                <w:rFonts w:ascii="Garamond" w:hAnsi="Garamond"/>
                <w:sz w:val="15"/>
                <w:szCs w:val="15"/>
              </w:rPr>
            </w:pPr>
            <w:r w:rsidRPr="00FB5721">
              <w:rPr>
                <w:rFonts w:ascii="Garamond" w:hAnsi="Garamond"/>
                <w:sz w:val="15"/>
                <w:szCs w:val="15"/>
              </w:rPr>
              <w:t xml:space="preserve">Partnership </w:t>
            </w:r>
            <w:r w:rsidR="00FB5721">
              <w:rPr>
                <w:rFonts w:ascii="Garamond" w:hAnsi="Garamond"/>
                <w:sz w:val="15"/>
                <w:szCs w:val="15"/>
              </w:rPr>
              <w:t>bilanciata</w:t>
            </w:r>
          </w:p>
        </w:tc>
        <w:tc>
          <w:tcPr>
            <w:tcW w:w="3501" w:type="dxa"/>
            <w:gridSpan w:val="3"/>
            <w:vAlign w:val="center"/>
          </w:tcPr>
          <w:p w14:paraId="754BAB6B" w14:textId="5C26F707" w:rsidR="004F01EE" w:rsidRPr="00FB5721" w:rsidRDefault="004F01EE" w:rsidP="00FB5721">
            <w:pPr>
              <w:jc w:val="center"/>
              <w:rPr>
                <w:rFonts w:ascii="Garamond" w:hAnsi="Garamond"/>
                <w:sz w:val="15"/>
                <w:szCs w:val="15"/>
              </w:rPr>
            </w:pPr>
            <w:r w:rsidRPr="00FB5721">
              <w:rPr>
                <w:rFonts w:ascii="Garamond" w:hAnsi="Garamond"/>
                <w:sz w:val="15"/>
                <w:szCs w:val="15"/>
              </w:rPr>
              <w:t xml:space="preserve">Partnership </w:t>
            </w:r>
            <w:r w:rsidR="00FB5721" w:rsidRPr="00FB5721">
              <w:rPr>
                <w:rFonts w:ascii="Garamond" w:hAnsi="Garamond"/>
                <w:sz w:val="15"/>
                <w:szCs w:val="15"/>
              </w:rPr>
              <w:t xml:space="preserve">con </w:t>
            </w:r>
            <w:r w:rsidR="00FB5721">
              <w:rPr>
                <w:rFonts w:ascii="Garamond" w:hAnsi="Garamond"/>
                <w:sz w:val="15"/>
                <w:szCs w:val="15"/>
              </w:rPr>
              <w:t>moderato</w:t>
            </w:r>
            <w:r w:rsidRPr="00FB5721">
              <w:rPr>
                <w:rFonts w:ascii="Garamond" w:hAnsi="Garamond"/>
                <w:sz w:val="15"/>
                <w:szCs w:val="15"/>
              </w:rPr>
              <w:t xml:space="preserve"> </w:t>
            </w:r>
            <w:r w:rsidR="00FB5721">
              <w:rPr>
                <w:rFonts w:ascii="Garamond" w:hAnsi="Garamond"/>
                <w:sz w:val="15"/>
                <w:szCs w:val="15"/>
              </w:rPr>
              <w:t>sbilanciamento</w:t>
            </w:r>
          </w:p>
        </w:tc>
        <w:tc>
          <w:tcPr>
            <w:tcW w:w="3176" w:type="dxa"/>
            <w:gridSpan w:val="3"/>
            <w:vAlign w:val="center"/>
          </w:tcPr>
          <w:p w14:paraId="72FC0C1F" w14:textId="24A3F421" w:rsidR="004F01EE" w:rsidRPr="00FB5721" w:rsidRDefault="004F01EE" w:rsidP="00FB5721">
            <w:pPr>
              <w:jc w:val="center"/>
              <w:rPr>
                <w:rFonts w:ascii="Garamond" w:hAnsi="Garamond"/>
                <w:sz w:val="15"/>
                <w:szCs w:val="15"/>
              </w:rPr>
            </w:pPr>
            <w:r w:rsidRPr="00FB5721">
              <w:rPr>
                <w:rFonts w:ascii="Garamond" w:hAnsi="Garamond"/>
                <w:sz w:val="15"/>
                <w:szCs w:val="15"/>
              </w:rPr>
              <w:t xml:space="preserve">Partnership </w:t>
            </w:r>
            <w:r w:rsidR="00FB5721" w:rsidRPr="00FB5721">
              <w:rPr>
                <w:rFonts w:ascii="Garamond" w:hAnsi="Garamond"/>
                <w:sz w:val="15"/>
                <w:szCs w:val="15"/>
              </w:rPr>
              <w:t xml:space="preserve">con </w:t>
            </w:r>
            <w:r w:rsidR="00FB5721">
              <w:rPr>
                <w:rFonts w:ascii="Garamond" w:hAnsi="Garamond"/>
                <w:sz w:val="15"/>
                <w:szCs w:val="15"/>
              </w:rPr>
              <w:t>forte sbilanciamento</w:t>
            </w:r>
          </w:p>
        </w:tc>
      </w:tr>
      <w:tr w:rsidR="00FB5721" w:rsidRPr="00FB5721" w14:paraId="08D1DA10" w14:textId="77777777" w:rsidTr="00FB5721">
        <w:tc>
          <w:tcPr>
            <w:tcW w:w="1114" w:type="dxa"/>
            <w:vAlign w:val="center"/>
          </w:tcPr>
          <w:p w14:paraId="3AF134EB" w14:textId="5995ADC8" w:rsidR="00FB5721" w:rsidRPr="00FB5721" w:rsidRDefault="00FB5721" w:rsidP="00FB5721">
            <w:pPr>
              <w:jc w:val="center"/>
              <w:rPr>
                <w:rFonts w:ascii="Garamond" w:hAnsi="Garamond"/>
                <w:sz w:val="15"/>
                <w:szCs w:val="15"/>
              </w:rPr>
            </w:pPr>
            <w:r w:rsidRPr="00FB5721">
              <w:rPr>
                <w:rFonts w:ascii="Garamond" w:hAnsi="Garamond"/>
                <w:sz w:val="15"/>
                <w:szCs w:val="15"/>
              </w:rPr>
              <w:t>Quadrante</w:t>
            </w:r>
          </w:p>
        </w:tc>
        <w:tc>
          <w:tcPr>
            <w:tcW w:w="1393" w:type="dxa"/>
            <w:vAlign w:val="center"/>
          </w:tcPr>
          <w:p w14:paraId="119EB609" w14:textId="4F819F8D" w:rsidR="00FB5721" w:rsidRPr="00FB5721" w:rsidRDefault="00FB5721" w:rsidP="00FB5721">
            <w:pPr>
              <w:jc w:val="center"/>
              <w:rPr>
                <w:rFonts w:ascii="Garamond" w:hAnsi="Garamond"/>
                <w:sz w:val="15"/>
                <w:szCs w:val="15"/>
              </w:rPr>
            </w:pPr>
            <w:r w:rsidRPr="00FB5721">
              <w:rPr>
                <w:rFonts w:ascii="Garamond" w:hAnsi="Garamond"/>
                <w:sz w:val="15"/>
                <w:szCs w:val="15"/>
              </w:rPr>
              <w:t>Denominazione progetto</w:t>
            </w:r>
          </w:p>
        </w:tc>
        <w:tc>
          <w:tcPr>
            <w:tcW w:w="647" w:type="dxa"/>
            <w:vAlign w:val="center"/>
          </w:tcPr>
          <w:p w14:paraId="1248A456" w14:textId="77777777" w:rsidR="00FB5721" w:rsidRPr="00FB5721" w:rsidRDefault="00FB5721" w:rsidP="00FB5721">
            <w:pPr>
              <w:jc w:val="center"/>
              <w:rPr>
                <w:rFonts w:ascii="Garamond" w:hAnsi="Garamond"/>
                <w:sz w:val="15"/>
                <w:szCs w:val="15"/>
              </w:rPr>
            </w:pPr>
            <w:r w:rsidRPr="00FB5721">
              <w:rPr>
                <w:rFonts w:ascii="Garamond" w:hAnsi="Garamond"/>
                <w:sz w:val="15"/>
                <w:szCs w:val="15"/>
              </w:rPr>
              <w:t>N° enti pu- pri</w:t>
            </w:r>
          </w:p>
        </w:tc>
        <w:tc>
          <w:tcPr>
            <w:tcW w:w="659" w:type="dxa"/>
            <w:vAlign w:val="center"/>
          </w:tcPr>
          <w:p w14:paraId="5287E51A" w14:textId="70017B8B" w:rsidR="00FB5721" w:rsidRPr="00FB5721" w:rsidRDefault="00FB5721" w:rsidP="00FB5721">
            <w:pPr>
              <w:jc w:val="center"/>
              <w:rPr>
                <w:rFonts w:ascii="Garamond" w:hAnsi="Garamond"/>
                <w:sz w:val="15"/>
                <w:szCs w:val="15"/>
              </w:rPr>
            </w:pPr>
            <w:r w:rsidRPr="00FB5721">
              <w:rPr>
                <w:rFonts w:ascii="Garamond" w:hAnsi="Garamond"/>
                <w:sz w:val="15"/>
                <w:szCs w:val="15"/>
              </w:rPr>
              <w:t>Divario</w:t>
            </w:r>
          </w:p>
        </w:tc>
        <w:tc>
          <w:tcPr>
            <w:tcW w:w="2050" w:type="dxa"/>
            <w:vAlign w:val="center"/>
          </w:tcPr>
          <w:p w14:paraId="6A9A0669" w14:textId="77777777" w:rsidR="00FB5721" w:rsidRDefault="00FB5721" w:rsidP="00FB5721">
            <w:pPr>
              <w:jc w:val="center"/>
              <w:rPr>
                <w:rFonts w:ascii="Garamond" w:hAnsi="Garamond"/>
                <w:sz w:val="15"/>
                <w:szCs w:val="15"/>
              </w:rPr>
            </w:pPr>
            <w:r w:rsidRPr="00FB5721">
              <w:rPr>
                <w:rFonts w:ascii="Garamond" w:hAnsi="Garamond"/>
                <w:sz w:val="15"/>
                <w:szCs w:val="15"/>
              </w:rPr>
              <w:t>Denominazione</w:t>
            </w:r>
          </w:p>
          <w:p w14:paraId="7F6EA87B" w14:textId="56760E62" w:rsidR="00FB5721" w:rsidRPr="00FB5721" w:rsidRDefault="00FB5721" w:rsidP="00FB5721">
            <w:pPr>
              <w:jc w:val="center"/>
              <w:rPr>
                <w:rFonts w:ascii="Garamond" w:hAnsi="Garamond"/>
                <w:sz w:val="15"/>
                <w:szCs w:val="15"/>
              </w:rPr>
            </w:pPr>
            <w:r w:rsidRPr="00FB5721">
              <w:rPr>
                <w:rFonts w:ascii="Garamond" w:hAnsi="Garamond"/>
                <w:sz w:val="15"/>
                <w:szCs w:val="15"/>
              </w:rPr>
              <w:t>progetto</w:t>
            </w:r>
          </w:p>
        </w:tc>
        <w:tc>
          <w:tcPr>
            <w:tcW w:w="792" w:type="dxa"/>
            <w:vAlign w:val="center"/>
          </w:tcPr>
          <w:p w14:paraId="27F52F02" w14:textId="72AB2780" w:rsidR="00FB5721" w:rsidRPr="00FB5721" w:rsidRDefault="00FB5721" w:rsidP="00FB5721">
            <w:pPr>
              <w:jc w:val="center"/>
              <w:rPr>
                <w:rFonts w:ascii="Garamond" w:hAnsi="Garamond"/>
                <w:sz w:val="15"/>
                <w:szCs w:val="15"/>
              </w:rPr>
            </w:pPr>
            <w:r w:rsidRPr="00FB5721">
              <w:rPr>
                <w:rFonts w:ascii="Garamond" w:hAnsi="Garamond"/>
                <w:sz w:val="15"/>
                <w:szCs w:val="15"/>
              </w:rPr>
              <w:t>N° enti pu- pri</w:t>
            </w:r>
          </w:p>
        </w:tc>
        <w:tc>
          <w:tcPr>
            <w:tcW w:w="659" w:type="dxa"/>
            <w:vAlign w:val="center"/>
          </w:tcPr>
          <w:p w14:paraId="426CE618" w14:textId="2B174A0B" w:rsidR="00FB5721" w:rsidRPr="00FB5721" w:rsidRDefault="00FB5721" w:rsidP="00FB5721">
            <w:pPr>
              <w:jc w:val="center"/>
              <w:rPr>
                <w:rFonts w:ascii="Garamond" w:hAnsi="Garamond"/>
                <w:sz w:val="15"/>
                <w:szCs w:val="15"/>
              </w:rPr>
            </w:pPr>
            <w:r w:rsidRPr="00FB5721">
              <w:rPr>
                <w:rFonts w:ascii="Garamond" w:hAnsi="Garamond"/>
                <w:sz w:val="15"/>
                <w:szCs w:val="15"/>
              </w:rPr>
              <w:t>Divario</w:t>
            </w:r>
          </w:p>
        </w:tc>
        <w:tc>
          <w:tcPr>
            <w:tcW w:w="1749" w:type="dxa"/>
            <w:vAlign w:val="center"/>
          </w:tcPr>
          <w:p w14:paraId="70432D5B" w14:textId="05F73FF1" w:rsidR="00FB5721" w:rsidRPr="00FB5721" w:rsidRDefault="00FB5721" w:rsidP="00FB5721">
            <w:pPr>
              <w:jc w:val="center"/>
              <w:rPr>
                <w:rFonts w:ascii="Garamond" w:hAnsi="Garamond"/>
                <w:sz w:val="15"/>
                <w:szCs w:val="15"/>
              </w:rPr>
            </w:pPr>
            <w:r w:rsidRPr="00FB5721">
              <w:rPr>
                <w:rFonts w:ascii="Garamond" w:hAnsi="Garamond"/>
                <w:sz w:val="15"/>
                <w:szCs w:val="15"/>
              </w:rPr>
              <w:t>Denominazione progetto</w:t>
            </w:r>
          </w:p>
        </w:tc>
        <w:tc>
          <w:tcPr>
            <w:tcW w:w="692" w:type="dxa"/>
            <w:vAlign w:val="center"/>
          </w:tcPr>
          <w:p w14:paraId="2AAB513B" w14:textId="795CB05A" w:rsidR="00FB5721" w:rsidRPr="00FB5721" w:rsidRDefault="00FB5721" w:rsidP="00FB5721">
            <w:pPr>
              <w:jc w:val="center"/>
              <w:rPr>
                <w:rFonts w:ascii="Garamond" w:hAnsi="Garamond"/>
                <w:sz w:val="15"/>
                <w:szCs w:val="15"/>
              </w:rPr>
            </w:pPr>
            <w:r w:rsidRPr="00FB5721">
              <w:rPr>
                <w:rFonts w:ascii="Garamond" w:hAnsi="Garamond"/>
                <w:sz w:val="15"/>
                <w:szCs w:val="15"/>
              </w:rPr>
              <w:t>N° enti pu- pri</w:t>
            </w:r>
          </w:p>
        </w:tc>
        <w:tc>
          <w:tcPr>
            <w:tcW w:w="735" w:type="dxa"/>
            <w:vAlign w:val="center"/>
          </w:tcPr>
          <w:p w14:paraId="66C403C7" w14:textId="73E6688D" w:rsidR="00FB5721" w:rsidRPr="00FB5721" w:rsidRDefault="00FB5721" w:rsidP="00FB5721">
            <w:pPr>
              <w:jc w:val="center"/>
              <w:rPr>
                <w:rFonts w:ascii="Garamond" w:hAnsi="Garamond"/>
                <w:sz w:val="15"/>
                <w:szCs w:val="15"/>
              </w:rPr>
            </w:pPr>
            <w:r w:rsidRPr="00FB5721">
              <w:rPr>
                <w:rFonts w:ascii="Garamond" w:hAnsi="Garamond"/>
                <w:sz w:val="15"/>
                <w:szCs w:val="15"/>
              </w:rPr>
              <w:t>Divario</w:t>
            </w:r>
          </w:p>
        </w:tc>
      </w:tr>
      <w:tr w:rsidR="00FB5721" w:rsidRPr="00FB5721" w14:paraId="2BAD0CA3" w14:textId="77777777" w:rsidTr="00FB5721">
        <w:trPr>
          <w:trHeight w:val="154"/>
        </w:trPr>
        <w:tc>
          <w:tcPr>
            <w:tcW w:w="1114" w:type="dxa"/>
            <w:vMerge w:val="restart"/>
            <w:shd w:val="clear" w:color="auto" w:fill="E7E6E6" w:themeFill="background2"/>
            <w:vAlign w:val="center"/>
          </w:tcPr>
          <w:p w14:paraId="1D2BD1C2" w14:textId="6D40FA28"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Nord-Est</w:t>
            </w:r>
          </w:p>
        </w:tc>
        <w:tc>
          <w:tcPr>
            <w:tcW w:w="1393" w:type="dxa"/>
            <w:vMerge w:val="restart"/>
            <w:shd w:val="clear" w:color="auto" w:fill="E7E6E6" w:themeFill="background2"/>
            <w:vAlign w:val="center"/>
          </w:tcPr>
          <w:p w14:paraId="351AB5E0" w14:textId="1B05F30F"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 Curare in Famiglia (No)</w:t>
            </w:r>
          </w:p>
        </w:tc>
        <w:tc>
          <w:tcPr>
            <w:tcW w:w="647" w:type="dxa"/>
            <w:vMerge w:val="restart"/>
            <w:shd w:val="clear" w:color="auto" w:fill="E7E6E6" w:themeFill="background2"/>
            <w:vAlign w:val="center"/>
          </w:tcPr>
          <w:p w14:paraId="5CC02744" w14:textId="43674DDD"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4-4</w:t>
            </w:r>
          </w:p>
        </w:tc>
        <w:tc>
          <w:tcPr>
            <w:tcW w:w="659" w:type="dxa"/>
            <w:vMerge w:val="restart"/>
            <w:shd w:val="clear" w:color="auto" w:fill="E7E6E6" w:themeFill="background2"/>
            <w:vAlign w:val="center"/>
          </w:tcPr>
          <w:p w14:paraId="52AF5430" w14:textId="6D22F505"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0</w:t>
            </w:r>
          </w:p>
        </w:tc>
        <w:tc>
          <w:tcPr>
            <w:tcW w:w="2050" w:type="dxa"/>
            <w:shd w:val="clear" w:color="auto" w:fill="E7E6E6" w:themeFill="background2"/>
            <w:vAlign w:val="center"/>
          </w:tcPr>
          <w:p w14:paraId="2B3D9246" w14:textId="1319910E"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Assistenza Affidabile domicilio</w:t>
            </w:r>
          </w:p>
        </w:tc>
        <w:tc>
          <w:tcPr>
            <w:tcW w:w="792" w:type="dxa"/>
            <w:shd w:val="clear" w:color="auto" w:fill="E7E6E6" w:themeFill="background2"/>
            <w:vAlign w:val="center"/>
          </w:tcPr>
          <w:p w14:paraId="78A6A4CB" w14:textId="0A129853"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4- 6</w:t>
            </w:r>
          </w:p>
          <w:p w14:paraId="7421634A" w14:textId="55AF0655" w:rsidR="00FB5721" w:rsidRPr="00FB5721" w:rsidRDefault="00FB5721" w:rsidP="00FB5721">
            <w:pPr>
              <w:jc w:val="center"/>
              <w:rPr>
                <w:rFonts w:ascii="Garamond" w:hAnsi="Garamond"/>
                <w:color w:val="000000" w:themeColor="text1"/>
                <w:sz w:val="15"/>
                <w:szCs w:val="15"/>
              </w:rPr>
            </w:pPr>
          </w:p>
        </w:tc>
        <w:tc>
          <w:tcPr>
            <w:tcW w:w="659" w:type="dxa"/>
            <w:shd w:val="clear" w:color="auto" w:fill="E7E6E6" w:themeFill="background2"/>
            <w:vAlign w:val="center"/>
          </w:tcPr>
          <w:p w14:paraId="7F875491" w14:textId="77777777"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2</w:t>
            </w:r>
          </w:p>
          <w:p w14:paraId="3FEB023F" w14:textId="6AE0DBB9" w:rsidR="00FB5721" w:rsidRPr="00FB5721" w:rsidRDefault="00FB5721" w:rsidP="00FB5721">
            <w:pPr>
              <w:jc w:val="center"/>
              <w:rPr>
                <w:rFonts w:ascii="Garamond" w:hAnsi="Garamond"/>
                <w:color w:val="000000" w:themeColor="text1"/>
                <w:sz w:val="15"/>
                <w:szCs w:val="15"/>
              </w:rPr>
            </w:pPr>
          </w:p>
        </w:tc>
        <w:tc>
          <w:tcPr>
            <w:tcW w:w="1749" w:type="dxa"/>
            <w:vMerge w:val="restart"/>
            <w:shd w:val="clear" w:color="auto" w:fill="E7E6E6" w:themeFill="background2"/>
            <w:vAlign w:val="center"/>
          </w:tcPr>
          <w:p w14:paraId="35C2082C" w14:textId="77777777" w:rsidR="00FB5721" w:rsidRPr="00FB5721" w:rsidRDefault="00FB5721" w:rsidP="00FB5721">
            <w:pPr>
              <w:jc w:val="center"/>
              <w:rPr>
                <w:rFonts w:ascii="Garamond" w:hAnsi="Garamond"/>
                <w:color w:val="000000" w:themeColor="text1"/>
                <w:sz w:val="15"/>
                <w:szCs w:val="15"/>
              </w:rPr>
            </w:pPr>
          </w:p>
        </w:tc>
        <w:tc>
          <w:tcPr>
            <w:tcW w:w="692" w:type="dxa"/>
            <w:vMerge w:val="restart"/>
            <w:shd w:val="clear" w:color="auto" w:fill="E7E6E6" w:themeFill="background2"/>
            <w:vAlign w:val="center"/>
          </w:tcPr>
          <w:p w14:paraId="6FC05F4A" w14:textId="77777777" w:rsidR="00FB5721" w:rsidRPr="00FB5721" w:rsidRDefault="00FB5721" w:rsidP="00FB5721">
            <w:pPr>
              <w:jc w:val="center"/>
              <w:rPr>
                <w:rFonts w:ascii="Garamond" w:hAnsi="Garamond"/>
                <w:color w:val="000000" w:themeColor="text1"/>
                <w:sz w:val="15"/>
                <w:szCs w:val="15"/>
              </w:rPr>
            </w:pPr>
          </w:p>
        </w:tc>
        <w:tc>
          <w:tcPr>
            <w:tcW w:w="735" w:type="dxa"/>
            <w:vMerge w:val="restart"/>
            <w:shd w:val="clear" w:color="auto" w:fill="E7E6E6" w:themeFill="background2"/>
            <w:vAlign w:val="center"/>
          </w:tcPr>
          <w:p w14:paraId="42149BE2" w14:textId="77777777" w:rsidR="00FB5721" w:rsidRPr="00FB5721" w:rsidRDefault="00FB5721" w:rsidP="00FB5721">
            <w:pPr>
              <w:jc w:val="center"/>
              <w:rPr>
                <w:rFonts w:ascii="Garamond" w:hAnsi="Garamond"/>
                <w:color w:val="000000" w:themeColor="text1"/>
                <w:sz w:val="15"/>
                <w:szCs w:val="15"/>
              </w:rPr>
            </w:pPr>
          </w:p>
        </w:tc>
      </w:tr>
      <w:tr w:rsidR="00FB5721" w:rsidRPr="00FB5721" w14:paraId="5EC00C12" w14:textId="77777777" w:rsidTr="00FB5721">
        <w:trPr>
          <w:trHeight w:val="152"/>
        </w:trPr>
        <w:tc>
          <w:tcPr>
            <w:tcW w:w="1114" w:type="dxa"/>
            <w:vMerge/>
            <w:vAlign w:val="center"/>
          </w:tcPr>
          <w:p w14:paraId="70E24BF5" w14:textId="77777777" w:rsidR="00FB5721" w:rsidRPr="00FB5721" w:rsidRDefault="00FB5721" w:rsidP="00FB5721">
            <w:pPr>
              <w:jc w:val="center"/>
              <w:rPr>
                <w:rFonts w:ascii="Garamond" w:hAnsi="Garamond"/>
                <w:color w:val="000000" w:themeColor="text1"/>
                <w:sz w:val="15"/>
                <w:szCs w:val="15"/>
              </w:rPr>
            </w:pPr>
          </w:p>
        </w:tc>
        <w:tc>
          <w:tcPr>
            <w:tcW w:w="1393" w:type="dxa"/>
            <w:vMerge/>
            <w:vAlign w:val="center"/>
          </w:tcPr>
          <w:p w14:paraId="3488F515" w14:textId="77777777" w:rsidR="00FB5721" w:rsidRPr="00FB5721" w:rsidRDefault="00FB5721" w:rsidP="00FB5721">
            <w:pPr>
              <w:jc w:val="center"/>
              <w:rPr>
                <w:rFonts w:ascii="Garamond" w:hAnsi="Garamond"/>
                <w:color w:val="000000" w:themeColor="text1"/>
                <w:sz w:val="15"/>
                <w:szCs w:val="15"/>
              </w:rPr>
            </w:pPr>
          </w:p>
        </w:tc>
        <w:tc>
          <w:tcPr>
            <w:tcW w:w="647" w:type="dxa"/>
            <w:vMerge/>
            <w:vAlign w:val="center"/>
          </w:tcPr>
          <w:p w14:paraId="052F02DF" w14:textId="77777777" w:rsidR="00FB5721" w:rsidRPr="00FB5721" w:rsidRDefault="00FB5721" w:rsidP="00FB5721">
            <w:pPr>
              <w:jc w:val="center"/>
              <w:rPr>
                <w:rFonts w:ascii="Garamond" w:hAnsi="Garamond"/>
                <w:color w:val="000000" w:themeColor="text1"/>
                <w:sz w:val="15"/>
                <w:szCs w:val="15"/>
              </w:rPr>
            </w:pPr>
          </w:p>
        </w:tc>
        <w:tc>
          <w:tcPr>
            <w:tcW w:w="659" w:type="dxa"/>
            <w:vMerge/>
            <w:vAlign w:val="center"/>
          </w:tcPr>
          <w:p w14:paraId="778DC920" w14:textId="77777777" w:rsidR="00FB5721" w:rsidRPr="00FB5721" w:rsidRDefault="00FB5721" w:rsidP="00FB5721">
            <w:pPr>
              <w:jc w:val="center"/>
              <w:rPr>
                <w:rFonts w:ascii="Garamond" w:hAnsi="Garamond"/>
                <w:color w:val="000000" w:themeColor="text1"/>
                <w:sz w:val="15"/>
                <w:szCs w:val="15"/>
              </w:rPr>
            </w:pPr>
          </w:p>
        </w:tc>
        <w:tc>
          <w:tcPr>
            <w:tcW w:w="2050" w:type="dxa"/>
            <w:shd w:val="clear" w:color="auto" w:fill="E7E6E6" w:themeFill="background2"/>
            <w:vAlign w:val="center"/>
          </w:tcPr>
          <w:p w14:paraId="1569BF99" w14:textId="70DBEF2C" w:rsidR="00FB5721" w:rsidRPr="00FB5721" w:rsidRDefault="00FB5721" w:rsidP="00FB5721">
            <w:pPr>
              <w:jc w:val="center"/>
              <w:rPr>
                <w:rFonts w:ascii="Garamond" w:hAnsi="Garamond"/>
                <w:color w:val="000000" w:themeColor="text1"/>
                <w:sz w:val="15"/>
                <w:szCs w:val="15"/>
                <w:lang w:val="en-US"/>
              </w:rPr>
            </w:pPr>
            <w:r w:rsidRPr="00FB5721">
              <w:rPr>
                <w:rFonts w:ascii="Garamond" w:hAnsi="Garamond"/>
                <w:color w:val="000000" w:themeColor="text1"/>
                <w:sz w:val="15"/>
                <w:szCs w:val="15"/>
                <w:lang w:val="en-US"/>
              </w:rPr>
              <w:t>Dai Territori, we take care</w:t>
            </w:r>
          </w:p>
        </w:tc>
        <w:tc>
          <w:tcPr>
            <w:tcW w:w="792" w:type="dxa"/>
            <w:shd w:val="clear" w:color="auto" w:fill="E7E6E6" w:themeFill="background2"/>
            <w:vAlign w:val="center"/>
          </w:tcPr>
          <w:p w14:paraId="7F0EDB79" w14:textId="020908F1"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8</w:t>
            </w:r>
            <w:r w:rsidR="00AF3C09">
              <w:rPr>
                <w:rFonts w:ascii="Garamond" w:hAnsi="Garamond"/>
                <w:color w:val="000000" w:themeColor="text1"/>
                <w:sz w:val="15"/>
                <w:szCs w:val="15"/>
              </w:rPr>
              <w:t>-11</w:t>
            </w:r>
          </w:p>
          <w:p w14:paraId="14E80483" w14:textId="77777777" w:rsidR="00FB5721" w:rsidRPr="00FB5721" w:rsidRDefault="00FB5721" w:rsidP="00FB5721">
            <w:pPr>
              <w:jc w:val="center"/>
              <w:rPr>
                <w:rFonts w:ascii="Garamond" w:hAnsi="Garamond"/>
                <w:color w:val="000000" w:themeColor="text1"/>
                <w:sz w:val="15"/>
                <w:szCs w:val="15"/>
                <w:lang w:val="en-US"/>
              </w:rPr>
            </w:pPr>
          </w:p>
        </w:tc>
        <w:tc>
          <w:tcPr>
            <w:tcW w:w="659" w:type="dxa"/>
            <w:shd w:val="clear" w:color="auto" w:fill="E7E6E6" w:themeFill="background2"/>
            <w:vAlign w:val="center"/>
          </w:tcPr>
          <w:p w14:paraId="7ECE5F21" w14:textId="77777777"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3</w:t>
            </w:r>
          </w:p>
          <w:p w14:paraId="2401C459" w14:textId="77777777" w:rsidR="00FB5721" w:rsidRPr="00FB5721" w:rsidRDefault="00FB5721" w:rsidP="00FB5721">
            <w:pPr>
              <w:jc w:val="center"/>
              <w:rPr>
                <w:rFonts w:ascii="Garamond" w:hAnsi="Garamond"/>
                <w:color w:val="000000" w:themeColor="text1"/>
                <w:sz w:val="15"/>
                <w:szCs w:val="15"/>
                <w:lang w:val="en-US"/>
              </w:rPr>
            </w:pPr>
          </w:p>
        </w:tc>
        <w:tc>
          <w:tcPr>
            <w:tcW w:w="1749" w:type="dxa"/>
            <w:vMerge/>
            <w:vAlign w:val="center"/>
          </w:tcPr>
          <w:p w14:paraId="72D64AFE" w14:textId="77777777" w:rsidR="00FB5721" w:rsidRPr="00FB5721" w:rsidRDefault="00FB5721" w:rsidP="00FB5721">
            <w:pPr>
              <w:jc w:val="center"/>
              <w:rPr>
                <w:rFonts w:ascii="Garamond" w:hAnsi="Garamond"/>
                <w:color w:val="000000" w:themeColor="text1"/>
                <w:sz w:val="15"/>
                <w:szCs w:val="15"/>
                <w:lang w:val="en-US"/>
              </w:rPr>
            </w:pPr>
          </w:p>
        </w:tc>
        <w:tc>
          <w:tcPr>
            <w:tcW w:w="692" w:type="dxa"/>
            <w:vMerge/>
            <w:vAlign w:val="center"/>
          </w:tcPr>
          <w:p w14:paraId="2207E91D" w14:textId="77777777" w:rsidR="00FB5721" w:rsidRPr="00FB5721" w:rsidRDefault="00FB5721" w:rsidP="00FB5721">
            <w:pPr>
              <w:jc w:val="center"/>
              <w:rPr>
                <w:rFonts w:ascii="Garamond" w:hAnsi="Garamond"/>
                <w:color w:val="000000" w:themeColor="text1"/>
                <w:sz w:val="15"/>
                <w:szCs w:val="15"/>
                <w:lang w:val="en-US"/>
              </w:rPr>
            </w:pPr>
          </w:p>
        </w:tc>
        <w:tc>
          <w:tcPr>
            <w:tcW w:w="735" w:type="dxa"/>
            <w:vMerge/>
            <w:vAlign w:val="center"/>
          </w:tcPr>
          <w:p w14:paraId="2486B44F" w14:textId="77777777" w:rsidR="00FB5721" w:rsidRPr="00FB5721" w:rsidRDefault="00FB5721" w:rsidP="00FB5721">
            <w:pPr>
              <w:jc w:val="center"/>
              <w:rPr>
                <w:rFonts w:ascii="Garamond" w:hAnsi="Garamond"/>
                <w:color w:val="000000" w:themeColor="text1"/>
                <w:sz w:val="15"/>
                <w:szCs w:val="15"/>
                <w:lang w:val="en-US"/>
              </w:rPr>
            </w:pPr>
          </w:p>
        </w:tc>
      </w:tr>
      <w:tr w:rsidR="00FB5721" w:rsidRPr="00FB5721" w14:paraId="37A24472" w14:textId="77777777" w:rsidTr="00FB5721">
        <w:trPr>
          <w:trHeight w:val="152"/>
        </w:trPr>
        <w:tc>
          <w:tcPr>
            <w:tcW w:w="1114" w:type="dxa"/>
            <w:vMerge/>
            <w:vAlign w:val="center"/>
          </w:tcPr>
          <w:p w14:paraId="089BF26C" w14:textId="77777777" w:rsidR="00FB5721" w:rsidRPr="00FB5721" w:rsidRDefault="00FB5721" w:rsidP="00FB5721">
            <w:pPr>
              <w:jc w:val="center"/>
              <w:rPr>
                <w:rFonts w:ascii="Garamond" w:hAnsi="Garamond"/>
                <w:color w:val="000000" w:themeColor="text1"/>
                <w:sz w:val="15"/>
                <w:szCs w:val="15"/>
                <w:lang w:val="en-US"/>
              </w:rPr>
            </w:pPr>
          </w:p>
        </w:tc>
        <w:tc>
          <w:tcPr>
            <w:tcW w:w="1393" w:type="dxa"/>
            <w:vMerge/>
            <w:vAlign w:val="center"/>
          </w:tcPr>
          <w:p w14:paraId="61AFD194" w14:textId="77777777" w:rsidR="00FB5721" w:rsidRPr="00FB5721" w:rsidRDefault="00FB5721" w:rsidP="00FB5721">
            <w:pPr>
              <w:jc w:val="center"/>
              <w:rPr>
                <w:rFonts w:ascii="Garamond" w:hAnsi="Garamond"/>
                <w:color w:val="000000" w:themeColor="text1"/>
                <w:sz w:val="15"/>
                <w:szCs w:val="15"/>
                <w:lang w:val="en-US"/>
              </w:rPr>
            </w:pPr>
          </w:p>
        </w:tc>
        <w:tc>
          <w:tcPr>
            <w:tcW w:w="647" w:type="dxa"/>
            <w:vMerge/>
            <w:vAlign w:val="center"/>
          </w:tcPr>
          <w:p w14:paraId="31080B62" w14:textId="77777777" w:rsidR="00FB5721" w:rsidRPr="00FB5721" w:rsidRDefault="00FB5721" w:rsidP="00FB5721">
            <w:pPr>
              <w:jc w:val="center"/>
              <w:rPr>
                <w:rFonts w:ascii="Garamond" w:hAnsi="Garamond"/>
                <w:color w:val="000000" w:themeColor="text1"/>
                <w:sz w:val="15"/>
                <w:szCs w:val="15"/>
                <w:lang w:val="en-US"/>
              </w:rPr>
            </w:pPr>
          </w:p>
        </w:tc>
        <w:tc>
          <w:tcPr>
            <w:tcW w:w="659" w:type="dxa"/>
            <w:vMerge/>
            <w:vAlign w:val="center"/>
          </w:tcPr>
          <w:p w14:paraId="1CA988AB" w14:textId="77777777" w:rsidR="00FB5721" w:rsidRPr="00FB5721" w:rsidRDefault="00FB5721" w:rsidP="00FB5721">
            <w:pPr>
              <w:jc w:val="center"/>
              <w:rPr>
                <w:rFonts w:ascii="Garamond" w:hAnsi="Garamond"/>
                <w:color w:val="000000" w:themeColor="text1"/>
                <w:sz w:val="15"/>
                <w:szCs w:val="15"/>
                <w:lang w:val="en-US"/>
              </w:rPr>
            </w:pPr>
          </w:p>
        </w:tc>
        <w:tc>
          <w:tcPr>
            <w:tcW w:w="2050" w:type="dxa"/>
            <w:shd w:val="clear" w:color="auto" w:fill="E7E6E6" w:themeFill="background2"/>
            <w:vAlign w:val="center"/>
          </w:tcPr>
          <w:p w14:paraId="2EECC856" w14:textId="25F82CCA"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Curare in Famiglia (Borgomanero)</w:t>
            </w:r>
          </w:p>
        </w:tc>
        <w:tc>
          <w:tcPr>
            <w:tcW w:w="792" w:type="dxa"/>
            <w:shd w:val="clear" w:color="auto" w:fill="E7E6E6" w:themeFill="background2"/>
            <w:vAlign w:val="center"/>
          </w:tcPr>
          <w:p w14:paraId="4CCE5845" w14:textId="3692C5B1"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3-4</w:t>
            </w:r>
          </w:p>
        </w:tc>
        <w:tc>
          <w:tcPr>
            <w:tcW w:w="659" w:type="dxa"/>
            <w:shd w:val="clear" w:color="auto" w:fill="E7E6E6" w:themeFill="background2"/>
            <w:vAlign w:val="center"/>
          </w:tcPr>
          <w:p w14:paraId="231D1E6B" w14:textId="4F5A2591"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1</w:t>
            </w:r>
          </w:p>
        </w:tc>
        <w:tc>
          <w:tcPr>
            <w:tcW w:w="1749" w:type="dxa"/>
            <w:vMerge/>
            <w:vAlign w:val="center"/>
          </w:tcPr>
          <w:p w14:paraId="2F24B00F" w14:textId="77777777" w:rsidR="00FB5721" w:rsidRPr="00FB5721" w:rsidRDefault="00FB5721" w:rsidP="00FB5721">
            <w:pPr>
              <w:jc w:val="center"/>
              <w:rPr>
                <w:rFonts w:ascii="Garamond" w:hAnsi="Garamond"/>
                <w:color w:val="000000" w:themeColor="text1"/>
                <w:sz w:val="15"/>
                <w:szCs w:val="15"/>
              </w:rPr>
            </w:pPr>
          </w:p>
        </w:tc>
        <w:tc>
          <w:tcPr>
            <w:tcW w:w="692" w:type="dxa"/>
            <w:vMerge/>
            <w:vAlign w:val="center"/>
          </w:tcPr>
          <w:p w14:paraId="2D830A57" w14:textId="77777777" w:rsidR="00FB5721" w:rsidRPr="00FB5721" w:rsidRDefault="00FB5721" w:rsidP="00FB5721">
            <w:pPr>
              <w:jc w:val="center"/>
              <w:rPr>
                <w:rFonts w:ascii="Garamond" w:hAnsi="Garamond"/>
                <w:color w:val="000000" w:themeColor="text1"/>
                <w:sz w:val="15"/>
                <w:szCs w:val="15"/>
              </w:rPr>
            </w:pPr>
          </w:p>
        </w:tc>
        <w:tc>
          <w:tcPr>
            <w:tcW w:w="735" w:type="dxa"/>
            <w:vMerge/>
            <w:vAlign w:val="center"/>
          </w:tcPr>
          <w:p w14:paraId="17306BBF" w14:textId="77777777" w:rsidR="00FB5721" w:rsidRPr="00FB5721" w:rsidRDefault="00FB5721" w:rsidP="00FB5721">
            <w:pPr>
              <w:jc w:val="center"/>
              <w:rPr>
                <w:rFonts w:ascii="Garamond" w:hAnsi="Garamond"/>
                <w:color w:val="000000" w:themeColor="text1"/>
                <w:sz w:val="15"/>
                <w:szCs w:val="15"/>
              </w:rPr>
            </w:pPr>
          </w:p>
        </w:tc>
      </w:tr>
      <w:tr w:rsidR="00FB5721" w:rsidRPr="00FB5721" w14:paraId="07F2C0C9" w14:textId="77777777" w:rsidTr="00AF3C09">
        <w:trPr>
          <w:trHeight w:val="93"/>
        </w:trPr>
        <w:tc>
          <w:tcPr>
            <w:tcW w:w="1114" w:type="dxa"/>
            <w:vMerge w:val="restart"/>
            <w:vAlign w:val="center"/>
          </w:tcPr>
          <w:p w14:paraId="41EACB4C" w14:textId="70C9B528"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Sud-Est</w:t>
            </w:r>
          </w:p>
        </w:tc>
        <w:tc>
          <w:tcPr>
            <w:tcW w:w="1393" w:type="dxa"/>
            <w:vMerge w:val="restart"/>
            <w:vAlign w:val="center"/>
          </w:tcPr>
          <w:p w14:paraId="6785EB10" w14:textId="77777777" w:rsidR="00FB5721" w:rsidRPr="00FB5721" w:rsidRDefault="00FB5721" w:rsidP="00FB5721">
            <w:pPr>
              <w:jc w:val="center"/>
              <w:rPr>
                <w:rFonts w:ascii="Garamond" w:hAnsi="Garamond"/>
                <w:color w:val="000000" w:themeColor="text1"/>
                <w:sz w:val="15"/>
                <w:szCs w:val="15"/>
              </w:rPr>
            </w:pPr>
          </w:p>
        </w:tc>
        <w:tc>
          <w:tcPr>
            <w:tcW w:w="647" w:type="dxa"/>
            <w:vMerge w:val="restart"/>
            <w:vAlign w:val="center"/>
          </w:tcPr>
          <w:p w14:paraId="1797B775" w14:textId="77777777" w:rsidR="00FB5721" w:rsidRPr="00FB5721" w:rsidRDefault="00FB5721" w:rsidP="00FB5721">
            <w:pPr>
              <w:jc w:val="center"/>
              <w:rPr>
                <w:rFonts w:ascii="Garamond" w:hAnsi="Garamond"/>
                <w:color w:val="000000" w:themeColor="text1"/>
                <w:sz w:val="15"/>
                <w:szCs w:val="15"/>
              </w:rPr>
            </w:pPr>
          </w:p>
        </w:tc>
        <w:tc>
          <w:tcPr>
            <w:tcW w:w="659" w:type="dxa"/>
            <w:vMerge w:val="restart"/>
            <w:vAlign w:val="center"/>
          </w:tcPr>
          <w:p w14:paraId="3265B389" w14:textId="77777777" w:rsidR="00FB5721" w:rsidRPr="00FB5721" w:rsidRDefault="00FB5721" w:rsidP="00FB5721">
            <w:pPr>
              <w:jc w:val="center"/>
              <w:rPr>
                <w:rFonts w:ascii="Garamond" w:hAnsi="Garamond"/>
                <w:color w:val="000000" w:themeColor="text1"/>
                <w:sz w:val="15"/>
                <w:szCs w:val="15"/>
              </w:rPr>
            </w:pPr>
          </w:p>
        </w:tc>
        <w:tc>
          <w:tcPr>
            <w:tcW w:w="2050" w:type="dxa"/>
            <w:vAlign w:val="center"/>
          </w:tcPr>
          <w:p w14:paraId="02A552CF" w14:textId="2C1DDE13"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In rete per l’assistenza familiare</w:t>
            </w:r>
          </w:p>
        </w:tc>
        <w:tc>
          <w:tcPr>
            <w:tcW w:w="792" w:type="dxa"/>
            <w:vAlign w:val="center"/>
          </w:tcPr>
          <w:p w14:paraId="1B667FFB" w14:textId="10DD542D"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5-6</w:t>
            </w:r>
          </w:p>
        </w:tc>
        <w:tc>
          <w:tcPr>
            <w:tcW w:w="659" w:type="dxa"/>
            <w:vAlign w:val="center"/>
          </w:tcPr>
          <w:p w14:paraId="75EAAA16" w14:textId="2FA8AD57" w:rsidR="00FB5721" w:rsidRPr="00FB5721" w:rsidRDefault="00FB5721" w:rsidP="00AF3C09">
            <w:pPr>
              <w:jc w:val="center"/>
              <w:rPr>
                <w:rFonts w:ascii="Garamond" w:hAnsi="Garamond"/>
                <w:color w:val="000000" w:themeColor="text1"/>
                <w:sz w:val="15"/>
                <w:szCs w:val="15"/>
              </w:rPr>
            </w:pPr>
            <w:r w:rsidRPr="00FB5721">
              <w:rPr>
                <w:rFonts w:ascii="Garamond" w:hAnsi="Garamond"/>
                <w:color w:val="000000" w:themeColor="text1"/>
                <w:sz w:val="15"/>
                <w:szCs w:val="15"/>
              </w:rPr>
              <w:t>1</w:t>
            </w:r>
          </w:p>
          <w:p w14:paraId="46487D2D" w14:textId="383E5685" w:rsidR="00FB5721" w:rsidRPr="00FB5721" w:rsidRDefault="00FB5721" w:rsidP="00AF3C09">
            <w:pPr>
              <w:jc w:val="center"/>
              <w:rPr>
                <w:rFonts w:ascii="Garamond" w:hAnsi="Garamond"/>
                <w:color w:val="000000" w:themeColor="text1"/>
                <w:sz w:val="15"/>
                <w:szCs w:val="15"/>
              </w:rPr>
            </w:pPr>
          </w:p>
        </w:tc>
        <w:tc>
          <w:tcPr>
            <w:tcW w:w="1749" w:type="dxa"/>
            <w:vMerge w:val="restart"/>
            <w:vAlign w:val="center"/>
          </w:tcPr>
          <w:p w14:paraId="65F712A5" w14:textId="77777777" w:rsidR="00FB5721" w:rsidRPr="00FB5721" w:rsidRDefault="00FB5721" w:rsidP="00FB5721">
            <w:pPr>
              <w:jc w:val="center"/>
              <w:rPr>
                <w:rFonts w:ascii="Garamond" w:hAnsi="Garamond"/>
                <w:color w:val="000000" w:themeColor="text1"/>
                <w:sz w:val="15"/>
                <w:szCs w:val="15"/>
              </w:rPr>
            </w:pPr>
          </w:p>
        </w:tc>
        <w:tc>
          <w:tcPr>
            <w:tcW w:w="692" w:type="dxa"/>
            <w:vMerge w:val="restart"/>
            <w:vAlign w:val="center"/>
          </w:tcPr>
          <w:p w14:paraId="529321FA" w14:textId="77777777" w:rsidR="00FB5721" w:rsidRPr="00FB5721" w:rsidRDefault="00FB5721" w:rsidP="00FB5721">
            <w:pPr>
              <w:jc w:val="center"/>
              <w:rPr>
                <w:rFonts w:ascii="Garamond" w:hAnsi="Garamond"/>
                <w:color w:val="000000" w:themeColor="text1"/>
                <w:sz w:val="15"/>
                <w:szCs w:val="15"/>
              </w:rPr>
            </w:pPr>
          </w:p>
        </w:tc>
        <w:tc>
          <w:tcPr>
            <w:tcW w:w="735" w:type="dxa"/>
            <w:vMerge w:val="restart"/>
            <w:vAlign w:val="center"/>
          </w:tcPr>
          <w:p w14:paraId="718B4C15" w14:textId="77777777" w:rsidR="00FB5721" w:rsidRPr="00FB5721" w:rsidRDefault="00FB5721" w:rsidP="00FB5721">
            <w:pPr>
              <w:jc w:val="center"/>
              <w:rPr>
                <w:rFonts w:ascii="Garamond" w:hAnsi="Garamond"/>
                <w:color w:val="000000" w:themeColor="text1"/>
                <w:sz w:val="15"/>
                <w:szCs w:val="15"/>
              </w:rPr>
            </w:pPr>
          </w:p>
        </w:tc>
      </w:tr>
      <w:tr w:rsidR="00FB5721" w:rsidRPr="00FB5721" w14:paraId="35CE0F84" w14:textId="77777777" w:rsidTr="00FB5721">
        <w:trPr>
          <w:trHeight w:val="92"/>
        </w:trPr>
        <w:tc>
          <w:tcPr>
            <w:tcW w:w="1114" w:type="dxa"/>
            <w:vMerge/>
            <w:vAlign w:val="center"/>
          </w:tcPr>
          <w:p w14:paraId="55544302" w14:textId="77777777" w:rsidR="00FB5721" w:rsidRPr="00FB5721" w:rsidRDefault="00FB5721" w:rsidP="00FB5721">
            <w:pPr>
              <w:jc w:val="center"/>
              <w:rPr>
                <w:rFonts w:ascii="Garamond" w:hAnsi="Garamond"/>
                <w:color w:val="000000" w:themeColor="text1"/>
                <w:sz w:val="15"/>
                <w:szCs w:val="15"/>
              </w:rPr>
            </w:pPr>
          </w:p>
        </w:tc>
        <w:tc>
          <w:tcPr>
            <w:tcW w:w="1393" w:type="dxa"/>
            <w:vMerge/>
            <w:vAlign w:val="center"/>
          </w:tcPr>
          <w:p w14:paraId="1C9B88BB" w14:textId="77777777" w:rsidR="00FB5721" w:rsidRPr="00FB5721" w:rsidRDefault="00FB5721" w:rsidP="00FB5721">
            <w:pPr>
              <w:jc w:val="center"/>
              <w:rPr>
                <w:rFonts w:ascii="Garamond" w:hAnsi="Garamond"/>
                <w:color w:val="000000" w:themeColor="text1"/>
                <w:sz w:val="15"/>
                <w:szCs w:val="15"/>
              </w:rPr>
            </w:pPr>
          </w:p>
        </w:tc>
        <w:tc>
          <w:tcPr>
            <w:tcW w:w="647" w:type="dxa"/>
            <w:vMerge/>
            <w:vAlign w:val="center"/>
          </w:tcPr>
          <w:p w14:paraId="15D94215" w14:textId="77777777" w:rsidR="00FB5721" w:rsidRPr="00FB5721" w:rsidRDefault="00FB5721" w:rsidP="00FB5721">
            <w:pPr>
              <w:jc w:val="center"/>
              <w:rPr>
                <w:rFonts w:ascii="Garamond" w:hAnsi="Garamond"/>
                <w:color w:val="000000" w:themeColor="text1"/>
                <w:sz w:val="15"/>
                <w:szCs w:val="15"/>
              </w:rPr>
            </w:pPr>
          </w:p>
        </w:tc>
        <w:tc>
          <w:tcPr>
            <w:tcW w:w="659" w:type="dxa"/>
            <w:vMerge/>
            <w:vAlign w:val="center"/>
          </w:tcPr>
          <w:p w14:paraId="4AC8D26E" w14:textId="77777777" w:rsidR="00FB5721" w:rsidRPr="00FB5721" w:rsidRDefault="00FB5721" w:rsidP="00FB5721">
            <w:pPr>
              <w:jc w:val="center"/>
              <w:rPr>
                <w:rFonts w:ascii="Garamond" w:hAnsi="Garamond"/>
                <w:color w:val="000000" w:themeColor="text1"/>
                <w:sz w:val="15"/>
                <w:szCs w:val="15"/>
              </w:rPr>
            </w:pPr>
          </w:p>
        </w:tc>
        <w:tc>
          <w:tcPr>
            <w:tcW w:w="2050" w:type="dxa"/>
            <w:vAlign w:val="center"/>
          </w:tcPr>
          <w:p w14:paraId="153DA5A6" w14:textId="79BB8795"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A. Rete</w:t>
            </w:r>
          </w:p>
        </w:tc>
        <w:tc>
          <w:tcPr>
            <w:tcW w:w="792" w:type="dxa"/>
            <w:vAlign w:val="center"/>
          </w:tcPr>
          <w:p w14:paraId="7908830E" w14:textId="5E6ED9DA"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8-11</w:t>
            </w:r>
          </w:p>
        </w:tc>
        <w:tc>
          <w:tcPr>
            <w:tcW w:w="659" w:type="dxa"/>
            <w:vAlign w:val="center"/>
          </w:tcPr>
          <w:p w14:paraId="5698A14D" w14:textId="4A8A063B"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3</w:t>
            </w:r>
          </w:p>
        </w:tc>
        <w:tc>
          <w:tcPr>
            <w:tcW w:w="1749" w:type="dxa"/>
            <w:vMerge/>
            <w:vAlign w:val="center"/>
          </w:tcPr>
          <w:p w14:paraId="3870F27F" w14:textId="77777777" w:rsidR="00FB5721" w:rsidRPr="00FB5721" w:rsidRDefault="00FB5721" w:rsidP="00FB5721">
            <w:pPr>
              <w:jc w:val="center"/>
              <w:rPr>
                <w:rFonts w:ascii="Garamond" w:hAnsi="Garamond"/>
                <w:color w:val="000000" w:themeColor="text1"/>
                <w:sz w:val="15"/>
                <w:szCs w:val="15"/>
              </w:rPr>
            </w:pPr>
          </w:p>
        </w:tc>
        <w:tc>
          <w:tcPr>
            <w:tcW w:w="692" w:type="dxa"/>
            <w:vMerge/>
            <w:vAlign w:val="center"/>
          </w:tcPr>
          <w:p w14:paraId="6013BEB6" w14:textId="77777777" w:rsidR="00FB5721" w:rsidRPr="00FB5721" w:rsidRDefault="00FB5721" w:rsidP="00FB5721">
            <w:pPr>
              <w:jc w:val="center"/>
              <w:rPr>
                <w:rFonts w:ascii="Garamond" w:hAnsi="Garamond"/>
                <w:color w:val="000000" w:themeColor="text1"/>
                <w:sz w:val="15"/>
                <w:szCs w:val="15"/>
              </w:rPr>
            </w:pPr>
          </w:p>
        </w:tc>
        <w:tc>
          <w:tcPr>
            <w:tcW w:w="735" w:type="dxa"/>
            <w:vMerge/>
            <w:vAlign w:val="center"/>
          </w:tcPr>
          <w:p w14:paraId="70883E61" w14:textId="77777777" w:rsidR="00FB5721" w:rsidRPr="00FB5721" w:rsidRDefault="00FB5721" w:rsidP="00FB5721">
            <w:pPr>
              <w:jc w:val="center"/>
              <w:rPr>
                <w:rFonts w:ascii="Garamond" w:hAnsi="Garamond"/>
                <w:color w:val="000000" w:themeColor="text1"/>
                <w:sz w:val="15"/>
                <w:szCs w:val="15"/>
              </w:rPr>
            </w:pPr>
          </w:p>
        </w:tc>
      </w:tr>
      <w:tr w:rsidR="00FB5721" w:rsidRPr="00FB5721" w14:paraId="2B734B5B" w14:textId="77777777" w:rsidTr="00FB5721">
        <w:tc>
          <w:tcPr>
            <w:tcW w:w="1114" w:type="dxa"/>
            <w:shd w:val="clear" w:color="auto" w:fill="E7E6E6" w:themeFill="background2"/>
            <w:vAlign w:val="center"/>
          </w:tcPr>
          <w:p w14:paraId="3505BCB4" w14:textId="0537BDA4"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Sud-Ovest</w:t>
            </w:r>
          </w:p>
        </w:tc>
        <w:tc>
          <w:tcPr>
            <w:tcW w:w="1393" w:type="dxa"/>
            <w:shd w:val="clear" w:color="auto" w:fill="E7E6E6" w:themeFill="background2"/>
            <w:vAlign w:val="center"/>
          </w:tcPr>
          <w:p w14:paraId="382502AF" w14:textId="2662C53F" w:rsidR="00FB5721" w:rsidRPr="00FB5721" w:rsidRDefault="00FB5721" w:rsidP="00FB5721">
            <w:pPr>
              <w:jc w:val="center"/>
              <w:rPr>
                <w:rFonts w:ascii="Garamond" w:hAnsi="Garamond"/>
                <w:color w:val="000000" w:themeColor="text1"/>
                <w:sz w:val="15"/>
                <w:szCs w:val="15"/>
              </w:rPr>
            </w:pPr>
          </w:p>
        </w:tc>
        <w:tc>
          <w:tcPr>
            <w:tcW w:w="647" w:type="dxa"/>
            <w:shd w:val="clear" w:color="auto" w:fill="E7E6E6" w:themeFill="background2"/>
            <w:vAlign w:val="center"/>
          </w:tcPr>
          <w:p w14:paraId="7EE4BD60" w14:textId="77777777" w:rsidR="00FB5721" w:rsidRPr="00FB5721" w:rsidRDefault="00FB5721" w:rsidP="00FB5721">
            <w:pPr>
              <w:jc w:val="center"/>
              <w:rPr>
                <w:rFonts w:ascii="Garamond" w:hAnsi="Garamond"/>
                <w:color w:val="000000" w:themeColor="text1"/>
                <w:sz w:val="15"/>
                <w:szCs w:val="15"/>
              </w:rPr>
            </w:pPr>
          </w:p>
        </w:tc>
        <w:tc>
          <w:tcPr>
            <w:tcW w:w="659" w:type="dxa"/>
            <w:shd w:val="clear" w:color="auto" w:fill="E7E6E6" w:themeFill="background2"/>
            <w:vAlign w:val="center"/>
          </w:tcPr>
          <w:p w14:paraId="284208DB" w14:textId="77777777" w:rsidR="00FB5721" w:rsidRPr="00FB5721" w:rsidRDefault="00FB5721" w:rsidP="00FB5721">
            <w:pPr>
              <w:jc w:val="center"/>
              <w:rPr>
                <w:rFonts w:ascii="Garamond" w:hAnsi="Garamond"/>
                <w:color w:val="000000" w:themeColor="text1"/>
                <w:sz w:val="15"/>
                <w:szCs w:val="15"/>
              </w:rPr>
            </w:pPr>
          </w:p>
        </w:tc>
        <w:tc>
          <w:tcPr>
            <w:tcW w:w="2050" w:type="dxa"/>
            <w:shd w:val="clear" w:color="auto" w:fill="E7E6E6" w:themeFill="background2"/>
            <w:vAlign w:val="center"/>
          </w:tcPr>
          <w:p w14:paraId="085A9281" w14:textId="3635C686"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Net-Care</w:t>
            </w:r>
          </w:p>
        </w:tc>
        <w:tc>
          <w:tcPr>
            <w:tcW w:w="792" w:type="dxa"/>
            <w:shd w:val="clear" w:color="auto" w:fill="E7E6E6" w:themeFill="background2"/>
            <w:vAlign w:val="center"/>
          </w:tcPr>
          <w:p w14:paraId="15B30348" w14:textId="25D52CDA"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6-8</w:t>
            </w:r>
          </w:p>
        </w:tc>
        <w:tc>
          <w:tcPr>
            <w:tcW w:w="659" w:type="dxa"/>
            <w:shd w:val="clear" w:color="auto" w:fill="E7E6E6" w:themeFill="background2"/>
            <w:vAlign w:val="center"/>
          </w:tcPr>
          <w:p w14:paraId="0F919F46" w14:textId="7E26721F"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2</w:t>
            </w:r>
          </w:p>
        </w:tc>
        <w:tc>
          <w:tcPr>
            <w:tcW w:w="1749" w:type="dxa"/>
            <w:shd w:val="clear" w:color="auto" w:fill="E7E6E6" w:themeFill="background2"/>
            <w:vAlign w:val="center"/>
          </w:tcPr>
          <w:p w14:paraId="60980A28" w14:textId="77777777" w:rsidR="00FB5721" w:rsidRPr="00FB5721" w:rsidRDefault="00FB5721" w:rsidP="00FB5721">
            <w:pPr>
              <w:jc w:val="center"/>
              <w:rPr>
                <w:rFonts w:ascii="Garamond" w:hAnsi="Garamond"/>
                <w:color w:val="000000" w:themeColor="text1"/>
                <w:sz w:val="15"/>
                <w:szCs w:val="15"/>
              </w:rPr>
            </w:pPr>
          </w:p>
        </w:tc>
        <w:tc>
          <w:tcPr>
            <w:tcW w:w="692" w:type="dxa"/>
            <w:shd w:val="clear" w:color="auto" w:fill="E7E6E6" w:themeFill="background2"/>
            <w:vAlign w:val="center"/>
          </w:tcPr>
          <w:p w14:paraId="43CA968B" w14:textId="77777777" w:rsidR="00FB5721" w:rsidRPr="00FB5721" w:rsidRDefault="00FB5721" w:rsidP="00FB5721">
            <w:pPr>
              <w:jc w:val="center"/>
              <w:rPr>
                <w:rFonts w:ascii="Garamond" w:hAnsi="Garamond"/>
                <w:color w:val="000000" w:themeColor="text1"/>
                <w:sz w:val="15"/>
                <w:szCs w:val="15"/>
              </w:rPr>
            </w:pPr>
          </w:p>
        </w:tc>
        <w:tc>
          <w:tcPr>
            <w:tcW w:w="735" w:type="dxa"/>
            <w:shd w:val="clear" w:color="auto" w:fill="E7E6E6" w:themeFill="background2"/>
            <w:vAlign w:val="center"/>
          </w:tcPr>
          <w:p w14:paraId="4DFE2F8E" w14:textId="77777777" w:rsidR="00FB5721" w:rsidRPr="00FB5721" w:rsidRDefault="00FB5721" w:rsidP="00FB5721">
            <w:pPr>
              <w:jc w:val="center"/>
              <w:rPr>
                <w:rFonts w:ascii="Garamond" w:hAnsi="Garamond"/>
                <w:color w:val="000000" w:themeColor="text1"/>
                <w:sz w:val="15"/>
                <w:szCs w:val="15"/>
              </w:rPr>
            </w:pPr>
          </w:p>
        </w:tc>
      </w:tr>
      <w:tr w:rsidR="00FB5721" w:rsidRPr="00FB5721" w14:paraId="624C2B89" w14:textId="77777777" w:rsidTr="00FB5721">
        <w:trPr>
          <w:trHeight w:val="154"/>
        </w:trPr>
        <w:tc>
          <w:tcPr>
            <w:tcW w:w="1114" w:type="dxa"/>
            <w:vMerge w:val="restart"/>
            <w:vAlign w:val="center"/>
          </w:tcPr>
          <w:p w14:paraId="7DE5B11D" w14:textId="4672E4AA"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Metropolitano</w:t>
            </w:r>
          </w:p>
        </w:tc>
        <w:tc>
          <w:tcPr>
            <w:tcW w:w="1393" w:type="dxa"/>
            <w:vMerge w:val="restart"/>
            <w:vAlign w:val="center"/>
          </w:tcPr>
          <w:p w14:paraId="6FC8A177" w14:textId="389E5DD4"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Insieme per la cura</w:t>
            </w:r>
          </w:p>
        </w:tc>
        <w:tc>
          <w:tcPr>
            <w:tcW w:w="647" w:type="dxa"/>
            <w:vMerge w:val="restart"/>
            <w:vAlign w:val="center"/>
          </w:tcPr>
          <w:p w14:paraId="7EE73CDA" w14:textId="38FCD023"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5-5</w:t>
            </w:r>
          </w:p>
        </w:tc>
        <w:tc>
          <w:tcPr>
            <w:tcW w:w="659" w:type="dxa"/>
            <w:vMerge w:val="restart"/>
            <w:vAlign w:val="center"/>
          </w:tcPr>
          <w:p w14:paraId="08166352" w14:textId="55C99871"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0</w:t>
            </w:r>
          </w:p>
        </w:tc>
        <w:tc>
          <w:tcPr>
            <w:tcW w:w="2050" w:type="dxa"/>
            <w:vMerge w:val="restart"/>
            <w:vAlign w:val="center"/>
          </w:tcPr>
          <w:p w14:paraId="5DECF876" w14:textId="41BE12D8"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Rassicura</w:t>
            </w:r>
          </w:p>
        </w:tc>
        <w:tc>
          <w:tcPr>
            <w:tcW w:w="792" w:type="dxa"/>
            <w:vMerge w:val="restart"/>
            <w:vAlign w:val="center"/>
          </w:tcPr>
          <w:p w14:paraId="67049F21" w14:textId="25D0B5F6"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10-13</w:t>
            </w:r>
          </w:p>
        </w:tc>
        <w:tc>
          <w:tcPr>
            <w:tcW w:w="659" w:type="dxa"/>
            <w:vMerge w:val="restart"/>
            <w:vAlign w:val="center"/>
          </w:tcPr>
          <w:p w14:paraId="3759B424" w14:textId="52E15C42"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3</w:t>
            </w:r>
          </w:p>
        </w:tc>
        <w:tc>
          <w:tcPr>
            <w:tcW w:w="1749" w:type="dxa"/>
            <w:vAlign w:val="center"/>
          </w:tcPr>
          <w:p w14:paraId="0760AC49" w14:textId="248794BC"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AFRI MONT</w:t>
            </w:r>
          </w:p>
        </w:tc>
        <w:tc>
          <w:tcPr>
            <w:tcW w:w="692" w:type="dxa"/>
            <w:vAlign w:val="center"/>
          </w:tcPr>
          <w:p w14:paraId="22BE32E1" w14:textId="3FF3D0A6"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12-20</w:t>
            </w:r>
          </w:p>
        </w:tc>
        <w:tc>
          <w:tcPr>
            <w:tcW w:w="735" w:type="dxa"/>
            <w:vAlign w:val="center"/>
          </w:tcPr>
          <w:p w14:paraId="75B2AAB7" w14:textId="0061B89B"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8</w:t>
            </w:r>
          </w:p>
        </w:tc>
      </w:tr>
      <w:tr w:rsidR="00FB5721" w:rsidRPr="00FB5721" w14:paraId="7FB9C4D0" w14:textId="77777777" w:rsidTr="00FB5721">
        <w:trPr>
          <w:trHeight w:val="152"/>
        </w:trPr>
        <w:tc>
          <w:tcPr>
            <w:tcW w:w="1114" w:type="dxa"/>
            <w:vMerge/>
            <w:vAlign w:val="center"/>
          </w:tcPr>
          <w:p w14:paraId="0F75D6ED" w14:textId="77777777" w:rsidR="00FB5721" w:rsidRPr="00FB5721" w:rsidRDefault="00FB5721" w:rsidP="00FB5721">
            <w:pPr>
              <w:jc w:val="center"/>
              <w:rPr>
                <w:rFonts w:ascii="Garamond" w:hAnsi="Garamond"/>
                <w:color w:val="000000" w:themeColor="text1"/>
                <w:sz w:val="15"/>
                <w:szCs w:val="15"/>
              </w:rPr>
            </w:pPr>
          </w:p>
        </w:tc>
        <w:tc>
          <w:tcPr>
            <w:tcW w:w="1393" w:type="dxa"/>
            <w:vMerge/>
            <w:vAlign w:val="center"/>
          </w:tcPr>
          <w:p w14:paraId="36C2F08E" w14:textId="77777777" w:rsidR="00FB5721" w:rsidRPr="00FB5721" w:rsidRDefault="00FB5721" w:rsidP="00FB5721">
            <w:pPr>
              <w:jc w:val="center"/>
              <w:rPr>
                <w:rFonts w:ascii="Garamond" w:hAnsi="Garamond"/>
                <w:color w:val="000000" w:themeColor="text1"/>
                <w:sz w:val="15"/>
                <w:szCs w:val="15"/>
              </w:rPr>
            </w:pPr>
          </w:p>
        </w:tc>
        <w:tc>
          <w:tcPr>
            <w:tcW w:w="647" w:type="dxa"/>
            <w:vMerge/>
            <w:vAlign w:val="center"/>
          </w:tcPr>
          <w:p w14:paraId="6F9342BD" w14:textId="77777777" w:rsidR="00FB5721" w:rsidRPr="00FB5721" w:rsidRDefault="00FB5721" w:rsidP="00FB5721">
            <w:pPr>
              <w:jc w:val="center"/>
              <w:rPr>
                <w:rFonts w:ascii="Garamond" w:hAnsi="Garamond"/>
                <w:color w:val="000000" w:themeColor="text1"/>
                <w:sz w:val="15"/>
                <w:szCs w:val="15"/>
              </w:rPr>
            </w:pPr>
          </w:p>
        </w:tc>
        <w:tc>
          <w:tcPr>
            <w:tcW w:w="659" w:type="dxa"/>
            <w:vMerge/>
            <w:vAlign w:val="center"/>
          </w:tcPr>
          <w:p w14:paraId="7F742D9D" w14:textId="77777777" w:rsidR="00FB5721" w:rsidRPr="00FB5721" w:rsidRDefault="00FB5721" w:rsidP="00FB5721">
            <w:pPr>
              <w:jc w:val="center"/>
              <w:rPr>
                <w:rFonts w:ascii="Garamond" w:hAnsi="Garamond"/>
                <w:color w:val="000000" w:themeColor="text1"/>
                <w:sz w:val="15"/>
                <w:szCs w:val="15"/>
              </w:rPr>
            </w:pPr>
          </w:p>
        </w:tc>
        <w:tc>
          <w:tcPr>
            <w:tcW w:w="2050" w:type="dxa"/>
            <w:vMerge/>
            <w:vAlign w:val="center"/>
          </w:tcPr>
          <w:p w14:paraId="2706E20A" w14:textId="77777777" w:rsidR="00FB5721" w:rsidRPr="00FB5721" w:rsidRDefault="00FB5721" w:rsidP="00FB5721">
            <w:pPr>
              <w:jc w:val="center"/>
              <w:rPr>
                <w:rFonts w:ascii="Garamond" w:hAnsi="Garamond"/>
                <w:color w:val="000000" w:themeColor="text1"/>
                <w:sz w:val="15"/>
                <w:szCs w:val="15"/>
              </w:rPr>
            </w:pPr>
          </w:p>
        </w:tc>
        <w:tc>
          <w:tcPr>
            <w:tcW w:w="792" w:type="dxa"/>
            <w:vMerge/>
            <w:vAlign w:val="center"/>
          </w:tcPr>
          <w:p w14:paraId="4E1A52CD" w14:textId="77777777" w:rsidR="00FB5721" w:rsidRPr="00FB5721" w:rsidRDefault="00FB5721" w:rsidP="00FB5721">
            <w:pPr>
              <w:jc w:val="center"/>
              <w:rPr>
                <w:rFonts w:ascii="Garamond" w:hAnsi="Garamond"/>
                <w:color w:val="000000" w:themeColor="text1"/>
                <w:sz w:val="15"/>
                <w:szCs w:val="15"/>
              </w:rPr>
            </w:pPr>
          </w:p>
        </w:tc>
        <w:tc>
          <w:tcPr>
            <w:tcW w:w="659" w:type="dxa"/>
            <w:vMerge/>
            <w:vAlign w:val="center"/>
          </w:tcPr>
          <w:p w14:paraId="62E77303" w14:textId="77777777" w:rsidR="00FB5721" w:rsidRPr="00FB5721" w:rsidRDefault="00FB5721" w:rsidP="00FB5721">
            <w:pPr>
              <w:jc w:val="center"/>
              <w:rPr>
                <w:rFonts w:ascii="Garamond" w:hAnsi="Garamond"/>
                <w:color w:val="000000" w:themeColor="text1"/>
                <w:sz w:val="15"/>
                <w:szCs w:val="15"/>
              </w:rPr>
            </w:pPr>
          </w:p>
        </w:tc>
        <w:tc>
          <w:tcPr>
            <w:tcW w:w="1749" w:type="dxa"/>
            <w:vAlign w:val="center"/>
          </w:tcPr>
          <w:p w14:paraId="6434338C" w14:textId="59817518"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Domiciliarmente in rete</w:t>
            </w:r>
          </w:p>
        </w:tc>
        <w:tc>
          <w:tcPr>
            <w:tcW w:w="692" w:type="dxa"/>
            <w:vAlign w:val="center"/>
          </w:tcPr>
          <w:p w14:paraId="41AA6C8F" w14:textId="07984EF2"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10-18</w:t>
            </w:r>
          </w:p>
        </w:tc>
        <w:tc>
          <w:tcPr>
            <w:tcW w:w="735" w:type="dxa"/>
            <w:vAlign w:val="center"/>
          </w:tcPr>
          <w:p w14:paraId="4213769A" w14:textId="79194538"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8</w:t>
            </w:r>
          </w:p>
        </w:tc>
      </w:tr>
      <w:tr w:rsidR="00FB5721" w:rsidRPr="00FB5721" w14:paraId="51D8A472" w14:textId="77777777" w:rsidTr="00FB5721">
        <w:trPr>
          <w:trHeight w:val="152"/>
        </w:trPr>
        <w:tc>
          <w:tcPr>
            <w:tcW w:w="1114" w:type="dxa"/>
            <w:vMerge/>
            <w:vAlign w:val="center"/>
          </w:tcPr>
          <w:p w14:paraId="14C05BB9" w14:textId="77777777" w:rsidR="00FB5721" w:rsidRPr="00FB5721" w:rsidRDefault="00FB5721" w:rsidP="00FB5721">
            <w:pPr>
              <w:jc w:val="center"/>
              <w:rPr>
                <w:rFonts w:ascii="Garamond" w:hAnsi="Garamond"/>
                <w:color w:val="000000" w:themeColor="text1"/>
                <w:sz w:val="15"/>
                <w:szCs w:val="15"/>
              </w:rPr>
            </w:pPr>
          </w:p>
        </w:tc>
        <w:tc>
          <w:tcPr>
            <w:tcW w:w="1393" w:type="dxa"/>
            <w:vMerge/>
            <w:vAlign w:val="center"/>
          </w:tcPr>
          <w:p w14:paraId="328B7AEF" w14:textId="77777777" w:rsidR="00FB5721" w:rsidRPr="00FB5721" w:rsidRDefault="00FB5721" w:rsidP="00FB5721">
            <w:pPr>
              <w:jc w:val="center"/>
              <w:rPr>
                <w:rFonts w:ascii="Garamond" w:hAnsi="Garamond"/>
                <w:color w:val="000000" w:themeColor="text1"/>
                <w:sz w:val="15"/>
                <w:szCs w:val="15"/>
              </w:rPr>
            </w:pPr>
          </w:p>
        </w:tc>
        <w:tc>
          <w:tcPr>
            <w:tcW w:w="647" w:type="dxa"/>
            <w:vMerge/>
            <w:vAlign w:val="center"/>
          </w:tcPr>
          <w:p w14:paraId="2BF7FB8A" w14:textId="77777777" w:rsidR="00FB5721" w:rsidRPr="00FB5721" w:rsidRDefault="00FB5721" w:rsidP="00FB5721">
            <w:pPr>
              <w:jc w:val="center"/>
              <w:rPr>
                <w:rFonts w:ascii="Garamond" w:hAnsi="Garamond"/>
                <w:color w:val="000000" w:themeColor="text1"/>
                <w:sz w:val="15"/>
                <w:szCs w:val="15"/>
              </w:rPr>
            </w:pPr>
          </w:p>
        </w:tc>
        <w:tc>
          <w:tcPr>
            <w:tcW w:w="659" w:type="dxa"/>
            <w:vMerge/>
            <w:vAlign w:val="center"/>
          </w:tcPr>
          <w:p w14:paraId="6379B95E" w14:textId="77777777" w:rsidR="00FB5721" w:rsidRPr="00FB5721" w:rsidRDefault="00FB5721" w:rsidP="00FB5721">
            <w:pPr>
              <w:jc w:val="center"/>
              <w:rPr>
                <w:rFonts w:ascii="Garamond" w:hAnsi="Garamond"/>
                <w:color w:val="000000" w:themeColor="text1"/>
                <w:sz w:val="15"/>
                <w:szCs w:val="15"/>
              </w:rPr>
            </w:pPr>
          </w:p>
        </w:tc>
        <w:tc>
          <w:tcPr>
            <w:tcW w:w="2050" w:type="dxa"/>
            <w:vMerge/>
            <w:vAlign w:val="center"/>
          </w:tcPr>
          <w:p w14:paraId="4FC93BFD" w14:textId="77777777" w:rsidR="00FB5721" w:rsidRPr="00FB5721" w:rsidRDefault="00FB5721" w:rsidP="00FB5721">
            <w:pPr>
              <w:jc w:val="center"/>
              <w:rPr>
                <w:rFonts w:ascii="Garamond" w:hAnsi="Garamond"/>
                <w:color w:val="000000" w:themeColor="text1"/>
                <w:sz w:val="15"/>
                <w:szCs w:val="15"/>
              </w:rPr>
            </w:pPr>
          </w:p>
        </w:tc>
        <w:tc>
          <w:tcPr>
            <w:tcW w:w="792" w:type="dxa"/>
            <w:vMerge/>
            <w:vAlign w:val="center"/>
          </w:tcPr>
          <w:p w14:paraId="760F47E0" w14:textId="77777777" w:rsidR="00FB5721" w:rsidRPr="00FB5721" w:rsidRDefault="00FB5721" w:rsidP="00FB5721">
            <w:pPr>
              <w:jc w:val="center"/>
              <w:rPr>
                <w:rFonts w:ascii="Garamond" w:hAnsi="Garamond"/>
                <w:color w:val="000000" w:themeColor="text1"/>
                <w:sz w:val="15"/>
                <w:szCs w:val="15"/>
              </w:rPr>
            </w:pPr>
          </w:p>
        </w:tc>
        <w:tc>
          <w:tcPr>
            <w:tcW w:w="659" w:type="dxa"/>
            <w:vMerge/>
            <w:vAlign w:val="center"/>
          </w:tcPr>
          <w:p w14:paraId="43455CF4" w14:textId="77777777" w:rsidR="00FB5721" w:rsidRPr="00FB5721" w:rsidRDefault="00FB5721" w:rsidP="00FB5721">
            <w:pPr>
              <w:jc w:val="center"/>
              <w:rPr>
                <w:rFonts w:ascii="Garamond" w:hAnsi="Garamond"/>
                <w:color w:val="000000" w:themeColor="text1"/>
                <w:sz w:val="15"/>
                <w:szCs w:val="15"/>
              </w:rPr>
            </w:pPr>
          </w:p>
        </w:tc>
        <w:tc>
          <w:tcPr>
            <w:tcW w:w="1749" w:type="dxa"/>
            <w:vAlign w:val="center"/>
          </w:tcPr>
          <w:p w14:paraId="570BCACA" w14:textId="6B88D50F"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Interventi di sistema per i servizi integrati nell’area dell’assistenza familiare</w:t>
            </w:r>
          </w:p>
        </w:tc>
        <w:tc>
          <w:tcPr>
            <w:tcW w:w="692" w:type="dxa"/>
            <w:vAlign w:val="center"/>
          </w:tcPr>
          <w:p w14:paraId="7A6F9287" w14:textId="543655F0"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3-37</w:t>
            </w:r>
          </w:p>
        </w:tc>
        <w:tc>
          <w:tcPr>
            <w:tcW w:w="735" w:type="dxa"/>
            <w:vAlign w:val="center"/>
          </w:tcPr>
          <w:p w14:paraId="25553B82" w14:textId="3C67F0AF" w:rsidR="00FB5721" w:rsidRPr="00FB5721" w:rsidRDefault="00FB5721" w:rsidP="00FB5721">
            <w:pPr>
              <w:jc w:val="center"/>
              <w:rPr>
                <w:rFonts w:ascii="Garamond" w:hAnsi="Garamond"/>
                <w:color w:val="000000" w:themeColor="text1"/>
                <w:sz w:val="15"/>
                <w:szCs w:val="15"/>
              </w:rPr>
            </w:pPr>
            <w:r w:rsidRPr="00FB5721">
              <w:rPr>
                <w:rFonts w:ascii="Garamond" w:hAnsi="Garamond"/>
                <w:color w:val="000000" w:themeColor="text1"/>
                <w:sz w:val="15"/>
                <w:szCs w:val="15"/>
              </w:rPr>
              <w:t>34</w:t>
            </w:r>
          </w:p>
        </w:tc>
      </w:tr>
    </w:tbl>
    <w:p w14:paraId="6CCFF7BB" w14:textId="45A8F9C6" w:rsidR="00703939" w:rsidRDefault="00410423" w:rsidP="002F23EE">
      <w:pPr>
        <w:spacing w:line="360" w:lineRule="auto"/>
        <w:jc w:val="both"/>
      </w:pPr>
      <w:r w:rsidRPr="00123446">
        <w:lastRenderedPageBreak/>
        <w:t xml:space="preserve">Al termine </w:t>
      </w:r>
      <w:r>
        <w:t xml:space="preserve">del </w:t>
      </w:r>
      <w:r w:rsidR="00D03473">
        <w:t xml:space="preserve">lavoro di </w:t>
      </w:r>
      <w:r w:rsidRPr="00123446">
        <w:t xml:space="preserve">esplorazione </w:t>
      </w:r>
      <w:r w:rsidR="00D03473">
        <w:t xml:space="preserve">e comparazione </w:t>
      </w:r>
      <w:r w:rsidRPr="00123446">
        <w:t xml:space="preserve">delle </w:t>
      </w:r>
      <w:r w:rsidR="00D03473">
        <w:t xml:space="preserve">reti </w:t>
      </w:r>
      <w:r w:rsidR="00FB3737">
        <w:t>delle</w:t>
      </w:r>
      <w:r w:rsidR="00D03473">
        <w:t xml:space="preserve"> </w:t>
      </w:r>
      <w:r w:rsidRPr="00123446">
        <w:t>dodici proposte</w:t>
      </w:r>
      <w:r w:rsidR="00D03473">
        <w:t xml:space="preserve"> progettuali</w:t>
      </w:r>
      <w:r w:rsidRPr="00123446">
        <w:t xml:space="preserve"> e di confronto con i testimoni privilegiati, sono stati selezionati i seguenti progetti</w:t>
      </w:r>
      <w:r w:rsidR="003078E5">
        <w:rPr>
          <w:rStyle w:val="Rimandonotaapidipagina"/>
        </w:rPr>
        <w:footnoteReference w:id="60"/>
      </w:r>
      <w:r w:rsidR="003078E5">
        <w:t xml:space="preserve"> </w:t>
      </w:r>
      <w:r w:rsidR="003078E5" w:rsidRPr="00177289">
        <w:t>(</w:t>
      </w:r>
      <w:r w:rsidR="00FB5721">
        <w:t>Fig</w:t>
      </w:r>
      <w:r w:rsidR="003078E5" w:rsidRPr="00177289">
        <w:t>.1)</w:t>
      </w:r>
      <w:r w:rsidRPr="00123446">
        <w:t>:</w:t>
      </w:r>
    </w:p>
    <w:p w14:paraId="529BE3A7" w14:textId="6B0CEDF5" w:rsidR="00703939" w:rsidRPr="00703939" w:rsidRDefault="00410423" w:rsidP="00804C94">
      <w:pPr>
        <w:numPr>
          <w:ilvl w:val="0"/>
          <w:numId w:val="26"/>
        </w:numPr>
        <w:spacing w:line="360" w:lineRule="auto"/>
        <w:jc w:val="both"/>
      </w:pPr>
      <w:r w:rsidRPr="00703939">
        <w:t>Curare in famiglia</w:t>
      </w:r>
      <w:r w:rsidR="00573000">
        <w:t xml:space="preserve">, </w:t>
      </w:r>
      <w:r w:rsidR="003078E5">
        <w:t>territorio della provincia di Novara</w:t>
      </w:r>
      <w:r w:rsidR="00573000">
        <w:t>.</w:t>
      </w:r>
    </w:p>
    <w:p w14:paraId="6AEAE95C" w14:textId="6A11AD4A" w:rsidR="00703939" w:rsidRPr="00703939" w:rsidRDefault="00410423" w:rsidP="00804C94">
      <w:pPr>
        <w:numPr>
          <w:ilvl w:val="0"/>
          <w:numId w:val="26"/>
        </w:numPr>
        <w:spacing w:line="360" w:lineRule="auto"/>
        <w:jc w:val="both"/>
      </w:pPr>
      <w:r w:rsidRPr="00703939">
        <w:t>In rete per l’assistenza familiare</w:t>
      </w:r>
      <w:r w:rsidR="00573000">
        <w:t xml:space="preserve">, </w:t>
      </w:r>
      <w:r w:rsidR="003078E5">
        <w:t>territorio della Provincia di Asti</w:t>
      </w:r>
      <w:r w:rsidR="00573000">
        <w:t>.</w:t>
      </w:r>
    </w:p>
    <w:p w14:paraId="04EC8A68" w14:textId="77777777" w:rsidR="00F51241" w:rsidRDefault="00410423" w:rsidP="00804C94">
      <w:pPr>
        <w:numPr>
          <w:ilvl w:val="0"/>
          <w:numId w:val="26"/>
        </w:numPr>
        <w:spacing w:line="360" w:lineRule="auto"/>
        <w:jc w:val="both"/>
      </w:pPr>
      <w:r w:rsidRPr="00703939">
        <w:t>Net</w:t>
      </w:r>
      <w:r w:rsidR="00573000">
        <w:t xml:space="preserve"> Care-</w:t>
      </w:r>
      <w:r w:rsidR="000912C1">
        <w:t xml:space="preserve"> </w:t>
      </w:r>
      <w:r w:rsidRPr="00703939">
        <w:t>L’assistenza familiare in rete</w:t>
      </w:r>
      <w:r w:rsidR="00573000">
        <w:t xml:space="preserve">, </w:t>
      </w:r>
      <w:r w:rsidR="003078E5">
        <w:t>territorio della Provincia di Cuneo</w:t>
      </w:r>
      <w:r w:rsidR="00573000">
        <w:t>.</w:t>
      </w:r>
      <w:r w:rsidR="00F51241" w:rsidRPr="00F51241">
        <w:t xml:space="preserve"> </w:t>
      </w:r>
    </w:p>
    <w:p w14:paraId="3301766B" w14:textId="50CA7141" w:rsidR="00703939" w:rsidRPr="00F51241" w:rsidRDefault="00F51241" w:rsidP="00804C94">
      <w:pPr>
        <w:numPr>
          <w:ilvl w:val="0"/>
          <w:numId w:val="26"/>
        </w:numPr>
        <w:spacing w:line="360" w:lineRule="auto"/>
        <w:jc w:val="both"/>
      </w:pPr>
      <w:r w:rsidRPr="00703939">
        <w:t>R.assi.</w:t>
      </w:r>
      <w:r>
        <w:t>Cu</w:t>
      </w:r>
      <w:r w:rsidRPr="00703939">
        <w:t>ra</w:t>
      </w:r>
      <w:r>
        <w:t>-R</w:t>
      </w:r>
      <w:r w:rsidRPr="00703939">
        <w:t>ete per l’assistenza e la cura</w:t>
      </w:r>
      <w:r>
        <w:t>; territorio della Città Metropolitana di Torino.</w:t>
      </w:r>
    </w:p>
    <w:p w14:paraId="52A2CAEC" w14:textId="6C7A1048" w:rsidR="00573000" w:rsidRDefault="00410423" w:rsidP="00804C94">
      <w:pPr>
        <w:numPr>
          <w:ilvl w:val="0"/>
          <w:numId w:val="26"/>
        </w:numPr>
        <w:spacing w:line="360" w:lineRule="auto"/>
        <w:jc w:val="both"/>
      </w:pPr>
      <w:r w:rsidRPr="00703939">
        <w:t>Interventi di sistema per i servizi integrati nell’area dell’assistenza familiare</w:t>
      </w:r>
      <w:r w:rsidR="00573000">
        <w:t xml:space="preserve">, </w:t>
      </w:r>
      <w:r w:rsidR="003078E5">
        <w:t>territorio del Comune di Torino</w:t>
      </w:r>
      <w:r w:rsidR="00573000">
        <w:t>.</w:t>
      </w:r>
    </w:p>
    <w:p w14:paraId="21CF8EBF" w14:textId="77777777" w:rsidR="00FB5721" w:rsidRDefault="00FB5721" w:rsidP="00FB5721">
      <w:pPr>
        <w:spacing w:line="360" w:lineRule="auto"/>
        <w:ind w:left="720"/>
        <w:jc w:val="both"/>
      </w:pPr>
    </w:p>
    <w:p w14:paraId="13BBC3D7" w14:textId="4311058E" w:rsidR="00573000" w:rsidRDefault="00FB5721" w:rsidP="00573000">
      <w:pPr>
        <w:spacing w:line="360" w:lineRule="auto"/>
        <w:jc w:val="both"/>
        <w:rPr>
          <w:sz w:val="20"/>
          <w:szCs w:val="20"/>
        </w:rPr>
      </w:pPr>
      <w:r>
        <w:rPr>
          <w:sz w:val="20"/>
          <w:szCs w:val="20"/>
        </w:rPr>
        <w:t>Fig</w:t>
      </w:r>
      <w:r w:rsidR="00573000" w:rsidRPr="00573000">
        <w:rPr>
          <w:sz w:val="20"/>
          <w:szCs w:val="20"/>
        </w:rPr>
        <w:t>. 1- Architettura dei progetti locali selezionati come studio di caso</w:t>
      </w:r>
    </w:p>
    <w:p w14:paraId="3BB55130" w14:textId="168F0E4C" w:rsidR="00916C7A" w:rsidRPr="00FB5721" w:rsidRDefault="00FB5721" w:rsidP="00573000">
      <w:pPr>
        <w:spacing w:line="360" w:lineRule="auto"/>
        <w:jc w:val="both"/>
        <w:rPr>
          <w:sz w:val="20"/>
          <w:szCs w:val="20"/>
        </w:rPr>
      </w:pPr>
      <w:r>
        <w:rPr>
          <w:noProof/>
          <w:sz w:val="20"/>
          <w:szCs w:val="20"/>
        </w:rPr>
        <w:drawing>
          <wp:inline distT="0" distB="0" distL="0" distR="0" wp14:anchorId="09244465" wp14:editId="192B3A46">
            <wp:extent cx="5755640" cy="2176145"/>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hermata 2022-09-22 alle 13.36.21.png"/>
                    <pic:cNvPicPr/>
                  </pic:nvPicPr>
                  <pic:blipFill>
                    <a:blip r:embed="rId16">
                      <a:extLst>
                        <a:ext uri="{28A0092B-C50C-407E-A947-70E740481C1C}">
                          <a14:useLocalDpi xmlns:a14="http://schemas.microsoft.com/office/drawing/2010/main" val="0"/>
                        </a:ext>
                      </a:extLst>
                    </a:blip>
                    <a:stretch>
                      <a:fillRect/>
                    </a:stretch>
                  </pic:blipFill>
                  <pic:spPr>
                    <a:xfrm>
                      <a:off x="0" y="0"/>
                      <a:ext cx="5755640" cy="2176145"/>
                    </a:xfrm>
                    <a:prstGeom prst="rect">
                      <a:avLst/>
                    </a:prstGeom>
                  </pic:spPr>
                </pic:pic>
              </a:graphicData>
            </a:graphic>
          </wp:inline>
        </w:drawing>
      </w:r>
    </w:p>
    <w:p w14:paraId="4BA185B1" w14:textId="77777777" w:rsidR="00FB5721" w:rsidRDefault="00703939" w:rsidP="00FB5721">
      <w:pPr>
        <w:spacing w:line="360" w:lineRule="auto"/>
        <w:jc w:val="both"/>
      </w:pPr>
      <w:r w:rsidRPr="00177289">
        <w:t xml:space="preserve">Come si evince dalla tabella </w:t>
      </w:r>
      <w:r w:rsidR="003078E5">
        <w:t>sinottica</w:t>
      </w:r>
      <w:r w:rsidRPr="00177289">
        <w:t>, è stato selezionato un progetto per almeno ogni ambito territoriale</w:t>
      </w:r>
      <w:r w:rsidR="0031465D" w:rsidRPr="00177289">
        <w:t>.</w:t>
      </w:r>
      <w:r w:rsidR="00204F30" w:rsidRPr="00177289">
        <w:t xml:space="preserve"> L</w:t>
      </w:r>
      <w:r w:rsidRPr="00177289">
        <w:t xml:space="preserve">’unico quadrante per il quale è stata selezionata più di una progettualità è quello metropolitano che vede lo studio rispettivamente della progettualità che insiste sulla Città di Torino e </w:t>
      </w:r>
      <w:r w:rsidR="00AB331E">
        <w:t xml:space="preserve">di </w:t>
      </w:r>
      <w:r w:rsidRPr="00177289">
        <w:t>una progettualità dell’area metropolitana torinese.</w:t>
      </w:r>
      <w:r w:rsidR="00204F30" w:rsidRPr="00177289">
        <w:t xml:space="preserve"> Il </w:t>
      </w:r>
      <w:r w:rsidR="00AB331E">
        <w:t xml:space="preserve">quadrante sud-ovest, invece, presenta la particolarità di avere una sola progettualità </w:t>
      </w:r>
      <w:r w:rsidR="008828CA">
        <w:t xml:space="preserve">che </w:t>
      </w:r>
      <w:r w:rsidR="00AB331E">
        <w:t xml:space="preserve">coinvolge l’intero ambito territoriale. </w:t>
      </w:r>
      <w:r w:rsidRPr="00177289">
        <w:t>Per quan</w:t>
      </w:r>
      <w:r w:rsidR="0031465D" w:rsidRPr="00177289">
        <w:t>t</w:t>
      </w:r>
      <w:r w:rsidRPr="00177289">
        <w:t>o concerne l’architettura della rete</w:t>
      </w:r>
      <w:r w:rsidR="00FB3737" w:rsidRPr="00FB3737">
        <w:t xml:space="preserve"> </w:t>
      </w:r>
      <w:r w:rsidR="00FB3737" w:rsidRPr="00177289">
        <w:t xml:space="preserve">è stato selezionato almeno un caso per ogni possibile combinazione </w:t>
      </w:r>
      <w:r w:rsidR="00FB3737">
        <w:t xml:space="preserve">di mix pubblico e privato </w:t>
      </w:r>
      <w:r w:rsidR="00FB3737" w:rsidRPr="00177289">
        <w:t>sopracitata</w:t>
      </w:r>
      <w:r w:rsidR="00FB3737">
        <w:t>.</w:t>
      </w:r>
    </w:p>
    <w:p w14:paraId="2BA58F22" w14:textId="77777777" w:rsidR="00FB5721" w:rsidRDefault="00FB5721" w:rsidP="00FB5721">
      <w:pPr>
        <w:spacing w:line="360" w:lineRule="auto"/>
        <w:jc w:val="both"/>
        <w:rPr>
          <w:b/>
        </w:rPr>
      </w:pPr>
    </w:p>
    <w:p w14:paraId="4D7D943A" w14:textId="6F578DDA" w:rsidR="00ED316B" w:rsidRPr="00A10856" w:rsidRDefault="00FB5721" w:rsidP="00FB5721">
      <w:pPr>
        <w:spacing w:line="360" w:lineRule="auto"/>
        <w:jc w:val="both"/>
      </w:pPr>
      <w:r>
        <w:rPr>
          <w:b/>
        </w:rPr>
        <w:tab/>
        <w:t xml:space="preserve">4.2.3 </w:t>
      </w:r>
      <w:r w:rsidR="008C7059">
        <w:rPr>
          <w:b/>
        </w:rPr>
        <w:t xml:space="preserve">La scelta </w:t>
      </w:r>
      <w:r w:rsidR="00FB44AC">
        <w:rPr>
          <w:b/>
        </w:rPr>
        <w:t xml:space="preserve">del campione </w:t>
      </w:r>
    </w:p>
    <w:p w14:paraId="0A0B636B" w14:textId="2CF21361" w:rsidR="00E81CB5" w:rsidRDefault="00C47A9D" w:rsidP="002F23EE">
      <w:pPr>
        <w:tabs>
          <w:tab w:val="center" w:pos="0"/>
        </w:tabs>
        <w:spacing w:line="360" w:lineRule="auto"/>
        <w:jc w:val="both"/>
      </w:pPr>
      <w:r>
        <w:t>Tenendo conto degli interrogativi di ricerca, si è ritenuto utile intervistare per ciascuno dei progetti locali i seguenti enti della rete</w:t>
      </w:r>
      <w:r w:rsidR="00DE215E">
        <w:rPr>
          <w:rStyle w:val="Rimandonotaapidipagina"/>
        </w:rPr>
        <w:footnoteReference w:id="61"/>
      </w:r>
      <w:r>
        <w:t xml:space="preserve"> (tab. 2)</w:t>
      </w:r>
      <w:r w:rsidR="00E81CB5">
        <w:t xml:space="preserve">, individuando i </w:t>
      </w:r>
      <w:r>
        <w:t>rispettivi rappresentanti progettuali</w:t>
      </w:r>
      <w:r w:rsidR="00DE215E">
        <w:t xml:space="preserve"> </w:t>
      </w:r>
      <w:r>
        <w:t>a cui è stata sottoposta l’intervista semi-strutturata</w:t>
      </w:r>
      <w:r w:rsidR="00E81CB5">
        <w:t>:</w:t>
      </w:r>
    </w:p>
    <w:p w14:paraId="7ED04A8C" w14:textId="66C2FFD7" w:rsidR="00BB59AB" w:rsidRPr="008828CA" w:rsidRDefault="00BB59AB" w:rsidP="00804C94">
      <w:pPr>
        <w:pStyle w:val="Paragrafoelenco"/>
        <w:numPr>
          <w:ilvl w:val="0"/>
          <w:numId w:val="36"/>
        </w:numPr>
        <w:tabs>
          <w:tab w:val="center" w:pos="0"/>
        </w:tabs>
        <w:spacing w:line="360" w:lineRule="auto"/>
        <w:jc w:val="both"/>
      </w:pPr>
      <w:r w:rsidRPr="008828CA">
        <w:lastRenderedPageBreak/>
        <w:t>l’ente capofila</w:t>
      </w:r>
      <w:r w:rsidR="00FB5721">
        <w:t>, in quanto soggetto apicale all’interno della rete;</w:t>
      </w:r>
    </w:p>
    <w:p w14:paraId="0759460A" w14:textId="15132278" w:rsidR="00FB5721" w:rsidRDefault="00BB59AB" w:rsidP="00804C94">
      <w:pPr>
        <w:pStyle w:val="Paragrafoelenco"/>
        <w:numPr>
          <w:ilvl w:val="0"/>
          <w:numId w:val="36"/>
        </w:numPr>
        <w:tabs>
          <w:tab w:val="center" w:pos="0"/>
        </w:tabs>
        <w:spacing w:line="360" w:lineRule="auto"/>
        <w:jc w:val="both"/>
      </w:pPr>
      <w:r w:rsidRPr="008828CA">
        <w:t>almeno un Centro per l’impiego</w:t>
      </w:r>
      <w:r w:rsidR="00D374BF" w:rsidRPr="008828CA">
        <w:t xml:space="preserve">, </w:t>
      </w:r>
      <w:r w:rsidR="00FB5721">
        <w:t xml:space="preserve">in quanto soggetto a cui spetta – </w:t>
      </w:r>
      <w:r w:rsidR="00FB5721" w:rsidRPr="008828CA">
        <w:t>attraverso il coordinamento con l’A</w:t>
      </w:r>
      <w:r w:rsidR="00FB5721">
        <w:t>genzia Piemonte Lavoro</w:t>
      </w:r>
      <w:r w:rsidR="00FB5721" w:rsidRPr="008828CA">
        <w:t xml:space="preserve"> </w:t>
      </w:r>
      <w:r w:rsidR="00FB5721">
        <w:t>– il monitoraggio costante della progettualità in essere;</w:t>
      </w:r>
    </w:p>
    <w:p w14:paraId="6AD61DDE" w14:textId="07ADADD2" w:rsidR="00BB59AB" w:rsidRPr="008828CA" w:rsidRDefault="00C47A9D" w:rsidP="00804C94">
      <w:pPr>
        <w:pStyle w:val="Paragrafoelenco"/>
        <w:numPr>
          <w:ilvl w:val="0"/>
          <w:numId w:val="36"/>
        </w:numPr>
        <w:tabs>
          <w:tab w:val="center" w:pos="0"/>
        </w:tabs>
        <w:spacing w:line="360" w:lineRule="auto"/>
        <w:jc w:val="both"/>
      </w:pPr>
      <w:r w:rsidRPr="008828CA">
        <w:t>un ente privato</w:t>
      </w:r>
      <w:r w:rsidR="00FB5721">
        <w:t xml:space="preserve">, nello specifico </w:t>
      </w:r>
      <w:r w:rsidR="00DE215E">
        <w:t>l’</w:t>
      </w:r>
      <w:r w:rsidR="00FB5721">
        <w:t xml:space="preserve">impresa sociale compresa all’interno </w:t>
      </w:r>
      <w:r w:rsidR="00DE215E">
        <w:t>dei soggetti obbligatori dell</w:t>
      </w:r>
      <w:r w:rsidR="00FB5721">
        <w:t>’ATS;</w:t>
      </w:r>
    </w:p>
    <w:p w14:paraId="6303F36C" w14:textId="6FA21FD0" w:rsidR="00DA0D4D" w:rsidRPr="008828CA" w:rsidRDefault="00A10856" w:rsidP="00804C94">
      <w:pPr>
        <w:pStyle w:val="Paragrafoelenco"/>
        <w:numPr>
          <w:ilvl w:val="0"/>
          <w:numId w:val="36"/>
        </w:numPr>
        <w:tabs>
          <w:tab w:val="center" w:pos="0"/>
        </w:tabs>
        <w:spacing w:line="360" w:lineRule="auto"/>
        <w:jc w:val="both"/>
      </w:pPr>
      <w:r w:rsidRPr="008828CA">
        <w:t xml:space="preserve">un ente pubblico o privato che svolge un ruolo significativo </w:t>
      </w:r>
      <w:r w:rsidR="00C47A9D" w:rsidRPr="008828CA">
        <w:t xml:space="preserve">all’interno </w:t>
      </w:r>
      <w:r w:rsidRPr="008828CA">
        <w:t>del progetto</w:t>
      </w:r>
      <w:r w:rsidR="00FB5721">
        <w:t xml:space="preserve"> (generalmente segnalato dai testimoni privilegiati o, in alcuni casi, dal capofila).</w:t>
      </w:r>
    </w:p>
    <w:p w14:paraId="1308B972" w14:textId="03015D25" w:rsidR="008828CA" w:rsidRDefault="008828CA" w:rsidP="002F23EE">
      <w:pPr>
        <w:tabs>
          <w:tab w:val="center" w:pos="0"/>
        </w:tabs>
        <w:spacing w:line="360" w:lineRule="auto"/>
        <w:jc w:val="both"/>
      </w:pPr>
      <w:r>
        <w:t xml:space="preserve">Il campionamento è </w:t>
      </w:r>
      <w:r w:rsidR="00DE215E">
        <w:t xml:space="preserve">stato </w:t>
      </w:r>
      <w:r>
        <w:t xml:space="preserve">l’esito, anche in questo caso, </w:t>
      </w:r>
      <w:r w:rsidR="00E81CB5" w:rsidRPr="00E81CB5">
        <w:t>di un intenso confronto con i testimoni privilegiati</w:t>
      </w:r>
      <w:r w:rsidR="00E81CB5">
        <w:t xml:space="preserve">, </w:t>
      </w:r>
      <w:r w:rsidR="00E81CB5" w:rsidRPr="00E81CB5">
        <w:t>i quali</w:t>
      </w:r>
      <w:r w:rsidR="00E81CB5">
        <w:t xml:space="preserve">, </w:t>
      </w:r>
      <w:r w:rsidR="00E81CB5" w:rsidRPr="00E81CB5">
        <w:t>oltretutto</w:t>
      </w:r>
      <w:r w:rsidR="00E81CB5">
        <w:t xml:space="preserve">, </w:t>
      </w:r>
      <w:r w:rsidR="00E81CB5" w:rsidRPr="00E81CB5">
        <w:t>hanno favorito l’accesso al campo, contattando i rappresentanti degli enti selezionati, ossia i responsabili istituzionali o tecnici di progetto.</w:t>
      </w:r>
    </w:p>
    <w:p w14:paraId="7DCD2A3C" w14:textId="77777777" w:rsidR="00EF2541" w:rsidRDefault="00EF2541" w:rsidP="002F23EE">
      <w:pPr>
        <w:tabs>
          <w:tab w:val="center" w:pos="0"/>
        </w:tabs>
        <w:spacing w:line="360" w:lineRule="auto"/>
        <w:jc w:val="both"/>
      </w:pPr>
    </w:p>
    <w:p w14:paraId="596C6D6A" w14:textId="0BD19CCF" w:rsidR="0041776D" w:rsidRPr="00DA0D4D" w:rsidRDefault="00C037BA" w:rsidP="002F23EE">
      <w:pPr>
        <w:spacing w:line="360" w:lineRule="auto"/>
        <w:jc w:val="both"/>
        <w:rPr>
          <w:sz w:val="16"/>
          <w:szCs w:val="16"/>
        </w:rPr>
      </w:pPr>
      <w:r w:rsidRPr="00123446">
        <w:rPr>
          <w:sz w:val="16"/>
          <w:szCs w:val="16"/>
        </w:rPr>
        <w:t xml:space="preserve">Tab. 2 – </w:t>
      </w:r>
      <w:r w:rsidR="00D374BF">
        <w:rPr>
          <w:sz w:val="16"/>
          <w:szCs w:val="16"/>
        </w:rPr>
        <w:t xml:space="preserve">Il campione </w:t>
      </w:r>
    </w:p>
    <w:tbl>
      <w:tblPr>
        <w:tblStyle w:val="Grigliatabella"/>
        <w:tblW w:w="0" w:type="auto"/>
        <w:tblBorders>
          <w:left w:val="none" w:sz="0" w:space="0" w:color="auto"/>
          <w:bottom w:val="none" w:sz="0" w:space="0" w:color="auto"/>
          <w:right w:val="none" w:sz="0" w:space="0" w:color="auto"/>
        </w:tblBorders>
        <w:tblLook w:val="04A0" w:firstRow="1" w:lastRow="0" w:firstColumn="1" w:lastColumn="0" w:noHBand="0" w:noVBand="1"/>
      </w:tblPr>
      <w:tblGrid>
        <w:gridCol w:w="4527"/>
        <w:gridCol w:w="4527"/>
      </w:tblGrid>
      <w:tr w:rsidR="00DA0D4D" w:rsidRPr="00DA0D4D" w14:paraId="46CD38C4" w14:textId="77777777" w:rsidTr="00F66855">
        <w:trPr>
          <w:trHeight w:val="282"/>
        </w:trPr>
        <w:tc>
          <w:tcPr>
            <w:tcW w:w="4527" w:type="dxa"/>
            <w:vAlign w:val="center"/>
          </w:tcPr>
          <w:p w14:paraId="427CE898" w14:textId="7211670B" w:rsidR="00DA0D4D" w:rsidRPr="00DA0D4D" w:rsidRDefault="00DA0D4D" w:rsidP="002F23EE">
            <w:pPr>
              <w:jc w:val="both"/>
              <w:rPr>
                <w:sz w:val="20"/>
                <w:szCs w:val="20"/>
              </w:rPr>
            </w:pPr>
            <w:r w:rsidRPr="00DA0D4D">
              <w:rPr>
                <w:sz w:val="20"/>
                <w:szCs w:val="20"/>
              </w:rPr>
              <w:t>Denominazione progetto</w:t>
            </w:r>
          </w:p>
        </w:tc>
        <w:tc>
          <w:tcPr>
            <w:tcW w:w="4527" w:type="dxa"/>
            <w:vAlign w:val="center"/>
          </w:tcPr>
          <w:p w14:paraId="4CF3FA11" w14:textId="28F63055" w:rsidR="00DA0D4D" w:rsidRPr="00DA0D4D" w:rsidRDefault="00DA0D4D" w:rsidP="002F23EE">
            <w:pPr>
              <w:jc w:val="both"/>
              <w:rPr>
                <w:sz w:val="20"/>
                <w:szCs w:val="20"/>
              </w:rPr>
            </w:pPr>
            <w:r>
              <w:rPr>
                <w:sz w:val="20"/>
                <w:szCs w:val="20"/>
              </w:rPr>
              <w:t>Soggetti pubblico-privati</w:t>
            </w:r>
            <w:r w:rsidR="00E81CB5">
              <w:rPr>
                <w:sz w:val="20"/>
                <w:szCs w:val="20"/>
              </w:rPr>
              <w:t xml:space="preserve"> </w:t>
            </w:r>
          </w:p>
        </w:tc>
      </w:tr>
      <w:tr w:rsidR="0041776D" w14:paraId="5E93517B" w14:textId="77777777" w:rsidTr="00F66855">
        <w:tc>
          <w:tcPr>
            <w:tcW w:w="4527" w:type="dxa"/>
            <w:vAlign w:val="center"/>
          </w:tcPr>
          <w:p w14:paraId="218A5AAE" w14:textId="6FD77322" w:rsidR="0041776D" w:rsidRDefault="00DA0D4D" w:rsidP="002F23EE">
            <w:pPr>
              <w:spacing w:line="276" w:lineRule="auto"/>
              <w:jc w:val="both"/>
              <w:rPr>
                <w:sz w:val="16"/>
                <w:szCs w:val="16"/>
              </w:rPr>
            </w:pPr>
            <w:r w:rsidRPr="008C7059">
              <w:rPr>
                <w:b/>
                <w:sz w:val="20"/>
                <w:szCs w:val="20"/>
              </w:rPr>
              <w:t>Curare in famiglia</w:t>
            </w:r>
          </w:p>
        </w:tc>
        <w:tc>
          <w:tcPr>
            <w:tcW w:w="4527" w:type="dxa"/>
            <w:vAlign w:val="center"/>
          </w:tcPr>
          <w:p w14:paraId="230C85FB" w14:textId="77777777" w:rsidR="00DA0D4D" w:rsidRPr="00D374BF" w:rsidRDefault="00DA0D4D" w:rsidP="002F23EE">
            <w:pPr>
              <w:spacing w:line="276" w:lineRule="auto"/>
              <w:jc w:val="both"/>
              <w:rPr>
                <w:sz w:val="20"/>
                <w:szCs w:val="20"/>
              </w:rPr>
            </w:pPr>
            <w:r w:rsidRPr="00D374BF">
              <w:rPr>
                <w:sz w:val="20"/>
                <w:szCs w:val="20"/>
              </w:rPr>
              <w:t>Capofila: Comune di Novara</w:t>
            </w:r>
          </w:p>
          <w:p w14:paraId="327CA389" w14:textId="77777777" w:rsidR="00DA0D4D" w:rsidRPr="00D374BF" w:rsidRDefault="00DA0D4D" w:rsidP="002F23EE">
            <w:pPr>
              <w:spacing w:line="276" w:lineRule="auto"/>
              <w:jc w:val="both"/>
              <w:rPr>
                <w:sz w:val="20"/>
                <w:szCs w:val="20"/>
              </w:rPr>
            </w:pPr>
            <w:r w:rsidRPr="00D374BF">
              <w:rPr>
                <w:sz w:val="20"/>
                <w:szCs w:val="20"/>
              </w:rPr>
              <w:t>CPI di Novara</w:t>
            </w:r>
          </w:p>
          <w:p w14:paraId="729A7ED5" w14:textId="77777777" w:rsidR="00DA0D4D" w:rsidRPr="00D374BF" w:rsidRDefault="00DA0D4D" w:rsidP="002F23EE">
            <w:pPr>
              <w:spacing w:line="276" w:lineRule="auto"/>
              <w:jc w:val="both"/>
              <w:rPr>
                <w:sz w:val="20"/>
                <w:szCs w:val="20"/>
              </w:rPr>
            </w:pPr>
            <w:r w:rsidRPr="00D374BF">
              <w:rPr>
                <w:sz w:val="20"/>
                <w:szCs w:val="20"/>
              </w:rPr>
              <w:t>Impresa sociale: Vedogiovane scs</w:t>
            </w:r>
          </w:p>
          <w:p w14:paraId="53C59934" w14:textId="6D2B4701" w:rsidR="0041776D" w:rsidRDefault="00DA0D4D" w:rsidP="002F23EE">
            <w:pPr>
              <w:spacing w:line="276" w:lineRule="auto"/>
              <w:jc w:val="both"/>
              <w:rPr>
                <w:sz w:val="16"/>
                <w:szCs w:val="16"/>
              </w:rPr>
            </w:pPr>
            <w:r w:rsidRPr="00D374BF">
              <w:rPr>
                <w:sz w:val="20"/>
                <w:szCs w:val="20"/>
              </w:rPr>
              <w:t xml:space="preserve">Nodo </w:t>
            </w:r>
            <w:r>
              <w:rPr>
                <w:sz w:val="20"/>
                <w:szCs w:val="20"/>
              </w:rPr>
              <w:t>significativo</w:t>
            </w:r>
            <w:r w:rsidRPr="00D374BF">
              <w:rPr>
                <w:sz w:val="20"/>
                <w:szCs w:val="20"/>
              </w:rPr>
              <w:t xml:space="preserve"> della rete: F.i.l.o.s</w:t>
            </w:r>
            <w:r w:rsidR="00463EA3">
              <w:rPr>
                <w:sz w:val="20"/>
                <w:szCs w:val="20"/>
              </w:rPr>
              <w:t xml:space="preserve"> coop.soc</w:t>
            </w:r>
          </w:p>
        </w:tc>
      </w:tr>
      <w:tr w:rsidR="0041776D" w14:paraId="22C7C488" w14:textId="77777777" w:rsidTr="00F66855">
        <w:tc>
          <w:tcPr>
            <w:tcW w:w="4527" w:type="dxa"/>
            <w:vAlign w:val="center"/>
          </w:tcPr>
          <w:p w14:paraId="54A9C39C" w14:textId="5A73F2CA" w:rsidR="0041776D" w:rsidRDefault="00DA0D4D" w:rsidP="002F23EE">
            <w:pPr>
              <w:spacing w:line="276" w:lineRule="auto"/>
              <w:jc w:val="both"/>
              <w:rPr>
                <w:sz w:val="16"/>
                <w:szCs w:val="16"/>
              </w:rPr>
            </w:pPr>
            <w:r w:rsidRPr="008C7059">
              <w:rPr>
                <w:b/>
                <w:sz w:val="20"/>
                <w:szCs w:val="20"/>
              </w:rPr>
              <w:t>In rete per l’assistenza familiare</w:t>
            </w:r>
          </w:p>
        </w:tc>
        <w:tc>
          <w:tcPr>
            <w:tcW w:w="4527" w:type="dxa"/>
            <w:vAlign w:val="center"/>
          </w:tcPr>
          <w:p w14:paraId="32BC4AC9" w14:textId="26A067B0" w:rsidR="00DA0D4D" w:rsidRPr="00D374BF" w:rsidRDefault="00DA0D4D" w:rsidP="002F23EE">
            <w:pPr>
              <w:spacing w:line="276" w:lineRule="auto"/>
              <w:jc w:val="both"/>
              <w:rPr>
                <w:sz w:val="20"/>
                <w:szCs w:val="20"/>
              </w:rPr>
            </w:pPr>
            <w:r w:rsidRPr="00D374BF">
              <w:rPr>
                <w:sz w:val="20"/>
                <w:szCs w:val="20"/>
              </w:rPr>
              <w:t>Capofila: CISA</w:t>
            </w:r>
            <w:r w:rsidR="00463EA3">
              <w:rPr>
                <w:sz w:val="20"/>
                <w:szCs w:val="20"/>
              </w:rPr>
              <w:t>-</w:t>
            </w:r>
            <w:r w:rsidRPr="00D374BF">
              <w:rPr>
                <w:sz w:val="20"/>
                <w:szCs w:val="20"/>
              </w:rPr>
              <w:t>Asti Sud</w:t>
            </w:r>
          </w:p>
          <w:p w14:paraId="7C8DC55A" w14:textId="77777777" w:rsidR="00DA0D4D" w:rsidRPr="00D374BF" w:rsidRDefault="00DA0D4D" w:rsidP="002F23EE">
            <w:pPr>
              <w:spacing w:line="276" w:lineRule="auto"/>
              <w:jc w:val="both"/>
              <w:rPr>
                <w:sz w:val="20"/>
                <w:szCs w:val="20"/>
              </w:rPr>
            </w:pPr>
            <w:r w:rsidRPr="00D374BF">
              <w:rPr>
                <w:sz w:val="20"/>
                <w:szCs w:val="20"/>
              </w:rPr>
              <w:t>CPI di Asti</w:t>
            </w:r>
          </w:p>
          <w:p w14:paraId="65D900B5" w14:textId="77777777" w:rsidR="00DA0D4D" w:rsidRPr="00D374BF" w:rsidRDefault="00DA0D4D" w:rsidP="002F23EE">
            <w:pPr>
              <w:spacing w:line="276" w:lineRule="auto"/>
              <w:jc w:val="both"/>
              <w:rPr>
                <w:sz w:val="20"/>
                <w:szCs w:val="20"/>
              </w:rPr>
            </w:pPr>
            <w:r w:rsidRPr="00D374BF">
              <w:rPr>
                <w:sz w:val="20"/>
                <w:szCs w:val="20"/>
              </w:rPr>
              <w:t>Impresa sociale: Consorzio Sociale Asti e</w:t>
            </w:r>
            <w:r>
              <w:rPr>
                <w:sz w:val="20"/>
                <w:szCs w:val="20"/>
              </w:rPr>
              <w:t xml:space="preserve"> </w:t>
            </w:r>
            <w:r w:rsidRPr="00D374BF">
              <w:rPr>
                <w:sz w:val="20"/>
                <w:szCs w:val="20"/>
              </w:rPr>
              <w:t>Alessandria</w:t>
            </w:r>
          </w:p>
          <w:p w14:paraId="0FC20F0B" w14:textId="50FD1910" w:rsidR="0041776D" w:rsidRDefault="00DA0D4D" w:rsidP="002F23EE">
            <w:pPr>
              <w:spacing w:line="276" w:lineRule="auto"/>
              <w:jc w:val="both"/>
              <w:rPr>
                <w:sz w:val="16"/>
                <w:szCs w:val="16"/>
              </w:rPr>
            </w:pPr>
            <w:r w:rsidRPr="00D374BF">
              <w:rPr>
                <w:sz w:val="20"/>
                <w:szCs w:val="20"/>
              </w:rPr>
              <w:t>Nodo</w:t>
            </w:r>
            <w:r>
              <w:rPr>
                <w:sz w:val="20"/>
                <w:szCs w:val="20"/>
              </w:rPr>
              <w:t xml:space="preserve"> significativo</w:t>
            </w:r>
            <w:r w:rsidRPr="00D374BF">
              <w:rPr>
                <w:sz w:val="20"/>
                <w:szCs w:val="20"/>
              </w:rPr>
              <w:t xml:space="preserve"> della rete: Comune di Asti</w:t>
            </w:r>
          </w:p>
        </w:tc>
      </w:tr>
      <w:tr w:rsidR="0041776D" w14:paraId="71F48C78" w14:textId="77777777" w:rsidTr="00F66855">
        <w:tc>
          <w:tcPr>
            <w:tcW w:w="4527" w:type="dxa"/>
            <w:vAlign w:val="center"/>
          </w:tcPr>
          <w:p w14:paraId="64CB5D56" w14:textId="7E4E1B41" w:rsidR="0041776D" w:rsidRDefault="00DA0D4D" w:rsidP="002F23EE">
            <w:pPr>
              <w:spacing w:line="276" w:lineRule="auto"/>
              <w:jc w:val="both"/>
              <w:rPr>
                <w:sz w:val="16"/>
                <w:szCs w:val="16"/>
              </w:rPr>
            </w:pPr>
            <w:r w:rsidRPr="008C7059">
              <w:rPr>
                <w:b/>
                <w:sz w:val="20"/>
                <w:szCs w:val="20"/>
              </w:rPr>
              <w:t>Net CARE – L’assistenza familiare in rete</w:t>
            </w:r>
          </w:p>
        </w:tc>
        <w:tc>
          <w:tcPr>
            <w:tcW w:w="4527" w:type="dxa"/>
            <w:vAlign w:val="center"/>
          </w:tcPr>
          <w:p w14:paraId="0ED5ECE3" w14:textId="77777777" w:rsidR="00DA0D4D" w:rsidRPr="00D374BF" w:rsidRDefault="00DA0D4D" w:rsidP="002F23EE">
            <w:pPr>
              <w:spacing w:line="276" w:lineRule="auto"/>
              <w:jc w:val="both"/>
              <w:rPr>
                <w:sz w:val="20"/>
                <w:szCs w:val="20"/>
              </w:rPr>
            </w:pPr>
            <w:r w:rsidRPr="00D374BF">
              <w:rPr>
                <w:sz w:val="20"/>
                <w:szCs w:val="20"/>
              </w:rPr>
              <w:t>Capofila: Monviso Solidale Consorzio</w:t>
            </w:r>
          </w:p>
          <w:p w14:paraId="3FED75E4" w14:textId="77777777" w:rsidR="00DA0D4D" w:rsidRPr="00D374BF" w:rsidRDefault="00DA0D4D" w:rsidP="002F23EE">
            <w:pPr>
              <w:spacing w:line="276" w:lineRule="auto"/>
              <w:jc w:val="both"/>
              <w:rPr>
                <w:sz w:val="20"/>
                <w:szCs w:val="20"/>
              </w:rPr>
            </w:pPr>
            <w:r w:rsidRPr="00D374BF">
              <w:rPr>
                <w:sz w:val="20"/>
                <w:szCs w:val="20"/>
              </w:rPr>
              <w:t>CPI: Fossano/Saluzzo</w:t>
            </w:r>
          </w:p>
          <w:p w14:paraId="13D072DD" w14:textId="1859AC64" w:rsidR="00DA0D4D" w:rsidRPr="00D374BF" w:rsidRDefault="00DA0D4D" w:rsidP="002F23EE">
            <w:pPr>
              <w:spacing w:line="276" w:lineRule="auto"/>
              <w:jc w:val="both"/>
              <w:rPr>
                <w:sz w:val="20"/>
                <w:szCs w:val="20"/>
              </w:rPr>
            </w:pPr>
            <w:r w:rsidRPr="00D374BF">
              <w:rPr>
                <w:sz w:val="20"/>
                <w:szCs w:val="20"/>
              </w:rPr>
              <w:t>Impresa sociale: Valdocco</w:t>
            </w:r>
            <w:r w:rsidR="00463EA3">
              <w:rPr>
                <w:sz w:val="20"/>
                <w:szCs w:val="20"/>
              </w:rPr>
              <w:t xml:space="preserve"> coop.soc</w:t>
            </w:r>
          </w:p>
          <w:p w14:paraId="68C89477" w14:textId="3ED34341" w:rsidR="0041776D" w:rsidRDefault="00DA0D4D" w:rsidP="002F23EE">
            <w:pPr>
              <w:spacing w:line="276" w:lineRule="auto"/>
              <w:jc w:val="both"/>
              <w:rPr>
                <w:sz w:val="16"/>
                <w:szCs w:val="16"/>
              </w:rPr>
            </w:pPr>
            <w:r w:rsidRPr="00D374BF">
              <w:rPr>
                <w:sz w:val="20"/>
                <w:szCs w:val="20"/>
              </w:rPr>
              <w:t>Nodo</w:t>
            </w:r>
            <w:r>
              <w:rPr>
                <w:sz w:val="20"/>
                <w:szCs w:val="20"/>
              </w:rPr>
              <w:t xml:space="preserve"> significativo</w:t>
            </w:r>
            <w:r w:rsidRPr="00D374BF">
              <w:rPr>
                <w:sz w:val="20"/>
                <w:szCs w:val="20"/>
              </w:rPr>
              <w:t xml:space="preserve"> della rete: Consorzio socioassistenziale del cuneese</w:t>
            </w:r>
          </w:p>
        </w:tc>
      </w:tr>
      <w:tr w:rsidR="0041776D" w14:paraId="17C09F90" w14:textId="77777777" w:rsidTr="00F66855">
        <w:tc>
          <w:tcPr>
            <w:tcW w:w="4527" w:type="dxa"/>
            <w:vAlign w:val="center"/>
          </w:tcPr>
          <w:p w14:paraId="4DBDBF5E" w14:textId="1481FE85" w:rsidR="0041776D" w:rsidRDefault="00DA0D4D" w:rsidP="002F23EE">
            <w:pPr>
              <w:spacing w:line="276" w:lineRule="auto"/>
              <w:jc w:val="both"/>
              <w:rPr>
                <w:sz w:val="16"/>
                <w:szCs w:val="16"/>
              </w:rPr>
            </w:pPr>
            <w:r w:rsidRPr="008C7059">
              <w:rPr>
                <w:b/>
                <w:sz w:val="20"/>
                <w:szCs w:val="20"/>
              </w:rPr>
              <w:t>Interventi di sistema per i servizi integrati nell’area dell’assistenza familiare</w:t>
            </w:r>
          </w:p>
        </w:tc>
        <w:tc>
          <w:tcPr>
            <w:tcW w:w="4527" w:type="dxa"/>
            <w:vAlign w:val="center"/>
          </w:tcPr>
          <w:p w14:paraId="251C7B8F" w14:textId="77777777" w:rsidR="00DA0D4D" w:rsidRPr="00D374BF" w:rsidRDefault="00DA0D4D" w:rsidP="002F23EE">
            <w:pPr>
              <w:spacing w:line="276" w:lineRule="auto"/>
              <w:jc w:val="both"/>
              <w:rPr>
                <w:sz w:val="20"/>
                <w:szCs w:val="20"/>
              </w:rPr>
            </w:pPr>
            <w:r w:rsidRPr="00D374BF">
              <w:rPr>
                <w:sz w:val="20"/>
                <w:szCs w:val="20"/>
              </w:rPr>
              <w:t>Capofila: Città di Torino</w:t>
            </w:r>
          </w:p>
          <w:p w14:paraId="50BCD033" w14:textId="77777777" w:rsidR="00DA0D4D" w:rsidRPr="00D374BF" w:rsidRDefault="00DA0D4D" w:rsidP="002F23EE">
            <w:pPr>
              <w:spacing w:line="276" w:lineRule="auto"/>
              <w:jc w:val="both"/>
              <w:rPr>
                <w:sz w:val="20"/>
                <w:szCs w:val="20"/>
              </w:rPr>
            </w:pPr>
            <w:r w:rsidRPr="00D374BF">
              <w:rPr>
                <w:sz w:val="20"/>
                <w:szCs w:val="20"/>
              </w:rPr>
              <w:t>CPI di Torino</w:t>
            </w:r>
          </w:p>
          <w:p w14:paraId="768C17A8" w14:textId="7730AE94" w:rsidR="00DA0D4D" w:rsidRPr="00D374BF" w:rsidRDefault="00DA0D4D" w:rsidP="002F23EE">
            <w:pPr>
              <w:spacing w:line="276" w:lineRule="auto"/>
              <w:jc w:val="both"/>
              <w:rPr>
                <w:sz w:val="20"/>
                <w:szCs w:val="20"/>
              </w:rPr>
            </w:pPr>
            <w:r w:rsidRPr="00D374BF">
              <w:rPr>
                <w:sz w:val="20"/>
                <w:szCs w:val="20"/>
              </w:rPr>
              <w:t>Impresa sociale: Crescere Insieme coop</w:t>
            </w:r>
            <w:r w:rsidR="004A7C4E">
              <w:rPr>
                <w:sz w:val="20"/>
                <w:szCs w:val="20"/>
              </w:rPr>
              <w:t xml:space="preserve">. </w:t>
            </w:r>
            <w:r w:rsidRPr="00D374BF">
              <w:rPr>
                <w:sz w:val="20"/>
                <w:szCs w:val="20"/>
              </w:rPr>
              <w:t>soc</w:t>
            </w:r>
            <w:r w:rsidR="00463EA3">
              <w:rPr>
                <w:sz w:val="20"/>
                <w:szCs w:val="20"/>
              </w:rPr>
              <w:t>.</w:t>
            </w:r>
          </w:p>
          <w:p w14:paraId="03636905" w14:textId="60BAC64E" w:rsidR="0041776D" w:rsidRDefault="00DA0D4D" w:rsidP="002F23EE">
            <w:pPr>
              <w:spacing w:line="276" w:lineRule="auto"/>
              <w:jc w:val="both"/>
              <w:rPr>
                <w:sz w:val="16"/>
                <w:szCs w:val="16"/>
              </w:rPr>
            </w:pPr>
            <w:r w:rsidRPr="00D374BF">
              <w:rPr>
                <w:sz w:val="20"/>
                <w:szCs w:val="20"/>
              </w:rPr>
              <w:t>Nodo</w:t>
            </w:r>
            <w:r>
              <w:rPr>
                <w:sz w:val="20"/>
                <w:szCs w:val="20"/>
              </w:rPr>
              <w:t xml:space="preserve"> significativo</w:t>
            </w:r>
            <w:r w:rsidRPr="00D374BF">
              <w:rPr>
                <w:sz w:val="20"/>
                <w:szCs w:val="20"/>
              </w:rPr>
              <w:t xml:space="preserve"> della rete: ASAI</w:t>
            </w:r>
            <w:r w:rsidR="00463EA3">
              <w:rPr>
                <w:sz w:val="20"/>
                <w:szCs w:val="20"/>
              </w:rPr>
              <w:t xml:space="preserve"> aps.</w:t>
            </w:r>
          </w:p>
        </w:tc>
      </w:tr>
      <w:tr w:rsidR="0041776D" w14:paraId="0DA630BD" w14:textId="77777777" w:rsidTr="0039351E">
        <w:trPr>
          <w:trHeight w:val="77"/>
        </w:trPr>
        <w:tc>
          <w:tcPr>
            <w:tcW w:w="4527" w:type="dxa"/>
            <w:vAlign w:val="center"/>
          </w:tcPr>
          <w:p w14:paraId="53B61A5F" w14:textId="72F5EA32" w:rsidR="0041776D" w:rsidRDefault="00DA0D4D" w:rsidP="002F23EE">
            <w:pPr>
              <w:spacing w:line="276" w:lineRule="auto"/>
              <w:jc w:val="both"/>
              <w:rPr>
                <w:sz w:val="16"/>
                <w:szCs w:val="16"/>
              </w:rPr>
            </w:pPr>
            <w:r w:rsidRPr="008C7059">
              <w:rPr>
                <w:b/>
                <w:sz w:val="20"/>
                <w:szCs w:val="20"/>
              </w:rPr>
              <w:t>R.assi.cura – rete per l’assistenza e la cura</w:t>
            </w:r>
          </w:p>
        </w:tc>
        <w:tc>
          <w:tcPr>
            <w:tcW w:w="4527" w:type="dxa"/>
            <w:vAlign w:val="center"/>
          </w:tcPr>
          <w:p w14:paraId="21F48910" w14:textId="77777777" w:rsidR="00DA0D4D" w:rsidRPr="00D374BF" w:rsidRDefault="00DA0D4D" w:rsidP="002F23EE">
            <w:pPr>
              <w:spacing w:line="276" w:lineRule="auto"/>
              <w:jc w:val="both"/>
              <w:rPr>
                <w:sz w:val="20"/>
                <w:szCs w:val="20"/>
              </w:rPr>
            </w:pPr>
            <w:r w:rsidRPr="00D374BF">
              <w:rPr>
                <w:sz w:val="20"/>
                <w:szCs w:val="20"/>
              </w:rPr>
              <w:t>Capofila: Città di Moncalieri</w:t>
            </w:r>
          </w:p>
          <w:p w14:paraId="3D3AFDC2" w14:textId="77777777" w:rsidR="00DA0D4D" w:rsidRPr="00D374BF" w:rsidRDefault="00DA0D4D" w:rsidP="002F23EE">
            <w:pPr>
              <w:spacing w:line="276" w:lineRule="auto"/>
              <w:jc w:val="both"/>
              <w:rPr>
                <w:sz w:val="20"/>
                <w:szCs w:val="20"/>
              </w:rPr>
            </w:pPr>
            <w:r w:rsidRPr="00D374BF">
              <w:rPr>
                <w:sz w:val="20"/>
                <w:szCs w:val="20"/>
              </w:rPr>
              <w:t>CPI: Moncalieri o Chieri</w:t>
            </w:r>
          </w:p>
          <w:p w14:paraId="1B25D83E" w14:textId="77777777" w:rsidR="00DA0D4D" w:rsidRPr="00D374BF" w:rsidRDefault="00DA0D4D" w:rsidP="002F23EE">
            <w:pPr>
              <w:spacing w:line="276" w:lineRule="auto"/>
              <w:jc w:val="both"/>
              <w:rPr>
                <w:sz w:val="20"/>
                <w:szCs w:val="20"/>
              </w:rPr>
            </w:pPr>
            <w:r w:rsidRPr="00D374BF">
              <w:rPr>
                <w:sz w:val="20"/>
                <w:szCs w:val="20"/>
              </w:rPr>
              <w:t>Impresa sociale: Educazione progetto coop</w:t>
            </w:r>
            <w:r>
              <w:rPr>
                <w:sz w:val="20"/>
                <w:szCs w:val="20"/>
              </w:rPr>
              <w:t>.</w:t>
            </w:r>
            <w:r w:rsidRPr="00D374BF">
              <w:rPr>
                <w:sz w:val="20"/>
                <w:szCs w:val="20"/>
              </w:rPr>
              <w:t xml:space="preserve"> so</w:t>
            </w:r>
            <w:r>
              <w:rPr>
                <w:sz w:val="20"/>
                <w:szCs w:val="20"/>
              </w:rPr>
              <w:t>c.</w:t>
            </w:r>
          </w:p>
          <w:p w14:paraId="0C1E9E29" w14:textId="15E5710F" w:rsidR="0041776D" w:rsidRDefault="00DA0D4D" w:rsidP="002F23EE">
            <w:pPr>
              <w:spacing w:line="276" w:lineRule="auto"/>
              <w:jc w:val="both"/>
              <w:rPr>
                <w:sz w:val="16"/>
                <w:szCs w:val="16"/>
              </w:rPr>
            </w:pPr>
            <w:r w:rsidRPr="00D374BF">
              <w:rPr>
                <w:sz w:val="20"/>
                <w:szCs w:val="20"/>
              </w:rPr>
              <w:t xml:space="preserve">Nodo </w:t>
            </w:r>
            <w:r>
              <w:rPr>
                <w:sz w:val="20"/>
                <w:szCs w:val="20"/>
              </w:rPr>
              <w:t xml:space="preserve"> significativo</w:t>
            </w:r>
            <w:r w:rsidRPr="00D374BF">
              <w:rPr>
                <w:sz w:val="20"/>
                <w:szCs w:val="20"/>
              </w:rPr>
              <w:t xml:space="preserve"> della rete: Enaip</w:t>
            </w:r>
          </w:p>
        </w:tc>
      </w:tr>
    </w:tbl>
    <w:p w14:paraId="584B0C59" w14:textId="153A3171" w:rsidR="00614B26" w:rsidRDefault="00614B26" w:rsidP="002F23EE">
      <w:pPr>
        <w:spacing w:line="360" w:lineRule="auto"/>
        <w:ind w:left="1080"/>
        <w:jc w:val="both"/>
        <w:rPr>
          <w:b/>
        </w:rPr>
      </w:pPr>
    </w:p>
    <w:p w14:paraId="3D3FB1A9" w14:textId="77777777" w:rsidR="008828CA" w:rsidRDefault="008828CA" w:rsidP="002F23EE">
      <w:pPr>
        <w:spacing w:line="360" w:lineRule="auto"/>
        <w:ind w:left="1080"/>
        <w:jc w:val="both"/>
        <w:rPr>
          <w:b/>
        </w:rPr>
      </w:pPr>
    </w:p>
    <w:p w14:paraId="21FCB8FC" w14:textId="1E3B87A9" w:rsidR="00146F1E" w:rsidRPr="00146F1E" w:rsidRDefault="00FB44AC" w:rsidP="00804C94">
      <w:pPr>
        <w:numPr>
          <w:ilvl w:val="1"/>
          <w:numId w:val="27"/>
        </w:numPr>
        <w:spacing w:line="360" w:lineRule="auto"/>
        <w:jc w:val="both"/>
        <w:rPr>
          <w:b/>
        </w:rPr>
      </w:pPr>
      <w:r>
        <w:rPr>
          <w:b/>
        </w:rPr>
        <w:t xml:space="preserve">4 </w:t>
      </w:r>
      <w:r w:rsidR="0003244F">
        <w:rPr>
          <w:b/>
        </w:rPr>
        <w:t>La r</w:t>
      </w:r>
      <w:r w:rsidR="00C037BA" w:rsidRPr="00123446">
        <w:rPr>
          <w:b/>
        </w:rPr>
        <w:t>accolta dati</w:t>
      </w:r>
    </w:p>
    <w:p w14:paraId="2448FBCC" w14:textId="7B76A9B3" w:rsidR="00322D1B" w:rsidRDefault="00614B26" w:rsidP="0010491C">
      <w:pPr>
        <w:spacing w:line="360" w:lineRule="auto"/>
        <w:jc w:val="both"/>
      </w:pPr>
      <w:r>
        <w:t xml:space="preserve">Tra i mesi di Maggio e </w:t>
      </w:r>
      <w:r w:rsidR="00D163A4">
        <w:t>Agosto</w:t>
      </w:r>
      <w:r>
        <w:t xml:space="preserve"> 2020 sono state </w:t>
      </w:r>
      <w:r w:rsidR="005F7400">
        <w:t xml:space="preserve">condotte 19 interviste </w:t>
      </w:r>
      <w:r>
        <w:t xml:space="preserve">semi-strutturate </w:t>
      </w:r>
      <w:r w:rsidR="005F7400">
        <w:t xml:space="preserve">e 1 focus group. </w:t>
      </w:r>
      <w:r w:rsidR="00322D1B">
        <w:t xml:space="preserve"> Causa emergenza Covid-19 solo quattro interviste sono state condotte in presenza </w:t>
      </w:r>
      <w:r w:rsidR="00322D1B" w:rsidRPr="00123446">
        <w:t>(negli spazi di lavoro degli intervistati)</w:t>
      </w:r>
      <w:r w:rsidR="00322D1B">
        <w:t>, il resta</w:t>
      </w:r>
      <w:r w:rsidR="001E55AC">
        <w:t>n</w:t>
      </w:r>
      <w:r w:rsidR="00322D1B">
        <w:t>te si è svolto online, in modalità remoto, tramite pi</w:t>
      </w:r>
      <w:r w:rsidR="00322D1B" w:rsidRPr="00480CE1">
        <w:t xml:space="preserve">attaforma CISCO WEBEX. La durata delle interviste varia da un minimo di </w:t>
      </w:r>
      <w:r w:rsidR="00480CE1" w:rsidRPr="00480CE1">
        <w:t xml:space="preserve">50:51 </w:t>
      </w:r>
      <w:r w:rsidR="00322D1B" w:rsidRPr="00480CE1">
        <w:t xml:space="preserve">a un </w:t>
      </w:r>
      <w:r w:rsidR="00322D1B" w:rsidRPr="00480CE1">
        <w:lastRenderedPageBreak/>
        <w:t>massimo di</w:t>
      </w:r>
      <w:r w:rsidR="00480CE1" w:rsidRPr="00480CE1">
        <w:t xml:space="preserve"> 01:59</w:t>
      </w:r>
      <w:r w:rsidR="00322D1B" w:rsidRPr="00480CE1">
        <w:t xml:space="preserve"> minuti.</w:t>
      </w:r>
      <w:r w:rsidR="00DA384B" w:rsidRPr="00480CE1">
        <w:t xml:space="preserve"> </w:t>
      </w:r>
      <w:r w:rsidRPr="00480CE1">
        <w:t>Per</w:t>
      </w:r>
      <w:r>
        <w:t xml:space="preserve"> le interviste è</w:t>
      </w:r>
      <w:r w:rsidR="005F7400">
        <w:t xml:space="preserve"> stata costruita una traccia che mettesse a fuoco </w:t>
      </w:r>
      <w:r w:rsidR="00E1744C">
        <w:t>le dimensioni del progetto utili ad indagare i processi di funzionamento</w:t>
      </w:r>
      <w:r w:rsidR="00322D1B">
        <w:t>.</w:t>
      </w:r>
    </w:p>
    <w:p w14:paraId="2261C287" w14:textId="4FE0A864" w:rsidR="00DA384B" w:rsidRDefault="00E1744C" w:rsidP="002F23EE">
      <w:pPr>
        <w:spacing w:line="360" w:lineRule="auto"/>
        <w:jc w:val="both"/>
      </w:pPr>
      <w:r w:rsidRPr="007B574E">
        <w:t>I temi della</w:t>
      </w:r>
      <w:r>
        <w:t xml:space="preserve"> traccia</w:t>
      </w:r>
      <w:r w:rsidR="00F440E0">
        <w:t xml:space="preserve"> (vedi </w:t>
      </w:r>
      <w:r w:rsidR="008828CA">
        <w:t>a</w:t>
      </w:r>
      <w:r w:rsidR="00F440E0">
        <w:t>ppe</w:t>
      </w:r>
      <w:r w:rsidR="00614BC6">
        <w:t>n</w:t>
      </w:r>
      <w:r w:rsidR="00F440E0">
        <w:t xml:space="preserve">dice n. 2) </w:t>
      </w:r>
      <w:r>
        <w:t xml:space="preserve">sono stati suddivisi in </w:t>
      </w:r>
      <w:r w:rsidR="00480CE1">
        <w:t>cinque</w:t>
      </w:r>
      <w:r>
        <w:t xml:space="preserve"> sezioni: </w:t>
      </w:r>
    </w:p>
    <w:p w14:paraId="23AEA9E2" w14:textId="5E78EB0B" w:rsidR="007B574E" w:rsidRDefault="007B574E" w:rsidP="00804C94">
      <w:pPr>
        <w:numPr>
          <w:ilvl w:val="0"/>
          <w:numId w:val="28"/>
        </w:numPr>
        <w:spacing w:line="360" w:lineRule="auto"/>
        <w:jc w:val="both"/>
      </w:pPr>
      <w:r>
        <w:t>Ricog</w:t>
      </w:r>
      <w:r w:rsidR="004F1724">
        <w:t>niz</w:t>
      </w:r>
      <w:r>
        <w:t>ione dell’ente</w:t>
      </w:r>
      <w:r w:rsidR="00DA384B">
        <w:t xml:space="preserve">. </w:t>
      </w:r>
    </w:p>
    <w:p w14:paraId="0EE3D813" w14:textId="2E2344FB" w:rsidR="001C1755" w:rsidRDefault="00E1744C" w:rsidP="00804C94">
      <w:pPr>
        <w:numPr>
          <w:ilvl w:val="0"/>
          <w:numId w:val="28"/>
        </w:numPr>
        <w:spacing w:line="360" w:lineRule="auto"/>
        <w:jc w:val="both"/>
      </w:pPr>
      <w:r w:rsidRPr="001C1755">
        <w:t xml:space="preserve">Costituzione </w:t>
      </w:r>
      <w:r w:rsidR="007B574E">
        <w:t>dell’</w:t>
      </w:r>
      <w:r w:rsidRPr="001C1755">
        <w:t>a</w:t>
      </w:r>
      <w:r w:rsidR="00480CE1">
        <w:t>ssociazione temporanea di scopo.</w:t>
      </w:r>
    </w:p>
    <w:p w14:paraId="064CAFF2" w14:textId="3C06E8B9" w:rsidR="001C1755" w:rsidRDefault="00480CE1" w:rsidP="00804C94">
      <w:pPr>
        <w:numPr>
          <w:ilvl w:val="0"/>
          <w:numId w:val="28"/>
        </w:numPr>
        <w:spacing w:line="360" w:lineRule="auto"/>
        <w:jc w:val="both"/>
      </w:pPr>
      <w:r>
        <w:t>Elaborazione</w:t>
      </w:r>
      <w:r w:rsidR="007B574E">
        <w:t xml:space="preserve"> de</w:t>
      </w:r>
      <w:r>
        <w:t xml:space="preserve">ll’idea progettuale. </w:t>
      </w:r>
    </w:p>
    <w:p w14:paraId="23B2B304" w14:textId="78567C98" w:rsidR="001C1755" w:rsidRDefault="00E1744C" w:rsidP="00804C94">
      <w:pPr>
        <w:numPr>
          <w:ilvl w:val="0"/>
          <w:numId w:val="28"/>
        </w:numPr>
        <w:spacing w:line="360" w:lineRule="auto"/>
        <w:jc w:val="both"/>
      </w:pPr>
      <w:r w:rsidRPr="001C1755">
        <w:t>Coprogettazione</w:t>
      </w:r>
      <w:r w:rsidR="00480CE1">
        <w:t xml:space="preserve"> dell’intervento. </w:t>
      </w:r>
    </w:p>
    <w:p w14:paraId="168FABBF" w14:textId="222C232D" w:rsidR="00450369" w:rsidRPr="00450369" w:rsidRDefault="00E1744C" w:rsidP="00804C94">
      <w:pPr>
        <w:numPr>
          <w:ilvl w:val="0"/>
          <w:numId w:val="28"/>
        </w:numPr>
        <w:spacing w:line="360" w:lineRule="auto"/>
        <w:jc w:val="both"/>
      </w:pPr>
      <w:r>
        <w:t>Emergenza Covid-19</w:t>
      </w:r>
    </w:p>
    <w:p w14:paraId="21C6134E" w14:textId="48A6C935" w:rsidR="00DD4F1E" w:rsidRDefault="00322D1B" w:rsidP="008828CA">
      <w:pPr>
        <w:spacing w:line="360" w:lineRule="auto"/>
        <w:jc w:val="both"/>
      </w:pPr>
      <w:r>
        <w:t xml:space="preserve">Delle 19 interviste 6 </w:t>
      </w:r>
      <w:r w:rsidR="0010491C">
        <w:t xml:space="preserve">sono state condotte per volontà degli intervistati in presenza doppia. In questi casi, senza preavviso alcuno, gli intervistati selezionati si sono presentati accompagnati da un’altra </w:t>
      </w:r>
      <w:r w:rsidR="00463EA3">
        <w:t>figura</w:t>
      </w:r>
      <w:r w:rsidR="0010491C">
        <w:t>, tendenzialmente il responsabile tecnico</w:t>
      </w:r>
      <w:r w:rsidR="008828CA">
        <w:t xml:space="preserve"> o istituzionale</w:t>
      </w:r>
      <w:r w:rsidR="0010491C">
        <w:t xml:space="preserve"> </w:t>
      </w:r>
      <w:r>
        <w:t>di</w:t>
      </w:r>
      <w:r w:rsidR="0010491C">
        <w:t xml:space="preserve"> progetto appartenente allo stesso ente. Seppur</w:t>
      </w:r>
      <w:r w:rsidR="0010491C" w:rsidRPr="009621C8">
        <w:t xml:space="preserve"> </w:t>
      </w:r>
      <w:r w:rsidR="0010491C">
        <w:t>scorretta dal punto di vista metodologico, questa conduzione ha messo in evidenza il forte gap informativo tra le due figure referenti di progetto.</w:t>
      </w:r>
    </w:p>
    <w:p w14:paraId="6C51F584" w14:textId="0899EB1C" w:rsidR="0010491C" w:rsidRDefault="00DD4F1E" w:rsidP="008828CA">
      <w:pPr>
        <w:spacing w:line="360" w:lineRule="auto"/>
        <w:jc w:val="both"/>
      </w:pPr>
      <w:r>
        <w:t>L’incertezza informativa rispetto ad alcune fasi della sperimentazione era un aspetto già emerso in diverse interviste individuali, in cui, il rappresenta</w:t>
      </w:r>
      <w:r w:rsidR="0039570D">
        <w:t>n</w:t>
      </w:r>
      <w:r>
        <w:t xml:space="preserve">te dell’ente, in base al ruolo all’interno del progetto mostrava una certa insicurezza rispetto ad alcuni argomenti, generalmente sull’iter procedurale, se si trattava di una figura istituzionale, o sui processi decisionali, se si trattava di un operatore o tecnico di progetto. </w:t>
      </w:r>
      <w:r w:rsidR="0010491C">
        <w:t>Si precisa che rispetto a tali variazioni di conduzione dell’intervista</w:t>
      </w:r>
      <w:r>
        <w:t xml:space="preserve"> </w:t>
      </w:r>
      <w:r w:rsidR="0010491C">
        <w:t>è stato svolto un lavoro di armonizzazione al fine di mantenere un</w:t>
      </w:r>
      <w:r>
        <w:t xml:space="preserve"> buon grado di </w:t>
      </w:r>
      <w:r w:rsidR="0010491C">
        <w:t xml:space="preserve"> adeguatezza rispetto al piano epistemico (Cardano 2011). </w:t>
      </w:r>
    </w:p>
    <w:p w14:paraId="6A72CEBE" w14:textId="5078B2A1" w:rsidR="00F440E0" w:rsidRDefault="00322D1B" w:rsidP="00F440E0">
      <w:pPr>
        <w:spacing w:line="360" w:lineRule="auto"/>
        <w:jc w:val="both"/>
      </w:pPr>
      <w:r>
        <w:t>Per il focus group, invece</w:t>
      </w:r>
      <w:r w:rsidR="00D8150A">
        <w:t>,</w:t>
      </w:r>
      <w:r>
        <w:t xml:space="preserve"> è stata costruita una griglia, sulla</w:t>
      </w:r>
      <w:r w:rsidRPr="008D3BAC">
        <w:t xml:space="preserve"> </w:t>
      </w:r>
      <w:r>
        <w:t xml:space="preserve">falsariga della traccia d’intervista semi-strutturata. Come già spiegato, l’adozione di questa tecnica d’indagine è stata dettata da fattori </w:t>
      </w:r>
      <w:r w:rsidR="00463EA3">
        <w:t>di</w:t>
      </w:r>
      <w:r w:rsidR="00DD4F1E">
        <w:t xml:space="preserve"> contesto </w:t>
      </w:r>
      <w:r>
        <w:t>piuttosto che da esigenze empiriche rispetto agli interrogativi di ricerca</w:t>
      </w:r>
      <w:r w:rsidR="00DD4F1E">
        <w:t>. P</w:t>
      </w:r>
      <w:r>
        <w:t>ertanto</w:t>
      </w:r>
      <w:r w:rsidR="00DD4F1E">
        <w:t xml:space="preserve"> </w:t>
      </w:r>
      <w:r>
        <w:t>si è deciso di concentrare gli sforzi</w:t>
      </w:r>
      <w:r w:rsidR="00EF2541">
        <w:t xml:space="preserve">, da un lato </w:t>
      </w:r>
      <w:r>
        <w:t xml:space="preserve">sul lavoro di conversione della traccia </w:t>
      </w:r>
      <w:r w:rsidR="00EF7C9B">
        <w:t xml:space="preserve">d’intervista </w:t>
      </w:r>
      <w:r>
        <w:t>in una batteria di stimoli adeguati al contest</w:t>
      </w:r>
      <w:r w:rsidR="00EF2541">
        <w:t>o, dall’altro</w:t>
      </w:r>
      <w:r w:rsidR="00463EA3">
        <w:t xml:space="preserve"> lato,</w:t>
      </w:r>
      <w:r>
        <w:t xml:space="preserve"> sul lavoro </w:t>
      </w:r>
      <w:r w:rsidR="00EF2541">
        <w:t xml:space="preserve">di conduzione del focus group, regolando </w:t>
      </w:r>
      <w:r>
        <w:t>i turni e i tempi di parola, in modo che ogni tema fosse adeguatamente affrontato.</w:t>
      </w:r>
      <w:r w:rsidR="00EF7C9B">
        <w:t xml:space="preserve"> </w:t>
      </w:r>
      <w:r>
        <w:t xml:space="preserve">Per questioni metodologiche </w:t>
      </w:r>
      <w:r w:rsidR="00EF7C9B">
        <w:t>si è deciso di svolgere</w:t>
      </w:r>
      <w:r>
        <w:t xml:space="preserve"> il focus</w:t>
      </w:r>
      <w:r w:rsidR="00EF2541">
        <w:t xml:space="preserve"> </w:t>
      </w:r>
      <w:r>
        <w:t>group in presenza, presso la sede dell’ente</w:t>
      </w:r>
      <w:r w:rsidR="00EF7C9B">
        <w:t xml:space="preserve"> capofila. </w:t>
      </w:r>
    </w:p>
    <w:p w14:paraId="1B101FF8" w14:textId="7A2B9DDD" w:rsidR="001820DF" w:rsidRDefault="001820DF" w:rsidP="00F440E0">
      <w:pPr>
        <w:spacing w:line="360" w:lineRule="auto"/>
        <w:jc w:val="both"/>
      </w:pPr>
      <w:r>
        <w:t>Agli</w:t>
      </w:r>
      <w:r w:rsidR="00450369">
        <w:t xml:space="preserve"> </w:t>
      </w:r>
      <w:r>
        <w:t>intervistati è stato fatto compilare un modulo per il consenso informato (vedi appendice n.6).</w:t>
      </w:r>
    </w:p>
    <w:p w14:paraId="49A3BB4F" w14:textId="094EAF7C" w:rsidR="00F440E0" w:rsidRDefault="00F440E0" w:rsidP="00F440E0">
      <w:pPr>
        <w:spacing w:line="360" w:lineRule="auto"/>
        <w:jc w:val="both"/>
      </w:pPr>
    </w:p>
    <w:p w14:paraId="2AAEF081" w14:textId="77777777" w:rsidR="00EF7C9B" w:rsidRDefault="00EF7C9B" w:rsidP="00F440E0">
      <w:pPr>
        <w:spacing w:line="360" w:lineRule="auto"/>
        <w:jc w:val="both"/>
      </w:pPr>
    </w:p>
    <w:p w14:paraId="654232D0" w14:textId="29558F95" w:rsidR="0051182F" w:rsidRPr="00F440E0" w:rsidRDefault="00F440E0" w:rsidP="00F440E0">
      <w:pPr>
        <w:spacing w:line="360" w:lineRule="auto"/>
        <w:jc w:val="both"/>
      </w:pPr>
      <w:r>
        <w:rPr>
          <w:b/>
        </w:rPr>
        <w:tab/>
        <w:t xml:space="preserve">4.2.5 </w:t>
      </w:r>
      <w:r w:rsidR="0051182F" w:rsidRPr="0051182F">
        <w:rPr>
          <w:b/>
        </w:rPr>
        <w:t>L’analisi dei dat</w:t>
      </w:r>
      <w:r w:rsidR="0051182F">
        <w:rPr>
          <w:b/>
        </w:rPr>
        <w:t>i</w:t>
      </w:r>
    </w:p>
    <w:p w14:paraId="69431984" w14:textId="77777777" w:rsidR="00EF2541" w:rsidRDefault="00C549B9" w:rsidP="00295C95">
      <w:pPr>
        <w:spacing w:line="360" w:lineRule="auto"/>
        <w:jc w:val="both"/>
      </w:pPr>
      <w:r>
        <w:t>L’analisi dei dati consta di due momenti. Il primo riguarda la trascrizione integra</w:t>
      </w:r>
      <w:r w:rsidR="0051182F">
        <w:t>l</w:t>
      </w:r>
      <w:r>
        <w:t>e del</w:t>
      </w:r>
      <w:r w:rsidR="0051182F">
        <w:t xml:space="preserve"> materiale </w:t>
      </w:r>
      <w:r w:rsidR="0066318F">
        <w:t>raccolto</w:t>
      </w:r>
      <w:r>
        <w:t>. La seconda concerne l’analisi vera e propria attraverso l’impiego d</w:t>
      </w:r>
      <w:r w:rsidR="0066318F">
        <w:t xml:space="preserve">i </w:t>
      </w:r>
      <w:r>
        <w:t>Atlas.ti</w:t>
      </w:r>
      <w:r w:rsidR="0066318F">
        <w:t xml:space="preserve">- </w:t>
      </w:r>
      <w:r w:rsidR="0066318F" w:rsidRPr="0066318F">
        <w:rPr>
          <w:i/>
        </w:rPr>
        <w:t xml:space="preserve">The </w:t>
      </w:r>
      <w:r w:rsidR="0066318F" w:rsidRPr="0066318F">
        <w:rPr>
          <w:i/>
        </w:rPr>
        <w:lastRenderedPageBreak/>
        <w:t>qualitative data analysis and research software</w:t>
      </w:r>
      <w:r w:rsidR="0066318F">
        <w:t xml:space="preserve">, </w:t>
      </w:r>
      <w:r>
        <w:t xml:space="preserve">un </w:t>
      </w:r>
      <w:r w:rsidR="0066318F">
        <w:t>programma specifico</w:t>
      </w:r>
      <w:r>
        <w:t xml:space="preserve"> per l’analisi qualitativa </w:t>
      </w:r>
      <w:r w:rsidR="0066318F">
        <w:t>nel</w:t>
      </w:r>
      <w:r>
        <w:t xml:space="preserve">la ricerca sociale. </w:t>
      </w:r>
      <w:r w:rsidR="008D4260">
        <w:t xml:space="preserve">Per analizzare adeguatamente le interviste è </w:t>
      </w:r>
      <w:r>
        <w:t xml:space="preserve">stato costruito un </w:t>
      </w:r>
    </w:p>
    <w:p w14:paraId="619B22F2" w14:textId="1F6712AF" w:rsidR="00295C95" w:rsidRPr="00EF2541" w:rsidRDefault="00EF2541" w:rsidP="00295C95">
      <w:pPr>
        <w:spacing w:line="360" w:lineRule="auto"/>
        <w:jc w:val="both"/>
        <w:rPr>
          <w:i/>
          <w:highlight w:val="yellow"/>
        </w:rPr>
      </w:pPr>
      <w:r w:rsidRPr="00EF2541">
        <w:rPr>
          <w:i/>
        </w:rPr>
        <w:t>codebook</w:t>
      </w:r>
      <w:r w:rsidRPr="00EF2541">
        <w:t xml:space="preserve"> (vedi appendice n.3), costituito da 3</w:t>
      </w:r>
      <w:r w:rsidR="00614BC6">
        <w:t>9</w:t>
      </w:r>
      <w:r w:rsidRPr="00EF2541">
        <w:t xml:space="preserve"> </w:t>
      </w:r>
      <w:r w:rsidRPr="00EF2541">
        <w:rPr>
          <w:i/>
        </w:rPr>
        <w:t>codes</w:t>
      </w:r>
      <w:r w:rsidRPr="00EF2541">
        <w:t xml:space="preserve"> suddivisi in 6 </w:t>
      </w:r>
      <w:r w:rsidRPr="00EF2541">
        <w:rPr>
          <w:i/>
        </w:rPr>
        <w:t>families</w:t>
      </w:r>
      <w:r w:rsidRPr="00EF2541">
        <w:t xml:space="preserve"> </w:t>
      </w:r>
      <w:r w:rsidRPr="00EF2541">
        <w:rPr>
          <w:i/>
        </w:rPr>
        <w:t>codes</w:t>
      </w:r>
      <w:r w:rsidRPr="00EF2541">
        <w:t>.</w:t>
      </w:r>
    </w:p>
    <w:p w14:paraId="1D9376AE" w14:textId="50EC2542" w:rsidR="00295C95" w:rsidRPr="00A60AE3" w:rsidRDefault="00295C95" w:rsidP="00295C95">
      <w:pPr>
        <w:spacing w:line="360" w:lineRule="auto"/>
        <w:jc w:val="both"/>
      </w:pPr>
      <w:r w:rsidRPr="00A60AE3">
        <w:t xml:space="preserve">- Family 1 </w:t>
      </w:r>
      <w:r w:rsidR="00A60AE3" w:rsidRPr="00A60AE3">
        <w:t>–</w:t>
      </w:r>
      <w:r w:rsidRPr="00A60AE3">
        <w:t xml:space="preserve"> </w:t>
      </w:r>
      <w:r w:rsidR="00B02FAC">
        <w:t>Personalità dell’</w:t>
      </w:r>
      <w:r w:rsidR="00870281">
        <w:t>ATS</w:t>
      </w:r>
      <w:r w:rsidR="00B02FAC">
        <w:t xml:space="preserve">. </w:t>
      </w:r>
      <w:r w:rsidR="00A60AE3">
        <w:t>I codici appartenenti a questa famiglia sono i più descrittivi, stilati al fine di comprendere</w:t>
      </w:r>
      <w:r w:rsidR="00EF7C9B">
        <w:t xml:space="preserve"> il grado di connessione tra gli enti attraverso le esperienze pregresse sul tema dell’assistenza familiare o di rete a livello locale, l’armonizzazione della </w:t>
      </w:r>
      <w:r w:rsidR="00EF7C9B" w:rsidRPr="00BC3BD3">
        <w:rPr>
          <w:i/>
        </w:rPr>
        <w:t>vision</w:t>
      </w:r>
      <w:r w:rsidR="00EF7C9B">
        <w:t xml:space="preserve"> sull’oggetto della collaborazione, la condivisione delle risorse</w:t>
      </w:r>
      <w:r w:rsidR="00A60AE3">
        <w:t xml:space="preserve">. </w:t>
      </w:r>
    </w:p>
    <w:p w14:paraId="649281A3" w14:textId="07AEBDA5" w:rsidR="00A60AE3" w:rsidRPr="00A60AE3" w:rsidRDefault="00A60AE3" w:rsidP="00295C95">
      <w:pPr>
        <w:spacing w:line="360" w:lineRule="auto"/>
        <w:jc w:val="both"/>
      </w:pPr>
      <w:r w:rsidRPr="00A60AE3">
        <w:t xml:space="preserve">- Family 2 – </w:t>
      </w:r>
      <w:r>
        <w:t>Livello istituzionale. Questa famiglia di codici è de</w:t>
      </w:r>
      <w:r w:rsidR="004B4F9A">
        <w:t xml:space="preserve">putata a </w:t>
      </w:r>
      <w:r w:rsidR="00B02FAC">
        <w:t xml:space="preserve">indagare le fasi preliminari del progetto. In particolare le modalità con cui è avvenuta la </w:t>
      </w:r>
      <w:r w:rsidR="004F67AB">
        <w:t>costituzione</w:t>
      </w:r>
      <w:r w:rsidR="00B02FAC">
        <w:t xml:space="preserve"> dell’</w:t>
      </w:r>
      <w:r w:rsidR="00DE215E">
        <w:t>ATS</w:t>
      </w:r>
      <w:r w:rsidR="00B02FAC">
        <w:t xml:space="preserve">, </w:t>
      </w:r>
      <w:r w:rsidR="00EF7C9B">
        <w:t>la delicata fase di compilazione del</w:t>
      </w:r>
      <w:r w:rsidR="00BC3BD3">
        <w:t xml:space="preserve"> pre-progetto</w:t>
      </w:r>
      <w:r w:rsidR="00EF7C9B">
        <w:t xml:space="preserve">, nonché </w:t>
      </w:r>
      <w:r w:rsidR="00B02FAC">
        <w:t xml:space="preserve">la definizione dei ruoli all’interno della </w:t>
      </w:r>
      <w:r w:rsidR="00EF7C9B">
        <w:t xml:space="preserve">rete. </w:t>
      </w:r>
    </w:p>
    <w:p w14:paraId="42163C91" w14:textId="2430E8A3" w:rsidR="00B02FAC" w:rsidRPr="00A60AE3" w:rsidRDefault="00A60AE3" w:rsidP="00295C95">
      <w:pPr>
        <w:spacing w:line="360" w:lineRule="auto"/>
        <w:jc w:val="both"/>
      </w:pPr>
      <w:r w:rsidRPr="00A60AE3">
        <w:t xml:space="preserve">- Family 3 – </w:t>
      </w:r>
      <w:r>
        <w:t>Livello progettuale</w:t>
      </w:r>
      <w:r w:rsidR="00B02FAC">
        <w:t xml:space="preserve">. </w:t>
      </w:r>
      <w:r w:rsidR="0075237A">
        <w:t xml:space="preserve">In questa sezione sono racchiusi i codici per analizzare </w:t>
      </w:r>
      <w:r w:rsidR="00EF7C9B">
        <w:t>l’organizzazione della governance dei processi di partnership.</w:t>
      </w:r>
      <w:r w:rsidR="00BC3BD3">
        <w:t xml:space="preserve"> </w:t>
      </w:r>
      <w:r w:rsidR="0075237A">
        <w:t>Nel dibattito pubblico sono frequenti le associazioni, se non le sovrapposizioni discorsive</w:t>
      </w:r>
      <w:r w:rsidR="00EF7C9B">
        <w:t xml:space="preserve">, </w:t>
      </w:r>
      <w:r w:rsidR="0075237A">
        <w:t xml:space="preserve">tra partecipazione e partnership. La principale differenza tra </w:t>
      </w:r>
      <w:r w:rsidR="00EF7C9B">
        <w:t>i due termini</w:t>
      </w:r>
      <w:r w:rsidR="0075237A">
        <w:t xml:space="preserve"> si gioca proprio sul piano decisionale. </w:t>
      </w:r>
      <w:r w:rsidR="002445BF">
        <w:t>S</w:t>
      </w:r>
      <w:r w:rsidR="0075237A">
        <w:t>ono stati formulati</w:t>
      </w:r>
      <w:r w:rsidR="002445BF">
        <w:t>, dunque,</w:t>
      </w:r>
      <w:r w:rsidR="0075237A">
        <w:t xml:space="preserve"> codici in grado di registrare in </w:t>
      </w:r>
      <w:r w:rsidR="00EF7C9B">
        <w:t xml:space="preserve">quali </w:t>
      </w:r>
      <w:r w:rsidR="00BC3BD3">
        <w:t>spazi</w:t>
      </w:r>
      <w:r w:rsidR="00EF7C9B">
        <w:t xml:space="preserve"> </w:t>
      </w:r>
      <w:r w:rsidR="0075237A">
        <w:t xml:space="preserve">e come avviene questo processo. </w:t>
      </w:r>
    </w:p>
    <w:p w14:paraId="2206AA15" w14:textId="5F9DE8ED" w:rsidR="00A60AE3" w:rsidRPr="00B02FAC" w:rsidRDefault="00A60AE3" w:rsidP="00295C95">
      <w:pPr>
        <w:spacing w:line="360" w:lineRule="auto"/>
        <w:jc w:val="both"/>
      </w:pPr>
      <w:r w:rsidRPr="00B02FAC">
        <w:t xml:space="preserve">- Family 4 – </w:t>
      </w:r>
      <w:r w:rsidR="0075237A">
        <w:t>Livello gestionale.</w:t>
      </w:r>
      <w:r w:rsidR="004B6F8C">
        <w:rPr>
          <w:color w:val="000000"/>
        </w:rPr>
        <w:t xml:space="preserve"> </w:t>
      </w:r>
      <w:r w:rsidR="004B6F8C">
        <w:t xml:space="preserve">A questa famiglia appartengono tutti quei codici incaricati ad osservare il rapporto tra gli enti </w:t>
      </w:r>
      <w:r w:rsidR="002445BF">
        <w:t>coinvolti ne</w:t>
      </w:r>
      <w:r w:rsidR="004B6F8C">
        <w:t>lla rete, focalizzando in particolare l’attenzione sulla relazione tra enti di natura giuridica diversa.</w:t>
      </w:r>
      <w:r w:rsidR="004B6F8C" w:rsidRPr="004B6F8C">
        <w:rPr>
          <w:color w:val="000000"/>
        </w:rPr>
        <w:t xml:space="preserve"> </w:t>
      </w:r>
      <w:r w:rsidR="004B6F8C" w:rsidRPr="00123446">
        <w:rPr>
          <w:color w:val="000000"/>
        </w:rPr>
        <w:t xml:space="preserve">Realizzare un progetto in </w:t>
      </w:r>
      <w:r w:rsidR="004B6F8C">
        <w:rPr>
          <w:color w:val="000000"/>
        </w:rPr>
        <w:t>un’</w:t>
      </w:r>
      <w:r w:rsidR="004B6F8C" w:rsidRPr="00123446">
        <w:rPr>
          <w:color w:val="000000"/>
        </w:rPr>
        <w:t>ottica di partnership significa</w:t>
      </w:r>
      <w:r w:rsidR="004B6F8C">
        <w:rPr>
          <w:color w:val="000000"/>
        </w:rPr>
        <w:t xml:space="preserve">, non solo </w:t>
      </w:r>
      <w:r w:rsidR="004B6F8C" w:rsidRPr="00123446">
        <w:rPr>
          <w:color w:val="000000"/>
        </w:rPr>
        <w:t xml:space="preserve">valorizzare le competenze e le risorse di ogni singolo ente partner, ma anche di potenziarne e moltiplicarne l’efficacia grazie </w:t>
      </w:r>
      <w:r w:rsidR="002445BF">
        <w:rPr>
          <w:color w:val="000000"/>
        </w:rPr>
        <w:t xml:space="preserve">alla </w:t>
      </w:r>
      <w:r w:rsidR="004B6F8C">
        <w:rPr>
          <w:color w:val="000000"/>
        </w:rPr>
        <w:t xml:space="preserve">costruzione di una rete solida. </w:t>
      </w:r>
    </w:p>
    <w:p w14:paraId="41A6340E" w14:textId="74F5CFAB" w:rsidR="00A60AE3" w:rsidRPr="0075237A" w:rsidRDefault="00A60AE3" w:rsidP="00295C95">
      <w:pPr>
        <w:spacing w:line="360" w:lineRule="auto"/>
        <w:jc w:val="both"/>
      </w:pPr>
      <w:r w:rsidRPr="0075237A">
        <w:t xml:space="preserve">- Family 5 – </w:t>
      </w:r>
      <w:r w:rsidR="004B6F8C">
        <w:t xml:space="preserve">La rete della cura. Questa sezione racchiude i codici deputati a valutare il modello proposto dalla Regione Piemonte, non tanto a livello dei risultati ottenuti quanto a livello del </w:t>
      </w:r>
      <w:r w:rsidR="00D677A8">
        <w:t xml:space="preserve">processo di </w:t>
      </w:r>
      <w:r w:rsidR="004B6F8C">
        <w:t xml:space="preserve">funzionamento. Rientrano pertanto codici volti a registrare la </w:t>
      </w:r>
      <w:r w:rsidR="002445BF" w:rsidRPr="002445BF">
        <w:rPr>
          <w:i/>
        </w:rPr>
        <w:t>vision</w:t>
      </w:r>
      <w:r w:rsidR="004B6F8C">
        <w:t xml:space="preserve"> dei soggetti partner sulla costruzione di reti volte al sostegno dell’assistenza familiare</w:t>
      </w:r>
      <w:r w:rsidR="00D677A8">
        <w:t xml:space="preserve"> e, allo steso tempo, sul modello regionale proposto. </w:t>
      </w:r>
    </w:p>
    <w:p w14:paraId="32DB4F61" w14:textId="636142BA" w:rsidR="00DE215E" w:rsidRDefault="00A60AE3" w:rsidP="004B6F8C">
      <w:pPr>
        <w:spacing w:line="360" w:lineRule="auto"/>
        <w:jc w:val="both"/>
      </w:pPr>
      <w:r w:rsidRPr="00DE215E">
        <w:t xml:space="preserve">- Family 6 – </w:t>
      </w:r>
      <w:r w:rsidR="004B6F8C" w:rsidRPr="00DE215E">
        <w:t>Codici trasversali.</w:t>
      </w:r>
      <w:r w:rsidR="004B6F8C">
        <w:t xml:space="preserve"> </w:t>
      </w:r>
      <w:r w:rsidR="00DE215E">
        <w:t>Questa sezione concerne quei codici che in modo trasversale interessano tutte le famiglie di codici precedenti. In particolare si tratta</w:t>
      </w:r>
      <w:r w:rsidR="002C0586">
        <w:t xml:space="preserve">: </w:t>
      </w:r>
      <w:r w:rsidR="00DE215E">
        <w:t>delle aspettative, intese come le attese e le previsioni rispetto al progetto, alimentate dalla partecipazione a sperimentazioni precedenti; gli operatori del progetto, ossia i professionisti (figure istituzionali e operatori tecnici) coinvolti come referenti e in particolare la loro capacità, attraverso l’esperienza, il bagaglio di competenze e conoscenze di rete</w:t>
      </w:r>
      <w:r w:rsidR="002C0586">
        <w:t xml:space="preserve">, </w:t>
      </w:r>
      <w:r w:rsidR="00DE215E">
        <w:t>nell’orientare e indirizzare il ruolo del proprio ente all’interno della progettualità, se non la sperimentazione tutta</w:t>
      </w:r>
      <w:r w:rsidR="002C0586">
        <w:t xml:space="preserve">: </w:t>
      </w:r>
      <w:r w:rsidR="00DE215E">
        <w:t>i progetti non li fanno gli enti, li fanno le persone. Infine rientrano in questa categoria</w:t>
      </w:r>
      <w:r w:rsidR="002C0586">
        <w:t>:</w:t>
      </w:r>
      <w:r w:rsidR="00DE215E">
        <w:t xml:space="preserve"> le relazioni informali, </w:t>
      </w:r>
      <w:r w:rsidR="00DE215E">
        <w:lastRenderedPageBreak/>
        <w:t xml:space="preserve">ossia il lavoro di rete che viene svolto al di fuori delle sedi informali e il covid-19, ossia come la pandemia ha influenzato e rimodulato i processi o l’intero esito della sperimentazione. </w:t>
      </w:r>
    </w:p>
    <w:p w14:paraId="55A8A172" w14:textId="67128FAE" w:rsidR="00450369" w:rsidRDefault="00450369" w:rsidP="004B6F8C">
      <w:pPr>
        <w:spacing w:line="360" w:lineRule="auto"/>
        <w:jc w:val="both"/>
        <w:rPr>
          <w:color w:val="000007"/>
          <w:sz w:val="22"/>
          <w:szCs w:val="22"/>
        </w:rPr>
      </w:pPr>
    </w:p>
    <w:p w14:paraId="4E1EE25F" w14:textId="77777777" w:rsidR="00DE215E" w:rsidRPr="004B6F8C" w:rsidRDefault="00DE215E" w:rsidP="004B6F8C">
      <w:pPr>
        <w:spacing w:line="360" w:lineRule="auto"/>
        <w:jc w:val="both"/>
      </w:pPr>
    </w:p>
    <w:p w14:paraId="047543A6" w14:textId="0F2635EA" w:rsidR="00463EA3" w:rsidRDefault="00B02FAC" w:rsidP="00463EA3">
      <w:pPr>
        <w:spacing w:line="360" w:lineRule="auto"/>
        <w:jc w:val="both"/>
      </w:pPr>
      <w:r>
        <w:t xml:space="preserve">Il </w:t>
      </w:r>
      <w:r w:rsidR="00DE215E">
        <w:t>codebook</w:t>
      </w:r>
      <w:r>
        <w:t xml:space="preserve"> è stato elaborato sia a partire dalla letteratura sia facendosi guidare dal campo: </w:t>
      </w:r>
      <w:r w:rsidRPr="00307096">
        <w:rPr>
          <w:i/>
        </w:rPr>
        <w:t>«da questo punto di vista, particolarmente utile è la flessibilità della ricerca qualitativa, che lascia più tempo per un affinamento delle domande di ricerca»</w:t>
      </w:r>
      <w:r>
        <w:t xml:space="preserve"> (Della Porta 2010</w:t>
      </w:r>
      <w:r w:rsidR="002445BF">
        <w:t xml:space="preserve"> p.129</w:t>
      </w:r>
      <w:r>
        <w:t>). Si precisa</w:t>
      </w:r>
      <w:r w:rsidR="00D677A8">
        <w:t xml:space="preserve">, </w:t>
      </w:r>
      <w:r>
        <w:t xml:space="preserve">che per alcune famiglie di codici sono state </w:t>
      </w:r>
      <w:r w:rsidR="00D677A8">
        <w:t>mutuate</w:t>
      </w:r>
      <w:r>
        <w:t xml:space="preserve"> alcune categorie tipiche della co</w:t>
      </w:r>
      <w:r w:rsidR="00BC3BD3">
        <w:t>-</w:t>
      </w:r>
      <w:r>
        <w:t>progettazione. Benché il bando regionale non menzioni esplicitamente lo strumento della co</w:t>
      </w:r>
      <w:r w:rsidR="00BC3BD3">
        <w:t>-</w:t>
      </w:r>
      <w:r>
        <w:t>progettazione, a livello normativo la partnership viene avviata con un accordo procedimentale ai sensi della L.241/1990. Allo stesso modo dall’analisi documentale e d</w:t>
      </w:r>
      <w:r w:rsidR="00D677A8">
        <w:t xml:space="preserve">ai colloqui con i testimoni privilegiati </w:t>
      </w:r>
      <w:r>
        <w:t xml:space="preserve">l’impostazione del bando evidenzia una forte attiguità </w:t>
      </w:r>
      <w:r w:rsidR="002445BF">
        <w:t xml:space="preserve">con </w:t>
      </w:r>
      <w:r>
        <w:t>lo strumento della coprogettazione</w:t>
      </w:r>
      <w:r w:rsidR="00D677A8">
        <w:t xml:space="preserve">, non come strumento amministrativo </w:t>
      </w:r>
      <w:r w:rsidR="00463EA3">
        <w:t>bensì</w:t>
      </w:r>
      <w:r w:rsidR="00D677A8">
        <w:t xml:space="preserve"> </w:t>
      </w:r>
      <w:r>
        <w:t xml:space="preserve">come metodo di lavoro. </w:t>
      </w:r>
      <w:r w:rsidR="00D677A8">
        <w:t xml:space="preserve">Inoltre dall’analisi delle interviste sono diversi gli intervistati che sul piano discorsivo sovrappongono indistintamente il termine </w:t>
      </w:r>
      <w:r w:rsidR="00D677A8" w:rsidRPr="00463EA3">
        <w:rPr>
          <w:i/>
        </w:rPr>
        <w:t>partnership</w:t>
      </w:r>
      <w:r w:rsidR="00D677A8">
        <w:t xml:space="preserve"> con il termine coprogettazione. </w:t>
      </w:r>
    </w:p>
    <w:p w14:paraId="5AE191BA" w14:textId="1AA07878" w:rsidR="00463EA3" w:rsidRDefault="00463EA3" w:rsidP="00463EA3">
      <w:pPr>
        <w:spacing w:line="360" w:lineRule="auto"/>
        <w:jc w:val="both"/>
      </w:pPr>
    </w:p>
    <w:p w14:paraId="193A5CA7" w14:textId="6F0129F6" w:rsidR="00463EA3" w:rsidRDefault="00463EA3" w:rsidP="00463EA3">
      <w:pPr>
        <w:spacing w:line="360" w:lineRule="auto"/>
        <w:jc w:val="both"/>
      </w:pPr>
    </w:p>
    <w:p w14:paraId="1AB3C485" w14:textId="7D86E96C" w:rsidR="00463EA3" w:rsidRDefault="00463EA3" w:rsidP="00463EA3">
      <w:pPr>
        <w:spacing w:line="360" w:lineRule="auto"/>
        <w:jc w:val="both"/>
      </w:pPr>
    </w:p>
    <w:p w14:paraId="3BB5BC89" w14:textId="460EA79D" w:rsidR="00463EA3" w:rsidRDefault="00463EA3" w:rsidP="00463EA3">
      <w:pPr>
        <w:spacing w:line="360" w:lineRule="auto"/>
        <w:jc w:val="both"/>
      </w:pPr>
    </w:p>
    <w:p w14:paraId="3B4115B1" w14:textId="4AE9F11B" w:rsidR="00463EA3" w:rsidRDefault="00463EA3" w:rsidP="00463EA3">
      <w:pPr>
        <w:spacing w:line="360" w:lineRule="auto"/>
        <w:jc w:val="both"/>
      </w:pPr>
    </w:p>
    <w:p w14:paraId="0BD36F6E" w14:textId="4966818A" w:rsidR="00463EA3" w:rsidRDefault="00463EA3" w:rsidP="00463EA3">
      <w:pPr>
        <w:spacing w:line="360" w:lineRule="auto"/>
        <w:jc w:val="both"/>
      </w:pPr>
    </w:p>
    <w:p w14:paraId="7C8455E8" w14:textId="519D5D4C" w:rsidR="00463EA3" w:rsidRDefault="00463EA3" w:rsidP="00463EA3">
      <w:pPr>
        <w:spacing w:line="360" w:lineRule="auto"/>
        <w:jc w:val="both"/>
      </w:pPr>
    </w:p>
    <w:p w14:paraId="1D10FDFC" w14:textId="2FEC6A10" w:rsidR="00463EA3" w:rsidRDefault="00463EA3" w:rsidP="00463EA3">
      <w:pPr>
        <w:spacing w:line="360" w:lineRule="auto"/>
        <w:jc w:val="both"/>
      </w:pPr>
    </w:p>
    <w:p w14:paraId="1BADC686" w14:textId="74A5CCEE" w:rsidR="00463EA3" w:rsidRDefault="00463EA3" w:rsidP="00463EA3">
      <w:pPr>
        <w:spacing w:line="360" w:lineRule="auto"/>
        <w:jc w:val="both"/>
      </w:pPr>
    </w:p>
    <w:p w14:paraId="17B3C6E4" w14:textId="66E1D931" w:rsidR="00463EA3" w:rsidRDefault="00463EA3" w:rsidP="00463EA3">
      <w:pPr>
        <w:spacing w:line="360" w:lineRule="auto"/>
        <w:jc w:val="both"/>
      </w:pPr>
    </w:p>
    <w:p w14:paraId="015607C5" w14:textId="5C74B14F" w:rsidR="00463EA3" w:rsidRDefault="00463EA3" w:rsidP="00463EA3">
      <w:pPr>
        <w:spacing w:line="360" w:lineRule="auto"/>
        <w:jc w:val="both"/>
      </w:pPr>
    </w:p>
    <w:p w14:paraId="03C30C01" w14:textId="6CB03B4E" w:rsidR="00463EA3" w:rsidRDefault="00463EA3" w:rsidP="00463EA3">
      <w:pPr>
        <w:spacing w:line="360" w:lineRule="auto"/>
        <w:jc w:val="both"/>
      </w:pPr>
    </w:p>
    <w:p w14:paraId="3FE02156" w14:textId="146BBFC7" w:rsidR="00463EA3" w:rsidRDefault="00463EA3" w:rsidP="00463EA3">
      <w:pPr>
        <w:spacing w:line="360" w:lineRule="auto"/>
        <w:jc w:val="both"/>
      </w:pPr>
    </w:p>
    <w:p w14:paraId="04A8FF7A" w14:textId="625D980D" w:rsidR="00463EA3" w:rsidRDefault="00463EA3" w:rsidP="00463EA3">
      <w:pPr>
        <w:spacing w:line="360" w:lineRule="auto"/>
        <w:jc w:val="both"/>
      </w:pPr>
    </w:p>
    <w:p w14:paraId="3B9F156C" w14:textId="61059CE2" w:rsidR="00463EA3" w:rsidRDefault="00463EA3" w:rsidP="00463EA3">
      <w:pPr>
        <w:spacing w:line="360" w:lineRule="auto"/>
        <w:jc w:val="both"/>
      </w:pPr>
    </w:p>
    <w:p w14:paraId="2F608356" w14:textId="249B5009" w:rsidR="00463EA3" w:rsidRDefault="00463EA3" w:rsidP="00463EA3">
      <w:pPr>
        <w:spacing w:line="360" w:lineRule="auto"/>
        <w:jc w:val="both"/>
      </w:pPr>
    </w:p>
    <w:p w14:paraId="755A4248" w14:textId="22ADBC45" w:rsidR="00463EA3" w:rsidRDefault="00463EA3" w:rsidP="00463EA3">
      <w:pPr>
        <w:spacing w:line="360" w:lineRule="auto"/>
        <w:jc w:val="both"/>
      </w:pPr>
    </w:p>
    <w:p w14:paraId="7E1C5D22" w14:textId="212DD8CA" w:rsidR="00463EA3" w:rsidRDefault="00463EA3" w:rsidP="00463EA3">
      <w:pPr>
        <w:spacing w:line="360" w:lineRule="auto"/>
        <w:jc w:val="both"/>
      </w:pPr>
    </w:p>
    <w:p w14:paraId="3CF398CE" w14:textId="6B8A856E" w:rsidR="00FB5721" w:rsidRDefault="00FB5721" w:rsidP="00463EA3">
      <w:pPr>
        <w:spacing w:line="360" w:lineRule="auto"/>
        <w:jc w:val="both"/>
      </w:pPr>
    </w:p>
    <w:p w14:paraId="3C2DC4D9" w14:textId="77777777" w:rsidR="001C1B8C" w:rsidRDefault="001C1B8C" w:rsidP="00463EA3">
      <w:pPr>
        <w:spacing w:line="360" w:lineRule="auto"/>
        <w:jc w:val="both"/>
      </w:pPr>
    </w:p>
    <w:p w14:paraId="70C81795" w14:textId="77777777" w:rsidR="00463EA3" w:rsidRDefault="00123446" w:rsidP="00463EA3">
      <w:pPr>
        <w:spacing w:line="360" w:lineRule="auto"/>
        <w:jc w:val="center"/>
      </w:pPr>
      <w:r w:rsidRPr="00123446">
        <w:rPr>
          <w:b/>
        </w:rPr>
        <w:lastRenderedPageBreak/>
        <w:t>Capitolo 5</w:t>
      </w:r>
    </w:p>
    <w:p w14:paraId="6E992500" w14:textId="08504C5A" w:rsidR="00463EA3" w:rsidRDefault="00FB5721" w:rsidP="00463EA3">
      <w:pPr>
        <w:spacing w:line="360" w:lineRule="auto"/>
        <w:jc w:val="center"/>
      </w:pPr>
      <w:r w:rsidRPr="00FB5721">
        <w:rPr>
          <w:b/>
          <w:sz w:val="22"/>
          <w:szCs w:val="22"/>
        </w:rPr>
        <w:t xml:space="preserve">Regione Piemonte: le prime sperimentazioni di </w:t>
      </w:r>
      <w:r>
        <w:rPr>
          <w:b/>
          <w:sz w:val="22"/>
          <w:szCs w:val="22"/>
        </w:rPr>
        <w:t>partnership pubblico-privato</w:t>
      </w:r>
      <w:r w:rsidRPr="00FB5721">
        <w:rPr>
          <w:b/>
          <w:sz w:val="22"/>
          <w:szCs w:val="22"/>
        </w:rPr>
        <w:t xml:space="preserve"> a sostegno dell’assistenza familiare </w:t>
      </w:r>
    </w:p>
    <w:p w14:paraId="02A46DA5" w14:textId="77777777" w:rsidR="00FB5721" w:rsidRDefault="00FB5721" w:rsidP="00FC1A20">
      <w:pPr>
        <w:spacing w:line="360" w:lineRule="auto"/>
        <w:jc w:val="both"/>
      </w:pPr>
    </w:p>
    <w:p w14:paraId="5C225CE5" w14:textId="3D7AD6B1" w:rsidR="00FC1A20" w:rsidRDefault="00123446" w:rsidP="00FC1A20">
      <w:pPr>
        <w:spacing w:line="360" w:lineRule="auto"/>
        <w:jc w:val="both"/>
      </w:pPr>
      <w:r w:rsidRPr="00123446">
        <w:t xml:space="preserve">Le partnership locali tra attori pubblici e privati </w:t>
      </w:r>
      <w:r w:rsidR="00447B12">
        <w:t xml:space="preserve">risultano una delle </w:t>
      </w:r>
      <w:r w:rsidR="00DF3890">
        <w:t xml:space="preserve">strade più battute </w:t>
      </w:r>
      <w:r w:rsidR="00447B12">
        <w:t>al fine di sostenere i</w:t>
      </w:r>
      <w:r w:rsidRPr="00123446">
        <w:t xml:space="preserve"> tentativi di risposta alle domande non adeguatamente coperte dall’offerta standard d</w:t>
      </w:r>
      <w:r w:rsidR="006E393C">
        <w:t>elle</w:t>
      </w:r>
      <w:r w:rsidRPr="00123446">
        <w:t xml:space="preserve"> politiche</w:t>
      </w:r>
      <w:r w:rsidR="00C36493">
        <w:t xml:space="preserve"> nazion</w:t>
      </w:r>
      <w:r w:rsidR="006E393C">
        <w:t>a</w:t>
      </w:r>
      <w:r w:rsidR="00C36493">
        <w:t>li</w:t>
      </w:r>
      <w:r w:rsidRPr="00123446">
        <w:t xml:space="preserve">. </w:t>
      </w:r>
      <w:r w:rsidR="00447B12">
        <w:t xml:space="preserve">Si tratta della sperimentazione di </w:t>
      </w:r>
      <w:r w:rsidR="00447B12" w:rsidRPr="00123446">
        <w:t xml:space="preserve">nuovi modelli di regolazione e produzione di beni pubblici in grado di fronteggiare al meglio </w:t>
      </w:r>
      <w:r w:rsidR="00447B12">
        <w:t xml:space="preserve">le </w:t>
      </w:r>
      <w:r w:rsidR="00447B12" w:rsidRPr="00123446">
        <w:t>incertezze legat</w:t>
      </w:r>
      <w:r w:rsidR="00447B12">
        <w:t>e</w:t>
      </w:r>
      <w:r w:rsidR="00447B12" w:rsidRPr="00123446">
        <w:t xml:space="preserve"> all’implementazione </w:t>
      </w:r>
      <w:r w:rsidR="00447B12">
        <w:t>di</w:t>
      </w:r>
      <w:r w:rsidR="00447B12" w:rsidRPr="00123446">
        <w:t xml:space="preserve"> politiche </w:t>
      </w:r>
      <w:r w:rsidR="00447B12">
        <w:t xml:space="preserve">sociali </w:t>
      </w:r>
      <w:r w:rsidR="00447B12" w:rsidRPr="00123446">
        <w:t>(Lodi Rizzini 2013; Maino 2015).</w:t>
      </w:r>
      <w:r w:rsidR="00447B12">
        <w:t xml:space="preserve"> </w:t>
      </w:r>
      <w:r w:rsidRPr="00123446">
        <w:t xml:space="preserve">In linea con </w:t>
      </w:r>
      <w:r w:rsidR="00447B12">
        <w:t xml:space="preserve">la </w:t>
      </w:r>
      <w:r w:rsidRPr="00123446">
        <w:t>328/2000 e con la riforma del Titolo V, spetta alle regioni stimolare e supportare, sia in termini di risorse economiche sia grazie alla definizione di norme</w:t>
      </w:r>
      <w:r w:rsidR="00227A85">
        <w:t xml:space="preserve">, </w:t>
      </w:r>
      <w:r w:rsidRPr="00123446">
        <w:t xml:space="preserve">attraverso una cornice regolativa idonea, </w:t>
      </w:r>
      <w:r w:rsidR="00447B12">
        <w:t xml:space="preserve">le </w:t>
      </w:r>
      <w:r w:rsidRPr="00123446">
        <w:t xml:space="preserve">comunità e gli stakeholder </w:t>
      </w:r>
      <w:r w:rsidR="00447B12">
        <w:t xml:space="preserve">locali </w:t>
      </w:r>
      <w:r w:rsidRPr="00123446">
        <w:t xml:space="preserve">pubblici e privati. </w:t>
      </w:r>
    </w:p>
    <w:p w14:paraId="0ED3124D" w14:textId="77777777" w:rsidR="00FC1A20" w:rsidRDefault="00123446" w:rsidP="00FC1A20">
      <w:pPr>
        <w:spacing w:line="360" w:lineRule="auto"/>
        <w:jc w:val="both"/>
      </w:pPr>
      <w:r w:rsidRPr="00123446">
        <w:t xml:space="preserve">Prima di analizzare specificatamente il progetto eletto come caso studio di questa ricerca, si ritiene utile una </w:t>
      </w:r>
      <w:r w:rsidR="00447B12">
        <w:t>excursus storico</w:t>
      </w:r>
      <w:r w:rsidRPr="00123446">
        <w:t xml:space="preserve"> della Regione Piemonte rispetto alla sperimentazione di partnership pubblico-privato a livello locale</w:t>
      </w:r>
      <w:r w:rsidR="00447B12">
        <w:t xml:space="preserve"> </w:t>
      </w:r>
      <w:r w:rsidRPr="00123446">
        <w:t>nel settore del</w:t>
      </w:r>
      <w:r w:rsidR="00447B12">
        <w:t xml:space="preserve">l’assistenza familiare. </w:t>
      </w:r>
    </w:p>
    <w:p w14:paraId="77F618D1" w14:textId="77777777" w:rsidR="00FC1A20" w:rsidRDefault="00447B12" w:rsidP="00FC1A20">
      <w:pPr>
        <w:spacing w:line="360" w:lineRule="auto"/>
        <w:jc w:val="both"/>
      </w:pPr>
      <w:r>
        <w:t xml:space="preserve">Il </w:t>
      </w:r>
      <w:r w:rsidR="00123446" w:rsidRPr="00123446">
        <w:t>Piemonte è stat</w:t>
      </w:r>
      <w:r>
        <w:t xml:space="preserve">a </w:t>
      </w:r>
      <w:r w:rsidR="00123446" w:rsidRPr="00123446">
        <w:t>una</w:t>
      </w:r>
      <w:r>
        <w:t xml:space="preserve"> delle</w:t>
      </w:r>
      <w:r w:rsidR="00123446" w:rsidRPr="00123446">
        <w:t xml:space="preserve"> prime </w:t>
      </w:r>
      <w:r>
        <w:t xml:space="preserve">regioni </w:t>
      </w:r>
      <w:r w:rsidR="00123446" w:rsidRPr="00123446">
        <w:t>a emanare – in attuazione della legge quadro – una normativa specifica regionale, la legge n. 1/2004</w:t>
      </w:r>
      <w:r>
        <w:rPr>
          <w:rStyle w:val="Rimandonotaapidipagina"/>
        </w:rPr>
        <w:footnoteReference w:id="62"/>
      </w:r>
      <w:r w:rsidR="00DF3890">
        <w:t xml:space="preserve"> (</w:t>
      </w:r>
      <w:r w:rsidR="00123446" w:rsidRPr="00123446">
        <w:t>seguita nello stesso anno dalle Linee Guida per l’attuazione</w:t>
      </w:r>
      <w:r w:rsidR="00AF2284">
        <w:rPr>
          <w:rStyle w:val="Rimandonotaapidipagina"/>
        </w:rPr>
        <w:footnoteReference w:id="63"/>
      </w:r>
      <w:r w:rsidR="00DF3890">
        <w:t>)</w:t>
      </w:r>
      <w:r w:rsidR="00123446" w:rsidRPr="00123446">
        <w:t xml:space="preserve"> con la finalità di sostenere e incentivare gli enti locali alla pianificazione territoriale (Piani di zona) e, allo stesso tempo, disciplinare gli accordi di collaborazione tra enti pubblici e terzo settore.</w:t>
      </w:r>
      <w:r w:rsidR="00DF3890">
        <w:t xml:space="preserve"> Da qui si sono progressivamente </w:t>
      </w:r>
      <w:r w:rsidR="00123446" w:rsidRPr="00123446">
        <w:t xml:space="preserve">sviluppate e diffuse diverse iniziative di mix pubblico-privato a livello locale sul territorio piemontese, fino a giungere, in tempi più recenti a rinforzare maggiormente questa tendenza partecipativa inclusiva mettendo in campo </w:t>
      </w:r>
      <w:r w:rsidR="00671253">
        <w:t>diverse</w:t>
      </w:r>
      <w:r w:rsidR="00123446" w:rsidRPr="00123446">
        <w:t xml:space="preserve"> iniziative: il Patto per il Sociale 2015-2017; il Patto per lo sviluppo delle comunità solidali 2018-2019 e la Strategia per l’innovazione sociale (We</w:t>
      </w:r>
      <w:r w:rsidR="00D677A8">
        <w:t>.</w:t>
      </w:r>
      <w:r w:rsidR="00123446" w:rsidRPr="00123446">
        <w:t xml:space="preserve">Care – Welfare Cantiere Regionale), in cui vi è stato modo di consolidare una costante interazione sui temi della coesione sociale tra il livello regionale, i territori e i diversi attori extraistituzionali (Cibinel 2017; Ferrari 2018). </w:t>
      </w:r>
    </w:p>
    <w:p w14:paraId="36AB199C" w14:textId="13F0FE87" w:rsidR="00FC1A20" w:rsidRDefault="00123446" w:rsidP="00FC1A20">
      <w:pPr>
        <w:spacing w:line="360" w:lineRule="auto"/>
        <w:jc w:val="both"/>
      </w:pPr>
      <w:r w:rsidRPr="00123446">
        <w:t>All’interno di questo scenario non sono mancate sperimentazioni legate alla regolazione del lavoro privato di cura. Il territorio piemontese si posiziona come sesta regione italiana per numero di assistenti familiari (Ires 2020). A livello normativo, la regione Piemonte muove i primi passi rispetto all’assistenza familiare con il DGR 51/2003 che definisce la continuità delle cure attraverso la presa in carico delle persone non autosufficienti da parte dei servizi socio-</w:t>
      </w:r>
      <w:r w:rsidRPr="00123446">
        <w:lastRenderedPageBreak/>
        <w:t>sanitari integrati, promuovendo la possibilità di ricorrere all’impiego di risorse locali validate dalle competenti unità valutative geriatriche. Un’ulteriore passo in direzione del lavoro privato di cura, avviene con la Legge regionale n.10 del 18 febbraio del 2010, “Servizi domiciliari per persone non autosufficienti”, che da una parte va a rinforzare la scelta di favorire la permanenza a domicilio delle persone non autosufficienti – già tratteggiata con la DGR 39/2009 che aveva già precedentemente istituito un contributo economico a sostegno della domiciliarità per la lungo assistenza di anziani non autosufficienti – dall’altra valorizza e riconosce l’importanza della figura dell’assistenza familiare (art. 1, comma 2, lettera c; art. 3, comma 1, lettera b; art.6), che viene specificatamente annoverata tra le prestazioni domiciliari</w:t>
      </w:r>
      <w:r w:rsidR="00AF2284">
        <w:rPr>
          <w:rStyle w:val="Rimandonotaapidipagina"/>
        </w:rPr>
        <w:footnoteReference w:id="64"/>
      </w:r>
      <w:r w:rsidRPr="00123446">
        <w:t xml:space="preserve">. La Regione, dunque, a partire dalla programmazione del primo decennio, inizia a porre attenzione al lavoro di cura a favore di anziani non autosufficienti </w:t>
      </w:r>
      <w:r w:rsidRPr="00101A26">
        <w:t xml:space="preserve">promuovendo – attraverso varie fonti di finanziamento (in particolare con risorse del Fondo </w:t>
      </w:r>
      <w:r w:rsidRPr="00FC1A20">
        <w:t xml:space="preserve">Sociale Europeo) – sperimentazioni finalizzate a favorire lo sviluppo della qualità dei servizi di assistenza familiare. </w:t>
      </w:r>
      <w:r w:rsidR="00101A26" w:rsidRPr="00FC1A20">
        <w:t xml:space="preserve">Rientra in questo impegno il bando regionale pubblicato nel 2010 al </w:t>
      </w:r>
      <w:r w:rsidR="00101A26" w:rsidRPr="00FC1A20">
        <w:rPr>
          <w:shd w:val="clear" w:color="auto" w:fill="FFFFFF"/>
        </w:rPr>
        <w:t>fine di sostenere </w:t>
      </w:r>
      <w:r w:rsidR="00101A26" w:rsidRPr="00FC1A20">
        <w:rPr>
          <w:bCs/>
          <w:shd w:val="clear" w:color="auto" w:fill="FFFFFF"/>
        </w:rPr>
        <w:t>servizi integrati nell’area dell’assistenza familiare mediante reti territoriali</w:t>
      </w:r>
      <w:r w:rsidR="00101A26" w:rsidRPr="00FC1A20">
        <w:t xml:space="preserve">, </w:t>
      </w:r>
      <w:r w:rsidRPr="00FC1A20">
        <w:t xml:space="preserve">con cui si </w:t>
      </w:r>
      <w:r w:rsidR="00101A26" w:rsidRPr="00FC1A20">
        <w:t>sono strutturate</w:t>
      </w:r>
      <w:r w:rsidRPr="00FC1A20">
        <w:t xml:space="preserve"> su tutto il territorio regionale, in varia misura, reti locali tra attori pubblico-privato attivi </w:t>
      </w:r>
      <w:r w:rsidR="00101A26" w:rsidRPr="00FC1A20">
        <w:t>nell’ambito della cura</w:t>
      </w:r>
      <w:r w:rsidRPr="00FC1A20">
        <w:t xml:space="preserve">. Il risultato finale è stato la definizione di un </w:t>
      </w:r>
      <w:r w:rsidR="00101A26" w:rsidRPr="00FC1A20">
        <w:t>“</w:t>
      </w:r>
      <w:r w:rsidRPr="00FC1A20">
        <w:t>modello integrato</w:t>
      </w:r>
      <w:r w:rsidR="00101A26" w:rsidRPr="00FC1A20">
        <w:t>”</w:t>
      </w:r>
      <w:r w:rsidRPr="00FC1A20">
        <w:t xml:space="preserve"> per l’assistenza familiare in Piemonte, perfino citato come buona prassi da UNECE (</w:t>
      </w:r>
      <w:r w:rsidRPr="00FC1A20">
        <w:rPr>
          <w:i/>
          <w:iCs/>
        </w:rPr>
        <w:t xml:space="preserve">United Nations Economic </w:t>
      </w:r>
      <w:r w:rsidRPr="00101A26">
        <w:rPr>
          <w:i/>
          <w:iCs/>
        </w:rPr>
        <w:t>Commission for Europe</w:t>
      </w:r>
      <w:r w:rsidRPr="00101A26">
        <w:t>, ECOSOC ONU). Una delle peculiarità del modello è</w:t>
      </w:r>
      <w:r w:rsidR="00101A26" w:rsidRPr="00101A26">
        <w:t xml:space="preserve"> stata</w:t>
      </w:r>
      <w:r w:rsidRPr="00101A26">
        <w:t xml:space="preserve"> proprio la valorizzazione della rete locale come punto nodale</w:t>
      </w:r>
      <w:r w:rsidRPr="00123446">
        <w:t xml:space="preserve"> per la riuscita di una progettazione articolata di servizi e politiche integrate. </w:t>
      </w:r>
    </w:p>
    <w:p w14:paraId="52DB0719" w14:textId="05D3BCC3" w:rsidR="00FC1A20" w:rsidRDefault="00123446" w:rsidP="00FC1A20">
      <w:pPr>
        <w:spacing w:line="360" w:lineRule="auto"/>
        <w:jc w:val="both"/>
      </w:pPr>
      <w:r w:rsidRPr="00123446">
        <w:t xml:space="preserve">Il capitolo </w:t>
      </w:r>
      <w:r w:rsidR="004765EE">
        <w:t xml:space="preserve">propone </w:t>
      </w:r>
      <w:r w:rsidRPr="00123446">
        <w:t xml:space="preserve"> una disamina delle prime sperimentazioni – in particolare di alcuni progetti circoscritti all’area metropolitana torinese – che hanno dato impulso </w:t>
      </w:r>
      <w:r w:rsidR="00101A26">
        <w:t>alla creazione del modello regionale sopracitato</w:t>
      </w:r>
      <w:r w:rsidRPr="00123446">
        <w:t xml:space="preserve">. </w:t>
      </w:r>
      <w:r w:rsidR="004765EE">
        <w:t>È previsto un</w:t>
      </w:r>
      <w:r w:rsidRPr="00123446">
        <w:t xml:space="preserve"> approfondimento descrittivo</w:t>
      </w:r>
      <w:r w:rsidR="00101A26">
        <w:t xml:space="preserve"> e </w:t>
      </w:r>
      <w:r w:rsidRPr="00123446">
        <w:t xml:space="preserve">comparativo di quello che è stato il percorso piemontese, non solo nella creazione di un modello </w:t>
      </w:r>
      <w:r w:rsidR="00101A26">
        <w:t xml:space="preserve">integrato </w:t>
      </w:r>
      <w:r w:rsidRPr="00123446">
        <w:t xml:space="preserve">di servizi ma altresì </w:t>
      </w:r>
      <w:r w:rsidR="00101A26">
        <w:t>ne</w:t>
      </w:r>
      <w:r w:rsidRPr="00123446">
        <w:t>l coinvolgimento degli attori pubblico-privato nella costruzione di una rete locale a sostegno dell’assistenza familiare</w:t>
      </w:r>
      <w:r w:rsidR="00FB5721">
        <w:t>.</w:t>
      </w:r>
    </w:p>
    <w:p w14:paraId="3076065F" w14:textId="3ADF25EE" w:rsidR="00FB5721" w:rsidRDefault="00FB5721" w:rsidP="00FC1A20">
      <w:pPr>
        <w:spacing w:line="360" w:lineRule="auto"/>
        <w:jc w:val="both"/>
      </w:pPr>
    </w:p>
    <w:p w14:paraId="1DBEF6E0" w14:textId="2549B2F6" w:rsidR="00FB5721" w:rsidRDefault="00FB5721" w:rsidP="00FC1A20">
      <w:pPr>
        <w:spacing w:line="360" w:lineRule="auto"/>
        <w:jc w:val="both"/>
      </w:pPr>
    </w:p>
    <w:p w14:paraId="17635598" w14:textId="58D773F8" w:rsidR="002C0586" w:rsidRDefault="002C0586" w:rsidP="00FC1A20">
      <w:pPr>
        <w:spacing w:line="360" w:lineRule="auto"/>
        <w:jc w:val="both"/>
      </w:pPr>
    </w:p>
    <w:p w14:paraId="5C88E36F" w14:textId="77777777" w:rsidR="002C0586" w:rsidRPr="00FB5721" w:rsidRDefault="002C0586" w:rsidP="00FC1A20">
      <w:pPr>
        <w:spacing w:line="360" w:lineRule="auto"/>
        <w:jc w:val="both"/>
      </w:pPr>
    </w:p>
    <w:p w14:paraId="1749AEDC" w14:textId="51DC361B" w:rsidR="00FC1A20" w:rsidRDefault="00FC1A20" w:rsidP="00FC1A20">
      <w:pPr>
        <w:spacing w:line="360" w:lineRule="auto"/>
        <w:jc w:val="both"/>
      </w:pPr>
      <w:r>
        <w:rPr>
          <w:b/>
        </w:rPr>
        <w:lastRenderedPageBreak/>
        <w:tab/>
      </w:r>
      <w:r w:rsidR="00123446" w:rsidRPr="00123446">
        <w:rPr>
          <w:b/>
        </w:rPr>
        <w:t xml:space="preserve">5.1 </w:t>
      </w:r>
      <w:r w:rsidR="00FB5721">
        <w:rPr>
          <w:b/>
        </w:rPr>
        <w:t>Gli esordi di una progettualità integrata</w:t>
      </w:r>
    </w:p>
    <w:p w14:paraId="7683FCE0" w14:textId="70B92EFE" w:rsidR="00FC1A20" w:rsidRDefault="00123446" w:rsidP="00FC1A20">
      <w:pPr>
        <w:spacing w:line="360" w:lineRule="auto"/>
        <w:jc w:val="both"/>
      </w:pPr>
      <w:r w:rsidRPr="00123446">
        <w:t>Le normative per la realizzazione di un sistema integrato di interventi e servizi sociali, promosse a livello regionale, sono state ben assimilate dalla Città di Torino che fin da subito ha individuato l’assistenza familiare come priorità d’intervento. Con l’approvazione della delibera di riordino n. 140/2005</w:t>
      </w:r>
      <w:r w:rsidR="00FC1A20">
        <w:rPr>
          <w:rStyle w:val="Rimandonotaapidipagina"/>
        </w:rPr>
        <w:footnoteReference w:id="65"/>
      </w:r>
      <w:r w:rsidRPr="00123446">
        <w:t xml:space="preserve"> e tramite l’Accordo di Programma con le Asl del 2006, la Città si è impegnata a inserire tra le prestazioni domiciliari previste dal sistema pubblico l’erogazione di un contributo (assegno di cura) per l’assunzione di un’assistente familiare, consentendo di avviare un percorso di regolazione del lavoro privato di cura. Parallelamente, con il primo triennio del Piano di zona torinese in collaborazione le Asl del territorio e attraverso il coinvolgimento di altri attori (privato sociale, sindacati, associazioni, ecc.), la Città ha enfatizzato il ruolo della rete locale come sostegno al sistema socio-sanitario, al fine di rispondere nel modo più appropriato alle necessità di cura degli anziani non autosufficienti. Proprio a questo decennio di ricognizione normativa risalgono le prime sperimentazioni di interventi a sostegno dell’assistenza familiare mediante reti pubblico-privato: il progetto VELA - Valorizzare le Esperienze Lavorative delle Assistenti familiari nel 2006) e il progetto PARI - Assistenza familiare nel 2007. Queste progettualità non solo hanno sperimentato la produzione di servizi integrati rivolti ad assistenti familiari e alle famiglie ma hanno posto le basi per la creazione di un sistema di rete territoriale a favore della cura. </w:t>
      </w:r>
    </w:p>
    <w:p w14:paraId="64358B7C" w14:textId="77777777" w:rsidR="00FC1A20" w:rsidRDefault="00FC1A20" w:rsidP="00FC1A20">
      <w:pPr>
        <w:spacing w:line="360" w:lineRule="auto"/>
        <w:jc w:val="both"/>
        <w:rPr>
          <w:i/>
        </w:rPr>
      </w:pPr>
    </w:p>
    <w:p w14:paraId="5368039A" w14:textId="77777777" w:rsidR="00FC1A20" w:rsidRDefault="00123446" w:rsidP="00FC1A20">
      <w:pPr>
        <w:spacing w:line="360" w:lineRule="auto"/>
        <w:jc w:val="both"/>
      </w:pPr>
      <w:r w:rsidRPr="00123446">
        <w:rPr>
          <w:i/>
        </w:rPr>
        <w:t>Il progetto VELA</w:t>
      </w:r>
    </w:p>
    <w:p w14:paraId="01048898" w14:textId="77777777" w:rsidR="00FC1A20" w:rsidRDefault="00123446" w:rsidP="00FC1A20">
      <w:pPr>
        <w:spacing w:line="360" w:lineRule="auto"/>
        <w:jc w:val="both"/>
      </w:pPr>
      <w:r w:rsidRPr="00123446">
        <w:t>Il progetto VELA, finanziato dalla Regione Piemonte tramite il Fondo Sociale Europeo</w:t>
      </w:r>
      <w:r w:rsidR="00855C59">
        <w:rPr>
          <w:rStyle w:val="Rimandonotaapidipagina"/>
        </w:rPr>
        <w:footnoteReference w:id="66"/>
      </w:r>
      <w:r w:rsidRPr="00123446">
        <w:t xml:space="preserve">, è stato realizzato fra il 2006 e il 2008, dal Comune (ente capofila) e dalla Provincia di Torino, con l’agenzia formativa CSEA, l’Arcidiocesi di Torino Ufficio per la Pastorale dei Migranti, l’associazione Alma Terra, Cgil, Cisl, Uil, Confcooperative e Legacoop. L’intento del progetto è duplice: a) qualificare il lavoro di cura a domicilio attraverso percorsi di riconoscimento e valorizzazione delle competenze possedute dalle assistenti familiari; b) sensibilizzare e migliorare la diffusione di informazioni concernenti il lavoro privato di cura a favore di anziani non autosufficienti, utili tanto alle assistenti familiari quanto alle famiglie. </w:t>
      </w:r>
    </w:p>
    <w:p w14:paraId="788BA334" w14:textId="77777777" w:rsidR="00512DB3" w:rsidRDefault="00123446" w:rsidP="00512DB3">
      <w:pPr>
        <w:spacing w:line="360" w:lineRule="auto"/>
        <w:jc w:val="both"/>
      </w:pPr>
      <w:r w:rsidRPr="00123446">
        <w:t xml:space="preserve">La sperimentazione ha visto la costruzione di un percorso </w:t>
      </w:r>
      <w:r w:rsidR="00855C59">
        <w:t xml:space="preserve">delle attività progettuali </w:t>
      </w:r>
      <w:r w:rsidRPr="00123446">
        <w:t>suddiviso in tre fasi (fig. 1):</w:t>
      </w:r>
    </w:p>
    <w:p w14:paraId="2A9A1260" w14:textId="6BA4598D" w:rsidR="00123446" w:rsidRPr="00512DB3" w:rsidRDefault="00512DB3" w:rsidP="00804C94">
      <w:pPr>
        <w:pStyle w:val="Paragrafoelenco"/>
        <w:numPr>
          <w:ilvl w:val="0"/>
          <w:numId w:val="17"/>
        </w:numPr>
        <w:spacing w:line="360" w:lineRule="auto"/>
        <w:jc w:val="both"/>
      </w:pPr>
      <w:r>
        <w:rPr>
          <w:i/>
        </w:rPr>
        <w:lastRenderedPageBreak/>
        <w:t xml:space="preserve"> </w:t>
      </w:r>
      <w:r w:rsidR="00123446" w:rsidRPr="00512DB3">
        <w:rPr>
          <w:i/>
        </w:rPr>
        <w:t>S</w:t>
      </w:r>
      <w:r w:rsidR="00123446" w:rsidRPr="00512DB3">
        <w:rPr>
          <w:bCs/>
          <w:i/>
        </w:rPr>
        <w:t>ervizi di informazione e promozione del progetto</w:t>
      </w:r>
      <w:r w:rsidR="00123446" w:rsidRPr="00512DB3">
        <w:rPr>
          <w:bCs/>
        </w:rPr>
        <w:t xml:space="preserve">. La prima parte del progetto è stata dedicata, da un lato, alla creazione di una mappa dei servizi esistenti sul territorio comunale, a partire dalle esperienze di cui erano portatori i componenti della partnership di progetto, fino a censire </w:t>
      </w:r>
      <w:r w:rsidR="00123446" w:rsidRPr="00512DB3">
        <w:t>tutte le realtà operanti in tale ambito. L’esito di questo lavoro è stato l’attivazione di un Osservatorio sul fenomeno delle assistenti familiari, la cui finalità constava proprio nel censimento dei servizi di cura attivi sul territorio e l’identificazione di buone prassi. Dall’altro lato, le attività di diffusione e promozione del progetto hanno messo a punto una campagna informativa di sensibilizzazione sul tema che si è avvalsa, tra l’altro, della pubblicazione di una guida informativa, distribuita sul territorio metropolitano, e della creazione di un sito web dedicato, come ulteriore spazio informativo per operatori, famiglie e assistenti familiari (Povero 2007).</w:t>
      </w:r>
    </w:p>
    <w:p w14:paraId="73BFC4FD" w14:textId="1B0C5A1B" w:rsidR="00123446" w:rsidRPr="00123446" w:rsidRDefault="00123446" w:rsidP="00804C94">
      <w:pPr>
        <w:numPr>
          <w:ilvl w:val="0"/>
          <w:numId w:val="17"/>
        </w:numPr>
        <w:spacing w:line="360" w:lineRule="auto"/>
        <w:jc w:val="both"/>
        <w:rPr>
          <w:bCs/>
        </w:rPr>
      </w:pPr>
      <w:r w:rsidRPr="00123446">
        <w:rPr>
          <w:bCs/>
          <w:i/>
        </w:rPr>
        <w:t>Servizi specialistici</w:t>
      </w:r>
      <w:r w:rsidRPr="00123446">
        <w:rPr>
          <w:bCs/>
        </w:rPr>
        <w:t>. Questa fase ha previsto l’implementazione di tre attività:</w:t>
      </w:r>
    </w:p>
    <w:p w14:paraId="1EF50F21" w14:textId="3F3D42C6" w:rsidR="00123446" w:rsidRPr="00123446" w:rsidRDefault="00123446" w:rsidP="00804C94">
      <w:pPr>
        <w:numPr>
          <w:ilvl w:val="0"/>
          <w:numId w:val="18"/>
        </w:numPr>
        <w:spacing w:line="360" w:lineRule="auto"/>
        <w:jc w:val="both"/>
        <w:rPr>
          <w:bCs/>
        </w:rPr>
      </w:pPr>
      <w:r w:rsidRPr="00123446">
        <w:rPr>
          <w:bCs/>
        </w:rPr>
        <w:t xml:space="preserve">bilancio delle competenze possedute dalle assistenti familiari, attraverso </w:t>
      </w:r>
      <w:r w:rsidRPr="00123446">
        <w:t>colloqui individuali con orientatori esperti. Questa attività ha implicato la certificazione delle competenze pregresse (acquisite durante il percorso scolastico, formativo o professionale) e il riconoscimento di eventuali crediti in vista del percorso formativo "Elementi di assistenza familiare"</w:t>
      </w:r>
      <w:r w:rsidR="00512DB3">
        <w:rPr>
          <w:rStyle w:val="Rimandonotaapidipagina"/>
        </w:rPr>
        <w:footnoteReference w:id="67"/>
      </w:r>
      <w:r w:rsidRPr="00123446">
        <w:t>, corrispondente al primo modulo del corso professionale da operatrice sociosanitaria (OSS), progettato dalla Commissione Regionale Socio-educativa;</w:t>
      </w:r>
    </w:p>
    <w:p w14:paraId="3A522A26" w14:textId="77777777" w:rsidR="00123446" w:rsidRPr="00123446" w:rsidRDefault="00123446" w:rsidP="00804C94">
      <w:pPr>
        <w:numPr>
          <w:ilvl w:val="0"/>
          <w:numId w:val="18"/>
        </w:numPr>
        <w:spacing w:line="360" w:lineRule="auto"/>
        <w:jc w:val="both"/>
      </w:pPr>
      <w:r w:rsidRPr="00123446">
        <w:t>rinforzo delle competenze, mediante la realizzazione di percorsi di formazione tesi a consolidare le competenze acquisite sul campo. Il percorso ha previsto 130 ore teoriche, con eventuale riconoscimento di crediti maturati derivanti dall’attività di bilancio delle competenze, 70 ore di stage e l’attestato di frequenza (rilasciato con almeno l’80%  della partecipazione);</w:t>
      </w:r>
    </w:p>
    <w:p w14:paraId="7D27C061" w14:textId="77777777" w:rsidR="00123446" w:rsidRPr="00123446" w:rsidRDefault="00123446" w:rsidP="00804C94">
      <w:pPr>
        <w:numPr>
          <w:ilvl w:val="0"/>
          <w:numId w:val="18"/>
        </w:numPr>
        <w:spacing w:line="360" w:lineRule="auto"/>
        <w:jc w:val="both"/>
      </w:pPr>
      <w:r w:rsidRPr="00123446">
        <w:t>accompagnamento allo sviluppo di capacità lavorative (tutoring a domicilio), inteso come affiancamento tecnico/professionale di 40 ore presso il domicilio dell’assistito, realizzato tramite la supervisione di un “Care Manager” .</w:t>
      </w:r>
    </w:p>
    <w:p w14:paraId="790C3B80" w14:textId="77777777" w:rsidR="00123446" w:rsidRPr="00123446" w:rsidRDefault="00123446" w:rsidP="00804C94">
      <w:pPr>
        <w:numPr>
          <w:ilvl w:val="0"/>
          <w:numId w:val="17"/>
        </w:numPr>
        <w:spacing w:line="360" w:lineRule="auto"/>
        <w:jc w:val="both"/>
      </w:pPr>
      <w:r w:rsidRPr="00123446">
        <w:rPr>
          <w:i/>
        </w:rPr>
        <w:t>Sperimentazione del servizio di sostituzione</w:t>
      </w:r>
      <w:r w:rsidRPr="00123446">
        <w:t xml:space="preserve">. Per rispondere in maniera adeguata alle esigenze delle famiglie il progetto ha messo a punto un modello sperimentale di servizio di sostituzione delle assistenti familiari, finalizzato a favorire la frequenza al percorso di formazione/rafforzamento delle competenze e garantire, al tempo stesso, continuità e qualità al lavoro di cura presso le famiglie. In raccordo con i servizi domiciliari della </w:t>
      </w:r>
      <w:r w:rsidRPr="00123446">
        <w:lastRenderedPageBreak/>
        <w:t xml:space="preserve">Città di Torino, è stato, quindi, attivato un servizio di sostituzione delle lavoratrici impegnate nella formazione da parte di un operatore qualificato messo a disposizione gratuitamente. </w:t>
      </w:r>
    </w:p>
    <w:p w14:paraId="3289E046" w14:textId="77777777" w:rsidR="00B9761F" w:rsidRDefault="00123446" w:rsidP="00B9761F">
      <w:pPr>
        <w:spacing w:line="360" w:lineRule="auto"/>
        <w:ind w:left="360" w:hanging="360"/>
        <w:jc w:val="both"/>
      </w:pPr>
      <w:r w:rsidRPr="00123446">
        <w:t>Per tutte le fasi del progetto è stata prevista la possibilità di confronto con un mediatore culturale</w:t>
      </w:r>
    </w:p>
    <w:p w14:paraId="65539DDA" w14:textId="014AED9A" w:rsidR="00123446" w:rsidRPr="00123446" w:rsidRDefault="00123446" w:rsidP="00B9761F">
      <w:pPr>
        <w:spacing w:line="360" w:lineRule="auto"/>
        <w:ind w:left="360" w:hanging="360"/>
        <w:jc w:val="both"/>
      </w:pPr>
      <w:r w:rsidRPr="00123446">
        <w:t xml:space="preserve">(10 ore per ciascun utente circa). </w:t>
      </w:r>
    </w:p>
    <w:p w14:paraId="53DB93E1" w14:textId="77777777" w:rsidR="00123446" w:rsidRPr="00B23B41" w:rsidRDefault="00123446" w:rsidP="002F23EE">
      <w:pPr>
        <w:spacing w:line="360" w:lineRule="auto"/>
        <w:ind w:left="360"/>
        <w:jc w:val="both"/>
        <w:rPr>
          <w:sz w:val="20"/>
          <w:szCs w:val="20"/>
        </w:rPr>
      </w:pPr>
    </w:p>
    <w:p w14:paraId="29C4F6DB" w14:textId="77777777" w:rsidR="00123446" w:rsidRPr="00B23B41" w:rsidRDefault="00123446" w:rsidP="002F23EE">
      <w:pPr>
        <w:ind w:left="360"/>
        <w:jc w:val="both"/>
        <w:rPr>
          <w:sz w:val="20"/>
          <w:szCs w:val="20"/>
        </w:rPr>
      </w:pPr>
      <w:r w:rsidRPr="00B23B41">
        <w:rPr>
          <w:sz w:val="20"/>
          <w:szCs w:val="20"/>
        </w:rPr>
        <w:t>Fig. 1 - Progetto Vela 2006-2008 . Fasi progettuali</w:t>
      </w:r>
    </w:p>
    <w:p w14:paraId="043EFA6A" w14:textId="77777777" w:rsidR="00123446" w:rsidRPr="00123446" w:rsidRDefault="00123446" w:rsidP="002F23EE">
      <w:pPr>
        <w:ind w:left="360"/>
        <w:jc w:val="both"/>
      </w:pPr>
      <w:r w:rsidRPr="00123446">
        <w:rPr>
          <w:noProof/>
        </w:rPr>
        <w:drawing>
          <wp:inline distT="0" distB="0" distL="0" distR="0" wp14:anchorId="6AD8285A" wp14:editId="0190FE9C">
            <wp:extent cx="5280660" cy="2972015"/>
            <wp:effectExtent l="114300" t="101600" r="116840" b="13970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21-06-08 alle 17.04.49.png"/>
                    <pic:cNvPicPr/>
                  </pic:nvPicPr>
                  <pic:blipFill>
                    <a:blip r:embed="rId17">
                      <a:extLst>
                        <a:ext uri="{28A0092B-C50C-407E-A947-70E740481C1C}">
                          <a14:useLocalDpi xmlns:a14="http://schemas.microsoft.com/office/drawing/2010/main" val="0"/>
                        </a:ext>
                      </a:extLst>
                    </a:blip>
                    <a:stretch>
                      <a:fillRect/>
                    </a:stretch>
                  </pic:blipFill>
                  <pic:spPr>
                    <a:xfrm>
                      <a:off x="0" y="0"/>
                      <a:ext cx="5281866" cy="29726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F197997" w14:textId="77777777" w:rsidR="00123446" w:rsidRPr="00512DB3" w:rsidRDefault="00123446" w:rsidP="002F23EE">
      <w:pPr>
        <w:ind w:left="360"/>
        <w:jc w:val="both"/>
        <w:rPr>
          <w:sz w:val="18"/>
          <w:szCs w:val="18"/>
        </w:rPr>
      </w:pPr>
      <w:r w:rsidRPr="00512DB3">
        <w:rPr>
          <w:sz w:val="18"/>
          <w:szCs w:val="18"/>
        </w:rPr>
        <w:t>Fonte: Elaborazione dell’autrice</w:t>
      </w:r>
    </w:p>
    <w:p w14:paraId="0F5A81D5" w14:textId="77777777" w:rsidR="00123446" w:rsidRPr="00123446" w:rsidRDefault="00123446" w:rsidP="002F23EE">
      <w:pPr>
        <w:spacing w:line="360" w:lineRule="auto"/>
        <w:ind w:left="360"/>
        <w:jc w:val="both"/>
      </w:pPr>
    </w:p>
    <w:p w14:paraId="2C1A1902" w14:textId="77777777" w:rsidR="00B9761F" w:rsidRDefault="00123446" w:rsidP="00B9761F">
      <w:pPr>
        <w:spacing w:line="360" w:lineRule="auto"/>
        <w:jc w:val="both"/>
      </w:pPr>
      <w:r w:rsidRPr="00123446">
        <w:t>Tra gli elementi innovativi del progetto vi è il coinvolgimento della rete locale in risposta alla complessità del problema di cura. Difatti, la variegata composizione del partenariato, caratterizzato da competenze e funzioni organizzative diverse, ha permesso l’adozione di uno sguardo e un’operatività multidimensionale in grado di attuare una progettazione integrata. Si riportano nel dettaglio (tab.1) le modalità con cui sono stati coinvolti i partner nelle diverse fasi della sperimentazione:</w:t>
      </w:r>
    </w:p>
    <w:p w14:paraId="3519B031" w14:textId="77777777" w:rsidR="00B9761F" w:rsidRDefault="00123446" w:rsidP="00B9761F">
      <w:pPr>
        <w:spacing w:line="360" w:lineRule="auto"/>
        <w:jc w:val="both"/>
      </w:pPr>
      <w:r w:rsidRPr="00123446">
        <w:t>- la fase 1 ha coinvolto tutti gli enti dell’ATS, con un maggiore impegno da parte della CGIL assieme alle altre sigle sindacali nella stesura della guida informativa;</w:t>
      </w:r>
    </w:p>
    <w:p w14:paraId="176259D2" w14:textId="77777777" w:rsidR="00B9761F" w:rsidRDefault="00123446" w:rsidP="00B9761F">
      <w:pPr>
        <w:spacing w:line="360" w:lineRule="auto"/>
        <w:jc w:val="both"/>
      </w:pPr>
      <w:r w:rsidRPr="00123446">
        <w:t xml:space="preserve">- la fase 2 ha previsto per l’attività di bilancio delle competenze, rinforzo delle competenze e tutoring domiciliare l’apporto dell’agenzia formativa CSEA e le Centrali Cooperative. In relazione ai servizi di informazione, consulenza e mediazione culturale sono stati coinvolti i Sindacati, l'Ufficio Pastorale Migranti e l'Associazione AlmaTerra, in quanto soggetti detentori di una conoscenza approfondita sulle problematiche delle famiglie e delle assistenti ma soprattutto detentori di un </w:t>
      </w:r>
      <w:r w:rsidRPr="00512DB3">
        <w:rPr>
          <w:i/>
        </w:rPr>
        <w:t>know-how</w:t>
      </w:r>
      <w:r w:rsidRPr="00123446">
        <w:t xml:space="preserve"> specialistico rispetto all’attività di tutoring domiciliare;</w:t>
      </w:r>
    </w:p>
    <w:p w14:paraId="2ECD21AB" w14:textId="77777777" w:rsidR="00B9761F" w:rsidRDefault="00123446" w:rsidP="00B9761F">
      <w:pPr>
        <w:spacing w:line="360" w:lineRule="auto"/>
        <w:jc w:val="both"/>
      </w:pPr>
      <w:r w:rsidRPr="00123446">
        <w:lastRenderedPageBreak/>
        <w:t>- la fase 3 ha visto un maggiore coinvolgimento delle Centrali Cooperative in collaborazione con il Comune, la Provincia di Torino e i servizi che si occupano di domiciliarità nella definizione del modello di servizio di sostituzione.</w:t>
      </w:r>
    </w:p>
    <w:p w14:paraId="12642B86" w14:textId="6B1F675C" w:rsidR="00123446" w:rsidRPr="00123446" w:rsidRDefault="00123446" w:rsidP="00B9761F">
      <w:pPr>
        <w:spacing w:line="360" w:lineRule="auto"/>
        <w:jc w:val="both"/>
      </w:pPr>
      <w:r w:rsidRPr="00123446">
        <w:t>Il Comune di Torino</w:t>
      </w:r>
      <w:r w:rsidR="00512DB3">
        <w:t>,</w:t>
      </w:r>
      <w:r w:rsidRPr="00123446">
        <w:t xml:space="preserve"> in qualità di ente capofila del progetto, e la Provincia di Torino hanno svolto un'azione di indirizzo, monitoraggio e controllo su tutta la sperimentazione, accompagnati dall’agenzia formativa CSEA, la quale ha fornito un supporto organizzativo alle attività di coordinamento dell'ATS. </w:t>
      </w:r>
    </w:p>
    <w:p w14:paraId="27E678EA" w14:textId="77777777" w:rsidR="00123446" w:rsidRPr="00123446" w:rsidRDefault="00123446" w:rsidP="002F23EE">
      <w:pPr>
        <w:spacing w:line="360" w:lineRule="auto"/>
        <w:ind w:left="360"/>
        <w:jc w:val="both"/>
      </w:pPr>
    </w:p>
    <w:p w14:paraId="0703E094" w14:textId="17DFBEA2" w:rsidR="00C721C5" w:rsidRDefault="00123446" w:rsidP="002F23EE">
      <w:pPr>
        <w:ind w:left="360"/>
        <w:jc w:val="both"/>
        <w:rPr>
          <w:sz w:val="20"/>
          <w:szCs w:val="20"/>
        </w:rPr>
      </w:pPr>
      <w:r w:rsidRPr="00B23B41">
        <w:rPr>
          <w:sz w:val="20"/>
          <w:szCs w:val="20"/>
        </w:rPr>
        <w:t>Tab. 1 – Principali attività svolte da ciascun componente dell’ATS – progetto V.E.L.A</w:t>
      </w:r>
    </w:p>
    <w:tbl>
      <w:tblPr>
        <w:tblStyle w:val="Grigliatabella"/>
        <w:tblW w:w="0" w:type="auto"/>
        <w:tblInd w:w="-572" w:type="dxa"/>
        <w:tblLook w:val="04A0" w:firstRow="1" w:lastRow="0" w:firstColumn="1" w:lastColumn="0" w:noHBand="0" w:noVBand="1"/>
      </w:tblPr>
      <w:tblGrid>
        <w:gridCol w:w="2268"/>
        <w:gridCol w:w="1556"/>
        <w:gridCol w:w="1171"/>
        <w:gridCol w:w="1171"/>
        <w:gridCol w:w="1127"/>
        <w:gridCol w:w="1161"/>
        <w:gridCol w:w="1172"/>
      </w:tblGrid>
      <w:tr w:rsidR="00C721C5" w14:paraId="098D4035" w14:textId="77777777" w:rsidTr="00C721C5">
        <w:tc>
          <w:tcPr>
            <w:tcW w:w="2268" w:type="dxa"/>
            <w:tcBorders>
              <w:top w:val="nil"/>
              <w:left w:val="nil"/>
              <w:bottom w:val="nil"/>
              <w:right w:val="single" w:sz="4" w:space="0" w:color="auto"/>
            </w:tcBorders>
          </w:tcPr>
          <w:p w14:paraId="4754A707" w14:textId="77777777" w:rsidR="00C721C5" w:rsidRPr="00B23B41" w:rsidRDefault="00C721C5" w:rsidP="00121161">
            <w:pPr>
              <w:jc w:val="both"/>
              <w:rPr>
                <w:sz w:val="20"/>
                <w:szCs w:val="20"/>
              </w:rPr>
            </w:pPr>
          </w:p>
        </w:tc>
        <w:tc>
          <w:tcPr>
            <w:tcW w:w="1556" w:type="dxa"/>
            <w:tcBorders>
              <w:left w:val="single" w:sz="4" w:space="0" w:color="auto"/>
            </w:tcBorders>
            <w:vAlign w:val="center"/>
          </w:tcPr>
          <w:p w14:paraId="159899ED" w14:textId="17326656" w:rsidR="00C721C5" w:rsidRPr="00B23B41" w:rsidRDefault="00C721C5" w:rsidP="00C721C5">
            <w:pPr>
              <w:jc w:val="center"/>
              <w:rPr>
                <w:sz w:val="20"/>
                <w:szCs w:val="20"/>
              </w:rPr>
            </w:pPr>
            <w:r>
              <w:rPr>
                <w:sz w:val="20"/>
                <w:szCs w:val="20"/>
              </w:rPr>
              <w:t>Fase 1</w:t>
            </w:r>
          </w:p>
        </w:tc>
        <w:tc>
          <w:tcPr>
            <w:tcW w:w="4630" w:type="dxa"/>
            <w:gridSpan w:val="4"/>
          </w:tcPr>
          <w:p w14:paraId="254155EC" w14:textId="6D18584B" w:rsidR="00C721C5" w:rsidRPr="00B23B41" w:rsidRDefault="00C721C5" w:rsidP="00C721C5">
            <w:pPr>
              <w:jc w:val="center"/>
              <w:rPr>
                <w:sz w:val="20"/>
                <w:szCs w:val="20"/>
              </w:rPr>
            </w:pPr>
            <w:r>
              <w:rPr>
                <w:sz w:val="20"/>
                <w:szCs w:val="20"/>
              </w:rPr>
              <w:t>Fase 2</w:t>
            </w:r>
          </w:p>
        </w:tc>
        <w:tc>
          <w:tcPr>
            <w:tcW w:w="1172" w:type="dxa"/>
            <w:vAlign w:val="center"/>
          </w:tcPr>
          <w:p w14:paraId="568A0FCE" w14:textId="0CE7FE64" w:rsidR="00C721C5" w:rsidRPr="00B23B41" w:rsidRDefault="00C721C5" w:rsidP="00C721C5">
            <w:pPr>
              <w:jc w:val="center"/>
              <w:rPr>
                <w:sz w:val="20"/>
                <w:szCs w:val="20"/>
              </w:rPr>
            </w:pPr>
            <w:r>
              <w:rPr>
                <w:sz w:val="20"/>
                <w:szCs w:val="20"/>
              </w:rPr>
              <w:t>Fase 3</w:t>
            </w:r>
          </w:p>
        </w:tc>
      </w:tr>
      <w:tr w:rsidR="00C721C5" w14:paraId="2686B67B" w14:textId="77777777" w:rsidTr="00C721C5">
        <w:tc>
          <w:tcPr>
            <w:tcW w:w="2268" w:type="dxa"/>
            <w:tcBorders>
              <w:top w:val="nil"/>
              <w:left w:val="nil"/>
              <w:bottom w:val="single" w:sz="4" w:space="0" w:color="auto"/>
              <w:right w:val="single" w:sz="4" w:space="0" w:color="auto"/>
            </w:tcBorders>
          </w:tcPr>
          <w:p w14:paraId="3430D5A3" w14:textId="77777777" w:rsidR="00C721C5" w:rsidRPr="00B23B41" w:rsidRDefault="00C721C5" w:rsidP="00121161">
            <w:pPr>
              <w:jc w:val="both"/>
              <w:rPr>
                <w:sz w:val="20"/>
                <w:szCs w:val="20"/>
              </w:rPr>
            </w:pPr>
          </w:p>
        </w:tc>
        <w:tc>
          <w:tcPr>
            <w:tcW w:w="1556" w:type="dxa"/>
            <w:tcBorders>
              <w:left w:val="single" w:sz="4" w:space="0" w:color="auto"/>
            </w:tcBorders>
            <w:vAlign w:val="center"/>
          </w:tcPr>
          <w:p w14:paraId="4C02A4C8" w14:textId="2FD908BC" w:rsidR="00C721C5" w:rsidRDefault="00C721C5" w:rsidP="00C721C5">
            <w:pPr>
              <w:jc w:val="center"/>
              <w:rPr>
                <w:sz w:val="20"/>
                <w:szCs w:val="20"/>
              </w:rPr>
            </w:pPr>
            <w:r w:rsidRPr="00B23B41">
              <w:rPr>
                <w:sz w:val="20"/>
                <w:szCs w:val="20"/>
              </w:rPr>
              <w:t>Mappatura informazione</w:t>
            </w:r>
          </w:p>
        </w:tc>
        <w:tc>
          <w:tcPr>
            <w:tcW w:w="1171" w:type="dxa"/>
          </w:tcPr>
          <w:p w14:paraId="1C7872B6" w14:textId="77777777" w:rsidR="00C721C5" w:rsidRDefault="00C721C5" w:rsidP="00C721C5">
            <w:pPr>
              <w:jc w:val="center"/>
              <w:rPr>
                <w:sz w:val="20"/>
                <w:szCs w:val="20"/>
              </w:rPr>
            </w:pPr>
            <w:r w:rsidRPr="00B23B41">
              <w:rPr>
                <w:sz w:val="20"/>
                <w:szCs w:val="20"/>
              </w:rPr>
              <w:t>Bilancio competenze</w:t>
            </w:r>
          </w:p>
        </w:tc>
        <w:tc>
          <w:tcPr>
            <w:tcW w:w="1171" w:type="dxa"/>
            <w:vAlign w:val="center"/>
          </w:tcPr>
          <w:p w14:paraId="53D572BA" w14:textId="77777777" w:rsidR="00C721C5" w:rsidRDefault="00C721C5" w:rsidP="00C721C5">
            <w:pPr>
              <w:jc w:val="center"/>
              <w:rPr>
                <w:sz w:val="20"/>
                <w:szCs w:val="20"/>
              </w:rPr>
            </w:pPr>
            <w:r w:rsidRPr="00B23B41">
              <w:rPr>
                <w:sz w:val="20"/>
                <w:szCs w:val="20"/>
              </w:rPr>
              <w:t>Rinforzo competenze</w:t>
            </w:r>
          </w:p>
        </w:tc>
        <w:tc>
          <w:tcPr>
            <w:tcW w:w="1127" w:type="dxa"/>
            <w:vAlign w:val="center"/>
          </w:tcPr>
          <w:p w14:paraId="3E9F35C4" w14:textId="77777777" w:rsidR="00C721C5" w:rsidRDefault="00C721C5" w:rsidP="00C721C5">
            <w:pPr>
              <w:jc w:val="center"/>
              <w:rPr>
                <w:sz w:val="20"/>
                <w:szCs w:val="20"/>
              </w:rPr>
            </w:pPr>
            <w:r w:rsidRPr="00B23B41">
              <w:rPr>
                <w:sz w:val="20"/>
                <w:szCs w:val="20"/>
              </w:rPr>
              <w:t>Tutoring domiciliare</w:t>
            </w:r>
          </w:p>
        </w:tc>
        <w:tc>
          <w:tcPr>
            <w:tcW w:w="1161" w:type="dxa"/>
            <w:vAlign w:val="center"/>
          </w:tcPr>
          <w:p w14:paraId="7CDE8521" w14:textId="77777777" w:rsidR="00C721C5" w:rsidRDefault="00C721C5" w:rsidP="00C721C5">
            <w:pPr>
              <w:jc w:val="center"/>
              <w:rPr>
                <w:sz w:val="20"/>
                <w:szCs w:val="20"/>
              </w:rPr>
            </w:pPr>
            <w:r w:rsidRPr="00B23B41">
              <w:rPr>
                <w:sz w:val="20"/>
                <w:szCs w:val="20"/>
              </w:rPr>
              <w:t>Mediazione culturale</w:t>
            </w:r>
          </w:p>
        </w:tc>
        <w:tc>
          <w:tcPr>
            <w:tcW w:w="1172" w:type="dxa"/>
            <w:vAlign w:val="center"/>
          </w:tcPr>
          <w:p w14:paraId="7FA63686" w14:textId="77777777" w:rsidR="00C721C5" w:rsidRDefault="00C721C5" w:rsidP="00C721C5">
            <w:pPr>
              <w:jc w:val="center"/>
              <w:rPr>
                <w:sz w:val="20"/>
                <w:szCs w:val="20"/>
              </w:rPr>
            </w:pPr>
            <w:r w:rsidRPr="00B23B41">
              <w:rPr>
                <w:sz w:val="20"/>
                <w:szCs w:val="20"/>
              </w:rPr>
              <w:t>Servizio di sostituzione</w:t>
            </w:r>
          </w:p>
        </w:tc>
      </w:tr>
      <w:tr w:rsidR="00C721C5" w14:paraId="4535C469" w14:textId="77777777" w:rsidTr="00C721C5">
        <w:tc>
          <w:tcPr>
            <w:tcW w:w="2268" w:type="dxa"/>
            <w:tcBorders>
              <w:top w:val="single" w:sz="4" w:space="0" w:color="auto"/>
            </w:tcBorders>
            <w:vAlign w:val="center"/>
          </w:tcPr>
          <w:p w14:paraId="6F3B1B1B" w14:textId="737B855F" w:rsidR="00C721C5" w:rsidRDefault="00C721C5" w:rsidP="00C721C5">
            <w:pPr>
              <w:jc w:val="both"/>
              <w:rPr>
                <w:sz w:val="20"/>
                <w:szCs w:val="20"/>
              </w:rPr>
            </w:pPr>
            <w:r w:rsidRPr="00B23B41">
              <w:rPr>
                <w:sz w:val="20"/>
                <w:szCs w:val="20"/>
              </w:rPr>
              <w:t>Comune di Torino</w:t>
            </w:r>
          </w:p>
        </w:tc>
        <w:tc>
          <w:tcPr>
            <w:tcW w:w="1556" w:type="dxa"/>
            <w:vAlign w:val="center"/>
          </w:tcPr>
          <w:p w14:paraId="191353A5" w14:textId="1015A6D5" w:rsidR="00C721C5" w:rsidRPr="00C721C5" w:rsidRDefault="00C721C5" w:rsidP="00C721C5">
            <w:pPr>
              <w:jc w:val="center"/>
              <w:rPr>
                <w:sz w:val="20"/>
                <w:szCs w:val="20"/>
              </w:rPr>
            </w:pPr>
            <w:r w:rsidRPr="00C721C5">
              <w:rPr>
                <w:sz w:val="20"/>
                <w:szCs w:val="20"/>
              </w:rPr>
              <w:t>√</w:t>
            </w:r>
          </w:p>
        </w:tc>
        <w:tc>
          <w:tcPr>
            <w:tcW w:w="1171" w:type="dxa"/>
            <w:vAlign w:val="center"/>
          </w:tcPr>
          <w:p w14:paraId="157C94F2" w14:textId="77777777" w:rsidR="00C721C5" w:rsidRPr="00C721C5" w:rsidRDefault="00C721C5" w:rsidP="00C721C5">
            <w:pPr>
              <w:jc w:val="center"/>
              <w:rPr>
                <w:sz w:val="20"/>
                <w:szCs w:val="20"/>
              </w:rPr>
            </w:pPr>
          </w:p>
        </w:tc>
        <w:tc>
          <w:tcPr>
            <w:tcW w:w="1171" w:type="dxa"/>
            <w:vAlign w:val="center"/>
          </w:tcPr>
          <w:p w14:paraId="676ABDA3" w14:textId="77777777" w:rsidR="00C721C5" w:rsidRPr="00C721C5" w:rsidRDefault="00C721C5" w:rsidP="00C721C5">
            <w:pPr>
              <w:jc w:val="center"/>
              <w:rPr>
                <w:sz w:val="20"/>
                <w:szCs w:val="20"/>
              </w:rPr>
            </w:pPr>
          </w:p>
        </w:tc>
        <w:tc>
          <w:tcPr>
            <w:tcW w:w="1127" w:type="dxa"/>
            <w:vAlign w:val="center"/>
          </w:tcPr>
          <w:p w14:paraId="04F9F920" w14:textId="77777777" w:rsidR="00C721C5" w:rsidRPr="00C721C5" w:rsidRDefault="00C721C5" w:rsidP="00C721C5">
            <w:pPr>
              <w:jc w:val="center"/>
              <w:rPr>
                <w:sz w:val="20"/>
                <w:szCs w:val="20"/>
              </w:rPr>
            </w:pPr>
          </w:p>
        </w:tc>
        <w:tc>
          <w:tcPr>
            <w:tcW w:w="1161" w:type="dxa"/>
            <w:vAlign w:val="center"/>
          </w:tcPr>
          <w:p w14:paraId="04D6EB1D" w14:textId="77777777" w:rsidR="00C721C5" w:rsidRPr="00C721C5" w:rsidRDefault="00C721C5" w:rsidP="00C721C5">
            <w:pPr>
              <w:jc w:val="center"/>
              <w:rPr>
                <w:sz w:val="20"/>
                <w:szCs w:val="20"/>
              </w:rPr>
            </w:pPr>
          </w:p>
        </w:tc>
        <w:tc>
          <w:tcPr>
            <w:tcW w:w="1172" w:type="dxa"/>
            <w:vAlign w:val="center"/>
          </w:tcPr>
          <w:p w14:paraId="44066AA3" w14:textId="29ADF253" w:rsidR="00C721C5" w:rsidRPr="00C721C5" w:rsidRDefault="00C721C5" w:rsidP="00C721C5">
            <w:pPr>
              <w:jc w:val="center"/>
              <w:rPr>
                <w:sz w:val="20"/>
                <w:szCs w:val="20"/>
              </w:rPr>
            </w:pPr>
            <w:r w:rsidRPr="00C721C5">
              <w:rPr>
                <w:sz w:val="20"/>
                <w:szCs w:val="20"/>
              </w:rPr>
              <w:t>√</w:t>
            </w:r>
          </w:p>
        </w:tc>
      </w:tr>
      <w:tr w:rsidR="00C721C5" w14:paraId="3E31BCBA" w14:textId="77777777" w:rsidTr="00C721C5">
        <w:tc>
          <w:tcPr>
            <w:tcW w:w="2268" w:type="dxa"/>
            <w:vAlign w:val="center"/>
          </w:tcPr>
          <w:p w14:paraId="1283B4B0" w14:textId="64B88CBD" w:rsidR="00C721C5" w:rsidRDefault="00C721C5" w:rsidP="00C721C5">
            <w:pPr>
              <w:jc w:val="both"/>
              <w:rPr>
                <w:sz w:val="20"/>
                <w:szCs w:val="20"/>
              </w:rPr>
            </w:pPr>
            <w:r w:rsidRPr="00B23B41">
              <w:rPr>
                <w:sz w:val="20"/>
                <w:szCs w:val="20"/>
              </w:rPr>
              <w:t>Provincia di Torino</w:t>
            </w:r>
          </w:p>
        </w:tc>
        <w:tc>
          <w:tcPr>
            <w:tcW w:w="1556" w:type="dxa"/>
            <w:vAlign w:val="center"/>
          </w:tcPr>
          <w:p w14:paraId="3ABCB7C7" w14:textId="113635CB" w:rsidR="00C721C5" w:rsidRPr="00C721C5" w:rsidRDefault="00C721C5" w:rsidP="00C721C5">
            <w:pPr>
              <w:jc w:val="center"/>
              <w:rPr>
                <w:sz w:val="20"/>
                <w:szCs w:val="20"/>
              </w:rPr>
            </w:pPr>
            <w:r w:rsidRPr="00C721C5">
              <w:rPr>
                <w:sz w:val="20"/>
                <w:szCs w:val="20"/>
              </w:rPr>
              <w:t>√</w:t>
            </w:r>
          </w:p>
        </w:tc>
        <w:tc>
          <w:tcPr>
            <w:tcW w:w="1171" w:type="dxa"/>
            <w:vAlign w:val="center"/>
          </w:tcPr>
          <w:p w14:paraId="74E319A4" w14:textId="77777777" w:rsidR="00C721C5" w:rsidRPr="00C721C5" w:rsidRDefault="00C721C5" w:rsidP="00C721C5">
            <w:pPr>
              <w:jc w:val="center"/>
              <w:rPr>
                <w:sz w:val="20"/>
                <w:szCs w:val="20"/>
              </w:rPr>
            </w:pPr>
          </w:p>
        </w:tc>
        <w:tc>
          <w:tcPr>
            <w:tcW w:w="1171" w:type="dxa"/>
            <w:vAlign w:val="center"/>
          </w:tcPr>
          <w:p w14:paraId="475BAC4D" w14:textId="77777777" w:rsidR="00C721C5" w:rsidRPr="00C721C5" w:rsidRDefault="00C721C5" w:rsidP="00C721C5">
            <w:pPr>
              <w:jc w:val="center"/>
              <w:rPr>
                <w:sz w:val="20"/>
                <w:szCs w:val="20"/>
              </w:rPr>
            </w:pPr>
          </w:p>
        </w:tc>
        <w:tc>
          <w:tcPr>
            <w:tcW w:w="1127" w:type="dxa"/>
            <w:vAlign w:val="center"/>
          </w:tcPr>
          <w:p w14:paraId="22EDEC67" w14:textId="77777777" w:rsidR="00C721C5" w:rsidRPr="00C721C5" w:rsidRDefault="00C721C5" w:rsidP="00C721C5">
            <w:pPr>
              <w:jc w:val="center"/>
              <w:rPr>
                <w:sz w:val="20"/>
                <w:szCs w:val="20"/>
              </w:rPr>
            </w:pPr>
          </w:p>
        </w:tc>
        <w:tc>
          <w:tcPr>
            <w:tcW w:w="1161" w:type="dxa"/>
            <w:vAlign w:val="center"/>
          </w:tcPr>
          <w:p w14:paraId="1C92EA83" w14:textId="77777777" w:rsidR="00C721C5" w:rsidRPr="00C721C5" w:rsidRDefault="00C721C5" w:rsidP="00C721C5">
            <w:pPr>
              <w:jc w:val="center"/>
              <w:rPr>
                <w:sz w:val="20"/>
                <w:szCs w:val="20"/>
              </w:rPr>
            </w:pPr>
          </w:p>
        </w:tc>
        <w:tc>
          <w:tcPr>
            <w:tcW w:w="1172" w:type="dxa"/>
            <w:vAlign w:val="center"/>
          </w:tcPr>
          <w:p w14:paraId="4B3B54D1" w14:textId="67BA65D7" w:rsidR="00C721C5" w:rsidRPr="00C721C5" w:rsidRDefault="00C721C5" w:rsidP="00C721C5">
            <w:pPr>
              <w:jc w:val="center"/>
              <w:rPr>
                <w:sz w:val="20"/>
                <w:szCs w:val="20"/>
              </w:rPr>
            </w:pPr>
            <w:r w:rsidRPr="00C721C5">
              <w:rPr>
                <w:sz w:val="20"/>
                <w:szCs w:val="20"/>
              </w:rPr>
              <w:t>√</w:t>
            </w:r>
          </w:p>
        </w:tc>
      </w:tr>
      <w:tr w:rsidR="00C721C5" w14:paraId="48D8F02E" w14:textId="77777777" w:rsidTr="00C721C5">
        <w:tc>
          <w:tcPr>
            <w:tcW w:w="2268" w:type="dxa"/>
            <w:vAlign w:val="center"/>
          </w:tcPr>
          <w:p w14:paraId="590AB10C" w14:textId="16FC18FC" w:rsidR="00C721C5" w:rsidRDefault="00C721C5" w:rsidP="00C721C5">
            <w:pPr>
              <w:jc w:val="both"/>
              <w:rPr>
                <w:sz w:val="20"/>
                <w:szCs w:val="20"/>
              </w:rPr>
            </w:pPr>
            <w:r w:rsidRPr="00B23B41">
              <w:rPr>
                <w:sz w:val="20"/>
                <w:szCs w:val="20"/>
              </w:rPr>
              <w:t>Agenzia formativa CSEA</w:t>
            </w:r>
          </w:p>
        </w:tc>
        <w:tc>
          <w:tcPr>
            <w:tcW w:w="1556" w:type="dxa"/>
            <w:vAlign w:val="center"/>
          </w:tcPr>
          <w:p w14:paraId="15220D81" w14:textId="74E1D2AD" w:rsidR="00C721C5" w:rsidRPr="00C721C5" w:rsidRDefault="00C721C5" w:rsidP="00C721C5">
            <w:pPr>
              <w:jc w:val="center"/>
              <w:rPr>
                <w:sz w:val="20"/>
                <w:szCs w:val="20"/>
              </w:rPr>
            </w:pPr>
            <w:r w:rsidRPr="00C721C5">
              <w:rPr>
                <w:sz w:val="20"/>
                <w:szCs w:val="20"/>
              </w:rPr>
              <w:t>√</w:t>
            </w:r>
          </w:p>
        </w:tc>
        <w:tc>
          <w:tcPr>
            <w:tcW w:w="1171" w:type="dxa"/>
            <w:vAlign w:val="center"/>
          </w:tcPr>
          <w:p w14:paraId="566CD0D9" w14:textId="165C346E" w:rsidR="00C721C5" w:rsidRPr="00C721C5" w:rsidRDefault="00C721C5" w:rsidP="00C721C5">
            <w:pPr>
              <w:jc w:val="center"/>
              <w:rPr>
                <w:sz w:val="20"/>
                <w:szCs w:val="20"/>
              </w:rPr>
            </w:pPr>
            <w:r w:rsidRPr="00C721C5">
              <w:rPr>
                <w:sz w:val="20"/>
                <w:szCs w:val="20"/>
              </w:rPr>
              <w:t>√</w:t>
            </w:r>
          </w:p>
        </w:tc>
        <w:tc>
          <w:tcPr>
            <w:tcW w:w="1171" w:type="dxa"/>
            <w:vAlign w:val="center"/>
          </w:tcPr>
          <w:p w14:paraId="2794FD82" w14:textId="6A5423EB" w:rsidR="00C721C5" w:rsidRPr="00C721C5" w:rsidRDefault="00C721C5" w:rsidP="00C721C5">
            <w:pPr>
              <w:jc w:val="center"/>
              <w:rPr>
                <w:sz w:val="20"/>
                <w:szCs w:val="20"/>
              </w:rPr>
            </w:pPr>
            <w:r w:rsidRPr="00C721C5">
              <w:rPr>
                <w:sz w:val="20"/>
                <w:szCs w:val="20"/>
              </w:rPr>
              <w:t>√</w:t>
            </w:r>
          </w:p>
        </w:tc>
        <w:tc>
          <w:tcPr>
            <w:tcW w:w="1127" w:type="dxa"/>
            <w:vAlign w:val="center"/>
          </w:tcPr>
          <w:p w14:paraId="19CE348D" w14:textId="38F2E4E9" w:rsidR="00C721C5" w:rsidRPr="00C721C5" w:rsidRDefault="00C721C5" w:rsidP="00C721C5">
            <w:pPr>
              <w:jc w:val="center"/>
              <w:rPr>
                <w:sz w:val="20"/>
                <w:szCs w:val="20"/>
              </w:rPr>
            </w:pPr>
            <w:r w:rsidRPr="00C721C5">
              <w:rPr>
                <w:sz w:val="20"/>
                <w:szCs w:val="20"/>
              </w:rPr>
              <w:t>√</w:t>
            </w:r>
          </w:p>
        </w:tc>
        <w:tc>
          <w:tcPr>
            <w:tcW w:w="1161" w:type="dxa"/>
            <w:vAlign w:val="center"/>
          </w:tcPr>
          <w:p w14:paraId="16C2D446" w14:textId="77777777" w:rsidR="00C721C5" w:rsidRPr="00C721C5" w:rsidRDefault="00C721C5" w:rsidP="00C721C5">
            <w:pPr>
              <w:jc w:val="center"/>
              <w:rPr>
                <w:sz w:val="20"/>
                <w:szCs w:val="20"/>
              </w:rPr>
            </w:pPr>
          </w:p>
        </w:tc>
        <w:tc>
          <w:tcPr>
            <w:tcW w:w="1172" w:type="dxa"/>
            <w:vAlign w:val="center"/>
          </w:tcPr>
          <w:p w14:paraId="4B564D1B" w14:textId="77777777" w:rsidR="00C721C5" w:rsidRPr="00C721C5" w:rsidRDefault="00C721C5" w:rsidP="00C721C5">
            <w:pPr>
              <w:jc w:val="center"/>
              <w:rPr>
                <w:sz w:val="20"/>
                <w:szCs w:val="20"/>
              </w:rPr>
            </w:pPr>
          </w:p>
        </w:tc>
      </w:tr>
      <w:tr w:rsidR="00C721C5" w14:paraId="340A24EC" w14:textId="77777777" w:rsidTr="00C721C5">
        <w:tc>
          <w:tcPr>
            <w:tcW w:w="2268" w:type="dxa"/>
            <w:vAlign w:val="center"/>
          </w:tcPr>
          <w:p w14:paraId="78E05FE9" w14:textId="60574BB8" w:rsidR="00C721C5" w:rsidRDefault="00C721C5" w:rsidP="00C721C5">
            <w:pPr>
              <w:jc w:val="both"/>
              <w:rPr>
                <w:sz w:val="20"/>
                <w:szCs w:val="20"/>
              </w:rPr>
            </w:pPr>
            <w:r w:rsidRPr="00B23B41">
              <w:rPr>
                <w:sz w:val="20"/>
                <w:szCs w:val="20"/>
              </w:rPr>
              <w:t>Pastorale  Migranti</w:t>
            </w:r>
          </w:p>
        </w:tc>
        <w:tc>
          <w:tcPr>
            <w:tcW w:w="1556" w:type="dxa"/>
            <w:vAlign w:val="center"/>
          </w:tcPr>
          <w:p w14:paraId="4582F9B7" w14:textId="59447FC2" w:rsidR="00C721C5" w:rsidRPr="00C721C5" w:rsidRDefault="00C721C5" w:rsidP="00C721C5">
            <w:pPr>
              <w:jc w:val="center"/>
              <w:rPr>
                <w:sz w:val="20"/>
                <w:szCs w:val="20"/>
              </w:rPr>
            </w:pPr>
            <w:r w:rsidRPr="00C721C5">
              <w:rPr>
                <w:sz w:val="20"/>
                <w:szCs w:val="20"/>
              </w:rPr>
              <w:t>√</w:t>
            </w:r>
          </w:p>
        </w:tc>
        <w:tc>
          <w:tcPr>
            <w:tcW w:w="1171" w:type="dxa"/>
            <w:vAlign w:val="center"/>
          </w:tcPr>
          <w:p w14:paraId="4CB2B5A0" w14:textId="77777777" w:rsidR="00C721C5" w:rsidRPr="00C721C5" w:rsidRDefault="00C721C5" w:rsidP="00C721C5">
            <w:pPr>
              <w:jc w:val="center"/>
              <w:rPr>
                <w:sz w:val="20"/>
                <w:szCs w:val="20"/>
              </w:rPr>
            </w:pPr>
          </w:p>
        </w:tc>
        <w:tc>
          <w:tcPr>
            <w:tcW w:w="1171" w:type="dxa"/>
            <w:vAlign w:val="center"/>
          </w:tcPr>
          <w:p w14:paraId="7EEE9449" w14:textId="77777777" w:rsidR="00C721C5" w:rsidRPr="00C721C5" w:rsidRDefault="00C721C5" w:rsidP="00C721C5">
            <w:pPr>
              <w:jc w:val="center"/>
              <w:rPr>
                <w:sz w:val="20"/>
                <w:szCs w:val="20"/>
              </w:rPr>
            </w:pPr>
          </w:p>
        </w:tc>
        <w:tc>
          <w:tcPr>
            <w:tcW w:w="1127" w:type="dxa"/>
            <w:vAlign w:val="center"/>
          </w:tcPr>
          <w:p w14:paraId="21BBBA92" w14:textId="77777777" w:rsidR="00C721C5" w:rsidRPr="00C721C5" w:rsidRDefault="00C721C5" w:rsidP="00C721C5">
            <w:pPr>
              <w:jc w:val="center"/>
              <w:rPr>
                <w:sz w:val="20"/>
                <w:szCs w:val="20"/>
              </w:rPr>
            </w:pPr>
          </w:p>
        </w:tc>
        <w:tc>
          <w:tcPr>
            <w:tcW w:w="1161" w:type="dxa"/>
            <w:vAlign w:val="center"/>
          </w:tcPr>
          <w:p w14:paraId="39F124DE" w14:textId="33E60966" w:rsidR="00C721C5" w:rsidRPr="00C721C5" w:rsidRDefault="00C721C5" w:rsidP="00C721C5">
            <w:pPr>
              <w:jc w:val="center"/>
              <w:rPr>
                <w:sz w:val="20"/>
                <w:szCs w:val="20"/>
              </w:rPr>
            </w:pPr>
            <w:r w:rsidRPr="00C721C5">
              <w:rPr>
                <w:sz w:val="20"/>
                <w:szCs w:val="20"/>
              </w:rPr>
              <w:t>√</w:t>
            </w:r>
          </w:p>
        </w:tc>
        <w:tc>
          <w:tcPr>
            <w:tcW w:w="1172" w:type="dxa"/>
            <w:vAlign w:val="center"/>
          </w:tcPr>
          <w:p w14:paraId="73202A78" w14:textId="77777777" w:rsidR="00C721C5" w:rsidRPr="00C721C5" w:rsidRDefault="00C721C5" w:rsidP="00C721C5">
            <w:pPr>
              <w:jc w:val="center"/>
              <w:rPr>
                <w:sz w:val="20"/>
                <w:szCs w:val="20"/>
              </w:rPr>
            </w:pPr>
          </w:p>
        </w:tc>
      </w:tr>
      <w:tr w:rsidR="00C721C5" w14:paraId="7E517D1C" w14:textId="77777777" w:rsidTr="00C721C5">
        <w:tc>
          <w:tcPr>
            <w:tcW w:w="2268" w:type="dxa"/>
            <w:vAlign w:val="center"/>
          </w:tcPr>
          <w:p w14:paraId="09063F58" w14:textId="1000B953" w:rsidR="00C721C5" w:rsidRDefault="00C721C5" w:rsidP="00C721C5">
            <w:pPr>
              <w:jc w:val="both"/>
              <w:rPr>
                <w:sz w:val="20"/>
                <w:szCs w:val="20"/>
              </w:rPr>
            </w:pPr>
            <w:r w:rsidRPr="00B23B41">
              <w:rPr>
                <w:sz w:val="20"/>
                <w:szCs w:val="20"/>
              </w:rPr>
              <w:t>Ass. Almaterra</w:t>
            </w:r>
          </w:p>
        </w:tc>
        <w:tc>
          <w:tcPr>
            <w:tcW w:w="1556" w:type="dxa"/>
            <w:vAlign w:val="center"/>
          </w:tcPr>
          <w:p w14:paraId="043737CC" w14:textId="1B035251" w:rsidR="00C721C5" w:rsidRPr="00C721C5" w:rsidRDefault="00C721C5" w:rsidP="00C721C5">
            <w:pPr>
              <w:jc w:val="center"/>
              <w:rPr>
                <w:sz w:val="20"/>
                <w:szCs w:val="20"/>
              </w:rPr>
            </w:pPr>
            <w:r w:rsidRPr="00C721C5">
              <w:rPr>
                <w:sz w:val="20"/>
                <w:szCs w:val="20"/>
              </w:rPr>
              <w:t>√</w:t>
            </w:r>
          </w:p>
        </w:tc>
        <w:tc>
          <w:tcPr>
            <w:tcW w:w="1171" w:type="dxa"/>
            <w:vAlign w:val="center"/>
          </w:tcPr>
          <w:p w14:paraId="55643A37" w14:textId="77777777" w:rsidR="00C721C5" w:rsidRPr="00C721C5" w:rsidRDefault="00C721C5" w:rsidP="00C721C5">
            <w:pPr>
              <w:jc w:val="center"/>
              <w:rPr>
                <w:sz w:val="20"/>
                <w:szCs w:val="20"/>
              </w:rPr>
            </w:pPr>
          </w:p>
        </w:tc>
        <w:tc>
          <w:tcPr>
            <w:tcW w:w="1171" w:type="dxa"/>
            <w:vAlign w:val="center"/>
          </w:tcPr>
          <w:p w14:paraId="011A3729" w14:textId="77777777" w:rsidR="00C721C5" w:rsidRPr="00C721C5" w:rsidRDefault="00C721C5" w:rsidP="00C721C5">
            <w:pPr>
              <w:jc w:val="center"/>
              <w:rPr>
                <w:sz w:val="20"/>
                <w:szCs w:val="20"/>
              </w:rPr>
            </w:pPr>
          </w:p>
        </w:tc>
        <w:tc>
          <w:tcPr>
            <w:tcW w:w="1127" w:type="dxa"/>
            <w:vAlign w:val="center"/>
          </w:tcPr>
          <w:p w14:paraId="65C2D7F0" w14:textId="77777777" w:rsidR="00C721C5" w:rsidRPr="00C721C5" w:rsidRDefault="00C721C5" w:rsidP="00C721C5">
            <w:pPr>
              <w:jc w:val="center"/>
              <w:rPr>
                <w:sz w:val="20"/>
                <w:szCs w:val="20"/>
              </w:rPr>
            </w:pPr>
          </w:p>
        </w:tc>
        <w:tc>
          <w:tcPr>
            <w:tcW w:w="1161" w:type="dxa"/>
            <w:vAlign w:val="center"/>
          </w:tcPr>
          <w:p w14:paraId="7EE30D4B" w14:textId="6979B31B" w:rsidR="00C721C5" w:rsidRPr="00C721C5" w:rsidRDefault="00C721C5" w:rsidP="00C721C5">
            <w:pPr>
              <w:jc w:val="center"/>
              <w:rPr>
                <w:sz w:val="20"/>
                <w:szCs w:val="20"/>
              </w:rPr>
            </w:pPr>
            <w:r w:rsidRPr="00C721C5">
              <w:rPr>
                <w:sz w:val="20"/>
                <w:szCs w:val="20"/>
              </w:rPr>
              <w:t>√</w:t>
            </w:r>
          </w:p>
        </w:tc>
        <w:tc>
          <w:tcPr>
            <w:tcW w:w="1172" w:type="dxa"/>
            <w:vAlign w:val="center"/>
          </w:tcPr>
          <w:p w14:paraId="6781EC42" w14:textId="7CD91029" w:rsidR="00C721C5" w:rsidRPr="00C721C5" w:rsidRDefault="00C721C5" w:rsidP="00C721C5">
            <w:pPr>
              <w:jc w:val="center"/>
              <w:rPr>
                <w:sz w:val="20"/>
                <w:szCs w:val="20"/>
              </w:rPr>
            </w:pPr>
            <w:r w:rsidRPr="00C721C5">
              <w:rPr>
                <w:sz w:val="20"/>
                <w:szCs w:val="20"/>
              </w:rPr>
              <w:t>√</w:t>
            </w:r>
          </w:p>
        </w:tc>
      </w:tr>
      <w:tr w:rsidR="00C721C5" w14:paraId="3434E90E" w14:textId="77777777" w:rsidTr="00C721C5">
        <w:tc>
          <w:tcPr>
            <w:tcW w:w="2268" w:type="dxa"/>
            <w:vAlign w:val="center"/>
          </w:tcPr>
          <w:p w14:paraId="06D252B6" w14:textId="4D079C7B" w:rsidR="00C721C5" w:rsidRPr="00B23B41" w:rsidRDefault="00C721C5" w:rsidP="00C721C5">
            <w:pPr>
              <w:ind w:left="360" w:hanging="328"/>
              <w:jc w:val="both"/>
              <w:rPr>
                <w:sz w:val="20"/>
                <w:szCs w:val="20"/>
              </w:rPr>
            </w:pPr>
            <w:r w:rsidRPr="00B23B41">
              <w:rPr>
                <w:sz w:val="20"/>
                <w:szCs w:val="20"/>
              </w:rPr>
              <w:t>Confcooperative</w:t>
            </w:r>
          </w:p>
          <w:p w14:paraId="7C1B122E" w14:textId="4DBBD460" w:rsidR="00C721C5" w:rsidRDefault="00C721C5" w:rsidP="00C721C5">
            <w:pPr>
              <w:jc w:val="both"/>
              <w:rPr>
                <w:sz w:val="20"/>
                <w:szCs w:val="20"/>
              </w:rPr>
            </w:pPr>
            <w:r w:rsidRPr="00B23B41">
              <w:rPr>
                <w:sz w:val="20"/>
                <w:szCs w:val="20"/>
              </w:rPr>
              <w:t>Legacoop</w:t>
            </w:r>
          </w:p>
        </w:tc>
        <w:tc>
          <w:tcPr>
            <w:tcW w:w="1556" w:type="dxa"/>
            <w:vAlign w:val="center"/>
          </w:tcPr>
          <w:p w14:paraId="173992E9" w14:textId="2E4DF0AD" w:rsidR="00C721C5" w:rsidRPr="00C721C5" w:rsidRDefault="00C721C5" w:rsidP="00C721C5">
            <w:pPr>
              <w:jc w:val="center"/>
              <w:rPr>
                <w:sz w:val="20"/>
                <w:szCs w:val="20"/>
              </w:rPr>
            </w:pPr>
            <w:r w:rsidRPr="00C721C5">
              <w:rPr>
                <w:sz w:val="20"/>
                <w:szCs w:val="20"/>
              </w:rPr>
              <w:t>√</w:t>
            </w:r>
          </w:p>
        </w:tc>
        <w:tc>
          <w:tcPr>
            <w:tcW w:w="1171" w:type="dxa"/>
            <w:vAlign w:val="center"/>
          </w:tcPr>
          <w:p w14:paraId="16C5B250" w14:textId="7F16F961" w:rsidR="00C721C5" w:rsidRPr="00C721C5" w:rsidRDefault="00C721C5" w:rsidP="00C721C5">
            <w:pPr>
              <w:jc w:val="center"/>
              <w:rPr>
                <w:sz w:val="20"/>
                <w:szCs w:val="20"/>
              </w:rPr>
            </w:pPr>
            <w:r w:rsidRPr="00C721C5">
              <w:rPr>
                <w:sz w:val="20"/>
                <w:szCs w:val="20"/>
              </w:rPr>
              <w:t>√</w:t>
            </w:r>
          </w:p>
        </w:tc>
        <w:tc>
          <w:tcPr>
            <w:tcW w:w="1171" w:type="dxa"/>
            <w:vAlign w:val="center"/>
          </w:tcPr>
          <w:p w14:paraId="39566D59" w14:textId="2F6A0AF4" w:rsidR="00C721C5" w:rsidRPr="00C721C5" w:rsidRDefault="00C721C5" w:rsidP="00C721C5">
            <w:pPr>
              <w:jc w:val="center"/>
              <w:rPr>
                <w:sz w:val="20"/>
                <w:szCs w:val="20"/>
              </w:rPr>
            </w:pPr>
            <w:r w:rsidRPr="00C721C5">
              <w:rPr>
                <w:sz w:val="20"/>
                <w:szCs w:val="20"/>
              </w:rPr>
              <w:t>√</w:t>
            </w:r>
          </w:p>
        </w:tc>
        <w:tc>
          <w:tcPr>
            <w:tcW w:w="1127" w:type="dxa"/>
            <w:vAlign w:val="center"/>
          </w:tcPr>
          <w:p w14:paraId="43ADB158" w14:textId="12331147" w:rsidR="00C721C5" w:rsidRPr="00C721C5" w:rsidRDefault="00C721C5" w:rsidP="00C721C5">
            <w:pPr>
              <w:jc w:val="center"/>
              <w:rPr>
                <w:sz w:val="20"/>
                <w:szCs w:val="20"/>
              </w:rPr>
            </w:pPr>
            <w:r w:rsidRPr="00C721C5">
              <w:rPr>
                <w:sz w:val="20"/>
                <w:szCs w:val="20"/>
              </w:rPr>
              <w:t>√</w:t>
            </w:r>
          </w:p>
        </w:tc>
        <w:tc>
          <w:tcPr>
            <w:tcW w:w="1161" w:type="dxa"/>
            <w:vAlign w:val="center"/>
          </w:tcPr>
          <w:p w14:paraId="797957C7" w14:textId="77777777" w:rsidR="00C721C5" w:rsidRPr="00C721C5" w:rsidRDefault="00C721C5" w:rsidP="00C721C5">
            <w:pPr>
              <w:jc w:val="center"/>
              <w:rPr>
                <w:sz w:val="20"/>
                <w:szCs w:val="20"/>
              </w:rPr>
            </w:pPr>
          </w:p>
        </w:tc>
        <w:tc>
          <w:tcPr>
            <w:tcW w:w="1172" w:type="dxa"/>
            <w:vAlign w:val="center"/>
          </w:tcPr>
          <w:p w14:paraId="3F297331" w14:textId="4C2A9414" w:rsidR="00C721C5" w:rsidRPr="00C721C5" w:rsidRDefault="00C721C5" w:rsidP="00C721C5">
            <w:pPr>
              <w:jc w:val="center"/>
              <w:rPr>
                <w:sz w:val="20"/>
                <w:szCs w:val="20"/>
              </w:rPr>
            </w:pPr>
            <w:r w:rsidRPr="00C721C5">
              <w:rPr>
                <w:sz w:val="20"/>
                <w:szCs w:val="20"/>
              </w:rPr>
              <w:t>√</w:t>
            </w:r>
          </w:p>
        </w:tc>
      </w:tr>
      <w:tr w:rsidR="00C721C5" w14:paraId="1AEA6619" w14:textId="77777777" w:rsidTr="00C721C5">
        <w:tc>
          <w:tcPr>
            <w:tcW w:w="2268" w:type="dxa"/>
            <w:vAlign w:val="center"/>
          </w:tcPr>
          <w:p w14:paraId="41B5AE34" w14:textId="39CF52EC" w:rsidR="00C721C5" w:rsidRDefault="00C721C5" w:rsidP="00C721C5">
            <w:pPr>
              <w:jc w:val="both"/>
              <w:rPr>
                <w:sz w:val="20"/>
                <w:szCs w:val="20"/>
              </w:rPr>
            </w:pPr>
            <w:r w:rsidRPr="00B23B41">
              <w:rPr>
                <w:sz w:val="20"/>
                <w:szCs w:val="20"/>
              </w:rPr>
              <w:t>Cgil, Cisl, Uil</w:t>
            </w:r>
          </w:p>
        </w:tc>
        <w:tc>
          <w:tcPr>
            <w:tcW w:w="1556" w:type="dxa"/>
            <w:vAlign w:val="center"/>
          </w:tcPr>
          <w:p w14:paraId="6CDD9826" w14:textId="187FA174" w:rsidR="00C721C5" w:rsidRPr="00C721C5" w:rsidRDefault="00C721C5" w:rsidP="00C721C5">
            <w:pPr>
              <w:jc w:val="center"/>
              <w:rPr>
                <w:sz w:val="20"/>
                <w:szCs w:val="20"/>
              </w:rPr>
            </w:pPr>
            <w:r w:rsidRPr="00C721C5">
              <w:rPr>
                <w:sz w:val="20"/>
                <w:szCs w:val="20"/>
              </w:rPr>
              <w:t>√</w:t>
            </w:r>
          </w:p>
        </w:tc>
        <w:tc>
          <w:tcPr>
            <w:tcW w:w="1171" w:type="dxa"/>
            <w:vAlign w:val="center"/>
          </w:tcPr>
          <w:p w14:paraId="0C22D063" w14:textId="77777777" w:rsidR="00C721C5" w:rsidRPr="00C721C5" w:rsidRDefault="00C721C5" w:rsidP="00C721C5">
            <w:pPr>
              <w:jc w:val="center"/>
              <w:rPr>
                <w:sz w:val="20"/>
                <w:szCs w:val="20"/>
              </w:rPr>
            </w:pPr>
          </w:p>
        </w:tc>
        <w:tc>
          <w:tcPr>
            <w:tcW w:w="1171" w:type="dxa"/>
            <w:vAlign w:val="center"/>
          </w:tcPr>
          <w:p w14:paraId="2EA10CB4" w14:textId="77777777" w:rsidR="00C721C5" w:rsidRPr="00C721C5" w:rsidRDefault="00C721C5" w:rsidP="00C721C5">
            <w:pPr>
              <w:jc w:val="center"/>
              <w:rPr>
                <w:sz w:val="20"/>
                <w:szCs w:val="20"/>
              </w:rPr>
            </w:pPr>
          </w:p>
        </w:tc>
        <w:tc>
          <w:tcPr>
            <w:tcW w:w="1127" w:type="dxa"/>
            <w:vAlign w:val="center"/>
          </w:tcPr>
          <w:p w14:paraId="73712BB5" w14:textId="77777777" w:rsidR="00C721C5" w:rsidRPr="00C721C5" w:rsidRDefault="00C721C5" w:rsidP="00C721C5">
            <w:pPr>
              <w:jc w:val="center"/>
              <w:rPr>
                <w:sz w:val="20"/>
                <w:szCs w:val="20"/>
              </w:rPr>
            </w:pPr>
          </w:p>
        </w:tc>
        <w:tc>
          <w:tcPr>
            <w:tcW w:w="1161" w:type="dxa"/>
            <w:vAlign w:val="center"/>
          </w:tcPr>
          <w:p w14:paraId="57A6A22F" w14:textId="73619EFA" w:rsidR="00C721C5" w:rsidRPr="00C721C5" w:rsidRDefault="00C721C5" w:rsidP="00C721C5">
            <w:pPr>
              <w:jc w:val="center"/>
              <w:rPr>
                <w:sz w:val="20"/>
                <w:szCs w:val="20"/>
              </w:rPr>
            </w:pPr>
            <w:r w:rsidRPr="00C721C5">
              <w:rPr>
                <w:sz w:val="20"/>
                <w:szCs w:val="20"/>
              </w:rPr>
              <w:t>√</w:t>
            </w:r>
          </w:p>
        </w:tc>
        <w:tc>
          <w:tcPr>
            <w:tcW w:w="1172" w:type="dxa"/>
            <w:vAlign w:val="center"/>
          </w:tcPr>
          <w:p w14:paraId="2EA8C06A" w14:textId="77777777" w:rsidR="00C721C5" w:rsidRPr="00C721C5" w:rsidRDefault="00C721C5" w:rsidP="00C721C5">
            <w:pPr>
              <w:jc w:val="center"/>
              <w:rPr>
                <w:sz w:val="20"/>
                <w:szCs w:val="20"/>
              </w:rPr>
            </w:pPr>
          </w:p>
        </w:tc>
      </w:tr>
    </w:tbl>
    <w:p w14:paraId="248A9473" w14:textId="77777777" w:rsidR="00123446" w:rsidRPr="00123446" w:rsidRDefault="00123446" w:rsidP="002F23EE">
      <w:pPr>
        <w:spacing w:line="360" w:lineRule="auto"/>
        <w:ind w:left="360"/>
        <w:jc w:val="both"/>
      </w:pPr>
    </w:p>
    <w:p w14:paraId="0B4DD336" w14:textId="77777777" w:rsidR="00B9761F" w:rsidRDefault="00123446" w:rsidP="00B9761F">
      <w:pPr>
        <w:spacing w:line="360" w:lineRule="auto"/>
        <w:jc w:val="both"/>
      </w:pPr>
      <w:r w:rsidRPr="00123446">
        <w:t xml:space="preserve">Il progetto VELA rappresenta uno dei primi tentativi messi in atto per intraprendere una connessione tra lavoro di cura familiare e sistema dei servizi, favorendo l’emersione del lavoro sommerso, attraverso la realizzazione di una serie di agevolazioni tra cui la possibilità per l’assistito di </w:t>
      </w:r>
      <w:r w:rsidR="00CB6C96">
        <w:t>usufruire</w:t>
      </w:r>
      <w:r w:rsidRPr="00123446">
        <w:t xml:space="preserve"> </w:t>
      </w:r>
      <w:r w:rsidR="00CB6C96">
        <w:t>del</w:t>
      </w:r>
      <w:r w:rsidRPr="00123446">
        <w:t xml:space="preserve">la sostituzione dell'assistente familiare durante le ore di formazione (Leardini e Fivela 2016). Tuttavia la sperimentazione ha evidenziato alcune criticità. In primo luogo si è riscontrata di scarsa efficacia l’azione di sostituzione dell’assistente familiare durante le ore di formazione (Andreazza </w:t>
      </w:r>
      <w:r w:rsidR="00512DB3">
        <w:t xml:space="preserve">e </w:t>
      </w:r>
      <w:r w:rsidRPr="00123446">
        <w:t xml:space="preserve">Risso 2017). Non è stato tenuto in conto che il lavoro di cura è strettamente improntato sulla relazione personale e sull’instaurazione di un legame di fiducia. Proprio per questo motivo, il meccanismo di sostituzione ha finito per provocare resistenze relazionali, sia da parte dell’assistito sia dal nucleo familiare, senza contare l’instaurazione di possibili comparazioni tra l’assistente familiare “titolare” e la “sostituta”. In secondo luogo si evidenziano le difficoltà connesse alla formazione in relazione alla composizione eterogenea delle classi del corso di formazione, che ha presentato criticità legate non solo a livelli di competenze e conoscenze disomogenee ma anche all’appartenenza a modelli culturali diversi. </w:t>
      </w:r>
    </w:p>
    <w:p w14:paraId="48EF9C69" w14:textId="77777777" w:rsidR="00B9761F" w:rsidRDefault="00B9761F" w:rsidP="00B9761F">
      <w:pPr>
        <w:spacing w:line="360" w:lineRule="auto"/>
        <w:jc w:val="both"/>
        <w:rPr>
          <w:i/>
        </w:rPr>
      </w:pPr>
    </w:p>
    <w:p w14:paraId="3610F36A" w14:textId="77777777" w:rsidR="00B9761F" w:rsidRDefault="00123446" w:rsidP="00B9761F">
      <w:pPr>
        <w:spacing w:line="360" w:lineRule="auto"/>
        <w:jc w:val="both"/>
      </w:pPr>
      <w:r w:rsidRPr="00123446">
        <w:rPr>
          <w:i/>
        </w:rPr>
        <w:t>Progetto PARI</w:t>
      </w:r>
    </w:p>
    <w:p w14:paraId="547F1024" w14:textId="77777777" w:rsidR="00B9761F" w:rsidRDefault="00123446" w:rsidP="00B9761F">
      <w:pPr>
        <w:spacing w:line="360" w:lineRule="auto"/>
        <w:jc w:val="both"/>
      </w:pPr>
      <w:r w:rsidRPr="00123446">
        <w:t xml:space="preserve">Un’ulteriore iniziativa significativa promossa dalla Città e dalla Provincia di Torino ha riguardato la realizzazione di una sperimentazione nata dall’integrazione di due progettualità finanziate da due fonti distinte: il progetto “PARI – Assistenza familiare”, finanziato con il </w:t>
      </w:r>
      <w:r w:rsidRPr="00123446">
        <w:lastRenderedPageBreak/>
        <w:t xml:space="preserve">programma PARI 2007 nell’ambito del Programma d’Azione per il Re-Impiego di lavoratori svantaggiati, e il progetto “Qualificazione degli assistenti familiari del sistema delle cure domiciliari della Città”, finanziato con i cosiddetti Fondi Bindi (Fondi del Ministero delle Politiche per la Famiglia). Questa sperimentazione è stata realizzata attraverso l’intervento della Regione Piemonte e l’assistenza tecnica di Italia Lavoro S.p.A. (ente strumentale del Ministero del Lavoro). L’intento del progetto ha riguardato la promozione di opportunità e lo sviluppo di un sistema di servizi integrati e in rete con tutti gli attori coinvolti a vario titolo nel lavoro di cura. La sperimentazione si è sviluppata in due aree del territorio: la Città di Torino e la prima cintura dell’area metropolitana. </w:t>
      </w:r>
    </w:p>
    <w:p w14:paraId="3A5D078E" w14:textId="77777777" w:rsidR="00B9761F" w:rsidRDefault="00123446" w:rsidP="00B9761F">
      <w:pPr>
        <w:spacing w:line="360" w:lineRule="auto"/>
        <w:jc w:val="both"/>
      </w:pPr>
      <w:r w:rsidRPr="00123446">
        <w:rPr>
          <w:i/>
        </w:rPr>
        <w:t>Sul territorio torinese</w:t>
      </w:r>
      <w:r w:rsidRPr="00123446">
        <w:t>. La città di Torino ha promosso due azioni: la programmazione di corsi di formazione e la sperimentazione del percorso di certificazione delle competenze. Rielaborando il noto corso regionale “Elementi di assistenza familiare”, il progetto PARI ha proposto un corso di formazione dalla durata complessiva di 130 ore, organizzato 10 seminari tematici e 25 incontri di “rielaborazione e confronto”, in cui le assistenti familiari si sono potute raffrontare sulle proprie esperienze di lavoro e di relazione con gli assistiti non autosufficienti e i loro familiari. Tale formazione si è svolta presso le agenzie formative torinesi qualificate per la formazione di operatori dei servizi di cura alla persona. È stata prevista, inoltre, la collaborazione con alcuni Centri Territoriali Permanenti (CTP) per facilitare l’acquisizione del diploma di licenza di scuola secondaria di primo grado da parte delle cittadine straniere non impossesso del titolo di studio</w:t>
      </w:r>
      <w:r w:rsidR="00B9761F">
        <w:rPr>
          <w:rStyle w:val="Rimandonotaapidipagina"/>
        </w:rPr>
        <w:footnoteReference w:id="68"/>
      </w:r>
      <w:r w:rsidRPr="00123446">
        <w:t>.</w:t>
      </w:r>
    </w:p>
    <w:p w14:paraId="50B68CB4" w14:textId="77777777" w:rsidR="00B9761F" w:rsidRDefault="00123446" w:rsidP="00B9761F">
      <w:pPr>
        <w:spacing w:line="360" w:lineRule="auto"/>
        <w:jc w:val="both"/>
      </w:pPr>
      <w:r w:rsidRPr="00123446">
        <w:t xml:space="preserve">Parallelamente è stata realizzata la sperimentazione del percorso di certificazione delle competenze, formali e non formali, con riconoscimento dei crediti in entrata per accedere al modulo formativo di “Elementi di assistenza familiare”, realizzatosi presso l’agenzia formativa della Città di Torino, la Scuola Formazione Educazione Permanente (SFEP). Sono state coinvolte assistenti familiari disoccupate, senza alcun rapporto di lavoro in essere ma con una consolidata esperienza nel settore della cura, iscritte al Centro per l’impiego di Torino. E’ stata costituita una Commissione che ha coinvolto un operatore del Centro per l’Impiego, un operatore della SFEP, un professionista esperto del profilo professionale e un OSS. Alle lavoratrici interessate veniva sottoposta una scheda di rilevazione delle competenze pregresse e la valutazione di quest’ultime, da parte della commissione, attraverso la somministrazione di test o ulteriori prove, al fine di determinare i crediti riconoscibili. Sulla base di questi dati, la lavoratrice veniva inserita all’interno del percorso di formazione regionale e in seguito al superamento dell’esame finale conseguiva l’attestato di frequenza e di profitto. Alcune </w:t>
      </w:r>
      <w:r w:rsidRPr="00123446">
        <w:lastRenderedPageBreak/>
        <w:t>assistenti familiari, che hanno ottenuto crediti formativi per l’intero percorso, sono state inviate direttamente alla prova finale d’esame.</w:t>
      </w:r>
    </w:p>
    <w:p w14:paraId="4A301668" w14:textId="77777777" w:rsidR="00B9761F" w:rsidRDefault="00123446" w:rsidP="00B9761F">
      <w:pPr>
        <w:spacing w:line="360" w:lineRule="auto"/>
        <w:jc w:val="both"/>
      </w:pPr>
      <w:r w:rsidRPr="00123446">
        <w:t>Una tra le principali finalità degli interventi previsti dal progetto PARI era quella di rafforzare la rete di organizzazioni locali che già svolgevano funzioni legate al tema dell’assistenza familiare. In virtù di questo consolidamento, a termine del progetto, nel 2010, la Città e la Provincia di Torino hanno ritenuto opportuno sostenere la rete territoriale coordinando un servizio integrato sperimentale, in collegamento con il Centro per l’impiego e i servizi sociali, il quale ha previsto l’apertura di quattro sportelli, gestiti da diverse associazioni da tempo presenti nel territorio cittadino e con esperienza nel settore: Ufficio pastorale Migranti, Almaterra, ASAI, Nucleo AcliColf Torino Centro. Gli sportelli hanno rappresentato una risorsa organizzata per le assistenti familiari e per le famiglie nell’attività di orientamento e di accompagnamento al processo di inserimento lavorativo.</w:t>
      </w:r>
    </w:p>
    <w:p w14:paraId="507A6F86" w14:textId="7BDF8CF9" w:rsidR="00123446" w:rsidRPr="00123446" w:rsidRDefault="00123446" w:rsidP="00B9761F">
      <w:pPr>
        <w:spacing w:line="360" w:lineRule="auto"/>
        <w:jc w:val="both"/>
      </w:pPr>
      <w:r w:rsidRPr="00123446">
        <w:t xml:space="preserve">Sulla scia del progetto VELA, il progetto PARI ha posto una certa attenzione al lavoro di rete come valore aggiunto nell’articolato percorso di regolazione e qualificazione del lavoro privato di cura. Di seguito (tab. 2), si riporta una sintesi di tutti gli enti coinvolti nella sperimentazione.  </w:t>
      </w:r>
    </w:p>
    <w:p w14:paraId="5FD64CDF" w14:textId="77777777" w:rsidR="0018130C" w:rsidRPr="00123446" w:rsidRDefault="0018130C" w:rsidP="002F23EE">
      <w:pPr>
        <w:spacing w:line="360" w:lineRule="auto"/>
        <w:ind w:left="360"/>
        <w:jc w:val="both"/>
      </w:pPr>
    </w:p>
    <w:p w14:paraId="416D9B3C" w14:textId="77777777" w:rsidR="00123446" w:rsidRPr="005539CF" w:rsidRDefault="00123446" w:rsidP="002F23EE">
      <w:pPr>
        <w:ind w:left="360"/>
        <w:jc w:val="both"/>
        <w:rPr>
          <w:sz w:val="20"/>
          <w:szCs w:val="20"/>
        </w:rPr>
      </w:pPr>
      <w:r w:rsidRPr="005539CF">
        <w:rPr>
          <w:sz w:val="20"/>
          <w:szCs w:val="20"/>
        </w:rPr>
        <w:t>Tab. 2 - Partner del progetto PARI (Città di Torino)</w:t>
      </w:r>
    </w:p>
    <w:tbl>
      <w:tblPr>
        <w:tblStyle w:val="Grigliatabella"/>
        <w:tblW w:w="4846" w:type="pct"/>
        <w:tblInd w:w="279" w:type="dxa"/>
        <w:tblLook w:val="04A0" w:firstRow="1" w:lastRow="0" w:firstColumn="1" w:lastColumn="0" w:noHBand="0" w:noVBand="1"/>
      </w:tblPr>
      <w:tblGrid>
        <w:gridCol w:w="2538"/>
        <w:gridCol w:w="6237"/>
      </w:tblGrid>
      <w:tr w:rsidR="00123446" w:rsidRPr="005539CF" w14:paraId="5ECF7FB7" w14:textId="77777777" w:rsidTr="0018130C">
        <w:trPr>
          <w:trHeight w:val="982"/>
        </w:trPr>
        <w:tc>
          <w:tcPr>
            <w:tcW w:w="1446" w:type="pct"/>
            <w:vAlign w:val="center"/>
          </w:tcPr>
          <w:p w14:paraId="24E924C4" w14:textId="77777777" w:rsidR="00123446" w:rsidRPr="005539CF" w:rsidRDefault="00123446" w:rsidP="0018130C">
            <w:pPr>
              <w:spacing w:line="276" w:lineRule="auto"/>
              <w:ind w:left="360"/>
              <w:rPr>
                <w:sz w:val="20"/>
                <w:szCs w:val="20"/>
              </w:rPr>
            </w:pPr>
            <w:r w:rsidRPr="005539CF">
              <w:rPr>
                <w:sz w:val="20"/>
                <w:szCs w:val="20"/>
              </w:rPr>
              <w:t>Azione 1.</w:t>
            </w:r>
          </w:p>
          <w:p w14:paraId="1F34301F" w14:textId="77777777" w:rsidR="00123446" w:rsidRPr="005539CF" w:rsidRDefault="00123446" w:rsidP="0018130C">
            <w:pPr>
              <w:spacing w:line="276" w:lineRule="auto"/>
              <w:ind w:left="360"/>
              <w:rPr>
                <w:sz w:val="20"/>
                <w:szCs w:val="20"/>
              </w:rPr>
            </w:pPr>
            <w:r w:rsidRPr="005539CF">
              <w:rPr>
                <w:sz w:val="20"/>
                <w:szCs w:val="20"/>
              </w:rPr>
              <w:t>Corso di formazione</w:t>
            </w:r>
          </w:p>
        </w:tc>
        <w:tc>
          <w:tcPr>
            <w:tcW w:w="3554" w:type="pct"/>
            <w:vAlign w:val="center"/>
          </w:tcPr>
          <w:p w14:paraId="3026E297" w14:textId="77777777" w:rsidR="00123446" w:rsidRPr="005539CF" w:rsidRDefault="00123446" w:rsidP="002F23EE">
            <w:pPr>
              <w:spacing w:line="276" w:lineRule="auto"/>
              <w:ind w:left="360"/>
              <w:jc w:val="both"/>
              <w:rPr>
                <w:sz w:val="20"/>
                <w:szCs w:val="20"/>
              </w:rPr>
            </w:pPr>
            <w:r w:rsidRPr="005539CF">
              <w:rPr>
                <w:sz w:val="20"/>
                <w:szCs w:val="20"/>
              </w:rPr>
              <w:t>Agenzie Formative: ApiFormazione, Casa di Carità Arti e Mestieri, Ciofs, Csea, Enaip, Engim, Enfip, Fondazione Feyeles, Forcoop, Irecoop, Immaginazione e Lavoro, Istituto Flora</w:t>
            </w:r>
          </w:p>
        </w:tc>
      </w:tr>
      <w:tr w:rsidR="00123446" w:rsidRPr="005539CF" w14:paraId="27DE27FE" w14:textId="77777777" w:rsidTr="0018130C">
        <w:trPr>
          <w:trHeight w:val="549"/>
        </w:trPr>
        <w:tc>
          <w:tcPr>
            <w:tcW w:w="1446" w:type="pct"/>
            <w:vAlign w:val="center"/>
          </w:tcPr>
          <w:p w14:paraId="5963668C" w14:textId="77777777" w:rsidR="00123446" w:rsidRPr="005539CF" w:rsidRDefault="00123446" w:rsidP="0018130C">
            <w:pPr>
              <w:spacing w:line="276" w:lineRule="auto"/>
              <w:ind w:left="360"/>
              <w:rPr>
                <w:sz w:val="20"/>
                <w:szCs w:val="20"/>
              </w:rPr>
            </w:pPr>
            <w:r w:rsidRPr="005539CF">
              <w:rPr>
                <w:sz w:val="20"/>
                <w:szCs w:val="20"/>
              </w:rPr>
              <w:t>Azione 2.</w:t>
            </w:r>
          </w:p>
          <w:p w14:paraId="27A47A4E" w14:textId="729F2CB1" w:rsidR="00123446" w:rsidRPr="005539CF" w:rsidRDefault="0018130C" w:rsidP="0018130C">
            <w:pPr>
              <w:spacing w:line="276" w:lineRule="auto"/>
              <w:ind w:left="360"/>
              <w:rPr>
                <w:sz w:val="20"/>
                <w:szCs w:val="20"/>
              </w:rPr>
            </w:pPr>
            <w:r>
              <w:rPr>
                <w:sz w:val="20"/>
                <w:szCs w:val="20"/>
              </w:rPr>
              <w:t>C</w:t>
            </w:r>
            <w:r w:rsidR="00123446" w:rsidRPr="005539CF">
              <w:rPr>
                <w:sz w:val="20"/>
                <w:szCs w:val="20"/>
              </w:rPr>
              <w:t>ertificazione delle competenze</w:t>
            </w:r>
          </w:p>
        </w:tc>
        <w:tc>
          <w:tcPr>
            <w:tcW w:w="3554" w:type="pct"/>
            <w:vAlign w:val="center"/>
          </w:tcPr>
          <w:p w14:paraId="6BF4C2B2" w14:textId="77777777" w:rsidR="00123446" w:rsidRPr="005539CF" w:rsidRDefault="00123446" w:rsidP="002F23EE">
            <w:pPr>
              <w:spacing w:line="276" w:lineRule="auto"/>
              <w:ind w:left="360"/>
              <w:jc w:val="both"/>
              <w:rPr>
                <w:sz w:val="20"/>
                <w:szCs w:val="20"/>
              </w:rPr>
            </w:pPr>
            <w:r w:rsidRPr="005539CF">
              <w:rPr>
                <w:sz w:val="20"/>
                <w:szCs w:val="20"/>
              </w:rPr>
              <w:t>CPI, SFEP</w:t>
            </w:r>
          </w:p>
        </w:tc>
      </w:tr>
      <w:tr w:rsidR="00123446" w:rsidRPr="005539CF" w14:paraId="5EB965F2" w14:textId="77777777" w:rsidTr="0018130C">
        <w:trPr>
          <w:trHeight w:val="679"/>
        </w:trPr>
        <w:tc>
          <w:tcPr>
            <w:tcW w:w="1446" w:type="pct"/>
            <w:vAlign w:val="center"/>
          </w:tcPr>
          <w:p w14:paraId="10B10289" w14:textId="5F828247" w:rsidR="00123446" w:rsidRPr="005539CF" w:rsidRDefault="00123446" w:rsidP="0018130C">
            <w:pPr>
              <w:spacing w:line="276" w:lineRule="auto"/>
              <w:ind w:left="360"/>
              <w:rPr>
                <w:sz w:val="20"/>
                <w:szCs w:val="20"/>
              </w:rPr>
            </w:pPr>
            <w:r w:rsidRPr="005539CF">
              <w:rPr>
                <w:sz w:val="20"/>
                <w:szCs w:val="20"/>
              </w:rPr>
              <w:t>Azione 3.</w:t>
            </w:r>
            <w:r w:rsidR="005539CF" w:rsidRPr="005539CF">
              <w:rPr>
                <w:sz w:val="20"/>
                <w:szCs w:val="20"/>
                <w:vertAlign w:val="superscript"/>
              </w:rPr>
              <w:t xml:space="preserve"> </w:t>
            </w:r>
          </w:p>
          <w:p w14:paraId="2AE0F4C3" w14:textId="50C10624" w:rsidR="00123446" w:rsidRPr="005539CF" w:rsidRDefault="00123446" w:rsidP="0018130C">
            <w:pPr>
              <w:spacing w:line="276" w:lineRule="auto"/>
              <w:ind w:left="360"/>
              <w:rPr>
                <w:sz w:val="20"/>
                <w:szCs w:val="20"/>
              </w:rPr>
            </w:pPr>
            <w:r w:rsidRPr="005539CF">
              <w:rPr>
                <w:sz w:val="20"/>
                <w:szCs w:val="20"/>
              </w:rPr>
              <w:t>Sportelli informativi D/O</w:t>
            </w:r>
          </w:p>
        </w:tc>
        <w:tc>
          <w:tcPr>
            <w:tcW w:w="3554" w:type="pct"/>
            <w:vAlign w:val="center"/>
          </w:tcPr>
          <w:p w14:paraId="7EB772BB" w14:textId="18156DE5" w:rsidR="00123446" w:rsidRPr="005539CF" w:rsidRDefault="00123446" w:rsidP="002F23EE">
            <w:pPr>
              <w:spacing w:line="276" w:lineRule="auto"/>
              <w:ind w:left="360"/>
              <w:jc w:val="both"/>
              <w:rPr>
                <w:sz w:val="20"/>
                <w:szCs w:val="20"/>
              </w:rPr>
            </w:pPr>
            <w:r w:rsidRPr="005539CF">
              <w:rPr>
                <w:sz w:val="20"/>
                <w:szCs w:val="20"/>
              </w:rPr>
              <w:t>AlmaTerra, ASAI, Nucleo ACLI Colf Torino Centro, Ufficio per la pastorale dei migranti dell’Arcidiocesi di Torino</w:t>
            </w:r>
          </w:p>
        </w:tc>
      </w:tr>
    </w:tbl>
    <w:p w14:paraId="6879C57F" w14:textId="77777777" w:rsidR="00123446" w:rsidRPr="00123446" w:rsidRDefault="00123446" w:rsidP="002F23EE">
      <w:pPr>
        <w:spacing w:line="360" w:lineRule="auto"/>
        <w:ind w:left="360"/>
        <w:jc w:val="both"/>
      </w:pPr>
    </w:p>
    <w:p w14:paraId="3050EA76" w14:textId="77777777" w:rsidR="00B9761F" w:rsidRDefault="00123446" w:rsidP="00B9761F">
      <w:pPr>
        <w:spacing w:line="360" w:lineRule="auto"/>
        <w:jc w:val="both"/>
      </w:pPr>
      <w:r w:rsidRPr="00123446">
        <w:rPr>
          <w:i/>
        </w:rPr>
        <w:t>Sul territorio provinciale</w:t>
      </w:r>
      <w:r w:rsidRPr="00123446">
        <w:t xml:space="preserve">. Il progetto PARI è stato sviluppato anche nell’area provinciale coinvolgendo quattro territori: Rivoli, Settimo Torinese, Chieri e Susa. La Provincia ha trasferito </w:t>
      </w:r>
      <w:r w:rsidR="005539CF" w:rsidRPr="00123446">
        <w:t xml:space="preserve">– mantenendo la governance – </w:t>
      </w:r>
      <w:r w:rsidRPr="00123446">
        <w:t>le risorse del progetto ai comuni</w:t>
      </w:r>
      <w:r w:rsidR="005539CF">
        <w:t xml:space="preserve">, </w:t>
      </w:r>
      <w:r w:rsidRPr="00123446">
        <w:t>oltre ad aver sottoscritto altrettanti protocolli di intesa con gli enti gestori della funzione socio-assistenziale appartenenti ai territori della sperimentazione e comuni limitrofi. La progettualità ha ricalcato quella prevista dalla Città di Torino – l’attivazione di corsi formativi e la sperimentazione di un percorso di validazione delle competenze non formali attraverso il meccanismo del riconoscimento dei crediti in entrata – bensì con l’integrazione di un contributo economico a sostegno delle famiglie, attraverso il pagamento dei contributi per un anno</w:t>
      </w:r>
      <w:r w:rsidR="005539CF">
        <w:t>,</w:t>
      </w:r>
      <w:r w:rsidRPr="00123446">
        <w:t xml:space="preserve"> come incentivo all’assunzione regolare. Inoltre, rafforzando la rete fra Centri per l’impiego, sono stati attivati spazi informativi finalizzati all’incontro di domanda e offerta di lavoro. </w:t>
      </w:r>
    </w:p>
    <w:p w14:paraId="34574CB1" w14:textId="77777777" w:rsidR="00B9761F" w:rsidRDefault="00123446" w:rsidP="00B9761F">
      <w:pPr>
        <w:spacing w:line="360" w:lineRule="auto"/>
        <w:jc w:val="both"/>
      </w:pPr>
      <w:r w:rsidRPr="00123446">
        <w:lastRenderedPageBreak/>
        <w:t xml:space="preserve">I progetti realizzati sul territorio provinciale, oltre a promuovere l’intervento di regolazione e di qualificazione dell’assistenza familiare, avevano un duplice intento. Da un lato, promuovere opportunità e servizi aggiuntivi a quelli già presenti sul territorio provinciale, dall’altro, consolidare e supportare una rete stabile con regia pubblica. Il punto di partenza, difatti, è stato quello di realizzare un partenariato tra tutte le realtà che a vario titolo erano già coinvolte nel lavoro di cura: i Centri per l’impiego, i servizi socioassistenziali, le Asl, i comuni e gli enti formativi e i patronati. Ogni singola sperimentazione promossa all’interno dei territori ha visto l’implementazione della propria rete estendendo positivamente la collaborazione sia a ulteriori attori attivi sul tema, </w:t>
      </w:r>
      <w:r w:rsidR="00B9761F">
        <w:t>in particolare a</w:t>
      </w:r>
      <w:r w:rsidRPr="00123446">
        <w:t xml:space="preserve"> diversi enti del privato sociale. Di seguito (tab. 3), si riporta una sintesi di tutti gli enti coinvolti per ciascuna sperimentazione provinciale. </w:t>
      </w:r>
    </w:p>
    <w:p w14:paraId="0C1F329B" w14:textId="77777777" w:rsidR="00B9761F" w:rsidRDefault="00B9761F" w:rsidP="00B9761F">
      <w:pPr>
        <w:spacing w:line="360" w:lineRule="auto"/>
        <w:jc w:val="both"/>
        <w:rPr>
          <w:sz w:val="20"/>
          <w:szCs w:val="20"/>
        </w:rPr>
      </w:pPr>
    </w:p>
    <w:p w14:paraId="4EE4731C" w14:textId="1425E06B" w:rsidR="00123446" w:rsidRPr="00B9761F" w:rsidRDefault="00123446" w:rsidP="00B9761F">
      <w:pPr>
        <w:spacing w:line="360" w:lineRule="auto"/>
        <w:jc w:val="both"/>
      </w:pPr>
      <w:r w:rsidRPr="005539CF">
        <w:rPr>
          <w:sz w:val="20"/>
          <w:szCs w:val="20"/>
        </w:rPr>
        <w:t>Tab. 3- Partner del progetto PARI (Provincia di Torino)</w:t>
      </w:r>
    </w:p>
    <w:tbl>
      <w:tblPr>
        <w:tblStyle w:val="Grigliatabella"/>
        <w:tblW w:w="5000" w:type="pct"/>
        <w:tblLook w:val="04A0" w:firstRow="1" w:lastRow="0" w:firstColumn="1" w:lastColumn="0" w:noHBand="0" w:noVBand="1"/>
      </w:tblPr>
      <w:tblGrid>
        <w:gridCol w:w="1755"/>
        <w:gridCol w:w="1728"/>
        <w:gridCol w:w="1993"/>
        <w:gridCol w:w="1728"/>
        <w:gridCol w:w="1855"/>
      </w:tblGrid>
      <w:tr w:rsidR="00060B82" w:rsidRPr="00B9761F" w14:paraId="026C7234" w14:textId="77777777" w:rsidTr="0018130C">
        <w:trPr>
          <w:trHeight w:val="982"/>
        </w:trPr>
        <w:tc>
          <w:tcPr>
            <w:tcW w:w="968" w:type="pct"/>
            <w:tcBorders>
              <w:top w:val="nil"/>
              <w:left w:val="nil"/>
              <w:bottom w:val="single" w:sz="4" w:space="0" w:color="auto"/>
              <w:right w:val="single" w:sz="4" w:space="0" w:color="auto"/>
            </w:tcBorders>
            <w:vAlign w:val="center"/>
          </w:tcPr>
          <w:p w14:paraId="158C281B" w14:textId="77777777" w:rsidR="00060B82" w:rsidRPr="00B9761F" w:rsidRDefault="00060B82" w:rsidP="0018130C">
            <w:pPr>
              <w:rPr>
                <w:sz w:val="18"/>
                <w:szCs w:val="18"/>
              </w:rPr>
            </w:pPr>
          </w:p>
        </w:tc>
        <w:tc>
          <w:tcPr>
            <w:tcW w:w="954" w:type="pct"/>
            <w:tcBorders>
              <w:left w:val="single" w:sz="4" w:space="0" w:color="auto"/>
            </w:tcBorders>
            <w:vAlign w:val="center"/>
          </w:tcPr>
          <w:p w14:paraId="3CEB5A51" w14:textId="115522C6" w:rsidR="00060B82" w:rsidRPr="00B9761F" w:rsidRDefault="00060B82" w:rsidP="0018130C">
            <w:pPr>
              <w:jc w:val="center"/>
              <w:rPr>
                <w:sz w:val="18"/>
                <w:szCs w:val="18"/>
              </w:rPr>
            </w:pPr>
            <w:r w:rsidRPr="00B9761F">
              <w:rPr>
                <w:sz w:val="18"/>
                <w:szCs w:val="18"/>
              </w:rPr>
              <w:t>Settimo To</w:t>
            </w:r>
          </w:p>
        </w:tc>
        <w:tc>
          <w:tcPr>
            <w:tcW w:w="1100" w:type="pct"/>
            <w:vAlign w:val="center"/>
          </w:tcPr>
          <w:p w14:paraId="2BF4B7D8" w14:textId="27B90626" w:rsidR="00060B82" w:rsidRPr="00B9761F" w:rsidRDefault="00060B82" w:rsidP="0018130C">
            <w:pPr>
              <w:jc w:val="center"/>
              <w:rPr>
                <w:sz w:val="18"/>
                <w:szCs w:val="18"/>
              </w:rPr>
            </w:pPr>
            <w:r w:rsidRPr="00B9761F">
              <w:rPr>
                <w:sz w:val="18"/>
                <w:szCs w:val="18"/>
              </w:rPr>
              <w:t>Chieri</w:t>
            </w:r>
          </w:p>
        </w:tc>
        <w:tc>
          <w:tcPr>
            <w:tcW w:w="954" w:type="pct"/>
            <w:vAlign w:val="center"/>
          </w:tcPr>
          <w:p w14:paraId="663DB687" w14:textId="5C1921CA" w:rsidR="00060B82" w:rsidRPr="00B9761F" w:rsidRDefault="00060B82" w:rsidP="0018130C">
            <w:pPr>
              <w:jc w:val="center"/>
              <w:rPr>
                <w:sz w:val="18"/>
                <w:szCs w:val="18"/>
              </w:rPr>
            </w:pPr>
            <w:r w:rsidRPr="00B9761F">
              <w:rPr>
                <w:sz w:val="18"/>
                <w:szCs w:val="18"/>
              </w:rPr>
              <w:t>Rivoli</w:t>
            </w:r>
          </w:p>
        </w:tc>
        <w:tc>
          <w:tcPr>
            <w:tcW w:w="1025" w:type="pct"/>
            <w:vAlign w:val="center"/>
          </w:tcPr>
          <w:p w14:paraId="689049CF" w14:textId="5FD9EF91" w:rsidR="00060B82" w:rsidRPr="00B9761F" w:rsidRDefault="00060B82" w:rsidP="0018130C">
            <w:pPr>
              <w:jc w:val="center"/>
              <w:rPr>
                <w:sz w:val="18"/>
                <w:szCs w:val="18"/>
              </w:rPr>
            </w:pPr>
            <w:r w:rsidRPr="00B9761F">
              <w:rPr>
                <w:sz w:val="18"/>
                <w:szCs w:val="18"/>
              </w:rPr>
              <w:t>Susa</w:t>
            </w:r>
          </w:p>
        </w:tc>
      </w:tr>
      <w:tr w:rsidR="00060B82" w:rsidRPr="00B9761F" w14:paraId="248F2829" w14:textId="77777777" w:rsidTr="0018130C">
        <w:trPr>
          <w:trHeight w:val="982"/>
        </w:trPr>
        <w:tc>
          <w:tcPr>
            <w:tcW w:w="968" w:type="pct"/>
            <w:tcBorders>
              <w:top w:val="single" w:sz="4" w:space="0" w:color="auto"/>
            </w:tcBorders>
            <w:vAlign w:val="center"/>
          </w:tcPr>
          <w:p w14:paraId="270F288C" w14:textId="77777777" w:rsidR="00123446" w:rsidRPr="00B9761F" w:rsidRDefault="00123446" w:rsidP="0018130C">
            <w:pPr>
              <w:jc w:val="center"/>
              <w:rPr>
                <w:sz w:val="18"/>
                <w:szCs w:val="18"/>
              </w:rPr>
            </w:pPr>
            <w:r w:rsidRPr="00B9761F">
              <w:rPr>
                <w:sz w:val="18"/>
                <w:szCs w:val="18"/>
              </w:rPr>
              <w:t>Azione 1.</w:t>
            </w:r>
          </w:p>
          <w:p w14:paraId="0B934733" w14:textId="77777777" w:rsidR="00123446" w:rsidRPr="00B9761F" w:rsidRDefault="00123446" w:rsidP="0018130C">
            <w:pPr>
              <w:jc w:val="center"/>
              <w:rPr>
                <w:sz w:val="18"/>
                <w:szCs w:val="18"/>
              </w:rPr>
            </w:pPr>
            <w:r w:rsidRPr="00B9761F">
              <w:rPr>
                <w:sz w:val="18"/>
                <w:szCs w:val="18"/>
              </w:rPr>
              <w:t>Corso di formazione</w:t>
            </w:r>
          </w:p>
        </w:tc>
        <w:tc>
          <w:tcPr>
            <w:tcW w:w="954" w:type="pct"/>
            <w:vAlign w:val="center"/>
          </w:tcPr>
          <w:p w14:paraId="2C1F15D1" w14:textId="77777777" w:rsidR="00123446" w:rsidRPr="00B9761F" w:rsidRDefault="00123446" w:rsidP="0018130C">
            <w:pPr>
              <w:rPr>
                <w:sz w:val="18"/>
                <w:szCs w:val="18"/>
              </w:rPr>
            </w:pPr>
            <w:r w:rsidRPr="00B9761F">
              <w:rPr>
                <w:sz w:val="18"/>
                <w:szCs w:val="18"/>
              </w:rPr>
              <w:t>Enaip</w:t>
            </w:r>
          </w:p>
        </w:tc>
        <w:tc>
          <w:tcPr>
            <w:tcW w:w="1100" w:type="pct"/>
            <w:vAlign w:val="center"/>
          </w:tcPr>
          <w:p w14:paraId="3F94C5CC" w14:textId="77777777" w:rsidR="00123446" w:rsidRPr="00B9761F" w:rsidRDefault="00123446" w:rsidP="0018130C">
            <w:pPr>
              <w:rPr>
                <w:sz w:val="18"/>
                <w:szCs w:val="18"/>
              </w:rPr>
            </w:pPr>
            <w:r w:rsidRPr="00B9761F">
              <w:rPr>
                <w:sz w:val="18"/>
                <w:szCs w:val="18"/>
              </w:rPr>
              <w:t>CIOFS Santa Teresa,</w:t>
            </w:r>
          </w:p>
          <w:p w14:paraId="4974F8E7" w14:textId="77777777" w:rsidR="00123446" w:rsidRPr="00B9761F" w:rsidRDefault="00123446" w:rsidP="0018130C">
            <w:pPr>
              <w:rPr>
                <w:sz w:val="18"/>
                <w:szCs w:val="18"/>
              </w:rPr>
            </w:pPr>
            <w:r w:rsidRPr="00B9761F">
              <w:rPr>
                <w:sz w:val="18"/>
                <w:szCs w:val="18"/>
              </w:rPr>
              <w:t>CSEA Bonafous</w:t>
            </w:r>
          </w:p>
        </w:tc>
        <w:tc>
          <w:tcPr>
            <w:tcW w:w="954" w:type="pct"/>
            <w:vAlign w:val="center"/>
          </w:tcPr>
          <w:p w14:paraId="277D8EEF" w14:textId="77777777" w:rsidR="00123446" w:rsidRPr="00B9761F" w:rsidRDefault="00123446" w:rsidP="0018130C">
            <w:pPr>
              <w:rPr>
                <w:sz w:val="18"/>
                <w:szCs w:val="18"/>
              </w:rPr>
            </w:pPr>
            <w:r w:rsidRPr="00B9761F">
              <w:rPr>
                <w:sz w:val="18"/>
                <w:szCs w:val="18"/>
              </w:rPr>
              <w:t>CPI, CISA, CISAP</w:t>
            </w:r>
          </w:p>
        </w:tc>
        <w:tc>
          <w:tcPr>
            <w:tcW w:w="1025" w:type="pct"/>
            <w:vAlign w:val="center"/>
          </w:tcPr>
          <w:p w14:paraId="16E13893" w14:textId="77777777" w:rsidR="00123446" w:rsidRPr="00B9761F" w:rsidRDefault="00123446" w:rsidP="0018130C">
            <w:pPr>
              <w:rPr>
                <w:sz w:val="18"/>
                <w:szCs w:val="18"/>
              </w:rPr>
            </w:pPr>
            <w:r w:rsidRPr="00B9761F">
              <w:rPr>
                <w:sz w:val="18"/>
                <w:szCs w:val="18"/>
              </w:rPr>
              <w:t>ConISA</w:t>
            </w:r>
          </w:p>
          <w:p w14:paraId="59441965" w14:textId="77777777" w:rsidR="00123446" w:rsidRPr="00B9761F" w:rsidRDefault="00123446" w:rsidP="0018130C">
            <w:pPr>
              <w:rPr>
                <w:sz w:val="18"/>
                <w:szCs w:val="18"/>
              </w:rPr>
            </w:pPr>
          </w:p>
        </w:tc>
      </w:tr>
      <w:tr w:rsidR="00060B82" w:rsidRPr="00B9761F" w14:paraId="7E7213EE" w14:textId="77777777" w:rsidTr="0018130C">
        <w:trPr>
          <w:trHeight w:val="549"/>
        </w:trPr>
        <w:tc>
          <w:tcPr>
            <w:tcW w:w="968" w:type="pct"/>
            <w:vAlign w:val="center"/>
          </w:tcPr>
          <w:p w14:paraId="23047906" w14:textId="77777777" w:rsidR="00123446" w:rsidRPr="00B9761F" w:rsidRDefault="00123446" w:rsidP="0018130C">
            <w:pPr>
              <w:jc w:val="center"/>
              <w:rPr>
                <w:sz w:val="18"/>
                <w:szCs w:val="18"/>
              </w:rPr>
            </w:pPr>
            <w:r w:rsidRPr="00B9761F">
              <w:rPr>
                <w:sz w:val="18"/>
                <w:szCs w:val="18"/>
              </w:rPr>
              <w:t>Azione 2.</w:t>
            </w:r>
          </w:p>
          <w:p w14:paraId="09C9707F" w14:textId="79038A79" w:rsidR="00123446" w:rsidRPr="00B9761F" w:rsidRDefault="00123446" w:rsidP="0018130C">
            <w:pPr>
              <w:jc w:val="center"/>
              <w:rPr>
                <w:sz w:val="18"/>
                <w:szCs w:val="18"/>
              </w:rPr>
            </w:pPr>
            <w:r w:rsidRPr="00B9761F">
              <w:rPr>
                <w:sz w:val="18"/>
                <w:szCs w:val="18"/>
              </w:rPr>
              <w:t>Sperimentazione</w:t>
            </w:r>
            <w:r w:rsidR="00060B82" w:rsidRPr="00B9761F">
              <w:rPr>
                <w:sz w:val="18"/>
                <w:szCs w:val="18"/>
              </w:rPr>
              <w:t xml:space="preserve"> e </w:t>
            </w:r>
            <w:r w:rsidRPr="00B9761F">
              <w:rPr>
                <w:sz w:val="18"/>
                <w:szCs w:val="18"/>
              </w:rPr>
              <w:t>certificazione delle competenze</w:t>
            </w:r>
          </w:p>
        </w:tc>
        <w:tc>
          <w:tcPr>
            <w:tcW w:w="954" w:type="pct"/>
            <w:vAlign w:val="center"/>
          </w:tcPr>
          <w:p w14:paraId="0FED6852" w14:textId="77777777" w:rsidR="00123446" w:rsidRPr="00B9761F" w:rsidRDefault="00123446" w:rsidP="0018130C">
            <w:pPr>
              <w:rPr>
                <w:sz w:val="18"/>
                <w:szCs w:val="18"/>
              </w:rPr>
            </w:pPr>
            <w:r w:rsidRPr="00B9761F">
              <w:rPr>
                <w:sz w:val="18"/>
                <w:szCs w:val="18"/>
              </w:rPr>
              <w:t>Non individuato</w:t>
            </w:r>
          </w:p>
        </w:tc>
        <w:tc>
          <w:tcPr>
            <w:tcW w:w="1100" w:type="pct"/>
            <w:vAlign w:val="center"/>
          </w:tcPr>
          <w:p w14:paraId="21C7BD66" w14:textId="77777777" w:rsidR="00123446" w:rsidRPr="00B9761F" w:rsidRDefault="00123446" w:rsidP="0018130C">
            <w:pPr>
              <w:rPr>
                <w:sz w:val="18"/>
                <w:szCs w:val="18"/>
              </w:rPr>
            </w:pPr>
            <w:r w:rsidRPr="00B9761F">
              <w:rPr>
                <w:sz w:val="18"/>
                <w:szCs w:val="18"/>
              </w:rPr>
              <w:t>CIOFS Santa Teresa,</w:t>
            </w:r>
          </w:p>
          <w:p w14:paraId="06B9C0F5" w14:textId="77777777" w:rsidR="00123446" w:rsidRPr="00B9761F" w:rsidRDefault="00123446" w:rsidP="0018130C">
            <w:pPr>
              <w:rPr>
                <w:sz w:val="18"/>
                <w:szCs w:val="18"/>
              </w:rPr>
            </w:pPr>
            <w:r w:rsidRPr="00B9761F">
              <w:rPr>
                <w:sz w:val="18"/>
                <w:szCs w:val="18"/>
              </w:rPr>
              <w:t>CSEA Bonafous</w:t>
            </w:r>
          </w:p>
        </w:tc>
        <w:tc>
          <w:tcPr>
            <w:tcW w:w="954" w:type="pct"/>
            <w:vAlign w:val="center"/>
          </w:tcPr>
          <w:p w14:paraId="1F2C34BF" w14:textId="77777777" w:rsidR="00123446" w:rsidRPr="00B9761F" w:rsidRDefault="00123446" w:rsidP="0018130C">
            <w:pPr>
              <w:rPr>
                <w:sz w:val="18"/>
                <w:szCs w:val="18"/>
              </w:rPr>
            </w:pPr>
            <w:r w:rsidRPr="00B9761F">
              <w:rPr>
                <w:sz w:val="18"/>
                <w:szCs w:val="18"/>
              </w:rPr>
              <w:t>CPI, CISA, CISAP</w:t>
            </w:r>
          </w:p>
        </w:tc>
        <w:tc>
          <w:tcPr>
            <w:tcW w:w="1025" w:type="pct"/>
            <w:vAlign w:val="center"/>
          </w:tcPr>
          <w:p w14:paraId="7DF050A2" w14:textId="77777777" w:rsidR="00123446" w:rsidRPr="00B9761F" w:rsidRDefault="00123446" w:rsidP="0018130C">
            <w:pPr>
              <w:rPr>
                <w:sz w:val="18"/>
                <w:szCs w:val="18"/>
              </w:rPr>
            </w:pPr>
            <w:r w:rsidRPr="00B9761F">
              <w:rPr>
                <w:sz w:val="18"/>
                <w:szCs w:val="18"/>
              </w:rPr>
              <w:t>ConISA</w:t>
            </w:r>
          </w:p>
          <w:p w14:paraId="07526179" w14:textId="77777777" w:rsidR="00123446" w:rsidRPr="00B9761F" w:rsidRDefault="00123446" w:rsidP="0018130C">
            <w:pPr>
              <w:rPr>
                <w:sz w:val="18"/>
                <w:szCs w:val="18"/>
              </w:rPr>
            </w:pPr>
          </w:p>
        </w:tc>
      </w:tr>
      <w:tr w:rsidR="00060B82" w:rsidRPr="00B9761F" w14:paraId="48C0A37D" w14:textId="77777777" w:rsidTr="0018130C">
        <w:trPr>
          <w:trHeight w:val="679"/>
        </w:trPr>
        <w:tc>
          <w:tcPr>
            <w:tcW w:w="968" w:type="pct"/>
            <w:vAlign w:val="center"/>
          </w:tcPr>
          <w:p w14:paraId="79737B68" w14:textId="77777777" w:rsidR="00123446" w:rsidRPr="00B9761F" w:rsidRDefault="00123446" w:rsidP="0018130C">
            <w:pPr>
              <w:jc w:val="center"/>
              <w:rPr>
                <w:sz w:val="18"/>
                <w:szCs w:val="18"/>
              </w:rPr>
            </w:pPr>
            <w:r w:rsidRPr="00B9761F">
              <w:rPr>
                <w:sz w:val="18"/>
                <w:szCs w:val="18"/>
              </w:rPr>
              <w:t>Azione 3.</w:t>
            </w:r>
          </w:p>
          <w:p w14:paraId="0312D5A1" w14:textId="4B323B3E" w:rsidR="0018130C" w:rsidRPr="00B9761F" w:rsidRDefault="00123446" w:rsidP="0018130C">
            <w:pPr>
              <w:jc w:val="center"/>
              <w:rPr>
                <w:sz w:val="18"/>
                <w:szCs w:val="18"/>
              </w:rPr>
            </w:pPr>
            <w:r w:rsidRPr="00B9761F">
              <w:rPr>
                <w:sz w:val="18"/>
                <w:szCs w:val="18"/>
              </w:rPr>
              <w:t>Sportelli informativi</w:t>
            </w:r>
          </w:p>
          <w:p w14:paraId="144753A5" w14:textId="3B4FE50C" w:rsidR="00123446" w:rsidRPr="00B9761F" w:rsidRDefault="00123446" w:rsidP="0018130C">
            <w:pPr>
              <w:jc w:val="center"/>
              <w:rPr>
                <w:sz w:val="18"/>
                <w:szCs w:val="18"/>
              </w:rPr>
            </w:pPr>
            <w:r w:rsidRPr="00B9761F">
              <w:rPr>
                <w:sz w:val="18"/>
                <w:szCs w:val="18"/>
              </w:rPr>
              <w:t>D/O</w:t>
            </w:r>
          </w:p>
        </w:tc>
        <w:tc>
          <w:tcPr>
            <w:tcW w:w="954" w:type="pct"/>
            <w:vAlign w:val="center"/>
          </w:tcPr>
          <w:p w14:paraId="0F608B5B" w14:textId="02BC3E7F" w:rsidR="00123446" w:rsidRPr="00B9761F" w:rsidRDefault="00123446" w:rsidP="0018130C">
            <w:pPr>
              <w:rPr>
                <w:sz w:val="18"/>
                <w:szCs w:val="18"/>
              </w:rPr>
            </w:pPr>
            <w:r w:rsidRPr="00B9761F">
              <w:rPr>
                <w:sz w:val="18"/>
                <w:szCs w:val="18"/>
              </w:rPr>
              <w:t>CPI, CISA</w:t>
            </w:r>
            <w:r w:rsidR="00B9761F">
              <w:rPr>
                <w:rStyle w:val="Rimandonotaapidipagina"/>
                <w:sz w:val="18"/>
                <w:szCs w:val="18"/>
              </w:rPr>
              <w:footnoteReference w:id="69"/>
            </w:r>
            <w:r w:rsidRPr="00B9761F">
              <w:rPr>
                <w:sz w:val="18"/>
                <w:szCs w:val="18"/>
              </w:rPr>
              <w:t>,</w:t>
            </w:r>
          </w:p>
          <w:p w14:paraId="05CECE32" w14:textId="090EA4C7" w:rsidR="00123446" w:rsidRPr="00B9761F" w:rsidRDefault="00123446" w:rsidP="0018130C">
            <w:pPr>
              <w:rPr>
                <w:sz w:val="18"/>
                <w:szCs w:val="18"/>
              </w:rPr>
            </w:pPr>
            <w:r w:rsidRPr="00B9761F">
              <w:rPr>
                <w:sz w:val="18"/>
                <w:szCs w:val="18"/>
              </w:rPr>
              <w:t>CISSP</w:t>
            </w:r>
            <w:r w:rsidR="00B9761F">
              <w:rPr>
                <w:rStyle w:val="Rimandonotaapidipagina"/>
                <w:sz w:val="18"/>
                <w:szCs w:val="18"/>
              </w:rPr>
              <w:footnoteReference w:id="70"/>
            </w:r>
            <w:r w:rsidRPr="00B9761F">
              <w:rPr>
                <w:sz w:val="18"/>
                <w:szCs w:val="18"/>
              </w:rPr>
              <w:t>, ASL TO4</w:t>
            </w:r>
          </w:p>
        </w:tc>
        <w:tc>
          <w:tcPr>
            <w:tcW w:w="1100" w:type="pct"/>
            <w:vAlign w:val="center"/>
          </w:tcPr>
          <w:p w14:paraId="69C9071D" w14:textId="0DE54CEF" w:rsidR="00123446" w:rsidRPr="00B9761F" w:rsidRDefault="00123446" w:rsidP="0018130C">
            <w:pPr>
              <w:rPr>
                <w:sz w:val="18"/>
                <w:szCs w:val="18"/>
              </w:rPr>
            </w:pPr>
            <w:r w:rsidRPr="00B9761F">
              <w:rPr>
                <w:sz w:val="18"/>
                <w:szCs w:val="18"/>
              </w:rPr>
              <w:t>CPI, CSSAC</w:t>
            </w:r>
            <w:r w:rsidR="00B9761F">
              <w:rPr>
                <w:rStyle w:val="Rimandonotaapidipagina"/>
                <w:sz w:val="18"/>
                <w:szCs w:val="18"/>
              </w:rPr>
              <w:footnoteReference w:id="71"/>
            </w:r>
          </w:p>
        </w:tc>
        <w:tc>
          <w:tcPr>
            <w:tcW w:w="954" w:type="pct"/>
            <w:vAlign w:val="center"/>
          </w:tcPr>
          <w:p w14:paraId="6022D127" w14:textId="77777777" w:rsidR="00123446" w:rsidRPr="00B9761F" w:rsidRDefault="00123446" w:rsidP="0018130C">
            <w:pPr>
              <w:rPr>
                <w:sz w:val="18"/>
                <w:szCs w:val="18"/>
              </w:rPr>
            </w:pPr>
            <w:r w:rsidRPr="00B9761F">
              <w:rPr>
                <w:sz w:val="18"/>
                <w:szCs w:val="18"/>
              </w:rPr>
              <w:t>Coop. Orso,</w:t>
            </w:r>
          </w:p>
          <w:p w14:paraId="32BEBB68" w14:textId="77777777" w:rsidR="00123446" w:rsidRPr="00B9761F" w:rsidRDefault="00123446" w:rsidP="0018130C">
            <w:pPr>
              <w:rPr>
                <w:sz w:val="18"/>
                <w:szCs w:val="18"/>
              </w:rPr>
            </w:pPr>
            <w:r w:rsidRPr="00B9761F">
              <w:rPr>
                <w:sz w:val="18"/>
                <w:szCs w:val="18"/>
              </w:rPr>
              <w:t>CGIL, CISL, UIL</w:t>
            </w:r>
          </w:p>
        </w:tc>
        <w:tc>
          <w:tcPr>
            <w:tcW w:w="1025" w:type="pct"/>
            <w:vAlign w:val="center"/>
          </w:tcPr>
          <w:p w14:paraId="0C93669B" w14:textId="4D57C000" w:rsidR="00060B82" w:rsidRPr="00B9761F" w:rsidRDefault="00123446" w:rsidP="0018130C">
            <w:pPr>
              <w:rPr>
                <w:sz w:val="18"/>
                <w:szCs w:val="18"/>
              </w:rPr>
            </w:pPr>
            <w:r w:rsidRPr="00B9761F">
              <w:rPr>
                <w:sz w:val="18"/>
                <w:szCs w:val="18"/>
              </w:rPr>
              <w:t xml:space="preserve">CPI, </w:t>
            </w:r>
            <w:r w:rsidR="00060B82" w:rsidRPr="00B9761F">
              <w:rPr>
                <w:sz w:val="18"/>
                <w:szCs w:val="18"/>
              </w:rPr>
              <w:t>ACLI,</w:t>
            </w:r>
          </w:p>
          <w:p w14:paraId="57A0A401" w14:textId="3A6DAC46" w:rsidR="00123446" w:rsidRPr="00B9761F" w:rsidRDefault="00123446" w:rsidP="0018130C">
            <w:pPr>
              <w:rPr>
                <w:sz w:val="18"/>
                <w:szCs w:val="18"/>
              </w:rPr>
            </w:pPr>
            <w:r w:rsidRPr="00B9761F">
              <w:rPr>
                <w:sz w:val="18"/>
                <w:szCs w:val="18"/>
              </w:rPr>
              <w:t>Coop. Educazione Progetto,</w:t>
            </w:r>
          </w:p>
        </w:tc>
      </w:tr>
    </w:tbl>
    <w:p w14:paraId="25475D48" w14:textId="77777777" w:rsidR="00B9761F" w:rsidRDefault="00B9761F" w:rsidP="002F23EE">
      <w:pPr>
        <w:spacing w:line="360" w:lineRule="auto"/>
        <w:ind w:left="360"/>
        <w:jc w:val="both"/>
      </w:pPr>
    </w:p>
    <w:p w14:paraId="4B1C2E9D" w14:textId="19129171" w:rsidR="00B9761F" w:rsidRDefault="00123446" w:rsidP="00B9761F">
      <w:pPr>
        <w:spacing w:line="360" w:lineRule="auto"/>
        <w:jc w:val="both"/>
      </w:pPr>
      <w:r w:rsidRPr="00123446">
        <w:t xml:space="preserve">Senza entrare nel dettaglio di tutte le sperimentazioni dell’area metropolitana, si ritiene </w:t>
      </w:r>
      <w:r w:rsidR="00B9761F">
        <w:t>interessante</w:t>
      </w:r>
      <w:r w:rsidRPr="00123446">
        <w:t xml:space="preserve"> riportare la progettazione promossa dal territorio di Rivoli come esempio di buona prassi. Il Centro per l'impiego e il Comune di Rivoli hanno promosso, con i </w:t>
      </w:r>
      <w:r w:rsidR="00FC573F">
        <w:t>c</w:t>
      </w:r>
      <w:r w:rsidRPr="00123446">
        <w:t xml:space="preserve">omuni limitrofi, una progettualità finalizzata a potenziare i servizi di assistenza familiare. E’ stato siglato un protocollo d’intesa fra la Provincia di Torino, il Comune di Rivoli e i comuni limitrofi (Collegno, Grugliasco, Rosta e Villarbasse), presidiato da un comitato di pilotaggio composto dagli enti firmatari e dalle organizzazioni sindacali. E’ stato istituito uno sportello denominato “Spazio OPpLA”, individuato come luogo di accoglienza, informazione e incontro tra la domanda e l’offerta di lavoro di cura. Lo sportello è stato gestito da un’équipe integrata e multi professionale composta da operatori della Cooperativa Orso, del Comune di Rivoli e del centro per l’impiego.  La collaborazione con i sindacati Cgil, Cisl e Uil ha consentito l’attivazione del </w:t>
      </w:r>
      <w:r w:rsidRPr="00123446">
        <w:lastRenderedPageBreak/>
        <w:t>servizio di informazione e di consulenza sulla normativa in materia. Contemporaneamente il Centro per l’impiego di Rivoli ha avviato una collaborazione con i consorzi intercomunali per i servizi socioassistenziali Cisa (Rivoli, Rosta, Villarbasse) e Cisap (Collegno e Grugliasco), con lo scopo di creare una rete istituzionale e contribuire alla sperimentazione sulla certificazione delle competenze e l’organizzazione del corso di formazione.</w:t>
      </w:r>
    </w:p>
    <w:p w14:paraId="30E00185" w14:textId="77777777" w:rsidR="00FC573F" w:rsidRDefault="00123446" w:rsidP="00FC573F">
      <w:pPr>
        <w:spacing w:line="360" w:lineRule="auto"/>
        <w:jc w:val="both"/>
      </w:pPr>
      <w:r w:rsidRPr="00123446">
        <w:t xml:space="preserve">Si menziona, in aggiunta, il territorio di Susa per essere stato il solo ad avere attivato un servizio di accompagnamento e tutoraggio, attraverso l’affiancamento, a ogni assistente familiare, di un OSS qualificata messa disposizione dalla Cooperativa sociale P.G.Frassati, che nel territorio </w:t>
      </w:r>
      <w:r w:rsidR="00B25A43">
        <w:t xml:space="preserve">aveva in gestione </w:t>
      </w:r>
      <w:r w:rsidRPr="00123446">
        <w:t>i servizi domiciliari.</w:t>
      </w:r>
    </w:p>
    <w:p w14:paraId="53BC3C07" w14:textId="7B227AFE" w:rsidR="00FC573F" w:rsidRDefault="00FC573F" w:rsidP="00FC573F">
      <w:pPr>
        <w:spacing w:line="360" w:lineRule="auto"/>
        <w:jc w:val="both"/>
        <w:rPr>
          <w:b/>
        </w:rPr>
      </w:pPr>
    </w:p>
    <w:p w14:paraId="74D56685" w14:textId="77777777" w:rsidR="00FC573F" w:rsidRPr="00FB5721" w:rsidRDefault="00FC573F" w:rsidP="00FC573F">
      <w:pPr>
        <w:spacing w:line="360" w:lineRule="auto"/>
        <w:jc w:val="both"/>
        <w:rPr>
          <w:b/>
        </w:rPr>
      </w:pPr>
    </w:p>
    <w:p w14:paraId="0F3B1AB3" w14:textId="3188F52E" w:rsidR="00FC573F" w:rsidRDefault="00FC573F" w:rsidP="00FB5721">
      <w:pPr>
        <w:spacing w:line="360" w:lineRule="auto"/>
        <w:ind w:left="360"/>
        <w:jc w:val="both"/>
        <w:rPr>
          <w:b/>
        </w:rPr>
      </w:pPr>
      <w:r w:rsidRPr="00FB5721">
        <w:rPr>
          <w:b/>
        </w:rPr>
        <w:tab/>
        <w:t xml:space="preserve">5.2 </w:t>
      </w:r>
      <w:r w:rsidR="00FB5721" w:rsidRPr="00FB5721">
        <w:rPr>
          <w:b/>
        </w:rPr>
        <w:t xml:space="preserve">La sperimentazione di un modello regionale </w:t>
      </w:r>
    </w:p>
    <w:p w14:paraId="495732C9" w14:textId="6CD70080" w:rsidR="00123446" w:rsidRPr="00FC573F" w:rsidRDefault="00123446" w:rsidP="00FC573F">
      <w:pPr>
        <w:spacing w:line="360" w:lineRule="auto"/>
        <w:jc w:val="both"/>
      </w:pPr>
      <w:r w:rsidRPr="00FC573F">
        <w:t xml:space="preserve">Nel 2010 la Regione Piemonte ha pubblicato un bando avente come oggetto la realizzazione di servizi nell’area dell’assistenza familiare attraverso lo sviluppo di reti locali, finanziato con risorse provenienti dal Programma Operativo Regionale - Fondo Sociale Europeo (PORFSE) 2007/2013, integrando, inoltre, risorse aggiuntive ministeriali (il Fondo delle Politiche Migratorie 2010) e regionali (il Fondo delle Politiche Sociali). Il bando formulato dalla </w:t>
      </w:r>
      <w:r w:rsidR="00B25A43" w:rsidRPr="00FC573F">
        <w:t>R</w:t>
      </w:r>
      <w:r w:rsidRPr="00FC573F">
        <w:t>egione, si fonda sulla stretta sinergia con le Province piemontesi e su un sistema di rete già consolidato nelle esperienze precedenti, comprendente divers</w:t>
      </w:r>
      <w:r w:rsidR="00B25A43" w:rsidRPr="00FC573F">
        <w:t>e</w:t>
      </w:r>
      <w:r w:rsidRPr="00FC573F">
        <w:t xml:space="preserve"> realtà locali, tra cui: i Centri per l’Impiego, gli Enti gestori dei servizi socioassistenziali, Agenzie per il lavoro private, Cooperative sociali e Associazioni di volontariato. I termini del bando prevedevano l’integrazione dei settori del lavoro, delle politiche sociali e della formazione professionale attraverso la creazione o il consolidamento di un sistema di servizi misto pubblico</w:t>
      </w:r>
      <w:r w:rsidR="00B25A43" w:rsidRPr="00FC573F">
        <w:t>-</w:t>
      </w:r>
      <w:r w:rsidRPr="00FC573F">
        <w:t xml:space="preserve">privato. La </w:t>
      </w:r>
      <w:r w:rsidR="00B25A43" w:rsidRPr="00FC573F">
        <w:t>R</w:t>
      </w:r>
      <w:r w:rsidRPr="00FC573F">
        <w:t>egione ha proposto un modello che definisse alcune linee operative, con la finalità di vincolare la predisposizione dei progetti provinciali ma soprattutto con l’obiettivo di:</w:t>
      </w:r>
    </w:p>
    <w:p w14:paraId="31442ED9" w14:textId="77777777" w:rsidR="00123446" w:rsidRPr="00123446" w:rsidRDefault="00123446" w:rsidP="00804C94">
      <w:pPr>
        <w:numPr>
          <w:ilvl w:val="0"/>
          <w:numId w:val="19"/>
        </w:numPr>
        <w:spacing w:line="360" w:lineRule="auto"/>
        <w:jc w:val="both"/>
      </w:pPr>
      <w:r w:rsidRPr="00123446">
        <w:rPr>
          <w:iCs/>
        </w:rPr>
        <w:t>Conferire maggiore dignità al lavoro di cura</w:t>
      </w:r>
      <w:r w:rsidRPr="00123446">
        <w:t xml:space="preserve">, valorizzando i soggetti protagonisti della cura e le loro peculiarità. Si tratta, spesso, dell’incontro di due “fragilità”, per le quali è necessario un accompagnamento in grado di sostenere sia la famiglia sia le assistenti familiari. </w:t>
      </w:r>
    </w:p>
    <w:p w14:paraId="1FC60EE7" w14:textId="77777777" w:rsidR="00123446" w:rsidRPr="00123446" w:rsidRDefault="00123446" w:rsidP="002F23EE">
      <w:pPr>
        <w:numPr>
          <w:ilvl w:val="0"/>
          <w:numId w:val="1"/>
        </w:numPr>
        <w:spacing w:line="360" w:lineRule="auto"/>
        <w:jc w:val="both"/>
      </w:pPr>
      <w:r w:rsidRPr="00123446">
        <w:rPr>
          <w:iCs/>
        </w:rPr>
        <w:t>Migliorare e potenziare il sistema di offerta presente sul territorio in materia di servizi alla persona</w:t>
      </w:r>
      <w:r w:rsidRPr="00123446">
        <w:t>, sostenendo la creazione e il raccordo di una pluralità di servizi pubblici e privati attivi sul territorio operanti nel settore dell’assistenza familiare.</w:t>
      </w:r>
    </w:p>
    <w:p w14:paraId="0C36861E" w14:textId="77777777" w:rsidR="00123446" w:rsidRPr="00123446" w:rsidRDefault="00123446" w:rsidP="002F23EE">
      <w:pPr>
        <w:numPr>
          <w:ilvl w:val="0"/>
          <w:numId w:val="1"/>
        </w:numPr>
        <w:spacing w:line="360" w:lineRule="auto"/>
        <w:jc w:val="both"/>
      </w:pPr>
      <w:r w:rsidRPr="00123446">
        <w:rPr>
          <w:iCs/>
        </w:rPr>
        <w:t>Favorire l’emersione del lavoro sommerso</w:t>
      </w:r>
      <w:r w:rsidRPr="00123446">
        <w:t xml:space="preserve">, prestando cura sia al processo di incontro domanda/offerta di lavoro, sia alla selezione delle assistenti in relazione ai bisogni della famiglia che necessita di servizi di cura. </w:t>
      </w:r>
    </w:p>
    <w:p w14:paraId="5637ACB1" w14:textId="77777777" w:rsidR="00FC573F" w:rsidRDefault="00123446" w:rsidP="00FC573F">
      <w:pPr>
        <w:spacing w:line="360" w:lineRule="auto"/>
        <w:jc w:val="both"/>
      </w:pPr>
      <w:r w:rsidRPr="00123446">
        <w:rPr>
          <w:iCs/>
        </w:rPr>
        <w:lastRenderedPageBreak/>
        <w:t xml:space="preserve">Al centro delle intenzioni progettuali vi è quello del cambiamento culturale rispetto all’assistenza familiare, ossia proporre </w:t>
      </w:r>
      <w:r w:rsidRPr="00123446">
        <w:t>un differente approccio, a partire dal coinvolgimento dei servizi per il lavoro, al fine di non lasciare più questo settore in balia dell’informalità dei rapporti personali (Andreazza, Risso 2015, p. 51). Con l’obiettivo di una migliore qualità dei servizi, tale proposta ha previsto l’attivazione di un percorso per le famiglie e per le assistenti familiari, così previsto:</w:t>
      </w:r>
    </w:p>
    <w:p w14:paraId="1B7668C7" w14:textId="77777777" w:rsidR="00FC573F" w:rsidRDefault="00123446" w:rsidP="00FC573F">
      <w:pPr>
        <w:spacing w:line="360" w:lineRule="auto"/>
        <w:jc w:val="both"/>
      </w:pPr>
      <w:r w:rsidRPr="00123446">
        <w:rPr>
          <w:iCs/>
        </w:rPr>
        <w:t xml:space="preserve">Fase 1. Informazione e accoglienza. Ai destinatari dell’intervento è stata offerta una gamma diversificata di servizi specialistici integrati, personalizzati e finalizzati all’attivazione del rapporto di lavoro attraverso l’individuazione di metodologie e strumenti in grado di accompagnare le persone dalla fase di analisi del bisogno sino all’inserimento lavorativo. </w:t>
      </w:r>
    </w:p>
    <w:p w14:paraId="0F95F888" w14:textId="77777777" w:rsidR="00FC573F" w:rsidRDefault="00123446" w:rsidP="00FC573F">
      <w:pPr>
        <w:spacing w:line="360" w:lineRule="auto"/>
        <w:jc w:val="both"/>
      </w:pPr>
      <w:r w:rsidRPr="00123446">
        <w:t xml:space="preserve">Fase 2. Presa in carico dei destinatari. Per le assistenti familiari sono stati elaborati e utilizzati strumenti idonei a rilevare le competenze (anche linguistiche in caso di lavoratrici straniere) e la proposta di percorsi di formazione volti a migliorare il livello delle competenze specifiche. Per le famiglie sono stati previsti colloqui conoscitivi per individuare il bisogno di assistenza, le caratteristiche della persona da assistere e la professionalità del lavoratore richiesto, nonché un servizio informativo e di supporto consulenziale in materia contrattualistica, fiscale e di sostegno all’espletamento delle pratiche amministrative. </w:t>
      </w:r>
    </w:p>
    <w:p w14:paraId="028F8E22" w14:textId="77777777" w:rsidR="00FC573F" w:rsidRDefault="00123446" w:rsidP="00FC573F">
      <w:pPr>
        <w:spacing w:line="360" w:lineRule="auto"/>
        <w:jc w:val="both"/>
      </w:pPr>
      <w:r w:rsidRPr="00123446">
        <w:t>Fase 3. Incontro domanda e offerta. L’incontro tra la famiglia e l’assistente familiare ha permesso di individuare le candidate rispondenti alle caratteristiche richieste. L’incontro si</w:t>
      </w:r>
      <w:r w:rsidR="00B25A43">
        <w:t xml:space="preserve"> è</w:t>
      </w:r>
      <w:r w:rsidRPr="00123446">
        <w:t xml:space="preserve"> tenuto con il supporto dell’operatore dello sportello (e nella sede dello stesso). Durante l’inserimento è stata prevista anche l’attività di accompagnamento e supervisione, mirata a favorire l’inserimento e la convivenza della lavoratrice nel contesto familiare e collegare i protagonisti della cura con la rete dei servizi sociosanitari territoriali. In caso di assunzione dell’assistente familiare, al fine di favorire la regolarizzazione del contratto di lavoro, è stata attivata l’erogazione di incentivi economici alle famiglie, con il coinvolgimento degli enti gestori dei servizi socioassistenziali. </w:t>
      </w:r>
    </w:p>
    <w:p w14:paraId="2D4C1344" w14:textId="77777777" w:rsidR="00FC573F" w:rsidRDefault="00123446" w:rsidP="00FC573F">
      <w:pPr>
        <w:spacing w:line="360" w:lineRule="auto"/>
        <w:jc w:val="both"/>
      </w:pPr>
      <w:r w:rsidRPr="00123446">
        <w:t xml:space="preserve">A tale impianto, inoltre, la Regione, attraverso il Fondo Politiche Migratorie 2010, ha incrementato le attività del bando prevedendo, oltre gli incentivi economici alle famiglie, l’attivazione di un percorso di riconoscimento delle competenze formali e informali che ha visto il coinvolgimento delle agenzie formative del territorio. </w:t>
      </w:r>
    </w:p>
    <w:p w14:paraId="63D9F06F" w14:textId="31187783" w:rsidR="00123446" w:rsidRPr="00123446" w:rsidRDefault="00123446" w:rsidP="00FC573F">
      <w:pPr>
        <w:spacing w:line="360" w:lineRule="auto"/>
        <w:jc w:val="both"/>
      </w:pPr>
      <w:r w:rsidRPr="00123446">
        <w:t>Tutt</w:t>
      </w:r>
      <w:r w:rsidR="00ED7110">
        <w:t>o</w:t>
      </w:r>
      <w:r w:rsidRPr="00123446">
        <w:t xml:space="preserve"> il processo ha previsto un’azione di controllo delle attività e di monitoraggio, centralizzata in capo alla </w:t>
      </w:r>
      <w:r w:rsidR="00CA38D9">
        <w:t>R</w:t>
      </w:r>
      <w:r w:rsidRPr="00123446">
        <w:t xml:space="preserve">egione Piemonte, che ha verificato l’andamento dei diversi progetti su base provinciale e il raggiungimento degli obiettivi specifici e complessivi, al fine di garantire la riuscita del modello regionale il cui obiettivo è la replicabilità a livello nazionale. </w:t>
      </w:r>
      <w:r w:rsidRPr="00123446">
        <w:lastRenderedPageBreak/>
        <w:t xml:space="preserve">In attuazione delle misure previste dal bando regionale, sono stati finanziati e realizzati otto progetti nelle diverse province piemontesi: </w:t>
      </w:r>
    </w:p>
    <w:p w14:paraId="3AE9C63D" w14:textId="2FC97E20" w:rsidR="00123446" w:rsidRPr="00123446" w:rsidRDefault="00123446" w:rsidP="002F23EE">
      <w:pPr>
        <w:numPr>
          <w:ilvl w:val="0"/>
          <w:numId w:val="3"/>
        </w:numPr>
        <w:spacing w:line="360" w:lineRule="auto"/>
        <w:jc w:val="both"/>
      </w:pPr>
      <w:r w:rsidRPr="00123446">
        <w:t>Provincia di Verbano-Cusio-Ossola: “C.u.r.a.</w:t>
      </w:r>
      <w:r w:rsidR="00ED7110">
        <w:t xml:space="preserve"> - </w:t>
      </w:r>
      <w:r w:rsidRPr="00123446">
        <w:t>collaborazione unitaria rete assistenza familiare”</w:t>
      </w:r>
    </w:p>
    <w:p w14:paraId="3566EBED" w14:textId="77777777" w:rsidR="00123446" w:rsidRPr="00123446" w:rsidRDefault="00123446" w:rsidP="002F23EE">
      <w:pPr>
        <w:numPr>
          <w:ilvl w:val="0"/>
          <w:numId w:val="3"/>
        </w:numPr>
        <w:spacing w:line="360" w:lineRule="auto"/>
        <w:jc w:val="both"/>
      </w:pPr>
      <w:r w:rsidRPr="00123446">
        <w:t>Provincia di Novara: “Reti di cura”</w:t>
      </w:r>
    </w:p>
    <w:p w14:paraId="4875ADCD" w14:textId="77777777" w:rsidR="00123446" w:rsidRPr="00123446" w:rsidRDefault="00123446" w:rsidP="002F23EE">
      <w:pPr>
        <w:numPr>
          <w:ilvl w:val="0"/>
          <w:numId w:val="3"/>
        </w:numPr>
        <w:spacing w:line="360" w:lineRule="auto"/>
        <w:jc w:val="both"/>
      </w:pPr>
      <w:r w:rsidRPr="00123446">
        <w:t>Provincia di Vercelli: “Sportello Assistenti Familiari”</w:t>
      </w:r>
    </w:p>
    <w:p w14:paraId="65996EFB" w14:textId="77777777" w:rsidR="00123446" w:rsidRPr="00123446" w:rsidRDefault="00123446" w:rsidP="002F23EE">
      <w:pPr>
        <w:numPr>
          <w:ilvl w:val="0"/>
          <w:numId w:val="3"/>
        </w:numPr>
        <w:spacing w:line="360" w:lineRule="auto"/>
        <w:jc w:val="both"/>
      </w:pPr>
      <w:r w:rsidRPr="00123446">
        <w:t>Provincia di Alessandria: “Alessandria In Rete per l’Assistenza Familiare”</w:t>
      </w:r>
    </w:p>
    <w:p w14:paraId="4A438766" w14:textId="77777777" w:rsidR="00123446" w:rsidRPr="00123446" w:rsidRDefault="00123446" w:rsidP="002F23EE">
      <w:pPr>
        <w:numPr>
          <w:ilvl w:val="0"/>
          <w:numId w:val="3"/>
        </w:numPr>
        <w:spacing w:line="360" w:lineRule="auto"/>
        <w:jc w:val="both"/>
      </w:pPr>
      <w:r w:rsidRPr="00123446">
        <w:t xml:space="preserve">Provincia di Asti: “Assistente Familiare in Rete” </w:t>
      </w:r>
    </w:p>
    <w:p w14:paraId="1BAE2355" w14:textId="48BE9D97" w:rsidR="00123446" w:rsidRPr="00123446" w:rsidRDefault="00123446" w:rsidP="002F23EE">
      <w:pPr>
        <w:numPr>
          <w:ilvl w:val="0"/>
          <w:numId w:val="3"/>
        </w:numPr>
        <w:spacing w:line="360" w:lineRule="auto"/>
        <w:jc w:val="both"/>
      </w:pPr>
      <w:r w:rsidRPr="00123446">
        <w:t>Provincia di Cuneo: “R.O.S.A.</w:t>
      </w:r>
      <w:r w:rsidR="00ED7110">
        <w:t xml:space="preserve"> </w:t>
      </w:r>
      <w:r w:rsidRPr="00123446">
        <w:t>- Rete per l’Occupazione e Servizi di Assistenza Familiare”</w:t>
      </w:r>
    </w:p>
    <w:p w14:paraId="028E2E1A" w14:textId="79E10661" w:rsidR="00123446" w:rsidRPr="00123446" w:rsidRDefault="00123446" w:rsidP="002F23EE">
      <w:pPr>
        <w:numPr>
          <w:ilvl w:val="0"/>
          <w:numId w:val="3"/>
        </w:numPr>
        <w:spacing w:line="360" w:lineRule="auto"/>
        <w:jc w:val="both"/>
      </w:pPr>
      <w:r w:rsidRPr="00123446">
        <w:t xml:space="preserve">Provincia di Torino: “AfriTo e AfriPro </w:t>
      </w:r>
      <w:r w:rsidR="00ED7110">
        <w:t xml:space="preserve">- </w:t>
      </w:r>
      <w:r w:rsidRPr="00123446">
        <w:t>Assistenza Familiare Reti Integrate Torino e Provincia”</w:t>
      </w:r>
    </w:p>
    <w:p w14:paraId="238B5418" w14:textId="77777777" w:rsidR="00123446" w:rsidRPr="00123446" w:rsidRDefault="00123446" w:rsidP="002F23EE">
      <w:pPr>
        <w:numPr>
          <w:ilvl w:val="0"/>
          <w:numId w:val="3"/>
        </w:numPr>
        <w:spacing w:line="360" w:lineRule="auto"/>
        <w:jc w:val="both"/>
      </w:pPr>
      <w:r w:rsidRPr="00123446">
        <w:t>Provincia di Biella (non ha aderito al bando ma ha partecipato alle attività finanziate dal Fondo Politiche Migratorie).</w:t>
      </w:r>
    </w:p>
    <w:p w14:paraId="07746792" w14:textId="77777777" w:rsidR="00D66389" w:rsidRDefault="00123446" w:rsidP="00D66389">
      <w:pPr>
        <w:spacing w:line="360" w:lineRule="auto"/>
        <w:jc w:val="both"/>
      </w:pPr>
      <w:r w:rsidRPr="00123446">
        <w:t xml:space="preserve">Tali progettualità si sono attenute alle linee di indirizzo regionale, bensì, predisponendo, un adattamento del modello che tenesse in conto </w:t>
      </w:r>
      <w:r w:rsidR="00F55A0C">
        <w:t>le</w:t>
      </w:r>
      <w:r w:rsidRPr="00123446">
        <w:t xml:space="preserve"> peculiarità territoriali e </w:t>
      </w:r>
      <w:r w:rsidR="00F55A0C">
        <w:t>le</w:t>
      </w:r>
      <w:r w:rsidRPr="00123446">
        <w:t xml:space="preserve"> differenti realtà locali attive nel settore della cura. I principali elementi comuni della progettualità hanno riguardato: a) la presenza di sportelli specialistici nei Centri per l’Impiego; b) la rete con attori pubblici e privati del territorio; c) la continuità con progetti territoriali precedenti; d) i percorsi certificazione delle competenze delle assistenti familiari; e) gli incentivi alla regolarizzazione del rapporto di lavoro. </w:t>
      </w:r>
    </w:p>
    <w:p w14:paraId="4B76BB65" w14:textId="77777777" w:rsidR="00D66389" w:rsidRDefault="00123446" w:rsidP="00D66389">
      <w:pPr>
        <w:spacing w:line="360" w:lineRule="auto"/>
        <w:jc w:val="both"/>
      </w:pPr>
      <w:r w:rsidRPr="00123446">
        <w:t xml:space="preserve">I dati sulle sperimentazioni evidenziano che ogni area territoriale ha espresso elementi caratteristici e peculiari, in base alle dinamiche, alle relazioni e alle esperienze locali. Si presentano sinteticamente gli aspetti più rilevanti. La Provincia di Cuneo, ha sperimentato positivamente l’attività di tutoraggio, attraverso colloqui individuali e contatti telefonici, il cui obiettivo è stato quello di sostenere le assistenti familiari e le famiglie nel fronteggiare eventuali difficoltà, risolvere problemi e stimolare la capacità di adattamento al nuovo contesto. In aggiunta, particolarmente interessante si è rivelata l’attività di diffusione del progetto attraverso gli sportelli decentrati nell’IperCoop Mondovicino, negli esercizi commerciali, e in alcune farmacie di Alba e nel territorio dell’ASL CN 1. La Provincia di Asti ha consolidato la relazione con diversi enti, nello specifico con gli enti gestori dei servizi socio assistenziali, e ha avviato nuove collaborazioni, come ad esempio la presenza nei Centri per l’Impiego e/o nelle Agenzie per il Lavoro di operatori di Patronati o di Centri di assistenza fiscale (CAF). Inoltre, è stata dedicata una particolare attenzione agli interventi di tutoraggio per verificare il risultato degli inserimenti lavorativi.  La Provincia di Biella ha messo in atto azioni innovative e utili circa il </w:t>
      </w:r>
      <w:r w:rsidRPr="00123446">
        <w:lastRenderedPageBreak/>
        <w:t xml:space="preserve">percorso della certificazione delle competenze e consolidato l’azione della rete attiva sul territorio. </w:t>
      </w:r>
    </w:p>
    <w:p w14:paraId="31B688FE" w14:textId="7BCB882A" w:rsidR="00D66389" w:rsidRDefault="00123446" w:rsidP="00D66389">
      <w:pPr>
        <w:spacing w:line="360" w:lineRule="auto"/>
        <w:jc w:val="both"/>
      </w:pPr>
      <w:r w:rsidRPr="00123446">
        <w:t>La provincia di Torino, con i progetti Afri, rappresenta un esempio di successo non solo rispetto all’attuazione del modello, ma soprattutto per aver valorizzato e portato a sistema le connessioni tra i diversi servizi locali attivi. Al termine del progetto PARI, la Provincia di Torino ha finanziato uno “Studio di fattibilità per l’individuazione di un modello integrato di gestione di servizi a sostegno dell’incontro domanda offerta di lavoro nel settore dell’assistenza familiare”, realizzato tra il 2008 il 2009 da Imo S.r.l. (capofila di un’associazione temporanea</w:t>
      </w:r>
      <w:r w:rsidR="005B76B6">
        <w:rPr>
          <w:rStyle w:val="Rimandonotaapidipagina"/>
        </w:rPr>
        <w:footnoteReference w:id="72"/>
      </w:r>
      <w:r w:rsidRPr="00123446">
        <w:t>). L’esito di questo lavoro ha permesso sia di approfondire l’analisi del contesto sia di elaborare un progetto in risposta alla seguente proposta di bando regionale. La principale finalità dei progetti Afri ha riguardato l’implementazione della rete locale per formulare un’offerta in grado di sostenere il percorso di cura. La rete, difatti, è stat</w:t>
      </w:r>
      <w:r w:rsidR="00F55A0C">
        <w:t>a</w:t>
      </w:r>
      <w:r w:rsidRPr="00123446">
        <w:t xml:space="preserve"> in grado di coordinarsi nella progettazione di sportelli volti ad offrire un servizio di orientamento, di preselezione, di incontro tra domanda offerta, di consulenza contrattualistica ed indirizzo, delle famiglie e delle assistenti familiari, rispetto a ulteriori servizi territoriali di qualificazione del lavoro privato di cura. La peculiarità del contesto locale ha reso necessaria la progettazione di due interventi distinti, concretizzata nella costituzione di due ATS, di diversa composizione nel numero e nella scelta dei partener di progetto ma come base comune la provincia di Torino nel ruolo di capofila. </w:t>
      </w:r>
    </w:p>
    <w:p w14:paraId="3AC1013E" w14:textId="77777777" w:rsidR="00D66389" w:rsidRDefault="00123446" w:rsidP="00D66389">
      <w:pPr>
        <w:spacing w:line="360" w:lineRule="auto"/>
        <w:jc w:val="both"/>
      </w:pPr>
      <w:r w:rsidRPr="00123446">
        <w:t>Per il progetto AFRITO si è costituita un’ATS di dieci partner tra cui il Centro per l’impiego di Torino, l’ente gestore dei servizi socioassistenziali del Comune di Torino, l’agenzia per il lavoro, diverse associazioni di volontariato e diversi enti del privato sociale.</w:t>
      </w:r>
    </w:p>
    <w:p w14:paraId="0FCFBFCF" w14:textId="77777777" w:rsidR="00D66389" w:rsidRDefault="00123446" w:rsidP="00D66389">
      <w:pPr>
        <w:spacing w:line="360" w:lineRule="auto"/>
        <w:jc w:val="both"/>
      </w:pPr>
      <w:r w:rsidRPr="00123446">
        <w:t xml:space="preserve">Per il progetto AFRIPRO si è costituita una ATS di 29 partner composta da: 12 Centri per l’impiego della provincia di Torino, 20 enti gestori dei servizi socioassistenziali di riferimento e diversi enti del privato sociale (agenzie per il lavoro, consorzi e associazioni di cooperative sociali) selezionati attraverso l’avviso pubblico di manifestazione di interesse, riservato a tutti i soggetti che hanno maturato nel corso degli anni un’esperienza nella gestione di servizi specifici di inserimento lavorativo di assistenti familiari. </w:t>
      </w:r>
    </w:p>
    <w:p w14:paraId="13C31347" w14:textId="77777777" w:rsidR="00D66389" w:rsidRDefault="00123446" w:rsidP="00D66389">
      <w:pPr>
        <w:spacing w:line="360" w:lineRule="auto"/>
        <w:jc w:val="both"/>
      </w:pPr>
      <w:r w:rsidRPr="00123446">
        <w:t>In merito alla definizione dei ruoli, il sistema pubblico insieme ai Centri per l’impiego ha avuto l’incarico di coordinamento delle attività, di supervisione e di sviluppo della rete locale. Le associazioni, le cooperative e le agenzie per il lavoro, invece, hanno contribuito allo sviluppo della rete e alla collaborazione nella gestione degli sportelli. Gli enti gestori dei servizi socioassistenziali hanno cooperato nel coordinamento e nello sviluppo della rete supportando la gestione integrata degli uffici locali.</w:t>
      </w:r>
    </w:p>
    <w:p w14:paraId="23306643" w14:textId="722A621F" w:rsidR="00D66389" w:rsidRDefault="00D66389" w:rsidP="00D66389">
      <w:pPr>
        <w:spacing w:line="360" w:lineRule="auto"/>
        <w:jc w:val="both"/>
        <w:rPr>
          <w:i/>
        </w:rPr>
      </w:pPr>
    </w:p>
    <w:p w14:paraId="5F033A5E" w14:textId="77777777" w:rsidR="00AF3C09" w:rsidRDefault="00AF3C09" w:rsidP="00D66389">
      <w:pPr>
        <w:spacing w:line="360" w:lineRule="auto"/>
        <w:jc w:val="both"/>
        <w:rPr>
          <w:i/>
        </w:rPr>
      </w:pPr>
    </w:p>
    <w:p w14:paraId="37D33A87" w14:textId="4211B9EE" w:rsidR="00D66389" w:rsidRPr="00FB5721" w:rsidRDefault="00FB5721" w:rsidP="00D66389">
      <w:pPr>
        <w:spacing w:line="360" w:lineRule="auto"/>
        <w:jc w:val="both"/>
        <w:rPr>
          <w:b/>
        </w:rPr>
      </w:pPr>
      <w:r>
        <w:rPr>
          <w:b/>
        </w:rPr>
        <w:tab/>
      </w:r>
      <w:r w:rsidRPr="00FB5721">
        <w:rPr>
          <w:b/>
        </w:rPr>
        <w:t xml:space="preserve">5.3 </w:t>
      </w:r>
      <w:r w:rsidR="00E45698" w:rsidRPr="00FB5721">
        <w:rPr>
          <w:b/>
        </w:rPr>
        <w:t>Uno sguardo d’insieme</w:t>
      </w:r>
      <w:r>
        <w:rPr>
          <w:b/>
        </w:rPr>
        <w:t xml:space="preserve"> </w:t>
      </w:r>
    </w:p>
    <w:p w14:paraId="5EC7A119" w14:textId="77777777" w:rsidR="005B76B6" w:rsidRDefault="00925AC9" w:rsidP="00D66389">
      <w:pPr>
        <w:spacing w:line="360" w:lineRule="auto"/>
        <w:jc w:val="both"/>
      </w:pPr>
      <w:r w:rsidRPr="00925AC9">
        <w:t>Partendo dalle sperimentazioni del progetto VELA e del progetto PARI, la Regione Piemonte ha formulato la proposta di un modello integrato che tenesse in conto gli obiettivi definiti, le azioni sperimentate e la rete pubblico-privato consolidata nelle esperienze precedenti. Si propone qui di seguito una breve disamina complessiva delle tre sperimentazioni</w:t>
      </w:r>
      <w:r w:rsidR="00121161">
        <w:t xml:space="preserve"> (tab. 4)</w:t>
      </w:r>
      <w:r w:rsidRPr="00925AC9">
        <w:t xml:space="preserve">, con la finalità di comprendere il percorso che ha guidato </w:t>
      </w:r>
      <w:r w:rsidR="005B76B6">
        <w:t xml:space="preserve">il Piemonte </w:t>
      </w:r>
      <w:r w:rsidRPr="00925AC9">
        <w:t>alla formulazione d</w:t>
      </w:r>
      <w:r w:rsidR="005B76B6">
        <w:t>i un modello regionale.</w:t>
      </w:r>
    </w:p>
    <w:p w14:paraId="623936E3" w14:textId="21D9AD6C" w:rsidR="005B76B6" w:rsidRDefault="00925AC9" w:rsidP="00D66389">
      <w:pPr>
        <w:spacing w:line="360" w:lineRule="auto"/>
        <w:jc w:val="both"/>
      </w:pPr>
      <w:r w:rsidRPr="00925AC9">
        <w:t xml:space="preserve"> Per quanto concerne gli intenti progettuali, fin dagli esordi, viene posto come centrale, a fianco della regolazione della posizione lavorativa, l’obiettivo della qualificazione del settore di cura. La mancata regolazione dell’assistenza familiare così come la trascurata importanza del possesso di competenze legate alla cura di anziani non autosufficienti espongono a forti rischi tutti i soggetti coinvolti, le famiglie, gli assistiti e le assistenti familiari (Torrioni 2015). La Regione Piemonte fin da subito ha </w:t>
      </w:r>
      <w:r w:rsidR="005B76B6">
        <w:t>individuato</w:t>
      </w:r>
      <w:r w:rsidRPr="00925AC9">
        <w:t xml:space="preserve"> la qualificazione </w:t>
      </w:r>
      <w:r w:rsidR="005B76B6">
        <w:t>come elemento</w:t>
      </w:r>
      <w:r w:rsidRPr="00925AC9">
        <w:t xml:space="preserve"> chiave al fine di regolare questo complesso rapporto di cura e al tempo stesso di lavoro</w:t>
      </w:r>
      <w:r w:rsidR="005B76B6">
        <w:t xml:space="preserve">. Il primo modulo </w:t>
      </w:r>
      <w:r w:rsidR="005B76B6" w:rsidRPr="00925AC9">
        <w:t>“Elementi di assistenza familiare”</w:t>
      </w:r>
      <w:r w:rsidR="005B76B6">
        <w:t xml:space="preserve"> del </w:t>
      </w:r>
      <w:r w:rsidR="005B76B6" w:rsidRPr="00925AC9">
        <w:t xml:space="preserve">corso regionale </w:t>
      </w:r>
      <w:r w:rsidR="005B76B6">
        <w:t xml:space="preserve">per </w:t>
      </w:r>
      <w:r w:rsidR="005B76B6" w:rsidRPr="00925AC9">
        <w:t>operatore sociosanitario (OSS)</w:t>
      </w:r>
      <w:r w:rsidR="005B76B6">
        <w:t xml:space="preserve"> è stato identificato come proposta </w:t>
      </w:r>
      <w:r w:rsidRPr="00925AC9">
        <w:t>formativa che nel corso delle sperimentazioni ha avuto modo di consolidarsi e perfezionarsi come</w:t>
      </w:r>
      <w:r w:rsidR="005B76B6">
        <w:t xml:space="preserve"> principale</w:t>
      </w:r>
      <w:r w:rsidRPr="00925AC9">
        <w:t xml:space="preserve"> offerta formativa regionale ma soprattutto ha rappresentato un</w:t>
      </w:r>
      <w:r w:rsidR="005B76B6">
        <w:t>’</w:t>
      </w:r>
      <w:r w:rsidRPr="00925AC9">
        <w:t xml:space="preserve">occasione </w:t>
      </w:r>
      <w:r w:rsidR="005B76B6">
        <w:t>per</w:t>
      </w:r>
      <w:r w:rsidRPr="00925AC9">
        <w:t xml:space="preserve"> apprendere e modificare le rappresentazioni di cura delle assistenti familiare, prevalentemente costruite su apprendimenti “fai da te”. A supporto della qualificazione, la Regione ha avviato una riflessione sul riconoscimento delle competenze. Con la D.G.R. n. 152-3672/2006, in linea con il quadro normativo europeo</w:t>
      </w:r>
      <w:r w:rsidRPr="00925AC9">
        <w:rPr>
          <w:vertAlign w:val="superscript"/>
        </w:rPr>
        <w:footnoteReference w:id="73"/>
      </w:r>
      <w:r w:rsidRPr="00925AC9">
        <w:t xml:space="preserve"> e nazionale</w:t>
      </w:r>
      <w:r w:rsidRPr="00925AC9">
        <w:rPr>
          <w:vertAlign w:val="superscript"/>
        </w:rPr>
        <w:footnoteReference w:id="74"/>
      </w:r>
      <w:r w:rsidRPr="00925AC9">
        <w:t xml:space="preserve">, il Piemonte ha approvato il sistema regionale degli standard formativi declinato per competenze, descrivendo principi e modalità relativi alla certificazione degli apprendimenti informali e non formali da parte dei soggetti erogatori dei servizi formativi. Se nel progetto VELA la certificazione delle competenze veniva demandata ad un bilancio svolto da un operatore esperto, il progetto PARI risulta essere la prima sperimentazione sul sistema di certificazione delle competenze messo a punto dalla Regione. Il progetto ha permesso, quindi, di sistematizzare le procedure e implementare gli strumenti operativi utili alla somministrazione </w:t>
      </w:r>
      <w:r w:rsidRPr="00925AC9">
        <w:lastRenderedPageBreak/>
        <w:t>delle prove di rilevazione e validazione delle competenze da certificare. Questa sperimentazione è stata assimilata all’interno del modello regionale, il quale ha individuato la certificazione come azione propedeutica al sopracitato corso di formazione: sulla base della valutazione delle competenze acquisit</w:t>
      </w:r>
      <w:r w:rsidR="005B76B6">
        <w:t>e</w:t>
      </w:r>
      <w:r w:rsidRPr="00925AC9">
        <w:t xml:space="preserve"> vengono determinati i cosiddetti criteri formativi in ingresso, utili all’eventuale abbreviazione del percorso formativo.</w:t>
      </w:r>
    </w:p>
    <w:p w14:paraId="5D2A00FF" w14:textId="5133CC21" w:rsidR="00D66389" w:rsidRDefault="00925AC9" w:rsidP="00D66389">
      <w:pPr>
        <w:spacing w:line="360" w:lineRule="auto"/>
        <w:jc w:val="both"/>
      </w:pPr>
      <w:r w:rsidRPr="00925AC9">
        <w:t xml:space="preserve">Rispetto agli sportelli, anche in questo caso, è possibile constatare un’evoluzione positiva. Il progetto PARI ha previsto l’apertura di sportelli che hanno rappresentato una rudimentale sperimentazione di quello che nel modello regionale previsto dal bando 2010 viene presentato come un sistema strutturato di incontro domanda e offerta. Nel progetto PARI gli sportelli implementati avevano un’accezione maggiormente di </w:t>
      </w:r>
      <w:r w:rsidRPr="005B76B6">
        <w:rPr>
          <w:i/>
        </w:rPr>
        <w:t>matching</w:t>
      </w:r>
      <w:r w:rsidRPr="00925AC9">
        <w:t xml:space="preserve"> che orientasse e promuovesse l’incontro tra domanda e offerta sul bilancio delle competenze possedute dalle assistenti familiari e dal bisogno delle famiglie. Nel modello regionale, invece, gli sportelli acquisiscono una connotazione più qualificata. Oltre a diventare il perno del progetto, lo sportello è il luogo deputato alla presa in carico di famiglie e assistenti familiari, a partire dal mero reperimento di risorse informative al </w:t>
      </w:r>
      <w:r w:rsidRPr="005B76B6">
        <w:rPr>
          <w:i/>
        </w:rPr>
        <w:t>matching</w:t>
      </w:r>
      <w:r w:rsidRPr="00925AC9">
        <w:t xml:space="preserve"> d</w:t>
      </w:r>
      <w:r w:rsidR="005B76B6">
        <w:t xml:space="preserve">omanda/offerta fino </w:t>
      </w:r>
      <w:r w:rsidRPr="00925AC9">
        <w:t xml:space="preserve">all’azione di tutoraggio domiciliare. Si tratta, quindi, di un vero e proprio accompagnamento dei protagonisti della cura all’interno di questo complesso reticolo dell’assistenza continuativa ad anziani non autosufficienti: dall’emersione del bisogno di cura/lavorativo fino alla stipula del contratto, con il tentativo di proseguire l’azione con un’attività di accompagnamento e supervisione della fase di inserimento lavorativo. Questa attività </w:t>
      </w:r>
      <w:r w:rsidR="00C473CD">
        <w:t xml:space="preserve">era </w:t>
      </w:r>
      <w:r w:rsidRPr="00925AC9">
        <w:t>già stata sperimentata con successo dal progetto VELA che prevedeva, per l’appunto, l’attivazione della figura del “Care Manager”.</w:t>
      </w:r>
    </w:p>
    <w:p w14:paraId="12AAAF8B" w14:textId="6A3164A3" w:rsidR="00121161" w:rsidRDefault="00121161" w:rsidP="00D66389">
      <w:pPr>
        <w:spacing w:line="360" w:lineRule="auto"/>
        <w:jc w:val="both"/>
      </w:pPr>
      <w:r w:rsidRPr="00121161">
        <w:t xml:space="preserve">Ugualmente rispetto alla tema della rete, la comparazione dei progetti, evidenzia aspetti interessanti. Il progetto VELA viene definito innovativo da questo punto di vista. La creazione di un partenariato variegato rispetto alle competenze, non solo ha agevolato la realizzazione del progetto in una chiave organica ma ha sottolineato, per la prima volta, l’importanza di tenere in conto del carattere multidimensionale del lavoro privato di cura integrando l’azione di più soggetti, pubblici e privati, come risposta alla complessità dei problemi di cura. Sulla scia di questa prima sperimentazione, il progetto PARI ha proseguito l’intento rafforzando e omogeneizzando i comportamenti della rete di organizzazioni coinvolte nell’accoglienza, informazione, formazione e supporto alle professioniste e alle famiglie. La principale novità è stata l’inclusione all’interno della rete del Centro per l’Impiego e </w:t>
      </w:r>
      <w:r w:rsidR="00C473CD">
        <w:t>gli enti gestori delle funzioni socio-assistenziali</w:t>
      </w:r>
      <w:r w:rsidRPr="00121161">
        <w:t xml:space="preserve">, mettendo a punto, così, una connessione tra lavoro di cura e sistema dei servizi sociali, definendosi come un elemento di garanzia, di coerenza e di trasparenza nell’integrazione tra le politiche per il lavoro, le politiche sociali e quelle in materia di pari opportunità. Con i progetti AFRI la rete si è consolidata e alcune relazioni sono state </w:t>
      </w:r>
      <w:r w:rsidRPr="00121161">
        <w:lastRenderedPageBreak/>
        <w:t>ufficialmente formalizzate. I Centri per l’Impiego sono stati riconosciuti, non solo come enti preposti al lavoro, ma anche come organizzazione di supporto al capofila nelle attività di coordinamento, monitoraggio e valutazione. Anche gli Enti gestori dei servizi socioassistenziali, oltre a sostenere le progettualità</w:t>
      </w:r>
      <w:r w:rsidR="00C473CD">
        <w:t xml:space="preserve">, </w:t>
      </w:r>
      <w:r w:rsidRPr="00121161">
        <w:t>condividendo il loro capitale conoscitivo in tema di assistenza familiare e di gestione diretta dei servizi di domiciliarità, hanno coll</w:t>
      </w:r>
      <w:r w:rsidR="00C473CD">
        <w:t>a</w:t>
      </w:r>
      <w:r w:rsidRPr="00121161">
        <w:t>borato con il capofila nel ruolo di governance pubblica e di supervisione della rete territoriale. Le associazioni hanno rappresentato un punto di riferimento locale di informazione, orientamento e consulenza a favore delle assistenti familiari e delle famiglie. Viste le alte percentuali di assistenti familiari straniere sono state coinvolte realtà di promozione sociale impegnate nel settore migranti, al fine di indirizzare non solo rispetto al lavoro ma anche</w:t>
      </w:r>
      <w:r w:rsidR="00C473CD">
        <w:t xml:space="preserve"> rispetto</w:t>
      </w:r>
      <w:r w:rsidRPr="00121161">
        <w:t xml:space="preserve"> alla regolarità di soggiorno. Infine, elemento di novità è stato il coinvolgimento di agenzie del lavoro private (</w:t>
      </w:r>
      <w:r w:rsidRPr="00C473CD">
        <w:t xml:space="preserve">autorizzate dal Ministero del Lavoro) che hanno maturato </w:t>
      </w:r>
      <w:r w:rsidR="00C473CD" w:rsidRPr="00C473CD">
        <w:t>un’</w:t>
      </w:r>
      <w:r w:rsidRPr="00C473CD">
        <w:t xml:space="preserve">esperienza specifica sul tema e </w:t>
      </w:r>
      <w:r w:rsidR="00C473CD" w:rsidRPr="00C473CD">
        <w:t xml:space="preserve">hanno </w:t>
      </w:r>
      <w:r w:rsidRPr="00C473CD">
        <w:t xml:space="preserve">già collaborato con il capofila. Questa composizione della rete </w:t>
      </w:r>
      <w:r w:rsidR="00C473CD" w:rsidRPr="00C473CD">
        <w:t xml:space="preserve">ha </w:t>
      </w:r>
      <w:r w:rsidRPr="00C473CD">
        <w:t>evidenziato come le associazioni abbiano messo in gioco la loro capacità di relazione, di empatia e di flessibilità nel rapporto con le assistenti familiari e con le famiglie, acquisendo metodologia e strumenti dal sistema pubblico di servizi per l’impiego ed esperienza d</w:t>
      </w:r>
      <w:r w:rsidR="00C473CD">
        <w:t>a</w:t>
      </w:r>
      <w:r w:rsidRPr="00C473CD">
        <w:t xml:space="preserve">lle agenzie per il lavoro. Le agenzie per il lavoro, al pari dei </w:t>
      </w:r>
      <w:r w:rsidR="00C473CD">
        <w:t>C</w:t>
      </w:r>
      <w:r w:rsidRPr="00C473CD">
        <w:t>entri per l’</w:t>
      </w:r>
      <w:r w:rsidR="00C473CD">
        <w:t>I</w:t>
      </w:r>
      <w:r w:rsidRPr="00C473CD">
        <w:t>mpiego, hanno espresso professionalità, strumenti e procedure studiate per ottimizzare l’attività dell’incontro tra domanda e offerta; grazie all’incontro con le associazioni</w:t>
      </w:r>
      <w:r w:rsidR="00C473CD">
        <w:t>, inoltre, h</w:t>
      </w:r>
      <w:r w:rsidR="00C473CD" w:rsidRPr="00C473CD">
        <w:t>ann</w:t>
      </w:r>
      <w:r w:rsidRPr="00C473CD">
        <w:t>o ulteriormente valorizzato l’importanza della cultura dell’accoglienza, sviluppando criteri</w:t>
      </w:r>
      <w:r w:rsidR="00C473CD" w:rsidRPr="00C473CD">
        <w:t xml:space="preserve"> e</w:t>
      </w:r>
      <w:r w:rsidRPr="00C473CD">
        <w:t xml:space="preserve"> linguaggi comuni.</w:t>
      </w:r>
      <w:r w:rsidR="00C473CD">
        <w:t xml:space="preserve"> Il lavoro condiviso sul territorio e la capacità</w:t>
      </w:r>
      <w:r w:rsidRPr="00C473CD">
        <w:t xml:space="preserve"> di superare la visione stereotipata tra partner ha consentito l’identificazione di aree di intervento complementari e la realizzazione di un servizio ampio </w:t>
      </w:r>
      <w:r w:rsidR="00C473CD">
        <w:t xml:space="preserve">e </w:t>
      </w:r>
      <w:r w:rsidRPr="00C473CD">
        <w:t>complesso.</w:t>
      </w:r>
    </w:p>
    <w:p w14:paraId="7DD9FE3A" w14:textId="2EFB02F6" w:rsidR="00820A11" w:rsidRDefault="00820A11" w:rsidP="00121161">
      <w:pPr>
        <w:spacing w:line="360" w:lineRule="auto"/>
        <w:ind w:left="360"/>
        <w:jc w:val="both"/>
      </w:pPr>
    </w:p>
    <w:p w14:paraId="6EAD7600" w14:textId="04EE4404" w:rsidR="00820A11" w:rsidRPr="00820A11" w:rsidRDefault="00820A11" w:rsidP="00121161">
      <w:pPr>
        <w:spacing w:line="360" w:lineRule="auto"/>
        <w:ind w:left="360"/>
        <w:jc w:val="both"/>
        <w:rPr>
          <w:sz w:val="20"/>
          <w:szCs w:val="20"/>
        </w:rPr>
      </w:pPr>
      <w:r w:rsidRPr="00820A11">
        <w:rPr>
          <w:sz w:val="20"/>
          <w:szCs w:val="20"/>
        </w:rPr>
        <w:t xml:space="preserve">Tab 4 – Comparazione </w:t>
      </w:r>
      <w:r w:rsidR="00C473CD">
        <w:rPr>
          <w:sz w:val="20"/>
          <w:szCs w:val="20"/>
        </w:rPr>
        <w:t>delle sperimentazioni sull’</w:t>
      </w:r>
      <w:r w:rsidRPr="00820A11">
        <w:rPr>
          <w:sz w:val="20"/>
          <w:szCs w:val="20"/>
        </w:rPr>
        <w:t xml:space="preserve"> assistenza familiare mediante la rete locale</w:t>
      </w:r>
    </w:p>
    <w:p w14:paraId="796AD872" w14:textId="77777777" w:rsidR="00546C34" w:rsidRDefault="00546C34" w:rsidP="002F23EE">
      <w:pPr>
        <w:spacing w:line="360" w:lineRule="auto"/>
        <w:ind w:left="360"/>
        <w:jc w:val="both"/>
        <w:rPr>
          <w:sz w:val="20"/>
          <w:szCs w:val="20"/>
        </w:rPr>
      </w:pPr>
    </w:p>
    <w:p w14:paraId="122F1AB6" w14:textId="70D75662" w:rsidR="00C473CD" w:rsidRDefault="00C473CD" w:rsidP="002F23EE">
      <w:pPr>
        <w:spacing w:line="360" w:lineRule="auto"/>
        <w:ind w:left="360"/>
        <w:jc w:val="both"/>
        <w:rPr>
          <w:i/>
        </w:rPr>
        <w:sectPr w:rsidR="00C473CD" w:rsidSect="00463EA3">
          <w:footerReference w:type="default" r:id="rId18"/>
          <w:type w:val="nextColumn"/>
          <w:pgSz w:w="11900" w:h="16820"/>
          <w:pgMar w:top="1134" w:right="1418" w:bottom="1134" w:left="1418" w:header="709" w:footer="709" w:gutter="0"/>
          <w:cols w:space="708"/>
          <w:docGrid w:linePitch="360"/>
        </w:sectPr>
      </w:pPr>
    </w:p>
    <w:tbl>
      <w:tblPr>
        <w:tblStyle w:val="Grigliatabella"/>
        <w:tblpPr w:leftFromText="141" w:rightFromText="141" w:vertAnchor="text" w:horzAnchor="margin" w:tblpXSpec="center" w:tblpY="-312"/>
        <w:tblW w:w="15092" w:type="dxa"/>
        <w:tblLook w:val="04A0" w:firstRow="1" w:lastRow="0" w:firstColumn="1" w:lastColumn="0" w:noHBand="0" w:noVBand="1"/>
      </w:tblPr>
      <w:tblGrid>
        <w:gridCol w:w="1598"/>
        <w:gridCol w:w="3321"/>
        <w:gridCol w:w="2410"/>
        <w:gridCol w:w="2835"/>
        <w:gridCol w:w="2464"/>
        <w:gridCol w:w="2464"/>
      </w:tblGrid>
      <w:tr w:rsidR="00121161" w:rsidRPr="00AB0504" w14:paraId="4D8ECC93" w14:textId="77777777" w:rsidTr="00121161">
        <w:tc>
          <w:tcPr>
            <w:tcW w:w="1598" w:type="dxa"/>
          </w:tcPr>
          <w:p w14:paraId="3998F05F" w14:textId="4DDCCF0C" w:rsidR="00121161" w:rsidRPr="00C473CD" w:rsidRDefault="00121161" w:rsidP="00C473CD">
            <w:pPr>
              <w:pStyle w:val="Nessunaspaziatura"/>
              <w:spacing w:line="276" w:lineRule="auto"/>
              <w:jc w:val="center"/>
              <w:rPr>
                <w:rFonts w:ascii="Times New Roman" w:hAnsi="Times New Roman" w:cs="Times New Roman"/>
                <w:b/>
                <w:sz w:val="20"/>
                <w:szCs w:val="20"/>
              </w:rPr>
            </w:pPr>
            <w:r w:rsidRPr="00C473CD">
              <w:rPr>
                <w:rFonts w:ascii="Times New Roman" w:hAnsi="Times New Roman" w:cs="Times New Roman"/>
                <w:b/>
                <w:sz w:val="20"/>
                <w:szCs w:val="20"/>
              </w:rPr>
              <w:lastRenderedPageBreak/>
              <w:t>Progetto</w:t>
            </w:r>
          </w:p>
        </w:tc>
        <w:tc>
          <w:tcPr>
            <w:tcW w:w="3321" w:type="dxa"/>
          </w:tcPr>
          <w:p w14:paraId="3B4A46CD" w14:textId="77777777" w:rsidR="00121161" w:rsidRPr="00C473CD" w:rsidRDefault="00121161" w:rsidP="00C473CD">
            <w:pPr>
              <w:pStyle w:val="Nessunaspaziatura"/>
              <w:spacing w:line="276" w:lineRule="auto"/>
              <w:jc w:val="center"/>
              <w:rPr>
                <w:rFonts w:ascii="Times New Roman" w:hAnsi="Times New Roman" w:cs="Times New Roman"/>
                <w:b/>
                <w:sz w:val="20"/>
                <w:szCs w:val="20"/>
              </w:rPr>
            </w:pPr>
            <w:r w:rsidRPr="00C473CD">
              <w:rPr>
                <w:rFonts w:ascii="Times New Roman" w:hAnsi="Times New Roman" w:cs="Times New Roman"/>
                <w:b/>
                <w:sz w:val="20"/>
                <w:szCs w:val="20"/>
              </w:rPr>
              <w:t>VELA</w:t>
            </w:r>
          </w:p>
        </w:tc>
        <w:tc>
          <w:tcPr>
            <w:tcW w:w="5245" w:type="dxa"/>
            <w:gridSpan w:val="2"/>
          </w:tcPr>
          <w:p w14:paraId="2B8AFB98" w14:textId="77777777" w:rsidR="00121161" w:rsidRPr="00C473CD" w:rsidRDefault="00121161" w:rsidP="00C473CD">
            <w:pPr>
              <w:pStyle w:val="Nessunaspaziatura"/>
              <w:spacing w:line="276" w:lineRule="auto"/>
              <w:jc w:val="center"/>
              <w:rPr>
                <w:rFonts w:ascii="Times New Roman" w:hAnsi="Times New Roman" w:cs="Times New Roman"/>
                <w:b/>
                <w:sz w:val="20"/>
                <w:szCs w:val="20"/>
              </w:rPr>
            </w:pPr>
            <w:r w:rsidRPr="00C473CD">
              <w:rPr>
                <w:rFonts w:ascii="Times New Roman" w:hAnsi="Times New Roman" w:cs="Times New Roman"/>
                <w:b/>
                <w:sz w:val="20"/>
                <w:szCs w:val="20"/>
              </w:rPr>
              <w:t>PARI</w:t>
            </w:r>
          </w:p>
        </w:tc>
        <w:tc>
          <w:tcPr>
            <w:tcW w:w="4928" w:type="dxa"/>
            <w:gridSpan w:val="2"/>
          </w:tcPr>
          <w:p w14:paraId="0DE2B6E3" w14:textId="2AFFD2D5" w:rsidR="00121161" w:rsidRPr="00C473CD" w:rsidRDefault="00121161" w:rsidP="00C473CD">
            <w:pPr>
              <w:pStyle w:val="Nessunaspaziatura"/>
              <w:spacing w:line="276" w:lineRule="auto"/>
              <w:jc w:val="center"/>
              <w:rPr>
                <w:rFonts w:ascii="Times New Roman" w:hAnsi="Times New Roman" w:cs="Times New Roman"/>
                <w:b/>
                <w:sz w:val="20"/>
                <w:szCs w:val="20"/>
              </w:rPr>
            </w:pPr>
            <w:r w:rsidRPr="00C473CD">
              <w:rPr>
                <w:rFonts w:ascii="Times New Roman" w:hAnsi="Times New Roman" w:cs="Times New Roman"/>
                <w:b/>
                <w:sz w:val="22"/>
                <w:szCs w:val="22"/>
              </w:rPr>
              <w:t>Servizi nell’area dell’assistenza familiare attraverso lo sviluppo di reti locali</w:t>
            </w:r>
          </w:p>
        </w:tc>
      </w:tr>
      <w:tr w:rsidR="00121161" w:rsidRPr="00AB0504" w14:paraId="509455F6" w14:textId="77777777" w:rsidTr="00121161">
        <w:tc>
          <w:tcPr>
            <w:tcW w:w="1598" w:type="dxa"/>
          </w:tcPr>
          <w:p w14:paraId="7A4B0063" w14:textId="77777777" w:rsidR="00121161" w:rsidRPr="00C473CD" w:rsidRDefault="00121161" w:rsidP="00C473CD">
            <w:pPr>
              <w:pStyle w:val="Nessunaspaziatura"/>
              <w:spacing w:line="276" w:lineRule="auto"/>
              <w:jc w:val="center"/>
              <w:rPr>
                <w:rFonts w:ascii="Times New Roman" w:hAnsi="Times New Roman" w:cs="Times New Roman"/>
                <w:b/>
                <w:sz w:val="20"/>
                <w:szCs w:val="20"/>
              </w:rPr>
            </w:pPr>
            <w:r w:rsidRPr="00C473CD">
              <w:rPr>
                <w:rFonts w:ascii="Times New Roman" w:hAnsi="Times New Roman" w:cs="Times New Roman"/>
                <w:b/>
                <w:sz w:val="20"/>
                <w:szCs w:val="20"/>
              </w:rPr>
              <w:t>Durata</w:t>
            </w:r>
          </w:p>
        </w:tc>
        <w:tc>
          <w:tcPr>
            <w:tcW w:w="3321" w:type="dxa"/>
          </w:tcPr>
          <w:p w14:paraId="2A5ABFC4"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2006-2008</w:t>
            </w:r>
          </w:p>
        </w:tc>
        <w:tc>
          <w:tcPr>
            <w:tcW w:w="5245" w:type="dxa"/>
            <w:gridSpan w:val="2"/>
          </w:tcPr>
          <w:p w14:paraId="767B87F5"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2009 - 2010</w:t>
            </w:r>
          </w:p>
        </w:tc>
        <w:tc>
          <w:tcPr>
            <w:tcW w:w="4928" w:type="dxa"/>
            <w:gridSpan w:val="2"/>
          </w:tcPr>
          <w:p w14:paraId="7C1BC653"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Pr>
                <w:rFonts w:ascii="Times New Roman" w:hAnsi="Times New Roman" w:cs="Times New Roman"/>
                <w:sz w:val="20"/>
                <w:szCs w:val="20"/>
              </w:rPr>
              <w:t>2010 – 2013</w:t>
            </w:r>
          </w:p>
        </w:tc>
      </w:tr>
      <w:tr w:rsidR="00121161" w:rsidRPr="00AB0504" w14:paraId="40051E39" w14:textId="77777777" w:rsidTr="00121161">
        <w:tc>
          <w:tcPr>
            <w:tcW w:w="1598" w:type="dxa"/>
          </w:tcPr>
          <w:p w14:paraId="65B2A94A" w14:textId="77777777" w:rsidR="00121161" w:rsidRPr="00C473CD" w:rsidRDefault="00121161" w:rsidP="00C473CD">
            <w:pPr>
              <w:pStyle w:val="Nessunaspaziatura"/>
              <w:spacing w:line="276" w:lineRule="auto"/>
              <w:jc w:val="center"/>
              <w:rPr>
                <w:rFonts w:ascii="Times New Roman" w:hAnsi="Times New Roman" w:cs="Times New Roman"/>
                <w:b/>
                <w:sz w:val="20"/>
                <w:szCs w:val="20"/>
              </w:rPr>
            </w:pPr>
            <w:r w:rsidRPr="00C473CD">
              <w:rPr>
                <w:rFonts w:ascii="Times New Roman" w:hAnsi="Times New Roman" w:cs="Times New Roman"/>
                <w:b/>
                <w:sz w:val="20"/>
                <w:szCs w:val="20"/>
              </w:rPr>
              <w:t>Ente finanziatore</w:t>
            </w:r>
          </w:p>
        </w:tc>
        <w:tc>
          <w:tcPr>
            <w:tcW w:w="3321" w:type="dxa"/>
          </w:tcPr>
          <w:p w14:paraId="12155D71"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Fondo Sociale Europeo 2000/2006</w:t>
            </w:r>
          </w:p>
        </w:tc>
        <w:tc>
          <w:tcPr>
            <w:tcW w:w="5245" w:type="dxa"/>
            <w:gridSpan w:val="2"/>
          </w:tcPr>
          <w:p w14:paraId="58AE7E8F" w14:textId="3347F631" w:rsidR="00121161"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Programma PARI</w:t>
            </w:r>
          </w:p>
          <w:p w14:paraId="393A0ADE"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Fondi Bindi</w:t>
            </w:r>
          </w:p>
        </w:tc>
        <w:tc>
          <w:tcPr>
            <w:tcW w:w="4928" w:type="dxa"/>
            <w:gridSpan w:val="2"/>
          </w:tcPr>
          <w:p w14:paraId="02BFB51A" w14:textId="77777777" w:rsidR="00121161" w:rsidRDefault="00121161" w:rsidP="00C473CD">
            <w:pPr>
              <w:pStyle w:val="Nessunaspaziatura"/>
              <w:spacing w:line="276" w:lineRule="auto"/>
              <w:jc w:val="center"/>
              <w:rPr>
                <w:rFonts w:ascii="Times New Roman" w:hAnsi="Times New Roman" w:cs="Times New Roman"/>
                <w:sz w:val="20"/>
                <w:szCs w:val="20"/>
              </w:rPr>
            </w:pPr>
            <w:r w:rsidRPr="00F26DA6">
              <w:rPr>
                <w:rFonts w:ascii="Times New Roman" w:hAnsi="Times New Roman" w:cs="Times New Roman"/>
                <w:sz w:val="20"/>
                <w:szCs w:val="20"/>
              </w:rPr>
              <w:t>(PORFSE) 2007/2013</w:t>
            </w:r>
          </w:p>
          <w:p w14:paraId="0F9360BE" w14:textId="6ABC9435" w:rsidR="00121161" w:rsidRDefault="00121161" w:rsidP="00C473CD">
            <w:pPr>
              <w:pStyle w:val="Nessunaspaziatura"/>
              <w:spacing w:line="276" w:lineRule="auto"/>
              <w:jc w:val="center"/>
              <w:rPr>
                <w:rFonts w:ascii="Times New Roman" w:hAnsi="Times New Roman" w:cs="Times New Roman"/>
                <w:sz w:val="22"/>
                <w:szCs w:val="22"/>
              </w:rPr>
            </w:pPr>
            <w:r w:rsidRPr="00D930A0">
              <w:rPr>
                <w:rFonts w:ascii="Times New Roman" w:hAnsi="Times New Roman" w:cs="Times New Roman"/>
                <w:sz w:val="22"/>
                <w:szCs w:val="22"/>
              </w:rPr>
              <w:t>Fondo Politiche Migratorie 201</w:t>
            </w:r>
            <w:r>
              <w:rPr>
                <w:rFonts w:ascii="Times New Roman" w:hAnsi="Times New Roman" w:cs="Times New Roman"/>
                <w:sz w:val="22"/>
                <w:szCs w:val="22"/>
              </w:rPr>
              <w:t>0</w:t>
            </w:r>
          </w:p>
          <w:p w14:paraId="23F318A4"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Pr>
                <w:rFonts w:ascii="Times New Roman" w:hAnsi="Times New Roman" w:cs="Times New Roman"/>
                <w:sz w:val="22"/>
                <w:szCs w:val="22"/>
              </w:rPr>
              <w:t>Fondo R</w:t>
            </w:r>
            <w:r w:rsidRPr="00D930A0">
              <w:rPr>
                <w:rFonts w:ascii="Times New Roman" w:hAnsi="Times New Roman" w:cs="Times New Roman"/>
                <w:sz w:val="22"/>
                <w:szCs w:val="22"/>
              </w:rPr>
              <w:t>egional</w:t>
            </w:r>
            <w:r>
              <w:rPr>
                <w:rFonts w:ascii="Times New Roman" w:hAnsi="Times New Roman" w:cs="Times New Roman"/>
                <w:sz w:val="22"/>
                <w:szCs w:val="22"/>
              </w:rPr>
              <w:t>e</w:t>
            </w:r>
            <w:r w:rsidRPr="00D930A0">
              <w:rPr>
                <w:rFonts w:ascii="Times New Roman" w:hAnsi="Times New Roman" w:cs="Times New Roman"/>
                <w:sz w:val="22"/>
                <w:szCs w:val="22"/>
              </w:rPr>
              <w:t xml:space="preserve"> Politiche Sociali</w:t>
            </w:r>
          </w:p>
        </w:tc>
      </w:tr>
      <w:tr w:rsidR="00121161" w:rsidRPr="00AB0504" w14:paraId="5CFB160B" w14:textId="77777777" w:rsidTr="00121161">
        <w:tc>
          <w:tcPr>
            <w:tcW w:w="1598" w:type="dxa"/>
          </w:tcPr>
          <w:p w14:paraId="1F6557F6" w14:textId="77777777" w:rsidR="00121161" w:rsidRPr="00C473CD" w:rsidRDefault="00121161" w:rsidP="00C473CD">
            <w:pPr>
              <w:pStyle w:val="Nessunaspaziatura"/>
              <w:spacing w:line="276" w:lineRule="auto"/>
              <w:jc w:val="center"/>
              <w:rPr>
                <w:rFonts w:ascii="Times New Roman" w:hAnsi="Times New Roman" w:cs="Times New Roman"/>
                <w:b/>
                <w:sz w:val="20"/>
                <w:szCs w:val="20"/>
              </w:rPr>
            </w:pPr>
            <w:r w:rsidRPr="00C473CD">
              <w:rPr>
                <w:rFonts w:ascii="Times New Roman" w:hAnsi="Times New Roman" w:cs="Times New Roman"/>
                <w:b/>
                <w:sz w:val="20"/>
                <w:szCs w:val="20"/>
              </w:rPr>
              <w:t>Ente promotore</w:t>
            </w:r>
          </w:p>
        </w:tc>
        <w:tc>
          <w:tcPr>
            <w:tcW w:w="3321" w:type="dxa"/>
          </w:tcPr>
          <w:p w14:paraId="0DEC3763"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Regione Piemonte</w:t>
            </w:r>
          </w:p>
        </w:tc>
        <w:tc>
          <w:tcPr>
            <w:tcW w:w="5245" w:type="dxa"/>
            <w:gridSpan w:val="2"/>
          </w:tcPr>
          <w:p w14:paraId="3A157B3A"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Regione Piemonte</w:t>
            </w:r>
          </w:p>
        </w:tc>
        <w:tc>
          <w:tcPr>
            <w:tcW w:w="4928" w:type="dxa"/>
            <w:gridSpan w:val="2"/>
          </w:tcPr>
          <w:p w14:paraId="652524A1"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Pr>
                <w:rFonts w:ascii="Times New Roman" w:hAnsi="Times New Roman" w:cs="Times New Roman"/>
                <w:sz w:val="20"/>
                <w:szCs w:val="20"/>
              </w:rPr>
              <w:t>Regione Piemonte</w:t>
            </w:r>
          </w:p>
        </w:tc>
      </w:tr>
      <w:tr w:rsidR="00121161" w:rsidRPr="00AB0504" w14:paraId="309A336F" w14:textId="77777777" w:rsidTr="00121161">
        <w:tc>
          <w:tcPr>
            <w:tcW w:w="1598" w:type="dxa"/>
          </w:tcPr>
          <w:p w14:paraId="278990DE" w14:textId="77777777" w:rsidR="00121161" w:rsidRPr="00C473CD" w:rsidRDefault="00121161" w:rsidP="00C473CD">
            <w:pPr>
              <w:pStyle w:val="Nessunaspaziatura"/>
              <w:spacing w:line="276" w:lineRule="auto"/>
              <w:jc w:val="center"/>
              <w:rPr>
                <w:rFonts w:ascii="Times New Roman" w:hAnsi="Times New Roman" w:cs="Times New Roman"/>
                <w:b/>
                <w:sz w:val="20"/>
                <w:szCs w:val="20"/>
              </w:rPr>
            </w:pPr>
            <w:r w:rsidRPr="00C473CD">
              <w:rPr>
                <w:rFonts w:ascii="Times New Roman" w:hAnsi="Times New Roman" w:cs="Times New Roman"/>
                <w:b/>
                <w:sz w:val="20"/>
                <w:szCs w:val="20"/>
              </w:rPr>
              <w:t>Area territoriale</w:t>
            </w:r>
          </w:p>
        </w:tc>
        <w:tc>
          <w:tcPr>
            <w:tcW w:w="3321" w:type="dxa"/>
          </w:tcPr>
          <w:p w14:paraId="63876B90"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Città di Torino</w:t>
            </w:r>
          </w:p>
        </w:tc>
        <w:tc>
          <w:tcPr>
            <w:tcW w:w="5245" w:type="dxa"/>
            <w:gridSpan w:val="2"/>
          </w:tcPr>
          <w:p w14:paraId="5D366820"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Città di Torino</w:t>
            </w:r>
          </w:p>
          <w:p w14:paraId="0B457449"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Provincia di Torino (Rivoli, Settimo Torinese, Chieri e Susa,)</w:t>
            </w:r>
          </w:p>
        </w:tc>
        <w:tc>
          <w:tcPr>
            <w:tcW w:w="4928" w:type="dxa"/>
            <w:gridSpan w:val="2"/>
          </w:tcPr>
          <w:p w14:paraId="028AD423" w14:textId="5F8EB05C" w:rsidR="00121161" w:rsidRDefault="00121161" w:rsidP="00C473CD">
            <w:pPr>
              <w:pStyle w:val="Nessunaspaziatura"/>
              <w:spacing w:line="276" w:lineRule="auto"/>
              <w:jc w:val="center"/>
              <w:rPr>
                <w:rFonts w:ascii="Times New Roman" w:hAnsi="Times New Roman" w:cs="Times New Roman"/>
                <w:sz w:val="22"/>
                <w:szCs w:val="22"/>
              </w:rPr>
            </w:pPr>
            <w:r>
              <w:rPr>
                <w:rFonts w:ascii="Times New Roman" w:hAnsi="Times New Roman" w:cs="Times New Roman"/>
                <w:sz w:val="22"/>
                <w:szCs w:val="22"/>
              </w:rPr>
              <w:t>Citta di Torino</w:t>
            </w:r>
          </w:p>
          <w:p w14:paraId="4542D961" w14:textId="328A07A7" w:rsidR="00121161" w:rsidRPr="00CF03F0" w:rsidRDefault="00121161" w:rsidP="00C473CD">
            <w:pPr>
              <w:pStyle w:val="Nessunaspaziatura"/>
              <w:spacing w:line="276" w:lineRule="auto"/>
              <w:jc w:val="center"/>
              <w:rPr>
                <w:rFonts w:ascii="Times New Roman" w:hAnsi="Times New Roman" w:cs="Times New Roman"/>
                <w:sz w:val="22"/>
                <w:szCs w:val="22"/>
              </w:rPr>
            </w:pPr>
            <w:r w:rsidRPr="00D10A8A">
              <w:rPr>
                <w:rFonts w:ascii="Times New Roman" w:hAnsi="Times New Roman" w:cs="Times New Roman"/>
                <w:sz w:val="22"/>
                <w:szCs w:val="22"/>
              </w:rPr>
              <w:t>Provincia di Torino</w:t>
            </w:r>
          </w:p>
        </w:tc>
      </w:tr>
      <w:tr w:rsidR="00121161" w:rsidRPr="00AB0504" w14:paraId="375DD0C8" w14:textId="77777777" w:rsidTr="00121161">
        <w:tc>
          <w:tcPr>
            <w:tcW w:w="1598" w:type="dxa"/>
          </w:tcPr>
          <w:p w14:paraId="26B3F0F5" w14:textId="77777777" w:rsidR="00121161" w:rsidRPr="00C473CD" w:rsidRDefault="00121161" w:rsidP="00C473CD">
            <w:pPr>
              <w:pStyle w:val="Nessunaspaziatura"/>
              <w:spacing w:line="276" w:lineRule="auto"/>
              <w:jc w:val="center"/>
              <w:rPr>
                <w:rFonts w:ascii="Times New Roman" w:hAnsi="Times New Roman" w:cs="Times New Roman"/>
                <w:b/>
                <w:sz w:val="20"/>
                <w:szCs w:val="20"/>
              </w:rPr>
            </w:pPr>
            <w:r w:rsidRPr="00C473CD">
              <w:rPr>
                <w:rFonts w:ascii="Times New Roman" w:hAnsi="Times New Roman" w:cs="Times New Roman"/>
                <w:b/>
                <w:sz w:val="20"/>
                <w:szCs w:val="20"/>
              </w:rPr>
              <w:t>Ente capofila</w:t>
            </w:r>
          </w:p>
        </w:tc>
        <w:tc>
          <w:tcPr>
            <w:tcW w:w="3321" w:type="dxa"/>
          </w:tcPr>
          <w:p w14:paraId="602FB35B"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Comune di Torino</w:t>
            </w:r>
          </w:p>
        </w:tc>
        <w:tc>
          <w:tcPr>
            <w:tcW w:w="2410" w:type="dxa"/>
          </w:tcPr>
          <w:p w14:paraId="2100876C"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Comune di Torino</w:t>
            </w:r>
          </w:p>
          <w:p w14:paraId="2C57FA26"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p>
        </w:tc>
        <w:tc>
          <w:tcPr>
            <w:tcW w:w="2835" w:type="dxa"/>
          </w:tcPr>
          <w:p w14:paraId="46245B52"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Provincia di Torino</w:t>
            </w:r>
          </w:p>
        </w:tc>
        <w:tc>
          <w:tcPr>
            <w:tcW w:w="2464" w:type="dxa"/>
          </w:tcPr>
          <w:p w14:paraId="7BD0389E"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Comune di Torino</w:t>
            </w:r>
          </w:p>
          <w:p w14:paraId="7E1911D0"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p>
        </w:tc>
        <w:tc>
          <w:tcPr>
            <w:tcW w:w="2464" w:type="dxa"/>
          </w:tcPr>
          <w:p w14:paraId="22CD41B0" w14:textId="77777777" w:rsidR="00121161" w:rsidRPr="00AB0504" w:rsidRDefault="00121161" w:rsidP="00C473CD">
            <w:pPr>
              <w:pStyle w:val="Nessunaspaziatura"/>
              <w:spacing w:line="276" w:lineRule="auto"/>
              <w:jc w:val="center"/>
              <w:rPr>
                <w:rFonts w:ascii="Times New Roman" w:hAnsi="Times New Roman" w:cs="Times New Roman"/>
                <w:sz w:val="20"/>
                <w:szCs w:val="20"/>
              </w:rPr>
            </w:pPr>
            <w:r w:rsidRPr="00AB0504">
              <w:rPr>
                <w:rFonts w:ascii="Times New Roman" w:hAnsi="Times New Roman" w:cs="Times New Roman"/>
                <w:sz w:val="20"/>
                <w:szCs w:val="20"/>
              </w:rPr>
              <w:t>Provincia di Torino</w:t>
            </w:r>
          </w:p>
        </w:tc>
      </w:tr>
      <w:tr w:rsidR="00121161" w:rsidRPr="00AB0504" w14:paraId="4A4D398F" w14:textId="77777777" w:rsidTr="00C473CD">
        <w:tc>
          <w:tcPr>
            <w:tcW w:w="1598" w:type="dxa"/>
          </w:tcPr>
          <w:p w14:paraId="251F6C50" w14:textId="77777777" w:rsidR="00121161" w:rsidRPr="00C473CD" w:rsidRDefault="00121161" w:rsidP="00C473CD">
            <w:pPr>
              <w:pStyle w:val="Nessunaspaziatura"/>
              <w:spacing w:line="276" w:lineRule="auto"/>
              <w:jc w:val="center"/>
              <w:rPr>
                <w:rFonts w:ascii="Times New Roman" w:hAnsi="Times New Roman" w:cs="Times New Roman"/>
                <w:b/>
                <w:sz w:val="20"/>
                <w:szCs w:val="20"/>
              </w:rPr>
            </w:pPr>
            <w:r w:rsidRPr="00C473CD">
              <w:rPr>
                <w:rFonts w:ascii="Times New Roman" w:hAnsi="Times New Roman" w:cs="Times New Roman"/>
                <w:b/>
                <w:sz w:val="20"/>
                <w:szCs w:val="20"/>
              </w:rPr>
              <w:t>Proposta progettuale</w:t>
            </w:r>
          </w:p>
        </w:tc>
        <w:tc>
          <w:tcPr>
            <w:tcW w:w="3321" w:type="dxa"/>
          </w:tcPr>
          <w:p w14:paraId="418B02DE" w14:textId="77777777" w:rsidR="00121161" w:rsidRPr="00AB0504"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Fase 1</w:t>
            </w:r>
            <w:r>
              <w:rPr>
                <w:rFonts w:ascii="Times New Roman" w:hAnsi="Times New Roman" w:cs="Times New Roman"/>
                <w:sz w:val="20"/>
                <w:szCs w:val="20"/>
              </w:rPr>
              <w:t xml:space="preserve">: </w:t>
            </w:r>
            <w:r w:rsidRPr="00AB0504">
              <w:rPr>
                <w:rFonts w:ascii="Times New Roman" w:hAnsi="Times New Roman" w:cs="Times New Roman"/>
                <w:sz w:val="20"/>
                <w:szCs w:val="20"/>
              </w:rPr>
              <w:t>Mappatura e sensibilizzazione</w:t>
            </w:r>
          </w:p>
          <w:p w14:paraId="0CF9D545" w14:textId="77777777" w:rsidR="00121161"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Fase 2</w:t>
            </w:r>
            <w:r>
              <w:rPr>
                <w:rFonts w:ascii="Times New Roman" w:hAnsi="Times New Roman" w:cs="Times New Roman"/>
                <w:sz w:val="20"/>
                <w:szCs w:val="20"/>
              </w:rPr>
              <w:t>: Servizi Specifici</w:t>
            </w:r>
          </w:p>
          <w:p w14:paraId="67776AA4" w14:textId="77777777" w:rsidR="00121161" w:rsidRPr="00AB0504" w:rsidRDefault="00121161" w:rsidP="00C473CD">
            <w:pPr>
              <w:pStyle w:val="Nessunaspaziatura"/>
              <w:numPr>
                <w:ilvl w:val="0"/>
                <w:numId w:val="2"/>
              </w:numPr>
              <w:spacing w:line="276" w:lineRule="auto"/>
              <w:rPr>
                <w:rFonts w:ascii="Times New Roman" w:hAnsi="Times New Roman" w:cs="Times New Roman"/>
                <w:sz w:val="20"/>
                <w:szCs w:val="20"/>
              </w:rPr>
            </w:pPr>
            <w:r w:rsidRPr="00AB0504">
              <w:rPr>
                <w:rFonts w:ascii="Times New Roman" w:hAnsi="Times New Roman" w:cs="Times New Roman"/>
                <w:sz w:val="20"/>
                <w:szCs w:val="20"/>
              </w:rPr>
              <w:t>Bilancio delle competenze</w:t>
            </w:r>
          </w:p>
          <w:p w14:paraId="6B4306B8" w14:textId="77777777" w:rsidR="00121161" w:rsidRPr="00AB0504" w:rsidRDefault="00121161" w:rsidP="00C473CD">
            <w:pPr>
              <w:pStyle w:val="Nessunaspaziatura"/>
              <w:numPr>
                <w:ilvl w:val="0"/>
                <w:numId w:val="2"/>
              </w:numPr>
              <w:spacing w:line="276" w:lineRule="auto"/>
              <w:rPr>
                <w:rFonts w:ascii="Times New Roman" w:hAnsi="Times New Roman" w:cs="Times New Roman"/>
                <w:sz w:val="20"/>
                <w:szCs w:val="20"/>
              </w:rPr>
            </w:pPr>
            <w:r w:rsidRPr="00AB0504">
              <w:rPr>
                <w:rFonts w:ascii="Times New Roman" w:hAnsi="Times New Roman" w:cs="Times New Roman"/>
                <w:sz w:val="20"/>
                <w:szCs w:val="20"/>
              </w:rPr>
              <w:t>Rinforzo delle competenze</w:t>
            </w:r>
          </w:p>
          <w:p w14:paraId="0565A554" w14:textId="77777777" w:rsidR="00121161" w:rsidRDefault="00121161" w:rsidP="00C473CD">
            <w:pPr>
              <w:pStyle w:val="Nessunaspaziatura"/>
              <w:numPr>
                <w:ilvl w:val="0"/>
                <w:numId w:val="2"/>
              </w:numPr>
              <w:spacing w:line="276" w:lineRule="auto"/>
              <w:rPr>
                <w:rFonts w:ascii="Times New Roman" w:hAnsi="Times New Roman" w:cs="Times New Roman"/>
                <w:sz w:val="20"/>
                <w:szCs w:val="20"/>
              </w:rPr>
            </w:pPr>
            <w:r w:rsidRPr="00AB0504">
              <w:rPr>
                <w:rFonts w:ascii="Times New Roman" w:hAnsi="Times New Roman" w:cs="Times New Roman"/>
                <w:sz w:val="20"/>
                <w:szCs w:val="20"/>
              </w:rPr>
              <w:t>Tutoring domiciliare</w:t>
            </w:r>
          </w:p>
          <w:p w14:paraId="27842AF5" w14:textId="77777777" w:rsidR="00121161" w:rsidRDefault="00121161" w:rsidP="00C473CD">
            <w:pPr>
              <w:pStyle w:val="Nessunaspaziatura"/>
              <w:numPr>
                <w:ilvl w:val="0"/>
                <w:numId w:val="2"/>
              </w:numPr>
              <w:spacing w:line="276" w:lineRule="auto"/>
              <w:rPr>
                <w:rFonts w:ascii="Times New Roman" w:hAnsi="Times New Roman" w:cs="Times New Roman"/>
                <w:sz w:val="20"/>
                <w:szCs w:val="20"/>
              </w:rPr>
            </w:pPr>
            <w:r w:rsidRPr="00AB0504">
              <w:rPr>
                <w:rFonts w:ascii="Times New Roman" w:hAnsi="Times New Roman" w:cs="Times New Roman"/>
                <w:sz w:val="20"/>
                <w:szCs w:val="20"/>
              </w:rPr>
              <w:t>Mediazione culturale</w:t>
            </w:r>
          </w:p>
          <w:p w14:paraId="2F67C72C" w14:textId="693E9708" w:rsidR="00121161" w:rsidRPr="00AB0504"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Fase 3</w:t>
            </w:r>
            <w:r>
              <w:rPr>
                <w:rFonts w:ascii="Times New Roman" w:hAnsi="Times New Roman" w:cs="Times New Roman"/>
                <w:sz w:val="20"/>
                <w:szCs w:val="20"/>
              </w:rPr>
              <w:t>: S</w:t>
            </w:r>
            <w:r w:rsidRPr="00AB0504">
              <w:rPr>
                <w:rFonts w:ascii="Times New Roman" w:hAnsi="Times New Roman" w:cs="Times New Roman"/>
                <w:sz w:val="20"/>
                <w:szCs w:val="20"/>
              </w:rPr>
              <w:t>ervizio di sostituzione</w:t>
            </w:r>
          </w:p>
        </w:tc>
        <w:tc>
          <w:tcPr>
            <w:tcW w:w="5245" w:type="dxa"/>
            <w:gridSpan w:val="2"/>
          </w:tcPr>
          <w:p w14:paraId="3B50A11A" w14:textId="26380321"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Fase 1: Corso di formazione</w:t>
            </w:r>
            <w:r w:rsidR="00C473CD">
              <w:rPr>
                <w:rFonts w:ascii="Times New Roman" w:hAnsi="Times New Roman" w:cs="Times New Roman"/>
                <w:sz w:val="20"/>
                <w:szCs w:val="20"/>
              </w:rPr>
              <w:t xml:space="preserve"> af</w:t>
            </w:r>
          </w:p>
          <w:p w14:paraId="1F412C2D"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Fase 2: Certificazione delle competenze</w:t>
            </w:r>
          </w:p>
          <w:p w14:paraId="22488A00"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Fase 3: Sportelli D/O</w:t>
            </w:r>
          </w:p>
          <w:p w14:paraId="53E2D8B2" w14:textId="77777777" w:rsidR="00121161" w:rsidRPr="00AB0504" w:rsidRDefault="00121161" w:rsidP="00C473CD">
            <w:pPr>
              <w:pStyle w:val="Nessunaspaziatura"/>
              <w:spacing w:line="276" w:lineRule="auto"/>
              <w:rPr>
                <w:rFonts w:ascii="Times New Roman" w:hAnsi="Times New Roman" w:cs="Times New Roman"/>
                <w:sz w:val="20"/>
                <w:szCs w:val="20"/>
              </w:rPr>
            </w:pPr>
          </w:p>
        </w:tc>
        <w:tc>
          <w:tcPr>
            <w:tcW w:w="4928" w:type="dxa"/>
            <w:gridSpan w:val="2"/>
          </w:tcPr>
          <w:p w14:paraId="40A0156E"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Fase1: Informazione e accoglienza</w:t>
            </w:r>
          </w:p>
          <w:p w14:paraId="586304F6"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Fase2: Presa in carico destinatari (af/famiglia)</w:t>
            </w:r>
          </w:p>
          <w:p w14:paraId="69C22FB3" w14:textId="77777777" w:rsidR="00121161" w:rsidRPr="00D10A8A" w:rsidRDefault="00121161" w:rsidP="00C473CD">
            <w:pPr>
              <w:pStyle w:val="Nessunaspaziatura"/>
              <w:numPr>
                <w:ilvl w:val="0"/>
                <w:numId w:val="4"/>
              </w:numPr>
              <w:spacing w:line="276" w:lineRule="auto"/>
              <w:rPr>
                <w:rFonts w:ascii="Times New Roman" w:hAnsi="Times New Roman" w:cs="Times New Roman"/>
                <w:sz w:val="20"/>
                <w:szCs w:val="20"/>
              </w:rPr>
            </w:pPr>
            <w:r w:rsidRPr="00D10A8A">
              <w:rPr>
                <w:rFonts w:ascii="Times New Roman" w:hAnsi="Times New Roman" w:cs="Times New Roman"/>
                <w:sz w:val="20"/>
                <w:szCs w:val="20"/>
              </w:rPr>
              <w:t>Percorso di certificazione competenze af</w:t>
            </w:r>
          </w:p>
          <w:p w14:paraId="59ACDA2A" w14:textId="77777777" w:rsidR="00121161" w:rsidRPr="00D10A8A" w:rsidRDefault="00121161" w:rsidP="00C473CD">
            <w:pPr>
              <w:pStyle w:val="Nessunaspaziatura"/>
              <w:numPr>
                <w:ilvl w:val="0"/>
                <w:numId w:val="4"/>
              </w:numPr>
              <w:spacing w:line="276" w:lineRule="auto"/>
              <w:rPr>
                <w:rFonts w:ascii="Times New Roman" w:hAnsi="Times New Roman" w:cs="Times New Roman"/>
                <w:sz w:val="20"/>
                <w:szCs w:val="20"/>
              </w:rPr>
            </w:pPr>
            <w:r w:rsidRPr="00D10A8A">
              <w:rPr>
                <w:rFonts w:ascii="Times New Roman" w:hAnsi="Times New Roman" w:cs="Times New Roman"/>
                <w:sz w:val="20"/>
                <w:szCs w:val="20"/>
              </w:rPr>
              <w:t>Corso di formazione af</w:t>
            </w:r>
          </w:p>
          <w:p w14:paraId="573A6BED" w14:textId="77777777" w:rsidR="00121161" w:rsidRPr="00D10A8A" w:rsidRDefault="00121161" w:rsidP="00C473CD">
            <w:pPr>
              <w:pStyle w:val="Nessunaspaziatura"/>
              <w:numPr>
                <w:ilvl w:val="0"/>
                <w:numId w:val="4"/>
              </w:numPr>
              <w:spacing w:line="276" w:lineRule="auto"/>
              <w:rPr>
                <w:rFonts w:ascii="Times New Roman" w:hAnsi="Times New Roman" w:cs="Times New Roman"/>
                <w:sz w:val="20"/>
                <w:szCs w:val="20"/>
              </w:rPr>
            </w:pPr>
            <w:r w:rsidRPr="00D10A8A">
              <w:rPr>
                <w:rFonts w:ascii="Times New Roman" w:hAnsi="Times New Roman" w:cs="Times New Roman"/>
                <w:sz w:val="20"/>
                <w:szCs w:val="20"/>
              </w:rPr>
              <w:t>Esplorazione del bisogno famiglia/assistito</w:t>
            </w:r>
          </w:p>
          <w:p w14:paraId="774B47CC" w14:textId="77777777" w:rsidR="00121161" w:rsidRPr="00D10A8A" w:rsidRDefault="00121161" w:rsidP="00C473CD">
            <w:pPr>
              <w:pStyle w:val="Nessunaspaziatura"/>
              <w:numPr>
                <w:ilvl w:val="0"/>
                <w:numId w:val="4"/>
              </w:numPr>
              <w:spacing w:line="276" w:lineRule="auto"/>
              <w:rPr>
                <w:rFonts w:ascii="Times New Roman" w:hAnsi="Times New Roman" w:cs="Times New Roman"/>
                <w:sz w:val="20"/>
                <w:szCs w:val="20"/>
              </w:rPr>
            </w:pPr>
            <w:r w:rsidRPr="00D10A8A">
              <w:rPr>
                <w:rFonts w:ascii="Times New Roman" w:hAnsi="Times New Roman" w:cs="Times New Roman"/>
                <w:sz w:val="20"/>
                <w:szCs w:val="20"/>
              </w:rPr>
              <w:t>Servizio informativo e consulenziale per famiglia</w:t>
            </w:r>
          </w:p>
          <w:p w14:paraId="54B9D640" w14:textId="77777777" w:rsidR="00121161"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Fase3: Incontro d/o</w:t>
            </w:r>
          </w:p>
          <w:p w14:paraId="28D68F89" w14:textId="07940614" w:rsidR="00C473CD" w:rsidRPr="00D10A8A" w:rsidRDefault="00C473CD" w:rsidP="00C473CD">
            <w:pPr>
              <w:pStyle w:val="Nessunaspaziatura"/>
              <w:spacing w:line="276" w:lineRule="auto"/>
              <w:rPr>
                <w:rFonts w:ascii="Times New Roman" w:hAnsi="Times New Roman" w:cs="Times New Roman"/>
                <w:sz w:val="20"/>
                <w:szCs w:val="20"/>
              </w:rPr>
            </w:pPr>
          </w:p>
        </w:tc>
      </w:tr>
      <w:tr w:rsidR="00121161" w:rsidRPr="00AB0504" w14:paraId="623BFDF2" w14:textId="77777777" w:rsidTr="00C473CD">
        <w:tc>
          <w:tcPr>
            <w:tcW w:w="1598" w:type="dxa"/>
          </w:tcPr>
          <w:p w14:paraId="0FA60509" w14:textId="77777777" w:rsidR="00121161" w:rsidRPr="00C473CD" w:rsidRDefault="00121161" w:rsidP="00C473CD">
            <w:pPr>
              <w:pStyle w:val="Nessunaspaziatura"/>
              <w:spacing w:line="276" w:lineRule="auto"/>
              <w:jc w:val="center"/>
              <w:rPr>
                <w:rFonts w:ascii="Times New Roman" w:hAnsi="Times New Roman" w:cs="Times New Roman"/>
                <w:b/>
                <w:sz w:val="20"/>
                <w:szCs w:val="20"/>
              </w:rPr>
            </w:pPr>
            <w:r w:rsidRPr="00C473CD">
              <w:rPr>
                <w:rFonts w:ascii="Times New Roman" w:hAnsi="Times New Roman" w:cs="Times New Roman"/>
                <w:b/>
                <w:sz w:val="20"/>
                <w:szCs w:val="20"/>
              </w:rPr>
              <w:t>Enti coinvolti</w:t>
            </w:r>
          </w:p>
        </w:tc>
        <w:tc>
          <w:tcPr>
            <w:tcW w:w="3321" w:type="dxa"/>
          </w:tcPr>
          <w:p w14:paraId="6F1BD4D4" w14:textId="77777777" w:rsidR="00121161" w:rsidRDefault="00121161" w:rsidP="00C473CD">
            <w:pPr>
              <w:pStyle w:val="Nessunaspaziatura"/>
              <w:spacing w:line="276" w:lineRule="auto"/>
              <w:rPr>
                <w:rFonts w:ascii="Times New Roman" w:hAnsi="Times New Roman" w:cs="Times New Roman"/>
                <w:sz w:val="20"/>
                <w:szCs w:val="20"/>
              </w:rPr>
            </w:pPr>
            <w:r>
              <w:rPr>
                <w:rFonts w:ascii="Times New Roman" w:hAnsi="Times New Roman" w:cs="Times New Roman"/>
                <w:sz w:val="20"/>
                <w:szCs w:val="20"/>
              </w:rPr>
              <w:t>P</w:t>
            </w:r>
            <w:r w:rsidRPr="00AB0504">
              <w:rPr>
                <w:rFonts w:ascii="Times New Roman" w:hAnsi="Times New Roman" w:cs="Times New Roman"/>
                <w:sz w:val="20"/>
                <w:szCs w:val="20"/>
              </w:rPr>
              <w:t>rovincia di Torino</w:t>
            </w:r>
          </w:p>
          <w:p w14:paraId="19C0A973" w14:textId="77777777" w:rsidR="00121161" w:rsidRDefault="00121161" w:rsidP="00C473CD">
            <w:pPr>
              <w:pStyle w:val="Nessunaspaziatura"/>
              <w:spacing w:line="276" w:lineRule="auto"/>
              <w:rPr>
                <w:rFonts w:ascii="Times New Roman" w:hAnsi="Times New Roman" w:cs="Times New Roman"/>
                <w:sz w:val="20"/>
                <w:szCs w:val="20"/>
              </w:rPr>
            </w:pPr>
            <w:r>
              <w:rPr>
                <w:rFonts w:ascii="Times New Roman" w:hAnsi="Times New Roman" w:cs="Times New Roman"/>
                <w:sz w:val="20"/>
                <w:szCs w:val="20"/>
              </w:rPr>
              <w:t xml:space="preserve">Agenzia formativa </w:t>
            </w:r>
            <w:r w:rsidRPr="00AB0504">
              <w:rPr>
                <w:rFonts w:ascii="Times New Roman" w:hAnsi="Times New Roman" w:cs="Times New Roman"/>
                <w:sz w:val="20"/>
                <w:szCs w:val="20"/>
              </w:rPr>
              <w:t>CSEA</w:t>
            </w:r>
          </w:p>
          <w:p w14:paraId="0F3171EE" w14:textId="77777777" w:rsidR="00121161"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Confcooperative</w:t>
            </w:r>
            <w:r>
              <w:rPr>
                <w:rFonts w:ascii="Times New Roman" w:hAnsi="Times New Roman" w:cs="Times New Roman"/>
                <w:sz w:val="20"/>
                <w:szCs w:val="20"/>
              </w:rPr>
              <w:t xml:space="preserve">, </w:t>
            </w:r>
            <w:r w:rsidRPr="00AB0504">
              <w:rPr>
                <w:rFonts w:ascii="Times New Roman" w:hAnsi="Times New Roman" w:cs="Times New Roman"/>
                <w:sz w:val="20"/>
                <w:szCs w:val="20"/>
              </w:rPr>
              <w:t>Legacoop</w:t>
            </w:r>
          </w:p>
          <w:p w14:paraId="76EC6012" w14:textId="0010A3F9" w:rsidR="00121161"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Ufficio Pastorale Migranti,</w:t>
            </w:r>
          </w:p>
          <w:p w14:paraId="652E7D9C" w14:textId="196F462D" w:rsidR="00121161" w:rsidRDefault="00121161" w:rsidP="00C473CD">
            <w:pPr>
              <w:pStyle w:val="Nessunaspaziatura"/>
              <w:spacing w:line="276" w:lineRule="auto"/>
              <w:rPr>
                <w:rFonts w:ascii="Times New Roman" w:hAnsi="Times New Roman" w:cs="Times New Roman"/>
                <w:sz w:val="20"/>
                <w:szCs w:val="20"/>
              </w:rPr>
            </w:pPr>
            <w:r>
              <w:rPr>
                <w:rFonts w:ascii="Times New Roman" w:hAnsi="Times New Roman" w:cs="Times New Roman"/>
                <w:sz w:val="20"/>
                <w:szCs w:val="20"/>
              </w:rPr>
              <w:t xml:space="preserve">Ass. </w:t>
            </w:r>
            <w:r w:rsidRPr="00AB0504">
              <w:rPr>
                <w:rFonts w:ascii="Times New Roman" w:hAnsi="Times New Roman" w:cs="Times New Roman"/>
                <w:sz w:val="20"/>
                <w:szCs w:val="20"/>
              </w:rPr>
              <w:t>Alma</w:t>
            </w:r>
            <w:r>
              <w:rPr>
                <w:rFonts w:ascii="Times New Roman" w:hAnsi="Times New Roman" w:cs="Times New Roman"/>
                <w:sz w:val="20"/>
                <w:szCs w:val="20"/>
              </w:rPr>
              <w:t>T</w:t>
            </w:r>
            <w:r w:rsidRPr="00AB0504">
              <w:rPr>
                <w:rFonts w:ascii="Times New Roman" w:hAnsi="Times New Roman" w:cs="Times New Roman"/>
                <w:sz w:val="20"/>
                <w:szCs w:val="20"/>
              </w:rPr>
              <w:t>erra,</w:t>
            </w:r>
          </w:p>
          <w:p w14:paraId="4395B93D" w14:textId="5CE3E119" w:rsidR="00121161"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Cgil, Cisl, Uil,</w:t>
            </w:r>
          </w:p>
          <w:p w14:paraId="61F044C1" w14:textId="77777777" w:rsidR="00121161" w:rsidRPr="00AB0504" w:rsidRDefault="00121161" w:rsidP="00C473CD">
            <w:pPr>
              <w:pStyle w:val="Nessunaspaziatura"/>
              <w:spacing w:line="276" w:lineRule="auto"/>
              <w:rPr>
                <w:rFonts w:ascii="Times New Roman" w:hAnsi="Times New Roman" w:cs="Times New Roman"/>
                <w:sz w:val="20"/>
                <w:szCs w:val="20"/>
              </w:rPr>
            </w:pPr>
          </w:p>
        </w:tc>
        <w:tc>
          <w:tcPr>
            <w:tcW w:w="2410" w:type="dxa"/>
          </w:tcPr>
          <w:p w14:paraId="598A9A05" w14:textId="77777777" w:rsidR="00121161"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CPI</w:t>
            </w:r>
            <w:r>
              <w:rPr>
                <w:rFonts w:ascii="Times New Roman" w:hAnsi="Times New Roman" w:cs="Times New Roman"/>
                <w:sz w:val="20"/>
                <w:szCs w:val="20"/>
              </w:rPr>
              <w:t xml:space="preserve"> (Torino)</w:t>
            </w:r>
          </w:p>
          <w:p w14:paraId="35439FF6" w14:textId="2D3F5EC8" w:rsidR="00121161"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SFEP</w:t>
            </w:r>
          </w:p>
          <w:p w14:paraId="7E5C7AA7" w14:textId="7323F918" w:rsidR="00121161" w:rsidRPr="00AB0504"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Agenzie Formative:</w:t>
            </w:r>
          </w:p>
          <w:p w14:paraId="3CDA5426" w14:textId="77777777" w:rsidR="00121161"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(ApiFormazione, Casa di Carità Arti e Mestieri, Ciofs, Csea, Enaip, Engim, Enfip, Fondazione Feyeles, Forcoop, Irecoop, Immaginazione e Lavoro, Istituto Flora</w:t>
            </w:r>
            <w:r>
              <w:rPr>
                <w:rFonts w:ascii="Times New Roman" w:hAnsi="Times New Roman" w:cs="Times New Roman"/>
                <w:sz w:val="20"/>
                <w:szCs w:val="20"/>
              </w:rPr>
              <w:t>)</w:t>
            </w:r>
          </w:p>
          <w:p w14:paraId="1EDB1CD5" w14:textId="4617F0C6" w:rsidR="00121161"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Ufficio Pastorale Migranti</w:t>
            </w:r>
            <w:r>
              <w:rPr>
                <w:rFonts w:ascii="Times New Roman" w:hAnsi="Times New Roman" w:cs="Times New Roman"/>
                <w:sz w:val="20"/>
                <w:szCs w:val="20"/>
              </w:rPr>
              <w:t xml:space="preserve"> Ass. </w:t>
            </w:r>
            <w:r w:rsidRPr="00AB0504">
              <w:rPr>
                <w:rFonts w:ascii="Times New Roman" w:hAnsi="Times New Roman" w:cs="Times New Roman"/>
                <w:sz w:val="20"/>
                <w:szCs w:val="20"/>
              </w:rPr>
              <w:t>AlmaTerra,</w:t>
            </w:r>
          </w:p>
          <w:p w14:paraId="56EDE7DA" w14:textId="1F7CBADE" w:rsidR="00121161" w:rsidRDefault="00121161" w:rsidP="00C473CD">
            <w:pPr>
              <w:pStyle w:val="Nessunaspaziatura"/>
              <w:spacing w:line="276" w:lineRule="auto"/>
              <w:rPr>
                <w:rFonts w:ascii="Times New Roman" w:hAnsi="Times New Roman" w:cs="Times New Roman"/>
                <w:sz w:val="20"/>
                <w:szCs w:val="20"/>
              </w:rPr>
            </w:pPr>
            <w:r>
              <w:rPr>
                <w:rFonts w:ascii="Times New Roman" w:hAnsi="Times New Roman" w:cs="Times New Roman"/>
                <w:sz w:val="20"/>
                <w:szCs w:val="20"/>
              </w:rPr>
              <w:t xml:space="preserve">Ass. </w:t>
            </w:r>
            <w:r w:rsidRPr="00AB0504">
              <w:rPr>
                <w:rFonts w:ascii="Times New Roman" w:hAnsi="Times New Roman" w:cs="Times New Roman"/>
                <w:sz w:val="20"/>
                <w:szCs w:val="20"/>
              </w:rPr>
              <w:t>ASAI,</w:t>
            </w:r>
          </w:p>
          <w:p w14:paraId="422B8859" w14:textId="74546A3B" w:rsidR="00121161" w:rsidRPr="00AB0504"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ACLI Colf Torino</w:t>
            </w:r>
            <w:r>
              <w:rPr>
                <w:rFonts w:ascii="Times New Roman" w:hAnsi="Times New Roman" w:cs="Times New Roman"/>
                <w:sz w:val="20"/>
                <w:szCs w:val="20"/>
              </w:rPr>
              <w:t>,</w:t>
            </w:r>
          </w:p>
        </w:tc>
        <w:tc>
          <w:tcPr>
            <w:tcW w:w="2835" w:type="dxa"/>
          </w:tcPr>
          <w:p w14:paraId="1B1A9C5F" w14:textId="77777777" w:rsidR="00121161"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Centri per l’Impiego</w:t>
            </w:r>
            <w:r>
              <w:rPr>
                <w:rFonts w:ascii="Times New Roman" w:hAnsi="Times New Roman" w:cs="Times New Roman"/>
                <w:sz w:val="20"/>
                <w:szCs w:val="20"/>
              </w:rPr>
              <w:t xml:space="preserve"> (Settimo, Chieri, Rivalta, Susa);</w:t>
            </w:r>
          </w:p>
          <w:p w14:paraId="66ED9A69" w14:textId="77777777" w:rsidR="00121161" w:rsidRDefault="00121161" w:rsidP="00C473CD">
            <w:pPr>
              <w:pStyle w:val="Nessunaspaziatura"/>
              <w:spacing w:line="276" w:lineRule="auto"/>
              <w:rPr>
                <w:rFonts w:ascii="Times New Roman" w:hAnsi="Times New Roman" w:cs="Times New Roman"/>
                <w:sz w:val="20"/>
                <w:szCs w:val="20"/>
              </w:rPr>
            </w:pPr>
            <w:r>
              <w:rPr>
                <w:rFonts w:ascii="Times New Roman" w:hAnsi="Times New Roman" w:cs="Times New Roman"/>
                <w:sz w:val="20"/>
                <w:szCs w:val="20"/>
              </w:rPr>
              <w:t>S</w:t>
            </w:r>
            <w:r w:rsidRPr="00AB0504">
              <w:rPr>
                <w:rFonts w:ascii="Times New Roman" w:hAnsi="Times New Roman" w:cs="Times New Roman"/>
                <w:sz w:val="20"/>
                <w:szCs w:val="20"/>
              </w:rPr>
              <w:t>ervizi socioassistenziali territoriali</w:t>
            </w:r>
            <w:r>
              <w:rPr>
                <w:rFonts w:ascii="Times New Roman" w:hAnsi="Times New Roman" w:cs="Times New Roman"/>
                <w:sz w:val="20"/>
                <w:szCs w:val="20"/>
              </w:rPr>
              <w:t>;</w:t>
            </w:r>
          </w:p>
          <w:p w14:paraId="4449AD4C" w14:textId="77777777" w:rsidR="00121161"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ASL</w:t>
            </w:r>
            <w:r>
              <w:rPr>
                <w:rFonts w:ascii="Times New Roman" w:hAnsi="Times New Roman" w:cs="Times New Roman"/>
                <w:sz w:val="20"/>
                <w:szCs w:val="20"/>
              </w:rPr>
              <w:t>;</w:t>
            </w:r>
          </w:p>
          <w:p w14:paraId="598A1FD0" w14:textId="77777777" w:rsidR="00121161" w:rsidRDefault="00121161" w:rsidP="00C473CD">
            <w:pPr>
              <w:pStyle w:val="Nessunaspaziatura"/>
              <w:spacing w:line="276" w:lineRule="auto"/>
              <w:rPr>
                <w:rFonts w:ascii="Times New Roman" w:hAnsi="Times New Roman" w:cs="Times New Roman"/>
                <w:sz w:val="20"/>
                <w:szCs w:val="20"/>
              </w:rPr>
            </w:pPr>
            <w:r w:rsidRPr="00AB0504">
              <w:rPr>
                <w:rFonts w:ascii="Times New Roman" w:hAnsi="Times New Roman" w:cs="Times New Roman"/>
                <w:sz w:val="20"/>
                <w:szCs w:val="20"/>
              </w:rPr>
              <w:t>Comuni</w:t>
            </w:r>
            <w:r>
              <w:rPr>
                <w:rFonts w:ascii="Times New Roman" w:hAnsi="Times New Roman" w:cs="Times New Roman"/>
                <w:sz w:val="20"/>
                <w:szCs w:val="20"/>
              </w:rPr>
              <w:t>;</w:t>
            </w:r>
          </w:p>
          <w:p w14:paraId="22F35B49" w14:textId="0F198F73" w:rsidR="00121161" w:rsidRPr="004468F8" w:rsidRDefault="00121161" w:rsidP="00C473CD">
            <w:pPr>
              <w:pStyle w:val="Nessunaspaziatura"/>
              <w:spacing w:line="276" w:lineRule="auto"/>
              <w:rPr>
                <w:rFonts w:ascii="Times New Roman" w:hAnsi="Times New Roman" w:cs="Times New Roman"/>
                <w:sz w:val="20"/>
                <w:szCs w:val="20"/>
              </w:rPr>
            </w:pPr>
            <w:r>
              <w:rPr>
                <w:rFonts w:ascii="Times New Roman" w:hAnsi="Times New Roman" w:cs="Times New Roman"/>
                <w:sz w:val="20"/>
                <w:szCs w:val="20"/>
              </w:rPr>
              <w:t>E</w:t>
            </w:r>
            <w:r w:rsidRPr="00AB0504">
              <w:rPr>
                <w:rFonts w:ascii="Times New Roman" w:hAnsi="Times New Roman" w:cs="Times New Roman"/>
                <w:sz w:val="20"/>
                <w:szCs w:val="20"/>
              </w:rPr>
              <w:t>nti formativi</w:t>
            </w:r>
            <w:r>
              <w:rPr>
                <w:rFonts w:ascii="Times New Roman" w:hAnsi="Times New Roman" w:cs="Times New Roman"/>
                <w:sz w:val="20"/>
                <w:szCs w:val="20"/>
              </w:rPr>
              <w:t xml:space="preserve"> (ENAIP, </w:t>
            </w:r>
            <w:r w:rsidRPr="004468F8">
              <w:rPr>
                <w:rFonts w:ascii="Times New Roman" w:hAnsi="Times New Roman" w:cs="Times New Roman"/>
                <w:sz w:val="20"/>
                <w:szCs w:val="20"/>
              </w:rPr>
              <w:t>CIOFS</w:t>
            </w:r>
          </w:p>
          <w:p w14:paraId="6D01C87F" w14:textId="77777777" w:rsidR="00121161" w:rsidRDefault="00121161" w:rsidP="00C473CD">
            <w:pPr>
              <w:pStyle w:val="Nessunaspaziatura"/>
              <w:spacing w:line="276" w:lineRule="auto"/>
              <w:rPr>
                <w:rFonts w:ascii="Times New Roman" w:hAnsi="Times New Roman" w:cs="Times New Roman"/>
                <w:sz w:val="20"/>
                <w:szCs w:val="20"/>
              </w:rPr>
            </w:pPr>
            <w:r w:rsidRPr="004468F8">
              <w:rPr>
                <w:rFonts w:ascii="Times New Roman" w:hAnsi="Times New Roman" w:cs="Times New Roman"/>
                <w:sz w:val="20"/>
                <w:szCs w:val="20"/>
              </w:rPr>
              <w:t>CSEA</w:t>
            </w:r>
            <w:r>
              <w:rPr>
                <w:rFonts w:ascii="Times New Roman" w:hAnsi="Times New Roman" w:cs="Times New Roman"/>
                <w:sz w:val="20"/>
                <w:szCs w:val="20"/>
              </w:rPr>
              <w:t>)</w:t>
            </w:r>
          </w:p>
          <w:p w14:paraId="7875AD30" w14:textId="77777777" w:rsidR="00121161" w:rsidRPr="004468F8" w:rsidRDefault="00121161" w:rsidP="00C473CD">
            <w:pPr>
              <w:pStyle w:val="Nessunaspaziatura"/>
              <w:spacing w:line="276" w:lineRule="auto"/>
              <w:rPr>
                <w:rFonts w:ascii="Times New Roman" w:hAnsi="Times New Roman" w:cs="Times New Roman"/>
                <w:sz w:val="20"/>
                <w:szCs w:val="20"/>
              </w:rPr>
            </w:pPr>
            <w:r>
              <w:rPr>
                <w:rFonts w:ascii="Times New Roman" w:hAnsi="Times New Roman" w:cs="Times New Roman"/>
                <w:sz w:val="20"/>
                <w:szCs w:val="20"/>
              </w:rPr>
              <w:t>Enti privato sociale (</w:t>
            </w:r>
            <w:r w:rsidRPr="004468F8">
              <w:rPr>
                <w:rFonts w:ascii="Times New Roman" w:hAnsi="Times New Roman" w:cs="Times New Roman"/>
                <w:sz w:val="20"/>
                <w:szCs w:val="20"/>
              </w:rPr>
              <w:t>Coop. Orso</w:t>
            </w:r>
            <w:r>
              <w:rPr>
                <w:rFonts w:ascii="Times New Roman" w:hAnsi="Times New Roman" w:cs="Times New Roman"/>
                <w:sz w:val="20"/>
                <w:szCs w:val="20"/>
              </w:rPr>
              <w:t xml:space="preserve">; </w:t>
            </w:r>
            <w:r w:rsidRPr="004468F8">
              <w:rPr>
                <w:rFonts w:ascii="Times New Roman" w:hAnsi="Times New Roman" w:cs="Times New Roman"/>
                <w:sz w:val="20"/>
                <w:szCs w:val="20"/>
              </w:rPr>
              <w:t>Coop. soc</w:t>
            </w:r>
            <w:r>
              <w:rPr>
                <w:rFonts w:ascii="Times New Roman" w:hAnsi="Times New Roman" w:cs="Times New Roman"/>
                <w:sz w:val="20"/>
                <w:szCs w:val="20"/>
              </w:rPr>
              <w:t>.</w:t>
            </w:r>
            <w:r w:rsidRPr="004468F8">
              <w:rPr>
                <w:rFonts w:ascii="Times New Roman" w:hAnsi="Times New Roman" w:cs="Times New Roman"/>
                <w:sz w:val="20"/>
                <w:szCs w:val="20"/>
              </w:rPr>
              <w:t xml:space="preserve"> Educazione e Progetto</w:t>
            </w:r>
            <w:r>
              <w:rPr>
                <w:rFonts w:ascii="Times New Roman" w:hAnsi="Times New Roman" w:cs="Times New Roman"/>
                <w:sz w:val="20"/>
                <w:szCs w:val="20"/>
              </w:rPr>
              <w:t>;</w:t>
            </w:r>
          </w:p>
          <w:p w14:paraId="558210C8" w14:textId="77777777" w:rsidR="00121161" w:rsidRDefault="00121161" w:rsidP="00C473CD">
            <w:pPr>
              <w:pStyle w:val="Nessunaspaziatura"/>
              <w:spacing w:line="276" w:lineRule="auto"/>
              <w:rPr>
                <w:rFonts w:ascii="Times New Roman" w:hAnsi="Times New Roman" w:cs="Times New Roman"/>
                <w:sz w:val="20"/>
                <w:szCs w:val="20"/>
              </w:rPr>
            </w:pPr>
            <w:r w:rsidRPr="004468F8">
              <w:rPr>
                <w:rFonts w:ascii="Times New Roman" w:hAnsi="Times New Roman" w:cs="Times New Roman"/>
                <w:sz w:val="20"/>
                <w:szCs w:val="20"/>
              </w:rPr>
              <w:t xml:space="preserve">Coop. </w:t>
            </w:r>
            <w:r>
              <w:rPr>
                <w:rFonts w:ascii="Times New Roman" w:hAnsi="Times New Roman" w:cs="Times New Roman"/>
                <w:sz w:val="20"/>
                <w:szCs w:val="20"/>
              </w:rPr>
              <w:t>soc.</w:t>
            </w:r>
            <w:r w:rsidRPr="004468F8">
              <w:rPr>
                <w:rFonts w:ascii="Times New Roman" w:hAnsi="Times New Roman" w:cs="Times New Roman"/>
                <w:sz w:val="20"/>
                <w:szCs w:val="20"/>
              </w:rPr>
              <w:t xml:space="preserve"> P.G.Frassati</w:t>
            </w:r>
            <w:r>
              <w:rPr>
                <w:rFonts w:ascii="Times New Roman" w:hAnsi="Times New Roman" w:cs="Times New Roman"/>
                <w:sz w:val="20"/>
                <w:szCs w:val="20"/>
              </w:rPr>
              <w:t>);</w:t>
            </w:r>
          </w:p>
          <w:p w14:paraId="79CABCB8" w14:textId="77777777" w:rsidR="00121161" w:rsidRPr="004468F8" w:rsidRDefault="00121161" w:rsidP="00C473CD">
            <w:pPr>
              <w:pStyle w:val="Nessunaspaziatura"/>
              <w:spacing w:line="276" w:lineRule="auto"/>
              <w:rPr>
                <w:rFonts w:ascii="Times New Roman" w:hAnsi="Times New Roman" w:cs="Times New Roman"/>
                <w:sz w:val="20"/>
                <w:szCs w:val="20"/>
              </w:rPr>
            </w:pPr>
            <w:r w:rsidRPr="004468F8">
              <w:rPr>
                <w:rFonts w:ascii="Times New Roman" w:hAnsi="Times New Roman" w:cs="Times New Roman"/>
                <w:sz w:val="20"/>
                <w:szCs w:val="20"/>
              </w:rPr>
              <w:t>ACLI Torino</w:t>
            </w:r>
            <w:r>
              <w:rPr>
                <w:rFonts w:ascii="Times New Roman" w:hAnsi="Times New Roman" w:cs="Times New Roman"/>
                <w:sz w:val="20"/>
                <w:szCs w:val="20"/>
              </w:rPr>
              <w:t>;</w:t>
            </w:r>
          </w:p>
          <w:p w14:paraId="71B6C68B" w14:textId="77777777" w:rsidR="00121161" w:rsidRPr="00AB0504" w:rsidRDefault="00121161" w:rsidP="00C473CD">
            <w:pPr>
              <w:pStyle w:val="Nessunaspaziatura"/>
              <w:spacing w:line="276" w:lineRule="auto"/>
              <w:rPr>
                <w:rFonts w:ascii="Times New Roman" w:hAnsi="Times New Roman" w:cs="Times New Roman"/>
                <w:sz w:val="20"/>
                <w:szCs w:val="20"/>
              </w:rPr>
            </w:pPr>
            <w:r w:rsidRPr="004468F8">
              <w:rPr>
                <w:rFonts w:ascii="Times New Roman" w:hAnsi="Times New Roman" w:cs="Times New Roman"/>
                <w:sz w:val="20"/>
                <w:szCs w:val="20"/>
              </w:rPr>
              <w:t>CGIL, CISL, UIL</w:t>
            </w:r>
            <w:r>
              <w:rPr>
                <w:rFonts w:ascii="Times New Roman" w:hAnsi="Times New Roman" w:cs="Times New Roman"/>
                <w:sz w:val="20"/>
                <w:szCs w:val="20"/>
              </w:rPr>
              <w:t>;</w:t>
            </w:r>
          </w:p>
        </w:tc>
        <w:tc>
          <w:tcPr>
            <w:tcW w:w="2464" w:type="dxa"/>
          </w:tcPr>
          <w:p w14:paraId="0BEBAB53" w14:textId="77777777" w:rsidR="00121161" w:rsidRPr="00C473CD" w:rsidRDefault="00121161" w:rsidP="00C473CD">
            <w:pPr>
              <w:pStyle w:val="Nessunaspaziatura"/>
              <w:spacing w:line="276" w:lineRule="auto"/>
              <w:rPr>
                <w:rFonts w:ascii="Times New Roman" w:hAnsi="Times New Roman" w:cs="Times New Roman"/>
                <w:sz w:val="20"/>
                <w:szCs w:val="20"/>
                <w:u w:val="single"/>
              </w:rPr>
            </w:pPr>
            <w:r w:rsidRPr="00C473CD">
              <w:rPr>
                <w:rFonts w:ascii="Times New Roman" w:hAnsi="Times New Roman" w:cs="Times New Roman"/>
                <w:sz w:val="20"/>
                <w:szCs w:val="20"/>
                <w:u w:val="single"/>
              </w:rPr>
              <w:t>AFRITO</w:t>
            </w:r>
          </w:p>
          <w:p w14:paraId="6B18471F" w14:textId="62A0D61D"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Provincia di Torino</w:t>
            </w:r>
          </w:p>
          <w:p w14:paraId="1D6D6467"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Comune di Torino</w:t>
            </w:r>
          </w:p>
          <w:p w14:paraId="08B18BE1"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Ass. AlmaTerra</w:t>
            </w:r>
          </w:p>
          <w:p w14:paraId="1E4FDCA8"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Ass. Asai</w:t>
            </w:r>
          </w:p>
          <w:p w14:paraId="78D0C90F"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ACLI Colf Torino</w:t>
            </w:r>
          </w:p>
          <w:p w14:paraId="7CBE2ED8"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Ufficio Pastorale Migranti</w:t>
            </w:r>
          </w:p>
          <w:p w14:paraId="271811FA"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Consorzio Mestieri scs</w:t>
            </w:r>
          </w:p>
          <w:p w14:paraId="617660E3"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Worhopp spa</w:t>
            </w:r>
          </w:p>
          <w:p w14:paraId="156FBFBB"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Obiettivo Lavoto spa</w:t>
            </w:r>
          </w:p>
        </w:tc>
        <w:tc>
          <w:tcPr>
            <w:tcW w:w="2464" w:type="dxa"/>
          </w:tcPr>
          <w:p w14:paraId="7B1B258C" w14:textId="77777777" w:rsidR="00121161" w:rsidRPr="00C473CD" w:rsidRDefault="00121161" w:rsidP="00C473CD">
            <w:pPr>
              <w:pStyle w:val="Nessunaspaziatura"/>
              <w:spacing w:line="276" w:lineRule="auto"/>
              <w:rPr>
                <w:rFonts w:ascii="Times New Roman" w:hAnsi="Times New Roman" w:cs="Times New Roman"/>
                <w:sz w:val="20"/>
                <w:szCs w:val="20"/>
                <w:u w:val="single"/>
              </w:rPr>
            </w:pPr>
            <w:r w:rsidRPr="00C473CD">
              <w:rPr>
                <w:rFonts w:ascii="Times New Roman" w:hAnsi="Times New Roman" w:cs="Times New Roman"/>
                <w:sz w:val="20"/>
                <w:szCs w:val="20"/>
                <w:u w:val="single"/>
              </w:rPr>
              <w:t>AFRIPRO</w:t>
            </w:r>
          </w:p>
          <w:p w14:paraId="5B7C6A0A" w14:textId="4F42FE3C"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Provincia di Torino</w:t>
            </w:r>
          </w:p>
          <w:p w14:paraId="4EFCD6FA"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20 Enti gestori servizi socio</w:t>
            </w:r>
          </w:p>
          <w:p w14:paraId="54D00A63"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Confcooperative</w:t>
            </w:r>
          </w:p>
          <w:p w14:paraId="4C2B6270"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Self Cooperative</w:t>
            </w:r>
          </w:p>
          <w:p w14:paraId="376C40CC"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ORSO scs</w:t>
            </w:r>
          </w:p>
          <w:p w14:paraId="4EFEB158"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Consorzio Mestieri scs</w:t>
            </w:r>
          </w:p>
          <w:p w14:paraId="1BE651A4"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Worhopp spa</w:t>
            </w:r>
          </w:p>
          <w:p w14:paraId="6DD6BDCB" w14:textId="77777777" w:rsidR="00121161" w:rsidRPr="00D10A8A" w:rsidRDefault="00121161" w:rsidP="00C473CD">
            <w:pPr>
              <w:pStyle w:val="Nessunaspaziatura"/>
              <w:spacing w:line="276" w:lineRule="auto"/>
              <w:rPr>
                <w:rFonts w:ascii="Times New Roman" w:hAnsi="Times New Roman" w:cs="Times New Roman"/>
                <w:sz w:val="20"/>
                <w:szCs w:val="20"/>
              </w:rPr>
            </w:pPr>
            <w:r w:rsidRPr="00D10A8A">
              <w:rPr>
                <w:rFonts w:ascii="Times New Roman" w:hAnsi="Times New Roman" w:cs="Times New Roman"/>
                <w:sz w:val="20"/>
                <w:szCs w:val="20"/>
              </w:rPr>
              <w:t>Obiettivo Lavoto spa</w:t>
            </w:r>
          </w:p>
        </w:tc>
      </w:tr>
    </w:tbl>
    <w:p w14:paraId="6CCCE7E0" w14:textId="77777777" w:rsidR="00121161" w:rsidRDefault="00121161" w:rsidP="002F23EE">
      <w:pPr>
        <w:spacing w:line="360" w:lineRule="auto"/>
        <w:ind w:left="360"/>
        <w:jc w:val="both"/>
        <w:rPr>
          <w:i/>
        </w:rPr>
        <w:sectPr w:rsidR="00121161" w:rsidSect="00C6781A">
          <w:pgSz w:w="16820" w:h="11900" w:orient="landscape"/>
          <w:pgMar w:top="1134" w:right="1418" w:bottom="1134" w:left="1418" w:header="709" w:footer="709" w:gutter="0"/>
          <w:cols w:space="708"/>
          <w:docGrid w:linePitch="360"/>
        </w:sectPr>
      </w:pPr>
    </w:p>
    <w:p w14:paraId="41D0016F" w14:textId="316974A1" w:rsidR="00FB5721" w:rsidRDefault="00FB5721" w:rsidP="00FB5721">
      <w:pPr>
        <w:spacing w:line="360" w:lineRule="auto"/>
        <w:jc w:val="center"/>
        <w:rPr>
          <w:b/>
        </w:rPr>
      </w:pPr>
      <w:r>
        <w:rPr>
          <w:b/>
        </w:rPr>
        <w:lastRenderedPageBreak/>
        <w:t>Capitolo 6</w:t>
      </w:r>
    </w:p>
    <w:p w14:paraId="357FE522" w14:textId="58AEAC65" w:rsidR="00FB5721" w:rsidRDefault="00FB5721" w:rsidP="00FB5721">
      <w:pPr>
        <w:spacing w:line="360" w:lineRule="auto"/>
        <w:jc w:val="center"/>
        <w:rPr>
          <w:b/>
        </w:rPr>
      </w:pPr>
      <w:r>
        <w:rPr>
          <w:b/>
        </w:rPr>
        <w:t>Regione Piemonte: recenti sperimentazioni di partnership pubblico-privato a sostegno dell’assistenza familiare</w:t>
      </w:r>
    </w:p>
    <w:p w14:paraId="401877EE" w14:textId="77777777" w:rsidR="004765EE" w:rsidRDefault="004765EE" w:rsidP="00FB5721">
      <w:pPr>
        <w:spacing w:line="360" w:lineRule="auto"/>
        <w:jc w:val="center"/>
        <w:rPr>
          <w:b/>
        </w:rPr>
      </w:pPr>
    </w:p>
    <w:p w14:paraId="0B38BA2E" w14:textId="2C8B28C8" w:rsidR="004765EE" w:rsidRDefault="004765EE" w:rsidP="004765EE">
      <w:pPr>
        <w:spacing w:line="360" w:lineRule="auto"/>
        <w:jc w:val="both"/>
      </w:pPr>
      <w:r w:rsidRPr="004765EE">
        <w:t>Le sperimentazioni illustrate nel capitolo precedente, in particolare quella promossa dal bando del 2010 “Servizi nell’area dell’assistenza familiare attraverso lo sviluppo di reti locali”, sono riconosciute come precursori del bando oggetto di questa tesi</w:t>
      </w:r>
      <w:r>
        <w:t>. “</w:t>
      </w:r>
      <w:r w:rsidRPr="004765EE">
        <w:t>Intervento di sistema sul territorio regionale</w:t>
      </w:r>
      <w:r w:rsidRPr="00123446">
        <w:t xml:space="preserve"> per la realizzazione di servizi integrati nell’area dell’assistenza familiare mediante reti territoriali”</w:t>
      </w:r>
      <w:r>
        <w:t xml:space="preserve"> viene </w:t>
      </w:r>
      <w:r w:rsidRPr="00123446">
        <w:t>emanato nel 2018 dalla Regione</w:t>
      </w:r>
      <w:r>
        <w:t xml:space="preserve"> Piemonte</w:t>
      </w:r>
      <w:r w:rsidRPr="00123446">
        <w:t xml:space="preserve"> con l’intento di portare avanti l’azione pubblica a sostegno della regolazione e qualificazione del lavoro privato di cura sul territorio piemontese</w:t>
      </w:r>
      <w:r>
        <w:t xml:space="preserve"> e di sistematizzare il lavoro svolto dagli attori locali rispetto a questo tema. </w:t>
      </w:r>
    </w:p>
    <w:p w14:paraId="4D8DCD72" w14:textId="6209DA50" w:rsidR="00FB5721" w:rsidRDefault="004765EE" w:rsidP="004765EE">
      <w:pPr>
        <w:spacing w:line="360" w:lineRule="auto"/>
        <w:jc w:val="both"/>
      </w:pPr>
      <w:r>
        <w:t xml:space="preserve">Il capitolo è suddiviso in due parti. La prima parte tenta, attraverso l’analisi dei documenti, di inquadrare le più recenti scelte politiche in materia di assistenza familiare in Piemonte e di fornire un quadro complessivo, soprattutto rispetto ai termini del bando regionale, che faciliterà il lettore nella lettura dell’analisi dei risultati. La seconda parte concerne la presentazione di cinque specifiche progettualità individuate dalla ricercatrice come caso studio, a termine di un intenso confronto con i testimoni privilegiati ma soprattutto un laborioso lavoro di comparazione del totale dei progetti selezionati dal bando regionale (cfr. </w:t>
      </w:r>
      <w:r w:rsidRPr="004765EE">
        <w:rPr>
          <w:i/>
        </w:rPr>
        <w:t>supra</w:t>
      </w:r>
      <w:r>
        <w:t xml:space="preserve"> 4.2.2; Appendice n.1)</w:t>
      </w:r>
    </w:p>
    <w:p w14:paraId="5D4C4887" w14:textId="528754A2" w:rsidR="004765EE" w:rsidRDefault="004765EE" w:rsidP="004765EE">
      <w:pPr>
        <w:spacing w:line="360" w:lineRule="auto"/>
        <w:ind w:hanging="360"/>
        <w:jc w:val="both"/>
        <w:rPr>
          <w:b/>
        </w:rPr>
      </w:pPr>
    </w:p>
    <w:p w14:paraId="2CC6B2C7" w14:textId="77777777" w:rsidR="004765EE" w:rsidRDefault="004765EE" w:rsidP="004765EE">
      <w:pPr>
        <w:spacing w:line="360" w:lineRule="auto"/>
        <w:ind w:hanging="360"/>
        <w:jc w:val="both"/>
        <w:rPr>
          <w:b/>
        </w:rPr>
      </w:pPr>
    </w:p>
    <w:p w14:paraId="228542B2" w14:textId="540F5D76" w:rsidR="00FB5721" w:rsidRDefault="00FB5721" w:rsidP="00D66389">
      <w:pPr>
        <w:spacing w:line="360" w:lineRule="auto"/>
        <w:ind w:left="360" w:hanging="360"/>
        <w:jc w:val="both"/>
        <w:rPr>
          <w:b/>
        </w:rPr>
      </w:pPr>
      <w:r>
        <w:rPr>
          <w:b/>
        </w:rPr>
        <w:tab/>
        <w:t>6.1 Nuove misure regionali</w:t>
      </w:r>
    </w:p>
    <w:p w14:paraId="44CDCFED" w14:textId="27972053" w:rsidR="00D66389" w:rsidRDefault="004765EE" w:rsidP="00AF3C09">
      <w:pPr>
        <w:spacing w:line="360" w:lineRule="auto"/>
        <w:jc w:val="both"/>
      </w:pPr>
      <w:r>
        <w:t>C</w:t>
      </w:r>
      <w:r w:rsidR="00123446" w:rsidRPr="00123446">
        <w:t>on la D.G.R. n° 8 - 4336 del 12/12/2016, viene approvato</w:t>
      </w:r>
      <w:r w:rsidR="00AF3C09">
        <w:t xml:space="preserve"> </w:t>
      </w:r>
      <w:r w:rsidR="00123446" w:rsidRPr="00123446">
        <w:t xml:space="preserve">l’atto di indirizzo contente i criteri e le modalità per l’attuazione </w:t>
      </w:r>
      <w:r w:rsidR="00F041C1">
        <w:t xml:space="preserve">e il rinnovo </w:t>
      </w:r>
      <w:r w:rsidR="00123446" w:rsidRPr="00123446">
        <w:t>di un intervento a</w:t>
      </w:r>
      <w:r w:rsidR="00D66389">
        <w:t xml:space="preserve"> </w:t>
      </w:r>
      <w:r w:rsidR="00123446" w:rsidRPr="00123446">
        <w:t>sostegno dello sviluppo e della qualificazione del sistema integrato di servizi a favore dell’assistenza familiare alle persone anziane non autosufficienti. L’atto di indirizzo</w:t>
      </w:r>
      <w:r w:rsidR="00F041C1">
        <w:t xml:space="preserve"> </w:t>
      </w:r>
      <w:r w:rsidR="00123446" w:rsidRPr="00123446">
        <w:t xml:space="preserve">contribuisce al raggiungimento degli obiettivi fissati dalla Commissione Europea nell’ambito di “Europa 2020: una strategia per una crescita intelligente, sostenibile ed inclusiva". Nel dettaglio, in linea con l’obiettivo tematico 9 del POR FSE 2014-2020 in tema di inclusione sociale, la </w:t>
      </w:r>
      <w:r w:rsidR="00404E7D">
        <w:t>R</w:t>
      </w:r>
      <w:r w:rsidR="00123446" w:rsidRPr="00123446">
        <w:t xml:space="preserve">egione intende operare in continuità con gli interventi rivolti alle categorie svantaggiate, tra i quali gli anziani non autosufficienti, assicurandosi di sviluppare e ampliare una gamma di servizi nell’ambito della quale individui e famiglie possano esercitare liberamente le proprie scelte in funzione di preferenze ed esigenze soggettive. Tali soluzioni vanno a contribuire al potenziamento e alla qualificazione di un settore che punta a solide prospettive occupazionali, nonché all’emersione di una quota di </w:t>
      </w:r>
      <w:r w:rsidR="00123446" w:rsidRPr="00123446">
        <w:lastRenderedPageBreak/>
        <w:t xml:space="preserve">lavoro sommerso. Tenendo conto di tali obiettivi, l’atto di indirizzo approvato dalla delibera regionale propone l’attuazione di due misure: </w:t>
      </w:r>
    </w:p>
    <w:p w14:paraId="08CEE8B7" w14:textId="77777777" w:rsidR="00404E7D" w:rsidRDefault="00D66389" w:rsidP="00D66389">
      <w:pPr>
        <w:spacing w:line="360" w:lineRule="auto"/>
        <w:jc w:val="both"/>
      </w:pPr>
      <w:r>
        <w:t>-</w:t>
      </w:r>
      <w:r w:rsidR="00123446" w:rsidRPr="00123446">
        <w:t>Misura 2.9iv.8.2.1: Indagine propedeutica allo sviluppo di un intervento di sistema sul territorio regionale nell’ambito dell’assistenza familiare;</w:t>
      </w:r>
    </w:p>
    <w:p w14:paraId="4525AAF0" w14:textId="2FF2E0FF" w:rsidR="00D66389" w:rsidRDefault="00404E7D" w:rsidP="00D66389">
      <w:pPr>
        <w:spacing w:line="360" w:lineRule="auto"/>
        <w:jc w:val="both"/>
      </w:pPr>
      <w:r>
        <w:t xml:space="preserve">- </w:t>
      </w:r>
      <w:r w:rsidR="00123446" w:rsidRPr="00123446">
        <w:t>Misura 2.9iv.8.2.2: Intervento di sistema sul territorio regionale per la realizzazione di servizi integrati nell’area dell’assistenza familiare mediante reti territoriali.</w:t>
      </w:r>
    </w:p>
    <w:p w14:paraId="72A40C7C" w14:textId="339BED82" w:rsidR="00D66389" w:rsidRDefault="00123446" w:rsidP="00D66389">
      <w:pPr>
        <w:spacing w:line="360" w:lineRule="auto"/>
        <w:jc w:val="both"/>
      </w:pPr>
      <w:r w:rsidRPr="00123446">
        <w:t>La Regione Piemonte, con queste due misure</w:t>
      </w:r>
      <w:r w:rsidR="00227A85">
        <w:rPr>
          <w:rStyle w:val="Rimandonotaapidipagina"/>
        </w:rPr>
        <w:footnoteReference w:id="75"/>
      </w:r>
      <w:r w:rsidRPr="00123446">
        <w:t xml:space="preserve">, si prefigge sia di proseguire </w:t>
      </w:r>
      <w:r w:rsidR="00404E7D">
        <w:t>il</w:t>
      </w:r>
      <w:r w:rsidRPr="00123446">
        <w:t xml:space="preserve"> percorso intrapreso di sostegno al consolidamento della rete di strutture pubbliche e private che operano nell’area dell’assistenza familiare, valorizzando le esperienze positive pregresse, sia di adeguare il modello regionale al mutato contesto economico, sociale e normativo attraverso una rivisitazione innovativa. Nello specifico, i principali obiettivi riguardano: a) aumentare e qualificare i servizi di cura rivolti a persone con limitazioni dell’autonomia; b) favorire l’emersione del lavoro sommerso e qualificare il lavoro privato di cura; c) consolidare un sistema di servizi, organizzato in reti territoriali e sostenibile nel tempo, che fornisca soluzioni concrete</w:t>
      </w:r>
      <w:r w:rsidR="00227A85">
        <w:t xml:space="preserve">, </w:t>
      </w:r>
      <w:r w:rsidR="00227A85" w:rsidRPr="00123446">
        <w:t>da un lato</w:t>
      </w:r>
      <w:r w:rsidR="00227A85">
        <w:t xml:space="preserve">, </w:t>
      </w:r>
      <w:r w:rsidRPr="00123446">
        <w:t>alle esigenze</w:t>
      </w:r>
      <w:r w:rsidR="00227A85">
        <w:t xml:space="preserve"> </w:t>
      </w:r>
      <w:r w:rsidRPr="00123446">
        <w:t xml:space="preserve">delle persone che svolgono o che sono interessate a svolgere </w:t>
      </w:r>
      <w:r w:rsidR="00227A85">
        <w:t>l’</w:t>
      </w:r>
      <w:r w:rsidRPr="00123446">
        <w:t>attività di assistente familiare</w:t>
      </w:r>
      <w:r w:rsidR="00227A85">
        <w:t xml:space="preserve">, </w:t>
      </w:r>
      <w:r w:rsidRPr="00123446">
        <w:t>dall’altro</w:t>
      </w:r>
      <w:r w:rsidR="00227A85">
        <w:t xml:space="preserve"> lato</w:t>
      </w:r>
      <w:r w:rsidRPr="00123446">
        <w:t>, ai bisogni delle famiglie</w:t>
      </w:r>
      <w:r w:rsidR="00227A85">
        <w:t xml:space="preserve"> che necessitano di cura</w:t>
      </w:r>
      <w:r w:rsidRPr="00123446">
        <w:t xml:space="preserve">; d) realizzare interventi a favore dell’assistenza familiare in un’ottica di integrazione delle politiche di pari opportunità, delle politiche attive del lavoro, della formazione professionale e delle politiche sociali. </w:t>
      </w:r>
    </w:p>
    <w:p w14:paraId="7EB2F781" w14:textId="15072A5F" w:rsidR="00D66389" w:rsidRDefault="00123446" w:rsidP="00D66389">
      <w:pPr>
        <w:spacing w:line="360" w:lineRule="auto"/>
        <w:jc w:val="both"/>
      </w:pPr>
      <w:r w:rsidRPr="00123446">
        <w:t>Prima di addentrarsi</w:t>
      </w:r>
      <w:r w:rsidR="00227A85">
        <w:t xml:space="preserve"> nella misura </w:t>
      </w:r>
      <w:r w:rsidR="00227A85" w:rsidRPr="00123446">
        <w:t>2.9iv.8.2.2</w:t>
      </w:r>
      <w:r w:rsidR="00227A85">
        <w:t>, ossia il bando regionale</w:t>
      </w:r>
      <w:r w:rsidRPr="00123446">
        <w:t xml:space="preserve">, si propone una breve sintesi del lavoro </w:t>
      </w:r>
      <w:r w:rsidR="00227A85">
        <w:t>prodotto</w:t>
      </w:r>
      <w:r w:rsidRPr="00123446">
        <w:t xml:space="preserve"> dalla misura 2.9iv.8.2.1, </w:t>
      </w:r>
      <w:r w:rsidR="00227A85">
        <w:t xml:space="preserve">ossia </w:t>
      </w:r>
      <w:r w:rsidRPr="00123446">
        <w:t xml:space="preserve">l’indagine propedeutica, al fine di evidenziare gli elementi che hanno portato alla formulazione dell’intervento, nonché caso studio di questa tesi. </w:t>
      </w:r>
    </w:p>
    <w:p w14:paraId="2819F907" w14:textId="77777777" w:rsidR="00D66389" w:rsidRDefault="00D66389" w:rsidP="00D66389">
      <w:pPr>
        <w:spacing w:line="360" w:lineRule="auto"/>
        <w:jc w:val="both"/>
        <w:rPr>
          <w:b/>
        </w:rPr>
      </w:pPr>
    </w:p>
    <w:p w14:paraId="117A01DA" w14:textId="3427526D" w:rsidR="00D66389" w:rsidRDefault="00FB5721" w:rsidP="00D66389">
      <w:pPr>
        <w:spacing w:line="360" w:lineRule="auto"/>
        <w:jc w:val="both"/>
        <w:rPr>
          <w:b/>
        </w:rPr>
      </w:pPr>
      <w:r>
        <w:rPr>
          <w:b/>
        </w:rPr>
        <w:tab/>
        <w:t>6.</w:t>
      </w:r>
      <w:r w:rsidR="00123446" w:rsidRPr="00123446">
        <w:rPr>
          <w:b/>
        </w:rPr>
        <w:t>1</w:t>
      </w:r>
      <w:r>
        <w:rPr>
          <w:b/>
        </w:rPr>
        <w:t>.1</w:t>
      </w:r>
      <w:r w:rsidR="00123446" w:rsidRPr="00123446">
        <w:rPr>
          <w:b/>
        </w:rPr>
        <w:t xml:space="preserve"> Indagine propedeutica allo sviluppo di un intervento di sistema sul territorio </w:t>
      </w:r>
      <w:r w:rsidR="00D66389">
        <w:rPr>
          <w:b/>
        </w:rPr>
        <w:tab/>
      </w:r>
      <w:r>
        <w:rPr>
          <w:b/>
        </w:rPr>
        <w:t xml:space="preserve">         </w:t>
      </w:r>
      <w:r w:rsidR="00123446" w:rsidRPr="00123446">
        <w:rPr>
          <w:b/>
        </w:rPr>
        <w:t xml:space="preserve">regionale nell’ambito dell’assistenza familiare  </w:t>
      </w:r>
    </w:p>
    <w:p w14:paraId="73F70D4B" w14:textId="77777777" w:rsidR="00227A85" w:rsidRDefault="00123446" w:rsidP="00D66389">
      <w:pPr>
        <w:spacing w:line="360" w:lineRule="auto"/>
        <w:jc w:val="both"/>
      </w:pPr>
      <w:r w:rsidRPr="00123446">
        <w:t>L’indagine propedeutica</w:t>
      </w:r>
      <w:r w:rsidR="00404E7D">
        <w:rPr>
          <w:rStyle w:val="Rimandonotaapidipagina"/>
        </w:rPr>
        <w:footnoteReference w:id="76"/>
      </w:r>
      <w:r w:rsidRPr="00123446">
        <w:t xml:space="preserve"> ha rilevato e analizzato diverse esperienze locali, realizzate tra il 2010 e il 2016, nel campo dell’assistenza familiare tramite la collaborazione tra enti pubblico-privato. Tale studio è stato ideato e finalizzato alla realizzazione dei seguenti obiettivi: 1) richiamare il contesto generale di riferimento nel quale hanno preso avvio e si sono sviluppate in Piemonte le varie esperienze dal 2010 ad oggi; 2) effettuare una ricognizione di iniziative </w:t>
      </w:r>
      <w:r w:rsidRPr="00123446">
        <w:lastRenderedPageBreak/>
        <w:t xml:space="preserve">pubbliche e private attive sul territorio regionale; 3) analizzare le progettualità mappate al fine di fornire un utile punto di partenza per riflettere criticamente su quanto è stato realizzato in termini di risultati </w:t>
      </w:r>
      <w:r w:rsidR="00227A85">
        <w:t>r</w:t>
      </w:r>
      <w:r w:rsidRPr="00123446">
        <w:t xml:space="preserve">aggiunti e miglioramenti da approntare; 4) individuare una possibile trasposizione delle esperienze maturate, senza disperderle, al mutato contesto economico sociale e normativo in un’ottica, sempre maggiore, di integrazione di politiche di pari opportunità, di politiche attive del lavoro e della formazione professionale e di politiche sociali; 5) individuare buone prassi efficaci, riproducibili e sostenibili nel tempo. </w:t>
      </w:r>
    </w:p>
    <w:p w14:paraId="477D6D73" w14:textId="2F223BD2" w:rsidR="00D66389" w:rsidRDefault="00123446" w:rsidP="00D66389">
      <w:pPr>
        <w:spacing w:line="360" w:lineRule="auto"/>
        <w:jc w:val="both"/>
      </w:pPr>
      <w:r w:rsidRPr="00123446">
        <w:t xml:space="preserve">In linea con questi obiettivi, l’indagine ha tentato di fornire alla </w:t>
      </w:r>
      <w:r w:rsidR="00227A85">
        <w:t>R</w:t>
      </w:r>
      <w:r w:rsidRPr="00123446">
        <w:t xml:space="preserve">egione elementi utili alla ridefinizione della strategia di intervento. Lo studio e la conoscenza dell’esistente diventano prioritari, per poter poi individuare le direzioni dell’intervento pubblico e le soluzioni che favoriscono un maggiore potenziamento degli attori del privato sociale attivi in questo campo. </w:t>
      </w:r>
    </w:p>
    <w:p w14:paraId="37C4EB41" w14:textId="45040D42" w:rsidR="00123446" w:rsidRPr="00123446" w:rsidRDefault="00123446" w:rsidP="00D66389">
      <w:pPr>
        <w:spacing w:line="360" w:lineRule="auto"/>
        <w:jc w:val="both"/>
      </w:pPr>
      <w:r w:rsidRPr="00123446">
        <w:t xml:space="preserve">L’indagine propedeutica ha analizzato: gli otto progetti ex bando </w:t>
      </w:r>
      <w:r w:rsidR="00562A7B">
        <w:t>regionale</w:t>
      </w:r>
      <w:r w:rsidRPr="00123446">
        <w:t xml:space="preserve"> 2010 e altre otto iniziative realizzate e sostenute da vari attori pubblici e privati formulate</w:t>
      </w:r>
      <w:r w:rsidR="00562A7B">
        <w:t xml:space="preserve"> </w:t>
      </w:r>
      <w:r w:rsidRPr="00123446">
        <w:t>a posteriori</w:t>
      </w:r>
      <w:r w:rsidR="00562A7B">
        <w:t xml:space="preserve"> </w:t>
      </w:r>
      <w:r w:rsidR="00BC0ADF">
        <w:t>sulla scia d</w:t>
      </w:r>
      <w:r w:rsidR="00562A7B">
        <w:t>ella proposta regionale</w:t>
      </w:r>
      <w:r w:rsidRPr="00123446">
        <w:t xml:space="preserve">. Dalle principali evidenze empiriche (Manfredda </w:t>
      </w:r>
      <w:r w:rsidRPr="00123446">
        <w:rPr>
          <w:i/>
        </w:rPr>
        <w:t>et al</w:t>
      </w:r>
      <w:r w:rsidRPr="00123446">
        <w:t xml:space="preserve"> 2017; Cibinel e Cogno 2020) emergono diversi aspetti – da cui sono stati tratti i suggerimenti per orientare il bando regionale oggetto di questo studio – che possono essere riepilogati attraverso i seguenti tre nodi tematici:</w:t>
      </w:r>
    </w:p>
    <w:p w14:paraId="1881F87A" w14:textId="77777777" w:rsidR="00123446" w:rsidRPr="00123446" w:rsidRDefault="00123446" w:rsidP="00804C94">
      <w:pPr>
        <w:numPr>
          <w:ilvl w:val="0"/>
          <w:numId w:val="21"/>
        </w:numPr>
        <w:spacing w:line="360" w:lineRule="auto"/>
        <w:jc w:val="both"/>
      </w:pPr>
      <w:r w:rsidRPr="00123446">
        <w:t xml:space="preserve">Rete locale pubblico-privata. </w:t>
      </w:r>
    </w:p>
    <w:p w14:paraId="4D262E52" w14:textId="6A137AA0" w:rsidR="00123446" w:rsidRPr="00123446" w:rsidRDefault="00123446" w:rsidP="00804C94">
      <w:pPr>
        <w:numPr>
          <w:ilvl w:val="0"/>
          <w:numId w:val="23"/>
        </w:numPr>
        <w:spacing w:line="360" w:lineRule="auto"/>
        <w:jc w:val="both"/>
      </w:pPr>
      <w:r w:rsidRPr="00123446">
        <w:rPr>
          <w:i/>
        </w:rPr>
        <w:t>Il coinvolgimento degli attori</w:t>
      </w:r>
      <w:r w:rsidRPr="00123446">
        <w:t>. Una progettazione integrata di servizi chiama in causa il più ampio tema del coinvolgimento degli stakeholder. L’esperienza piemontese pone attenzione a favorire la partecipazione dei partner delle precedenti esperienze provinciali che erogano servizi nell’ambito della cura e dell’assistenza: enti locali</w:t>
      </w:r>
      <w:r w:rsidR="00404E7D">
        <w:t xml:space="preserve">, </w:t>
      </w:r>
      <w:r w:rsidRPr="00123446">
        <w:t>enti gestori delle funzioni socioassistenziali, agenzie per il lavoro, CPI, soggetti del terzo settore. Risulta necessario, tuttavia, stimolare la partecipazione ai nuovi interventi anche ad attori inediti, quali: fondazioni bancarie, imprese che si occupano di welfare aziendale, sindacati, caf e patronati, associazioni. Nel coinvolgimento degli attori devono essere tenuti in considerazione, però, alcuni aspetti a) gli attori coinvolti devono collaborare non in un’ottica di appalto ma in una logica di coprogettazione; b) mantenere alta l’attenzione sulle competenze, per cui tutti i soggetti coinvolti devono possedere conoscenz</w:t>
      </w:r>
      <w:r w:rsidR="00227A85">
        <w:t>e</w:t>
      </w:r>
      <w:r w:rsidRPr="00123446">
        <w:t xml:space="preserve"> e capacità significative; c) garantire il coinvolgimento di attori con un forte radicamento territoriale; d) coinvolgere le reti informali (passaparola, parrocchie, MMG, farmacie) e trovare una modalità di convogliarle nei processi; d) dedicare particolare attenzione alla comunicazione del progetto sfruttando i canali comunicativi di tutti i soggetti </w:t>
      </w:r>
      <w:r w:rsidRPr="00123446">
        <w:lastRenderedPageBreak/>
        <w:t>interessati, affinché diventino a</w:t>
      </w:r>
      <w:r w:rsidR="00404E7D">
        <w:t xml:space="preserve"> </w:t>
      </w:r>
      <w:r w:rsidRPr="00123446">
        <w:t>loro volta un canale di conoscenza</w:t>
      </w:r>
      <w:r w:rsidR="00404E7D">
        <w:t xml:space="preserve">, </w:t>
      </w:r>
      <w:r w:rsidRPr="00123446">
        <w:t>diffusione e promozione.</w:t>
      </w:r>
    </w:p>
    <w:p w14:paraId="1CCB1921" w14:textId="65976CC8" w:rsidR="00404E7D" w:rsidRPr="006D41BA" w:rsidRDefault="00123446" w:rsidP="00804C94">
      <w:pPr>
        <w:numPr>
          <w:ilvl w:val="0"/>
          <w:numId w:val="23"/>
        </w:numPr>
        <w:spacing w:line="360" w:lineRule="auto"/>
        <w:jc w:val="both"/>
      </w:pPr>
      <w:r w:rsidRPr="00123446">
        <w:rPr>
          <w:i/>
        </w:rPr>
        <w:t xml:space="preserve">Governance dei processi e governance di </w:t>
      </w:r>
      <w:r w:rsidR="00396C96">
        <w:rPr>
          <w:i/>
        </w:rPr>
        <w:t>progetto</w:t>
      </w:r>
      <w:r w:rsidRPr="00123446">
        <w:t xml:space="preserve">. Innanzitutto la partecipazione numerosa di diversi stakeholder pone la questione della governabilità delle reti e del progetto. Risulta necessario, quindi, dotarsi di uno o più strumenti di governo e coordinamento delle reti  (una cabina di regia regionale, degli “snodi” territoriali di riferimento, ecc.). Un'altra riflessione deve essere, poi, condotta sulla riorganizzazione dei percorsi di accoglienza e di accompagnamento dell’utenza all’interno del progetto. La scelta ottimale, anche in termini di visibilità, appare essere quella della costituzione di uno sportello unico attraverso cui accedere a tutti i servizi. Viste le peculiarità proprie dell’assistenza familiare e della non autosufficienza, affinché l’azione degli sportelli possa dirsi efficace, questo luogo deve innanzitutto occuparsi dell’incontro domanda e offerta. Deve essere, inoltre, opportunamente supportato dalla presenza di un personale adeguatamente formato, in grado di favorire il rapporto di fiducia tra servizi, famiglie e assistenti familiari, facilitando la presa in carico, non solo dal punto di vista delle pratiche amministrative ma anche rispetto alla relazione e garantendo la supervisione del nuovo rapporto di lavoro. </w:t>
      </w:r>
      <w:r w:rsidR="006D41BA" w:rsidRPr="006D41BA">
        <w:t>Generalmente</w:t>
      </w:r>
      <w:r w:rsidR="00404E7D" w:rsidRPr="006D41BA">
        <w:t xml:space="preserve"> </w:t>
      </w:r>
      <w:r w:rsidR="006D41BA">
        <w:t xml:space="preserve">gli </w:t>
      </w:r>
      <w:r w:rsidR="00404E7D" w:rsidRPr="006D41BA">
        <w:t xml:space="preserve">enti locali sono dotati di moltissimi servizi e sportelli rivolti a uno o più aspetti che compongono il tema complesso dell’assistenza familiare: sportelli informativi per stranieri e per anziani, punti di accoglienza per esigenze socio-sanitarie, ecc. Le nuove progettualità, quindi, devono impegnarsi a sostenere iniziative </w:t>
      </w:r>
      <w:r w:rsidR="00710150">
        <w:t>migliorando</w:t>
      </w:r>
      <w:r w:rsidR="00404E7D" w:rsidRPr="006D41BA">
        <w:t xml:space="preserve"> la comunicazione e il collegamento tra tutti i servizi e sportelli potenzialmente attivi. Un’efficace azione di integrazione prevede l’ottimizzazione delle risorse e l’individuazione delle sovrapposizioni tra servizi e interventi. Un esempio emblematico è quello della formazione: l’indagine condotta mette in evidenza un discreto numero di esperienze non certificate di formazione e di aggiornamento che però approfondiscono gli stessi temi e si rivolgono allo stessa utenza.</w:t>
      </w:r>
    </w:p>
    <w:p w14:paraId="43EA2157" w14:textId="77777777" w:rsidR="00123446" w:rsidRPr="00123446" w:rsidRDefault="00123446" w:rsidP="00804C94">
      <w:pPr>
        <w:numPr>
          <w:ilvl w:val="0"/>
          <w:numId w:val="21"/>
        </w:numPr>
        <w:spacing w:line="360" w:lineRule="auto"/>
        <w:jc w:val="both"/>
      </w:pPr>
      <w:r w:rsidRPr="00123446">
        <w:t>Lavoro privato di cura.</w:t>
      </w:r>
    </w:p>
    <w:p w14:paraId="080DE65E" w14:textId="2922D101" w:rsidR="00123446" w:rsidRPr="00123446" w:rsidRDefault="00123446" w:rsidP="00804C94">
      <w:pPr>
        <w:numPr>
          <w:ilvl w:val="0"/>
          <w:numId w:val="22"/>
        </w:numPr>
        <w:spacing w:line="360" w:lineRule="auto"/>
        <w:jc w:val="both"/>
      </w:pPr>
      <w:r w:rsidRPr="00123446">
        <w:rPr>
          <w:bCs/>
          <w:i/>
        </w:rPr>
        <w:t>Tutela e valorizzazione dell’assistente familiare</w:t>
      </w:r>
      <w:r w:rsidRPr="00123446">
        <w:t xml:space="preserve">. È ormai assodato che per promuovere la qualità del lavoro di cura è necessario prevedere un incentivo economico, tuttavia, risulta non sufficiente rispetto l’emersione del lavoro irregolare. L’analisi del contesto piemontese ha reso evidente che nonostante la presenza di numerose esperienze locali, il passaparola continua ad essere il principale canale di reperimento di assistenti familiari (soprattutto fuori dal </w:t>
      </w:r>
      <w:r w:rsidRPr="00123446">
        <w:lastRenderedPageBreak/>
        <w:t xml:space="preserve">contesto urbano). Risulta necessario, quindi, sensibilizzare rispetto ai benefici e alla garanzia di qualità propri di una progettazione integrata. Per poter puntare sulla qualità del lavoro di cura bisogna investire maggiormente sulla formazione. A tal fine, deve essere rivolta una particolare attenzione ad alcuni aspetti che favorirebbero questo servizio: il riconoscimento del profilo professionale e della formazione da parte della </w:t>
      </w:r>
      <w:r w:rsidR="00404E7D">
        <w:t>R</w:t>
      </w:r>
      <w:r w:rsidRPr="00123446">
        <w:t>egione; la formazione delle assistenti familiari su specifici ambiti dell’assistenza (es. formazione su particolari patologie); la formazione e l’accompagnamento delle assistenti familiari su aspetti emotivi, psicologici e relazionali; l’individuazione di modalità compatibili con il lavoro dell’assistente familiare.</w:t>
      </w:r>
    </w:p>
    <w:p w14:paraId="184B5CDF" w14:textId="38BC9A03" w:rsidR="00123446" w:rsidRPr="00123446" w:rsidRDefault="00123446" w:rsidP="00804C94">
      <w:pPr>
        <w:numPr>
          <w:ilvl w:val="0"/>
          <w:numId w:val="22"/>
        </w:numPr>
        <w:spacing w:line="360" w:lineRule="auto"/>
        <w:jc w:val="both"/>
      </w:pPr>
      <w:r w:rsidRPr="00123446">
        <w:rPr>
          <w:bCs/>
          <w:i/>
        </w:rPr>
        <w:t>La triade della cura</w:t>
      </w:r>
      <w:r w:rsidRPr="00123446">
        <w:t>. Il lavoro professionale di cura si svolge in un contesto domestico chiuso, in cui le persone coinvolte sono legate da un rapporto triangolare (assistente familiare-assistito/a-famiglia) in cui insiste un forte carico emotivo e psicologico. Tale situazione risulta essere ancora più impegnativa nel caso in cui l’assistente familiare fosse convivente. Per questo motivo vi è la tendenza a privilegiare iniziative che riescono ad “aprire” il triangolo della relazione di cura ricorrendo a diverse strategie inclusive: il coinvolgimento di più figure professionali diversificate in base alle necessità; la costruzione e/o il rafforzamento di reti capaci di coinvolgere la comunità in forme semplici di accompagnamento e assistenza leggera</w:t>
      </w:r>
      <w:r w:rsidR="00404E7D">
        <w:t xml:space="preserve">, </w:t>
      </w:r>
      <w:r w:rsidRPr="00123446">
        <w:t xml:space="preserve">al fine di sostenere il bisogno di relazioni e socialità degli attori protagonisti della cura; la garanzia di un accompagnamento alla famiglia e all’assistente familiare nel corso di tutta la durata del rapporto di lavoro (anche per fronteggiare imprevisti, cambiamenti nelle disponibilità orarie dell’assistente familiare, periodi di assenza per malattia o vacanza); incoraggiare soluzioni alternative al modello della convivenza. </w:t>
      </w:r>
    </w:p>
    <w:p w14:paraId="1E369DBF" w14:textId="77777777" w:rsidR="00123446" w:rsidRPr="00123446" w:rsidRDefault="00123446" w:rsidP="00804C94">
      <w:pPr>
        <w:numPr>
          <w:ilvl w:val="0"/>
          <w:numId w:val="21"/>
        </w:numPr>
        <w:spacing w:line="360" w:lineRule="auto"/>
        <w:jc w:val="both"/>
      </w:pPr>
      <w:r w:rsidRPr="00123446">
        <w:t xml:space="preserve">Welfare sociale. </w:t>
      </w:r>
    </w:p>
    <w:p w14:paraId="304E6DD9" w14:textId="77777777" w:rsidR="00123446" w:rsidRPr="00123446" w:rsidRDefault="00123446" w:rsidP="00804C94">
      <w:pPr>
        <w:numPr>
          <w:ilvl w:val="0"/>
          <w:numId w:val="24"/>
        </w:numPr>
        <w:spacing w:line="360" w:lineRule="auto"/>
        <w:jc w:val="both"/>
      </w:pPr>
      <w:r w:rsidRPr="00123446">
        <w:rPr>
          <w:bCs/>
          <w:i/>
        </w:rPr>
        <w:t xml:space="preserve">Domiciliarità. </w:t>
      </w:r>
      <w:r w:rsidRPr="00123446">
        <w:rPr>
          <w:bCs/>
        </w:rPr>
        <w:t xml:space="preserve">Emerge dalle progettualità analizzate che la domiciliarità è ormai salutata come soluzione migliore poiché permette di mantenere il proprio stile di vita, le proprie abitudini, la vicinanza a luoghi e persone care. Anche dalla sanità è percepita positivamente, come valido strumento per risparmiare le risorse e aumentare la capacità di risposta del sistema (più o meno le risorse impegnate per un progetto residenziale vanno a coprire due interventi domiciliari). La domiciliarità, tuttavia, richiama ancora una volta due sfide importanti per il sistema dell’assistenza familiare e della non autosufficienza: il coinvolgimento della rete locale – già menzionato sopra – e l’integrazione socio-sanitaria. </w:t>
      </w:r>
    </w:p>
    <w:p w14:paraId="4BD8DFEB" w14:textId="77777777" w:rsidR="00123446" w:rsidRPr="00123446" w:rsidRDefault="00123446" w:rsidP="00804C94">
      <w:pPr>
        <w:numPr>
          <w:ilvl w:val="0"/>
          <w:numId w:val="24"/>
        </w:numPr>
        <w:spacing w:line="360" w:lineRule="auto"/>
        <w:jc w:val="both"/>
      </w:pPr>
      <w:r w:rsidRPr="00123446">
        <w:rPr>
          <w:bCs/>
          <w:i/>
        </w:rPr>
        <w:lastRenderedPageBreak/>
        <w:t xml:space="preserve"> Integrazione socio-sanitaria. </w:t>
      </w:r>
      <w:r w:rsidRPr="00123446">
        <w:t xml:space="preserve">E’ ingrediente fondamentale, specialmente nelle situazioni emergenziali, un intervento di sistema in grado di integrare servizi, prestazioni, istanze burocratiche e interventi dei professionisti del mondo sociale e sanitario, al fine di evitare sovrapposizioni, ma soprattutto di fornire una risposta alle persone in difficoltà. In primo luogo, le progettualità nell’ambito della non autosufficienza e dell’assistenza familiare non possono prescindere da uno stretto legame con i servizi sanitari. I servizi da coinvolgere per  favorire una presa in carico integrata sono in particolare: l’ospedale (in quanto coinvolto in percorsi di continuità assistenziale), le ASL e i MMG (che rappresentano i principali presidi sanitari a livello locale), le Unità Valutative, gli Sportelli e Punti Unici Socio-Sanitari. </w:t>
      </w:r>
    </w:p>
    <w:p w14:paraId="3357093E" w14:textId="77777777" w:rsidR="00D66389" w:rsidRDefault="00D66389" w:rsidP="00D66389">
      <w:pPr>
        <w:spacing w:line="360" w:lineRule="auto"/>
        <w:jc w:val="both"/>
        <w:rPr>
          <w:b/>
        </w:rPr>
      </w:pPr>
    </w:p>
    <w:p w14:paraId="7F207881" w14:textId="77777777" w:rsidR="00D66389" w:rsidRDefault="00D66389" w:rsidP="00D66389">
      <w:pPr>
        <w:spacing w:line="360" w:lineRule="auto"/>
        <w:jc w:val="both"/>
        <w:rPr>
          <w:b/>
        </w:rPr>
      </w:pPr>
    </w:p>
    <w:p w14:paraId="2338EA91" w14:textId="72CB0922" w:rsidR="00D66389" w:rsidRDefault="00AF3C09" w:rsidP="00D66389">
      <w:pPr>
        <w:spacing w:line="360" w:lineRule="auto"/>
        <w:jc w:val="both"/>
      </w:pPr>
      <w:r>
        <w:rPr>
          <w:b/>
        </w:rPr>
        <w:tab/>
      </w:r>
      <w:r w:rsidR="00FB5721">
        <w:rPr>
          <w:b/>
        </w:rPr>
        <w:t>6</w:t>
      </w:r>
      <w:r w:rsidR="00123446" w:rsidRPr="00123446">
        <w:rPr>
          <w:b/>
        </w:rPr>
        <w:t>.</w:t>
      </w:r>
      <w:r w:rsidR="00FB5721">
        <w:rPr>
          <w:b/>
        </w:rPr>
        <w:t>1</w:t>
      </w:r>
      <w:r w:rsidR="00123446" w:rsidRPr="00123446">
        <w:rPr>
          <w:b/>
        </w:rPr>
        <w:t xml:space="preserve">.2 Intervento di sistema sul territorio regionale per la realizzazione di servizi </w:t>
      </w:r>
      <w:r w:rsidR="00D66389">
        <w:rPr>
          <w:b/>
        </w:rPr>
        <w:tab/>
      </w:r>
      <w:r w:rsidR="00FB5721">
        <w:rPr>
          <w:b/>
        </w:rPr>
        <w:t xml:space="preserve">         </w:t>
      </w:r>
      <w:r w:rsidR="00123446" w:rsidRPr="00123446">
        <w:rPr>
          <w:b/>
        </w:rPr>
        <w:t>integrati nell’area dell’assistenza familiare mediante reti territoriali.</w:t>
      </w:r>
    </w:p>
    <w:p w14:paraId="09D4EA56" w14:textId="6F24F20D" w:rsidR="00D66389" w:rsidRDefault="00123446" w:rsidP="00D66389">
      <w:pPr>
        <w:spacing w:line="360" w:lineRule="auto"/>
        <w:jc w:val="both"/>
      </w:pPr>
      <w:r w:rsidRPr="00123446">
        <w:t>A seguito dell’indagine propedeutica, la Regione Piemonte ha pubblicato il bando avente come oggetto la realizzazione di servizi integrati nell’area dell’assistenza familiare mediante reti territoriali</w:t>
      </w:r>
      <w:r w:rsidR="006D41BA">
        <w:rPr>
          <w:rStyle w:val="Rimandonotaapidipagina"/>
        </w:rPr>
        <w:footnoteReference w:id="77"/>
      </w:r>
      <w:r w:rsidR="006D41BA">
        <w:t xml:space="preserve"> </w:t>
      </w:r>
      <w:r w:rsidR="002B7179">
        <w:t>(POR-FSE 2014-2020)</w:t>
      </w:r>
      <w:r w:rsidRPr="00123446">
        <w:t xml:space="preserve">. L’intervento – come anticipa la denominazione – ha un duplice intento: da una parte, implementare un sistema integrato di politiche nell’ambito dell’assistenza in grado di rispondere alla complessità del lavoro di cura; dall’altra valorizzare/consolidare/attivare la rete territoriale attraverso il coinvolgimento di soggetti pubblici e privati che a vario titolo operano nell’area dell’assistenza familiare. Le reti, dunque, sono chiamate ad ampliare e sistematizzare il patrimonio di esperienze esistenti, al fine di convalidare un sistema di servizi che fornisca soluzioni concrete, sia rispetto all’esigenze delle persone che svolgono o sono interessate a svolgere la professione di assistente familiare sia rispetto ai bisogni di familiari caregiver di anziani non autosufficienti. </w:t>
      </w:r>
    </w:p>
    <w:p w14:paraId="117C1FE7" w14:textId="2F691FE6" w:rsidR="00D66389" w:rsidRDefault="00123446" w:rsidP="00D66389">
      <w:pPr>
        <w:spacing w:line="360" w:lineRule="auto"/>
        <w:jc w:val="both"/>
      </w:pPr>
      <w:r w:rsidRPr="00123446">
        <w:t>Il bando</w:t>
      </w:r>
      <w:r w:rsidR="002B7179">
        <w:t xml:space="preserve"> propone</w:t>
      </w:r>
      <w:r w:rsidR="002B7179" w:rsidRPr="003136F2">
        <w:t xml:space="preserve"> </w:t>
      </w:r>
      <w:r w:rsidR="00F041C1">
        <w:t xml:space="preserve">l’implementazione di un </w:t>
      </w:r>
      <w:r w:rsidR="002B7179" w:rsidRPr="003136F2">
        <w:t>modello regionale</w:t>
      </w:r>
      <w:r w:rsidR="002B7179">
        <w:t>,</w:t>
      </w:r>
      <w:r w:rsidR="00F041C1">
        <w:t xml:space="preserve"> pertanto,</w:t>
      </w:r>
      <w:r w:rsidR="002B7179">
        <w:t xml:space="preserve"> a fronte delle evidenze e buone prassi </w:t>
      </w:r>
      <w:r w:rsidR="00F041C1">
        <w:t>sperimentate nell’ultimo decennio</w:t>
      </w:r>
      <w:r w:rsidR="002B7179">
        <w:t>,</w:t>
      </w:r>
      <w:r w:rsidR="002B7179" w:rsidRPr="003136F2">
        <w:t xml:space="preserve"> </w:t>
      </w:r>
      <w:r w:rsidR="002B7179">
        <w:t xml:space="preserve">la Regione ha definito una serie di termini a cui le progettualità selezionate hanno dovuto attenersi. Si tratta di vincoli rispetto alla struttura della rete, </w:t>
      </w:r>
      <w:r w:rsidR="00F041C1">
        <w:t>ossia</w:t>
      </w:r>
      <w:r w:rsidR="002B7179">
        <w:t xml:space="preserve"> la composizione dell’</w:t>
      </w:r>
      <w:r w:rsidR="00227A85">
        <w:t>ATS</w:t>
      </w:r>
      <w:r w:rsidR="002B7179">
        <w:t xml:space="preserve"> e vincoli di azione progettuale, ossia gli interventi previsti e le principali attività che ciascun componente della rete è chiamato a svolgere. La Regione proponendo un modello ha indicato anche un metodo procedurale di lavoro, confluito </w:t>
      </w:r>
      <w:r w:rsidR="002B7179">
        <w:lastRenderedPageBreak/>
        <w:t xml:space="preserve">all’interno </w:t>
      </w:r>
      <w:r w:rsidR="006D41BA">
        <w:t>di un</w:t>
      </w:r>
      <w:r w:rsidR="002B7179">
        <w:t xml:space="preserve"> documento “Disposizioni attuative del bando assistenza familiare”. Nello specifico la proposta ha previsto l’adozione del Sistema </w:t>
      </w:r>
      <w:r w:rsidR="00F440E0">
        <w:t>I</w:t>
      </w:r>
      <w:r w:rsidR="002B7179">
        <w:t xml:space="preserve">nformatico del Piemonte (SILP), strumento impiegato, di norma, dagli operatori dei servizi </w:t>
      </w:r>
      <w:r w:rsidR="002B7179" w:rsidRPr="00D615BD">
        <w:t xml:space="preserve">al lavoro, strettamente connesso al sistema di rendicontazione. </w:t>
      </w:r>
    </w:p>
    <w:p w14:paraId="69FA10DD" w14:textId="3753FB9D" w:rsidR="00D66389" w:rsidRDefault="002B7179" w:rsidP="00D66389">
      <w:pPr>
        <w:spacing w:line="360" w:lineRule="auto"/>
        <w:jc w:val="both"/>
      </w:pPr>
      <w:r w:rsidRPr="00D615BD">
        <w:t>Rispetto all</w:t>
      </w:r>
      <w:r w:rsidR="00AF3C09">
        <w:t>a</w:t>
      </w:r>
      <w:r w:rsidRPr="00D615BD">
        <w:t xml:space="preserve"> </w:t>
      </w:r>
      <w:r w:rsidR="00F440E0">
        <w:t>durata</w:t>
      </w:r>
      <w:r w:rsidRPr="00D615BD">
        <w:t xml:space="preserve">, le </w:t>
      </w:r>
      <w:r w:rsidR="006D41BA">
        <w:t>sperimentazioni</w:t>
      </w:r>
      <w:r w:rsidRPr="00D615BD">
        <w:t xml:space="preserve"> sono ufficialmente iniziate a gennaio 2020 e concluse</w:t>
      </w:r>
      <w:r w:rsidR="006D41BA">
        <w:t xml:space="preserve"> – </w:t>
      </w:r>
      <w:r w:rsidRPr="00D615BD">
        <w:t>su proroga</w:t>
      </w:r>
      <w:r w:rsidR="006D41BA">
        <w:t xml:space="preserve"> – </w:t>
      </w:r>
      <w:r w:rsidRPr="00D615BD">
        <w:t xml:space="preserve"> a Maggio 2022.</w:t>
      </w:r>
    </w:p>
    <w:p w14:paraId="134213AA" w14:textId="77777777" w:rsidR="00D66389" w:rsidRDefault="00D66389" w:rsidP="00D66389">
      <w:pPr>
        <w:spacing w:line="360" w:lineRule="auto"/>
        <w:jc w:val="both"/>
        <w:rPr>
          <w:i/>
        </w:rPr>
      </w:pPr>
    </w:p>
    <w:p w14:paraId="4FEAC9DF" w14:textId="77777777" w:rsidR="00D66389" w:rsidRDefault="00123446" w:rsidP="00D66389">
      <w:pPr>
        <w:spacing w:line="360" w:lineRule="auto"/>
        <w:jc w:val="both"/>
      </w:pPr>
      <w:r w:rsidRPr="00123446">
        <w:rPr>
          <w:i/>
        </w:rPr>
        <w:t xml:space="preserve">Attori coinvolti, </w:t>
      </w:r>
      <w:r w:rsidR="002B7179">
        <w:rPr>
          <w:i/>
        </w:rPr>
        <w:t>azioni</w:t>
      </w:r>
      <w:r w:rsidRPr="00123446">
        <w:rPr>
          <w:i/>
        </w:rPr>
        <w:t xml:space="preserve"> ammissibili e </w:t>
      </w:r>
      <w:r w:rsidR="002B7179">
        <w:rPr>
          <w:i/>
        </w:rPr>
        <w:t>relative funzioni operative</w:t>
      </w:r>
    </w:p>
    <w:p w14:paraId="76FE8439" w14:textId="29FFD1C1" w:rsidR="00D66389" w:rsidRDefault="00123446" w:rsidP="00D66389">
      <w:pPr>
        <w:spacing w:line="360" w:lineRule="auto"/>
        <w:jc w:val="both"/>
      </w:pPr>
      <w:r w:rsidRPr="00123446">
        <w:t xml:space="preserve">Il bando incentiva la realizzazione di un partenariato misto (tab. </w:t>
      </w:r>
      <w:r w:rsidR="00AF3C09">
        <w:t>1</w:t>
      </w:r>
      <w:r w:rsidRPr="00123446">
        <w:t xml:space="preserve">) tramite la creazione di un ATS (costituenda o già costituita) che coinvolga diversi enti pubblico-privato, al fine di valorizzare la rete territoriale dei soggetti impiegati a vario titolo nell’assistenza familiare. </w:t>
      </w:r>
      <w:r w:rsidR="00F041C1">
        <w:t>Per non perdere il lavoro di rete saggiato nelle esperienze precedenti, il bando vincola la costruzione dell’</w:t>
      </w:r>
      <w:r w:rsidR="00AF3C09">
        <w:t>ATS</w:t>
      </w:r>
      <w:r w:rsidR="00F041C1">
        <w:t xml:space="preserve"> all’inserimento di alcuni soggetti “obbligatori”:</w:t>
      </w:r>
    </w:p>
    <w:p w14:paraId="64751E40" w14:textId="0077B380" w:rsidR="00D66389" w:rsidRDefault="00D66389" w:rsidP="00D66389">
      <w:pPr>
        <w:spacing w:line="360" w:lineRule="auto"/>
        <w:jc w:val="both"/>
      </w:pPr>
      <w:r>
        <w:t xml:space="preserve">- </w:t>
      </w:r>
      <w:r w:rsidR="00123446" w:rsidRPr="00123446">
        <w:t>almeno un’amministrazione locale di riferimento</w:t>
      </w:r>
      <w:r w:rsidR="00820A11">
        <w:t xml:space="preserve">, </w:t>
      </w:r>
      <w:r w:rsidR="00123446" w:rsidRPr="00123446">
        <w:t>con funzione di capofila</w:t>
      </w:r>
      <w:r w:rsidR="00820A11">
        <w:rPr>
          <w:vertAlign w:val="superscript"/>
        </w:rPr>
        <w:t xml:space="preserve"> </w:t>
      </w:r>
      <w:r w:rsidR="00820A11">
        <w:t>e di selezione dei componenti dell’</w:t>
      </w:r>
      <w:r w:rsidR="00AF3C09">
        <w:t>ATS</w:t>
      </w:r>
      <w:r w:rsidR="00F041C1">
        <w:t>;</w:t>
      </w:r>
    </w:p>
    <w:p w14:paraId="7CC4FD7F" w14:textId="4F522BBA" w:rsidR="00D66389" w:rsidRDefault="00D66389" w:rsidP="00D66389">
      <w:pPr>
        <w:spacing w:line="360" w:lineRule="auto"/>
        <w:jc w:val="both"/>
      </w:pPr>
      <w:r>
        <w:t xml:space="preserve">- </w:t>
      </w:r>
      <w:r w:rsidR="00123446" w:rsidRPr="00123446">
        <w:t>l’Agenzia Piemonte Lavoro (APL): attraverso il/i Centro/i per l’impiego competente/i per l’area territoriale inerente il quadrante in cui agisce il progetto</w:t>
      </w:r>
      <w:r w:rsidR="006D41BA">
        <w:rPr>
          <w:rStyle w:val="Rimandonotaapidipagina"/>
        </w:rPr>
        <w:footnoteReference w:id="78"/>
      </w:r>
      <w:r w:rsidR="00123446" w:rsidRPr="00123446">
        <w:t xml:space="preserve">; </w:t>
      </w:r>
    </w:p>
    <w:p w14:paraId="6DA2AF7C" w14:textId="77777777" w:rsidR="00D66389" w:rsidRDefault="00D66389" w:rsidP="00D66389">
      <w:pPr>
        <w:spacing w:line="360" w:lineRule="auto"/>
        <w:jc w:val="both"/>
      </w:pPr>
      <w:r>
        <w:t xml:space="preserve">- </w:t>
      </w:r>
      <w:r w:rsidR="00123446" w:rsidRPr="00123446">
        <w:t xml:space="preserve">almeno un Operatore dei servizi al lavoro accreditato (SAL), ai sensi della D.G.R. n. 30-4008 del  11/06/2012 e s.m.i.; </w:t>
      </w:r>
    </w:p>
    <w:p w14:paraId="3699FEE5" w14:textId="77777777" w:rsidR="00D66389" w:rsidRDefault="00D66389" w:rsidP="00D66389">
      <w:pPr>
        <w:spacing w:line="360" w:lineRule="auto"/>
        <w:jc w:val="both"/>
      </w:pPr>
      <w:r>
        <w:t xml:space="preserve">- </w:t>
      </w:r>
      <w:r w:rsidR="00123446" w:rsidRPr="00123446">
        <w:t>almeno un Ente di formazione accreditato, ai sensi della D.G.R. n. 29-3181 del 19/06/2006 e s.m.i., con esperienza di perlomeno due anni nell’erogazione di formazione in ambito socio- assistenziale</w:t>
      </w:r>
      <w:r w:rsidR="00123446" w:rsidRPr="00123446">
        <w:rPr>
          <w:vertAlign w:val="superscript"/>
        </w:rPr>
        <w:footnoteReference w:id="79"/>
      </w:r>
      <w:r w:rsidR="00123446" w:rsidRPr="00123446">
        <w:t xml:space="preserve">; </w:t>
      </w:r>
    </w:p>
    <w:p w14:paraId="0783BB7A" w14:textId="37C58581" w:rsidR="00F55A0C" w:rsidRPr="002F23EE" w:rsidRDefault="00D66389" w:rsidP="00D66389">
      <w:pPr>
        <w:spacing w:line="360" w:lineRule="auto"/>
        <w:jc w:val="both"/>
      </w:pPr>
      <w:r>
        <w:t>- a</w:t>
      </w:r>
      <w:r w:rsidR="00123446" w:rsidRPr="00123446">
        <w:t>lmeno una impresa sociale.</w:t>
      </w:r>
    </w:p>
    <w:p w14:paraId="39317C8B" w14:textId="77777777" w:rsidR="00F55A0C" w:rsidRPr="00123446" w:rsidRDefault="00F55A0C" w:rsidP="002F23EE">
      <w:pPr>
        <w:spacing w:line="360" w:lineRule="auto"/>
        <w:ind w:left="360"/>
        <w:jc w:val="both"/>
      </w:pPr>
    </w:p>
    <w:p w14:paraId="6A71C6DC" w14:textId="7B34EC8C" w:rsidR="00123446" w:rsidRPr="00F55A0C" w:rsidRDefault="00123446" w:rsidP="002F23EE">
      <w:pPr>
        <w:ind w:left="360"/>
        <w:jc w:val="both"/>
        <w:rPr>
          <w:sz w:val="20"/>
          <w:szCs w:val="20"/>
        </w:rPr>
      </w:pPr>
      <w:r w:rsidRPr="00F55A0C">
        <w:rPr>
          <w:sz w:val="20"/>
          <w:szCs w:val="20"/>
        </w:rPr>
        <w:t xml:space="preserve">Tab. </w:t>
      </w:r>
      <w:r w:rsidR="00AF3C09">
        <w:rPr>
          <w:sz w:val="20"/>
          <w:szCs w:val="20"/>
        </w:rPr>
        <w:t>1</w:t>
      </w:r>
      <w:r w:rsidRPr="00F55A0C">
        <w:rPr>
          <w:sz w:val="20"/>
          <w:szCs w:val="20"/>
        </w:rPr>
        <w:t xml:space="preserve"> - Composizione dell’ATS </w:t>
      </w:r>
    </w:p>
    <w:tbl>
      <w:tblPr>
        <w:tblStyle w:val="Grigliatabella"/>
        <w:tblW w:w="0" w:type="auto"/>
        <w:tblLayout w:type="fixed"/>
        <w:tblLook w:val="04A0" w:firstRow="1" w:lastRow="0" w:firstColumn="1" w:lastColumn="0" w:noHBand="0" w:noVBand="1"/>
      </w:tblPr>
      <w:tblGrid>
        <w:gridCol w:w="5665"/>
        <w:gridCol w:w="3957"/>
      </w:tblGrid>
      <w:tr w:rsidR="00123446" w:rsidRPr="00F55A0C" w14:paraId="7C6267AD" w14:textId="77777777" w:rsidTr="003461F2">
        <w:tc>
          <w:tcPr>
            <w:tcW w:w="5665" w:type="dxa"/>
            <w:vAlign w:val="center"/>
          </w:tcPr>
          <w:p w14:paraId="29E6D8A4" w14:textId="74AFD7F8" w:rsidR="00123446" w:rsidRPr="003461F2" w:rsidRDefault="00123446" w:rsidP="003461F2">
            <w:pPr>
              <w:spacing w:line="360" w:lineRule="auto"/>
              <w:ind w:left="360"/>
              <w:jc w:val="center"/>
              <w:rPr>
                <w:b/>
                <w:sz w:val="20"/>
                <w:szCs w:val="20"/>
              </w:rPr>
            </w:pPr>
            <w:r w:rsidRPr="003461F2">
              <w:rPr>
                <w:b/>
                <w:sz w:val="20"/>
                <w:szCs w:val="20"/>
              </w:rPr>
              <w:t>Soggetti ammissibili</w:t>
            </w:r>
            <w:r w:rsidR="006D41BA" w:rsidRPr="003461F2">
              <w:rPr>
                <w:rStyle w:val="Rimandonotaapidipagina"/>
                <w:b/>
                <w:sz w:val="20"/>
                <w:szCs w:val="20"/>
              </w:rPr>
              <w:footnoteReference w:id="80"/>
            </w:r>
          </w:p>
        </w:tc>
        <w:tc>
          <w:tcPr>
            <w:tcW w:w="3957" w:type="dxa"/>
            <w:vAlign w:val="center"/>
          </w:tcPr>
          <w:p w14:paraId="1811C294" w14:textId="77777777" w:rsidR="00123446" w:rsidRPr="003461F2" w:rsidRDefault="00123446" w:rsidP="003461F2">
            <w:pPr>
              <w:spacing w:line="360" w:lineRule="auto"/>
              <w:ind w:left="360"/>
              <w:jc w:val="center"/>
              <w:rPr>
                <w:b/>
                <w:sz w:val="20"/>
                <w:szCs w:val="20"/>
              </w:rPr>
            </w:pPr>
            <w:r w:rsidRPr="003461F2">
              <w:rPr>
                <w:b/>
                <w:sz w:val="20"/>
                <w:szCs w:val="20"/>
              </w:rPr>
              <w:t>Soggetti obbligatori</w:t>
            </w:r>
          </w:p>
        </w:tc>
      </w:tr>
      <w:tr w:rsidR="00123446" w:rsidRPr="00F55A0C" w14:paraId="3112670A" w14:textId="77777777" w:rsidTr="00F55A0C">
        <w:tc>
          <w:tcPr>
            <w:tcW w:w="5665" w:type="dxa"/>
          </w:tcPr>
          <w:p w14:paraId="663055BA" w14:textId="14DE51DD" w:rsidR="00123446" w:rsidRPr="00F55A0C" w:rsidRDefault="00123446" w:rsidP="002F23EE">
            <w:pPr>
              <w:spacing w:line="360" w:lineRule="auto"/>
              <w:ind w:left="360"/>
              <w:jc w:val="both"/>
              <w:rPr>
                <w:sz w:val="20"/>
                <w:szCs w:val="20"/>
              </w:rPr>
            </w:pPr>
            <w:r w:rsidRPr="00F55A0C">
              <w:rPr>
                <w:sz w:val="20"/>
                <w:szCs w:val="20"/>
              </w:rPr>
              <w:t xml:space="preserve">- Centri per l’impiego </w:t>
            </w:r>
          </w:p>
          <w:p w14:paraId="6755A067" w14:textId="3DF87070" w:rsidR="00123446" w:rsidRPr="00F55A0C" w:rsidRDefault="00820A11" w:rsidP="002F23EE">
            <w:pPr>
              <w:spacing w:line="360" w:lineRule="auto"/>
              <w:ind w:left="360"/>
              <w:jc w:val="both"/>
              <w:rPr>
                <w:sz w:val="20"/>
                <w:szCs w:val="20"/>
              </w:rPr>
            </w:pPr>
            <w:r>
              <w:rPr>
                <w:sz w:val="20"/>
                <w:szCs w:val="20"/>
              </w:rPr>
              <w:t xml:space="preserve">- </w:t>
            </w:r>
            <w:r w:rsidR="00123446" w:rsidRPr="00F55A0C">
              <w:rPr>
                <w:sz w:val="20"/>
                <w:szCs w:val="20"/>
              </w:rPr>
              <w:t>enti gestori dei servizi socio-assistenziali</w:t>
            </w:r>
          </w:p>
          <w:p w14:paraId="5AF77578" w14:textId="212B5C71" w:rsidR="00123446" w:rsidRPr="00F55A0C" w:rsidRDefault="00123446" w:rsidP="002F23EE">
            <w:pPr>
              <w:spacing w:line="360" w:lineRule="auto"/>
              <w:ind w:left="360"/>
              <w:jc w:val="both"/>
              <w:rPr>
                <w:sz w:val="20"/>
                <w:szCs w:val="20"/>
              </w:rPr>
            </w:pPr>
            <w:r w:rsidRPr="00F55A0C">
              <w:rPr>
                <w:sz w:val="20"/>
                <w:szCs w:val="20"/>
              </w:rPr>
              <w:t xml:space="preserve">- Servizi per il lavoro pubblici o privati accreditati </w:t>
            </w:r>
          </w:p>
          <w:p w14:paraId="62626591" w14:textId="7EFE5FDC" w:rsidR="00123446" w:rsidRPr="00F55A0C" w:rsidRDefault="00123446" w:rsidP="002F23EE">
            <w:pPr>
              <w:spacing w:line="360" w:lineRule="auto"/>
              <w:ind w:left="360"/>
              <w:jc w:val="both"/>
              <w:rPr>
                <w:sz w:val="20"/>
                <w:szCs w:val="20"/>
              </w:rPr>
            </w:pPr>
            <w:r w:rsidRPr="00F55A0C">
              <w:rPr>
                <w:sz w:val="20"/>
                <w:szCs w:val="20"/>
              </w:rPr>
              <w:lastRenderedPageBreak/>
              <w:t xml:space="preserve">- Enti di formazione accreditati </w:t>
            </w:r>
          </w:p>
          <w:p w14:paraId="73DF57DF" w14:textId="77777777" w:rsidR="00123446" w:rsidRPr="00F55A0C" w:rsidRDefault="00123446" w:rsidP="002F23EE">
            <w:pPr>
              <w:spacing w:line="360" w:lineRule="auto"/>
              <w:ind w:left="360"/>
              <w:jc w:val="both"/>
              <w:rPr>
                <w:sz w:val="20"/>
                <w:szCs w:val="20"/>
              </w:rPr>
            </w:pPr>
            <w:r w:rsidRPr="00F55A0C">
              <w:rPr>
                <w:sz w:val="20"/>
                <w:szCs w:val="20"/>
              </w:rPr>
              <w:t xml:space="preserve">- Rappresentanze dei lavoratori e dei datori di lavoro </w:t>
            </w:r>
          </w:p>
          <w:p w14:paraId="5A3AEAF0" w14:textId="77777777" w:rsidR="00123446" w:rsidRPr="00F55A0C" w:rsidRDefault="00123446" w:rsidP="002F23EE">
            <w:pPr>
              <w:spacing w:line="360" w:lineRule="auto"/>
              <w:ind w:left="360"/>
              <w:jc w:val="both"/>
              <w:rPr>
                <w:sz w:val="20"/>
                <w:szCs w:val="20"/>
              </w:rPr>
            </w:pPr>
            <w:r w:rsidRPr="00F55A0C">
              <w:rPr>
                <w:sz w:val="20"/>
                <w:szCs w:val="20"/>
              </w:rPr>
              <w:t>- Patronati</w:t>
            </w:r>
          </w:p>
          <w:p w14:paraId="2153ECCE" w14:textId="77777777" w:rsidR="00123446" w:rsidRPr="00F55A0C" w:rsidRDefault="00123446" w:rsidP="002F23EE">
            <w:pPr>
              <w:spacing w:line="360" w:lineRule="auto"/>
              <w:ind w:left="360"/>
              <w:jc w:val="both"/>
              <w:rPr>
                <w:sz w:val="20"/>
                <w:szCs w:val="20"/>
              </w:rPr>
            </w:pPr>
            <w:r w:rsidRPr="00F55A0C">
              <w:rPr>
                <w:sz w:val="20"/>
                <w:szCs w:val="20"/>
              </w:rPr>
              <w:t>- Enti locali</w:t>
            </w:r>
          </w:p>
          <w:p w14:paraId="2BB058BA" w14:textId="77777777" w:rsidR="00123446" w:rsidRPr="00F55A0C" w:rsidRDefault="00123446" w:rsidP="002F23EE">
            <w:pPr>
              <w:spacing w:line="360" w:lineRule="auto"/>
              <w:ind w:left="360"/>
              <w:jc w:val="both"/>
              <w:rPr>
                <w:sz w:val="20"/>
                <w:szCs w:val="20"/>
              </w:rPr>
            </w:pPr>
            <w:r w:rsidRPr="00F55A0C">
              <w:rPr>
                <w:sz w:val="20"/>
                <w:szCs w:val="20"/>
              </w:rPr>
              <w:t xml:space="preserve">- INPS </w:t>
            </w:r>
          </w:p>
          <w:p w14:paraId="2748B2C3" w14:textId="77777777" w:rsidR="00123446" w:rsidRPr="00F55A0C" w:rsidRDefault="00123446" w:rsidP="002F23EE">
            <w:pPr>
              <w:spacing w:line="360" w:lineRule="auto"/>
              <w:ind w:left="360"/>
              <w:jc w:val="both"/>
              <w:rPr>
                <w:sz w:val="20"/>
                <w:szCs w:val="20"/>
              </w:rPr>
            </w:pPr>
            <w:r w:rsidRPr="00F55A0C">
              <w:rPr>
                <w:sz w:val="20"/>
                <w:szCs w:val="20"/>
              </w:rPr>
              <w:t>- INAIL</w:t>
            </w:r>
          </w:p>
          <w:p w14:paraId="2AFE987D" w14:textId="77777777" w:rsidR="00123446" w:rsidRPr="00F55A0C" w:rsidRDefault="00123446" w:rsidP="002F23EE">
            <w:pPr>
              <w:spacing w:line="360" w:lineRule="auto"/>
              <w:ind w:left="360"/>
              <w:jc w:val="both"/>
              <w:rPr>
                <w:sz w:val="20"/>
                <w:szCs w:val="20"/>
              </w:rPr>
            </w:pPr>
            <w:r w:rsidRPr="00F55A0C">
              <w:rPr>
                <w:sz w:val="20"/>
                <w:szCs w:val="20"/>
              </w:rPr>
              <w:t xml:space="preserve">- Questure </w:t>
            </w:r>
          </w:p>
          <w:p w14:paraId="042CCF5A" w14:textId="77777777" w:rsidR="00123446" w:rsidRPr="00F55A0C" w:rsidRDefault="00123446" w:rsidP="002F23EE">
            <w:pPr>
              <w:spacing w:line="360" w:lineRule="auto"/>
              <w:ind w:left="360"/>
              <w:jc w:val="both"/>
              <w:rPr>
                <w:sz w:val="20"/>
                <w:szCs w:val="20"/>
              </w:rPr>
            </w:pPr>
            <w:r w:rsidRPr="00F55A0C">
              <w:rPr>
                <w:sz w:val="20"/>
                <w:szCs w:val="20"/>
              </w:rPr>
              <w:t xml:space="preserve">- Prefetture </w:t>
            </w:r>
          </w:p>
          <w:p w14:paraId="461B5E4D" w14:textId="77777777" w:rsidR="00123446" w:rsidRPr="00F55A0C" w:rsidRDefault="00123446" w:rsidP="002F23EE">
            <w:pPr>
              <w:spacing w:line="360" w:lineRule="auto"/>
              <w:ind w:left="360"/>
              <w:jc w:val="both"/>
              <w:rPr>
                <w:sz w:val="20"/>
                <w:szCs w:val="20"/>
              </w:rPr>
            </w:pPr>
            <w:r w:rsidRPr="00F55A0C">
              <w:rPr>
                <w:sz w:val="20"/>
                <w:szCs w:val="20"/>
              </w:rPr>
              <w:t>- ASL</w:t>
            </w:r>
          </w:p>
          <w:p w14:paraId="22FD8911" w14:textId="77777777" w:rsidR="00123446" w:rsidRPr="00F55A0C" w:rsidRDefault="00123446" w:rsidP="002F23EE">
            <w:pPr>
              <w:spacing w:line="360" w:lineRule="auto"/>
              <w:ind w:left="360"/>
              <w:jc w:val="both"/>
              <w:rPr>
                <w:sz w:val="20"/>
                <w:szCs w:val="20"/>
              </w:rPr>
            </w:pPr>
            <w:r w:rsidRPr="00F55A0C">
              <w:rPr>
                <w:sz w:val="20"/>
                <w:szCs w:val="20"/>
              </w:rPr>
              <w:t>- imprese sociali</w:t>
            </w:r>
          </w:p>
          <w:p w14:paraId="73800386" w14:textId="77777777" w:rsidR="00123446" w:rsidRPr="00F55A0C" w:rsidRDefault="00123446" w:rsidP="002F23EE">
            <w:pPr>
              <w:spacing w:line="360" w:lineRule="auto"/>
              <w:ind w:left="360"/>
              <w:jc w:val="both"/>
              <w:rPr>
                <w:sz w:val="20"/>
                <w:szCs w:val="20"/>
              </w:rPr>
            </w:pPr>
            <w:r w:rsidRPr="00F55A0C">
              <w:rPr>
                <w:sz w:val="20"/>
                <w:szCs w:val="20"/>
              </w:rPr>
              <w:t>- associazioni</w:t>
            </w:r>
          </w:p>
          <w:p w14:paraId="11142E48" w14:textId="77777777" w:rsidR="00123446" w:rsidRPr="00F55A0C" w:rsidRDefault="00123446" w:rsidP="002F23EE">
            <w:pPr>
              <w:spacing w:line="360" w:lineRule="auto"/>
              <w:ind w:left="360"/>
              <w:jc w:val="both"/>
              <w:rPr>
                <w:sz w:val="20"/>
                <w:szCs w:val="20"/>
              </w:rPr>
            </w:pPr>
            <w:r w:rsidRPr="00F55A0C">
              <w:rPr>
                <w:sz w:val="20"/>
                <w:szCs w:val="20"/>
              </w:rPr>
              <w:t>- società di mutuo soccorso</w:t>
            </w:r>
          </w:p>
          <w:p w14:paraId="4E404AB6" w14:textId="77777777" w:rsidR="00123446" w:rsidRPr="00F55A0C" w:rsidRDefault="00123446" w:rsidP="002F23EE">
            <w:pPr>
              <w:spacing w:line="360" w:lineRule="auto"/>
              <w:ind w:left="360"/>
              <w:jc w:val="both"/>
              <w:rPr>
                <w:sz w:val="20"/>
                <w:szCs w:val="20"/>
              </w:rPr>
            </w:pPr>
            <w:r w:rsidRPr="00F55A0C">
              <w:rPr>
                <w:sz w:val="20"/>
                <w:szCs w:val="20"/>
              </w:rPr>
              <w:t>- fondazioni</w:t>
            </w:r>
          </w:p>
          <w:p w14:paraId="137EF7B2" w14:textId="77777777" w:rsidR="00123446" w:rsidRPr="00F55A0C" w:rsidRDefault="00123446" w:rsidP="002F23EE">
            <w:pPr>
              <w:spacing w:line="360" w:lineRule="auto"/>
              <w:ind w:left="360"/>
              <w:jc w:val="both"/>
              <w:rPr>
                <w:sz w:val="20"/>
                <w:szCs w:val="20"/>
              </w:rPr>
            </w:pPr>
            <w:r w:rsidRPr="00F55A0C">
              <w:rPr>
                <w:sz w:val="20"/>
                <w:szCs w:val="20"/>
              </w:rPr>
              <w:t>- altri enti del terzo settore</w:t>
            </w:r>
          </w:p>
          <w:p w14:paraId="08F11766" w14:textId="77777777" w:rsidR="00123446" w:rsidRPr="00F55A0C" w:rsidRDefault="00123446" w:rsidP="002F23EE">
            <w:pPr>
              <w:spacing w:line="360" w:lineRule="auto"/>
              <w:ind w:left="360"/>
              <w:jc w:val="both"/>
              <w:rPr>
                <w:sz w:val="20"/>
                <w:szCs w:val="20"/>
              </w:rPr>
            </w:pPr>
            <w:r w:rsidRPr="00F55A0C">
              <w:rPr>
                <w:sz w:val="20"/>
                <w:szCs w:val="20"/>
              </w:rPr>
              <w:t>- altri soggetti interessati</w:t>
            </w:r>
          </w:p>
        </w:tc>
        <w:tc>
          <w:tcPr>
            <w:tcW w:w="3957" w:type="dxa"/>
          </w:tcPr>
          <w:p w14:paraId="241B4C38" w14:textId="77777777" w:rsidR="00123446" w:rsidRPr="00F55A0C" w:rsidRDefault="00123446" w:rsidP="002F23EE">
            <w:pPr>
              <w:spacing w:line="360" w:lineRule="auto"/>
              <w:ind w:left="360"/>
              <w:jc w:val="both"/>
              <w:rPr>
                <w:sz w:val="20"/>
                <w:szCs w:val="20"/>
              </w:rPr>
            </w:pPr>
            <w:r w:rsidRPr="00F55A0C">
              <w:rPr>
                <w:sz w:val="20"/>
                <w:szCs w:val="20"/>
              </w:rPr>
              <w:lastRenderedPageBreak/>
              <w:t>- Amministrazione locale</w:t>
            </w:r>
          </w:p>
          <w:p w14:paraId="4647C19B" w14:textId="77777777" w:rsidR="00123446" w:rsidRPr="00F55A0C" w:rsidRDefault="00123446" w:rsidP="002F23EE">
            <w:pPr>
              <w:spacing w:line="360" w:lineRule="auto"/>
              <w:ind w:left="360"/>
              <w:jc w:val="both"/>
              <w:rPr>
                <w:sz w:val="20"/>
                <w:szCs w:val="20"/>
              </w:rPr>
            </w:pPr>
            <w:r w:rsidRPr="00F55A0C">
              <w:rPr>
                <w:sz w:val="20"/>
                <w:szCs w:val="20"/>
              </w:rPr>
              <w:t>- Centro/i per l’impiego competente/i per l’area territoriale</w:t>
            </w:r>
          </w:p>
          <w:p w14:paraId="49DB392A" w14:textId="1373D089" w:rsidR="00123446" w:rsidRPr="00F55A0C" w:rsidRDefault="00123446" w:rsidP="002F23EE">
            <w:pPr>
              <w:spacing w:line="360" w:lineRule="auto"/>
              <w:ind w:left="360"/>
              <w:jc w:val="both"/>
              <w:rPr>
                <w:sz w:val="20"/>
                <w:szCs w:val="20"/>
              </w:rPr>
            </w:pPr>
            <w:r w:rsidRPr="00F55A0C">
              <w:rPr>
                <w:sz w:val="20"/>
                <w:szCs w:val="20"/>
              </w:rPr>
              <w:lastRenderedPageBreak/>
              <w:t xml:space="preserve">- Servizi per il lavoro pubblici o privati accreditati </w:t>
            </w:r>
          </w:p>
          <w:p w14:paraId="3140E203" w14:textId="77777777" w:rsidR="00820A11" w:rsidRDefault="00123446" w:rsidP="00820A11">
            <w:pPr>
              <w:spacing w:line="360" w:lineRule="auto"/>
              <w:ind w:left="360"/>
              <w:jc w:val="both"/>
              <w:rPr>
                <w:sz w:val="20"/>
                <w:szCs w:val="20"/>
              </w:rPr>
            </w:pPr>
            <w:r w:rsidRPr="00F55A0C">
              <w:rPr>
                <w:sz w:val="20"/>
                <w:szCs w:val="20"/>
              </w:rPr>
              <w:t xml:space="preserve">- Enti di formazione accreditati </w:t>
            </w:r>
          </w:p>
          <w:p w14:paraId="26FF7403" w14:textId="5B71A12B" w:rsidR="00123446" w:rsidRPr="00F55A0C" w:rsidRDefault="00123446" w:rsidP="00820A11">
            <w:pPr>
              <w:spacing w:line="360" w:lineRule="auto"/>
              <w:ind w:left="360"/>
              <w:jc w:val="both"/>
              <w:rPr>
                <w:sz w:val="20"/>
                <w:szCs w:val="20"/>
              </w:rPr>
            </w:pPr>
            <w:r w:rsidRPr="00F55A0C">
              <w:rPr>
                <w:sz w:val="20"/>
                <w:szCs w:val="20"/>
              </w:rPr>
              <w:t>- Impresa sociale</w:t>
            </w:r>
          </w:p>
        </w:tc>
      </w:tr>
    </w:tbl>
    <w:p w14:paraId="2A07BD35" w14:textId="77777777" w:rsidR="00123446" w:rsidRPr="00123446" w:rsidRDefault="00123446" w:rsidP="002F23EE">
      <w:pPr>
        <w:spacing w:line="360" w:lineRule="auto"/>
        <w:ind w:left="360"/>
        <w:jc w:val="both"/>
      </w:pPr>
    </w:p>
    <w:p w14:paraId="6462353A" w14:textId="004DA7EC" w:rsidR="00D66389" w:rsidRPr="006D41BA" w:rsidRDefault="00123446" w:rsidP="00D66389">
      <w:pPr>
        <w:spacing w:line="360" w:lineRule="auto"/>
        <w:jc w:val="both"/>
      </w:pPr>
      <w:r w:rsidRPr="00123446">
        <w:t xml:space="preserve">Dal punto di vista della progettualità, il bando ha </w:t>
      </w:r>
      <w:r w:rsidR="006D41BA">
        <w:t>messo a punto un “accompagnamento progettuale” per le assistenti familiari e per le famigli</w:t>
      </w:r>
      <w:r w:rsidR="00614BC6">
        <w:t>e (appendice n.4)</w:t>
      </w:r>
      <w:r w:rsidR="006D41BA">
        <w:t>, nonché</w:t>
      </w:r>
      <w:r w:rsidRPr="00123446">
        <w:t xml:space="preserve"> una linea di azioni volte ad orientare l’intervento proposto dalle ATS:</w:t>
      </w:r>
    </w:p>
    <w:p w14:paraId="3C94057C" w14:textId="4FC22FD5" w:rsidR="00123446" w:rsidRPr="00D66389" w:rsidRDefault="00123446" w:rsidP="00804C94">
      <w:pPr>
        <w:pStyle w:val="Paragrafoelenco"/>
        <w:numPr>
          <w:ilvl w:val="0"/>
          <w:numId w:val="20"/>
        </w:numPr>
        <w:spacing w:line="360" w:lineRule="auto"/>
        <w:jc w:val="both"/>
        <w:rPr>
          <w:i/>
        </w:rPr>
      </w:pPr>
      <w:r w:rsidRPr="00D66389">
        <w:t xml:space="preserve">Azioni di informazione rivolte alle famiglie e alle assistenti familiari, con la finalità di favorire la conoscenza e l’accesso ai servizi disponibili sul territorio, migliorare il livello di comprensione sulle modalità di attivazione e gestione dei rapporti del lavoro privato di cura. </w:t>
      </w:r>
    </w:p>
    <w:p w14:paraId="15A3364C" w14:textId="77777777" w:rsidR="00123446" w:rsidRPr="00123446" w:rsidRDefault="00123446" w:rsidP="00804C94">
      <w:pPr>
        <w:numPr>
          <w:ilvl w:val="0"/>
          <w:numId w:val="20"/>
        </w:numPr>
        <w:spacing w:line="360" w:lineRule="auto"/>
        <w:jc w:val="both"/>
      </w:pPr>
      <w:r w:rsidRPr="00123446">
        <w:t>Servizi di consulenza orientativa o altri servizi al lavoro a favore delle persone che svolgono o che sono interessate a svolgere la professione di assistente familiare.</w:t>
      </w:r>
    </w:p>
    <w:p w14:paraId="3166C9B1" w14:textId="77777777" w:rsidR="00123446" w:rsidRPr="00123446" w:rsidRDefault="00123446" w:rsidP="00804C94">
      <w:pPr>
        <w:numPr>
          <w:ilvl w:val="0"/>
          <w:numId w:val="20"/>
        </w:numPr>
        <w:spacing w:line="360" w:lineRule="auto"/>
        <w:jc w:val="both"/>
      </w:pPr>
      <w:r w:rsidRPr="00123446">
        <w:t xml:space="preserve">Azioni di supporto all’inserimento lavorativo dell’assistente familiare nella famiglia (erogate da personale qualificato come: assistenti sociali, operatori/trici socio-sanitari/e, personale infermieristico, assistenti familiari), quali: l’analisi del bisogno (ad esempio nell’attivazione della relazione di fiducia per l’incontro di due “fragilità”); supporto a seguito di contratto (ad esempio valorizzando l’attenzione della triade assistito/ famiglia / assistente familiare). </w:t>
      </w:r>
    </w:p>
    <w:p w14:paraId="4F545B19" w14:textId="77777777" w:rsidR="00123446" w:rsidRPr="00123446" w:rsidRDefault="00123446" w:rsidP="00804C94">
      <w:pPr>
        <w:numPr>
          <w:ilvl w:val="0"/>
          <w:numId w:val="20"/>
        </w:numPr>
        <w:spacing w:line="360" w:lineRule="auto"/>
        <w:jc w:val="both"/>
      </w:pPr>
      <w:r w:rsidRPr="00123446">
        <w:t>Supporto alla gestione del processo di attivazione/conduzione dei rapporti di lavoro, anche attraverso la realizzazione di interventi mirati a sostenere concretamente le famiglie, in particolare quelle che vertono in una situazione emergenziale (ad esempio tramite l’erogazione di incentivi e/o supporti alla regolarizzazione del rapporto di lavoro).</w:t>
      </w:r>
    </w:p>
    <w:p w14:paraId="7237B914" w14:textId="77777777" w:rsidR="00123446" w:rsidRPr="00123446" w:rsidRDefault="00123446" w:rsidP="00804C94">
      <w:pPr>
        <w:numPr>
          <w:ilvl w:val="0"/>
          <w:numId w:val="20"/>
        </w:numPr>
        <w:spacing w:line="360" w:lineRule="auto"/>
        <w:jc w:val="both"/>
      </w:pPr>
      <w:r w:rsidRPr="00123446">
        <w:lastRenderedPageBreak/>
        <w:t>Percorsi di individuazione, validazione e certificazione delle competenze, acquisite in contesti informali e non formali rivolti a persone che svolgono o che sono interessate a svolgere l’attività  di assistente familiare.</w:t>
      </w:r>
    </w:p>
    <w:p w14:paraId="5EC41CCA" w14:textId="77777777" w:rsidR="00123446" w:rsidRPr="00123446" w:rsidRDefault="00123446" w:rsidP="00804C94">
      <w:pPr>
        <w:numPr>
          <w:ilvl w:val="0"/>
          <w:numId w:val="20"/>
        </w:numPr>
        <w:spacing w:line="360" w:lineRule="auto"/>
        <w:jc w:val="both"/>
      </w:pPr>
      <w:r w:rsidRPr="00123446">
        <w:t>Percorsi di formazione volti al raggiungimento dell’attestazione finale di assistente familiare per coloro che non abbiano raggiunto, attraverso la validazione effettuata, la totalità delle competenze individuate nel profilo “Assistente familiare” presente nel Repertorio dei profili professionali della Regione Piemonte.</w:t>
      </w:r>
    </w:p>
    <w:p w14:paraId="24915A36" w14:textId="77777777" w:rsidR="00123446" w:rsidRPr="00123446" w:rsidRDefault="00123446" w:rsidP="00804C94">
      <w:pPr>
        <w:numPr>
          <w:ilvl w:val="0"/>
          <w:numId w:val="20"/>
        </w:numPr>
        <w:spacing w:line="360" w:lineRule="auto"/>
        <w:jc w:val="both"/>
      </w:pPr>
      <w:r w:rsidRPr="00123446">
        <w:t xml:space="preserve">L’erogazione di un contributo economico volto ad incentivare la regolarizzazione del rapporto di lavoro. </w:t>
      </w:r>
    </w:p>
    <w:p w14:paraId="4F16C65D" w14:textId="4E18E696" w:rsidR="00D66389" w:rsidRDefault="00123446" w:rsidP="00D66389">
      <w:pPr>
        <w:spacing w:line="360" w:lineRule="auto"/>
        <w:jc w:val="both"/>
      </w:pPr>
      <w:r w:rsidRPr="00123446">
        <w:t xml:space="preserve">Le linee operative del bando si pronunciano anche in merito al </w:t>
      </w:r>
      <w:r w:rsidRPr="006D41BA">
        <w:rPr>
          <w:i/>
        </w:rPr>
        <w:t>match</w:t>
      </w:r>
      <w:r w:rsidRPr="00123446">
        <w:t xml:space="preserve"> tra gli interventi ammissibili e i soggetti a cui competono. Di seguito uno schema per facilitare la comprensione delle principali attività che ciascun componente può svolgere all’interno dell’ATS (fig.</w:t>
      </w:r>
      <w:r w:rsidR="00AF3C09">
        <w:t>1</w:t>
      </w:r>
      <w:r w:rsidRPr="00123446">
        <w:t xml:space="preserve"> ):</w:t>
      </w:r>
    </w:p>
    <w:p w14:paraId="184A4354" w14:textId="77777777" w:rsidR="006D41BA" w:rsidRDefault="006D41BA" w:rsidP="00D66389">
      <w:pPr>
        <w:spacing w:line="360" w:lineRule="auto"/>
        <w:jc w:val="both"/>
        <w:rPr>
          <w:sz w:val="20"/>
          <w:szCs w:val="20"/>
        </w:rPr>
      </w:pPr>
    </w:p>
    <w:p w14:paraId="33FB6BC3" w14:textId="7C4C851C" w:rsidR="00123446" w:rsidRDefault="00123446" w:rsidP="006D41BA">
      <w:pPr>
        <w:jc w:val="both"/>
        <w:rPr>
          <w:sz w:val="20"/>
          <w:szCs w:val="20"/>
        </w:rPr>
      </w:pPr>
      <w:r w:rsidRPr="00F55A0C">
        <w:rPr>
          <w:sz w:val="20"/>
          <w:szCs w:val="20"/>
        </w:rPr>
        <w:t xml:space="preserve">Fig. </w:t>
      </w:r>
      <w:r w:rsidR="00AF3C09">
        <w:rPr>
          <w:sz w:val="20"/>
          <w:szCs w:val="20"/>
        </w:rPr>
        <w:t>1</w:t>
      </w:r>
      <w:r w:rsidRPr="00F55A0C">
        <w:rPr>
          <w:sz w:val="20"/>
          <w:szCs w:val="20"/>
        </w:rPr>
        <w:t xml:space="preserve"> – Funzioni dei soggetti coinvolti nell’ATS</w:t>
      </w:r>
    </w:p>
    <w:p w14:paraId="4F61E457" w14:textId="7405991F" w:rsidR="00123446" w:rsidRPr="006D41BA" w:rsidRDefault="006D41BA" w:rsidP="006D41BA">
      <w:pPr>
        <w:jc w:val="both"/>
      </w:pPr>
      <w:r w:rsidRPr="00F55A0C">
        <w:rPr>
          <w:noProof/>
          <w:sz w:val="18"/>
          <w:szCs w:val="18"/>
        </w:rPr>
        <w:drawing>
          <wp:inline distT="0" distB="0" distL="0" distR="0" wp14:anchorId="53E1B17B" wp14:editId="29F12B76">
            <wp:extent cx="6002020" cy="3157415"/>
            <wp:effectExtent l="0" t="0" r="5080" b="508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ta 2020-04-28 alle 19.20.14.png"/>
                    <pic:cNvPicPr/>
                  </pic:nvPicPr>
                  <pic:blipFill rotWithShape="1">
                    <a:blip r:embed="rId19">
                      <a:extLst>
                        <a:ext uri="{28A0092B-C50C-407E-A947-70E740481C1C}">
                          <a14:useLocalDpi xmlns:a14="http://schemas.microsoft.com/office/drawing/2010/main" val="0"/>
                        </a:ext>
                      </a:extLst>
                    </a:blip>
                    <a:srcRect r="1142" b="4814"/>
                    <a:stretch/>
                  </pic:blipFill>
                  <pic:spPr bwMode="auto">
                    <a:xfrm>
                      <a:off x="0" y="0"/>
                      <a:ext cx="6013940" cy="3163685"/>
                    </a:xfrm>
                    <a:prstGeom prst="rect">
                      <a:avLst/>
                    </a:prstGeom>
                    <a:ln>
                      <a:noFill/>
                    </a:ln>
                    <a:extLst>
                      <a:ext uri="{53640926-AAD7-44D8-BBD7-CCE9431645EC}">
                        <a14:shadowObscured xmlns:a14="http://schemas.microsoft.com/office/drawing/2010/main"/>
                      </a:ext>
                    </a:extLst>
                  </pic:spPr>
                </pic:pic>
              </a:graphicData>
            </a:graphic>
          </wp:inline>
        </w:drawing>
      </w:r>
    </w:p>
    <w:p w14:paraId="74CB6B87" w14:textId="77777777" w:rsidR="00D66389" w:rsidRDefault="00123446" w:rsidP="006D41BA">
      <w:pPr>
        <w:jc w:val="both"/>
        <w:rPr>
          <w:i/>
          <w:sz w:val="18"/>
          <w:szCs w:val="18"/>
        </w:rPr>
      </w:pPr>
      <w:r w:rsidRPr="00F55A0C">
        <w:rPr>
          <w:i/>
          <w:sz w:val="18"/>
          <w:szCs w:val="18"/>
        </w:rPr>
        <w:t>Fonte: Bando attuativo della Misura 2.9iv.8.2.2, p. 9</w:t>
      </w:r>
    </w:p>
    <w:p w14:paraId="1B251A1F" w14:textId="77777777" w:rsidR="00D66389" w:rsidRDefault="00D66389" w:rsidP="00D66389">
      <w:pPr>
        <w:spacing w:line="360" w:lineRule="auto"/>
        <w:jc w:val="both"/>
      </w:pPr>
    </w:p>
    <w:p w14:paraId="348DE857" w14:textId="425186F9" w:rsidR="00D66389" w:rsidRDefault="00123446" w:rsidP="00D66389">
      <w:pPr>
        <w:spacing w:line="360" w:lineRule="auto"/>
        <w:jc w:val="both"/>
        <w:rPr>
          <w:i/>
          <w:sz w:val="18"/>
          <w:szCs w:val="18"/>
        </w:rPr>
      </w:pPr>
      <w:r w:rsidRPr="00123446">
        <w:t xml:space="preserve">Il ruolo di capofila compete esclusivamente a un’amministrazione locale, la quale svolge una funzione sostanziale </w:t>
      </w:r>
      <w:r w:rsidR="00F041C1">
        <w:t xml:space="preserve">nella governance e </w:t>
      </w:r>
      <w:r w:rsidRPr="00123446">
        <w:t xml:space="preserve">nella regia della rete coinvolta. L’azione di informazione è l’unica che può essere svolta da ciascun componente dell’ATS (soggetti obbligatori e altri soggetti ammissibili) mentre l’azione di consulenza orientativa rimane di competenza dei CPI e dei servizi al lavoro accreditati. Le azioni di supporto all’inserimento lavorativo dell’assistente familiare all’interno del nucleo familiare possono essere di competenza dei Servizi al lavoro accreditati oppure di soggetti non accreditati (es. amministrazioni locali, imprese sociali, associazioni attive nell’aria dell’assistenza familiare) </w:t>
      </w:r>
      <w:r w:rsidRPr="00123446">
        <w:lastRenderedPageBreak/>
        <w:t xml:space="preserve">purché siano erogate da persone con adeguata professionalità come assistenti sociali, OSS, personale infermieristico, assistenti familiari qualificati. Il supporto alla gestione del processo di attivazione dei rapporti di lavoro riguarda i CPI, i servizi al lavoro accreditati e altri soggetti della rete, nella fattispecie i patronati e le rappresentanze dei lavoratori dei datori di lavoro maggiormente rappresentative. L’individuazione, la validazione e la certificazione delle competenze acquisite in contesti formali e non formali deve essere svolta necessariamente da un ente accreditato sia al lavoro sia alla formazione e titolato a detti servizi, con una relativa figura esperta in Tecniche di Certificazione, nonché dal Centro per l’impiego competente del territorio. Allo stesso modo la formazione complementare deve essere svolta da un ente accreditato alla formazione, attestando una significativa esperienza nel settore socio-assistenziale definita in almeno due corsi per operatrice socio-assistenziale negli ultimi cinque anni. L’erogazione degli incentivi alla regolarizzazione del rapporto di lavoro può avvenire da parte di uno o più componenti dell’ATS. </w:t>
      </w:r>
    </w:p>
    <w:p w14:paraId="3C530A15" w14:textId="77777777" w:rsidR="00D66389" w:rsidRDefault="00123446" w:rsidP="00D66389">
      <w:pPr>
        <w:spacing w:line="360" w:lineRule="auto"/>
        <w:jc w:val="both"/>
        <w:rPr>
          <w:i/>
          <w:sz w:val="18"/>
          <w:szCs w:val="18"/>
        </w:rPr>
      </w:pPr>
      <w:r w:rsidRPr="00123446">
        <w:t>La regione Piemonte ha mantenuto un ruolo di monitoraggio all’interno delle progettualità, attraverso la costituzione di un gruppo tecnico di lavoro coinvolgendo i soggetti attuatori dei progetti finanziati, sotto il coordinamento regionale dell’Agenzia Piemonte Lavoro. L’obiettivo di questo gruppo tecnico consta nella condivisione delle modalità di realizzazione delle attività progettuali, il confronto diretto rispetto a possibili integrazioni e/o modiche delle azioni in corso, nonché un affiancamento e monitoraggio in itinere dell’intervento.</w:t>
      </w:r>
    </w:p>
    <w:p w14:paraId="72F577E6" w14:textId="77777777" w:rsidR="00D66389" w:rsidRDefault="00D66389" w:rsidP="00D66389">
      <w:pPr>
        <w:spacing w:line="360" w:lineRule="auto"/>
        <w:jc w:val="both"/>
        <w:rPr>
          <w:i/>
        </w:rPr>
      </w:pPr>
    </w:p>
    <w:p w14:paraId="609FBFEF" w14:textId="77777777" w:rsidR="00D66389" w:rsidRDefault="00123446" w:rsidP="00D66389">
      <w:pPr>
        <w:spacing w:line="360" w:lineRule="auto"/>
        <w:jc w:val="both"/>
        <w:rPr>
          <w:i/>
          <w:sz w:val="18"/>
          <w:szCs w:val="18"/>
        </w:rPr>
      </w:pPr>
      <w:r w:rsidRPr="00123446">
        <w:rPr>
          <w:i/>
        </w:rPr>
        <w:t xml:space="preserve">Le proposte progettuali </w:t>
      </w:r>
    </w:p>
    <w:p w14:paraId="1A1236B4" w14:textId="355F13F5" w:rsidR="00D66389" w:rsidRDefault="00123446" w:rsidP="00D66389">
      <w:pPr>
        <w:spacing w:line="360" w:lineRule="auto"/>
        <w:jc w:val="both"/>
        <w:rPr>
          <w:i/>
          <w:sz w:val="18"/>
          <w:szCs w:val="18"/>
        </w:rPr>
      </w:pPr>
      <w:r w:rsidRPr="00123446">
        <w:t>Il bando ha selezionato</w:t>
      </w:r>
      <w:r w:rsidR="00D444F8">
        <w:rPr>
          <w:rStyle w:val="Rimandonotaapidipagina"/>
        </w:rPr>
        <w:footnoteReference w:id="81"/>
      </w:r>
      <w:r w:rsidRPr="00123446">
        <w:t xml:space="preserve"> – seguendo la procedura e i criteri indicati dal Comitato di sorveglianza del POR FSE 2014-2020 – e approvato (con il D.D. 28 agosto 2018, n. 939) un totale di 12 progetti che riguardano l’intero territorio regionale (fig.</w:t>
      </w:r>
      <w:r w:rsidR="004765EE">
        <w:t>2</w:t>
      </w:r>
      <w:r w:rsidRPr="00123446">
        <w:t xml:space="preserve"> ). </w:t>
      </w:r>
    </w:p>
    <w:p w14:paraId="105297EF" w14:textId="5D10C90C" w:rsidR="00D66389" w:rsidRDefault="00D66389" w:rsidP="00D66389">
      <w:pPr>
        <w:spacing w:line="360" w:lineRule="auto"/>
        <w:jc w:val="both"/>
        <w:rPr>
          <w:sz w:val="20"/>
          <w:szCs w:val="20"/>
        </w:rPr>
      </w:pPr>
    </w:p>
    <w:p w14:paraId="67FDCC04" w14:textId="0A89FA36" w:rsidR="004765EE" w:rsidRDefault="004765EE" w:rsidP="00D66389">
      <w:pPr>
        <w:spacing w:line="360" w:lineRule="auto"/>
        <w:jc w:val="both"/>
        <w:rPr>
          <w:sz w:val="20"/>
          <w:szCs w:val="20"/>
        </w:rPr>
      </w:pPr>
    </w:p>
    <w:p w14:paraId="6A5097C5" w14:textId="30DB5C93" w:rsidR="002C0586" w:rsidRDefault="002C0586" w:rsidP="00D66389">
      <w:pPr>
        <w:spacing w:line="360" w:lineRule="auto"/>
        <w:jc w:val="both"/>
        <w:rPr>
          <w:sz w:val="20"/>
          <w:szCs w:val="20"/>
        </w:rPr>
      </w:pPr>
    </w:p>
    <w:p w14:paraId="6A7B3E7A" w14:textId="1518CEAD" w:rsidR="002C0586" w:rsidRDefault="002C0586" w:rsidP="00D66389">
      <w:pPr>
        <w:spacing w:line="360" w:lineRule="auto"/>
        <w:jc w:val="both"/>
        <w:rPr>
          <w:sz w:val="20"/>
          <w:szCs w:val="20"/>
        </w:rPr>
      </w:pPr>
    </w:p>
    <w:p w14:paraId="73BD7C17" w14:textId="77777777" w:rsidR="002C0586" w:rsidRDefault="002C0586" w:rsidP="00D66389">
      <w:pPr>
        <w:spacing w:line="360" w:lineRule="auto"/>
        <w:jc w:val="both"/>
        <w:rPr>
          <w:sz w:val="20"/>
          <w:szCs w:val="20"/>
        </w:rPr>
      </w:pPr>
    </w:p>
    <w:p w14:paraId="29EACB07" w14:textId="77777777" w:rsidR="004765EE" w:rsidRDefault="004765EE" w:rsidP="00D66389">
      <w:pPr>
        <w:spacing w:line="360" w:lineRule="auto"/>
        <w:jc w:val="both"/>
        <w:rPr>
          <w:sz w:val="20"/>
          <w:szCs w:val="20"/>
        </w:rPr>
      </w:pPr>
    </w:p>
    <w:p w14:paraId="65AB8C32" w14:textId="19B1F3E2" w:rsidR="00123446" w:rsidRPr="00D66389" w:rsidRDefault="00123446" w:rsidP="004765EE">
      <w:pPr>
        <w:spacing w:line="360" w:lineRule="auto"/>
        <w:ind w:left="-142" w:firstLine="142"/>
        <w:jc w:val="both"/>
        <w:rPr>
          <w:i/>
          <w:sz w:val="18"/>
          <w:szCs w:val="18"/>
        </w:rPr>
      </w:pPr>
      <w:r w:rsidRPr="00F55A0C">
        <w:rPr>
          <w:sz w:val="20"/>
          <w:szCs w:val="20"/>
        </w:rPr>
        <w:lastRenderedPageBreak/>
        <w:t xml:space="preserve">Fig. </w:t>
      </w:r>
      <w:r w:rsidR="004765EE">
        <w:rPr>
          <w:sz w:val="20"/>
          <w:szCs w:val="20"/>
        </w:rPr>
        <w:t>2</w:t>
      </w:r>
      <w:r w:rsidRPr="00F55A0C">
        <w:rPr>
          <w:sz w:val="20"/>
          <w:szCs w:val="20"/>
        </w:rPr>
        <w:t xml:space="preserve"> - Proposte progettuali selezionate</w:t>
      </w:r>
      <w:r w:rsidR="00D444F8">
        <w:rPr>
          <w:sz w:val="20"/>
          <w:szCs w:val="20"/>
        </w:rPr>
        <w:t xml:space="preserve"> dalla Regione Piemonte</w:t>
      </w:r>
    </w:p>
    <w:p w14:paraId="69EBDE37" w14:textId="4B9B78DA" w:rsidR="00123446" w:rsidRPr="00D66389" w:rsidRDefault="00123446" w:rsidP="004765EE">
      <w:pPr>
        <w:spacing w:line="360" w:lineRule="auto"/>
        <w:ind w:left="-142" w:firstLine="142"/>
        <w:jc w:val="both"/>
        <w:rPr>
          <w:sz w:val="18"/>
          <w:szCs w:val="18"/>
        </w:rPr>
      </w:pPr>
      <w:r w:rsidRPr="00F55A0C">
        <w:rPr>
          <w:noProof/>
          <w:sz w:val="18"/>
          <w:szCs w:val="18"/>
        </w:rPr>
        <w:drawing>
          <wp:inline distT="0" distB="0" distL="0" distR="0" wp14:anchorId="54A42873" wp14:editId="38B0B9D4">
            <wp:extent cx="5984875" cy="338050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ADRANTE 12 PROGETTI.png"/>
                    <pic:cNvPicPr/>
                  </pic:nvPicPr>
                  <pic:blipFill rotWithShape="1">
                    <a:blip r:embed="rId20">
                      <a:extLst>
                        <a:ext uri="{28A0092B-C50C-407E-A947-70E740481C1C}">
                          <a14:useLocalDpi xmlns:a14="http://schemas.microsoft.com/office/drawing/2010/main" val="0"/>
                        </a:ext>
                      </a:extLst>
                    </a:blip>
                    <a:srcRect t="10676" r="2127" b="6160"/>
                    <a:stretch/>
                  </pic:blipFill>
                  <pic:spPr bwMode="auto">
                    <a:xfrm>
                      <a:off x="0" y="0"/>
                      <a:ext cx="5986268" cy="3381296"/>
                    </a:xfrm>
                    <a:prstGeom prst="rect">
                      <a:avLst/>
                    </a:prstGeom>
                    <a:ln>
                      <a:noFill/>
                    </a:ln>
                    <a:extLst>
                      <a:ext uri="{53640926-AAD7-44D8-BBD7-CCE9431645EC}">
                        <a14:shadowObscured xmlns:a14="http://schemas.microsoft.com/office/drawing/2010/main"/>
                      </a:ext>
                    </a:extLst>
                  </pic:spPr>
                </pic:pic>
              </a:graphicData>
            </a:graphic>
          </wp:inline>
        </w:drawing>
      </w:r>
      <w:r w:rsidRPr="00F55A0C">
        <w:rPr>
          <w:i/>
          <w:sz w:val="18"/>
          <w:szCs w:val="18"/>
        </w:rPr>
        <w:t xml:space="preserve">Fonte: Sito Regione Piemonte </w:t>
      </w:r>
    </w:p>
    <w:p w14:paraId="09E8FF81" w14:textId="77777777" w:rsidR="00F55A0C" w:rsidRDefault="00F55A0C" w:rsidP="002F23EE">
      <w:pPr>
        <w:spacing w:line="360" w:lineRule="auto"/>
        <w:ind w:left="360"/>
        <w:jc w:val="both"/>
      </w:pPr>
    </w:p>
    <w:p w14:paraId="1D12DB83" w14:textId="1D4323A1" w:rsidR="00D66389" w:rsidRDefault="00123446" w:rsidP="00D66389">
      <w:pPr>
        <w:spacing w:line="360" w:lineRule="auto"/>
        <w:jc w:val="both"/>
      </w:pPr>
      <w:r w:rsidRPr="00123446">
        <w:t xml:space="preserve">I progetti si differenziano per diversi aspetti. In questo elaborato si è optato di mantenere un focus sul contesto geografico e sulla composizione delle rete (cfr. </w:t>
      </w:r>
      <w:r w:rsidR="00BB49DB" w:rsidRPr="00D444F8">
        <w:rPr>
          <w:i/>
        </w:rPr>
        <w:t>supra</w:t>
      </w:r>
      <w:r w:rsidRPr="00123446">
        <w:t xml:space="preserve"> 4.2.2). Per quanto concerne l’ampiezza e l’articolazione degli ambiti territoriali, i progetti con maggiore estensione geografica sono il progetto </w:t>
      </w:r>
      <w:r w:rsidR="00F234E2">
        <w:t>“</w:t>
      </w:r>
      <w:r w:rsidR="00F234E2" w:rsidRPr="00123446">
        <w:t>A.F.R.I.Mont</w:t>
      </w:r>
      <w:r w:rsidR="00F234E2">
        <w:t>”</w:t>
      </w:r>
      <w:r w:rsidRPr="00123446">
        <w:t xml:space="preserve">. e il progetto </w:t>
      </w:r>
      <w:r w:rsidR="00F234E2">
        <w:t>“Net Care”</w:t>
      </w:r>
      <w:r w:rsidRPr="00123446">
        <w:t xml:space="preserve"> che coprono rispettivamente tutte le vallate montane torinesi e quelle cuneesi, nonché i centri di pianura ed il resto della provincia. I due progetti del quadrante sud-est</w:t>
      </w:r>
      <w:r w:rsidR="00BF7FDA">
        <w:t xml:space="preserve">, invece, </w:t>
      </w:r>
      <w:r w:rsidRPr="00123446">
        <w:t xml:space="preserve">coprono le intere provincie di Asti e Alessandria. Più frammentato è il quadrante  nord-est con quattro progetti, dei quali il maggiore per estensione è  </w:t>
      </w:r>
      <w:r w:rsidR="00F234E2">
        <w:t>“</w:t>
      </w:r>
      <w:r w:rsidRPr="00123446">
        <w:t>Dai territori</w:t>
      </w:r>
      <w:r w:rsidR="00F234E2">
        <w:t>, We take care”</w:t>
      </w:r>
      <w:r w:rsidRPr="00123446">
        <w:t xml:space="preserve">, il quale copre le vallate del Verbania Cusio Ossola. Infine vi sono gli altri quattro progetti del quadrante Metropolitano, di cui uno riguarda il capoluogo regionale. </w:t>
      </w:r>
    </w:p>
    <w:p w14:paraId="57B443AA" w14:textId="76143D73" w:rsidR="00D66389" w:rsidRDefault="00123446" w:rsidP="00D66389">
      <w:pPr>
        <w:spacing w:line="360" w:lineRule="auto"/>
        <w:jc w:val="both"/>
      </w:pPr>
      <w:r w:rsidRPr="00123446">
        <w:t>In genere l’ampiezza geografica trova riscontro anche nella numerosità degli enti coinvolti nel  partenariato</w:t>
      </w:r>
      <w:r w:rsidR="00F55A0C" w:rsidRPr="00123446">
        <w:t xml:space="preserve"> </w:t>
      </w:r>
      <w:r w:rsidRPr="00123446">
        <w:t xml:space="preserve">e di conseguenza nella sua complessità </w:t>
      </w:r>
      <w:r w:rsidR="00F55A0C">
        <w:t xml:space="preserve">di gestione. </w:t>
      </w:r>
      <w:r w:rsidRPr="00123446">
        <w:t xml:space="preserve">Un lavoro di comparazione su tutte le dodici progettualità ha messo in evidenza </w:t>
      </w:r>
      <w:r w:rsidR="00480CE1">
        <w:t>la diversa</w:t>
      </w:r>
      <w:r w:rsidRPr="00123446">
        <w:t xml:space="preserve"> composizione delle re</w:t>
      </w:r>
      <w:r w:rsidR="00383956">
        <w:t>ti</w:t>
      </w:r>
      <w:r w:rsidR="00383956">
        <w:rPr>
          <w:rStyle w:val="Rimandonotaapidipagina"/>
        </w:rPr>
        <w:footnoteReference w:id="82"/>
      </w:r>
      <w:r w:rsidRPr="00123446">
        <w:t>.</w:t>
      </w:r>
      <w:r w:rsidR="00B977AA">
        <w:t xml:space="preserve"> </w:t>
      </w:r>
      <w:r w:rsidRPr="00123446">
        <w:t xml:space="preserve">Il numero di enti partner ha una variabilità significativa – da un minimo di 7 con il progetto </w:t>
      </w:r>
      <w:r w:rsidR="00F234E2">
        <w:t>“</w:t>
      </w:r>
      <w:r w:rsidRPr="00F234E2">
        <w:t>Curare in famiglia</w:t>
      </w:r>
      <w:r w:rsidR="00F234E2">
        <w:t>”</w:t>
      </w:r>
      <w:r w:rsidRPr="00123446">
        <w:t xml:space="preserve"> (Comune di Novara) a un massimo di 40 partner con il progetto </w:t>
      </w:r>
      <w:r w:rsidR="00F234E2">
        <w:t>“</w:t>
      </w:r>
      <w:r w:rsidRPr="00F234E2">
        <w:t>Interventi di sistema per i servizi integrati nell’area dell’assistenza familiare</w:t>
      </w:r>
      <w:r w:rsidR="00F234E2">
        <w:t>”</w:t>
      </w:r>
      <w:r w:rsidRPr="00123446">
        <w:t xml:space="preserve"> (Comune di Torino)</w:t>
      </w:r>
      <w:r w:rsidR="00383956">
        <w:t>.</w:t>
      </w:r>
    </w:p>
    <w:p w14:paraId="72A5B897" w14:textId="77777777" w:rsidR="00D66389" w:rsidRDefault="00123446" w:rsidP="00D66389">
      <w:pPr>
        <w:spacing w:line="360" w:lineRule="auto"/>
        <w:jc w:val="both"/>
      </w:pPr>
      <w:r w:rsidRPr="00123446">
        <w:lastRenderedPageBreak/>
        <w:t xml:space="preserve">I soggetti “obbligatori” per la costituzione dell’ATS variano in particolare nel numero dei CPI interessati (il progetto del Comune di Alessandria vanta il numero maggiore) e dei Servizi al Lavoro ed Enti di formazione; per quest’ultimi si osserva una diffusa tendenza alla  sovrapposizione, ossia lo stesso ente ricopre, all’interno dello stesso progetto o di più progetti, il ruolo di formazione lavoro, supporto all’inserimento lavorativo, individuazione, validazione e certificazione delle competenze. </w:t>
      </w:r>
    </w:p>
    <w:p w14:paraId="39BB6E5A" w14:textId="7A6CD391" w:rsidR="00D66389" w:rsidRDefault="00123446" w:rsidP="00D66389">
      <w:pPr>
        <w:spacing w:line="360" w:lineRule="auto"/>
        <w:jc w:val="both"/>
      </w:pPr>
      <w:r w:rsidRPr="00123446">
        <w:t xml:space="preserve">Tutte le reti territoriali comprendono nel loro partenariato almeno uno dei soggetti facoltativi indicati come elemento di </w:t>
      </w:r>
      <w:r w:rsidR="00D444F8" w:rsidRPr="00123446">
        <w:t>primalità</w:t>
      </w:r>
      <w:r w:rsidRPr="00123446">
        <w:t xml:space="preserve"> dal bando, ossia: </w:t>
      </w:r>
      <w:r w:rsidR="00BF7FDA">
        <w:t xml:space="preserve">le </w:t>
      </w:r>
      <w:r w:rsidRPr="00123446">
        <w:t xml:space="preserve">associazioni attive nell’area dell’assistenza familiare, considerate significative rispetto alla costruzione di un welfare comunitario; </w:t>
      </w:r>
      <w:r w:rsidR="00BF7FDA">
        <w:t xml:space="preserve">la </w:t>
      </w:r>
      <w:r w:rsidRPr="00123446">
        <w:t>rappresentanza dei lavoratori e datori di lavoro, fondamentali nell’implementazion</w:t>
      </w:r>
      <w:r w:rsidR="00F234E2">
        <w:t>e</w:t>
      </w:r>
      <w:r w:rsidRPr="00123446">
        <w:t xml:space="preserve"> di azioni </w:t>
      </w:r>
      <w:r w:rsidR="00BF7FDA">
        <w:t>di consulenza contrattuale</w:t>
      </w:r>
      <w:r w:rsidRPr="00123446">
        <w:t>; patronati e caf al fine di garantire un supporto qualificato in ambito burocratico e amministrativo;</w:t>
      </w:r>
      <w:r w:rsidR="00F234E2">
        <w:t xml:space="preserve"> </w:t>
      </w:r>
      <w:r w:rsidRPr="00123446">
        <w:t>le Aziende sanitarie del territorio di riferimento, con l’obiettivo di realizzare un sistema di integrazione tra servizi sociali e sanitari. Osservando le reti solo i</w:t>
      </w:r>
      <w:r w:rsidR="00D444F8">
        <w:t xml:space="preserve"> </w:t>
      </w:r>
      <w:r w:rsidRPr="00123446">
        <w:t>progett</w:t>
      </w:r>
      <w:r w:rsidR="00D444F8">
        <w:t>i</w:t>
      </w:r>
      <w:r w:rsidRPr="00123446">
        <w:t xml:space="preserve"> del comune di Vercelli </w:t>
      </w:r>
      <w:r w:rsidR="00D444F8">
        <w:t xml:space="preserve">e della Provincia di Cuneo </w:t>
      </w:r>
      <w:r w:rsidRPr="00123446">
        <w:t>non ha</w:t>
      </w:r>
      <w:r w:rsidR="00D444F8">
        <w:t>nno</w:t>
      </w:r>
      <w:r w:rsidRPr="00123446">
        <w:t xml:space="preserve"> coinvolto le ASL territoriali. </w:t>
      </w:r>
      <w:r w:rsidR="00F234E2">
        <w:t>L’</w:t>
      </w:r>
      <w:r w:rsidRPr="00123446">
        <w:t>esame dei documenti di progetto</w:t>
      </w:r>
      <w:r w:rsidR="00F234E2">
        <w:t xml:space="preserve">, tuttavia, </w:t>
      </w:r>
      <w:r w:rsidRPr="00123446">
        <w:t>indica</w:t>
      </w:r>
      <w:r w:rsidR="00F234E2">
        <w:t xml:space="preserve"> </w:t>
      </w:r>
      <w:r w:rsidRPr="00123446">
        <w:t>un</w:t>
      </w:r>
      <w:r w:rsidR="00F234E2">
        <w:t xml:space="preserve">a posizione </w:t>
      </w:r>
      <w:r w:rsidRPr="00123446">
        <w:t xml:space="preserve">di rilievo </w:t>
      </w:r>
      <w:r w:rsidR="00F234E2">
        <w:t xml:space="preserve">per ASL </w:t>
      </w:r>
      <w:r w:rsidRPr="00123446">
        <w:t xml:space="preserve">solo in due progetti, </w:t>
      </w:r>
      <w:r w:rsidR="00BF7FDA">
        <w:t>desunta</w:t>
      </w:r>
      <w:r w:rsidR="00BF7FDA" w:rsidRPr="00BF7FDA">
        <w:t xml:space="preserve"> </w:t>
      </w:r>
      <w:r w:rsidR="00BF7FDA" w:rsidRPr="00123446">
        <w:t>dalle attività di integrazione socio-sanitari</w:t>
      </w:r>
      <w:r w:rsidR="00BF7FDA">
        <w:t>a</w:t>
      </w:r>
      <w:r w:rsidR="00BF7FDA" w:rsidRPr="00123446">
        <w:t xml:space="preserve"> indicate</w:t>
      </w:r>
      <w:r w:rsidR="00BF7FDA">
        <w:t xml:space="preserve"> sulle quali si precisa una stretta connessione maturata dalle esperienze pregresse</w:t>
      </w:r>
      <w:r w:rsidRPr="00123446">
        <w:t xml:space="preserve">. </w:t>
      </w:r>
    </w:p>
    <w:p w14:paraId="5FAF982C" w14:textId="00220EA1" w:rsidR="00D66389" w:rsidRDefault="00BF7FDA" w:rsidP="00D66389">
      <w:pPr>
        <w:spacing w:line="360" w:lineRule="auto"/>
        <w:jc w:val="both"/>
      </w:pPr>
      <w:r w:rsidRPr="00123446">
        <w:t xml:space="preserve">Tutti i dodici progetti hanno coinvolto in media nel loro partenariato almeno quattro dei soggetti ammissibili facoltativi esplicitati dalla Regione. Si registrano, invece, come </w:t>
      </w:r>
      <w:r>
        <w:t xml:space="preserve">attori </w:t>
      </w:r>
      <w:r w:rsidRPr="00123446">
        <w:t xml:space="preserve">della rete che non sono stati coinvolti all’interno </w:t>
      </w:r>
      <w:r>
        <w:t>di nessun</w:t>
      </w:r>
      <w:r w:rsidRPr="00123446">
        <w:t xml:space="preserve"> partenariato: l’INPS, l’INAIL, le questure e le prefetture. </w:t>
      </w:r>
      <w:r>
        <w:t>Per quanto concerne le fondazioni,</w:t>
      </w:r>
      <w:r w:rsidR="005F32DC">
        <w:t xml:space="preserve"> il loro coinvolgimento è limitato a </w:t>
      </w:r>
      <w:r>
        <w:t>un'unica sperimentazione, quella promossa al Comune di Vercelli, la quale ha integrato una Fondazione di origine bancaria vedendogli riconosciuto il</w:t>
      </w:r>
      <w:r w:rsidRPr="00123446">
        <w:t xml:space="preserve"> compito di sostenere l’iniziativa nel corso della sperimentazione e dare sostenibilità agli interventi anche alla </w:t>
      </w:r>
      <w:r>
        <w:t>loro</w:t>
      </w:r>
      <w:r w:rsidRPr="00123446">
        <w:t xml:space="preserve"> conclusione</w:t>
      </w:r>
      <w:r>
        <w:t xml:space="preserve">, </w:t>
      </w:r>
      <w:r w:rsidRPr="00123446">
        <w:t>attraverso l’investimento di risorse progettuali e/o economich</w:t>
      </w:r>
      <w:r>
        <w:t xml:space="preserve">e. Il progetto che </w:t>
      </w:r>
      <w:r w:rsidR="00D444F8">
        <w:t xml:space="preserve">riguarda </w:t>
      </w:r>
      <w:r>
        <w:t xml:space="preserve">la provincia di Torino, invece, è stato l’unico a coinvolgere una </w:t>
      </w:r>
      <w:r w:rsidRPr="00123446">
        <w:t>Società di Mutuo Soccorso</w:t>
      </w:r>
      <w:r w:rsidR="005F32DC">
        <w:t>, alla quale</w:t>
      </w:r>
      <w:r w:rsidRPr="00123446">
        <w:t xml:space="preserve"> è stato richiesto di lavorare su una attività informativa capillare rispetto al funzionamento del progetto</w:t>
      </w:r>
      <w:r>
        <w:t xml:space="preserve">. </w:t>
      </w:r>
      <w:r w:rsidRPr="00123446">
        <w:t xml:space="preserve">Rispetto al coinvolgimento di </w:t>
      </w:r>
      <w:r>
        <w:t>ulteriori</w:t>
      </w:r>
      <w:r w:rsidRPr="00123446">
        <w:t xml:space="preserve"> </w:t>
      </w:r>
      <w:r w:rsidR="005F32DC">
        <w:t>“</w:t>
      </w:r>
      <w:r w:rsidRPr="00123446">
        <w:t>soggetti</w:t>
      </w:r>
      <w:r>
        <w:t xml:space="preserve"> altri</w:t>
      </w:r>
      <w:r w:rsidR="005F32DC">
        <w:t>”</w:t>
      </w:r>
      <w:r w:rsidRPr="00123446">
        <w:t xml:space="preserve">, il progetto </w:t>
      </w:r>
      <w:r>
        <w:t>“</w:t>
      </w:r>
      <w:r w:rsidRPr="00123446">
        <w:t>In rete per l’assistenza familiare</w:t>
      </w:r>
      <w:r>
        <w:t>”</w:t>
      </w:r>
      <w:r w:rsidRPr="00123446">
        <w:t xml:space="preserve"> del Comune di Asti, </w:t>
      </w:r>
      <w:r w:rsidR="005F32DC">
        <w:t>ha previsto</w:t>
      </w:r>
      <w:r>
        <w:t xml:space="preserve"> il coinvolgimento</w:t>
      </w:r>
      <w:r w:rsidRPr="00123446">
        <w:t xml:space="preserve"> </w:t>
      </w:r>
      <w:r w:rsidR="005F32DC">
        <w:t>de</w:t>
      </w:r>
      <w:r w:rsidRPr="00123446">
        <w:t xml:space="preserve">l Corso di Laurea Triennale in Infermieristica, per </w:t>
      </w:r>
      <w:r w:rsidR="005F32DC">
        <w:t>approfondire la</w:t>
      </w:r>
      <w:r w:rsidRPr="00123446">
        <w:t xml:space="preserve"> relazione tra l’assistente familiare e altre figure professionali sanitarie e socio-sanitarie</w:t>
      </w:r>
      <w:r w:rsidR="005F32DC">
        <w:t xml:space="preserve"> e la presenza della </w:t>
      </w:r>
      <w:r w:rsidR="005F32DC" w:rsidRPr="00123446">
        <w:t>Consigliera di Parità provinciale</w:t>
      </w:r>
      <w:r w:rsidR="005F32DC">
        <w:t xml:space="preserve"> con cui aprire eventuali riflessioni sul tema. </w:t>
      </w:r>
    </w:p>
    <w:p w14:paraId="3597F26F" w14:textId="213C4BCB" w:rsidR="00FB5721" w:rsidRDefault="00FB5721" w:rsidP="00D66389">
      <w:pPr>
        <w:spacing w:line="360" w:lineRule="auto"/>
        <w:jc w:val="both"/>
      </w:pPr>
    </w:p>
    <w:p w14:paraId="2F15432C" w14:textId="77777777" w:rsidR="000E1F7B" w:rsidRDefault="000E1F7B" w:rsidP="00503858">
      <w:pPr>
        <w:spacing w:line="360" w:lineRule="auto"/>
        <w:jc w:val="both"/>
        <w:rPr>
          <w:b/>
          <w:bCs/>
          <w:color w:val="000000"/>
        </w:rPr>
      </w:pPr>
    </w:p>
    <w:p w14:paraId="6741FE7C" w14:textId="072E8062" w:rsidR="00503858" w:rsidRDefault="00FB5721" w:rsidP="00503858">
      <w:pPr>
        <w:spacing w:line="360" w:lineRule="auto"/>
        <w:jc w:val="both"/>
      </w:pPr>
      <w:r>
        <w:rPr>
          <w:b/>
          <w:bCs/>
          <w:color w:val="000000"/>
        </w:rPr>
        <w:lastRenderedPageBreak/>
        <w:tab/>
      </w:r>
      <w:r w:rsidR="005F67C4" w:rsidRPr="00E50D16">
        <w:rPr>
          <w:b/>
          <w:bCs/>
          <w:color w:val="000000"/>
        </w:rPr>
        <w:t>6.</w:t>
      </w:r>
      <w:r>
        <w:rPr>
          <w:b/>
          <w:bCs/>
          <w:color w:val="000000"/>
        </w:rPr>
        <w:t>2</w:t>
      </w:r>
      <w:r w:rsidR="005F67C4" w:rsidRPr="00E50D16">
        <w:rPr>
          <w:b/>
          <w:bCs/>
          <w:color w:val="000000"/>
        </w:rPr>
        <w:t xml:space="preserve"> Presentazione dei cinque progetti </w:t>
      </w:r>
      <w:r w:rsidR="009213F6">
        <w:rPr>
          <w:b/>
          <w:bCs/>
          <w:color w:val="000000"/>
        </w:rPr>
        <w:t>locali</w:t>
      </w:r>
    </w:p>
    <w:p w14:paraId="22942209" w14:textId="6418C952" w:rsidR="000E1F7B" w:rsidRPr="004765EE" w:rsidRDefault="004765EE" w:rsidP="000E1F7B">
      <w:pPr>
        <w:spacing w:line="360" w:lineRule="auto"/>
        <w:jc w:val="both"/>
        <w:rPr>
          <w:bCs/>
        </w:rPr>
      </w:pPr>
      <w:r>
        <w:rPr>
          <w:bCs/>
        </w:rPr>
        <w:t>Di queste dodici progettualità</w:t>
      </w:r>
      <w:r w:rsidR="0041401E">
        <w:rPr>
          <w:bCs/>
        </w:rPr>
        <w:t xml:space="preserve"> approvate dal bando regionale</w:t>
      </w:r>
      <w:r>
        <w:rPr>
          <w:bCs/>
        </w:rPr>
        <w:t xml:space="preserve">, a fini esplicativi rispetto alle domande di ricerca, sono stati selezionati cinque progetti locali. Per ciascuno di essi, al fine di favorire </w:t>
      </w:r>
      <w:r w:rsidR="000E1F7B" w:rsidRPr="008512BD">
        <w:t>la presentazione è stato individuato uno schema costruito sulla rivisitazione dei livelli della coprogettazione</w:t>
      </w:r>
      <w:r w:rsidR="000E1F7B" w:rsidRPr="008512BD">
        <w:rPr>
          <w:rStyle w:val="Rimandonotaapidipagina"/>
        </w:rPr>
        <w:footnoteReference w:id="83"/>
      </w:r>
      <w:r w:rsidR="000E1F7B" w:rsidRPr="008512BD">
        <w:t xml:space="preserve"> (Guidetti 2018): fase di avvio (livello istituzionale), riferita alla costituzione dell’ATS e l’elaborazione del pre-</w:t>
      </w:r>
      <w:r w:rsidR="000E1F7B">
        <w:t>progetto; governance e coordinamento del progetto (livello progettuale</w:t>
      </w:r>
      <w:r w:rsidR="000E1F7B" w:rsidRPr="00523675">
        <w:t>)</w:t>
      </w:r>
      <w:r w:rsidR="000E1F7B">
        <w:t>, intesa come l’organizzazione dei processi decisionali all’interno del partenariato</w:t>
      </w:r>
      <w:r w:rsidR="000E1F7B" w:rsidRPr="00523675">
        <w:t xml:space="preserve">; </w:t>
      </w:r>
      <w:r w:rsidR="000E1F7B">
        <w:t>r</w:t>
      </w:r>
      <w:r w:rsidR="000E1F7B" w:rsidRPr="00523675">
        <w:t>elazioni tra soggetti partner</w:t>
      </w:r>
      <w:r w:rsidR="000E1F7B">
        <w:t xml:space="preserve"> (livello gestionale)</w:t>
      </w:r>
      <w:r w:rsidR="008512BD">
        <w:t>, in riferimento al ruolo specifico degli enti pubblici e privati all’interno della rete.</w:t>
      </w:r>
      <w:r w:rsidR="000E1F7B">
        <w:t xml:space="preserve"> Per ciascun progetto si forniranno alcuni stralci delle interviste condotte, con l’obiettivo di illustrare le peculiarità delle scelte ritenute più rilevanti. </w:t>
      </w:r>
    </w:p>
    <w:p w14:paraId="27EA8804" w14:textId="77777777" w:rsidR="000E1F7B" w:rsidRDefault="000E1F7B" w:rsidP="000E1F7B">
      <w:pPr>
        <w:spacing w:line="360" w:lineRule="auto"/>
        <w:jc w:val="both"/>
      </w:pPr>
    </w:p>
    <w:p w14:paraId="52EBF5F0" w14:textId="77777777" w:rsidR="00503858" w:rsidRDefault="00503858" w:rsidP="00503858">
      <w:pPr>
        <w:spacing w:line="360" w:lineRule="auto"/>
        <w:jc w:val="both"/>
        <w:rPr>
          <w:b/>
          <w:bCs/>
        </w:rPr>
      </w:pPr>
    </w:p>
    <w:p w14:paraId="70D7481A" w14:textId="1A065906" w:rsidR="00503858" w:rsidRDefault="00F020D3" w:rsidP="00503858">
      <w:pPr>
        <w:spacing w:line="360" w:lineRule="auto"/>
        <w:jc w:val="both"/>
      </w:pPr>
      <w:r>
        <w:rPr>
          <w:b/>
          <w:bCs/>
        </w:rPr>
        <w:tab/>
      </w:r>
      <w:r w:rsidR="00092A27" w:rsidRPr="00092A27">
        <w:rPr>
          <w:b/>
          <w:bCs/>
        </w:rPr>
        <w:t>6.</w:t>
      </w:r>
      <w:r w:rsidR="00FB5721">
        <w:rPr>
          <w:b/>
          <w:bCs/>
        </w:rPr>
        <w:t>2</w:t>
      </w:r>
      <w:r w:rsidR="00092A27" w:rsidRPr="00092A27">
        <w:rPr>
          <w:b/>
          <w:bCs/>
        </w:rPr>
        <w:t xml:space="preserve">.1 </w:t>
      </w:r>
      <w:r w:rsidR="00BB61B5" w:rsidRPr="00092A27">
        <w:rPr>
          <w:b/>
          <w:bCs/>
        </w:rPr>
        <w:t>Curare in Famiglia </w:t>
      </w:r>
    </w:p>
    <w:p w14:paraId="43F1E0B2" w14:textId="49CFA438" w:rsidR="00503858" w:rsidRDefault="00BB61B5" w:rsidP="00503858">
      <w:pPr>
        <w:spacing w:line="360" w:lineRule="auto"/>
        <w:jc w:val="both"/>
      </w:pPr>
      <w:r w:rsidRPr="00BB61B5">
        <w:t xml:space="preserve">Il progetto “Curare in famiglia” si sviluppa nel quadrante Nord-Est della Regione Piemonte ed è riferito all’area territoriale del comune di Novara e Ovest Ticino. La rete è costituita da otto soggetti di cui quattro enti pubblici e quattro </w:t>
      </w:r>
      <w:r w:rsidRPr="00D444F8">
        <w:t>enti privati</w:t>
      </w:r>
      <w:r w:rsidR="00D677A8" w:rsidRPr="00D444F8">
        <w:t xml:space="preserve"> (vedi appendice n.</w:t>
      </w:r>
      <w:r w:rsidR="00614BC6">
        <w:t>5</w:t>
      </w:r>
      <w:r w:rsidR="00D677A8" w:rsidRPr="00D444F8">
        <w:t>)</w:t>
      </w:r>
      <w:r w:rsidR="00D677A8" w:rsidRPr="00D444F8">
        <w:rPr>
          <w:rStyle w:val="Rimandonotaapidipagina"/>
        </w:rPr>
        <w:footnoteReference w:id="84"/>
      </w:r>
      <w:r w:rsidRPr="00D444F8">
        <w:t>.</w:t>
      </w:r>
      <w:r w:rsidRPr="00BB61B5">
        <w:t xml:space="preserve"> Il soggetto capofila è il Comune di Novara. </w:t>
      </w:r>
    </w:p>
    <w:p w14:paraId="60D3FE1B" w14:textId="77777777" w:rsidR="00503858" w:rsidRDefault="00503858" w:rsidP="00503858">
      <w:pPr>
        <w:spacing w:line="360" w:lineRule="auto"/>
        <w:jc w:val="both"/>
        <w:rPr>
          <w:i/>
        </w:rPr>
      </w:pPr>
    </w:p>
    <w:p w14:paraId="384523B6" w14:textId="77777777" w:rsidR="00503858" w:rsidRDefault="00BB61B5" w:rsidP="00503858">
      <w:pPr>
        <w:spacing w:line="360" w:lineRule="auto"/>
        <w:jc w:val="both"/>
      </w:pPr>
      <w:r w:rsidRPr="00BB61B5">
        <w:rPr>
          <w:i/>
        </w:rPr>
        <w:t>Fase di avvio</w:t>
      </w:r>
    </w:p>
    <w:p w14:paraId="1C0C5292" w14:textId="77777777" w:rsidR="00503858" w:rsidRDefault="00BB61B5" w:rsidP="00503858">
      <w:pPr>
        <w:spacing w:line="360" w:lineRule="auto"/>
        <w:jc w:val="both"/>
      </w:pPr>
      <w:r w:rsidRPr="00BB61B5">
        <w:t xml:space="preserve">La costituzione dell’ATS è avvenuta attraverso una procedura pubblica ristretta, ossia riservata agli enti con sede legale o unità locale all’interno del territorio interessato. Dalle interviste, tuttavia, emergono due principali criteri di scelta dei partner: il primo riguarda le competenze possedute dagli enti nell’ambito del lavoro di cura; il secondo concerne la condivisione pregressa di esperienze di lavoro di rete. Questo secondo criterio è quello che maggiormente ha pesato nella scelta dei partner e quindi nella composizione della rete. </w:t>
      </w:r>
    </w:p>
    <w:p w14:paraId="687F35DA" w14:textId="77777777" w:rsidR="00503858" w:rsidRDefault="00503858" w:rsidP="00503858">
      <w:pPr>
        <w:spacing w:line="360" w:lineRule="auto"/>
        <w:jc w:val="both"/>
        <w:rPr>
          <w:sz w:val="22"/>
          <w:szCs w:val="22"/>
        </w:rPr>
      </w:pPr>
    </w:p>
    <w:p w14:paraId="006050BA" w14:textId="77777777" w:rsidR="00503858" w:rsidRDefault="00BB61B5" w:rsidP="00503858">
      <w:pPr>
        <w:spacing w:line="360" w:lineRule="auto"/>
        <w:ind w:left="284" w:right="275"/>
        <w:jc w:val="both"/>
      </w:pPr>
      <w:r w:rsidRPr="009D548A">
        <w:rPr>
          <w:sz w:val="22"/>
          <w:szCs w:val="22"/>
        </w:rPr>
        <w:t xml:space="preserve">«Secondo me un fattore di forza è sicuramente il pregresso, noi avevamo già un’esperienza di collaborazione, in particolare con il Comune, cioè il fatto di aver rodato bene i meccanismi su un progetto importante, come </w:t>
      </w:r>
      <w:r w:rsidR="00C87108">
        <w:rPr>
          <w:sz w:val="22"/>
          <w:szCs w:val="22"/>
        </w:rPr>
        <w:t>“C</w:t>
      </w:r>
      <w:r w:rsidR="00C87108" w:rsidRPr="009D548A">
        <w:rPr>
          <w:sz w:val="22"/>
          <w:szCs w:val="22"/>
        </w:rPr>
        <w:t>asa</w:t>
      </w:r>
      <w:r w:rsidR="00C87108">
        <w:rPr>
          <w:sz w:val="22"/>
          <w:szCs w:val="22"/>
        </w:rPr>
        <w:t xml:space="preserve"> C</w:t>
      </w:r>
      <w:r w:rsidR="00C87108" w:rsidRPr="009D548A">
        <w:rPr>
          <w:sz w:val="22"/>
          <w:szCs w:val="22"/>
        </w:rPr>
        <w:t>omune</w:t>
      </w:r>
      <w:r w:rsidR="00C87108">
        <w:rPr>
          <w:sz w:val="22"/>
          <w:szCs w:val="22"/>
        </w:rPr>
        <w:t>”</w:t>
      </w:r>
      <w:r w:rsidRPr="009D548A">
        <w:rPr>
          <w:sz w:val="22"/>
          <w:szCs w:val="22"/>
        </w:rPr>
        <w:t xml:space="preserve">, ha sicuramente dato un mano molto forte. Inoltre il </w:t>
      </w:r>
      <w:r w:rsidRPr="009D548A">
        <w:rPr>
          <w:sz w:val="22"/>
          <w:szCs w:val="22"/>
        </w:rPr>
        <w:lastRenderedPageBreak/>
        <w:t>fatto che siamo pochi favorisce un rapporto diretto, direi quasi personale, di collaborazione» [Nodo significativo della rete, ente privato, Comune di Novara e Ovest Ticino]</w:t>
      </w:r>
    </w:p>
    <w:p w14:paraId="17385EEC" w14:textId="77777777" w:rsidR="00503858" w:rsidRDefault="00503858" w:rsidP="00503858">
      <w:pPr>
        <w:spacing w:line="360" w:lineRule="auto"/>
        <w:ind w:left="284" w:right="275"/>
        <w:jc w:val="both"/>
        <w:rPr>
          <w:sz w:val="22"/>
          <w:szCs w:val="22"/>
        </w:rPr>
      </w:pPr>
    </w:p>
    <w:p w14:paraId="533071D7" w14:textId="0A05AFDD" w:rsidR="00BB61B5" w:rsidRPr="00191085" w:rsidRDefault="00BB61B5" w:rsidP="00503858">
      <w:pPr>
        <w:spacing w:line="360" w:lineRule="auto"/>
        <w:ind w:left="284" w:right="275"/>
        <w:jc w:val="both"/>
      </w:pPr>
      <w:r w:rsidRPr="009D548A">
        <w:rPr>
          <w:sz w:val="22"/>
          <w:szCs w:val="22"/>
        </w:rPr>
        <w:t>«Il progetto Interreg CASACOMUNE ha dato poi vita all’attuale progetto e al progetto WECARE” [Impresa sociale, Comune di Novara e Ovest Ticino]</w:t>
      </w:r>
    </w:p>
    <w:p w14:paraId="048C19C7" w14:textId="77777777" w:rsidR="00BB61B5" w:rsidRPr="00BB61B5" w:rsidRDefault="00BB61B5" w:rsidP="00BB61B5">
      <w:pPr>
        <w:spacing w:line="360" w:lineRule="auto"/>
        <w:ind w:left="360"/>
        <w:jc w:val="both"/>
      </w:pPr>
    </w:p>
    <w:p w14:paraId="0DC5A483" w14:textId="3D61082B" w:rsidR="00BB61B5" w:rsidRPr="00BB61B5" w:rsidRDefault="00BB61B5" w:rsidP="00503858">
      <w:pPr>
        <w:tabs>
          <w:tab w:val="left" w:pos="0"/>
        </w:tabs>
        <w:spacing w:line="360" w:lineRule="auto"/>
        <w:jc w:val="both"/>
      </w:pPr>
      <w:r w:rsidRPr="00BB61B5">
        <w:t xml:space="preserve">Come si evince dalle interviste, la particolarità di questa rete è quella di aver appena concluso, </w:t>
      </w:r>
      <w:r w:rsidR="003704E8">
        <w:t xml:space="preserve">sia </w:t>
      </w:r>
      <w:r w:rsidRPr="00BB61B5">
        <w:t>il progetto Interreg “Casa Comune”</w:t>
      </w:r>
      <w:r w:rsidR="003704E8">
        <w:t xml:space="preserve"> – </w:t>
      </w:r>
      <w:r w:rsidRPr="00BB61B5">
        <w:t xml:space="preserve">sperimentazione che pare abbia consolidato i partner sul lavoro di rete </w:t>
      </w:r>
      <w:r w:rsidR="003704E8">
        <w:t>e</w:t>
      </w:r>
      <w:r w:rsidRPr="00BB61B5">
        <w:t xml:space="preserve"> rispetto al tema del lavoro privato di cura</w:t>
      </w:r>
      <w:r w:rsidR="003704E8">
        <w:t xml:space="preserve">, </w:t>
      </w:r>
      <w:r w:rsidRPr="00BB61B5">
        <w:t>il cui esito è stato la creazione di un tavolo sul tema anziani che vede coinvolti enti pubblici e privati del territorio</w:t>
      </w:r>
      <w:r w:rsidR="003704E8">
        <w:t xml:space="preserve"> – sia </w:t>
      </w:r>
      <w:r w:rsidRPr="00BB61B5">
        <w:t>di essere coinvolti su un</w:t>
      </w:r>
      <w:r w:rsidR="003704E8">
        <w:t>’</w:t>
      </w:r>
      <w:r w:rsidRPr="00BB61B5">
        <w:t xml:space="preserve">ulteriore progettualità in essere, bando We.Care </w:t>
      </w:r>
      <w:r w:rsidR="003704E8">
        <w:t>–</w:t>
      </w:r>
      <w:r w:rsidRPr="00BB61B5">
        <w:t xml:space="preserve"> </w:t>
      </w:r>
      <w:r w:rsidR="003704E8" w:rsidRPr="00123446">
        <w:t>Welfare Cantiere Regionale</w:t>
      </w:r>
      <w:r w:rsidR="003704E8">
        <w:t xml:space="preserve">, </w:t>
      </w:r>
      <w:r w:rsidRPr="00BB61B5">
        <w:t xml:space="preserve">promossa sempre dalla Regione Piemonte. Diversi soggetti partner, inoltre, hanno partecipato al bando regionale del 2010 con il progetto “Reti di cura” (tra cui l’impresa sociale Vedogiovane). </w:t>
      </w:r>
    </w:p>
    <w:p w14:paraId="430CF691" w14:textId="77777777" w:rsidR="00191085" w:rsidRDefault="00BB61B5" w:rsidP="00503858">
      <w:pPr>
        <w:tabs>
          <w:tab w:val="left" w:pos="0"/>
        </w:tabs>
        <w:spacing w:line="360" w:lineRule="auto"/>
        <w:jc w:val="both"/>
      </w:pPr>
      <w:r w:rsidRPr="00BB61B5">
        <w:t>Per quanto concerne la stesura del pre</w:t>
      </w:r>
      <w:r w:rsidR="006205F6">
        <w:t>-</w:t>
      </w:r>
      <w:r w:rsidRPr="00BB61B5">
        <w:t xml:space="preserve">progetto, dalle interviste emerge che tutti gli enti – perlomeno i partner obbligatori – sono stati coinvolti nella stesura del documento, rappresentando effettivamente un momento di scambio di risorse rispetto alle specifiche competenze possedute da ciascun ente. Si precisa, però, che l’agenzia formativa, si è ritagliata un maggiore coinvolgimento, legato in particolare alla messa a disposizione delle proprie competenze specifiche nella stesura di progetti regionali nell’ambito delle Politiche attive del lavoro. </w:t>
      </w:r>
    </w:p>
    <w:p w14:paraId="584B70F2" w14:textId="77777777" w:rsidR="00191085" w:rsidRDefault="00191085" w:rsidP="00503858">
      <w:pPr>
        <w:tabs>
          <w:tab w:val="left" w:pos="0"/>
        </w:tabs>
        <w:spacing w:line="360" w:lineRule="auto"/>
        <w:jc w:val="both"/>
        <w:rPr>
          <w:sz w:val="22"/>
          <w:szCs w:val="22"/>
        </w:rPr>
      </w:pPr>
    </w:p>
    <w:p w14:paraId="7512E3E1" w14:textId="4ED9BA39" w:rsidR="00BB61B5" w:rsidRPr="00191085" w:rsidRDefault="00BB61B5" w:rsidP="00503858">
      <w:pPr>
        <w:tabs>
          <w:tab w:val="left" w:pos="0"/>
        </w:tabs>
        <w:spacing w:line="360" w:lineRule="auto"/>
        <w:ind w:left="284" w:right="275"/>
        <w:jc w:val="both"/>
      </w:pPr>
      <w:r w:rsidRPr="009D548A">
        <w:rPr>
          <w:sz w:val="22"/>
          <w:szCs w:val="22"/>
        </w:rPr>
        <w:t xml:space="preserve">«Siamo stati coinvolti ed eravamo tutti intorno al tavolo, però, chiaramente, sulle parti che competono più politiche attive del lavoro, </w:t>
      </w:r>
      <w:r w:rsidR="00155FD0" w:rsidRPr="009D548A">
        <w:rPr>
          <w:sz w:val="22"/>
          <w:szCs w:val="22"/>
        </w:rPr>
        <w:t xml:space="preserve">Filos </w:t>
      </w:r>
      <w:r w:rsidRPr="009D548A">
        <w:rPr>
          <w:sz w:val="22"/>
          <w:szCs w:val="22"/>
        </w:rPr>
        <w:t xml:space="preserve">e </w:t>
      </w:r>
      <w:r w:rsidR="00155FD0" w:rsidRPr="009D548A">
        <w:rPr>
          <w:sz w:val="22"/>
          <w:szCs w:val="22"/>
        </w:rPr>
        <w:t xml:space="preserve">Sinergy </w:t>
      </w:r>
      <w:r w:rsidRPr="009D548A">
        <w:rPr>
          <w:sz w:val="22"/>
          <w:szCs w:val="22"/>
        </w:rPr>
        <w:t xml:space="preserve">(l’agenzia del lavoro e l’ente formativo) hanno messo contenuti maggiori. Io saprei scrivere un progetto di Politica Sociale, ma se devo scrivere sulle Politiche del Lavoro, parlando ai </w:t>
      </w:r>
      <w:r w:rsidR="00155FD0" w:rsidRPr="009D548A">
        <w:rPr>
          <w:sz w:val="22"/>
          <w:szCs w:val="22"/>
        </w:rPr>
        <w:t xml:space="preserve">Sal </w:t>
      </w:r>
      <w:r w:rsidRPr="009D548A">
        <w:rPr>
          <w:sz w:val="22"/>
          <w:szCs w:val="22"/>
        </w:rPr>
        <w:t>della Regione, ha un linguaggio più consono un’Agenzia formativa</w:t>
      </w:r>
      <w:r w:rsidR="00155FD0">
        <w:rPr>
          <w:sz w:val="22"/>
          <w:szCs w:val="22"/>
        </w:rPr>
        <w:t xml:space="preserve"> o lavorativa</w:t>
      </w:r>
      <w:r w:rsidRPr="009D548A">
        <w:rPr>
          <w:sz w:val="22"/>
          <w:szCs w:val="22"/>
        </w:rPr>
        <w:t>. Eravamo presenti, ma abbiamo fatto il pezzo che ci competeva, quindi la parte di accompagnamento e monitoraggio. [Impresa sociale, Comune di Novara e Ovest Ticino].</w:t>
      </w:r>
    </w:p>
    <w:p w14:paraId="70BD2A5E" w14:textId="77777777" w:rsidR="00BB61B5" w:rsidRPr="00BB61B5" w:rsidRDefault="00BB61B5" w:rsidP="00503858">
      <w:pPr>
        <w:tabs>
          <w:tab w:val="left" w:pos="0"/>
        </w:tabs>
        <w:spacing w:line="360" w:lineRule="auto"/>
        <w:jc w:val="both"/>
      </w:pPr>
    </w:p>
    <w:p w14:paraId="240F4D43" w14:textId="77777777" w:rsidR="00BB61B5" w:rsidRPr="00BB61B5" w:rsidRDefault="00BB61B5" w:rsidP="00503858">
      <w:pPr>
        <w:tabs>
          <w:tab w:val="left" w:pos="0"/>
        </w:tabs>
        <w:spacing w:line="360" w:lineRule="auto"/>
        <w:jc w:val="both"/>
        <w:rPr>
          <w:i/>
        </w:rPr>
      </w:pPr>
      <w:r w:rsidRPr="00BB61B5">
        <w:rPr>
          <w:i/>
        </w:rPr>
        <w:t>Governance e coordinamento del progetto</w:t>
      </w:r>
    </w:p>
    <w:p w14:paraId="015A7AC0" w14:textId="77777777" w:rsidR="00944DF9" w:rsidRDefault="00BB61B5" w:rsidP="00503858">
      <w:pPr>
        <w:tabs>
          <w:tab w:val="left" w:pos="0"/>
        </w:tabs>
        <w:spacing w:line="360" w:lineRule="auto"/>
        <w:jc w:val="both"/>
      </w:pPr>
      <w:r w:rsidRPr="00BB61B5">
        <w:t>L’</w:t>
      </w:r>
      <w:r w:rsidR="00191085">
        <w:t>ATS</w:t>
      </w:r>
      <w:r w:rsidRPr="00BB61B5">
        <w:t xml:space="preserve"> del progetto Curare Insieme ha costituito due organi di governance: un gruppo ristretto in cui è coinvolto il capofila, l’agenzia formativa F</w:t>
      </w:r>
      <w:r w:rsidR="00191085">
        <w:t xml:space="preserve">ilos </w:t>
      </w:r>
      <w:r w:rsidRPr="00BB61B5">
        <w:t xml:space="preserve">e il </w:t>
      </w:r>
      <w:r w:rsidR="00191085">
        <w:t>sal</w:t>
      </w:r>
      <w:r w:rsidRPr="00BB61B5">
        <w:t xml:space="preserve"> Sinergy; una “cabina di regia” che vede coinvolti tutti i partner obbligatori dell’</w:t>
      </w:r>
      <w:r w:rsidR="00191085">
        <w:t>ATS</w:t>
      </w:r>
      <w:r w:rsidRPr="00BB61B5">
        <w:t xml:space="preserve">. Mentre il primo spazio ha un ruolo specifico di gestione e supervisione dei processi della rete, il secondo spazio è </w:t>
      </w:r>
      <w:r w:rsidR="00191085">
        <w:t xml:space="preserve">stato costruito come </w:t>
      </w:r>
      <w:r w:rsidRPr="00BB61B5">
        <w:t xml:space="preserve">un luogo di verifica e monitoraggio sull’andamento complessivo della azioni progettuali. </w:t>
      </w:r>
      <w:r w:rsidRPr="00BB61B5">
        <w:lastRenderedPageBreak/>
        <w:t xml:space="preserve">Dalle interviste, tuttavia, emerge che il gruppo ristretto non sia organizzato in modo strutturato bensì gli incontri avvengano all’interno di spazi informali, spesso nell’occasione di incontri dedicati ad altre progettualità. Diversamente la “cabina di regia” si riunisce con una frequenza regolare, ogni due mesi circa, ai quali segue generalmente un report di sintesi. A livello operativo, invece, sono stati costituiti gruppi tematici di lavoro rispetto agli ambiti di competenza specifica di lavoro. </w:t>
      </w:r>
    </w:p>
    <w:p w14:paraId="059C8633" w14:textId="77777777" w:rsidR="00944DF9" w:rsidRDefault="00944DF9" w:rsidP="00503858">
      <w:pPr>
        <w:tabs>
          <w:tab w:val="left" w:pos="0"/>
        </w:tabs>
        <w:spacing w:line="360" w:lineRule="auto"/>
        <w:jc w:val="both"/>
        <w:rPr>
          <w:sz w:val="22"/>
          <w:szCs w:val="22"/>
        </w:rPr>
      </w:pPr>
    </w:p>
    <w:p w14:paraId="17D65164" w14:textId="08171155" w:rsidR="00BB61B5" w:rsidRPr="00944DF9" w:rsidRDefault="00BB61B5" w:rsidP="00503858">
      <w:pPr>
        <w:tabs>
          <w:tab w:val="left" w:pos="142"/>
        </w:tabs>
        <w:spacing w:line="360" w:lineRule="auto"/>
        <w:ind w:left="284" w:right="275"/>
        <w:jc w:val="both"/>
      </w:pPr>
      <w:r w:rsidRPr="009D548A">
        <w:rPr>
          <w:sz w:val="22"/>
          <w:szCs w:val="22"/>
        </w:rPr>
        <w:t>« [in riferimento alla cabina di regia] Ci troviamo periodicamente in quella che possiamo chiamare cabina di regia che si confronta sull’andamento del progetto, ovvero le azioni da fare e le azioni previste, e sui numeri, quindi per monitorare i numeri previsti dal progetto. All’interno della cabina di regia partecipano i S</w:t>
      </w:r>
      <w:r w:rsidR="00944DF9">
        <w:rPr>
          <w:sz w:val="22"/>
          <w:szCs w:val="22"/>
        </w:rPr>
        <w:t>al</w:t>
      </w:r>
      <w:r w:rsidRPr="009D548A">
        <w:rPr>
          <w:sz w:val="22"/>
          <w:szCs w:val="22"/>
        </w:rPr>
        <w:t xml:space="preserve">, quindi </w:t>
      </w:r>
      <w:r w:rsidR="00944DF9" w:rsidRPr="009D548A">
        <w:rPr>
          <w:sz w:val="22"/>
          <w:szCs w:val="22"/>
        </w:rPr>
        <w:t>Synergie</w:t>
      </w:r>
      <w:r w:rsidRPr="009D548A">
        <w:rPr>
          <w:sz w:val="22"/>
          <w:szCs w:val="22"/>
        </w:rPr>
        <w:t xml:space="preserve">, l’Agenzia formativa </w:t>
      </w:r>
      <w:r w:rsidR="00944DF9" w:rsidRPr="009D548A">
        <w:rPr>
          <w:sz w:val="22"/>
          <w:szCs w:val="22"/>
        </w:rPr>
        <w:t>Filos</w:t>
      </w:r>
      <w:r w:rsidRPr="009D548A">
        <w:rPr>
          <w:sz w:val="22"/>
          <w:szCs w:val="22"/>
        </w:rPr>
        <w:t xml:space="preserve">, noi di </w:t>
      </w:r>
      <w:r w:rsidR="00944DF9" w:rsidRPr="009D548A">
        <w:rPr>
          <w:sz w:val="22"/>
          <w:szCs w:val="22"/>
        </w:rPr>
        <w:t xml:space="preserve">Vedogiovane </w:t>
      </w:r>
      <w:r w:rsidRPr="009D548A">
        <w:rPr>
          <w:sz w:val="22"/>
          <w:szCs w:val="22"/>
        </w:rPr>
        <w:t>e il Comune. Direi noi quattro» [Impresa sociale, Comune di Novara e Ovest Ticino]</w:t>
      </w:r>
    </w:p>
    <w:p w14:paraId="13FD3383" w14:textId="77777777" w:rsidR="00BB61B5" w:rsidRPr="00BB61B5" w:rsidRDefault="00BB61B5" w:rsidP="00503858">
      <w:pPr>
        <w:tabs>
          <w:tab w:val="left" w:pos="0"/>
        </w:tabs>
        <w:spacing w:line="360" w:lineRule="auto"/>
        <w:jc w:val="both"/>
      </w:pPr>
    </w:p>
    <w:p w14:paraId="73ADD552" w14:textId="25CF990E" w:rsidR="00BB61B5" w:rsidRPr="00BB61B5" w:rsidRDefault="00BB61B5" w:rsidP="00503858">
      <w:pPr>
        <w:tabs>
          <w:tab w:val="left" w:pos="0"/>
        </w:tabs>
        <w:spacing w:line="360" w:lineRule="auto"/>
        <w:jc w:val="both"/>
      </w:pPr>
      <w:r w:rsidRPr="00BB61B5">
        <w:t xml:space="preserve">Dal punto di vista della gestione del partenariato è l’agenzia Formativa </w:t>
      </w:r>
      <w:r w:rsidR="00944DF9" w:rsidRPr="00BB61B5">
        <w:t xml:space="preserve">Filos </w:t>
      </w:r>
      <w:r w:rsidRPr="00BB61B5">
        <w:t>ad avere un ruolo di animatore/coordinatore della rete, con il compito di monitorare la rete e l’andamento delle azioni progettuali, di coadiuvare il lavoro</w:t>
      </w:r>
      <w:r w:rsidR="00494E81">
        <w:t xml:space="preserve"> operativo, </w:t>
      </w:r>
      <w:r w:rsidRPr="00BB61B5">
        <w:t>di affiancare i partner nei momenti di difficoltà</w:t>
      </w:r>
      <w:r w:rsidR="00494E81">
        <w:t xml:space="preserve"> e</w:t>
      </w:r>
      <w:r w:rsidRPr="00BB61B5">
        <w:t xml:space="preserve"> di rappresentare l’</w:t>
      </w:r>
      <w:r w:rsidR="00227A85">
        <w:t>ATS</w:t>
      </w:r>
      <w:r w:rsidRPr="00BB61B5">
        <w:t xml:space="preserve"> agli incontri predisposti dalla Regione Piemonte. </w:t>
      </w:r>
    </w:p>
    <w:p w14:paraId="6EDD957C" w14:textId="77777777" w:rsidR="00BB61B5" w:rsidRPr="00BB61B5" w:rsidRDefault="00BB61B5" w:rsidP="00503858">
      <w:pPr>
        <w:tabs>
          <w:tab w:val="left" w:pos="0"/>
        </w:tabs>
        <w:spacing w:line="360" w:lineRule="auto"/>
        <w:ind w:right="133"/>
        <w:jc w:val="both"/>
      </w:pPr>
    </w:p>
    <w:p w14:paraId="45BCA910" w14:textId="0A344927" w:rsidR="00BB61B5" w:rsidRPr="009D548A" w:rsidRDefault="00BB61B5" w:rsidP="00503858">
      <w:pPr>
        <w:tabs>
          <w:tab w:val="left" w:pos="284"/>
        </w:tabs>
        <w:spacing w:line="360" w:lineRule="auto"/>
        <w:ind w:left="284" w:right="275"/>
        <w:jc w:val="both"/>
        <w:rPr>
          <w:sz w:val="22"/>
          <w:szCs w:val="22"/>
        </w:rPr>
      </w:pPr>
      <w:r w:rsidRPr="009D548A">
        <w:rPr>
          <w:sz w:val="22"/>
          <w:szCs w:val="22"/>
        </w:rPr>
        <w:t>«Abbiamo il regolatore [inteso della rete] che è stato riconosciuto, diciamo non formalmente, ma informalmente da tutti i partner</w:t>
      </w:r>
      <w:r w:rsidR="00494E81" w:rsidRPr="009D548A">
        <w:rPr>
          <w:sz w:val="22"/>
          <w:szCs w:val="22"/>
        </w:rPr>
        <w:t xml:space="preserve">. </w:t>
      </w:r>
      <w:r w:rsidRPr="009D548A">
        <w:rPr>
          <w:sz w:val="22"/>
          <w:szCs w:val="22"/>
        </w:rPr>
        <w:t>È bravo nel fare questa cosa</w:t>
      </w:r>
      <w:r w:rsidR="00494E81" w:rsidRPr="009D548A">
        <w:rPr>
          <w:sz w:val="22"/>
          <w:szCs w:val="22"/>
        </w:rPr>
        <w:t xml:space="preserve"> [riferito a FILOS]</w:t>
      </w:r>
      <w:r w:rsidRPr="009D548A">
        <w:rPr>
          <w:sz w:val="22"/>
          <w:szCs w:val="22"/>
        </w:rPr>
        <w:t xml:space="preserve">, assolutamente rispettoso </w:t>
      </w:r>
      <w:r w:rsidR="00494E81" w:rsidRPr="009D548A">
        <w:rPr>
          <w:sz w:val="22"/>
          <w:szCs w:val="22"/>
        </w:rPr>
        <w:t>d</w:t>
      </w:r>
      <w:r w:rsidRPr="009D548A">
        <w:rPr>
          <w:sz w:val="22"/>
          <w:szCs w:val="22"/>
        </w:rPr>
        <w:t xml:space="preserve">ei ruoli </w:t>
      </w:r>
      <w:r w:rsidR="00494E81" w:rsidRPr="009D548A">
        <w:rPr>
          <w:sz w:val="22"/>
          <w:szCs w:val="22"/>
        </w:rPr>
        <w:t xml:space="preserve">di </w:t>
      </w:r>
      <w:r w:rsidRPr="009D548A">
        <w:rPr>
          <w:sz w:val="22"/>
          <w:szCs w:val="22"/>
        </w:rPr>
        <w:t>tutti, quindi non va, parte, decide e fa, mai. Nel senso che, nel momento in cui ci sono degli intoppi, delle difficoltà, ma che sono legate alla piattaforma su cui loro devono lavorare per aprire le varie schede, rispetto anche ai vari step delle persone…io devo dire che quando c’è una difficoltà chiama</w:t>
      </w:r>
      <w:r w:rsidR="00155FD0">
        <w:rPr>
          <w:sz w:val="22"/>
          <w:szCs w:val="22"/>
        </w:rPr>
        <w:t>no</w:t>
      </w:r>
      <w:r w:rsidRPr="009D548A">
        <w:rPr>
          <w:sz w:val="22"/>
          <w:szCs w:val="22"/>
        </w:rPr>
        <w:t xml:space="preserve"> </w:t>
      </w:r>
      <w:r w:rsidR="00155FD0">
        <w:rPr>
          <w:sz w:val="22"/>
          <w:szCs w:val="22"/>
        </w:rPr>
        <w:t>“</w:t>
      </w:r>
      <w:r w:rsidRPr="009D548A">
        <w:rPr>
          <w:sz w:val="22"/>
          <w:szCs w:val="22"/>
        </w:rPr>
        <w:t>abbiamo questo problema, vediamoci</w:t>
      </w:r>
      <w:r w:rsidR="00155FD0">
        <w:rPr>
          <w:sz w:val="22"/>
          <w:szCs w:val="22"/>
        </w:rPr>
        <w:t>”</w:t>
      </w:r>
      <w:r w:rsidRPr="009D548A">
        <w:rPr>
          <w:sz w:val="22"/>
          <w:szCs w:val="22"/>
        </w:rPr>
        <w:t xml:space="preserve"> e insieme si decide cosa fare. Insomma, è molto rispettoso dei ruoli, fin troppo, certe volte, perché dico </w:t>
      </w:r>
      <w:r w:rsidR="00155FD0">
        <w:rPr>
          <w:sz w:val="22"/>
          <w:szCs w:val="22"/>
        </w:rPr>
        <w:t>“</w:t>
      </w:r>
      <w:r w:rsidRPr="009D548A">
        <w:rPr>
          <w:sz w:val="22"/>
          <w:szCs w:val="22"/>
        </w:rPr>
        <w:t>va bè, questa cosa la potete decidere anche voi, non è un problema</w:t>
      </w:r>
      <w:r w:rsidR="00155FD0">
        <w:rPr>
          <w:sz w:val="22"/>
          <w:szCs w:val="22"/>
        </w:rPr>
        <w:t>”</w:t>
      </w:r>
      <w:r w:rsidRPr="009D548A">
        <w:rPr>
          <w:sz w:val="22"/>
          <w:szCs w:val="22"/>
        </w:rPr>
        <w:t>, però devo dire, per me sono una parte fondamentale. Quando c’è da andare in Regione perché c’è da fare il punto della situazione solitamente è F</w:t>
      </w:r>
      <w:r w:rsidR="00944DF9">
        <w:rPr>
          <w:sz w:val="22"/>
          <w:szCs w:val="22"/>
        </w:rPr>
        <w:t>ilos</w:t>
      </w:r>
      <w:r w:rsidRPr="009D548A">
        <w:rPr>
          <w:sz w:val="22"/>
          <w:szCs w:val="22"/>
        </w:rPr>
        <w:t xml:space="preserve"> che fa la parte di rappresentanza</w:t>
      </w:r>
      <w:r w:rsidR="00155FD0">
        <w:rPr>
          <w:sz w:val="22"/>
          <w:szCs w:val="22"/>
        </w:rPr>
        <w:t xml:space="preserve"> </w:t>
      </w:r>
      <w:r w:rsidRPr="009D548A">
        <w:rPr>
          <w:sz w:val="22"/>
          <w:szCs w:val="22"/>
        </w:rPr>
        <w:t>che porta il progetto» [Capofila del progetto, Comune di Novara e Ovest Ticino]</w:t>
      </w:r>
    </w:p>
    <w:p w14:paraId="71AE9DC1" w14:textId="77777777" w:rsidR="00BB61B5" w:rsidRPr="00BB61B5" w:rsidRDefault="00BB61B5" w:rsidP="00503858">
      <w:pPr>
        <w:tabs>
          <w:tab w:val="left" w:pos="0"/>
        </w:tabs>
        <w:spacing w:line="360" w:lineRule="auto"/>
        <w:jc w:val="both"/>
      </w:pPr>
    </w:p>
    <w:p w14:paraId="52E6F83D" w14:textId="77777777" w:rsidR="00BB61B5" w:rsidRPr="00BB61B5" w:rsidRDefault="00BB61B5" w:rsidP="00503858">
      <w:pPr>
        <w:tabs>
          <w:tab w:val="left" w:pos="0"/>
        </w:tabs>
        <w:spacing w:line="360" w:lineRule="auto"/>
        <w:jc w:val="both"/>
        <w:rPr>
          <w:i/>
        </w:rPr>
      </w:pPr>
      <w:r w:rsidRPr="00BB61B5">
        <w:rPr>
          <w:i/>
        </w:rPr>
        <w:t>Relazioni tra i soggetti partner</w:t>
      </w:r>
    </w:p>
    <w:p w14:paraId="581490C3" w14:textId="25EB3D70" w:rsidR="00944DF9" w:rsidRDefault="00BB61B5" w:rsidP="00503858">
      <w:pPr>
        <w:tabs>
          <w:tab w:val="left" w:pos="0"/>
        </w:tabs>
        <w:spacing w:line="360" w:lineRule="auto"/>
        <w:jc w:val="both"/>
      </w:pPr>
      <w:r w:rsidRPr="00BB61B5">
        <w:t xml:space="preserve">All’interno dell’ATS la relazione tra gli enti obbligatori risulta decisamente positiva, ad eccezione del CPI. </w:t>
      </w:r>
      <w:r w:rsidR="00494E81">
        <w:t>Le interviste evidenziano</w:t>
      </w:r>
      <w:r w:rsidRPr="00BB61B5">
        <w:t xml:space="preserve"> come il CPI di Novara viva una certa marginalità sia rispetto alla rete – difatti partecipa con poca assiduità alle cabine di regia – sia rispetto alle attività progettuali competenti, la cui mansione si è ridotta ad un’attività puramente tecnica </w:t>
      </w:r>
      <w:r w:rsidRPr="00BB61B5">
        <w:lastRenderedPageBreak/>
        <w:t>(apertura e chiusura dei Pai)</w:t>
      </w:r>
      <w:r w:rsidR="0023630A">
        <w:t xml:space="preserve">. </w:t>
      </w:r>
      <w:r w:rsidRPr="00BB61B5">
        <w:t xml:space="preserve">Tale situazione emerge fortemente connessa a due questioni: una penuria del personale amministrativo che implica un maggiore carico di lavoro per gli operatori </w:t>
      </w:r>
      <w:r w:rsidR="00494E81" w:rsidRPr="00BB61B5">
        <w:t xml:space="preserve">del Centro per l’Impiego </w:t>
      </w:r>
      <w:r w:rsidR="00494E81">
        <w:t xml:space="preserve">professionalmente attivi </w:t>
      </w:r>
      <w:r w:rsidRPr="00BB61B5">
        <w:t xml:space="preserve">e un avvicendamento del personale che ha rallentato l’azione dell’ente all’interno del progetto. </w:t>
      </w:r>
    </w:p>
    <w:p w14:paraId="4CA0A6BC" w14:textId="77777777" w:rsidR="00944DF9" w:rsidRDefault="00944DF9" w:rsidP="00503858">
      <w:pPr>
        <w:tabs>
          <w:tab w:val="left" w:pos="0"/>
        </w:tabs>
        <w:spacing w:line="360" w:lineRule="auto"/>
        <w:jc w:val="both"/>
      </w:pPr>
    </w:p>
    <w:p w14:paraId="7E6194BE" w14:textId="77777777" w:rsidR="00944DF9" w:rsidRDefault="00BB61B5" w:rsidP="00503858">
      <w:pPr>
        <w:tabs>
          <w:tab w:val="left" w:pos="0"/>
        </w:tabs>
        <w:spacing w:line="360" w:lineRule="auto"/>
        <w:ind w:left="284" w:right="275"/>
        <w:jc w:val="both"/>
      </w:pPr>
      <w:r w:rsidRPr="009D548A">
        <w:rPr>
          <w:sz w:val="22"/>
          <w:szCs w:val="22"/>
        </w:rPr>
        <w:t>«Sono stata convocata ad una riunione qualche mese fa, ma non la so datare, però lei deve capire…io mi occupo, anche se da responsabile, di più mansioni, faccio attivamente il progetto garanzia giovani, faccio attivamente le iscrizioni. Insomma per un motivo o per un altro, che in questo momento non ricordo quale fosse, avevo altre riunioni e non sono riuscita a partecipare» [CPI di Novara, Comune di Novara e Ovest Ticino]</w:t>
      </w:r>
    </w:p>
    <w:p w14:paraId="4F010E38" w14:textId="77777777" w:rsidR="00944DF9" w:rsidRDefault="00944DF9" w:rsidP="00503858">
      <w:pPr>
        <w:tabs>
          <w:tab w:val="left" w:pos="0"/>
        </w:tabs>
        <w:spacing w:line="360" w:lineRule="auto"/>
        <w:ind w:right="275"/>
        <w:jc w:val="both"/>
        <w:rPr>
          <w:sz w:val="22"/>
          <w:szCs w:val="22"/>
        </w:rPr>
      </w:pPr>
    </w:p>
    <w:p w14:paraId="1FAAE562" w14:textId="0094294D" w:rsidR="00BB61B5" w:rsidRPr="00944DF9" w:rsidRDefault="00BB61B5" w:rsidP="00503858">
      <w:pPr>
        <w:tabs>
          <w:tab w:val="left" w:pos="284"/>
        </w:tabs>
        <w:spacing w:line="360" w:lineRule="auto"/>
        <w:ind w:left="284" w:right="275"/>
        <w:jc w:val="both"/>
      </w:pPr>
      <w:r w:rsidRPr="009D548A">
        <w:rPr>
          <w:sz w:val="22"/>
          <w:szCs w:val="22"/>
        </w:rPr>
        <w:t>«[riferendosi al CPI] ha avuto una storia un po' travagliata, negli ultimi anni ha continuato a cambiare direttore, quindi siamo partiti con questo progetto con un direttore che era appena arrivato […] che ci teneva e diceva “Abbiamo la necessità anche sul nostro territorio di un progetto così”. Poi il Direttore è cambiato, ne è arrivato un altro ma ha avuto dei problemi di salute ed è stato assente per molto tempo, quindi diciamo che è stato un po’ un pasticcio. Per cui a quel punto l'interlocutore si faceva un po' di fatica a trovarlo. Qualche posizione organizzativa è stata incaricata di presenziare alle riunioni, per carità, ha fatto anche quello che poteva, non abbiamo avuto nessun problema. Però, ecco, perché me lo sente nominare poco. [Capofila del progetto, Comune di Novara e Ovest Ticino]</w:t>
      </w:r>
    </w:p>
    <w:p w14:paraId="7A2E956C" w14:textId="77777777" w:rsidR="00BB61B5" w:rsidRPr="00BB61B5" w:rsidRDefault="00BB61B5" w:rsidP="00503858">
      <w:pPr>
        <w:tabs>
          <w:tab w:val="left" w:pos="0"/>
        </w:tabs>
        <w:spacing w:line="360" w:lineRule="auto"/>
        <w:jc w:val="both"/>
      </w:pPr>
    </w:p>
    <w:p w14:paraId="50E208D4" w14:textId="433D3538" w:rsidR="00944DF9" w:rsidRDefault="00BB61B5" w:rsidP="00503858">
      <w:pPr>
        <w:tabs>
          <w:tab w:val="left" w:pos="0"/>
        </w:tabs>
        <w:spacing w:line="360" w:lineRule="auto"/>
        <w:jc w:val="both"/>
      </w:pPr>
      <w:r w:rsidRPr="00BB61B5">
        <w:t xml:space="preserve">La relazione con i partner ammissibili, diversamente, si dimostra decisamente più flebile. Dalle interviste emerge che il rapporto con l’ASL è decisamente ambiguo. Come si evince dal </w:t>
      </w:r>
      <w:r w:rsidR="00944DF9">
        <w:t>prossimo</w:t>
      </w:r>
      <w:r w:rsidRPr="00BB61B5">
        <w:t xml:space="preserve"> stralcio</w:t>
      </w:r>
      <w:r w:rsidR="00944DF9">
        <w:t xml:space="preserve"> d’intervista</w:t>
      </w:r>
      <w:r w:rsidRPr="00BB61B5">
        <w:t xml:space="preserve">, vi è una forte connessione tra la rete e questo ente – in particolare con il capofila – legata a una comune visione dell’assistenza familiare e all’implementazione di esperienze precedenti connesse all’ambito della cura, quali la creazione di uno “Spazio Anziani” all’interno dell’Asl di Novara, dedicato ad anziani non autosufficienti e alle loro famiglie. Nonostante ciò, la presenza dell’ASL su questo progetto si dimostra pressoché manchevole. Dal punto di vista progettuale non è stato possibile realizzare ulteriori azioni se non la prosecuzione dello Spazio Anziani e il coinvolgimento di docenti rispetto alla formazione in ambito sanitario.  Dal punto di vista della rete, la relazione con questo ente è completamente assente. Tale tendenza viene motivata dai partner come una criticità connessa al modello regionale in relazione alla rigidità dell’iter procedurale e, allo stesso tempo, a una mancata definizione di un chiaro ruolo dell’ASL all’interno del progetto da parte della Regione. </w:t>
      </w:r>
    </w:p>
    <w:p w14:paraId="3202EC8E" w14:textId="77777777" w:rsidR="00944DF9" w:rsidRDefault="00944DF9" w:rsidP="00503858">
      <w:pPr>
        <w:tabs>
          <w:tab w:val="left" w:pos="0"/>
        </w:tabs>
        <w:spacing w:line="360" w:lineRule="auto"/>
        <w:jc w:val="both"/>
      </w:pPr>
    </w:p>
    <w:p w14:paraId="6B7EE601" w14:textId="20AA6EAD" w:rsidR="00944DF9" w:rsidRDefault="00BB61B5" w:rsidP="00155FD0">
      <w:pPr>
        <w:tabs>
          <w:tab w:val="left" w:pos="284"/>
        </w:tabs>
        <w:spacing w:line="360" w:lineRule="auto"/>
        <w:ind w:left="284" w:right="275"/>
        <w:jc w:val="both"/>
      </w:pPr>
      <w:r w:rsidRPr="009D548A">
        <w:rPr>
          <w:sz w:val="22"/>
          <w:szCs w:val="22"/>
        </w:rPr>
        <w:lastRenderedPageBreak/>
        <w:t xml:space="preserve">«Con l’ASL diciamo che ci vediamo praticamente tutti i giorni, abbiamo un rapporto di integrazione abbastanza funzionante e funzionale. E quindi non è stato difficile nel momento in cui abbiamo proposto questo progetto. Anche perché come le dicevo prima anche gli interventi di sostegno alla domiciliarità per anziani sono sempre condivisi con l’ASL. </w:t>
      </w:r>
      <w:r w:rsidR="00155FD0">
        <w:rPr>
          <w:sz w:val="22"/>
          <w:szCs w:val="22"/>
        </w:rPr>
        <w:t>L</w:t>
      </w:r>
      <w:r w:rsidRPr="009D548A">
        <w:rPr>
          <w:sz w:val="22"/>
          <w:szCs w:val="22"/>
        </w:rPr>
        <w:t>addove serviva una formazione in ambito sanitario,  abbiamo chiesto di mandarci i docenti che fossero all'altezza, nel senso che era importante che motivassero queste persone e che passassero contenuti corretti, ma anche adeguati, perché stiamo parlando di persone che vanno al domicilio dell'anziano e che sono sole tendenzialmente, al massimo c'è una rete famigliare, se c'è, e va già bene. [Capofila del progetto, Comune di Novara e Ovest Ticino]</w:t>
      </w:r>
    </w:p>
    <w:p w14:paraId="0EB3E1D4" w14:textId="77777777" w:rsidR="00944DF9" w:rsidRDefault="00944DF9" w:rsidP="00155FD0">
      <w:pPr>
        <w:tabs>
          <w:tab w:val="left" w:pos="284"/>
        </w:tabs>
        <w:spacing w:line="360" w:lineRule="auto"/>
        <w:ind w:left="284" w:right="275"/>
        <w:jc w:val="both"/>
        <w:rPr>
          <w:sz w:val="22"/>
          <w:szCs w:val="22"/>
        </w:rPr>
      </w:pPr>
    </w:p>
    <w:p w14:paraId="33352E97" w14:textId="7E4A97F1" w:rsidR="00BB61B5" w:rsidRPr="00944DF9" w:rsidRDefault="00BB61B5" w:rsidP="00155FD0">
      <w:pPr>
        <w:tabs>
          <w:tab w:val="left" w:pos="284"/>
        </w:tabs>
        <w:spacing w:line="360" w:lineRule="auto"/>
        <w:ind w:left="284" w:right="275"/>
        <w:jc w:val="both"/>
      </w:pPr>
      <w:r w:rsidRPr="009D548A">
        <w:rPr>
          <w:sz w:val="22"/>
          <w:szCs w:val="22"/>
        </w:rPr>
        <w:t>«L’ASL è presente e non presente. Dopodiché io vedo l’ASL nell’altro progetto e sembrano due organizzazioni diverse. Nel progetto WECARE l’ASL è presentissima. E’ come se qui non fosse chiaro il ruolo dell’ASL, in WECARE sembra più chiaro il ruolo. L’ipotesi che faccio io è la rigidità del progetto.</w:t>
      </w:r>
      <w:r w:rsidR="00FF07B9" w:rsidRPr="009D548A">
        <w:rPr>
          <w:sz w:val="22"/>
          <w:szCs w:val="22"/>
        </w:rPr>
        <w:t xml:space="preserve"> </w:t>
      </w:r>
      <w:r w:rsidRPr="009D548A">
        <w:rPr>
          <w:sz w:val="22"/>
          <w:szCs w:val="22"/>
        </w:rPr>
        <w:t>Il progetto WECARE è una pagina bianca e quello che stiamo scrivendo è frutto della fatica di capirsi tra soggetti diversi» [Impresa sociale, Comune di Novara e Ovest Ticino]</w:t>
      </w:r>
    </w:p>
    <w:p w14:paraId="33FC87F6" w14:textId="4C58527C" w:rsidR="00253694" w:rsidRDefault="00253694" w:rsidP="00503858">
      <w:pPr>
        <w:tabs>
          <w:tab w:val="left" w:pos="0"/>
        </w:tabs>
        <w:spacing w:line="360" w:lineRule="auto"/>
        <w:jc w:val="both"/>
      </w:pPr>
    </w:p>
    <w:p w14:paraId="736146D2" w14:textId="77777777" w:rsidR="00494E81" w:rsidRDefault="00494E81" w:rsidP="00503858">
      <w:pPr>
        <w:tabs>
          <w:tab w:val="left" w:pos="0"/>
        </w:tabs>
        <w:spacing w:line="360" w:lineRule="auto"/>
        <w:jc w:val="both"/>
      </w:pPr>
    </w:p>
    <w:p w14:paraId="7DDD29C0" w14:textId="7D7706EB" w:rsidR="0039711C" w:rsidRPr="0039711C" w:rsidRDefault="00320D99" w:rsidP="00503858">
      <w:pPr>
        <w:tabs>
          <w:tab w:val="left" w:pos="0"/>
        </w:tabs>
        <w:spacing w:line="360" w:lineRule="auto"/>
        <w:jc w:val="both"/>
        <w:rPr>
          <w:b/>
        </w:rPr>
      </w:pPr>
      <w:r>
        <w:rPr>
          <w:b/>
        </w:rPr>
        <w:tab/>
      </w:r>
      <w:r w:rsidR="0039711C" w:rsidRPr="0039711C">
        <w:rPr>
          <w:b/>
        </w:rPr>
        <w:t>6.</w:t>
      </w:r>
      <w:r w:rsidR="00FB5721">
        <w:rPr>
          <w:b/>
        </w:rPr>
        <w:t>2</w:t>
      </w:r>
      <w:r w:rsidR="0039711C" w:rsidRPr="0039711C">
        <w:rPr>
          <w:b/>
        </w:rPr>
        <w:t xml:space="preserve">.2 </w:t>
      </w:r>
      <w:r w:rsidR="0039711C" w:rsidRPr="0039711C">
        <w:rPr>
          <w:b/>
          <w:bCs/>
          <w:iCs/>
        </w:rPr>
        <w:t>In rete per l’assistenza familiare </w:t>
      </w:r>
    </w:p>
    <w:p w14:paraId="2897A39C" w14:textId="36295A97" w:rsidR="0039711C" w:rsidRPr="0039711C" w:rsidRDefault="0039711C" w:rsidP="00503858">
      <w:pPr>
        <w:tabs>
          <w:tab w:val="left" w:pos="0"/>
        </w:tabs>
        <w:spacing w:line="360" w:lineRule="auto"/>
        <w:jc w:val="both"/>
      </w:pPr>
      <w:r w:rsidRPr="0039711C">
        <w:t>Il progetto “In Rete per l’assistenza familiare” appartiene al quadrante Sud-Est ed è riferito all’area territoriale del comune di Asti. Il partenariato è costituito da undici partner, di cui cinque enti pubblici e sei enti privati</w:t>
      </w:r>
      <w:r w:rsidR="00916965">
        <w:t xml:space="preserve"> (vedi appendice n.</w:t>
      </w:r>
      <w:r w:rsidR="00944DF9">
        <w:t xml:space="preserve"> </w:t>
      </w:r>
      <w:r w:rsidR="00614BC6">
        <w:t>5</w:t>
      </w:r>
      <w:r w:rsidR="00916965">
        <w:t>)</w:t>
      </w:r>
      <w:r w:rsidRPr="0039711C">
        <w:t xml:space="preserve">. Il soggetto capofila è il CISA- Asti Sud, ente gestore delle funzioni socioassistenziali. </w:t>
      </w:r>
    </w:p>
    <w:p w14:paraId="5C6C710F" w14:textId="18F330CF" w:rsidR="0039711C" w:rsidRPr="0039711C" w:rsidRDefault="0039711C" w:rsidP="00503858">
      <w:pPr>
        <w:tabs>
          <w:tab w:val="left" w:pos="0"/>
        </w:tabs>
        <w:spacing w:line="360" w:lineRule="auto"/>
        <w:jc w:val="both"/>
      </w:pPr>
      <w:r w:rsidRPr="0039711C">
        <w:t xml:space="preserve">Rispetto all’esperienze pregresse l’ambito territoriale era già stato coinvolto nella sperimentazione promossa dal bando regionale del 2010 </w:t>
      </w:r>
      <w:r w:rsidR="00916965">
        <w:t xml:space="preserve">con </w:t>
      </w:r>
      <w:r w:rsidRPr="0039711C">
        <w:t>il progetto “Assistente familiare in rete”, che ha visto la partecipazione di gran parte dei soggetti partner pubblici coinvolti nella seguente sperimentazion</w:t>
      </w:r>
      <w:r w:rsidR="00916965">
        <w:t xml:space="preserve">e. </w:t>
      </w:r>
      <w:r w:rsidRPr="0039711C">
        <w:t>I tre enti gestori della funzione socioassistenziale C.I.S.A. – Asti Sud, Comune di  Asti</w:t>
      </w:r>
      <w:r w:rsidR="00220179">
        <w:t xml:space="preserve"> e </w:t>
      </w:r>
      <w:r w:rsidRPr="0039711C">
        <w:t>CO.GE.SA.</w:t>
      </w:r>
      <w:r w:rsidR="00916965">
        <w:t xml:space="preserve">, difatti, </w:t>
      </w:r>
      <w:r w:rsidRPr="0039711C">
        <w:t>sono stabilmente e storicamente impiegati in una progettazione  condivisa sulle politiche sociali e assistenziali. </w:t>
      </w:r>
    </w:p>
    <w:p w14:paraId="473A410A" w14:textId="77777777" w:rsidR="0039711C" w:rsidRPr="0039711C" w:rsidRDefault="0039711C" w:rsidP="00503858">
      <w:pPr>
        <w:tabs>
          <w:tab w:val="left" w:pos="0"/>
        </w:tabs>
        <w:spacing w:line="360" w:lineRule="auto"/>
        <w:jc w:val="both"/>
      </w:pPr>
      <w:r w:rsidRPr="0039711C">
        <w:t xml:space="preserve">La rete con questi specifici soggetti partner, invece, è la prima volta che si sperimenta nell’ambito dell’assistenza familiare.  </w:t>
      </w:r>
    </w:p>
    <w:p w14:paraId="0BD9F545" w14:textId="77777777" w:rsidR="0039711C" w:rsidRPr="0039711C" w:rsidRDefault="0039711C" w:rsidP="00503858">
      <w:pPr>
        <w:tabs>
          <w:tab w:val="left" w:pos="0"/>
        </w:tabs>
        <w:spacing w:line="360" w:lineRule="auto"/>
        <w:jc w:val="both"/>
      </w:pPr>
    </w:p>
    <w:p w14:paraId="43A30A91" w14:textId="77777777" w:rsidR="00732E87" w:rsidRPr="0039711C" w:rsidRDefault="00732E87" w:rsidP="00503858">
      <w:pPr>
        <w:tabs>
          <w:tab w:val="left" w:pos="0"/>
        </w:tabs>
        <w:spacing w:line="360" w:lineRule="auto"/>
        <w:jc w:val="both"/>
        <w:rPr>
          <w:i/>
        </w:rPr>
      </w:pPr>
      <w:r w:rsidRPr="0039711C">
        <w:rPr>
          <w:i/>
        </w:rPr>
        <w:t xml:space="preserve">Fase di avvio </w:t>
      </w:r>
    </w:p>
    <w:p w14:paraId="0929103E" w14:textId="6667B72A" w:rsidR="00220179" w:rsidRDefault="00732E87" w:rsidP="00503858">
      <w:pPr>
        <w:tabs>
          <w:tab w:val="left" w:pos="0"/>
        </w:tabs>
        <w:spacing w:line="360" w:lineRule="auto"/>
        <w:jc w:val="both"/>
      </w:pPr>
      <w:r w:rsidRPr="0039711C">
        <w:t>La cost</w:t>
      </w:r>
      <w:r w:rsidR="0039711C" w:rsidRPr="0039711C">
        <w:t>ituzione dell’</w:t>
      </w:r>
      <w:r w:rsidR="003A2A06">
        <w:t xml:space="preserve">ATS </w:t>
      </w:r>
      <w:r w:rsidR="0039711C" w:rsidRPr="0039711C">
        <w:t xml:space="preserve">è avvenuta tramite un avviso pubblico a procedura ristretta. Dall’analisi delle interviste, </w:t>
      </w:r>
      <w:r w:rsidR="00220179">
        <w:t>rispetto al</w:t>
      </w:r>
      <w:r w:rsidR="0039711C" w:rsidRPr="0039711C">
        <w:t xml:space="preserve"> numero e </w:t>
      </w:r>
      <w:r w:rsidR="00220179">
        <w:t>al</w:t>
      </w:r>
      <w:r w:rsidR="0039711C" w:rsidRPr="0039711C">
        <w:t>la scelta degli enti partner</w:t>
      </w:r>
      <w:r w:rsidR="00220179">
        <w:t xml:space="preserve">, </w:t>
      </w:r>
      <w:r w:rsidR="0039711C" w:rsidRPr="0039711C">
        <w:t xml:space="preserve">il capofila si è orientato su due linee di indirizzo. </w:t>
      </w:r>
      <w:r w:rsidR="00220179">
        <w:t>Per quanto concerne</w:t>
      </w:r>
      <w:r w:rsidR="0039711C" w:rsidRPr="0039711C">
        <w:t xml:space="preserve"> </w:t>
      </w:r>
      <w:r w:rsidR="00220179">
        <w:t>i</w:t>
      </w:r>
      <w:r w:rsidR="0039711C" w:rsidRPr="0039711C">
        <w:t>l numero</w:t>
      </w:r>
      <w:r w:rsidR="00916965">
        <w:t>,</w:t>
      </w:r>
      <w:r w:rsidR="0039711C" w:rsidRPr="0039711C">
        <w:t xml:space="preserve"> la complessità di gestione di </w:t>
      </w:r>
      <w:r w:rsidR="00916965">
        <w:lastRenderedPageBreak/>
        <w:t xml:space="preserve">un </w:t>
      </w:r>
      <w:r w:rsidR="0039711C" w:rsidRPr="0039711C">
        <w:t>partenariat</w:t>
      </w:r>
      <w:r w:rsidR="00916965">
        <w:t>o</w:t>
      </w:r>
      <w:r w:rsidR="0039711C" w:rsidRPr="0039711C">
        <w:t xml:space="preserve"> ampi</w:t>
      </w:r>
      <w:r w:rsidR="003A2A06">
        <w:t>o</w:t>
      </w:r>
      <w:r w:rsidR="0039711C" w:rsidRPr="0039711C">
        <w:t xml:space="preserve"> ha persuaso la possibilità di ampliare la rete o di estendere eventualmente il progetto all’intero quadrante, includendo la provincia di Alessandria (che a sua volta ha </w:t>
      </w:r>
      <w:r w:rsidR="003A2A06" w:rsidRPr="0039711C">
        <w:t>partecipato</w:t>
      </w:r>
      <w:r w:rsidR="003A2A06">
        <w:t xml:space="preserve"> al bando</w:t>
      </w:r>
      <w:r w:rsidR="0039711C" w:rsidRPr="0039711C">
        <w:t xml:space="preserve"> con un’altra progettualità). </w:t>
      </w:r>
      <w:r w:rsidR="00220179">
        <w:t>Rispetto</w:t>
      </w:r>
      <w:r w:rsidR="0039711C" w:rsidRPr="0039711C">
        <w:t xml:space="preserve"> </w:t>
      </w:r>
      <w:r w:rsidR="00220179">
        <w:t>al</w:t>
      </w:r>
      <w:r w:rsidR="0039711C" w:rsidRPr="0039711C">
        <w:t>la scelta dei partner</w:t>
      </w:r>
      <w:r w:rsidR="00220179">
        <w:t xml:space="preserve">, invece, </w:t>
      </w:r>
      <w:r w:rsidR="0039711C" w:rsidRPr="0039711C">
        <w:t>è avvenuta sulla base dell</w:t>
      </w:r>
      <w:r w:rsidR="00155FD0">
        <w:t>’</w:t>
      </w:r>
      <w:r w:rsidR="0039711C" w:rsidRPr="0039711C">
        <w:t xml:space="preserve"> esperienze pregresse</w:t>
      </w:r>
      <w:r w:rsidR="003A2A06">
        <w:t xml:space="preserve"> per ciò che concerne il coinvolgimento degli </w:t>
      </w:r>
      <w:r w:rsidR="0039711C" w:rsidRPr="0039711C">
        <w:t xml:space="preserve">enti pubblici, per gli enti privati, non avendo sperimentato azioni condivise sul tema, </w:t>
      </w:r>
      <w:r w:rsidR="003A2A06">
        <w:t xml:space="preserve">sono stati adottati criteri professionali </w:t>
      </w:r>
      <w:r w:rsidR="00220179">
        <w:t>in relazione</w:t>
      </w:r>
      <w:r w:rsidR="003A2A06">
        <w:t xml:space="preserve"> alle specifiche competenze nell’ambito dell’assistenza familiare</w:t>
      </w:r>
      <w:r w:rsidR="0039711C" w:rsidRPr="0039711C">
        <w:t xml:space="preserve">. </w:t>
      </w:r>
    </w:p>
    <w:p w14:paraId="27AEE8F8" w14:textId="77777777" w:rsidR="00220179" w:rsidRDefault="00220179" w:rsidP="00503858">
      <w:pPr>
        <w:tabs>
          <w:tab w:val="left" w:pos="0"/>
        </w:tabs>
        <w:spacing w:line="360" w:lineRule="auto"/>
        <w:jc w:val="both"/>
        <w:rPr>
          <w:sz w:val="22"/>
          <w:szCs w:val="22"/>
        </w:rPr>
      </w:pPr>
    </w:p>
    <w:p w14:paraId="6611FAAD" w14:textId="70CC55BA" w:rsidR="0039711C" w:rsidRPr="00220179" w:rsidRDefault="0039711C" w:rsidP="00503858">
      <w:pPr>
        <w:tabs>
          <w:tab w:val="left" w:pos="284"/>
        </w:tabs>
        <w:spacing w:line="360" w:lineRule="auto"/>
        <w:ind w:left="284" w:right="275"/>
        <w:jc w:val="both"/>
      </w:pPr>
      <w:r w:rsidRPr="009D548A">
        <w:rPr>
          <w:sz w:val="22"/>
          <w:szCs w:val="22"/>
        </w:rPr>
        <w:t>«Nel bando dell’assistenza familiare perseguire l’obiettivo di lavorare tutti insieme con una rete così ampia diventava più complesso. Già su ALEAT [rete Alessandria – Asti] qualche problema lo abbiamo poiché si tratta di 10 enti gestori, qui siamo solo 3 enti gestori con il privato sociale diventava proprio ingovernabile</w:t>
      </w:r>
      <w:r w:rsidR="00155FD0">
        <w:rPr>
          <w:sz w:val="22"/>
          <w:szCs w:val="22"/>
        </w:rPr>
        <w:t>. P</w:t>
      </w:r>
      <w:r w:rsidRPr="009D548A">
        <w:rPr>
          <w:sz w:val="22"/>
          <w:szCs w:val="22"/>
        </w:rPr>
        <w:t>er cui ci siamo detti dividiamolo come territorio provinciale non per mancanza di collaborazione tra noi e loro ma per cercare di arrivare all’obiettivo. Per cui abbiamo deciso di gestirlo come provincia con i suoi 3 enti gestori e niente più» [Capofila del progetto, Comune di Asti]</w:t>
      </w:r>
    </w:p>
    <w:p w14:paraId="5ACAB861" w14:textId="77777777" w:rsidR="0039711C" w:rsidRPr="0039711C" w:rsidRDefault="0039711C" w:rsidP="00503858">
      <w:pPr>
        <w:tabs>
          <w:tab w:val="left" w:pos="0"/>
        </w:tabs>
        <w:spacing w:line="360" w:lineRule="auto"/>
        <w:jc w:val="both"/>
      </w:pPr>
    </w:p>
    <w:p w14:paraId="0F073B94" w14:textId="515C8684" w:rsidR="00220179" w:rsidRDefault="0039711C" w:rsidP="00503858">
      <w:pPr>
        <w:tabs>
          <w:tab w:val="left" w:pos="0"/>
        </w:tabs>
        <w:spacing w:line="360" w:lineRule="auto"/>
        <w:jc w:val="both"/>
      </w:pPr>
      <w:r w:rsidRPr="0039711C">
        <w:t>In riferimento al pre-progetto, invece, l’elaborazione è avvenuta all’interno di un gruppo ristretto costituito dal capofila e gli altri due Enti gestori delle funzioni socioassistenziali. L’adozione di questa modalità è l’esito, da un</w:t>
      </w:r>
      <w:r w:rsidR="00155FD0">
        <w:t xml:space="preserve"> </w:t>
      </w:r>
      <w:r w:rsidRPr="0039711C">
        <w:t>lato, di una forte relazione tra questi tre enti a livello territoriale; dall’altro</w:t>
      </w:r>
      <w:r w:rsidR="003A2A06">
        <w:t xml:space="preserve">, </w:t>
      </w:r>
      <w:r w:rsidRPr="0039711C">
        <w:t>è connessa a quella che è stata la precedente impostazione del bando proposto dal 2010, in cui il ruolo degli enti gestori era più centrale rispetto al seguente modello regionale. Come verrà illustrato</w:t>
      </w:r>
      <w:r w:rsidR="003A2A06">
        <w:t xml:space="preserve"> a breve</w:t>
      </w:r>
      <w:r w:rsidRPr="0039711C">
        <w:t>, il tema delle aspettative rispetto al modello regionale promosso dalla Regione nel precedente bando, ha indirizzato le modalità e l’impostazione del lavoro di rete, in particola</w:t>
      </w:r>
      <w:r w:rsidR="003A2A06">
        <w:t xml:space="preserve">re nella la fase </w:t>
      </w:r>
      <w:r w:rsidRPr="0039711C">
        <w:t xml:space="preserve">di avvio. Il progetto del Comune di Asti non solo è un caso esemplare ma ha rappresentato la progettualità che più ha faticato nella fase </w:t>
      </w:r>
      <w:r w:rsidR="00220179">
        <w:t>di avvio</w:t>
      </w:r>
      <w:r w:rsidRPr="0039711C">
        <w:t xml:space="preserve"> a discostarsi dal precedente schema. </w:t>
      </w:r>
    </w:p>
    <w:p w14:paraId="4EC870A6" w14:textId="77777777" w:rsidR="00220179" w:rsidRDefault="00220179" w:rsidP="00503858">
      <w:pPr>
        <w:tabs>
          <w:tab w:val="left" w:pos="0"/>
        </w:tabs>
        <w:spacing w:line="360" w:lineRule="auto"/>
        <w:ind w:right="275"/>
        <w:jc w:val="both"/>
        <w:rPr>
          <w:sz w:val="22"/>
          <w:szCs w:val="22"/>
        </w:rPr>
      </w:pPr>
    </w:p>
    <w:p w14:paraId="6F943CCE" w14:textId="61F615E0" w:rsidR="0039711C" w:rsidRPr="00220179" w:rsidRDefault="0039711C" w:rsidP="00503858">
      <w:pPr>
        <w:tabs>
          <w:tab w:val="left" w:pos="284"/>
        </w:tabs>
        <w:spacing w:line="360" w:lineRule="auto"/>
        <w:ind w:left="284" w:right="275"/>
        <w:jc w:val="both"/>
      </w:pPr>
      <w:r w:rsidRPr="009D548A">
        <w:rPr>
          <w:sz w:val="22"/>
          <w:szCs w:val="22"/>
        </w:rPr>
        <w:t xml:space="preserve"> « […] è mancata la continuità, ovvero che i servizi sociali che allora hanno seguito il progetto non lo hanno più potuto fare, se non noi nella parte di servizio al lavoro. Quindi loro si sono trovati ad avere un luogo di contorno ma meno operativo. I servizi sociali sono rimasti, rispetto al bando 2010, come ruolo ma non come operativo. Mentre prima hanno avuto un ruolo importante e decisivo adesso il comune di ASTI e il COGESA sono abbastanza di contorno. Il COGESA parteciperà a una parte della formazione ma per quanto riguarda l’orientamento e il Pai sono rimasti fuori» [Capofila del progetto, Comune di Asti]</w:t>
      </w:r>
    </w:p>
    <w:p w14:paraId="24EDA379" w14:textId="474E75DE" w:rsidR="0039711C" w:rsidRDefault="0039711C" w:rsidP="00503858">
      <w:pPr>
        <w:tabs>
          <w:tab w:val="left" w:pos="0"/>
        </w:tabs>
        <w:spacing w:line="360" w:lineRule="auto"/>
        <w:jc w:val="both"/>
      </w:pPr>
    </w:p>
    <w:p w14:paraId="280C94B3" w14:textId="77777777" w:rsidR="002C0586" w:rsidRPr="0039711C" w:rsidRDefault="002C0586" w:rsidP="00503858">
      <w:pPr>
        <w:tabs>
          <w:tab w:val="left" w:pos="0"/>
        </w:tabs>
        <w:spacing w:line="360" w:lineRule="auto"/>
        <w:jc w:val="both"/>
      </w:pPr>
    </w:p>
    <w:p w14:paraId="4BA51D84" w14:textId="77777777" w:rsidR="00732E87" w:rsidRPr="0039711C" w:rsidRDefault="00732E87" w:rsidP="00503858">
      <w:pPr>
        <w:tabs>
          <w:tab w:val="left" w:pos="0"/>
        </w:tabs>
        <w:spacing w:line="360" w:lineRule="auto"/>
        <w:jc w:val="both"/>
        <w:rPr>
          <w:i/>
        </w:rPr>
      </w:pPr>
      <w:r w:rsidRPr="0039711C">
        <w:rPr>
          <w:i/>
        </w:rPr>
        <w:lastRenderedPageBreak/>
        <w:t>Govern</w:t>
      </w:r>
      <w:r w:rsidR="0039711C" w:rsidRPr="0039711C">
        <w:rPr>
          <w:i/>
        </w:rPr>
        <w:t>a</w:t>
      </w:r>
      <w:r w:rsidRPr="0039711C">
        <w:rPr>
          <w:i/>
        </w:rPr>
        <w:t>nce e coordinamento del progetto</w:t>
      </w:r>
    </w:p>
    <w:p w14:paraId="79B68236" w14:textId="253A05EF" w:rsidR="00220179" w:rsidRDefault="00732E87" w:rsidP="00503858">
      <w:pPr>
        <w:tabs>
          <w:tab w:val="left" w:pos="0"/>
        </w:tabs>
        <w:spacing w:line="360" w:lineRule="auto"/>
        <w:jc w:val="both"/>
      </w:pPr>
      <w:r w:rsidRPr="0039711C">
        <w:t xml:space="preserve">Dalle interviste risulta che la sperimentazione dell’astigiano non abbia strutturato nessuno spazio </w:t>
      </w:r>
      <w:r w:rsidR="0039711C" w:rsidRPr="0039711C">
        <w:t xml:space="preserve">formale </w:t>
      </w:r>
      <w:r w:rsidRPr="0039711C">
        <w:t>di governance</w:t>
      </w:r>
      <w:r w:rsidR="00220179">
        <w:t>. V</w:t>
      </w:r>
      <w:r w:rsidR="0039711C" w:rsidRPr="0039711C">
        <w:t xml:space="preserve">i sono state periodicamente riunioni plenarie con tutti i partner per poi proseguire con la costituzione di gruppi tematici di lavoro con un ruolo prettamente operativo. La motivazione di una </w:t>
      </w:r>
      <w:r w:rsidR="0039711C">
        <w:t>debole</w:t>
      </w:r>
      <w:r w:rsidR="0039711C" w:rsidRPr="0039711C">
        <w:t xml:space="preserve"> struttura di governance si riallaccia alla spiegazione sopraindicata. Il capofila ha orientato il progetto secondo quello che era il modello regionale precedente, in cui la governance era suddivisa tra i tre enti gestori delle funzioni socioassistenziali. Il seguente modello, tuttavia, segue un’impostazione diversa conferendo a questi enti un ruolo </w:t>
      </w:r>
      <w:r w:rsidR="003A2A06">
        <w:t xml:space="preserve">differente </w:t>
      </w:r>
      <w:r w:rsidR="0039711C" w:rsidRPr="0039711C">
        <w:t xml:space="preserve">a livello operativo nonché finanziario. Di fronte a questo cambio di scenario, la continuità organizzativa consolidata si è interrotta, </w:t>
      </w:r>
      <w:r w:rsidR="003A2A06">
        <w:t xml:space="preserve">il risultato è stato </w:t>
      </w:r>
      <w:r w:rsidR="0039711C" w:rsidRPr="0039711C">
        <w:t>un forte “accentramento” di queste funzioni sul capofila. Il ruolo di governance del progetto e di coordinamento della rete, pertanto, è rimasto ad esclusivo appannaggio del Comune di Asti. Su questo aspetto, emerge dall</w:t>
      </w:r>
      <w:r w:rsidR="0006116B">
        <w:t>e</w:t>
      </w:r>
      <w:r w:rsidR="00220179">
        <w:t xml:space="preserve"> </w:t>
      </w:r>
      <w:r w:rsidR="0039711C" w:rsidRPr="0039711C">
        <w:t xml:space="preserve">interviste una questione particolarmente interessante: nonostante la fatica conclamata del capofila (legata anche ad un cambio di personale dell’ente) – soprattutto nella fase iniziale –  i partner, in particolare </w:t>
      </w:r>
      <w:r w:rsidR="00220179">
        <w:t>gli enti</w:t>
      </w:r>
      <w:r w:rsidR="0039711C" w:rsidRPr="0039711C">
        <w:t xml:space="preserve"> pubblici</w:t>
      </w:r>
      <w:r w:rsidR="00220179">
        <w:t xml:space="preserve">, </w:t>
      </w:r>
      <w:r w:rsidR="0039711C" w:rsidRPr="0039711C">
        <w:t>non sono riusciti a sostenere il capofila, subendo così i rallentamenti che a cascata si sono riflessi su un generale ritardo dell’avvio complessivo del progetto. Si discosta da questa logica l’ente prepost</w:t>
      </w:r>
      <w:r w:rsidR="00432671">
        <w:t xml:space="preserve">o </w:t>
      </w:r>
      <w:r w:rsidR="0039711C" w:rsidRPr="0039711C">
        <w:t xml:space="preserve">al servizio al lavoro, il quale, almeno sul piano operativo, ha efficacemente condiviso le proprie competenze, in particolare rispetto alla conoscenza del programma SILP. </w:t>
      </w:r>
    </w:p>
    <w:p w14:paraId="5F8896D4" w14:textId="77777777" w:rsidR="00220179" w:rsidRDefault="00220179" w:rsidP="00503858">
      <w:pPr>
        <w:tabs>
          <w:tab w:val="left" w:pos="0"/>
        </w:tabs>
        <w:spacing w:line="360" w:lineRule="auto"/>
        <w:jc w:val="both"/>
        <w:rPr>
          <w:sz w:val="22"/>
          <w:szCs w:val="22"/>
        </w:rPr>
      </w:pPr>
    </w:p>
    <w:p w14:paraId="64717083" w14:textId="77777777" w:rsidR="00220179" w:rsidRDefault="0039711C" w:rsidP="00503858">
      <w:pPr>
        <w:tabs>
          <w:tab w:val="left" w:pos="284"/>
        </w:tabs>
        <w:spacing w:line="360" w:lineRule="auto"/>
        <w:ind w:left="284" w:right="275"/>
        <w:jc w:val="both"/>
      </w:pPr>
      <w:r w:rsidRPr="009D548A">
        <w:rPr>
          <w:sz w:val="22"/>
          <w:szCs w:val="22"/>
        </w:rPr>
        <w:t>«</w:t>
      </w:r>
      <w:r w:rsidR="00290CFB">
        <w:rPr>
          <w:sz w:val="22"/>
          <w:szCs w:val="22"/>
        </w:rPr>
        <w:t xml:space="preserve">Abbiamo riscontrato come criticità il fatto che il livello di diffusione delle informazioni sulle modalità, l’andamento e la verifica del progetto, non venga fatto in una cabina di regia ufficiale, ma lasciato all’informalità. […] </w:t>
      </w:r>
      <w:r w:rsidR="00220179">
        <w:rPr>
          <w:sz w:val="22"/>
          <w:szCs w:val="22"/>
        </w:rPr>
        <w:t>i</w:t>
      </w:r>
      <w:r w:rsidRPr="009D548A">
        <w:rPr>
          <w:sz w:val="22"/>
          <w:szCs w:val="22"/>
        </w:rPr>
        <w:t>l C</w:t>
      </w:r>
      <w:r w:rsidR="00220179">
        <w:rPr>
          <w:sz w:val="22"/>
          <w:szCs w:val="22"/>
        </w:rPr>
        <w:t xml:space="preserve">isa </w:t>
      </w:r>
      <w:r w:rsidRPr="009D548A">
        <w:rPr>
          <w:sz w:val="22"/>
          <w:szCs w:val="22"/>
        </w:rPr>
        <w:t>aveva segnalato delle difficoltà operative riferite alla loro operatrice che si occupava del progetto. Il capofila aveva segnalato quindi qualche difficoltà sua, ma questo</w:t>
      </w:r>
      <w:r w:rsidR="00220179">
        <w:rPr>
          <w:sz w:val="22"/>
          <w:szCs w:val="22"/>
        </w:rPr>
        <w:t xml:space="preserve">, </w:t>
      </w:r>
      <w:r w:rsidRPr="009D548A">
        <w:rPr>
          <w:sz w:val="22"/>
          <w:szCs w:val="22"/>
        </w:rPr>
        <w:t>qui lo dico e qui lo nego, nel senso che era il capofila che doveva convocare le riunioni e se non sono state convocate…»</w:t>
      </w:r>
      <w:r w:rsidR="00220179">
        <w:t xml:space="preserve"> </w:t>
      </w:r>
      <w:r w:rsidRPr="009D548A">
        <w:rPr>
          <w:sz w:val="22"/>
          <w:szCs w:val="22"/>
        </w:rPr>
        <w:t>[CPI Asti, Comune di Asti]</w:t>
      </w:r>
    </w:p>
    <w:p w14:paraId="758265E8" w14:textId="77777777" w:rsidR="00220179" w:rsidRDefault="00220179" w:rsidP="00503858">
      <w:pPr>
        <w:tabs>
          <w:tab w:val="left" w:pos="284"/>
        </w:tabs>
        <w:spacing w:line="360" w:lineRule="auto"/>
        <w:ind w:left="284" w:right="275"/>
        <w:jc w:val="both"/>
        <w:rPr>
          <w:sz w:val="22"/>
          <w:szCs w:val="22"/>
        </w:rPr>
      </w:pPr>
    </w:p>
    <w:p w14:paraId="3131924E" w14:textId="22EB2DDC" w:rsidR="0039711C" w:rsidRPr="00220179" w:rsidRDefault="0039711C" w:rsidP="00503858">
      <w:pPr>
        <w:tabs>
          <w:tab w:val="left" w:pos="284"/>
        </w:tabs>
        <w:spacing w:line="360" w:lineRule="auto"/>
        <w:ind w:left="284" w:right="275"/>
        <w:jc w:val="both"/>
      </w:pPr>
      <w:r w:rsidRPr="009D548A">
        <w:rPr>
          <w:sz w:val="22"/>
          <w:szCs w:val="22"/>
        </w:rPr>
        <w:t>«Noi siamo un servizio al lavoro che lavor</w:t>
      </w:r>
      <w:r w:rsidR="0006116B">
        <w:rPr>
          <w:sz w:val="22"/>
          <w:szCs w:val="22"/>
        </w:rPr>
        <w:t>a</w:t>
      </w:r>
      <w:r w:rsidRPr="009D548A">
        <w:rPr>
          <w:sz w:val="22"/>
          <w:szCs w:val="22"/>
        </w:rPr>
        <w:t xml:space="preserve"> da poco e che lavora poco sugli strumenti,  ad esempio </w:t>
      </w:r>
      <w:r w:rsidR="0006116B">
        <w:rPr>
          <w:sz w:val="22"/>
          <w:szCs w:val="22"/>
        </w:rPr>
        <w:t>come</w:t>
      </w:r>
      <w:r w:rsidRPr="009D548A">
        <w:rPr>
          <w:sz w:val="22"/>
          <w:szCs w:val="22"/>
        </w:rPr>
        <w:t xml:space="preserve"> servizi lavoriamo tanto più </w:t>
      </w:r>
      <w:r w:rsidR="0006116B">
        <w:rPr>
          <w:sz w:val="22"/>
          <w:szCs w:val="22"/>
        </w:rPr>
        <w:t xml:space="preserve">su </w:t>
      </w:r>
      <w:r w:rsidRPr="009D548A">
        <w:rPr>
          <w:sz w:val="22"/>
          <w:szCs w:val="22"/>
        </w:rPr>
        <w:t>iniziative interne; mentre le agenzie formative che fanno solo quello come lavoro sono molto più avvezze all'uso degli strumenti</w:t>
      </w:r>
      <w:r w:rsidR="0006116B">
        <w:rPr>
          <w:sz w:val="22"/>
          <w:szCs w:val="22"/>
        </w:rPr>
        <w:t xml:space="preserve">. </w:t>
      </w:r>
      <w:r w:rsidRPr="009D548A">
        <w:rPr>
          <w:sz w:val="22"/>
          <w:szCs w:val="22"/>
        </w:rPr>
        <w:t xml:space="preserve">Quindi in realtà loro </w:t>
      </w:r>
      <w:r w:rsidR="0006116B">
        <w:rPr>
          <w:sz w:val="22"/>
          <w:szCs w:val="22"/>
        </w:rPr>
        <w:t>c</w:t>
      </w:r>
      <w:r w:rsidRPr="009D548A">
        <w:rPr>
          <w:sz w:val="22"/>
          <w:szCs w:val="22"/>
        </w:rPr>
        <w:t>i stanno proprio  aiutando</w:t>
      </w:r>
      <w:r w:rsidR="0006116B">
        <w:rPr>
          <w:sz w:val="22"/>
          <w:szCs w:val="22"/>
        </w:rPr>
        <w:t xml:space="preserve">, </w:t>
      </w:r>
      <w:r w:rsidRPr="009D548A">
        <w:rPr>
          <w:sz w:val="22"/>
          <w:szCs w:val="22"/>
        </w:rPr>
        <w:t xml:space="preserve">anzi in questi giorni devo proprio ringraziare Casa di Carità che mi sta dando una mano enorme mi sta proprio tirando tanto su delle cose su cui ero incerta proprio </w:t>
      </w:r>
      <w:r w:rsidR="0006116B">
        <w:rPr>
          <w:sz w:val="22"/>
          <w:szCs w:val="22"/>
        </w:rPr>
        <w:t>perché</w:t>
      </w:r>
      <w:r w:rsidRPr="009D548A">
        <w:rPr>
          <w:sz w:val="22"/>
          <w:szCs w:val="22"/>
        </w:rPr>
        <w:t xml:space="preserve"> non avevo esperienza in merito» [Capofila del progetto, Comune di Asti]</w:t>
      </w:r>
    </w:p>
    <w:p w14:paraId="39A8E823" w14:textId="05B162B5" w:rsidR="0039711C" w:rsidRDefault="0039711C" w:rsidP="00503858">
      <w:pPr>
        <w:tabs>
          <w:tab w:val="left" w:pos="0"/>
        </w:tabs>
        <w:spacing w:line="360" w:lineRule="auto"/>
        <w:jc w:val="both"/>
      </w:pPr>
    </w:p>
    <w:p w14:paraId="01247EC4" w14:textId="701FE3D7" w:rsidR="002C0586" w:rsidRDefault="002C0586" w:rsidP="00503858">
      <w:pPr>
        <w:tabs>
          <w:tab w:val="left" w:pos="0"/>
        </w:tabs>
        <w:spacing w:line="360" w:lineRule="auto"/>
        <w:jc w:val="both"/>
      </w:pPr>
    </w:p>
    <w:p w14:paraId="1274A99E" w14:textId="77777777" w:rsidR="002C0586" w:rsidRPr="0039711C" w:rsidRDefault="002C0586" w:rsidP="00503858">
      <w:pPr>
        <w:tabs>
          <w:tab w:val="left" w:pos="0"/>
        </w:tabs>
        <w:spacing w:line="360" w:lineRule="auto"/>
        <w:jc w:val="both"/>
      </w:pPr>
    </w:p>
    <w:p w14:paraId="1FDE6B45" w14:textId="77777777" w:rsidR="00732E87" w:rsidRPr="0039711C" w:rsidRDefault="00732E87" w:rsidP="00503858">
      <w:pPr>
        <w:tabs>
          <w:tab w:val="left" w:pos="0"/>
        </w:tabs>
        <w:spacing w:line="360" w:lineRule="auto"/>
        <w:jc w:val="both"/>
        <w:rPr>
          <w:i/>
        </w:rPr>
      </w:pPr>
      <w:r w:rsidRPr="0039711C">
        <w:rPr>
          <w:i/>
        </w:rPr>
        <w:lastRenderedPageBreak/>
        <w:t>Relazione tra partner</w:t>
      </w:r>
    </w:p>
    <w:p w14:paraId="32C606C4" w14:textId="334B0AFE" w:rsidR="0039711C" w:rsidRPr="0039711C" w:rsidRDefault="00732E87" w:rsidP="00503858">
      <w:pPr>
        <w:tabs>
          <w:tab w:val="left" w:pos="0"/>
        </w:tabs>
        <w:spacing w:line="360" w:lineRule="auto"/>
        <w:jc w:val="both"/>
      </w:pPr>
      <w:r w:rsidRPr="0039711C">
        <w:t xml:space="preserve">Dall’analisi delle interviste emerge </w:t>
      </w:r>
      <w:r w:rsidR="0039711C" w:rsidRPr="0039711C">
        <w:t>un intenso</w:t>
      </w:r>
      <w:r w:rsidRPr="0039711C">
        <w:t xml:space="preserve"> lavoro di costruzione di sinergia tra il capofila e i partner obbligatori. La mancanza di esperienze pregresse sul tema ha necessitato di una fase iniziale </w:t>
      </w:r>
      <w:r w:rsidR="0039711C" w:rsidRPr="0039711C">
        <w:t xml:space="preserve">più lunga in termini temporali, concentrata </w:t>
      </w:r>
      <w:r w:rsidR="00220179">
        <w:t xml:space="preserve">sia </w:t>
      </w:r>
      <w:r w:rsidR="00432671">
        <w:t>sulla comprensione del nuovo modello regionale</w:t>
      </w:r>
      <w:r w:rsidR="00220179">
        <w:t>,</w:t>
      </w:r>
      <w:r w:rsidR="0006116B">
        <w:t xml:space="preserve"> </w:t>
      </w:r>
      <w:r w:rsidR="00432671">
        <w:t>sia sulla relazione tra i soggetti partner</w:t>
      </w:r>
      <w:r w:rsidR="0039711C" w:rsidRPr="0039711C">
        <w:t>. Il progetto del Comune di Asti, bensì, è uno dei pochi nei quali si riscontra un buon coinvolgimento – chiaramente in linea con l’impostazione del modello regionale – del Centro per l’Impiego. L’ente è riuscito a conservare un ruolo di orientamento sul piano operativo, in particolare indirizzando e sostenendo il lavoro dei SAL.</w:t>
      </w:r>
    </w:p>
    <w:p w14:paraId="57982C85" w14:textId="51BA1451" w:rsidR="0039711C" w:rsidRPr="0039711C" w:rsidRDefault="0039711C" w:rsidP="00503858">
      <w:pPr>
        <w:tabs>
          <w:tab w:val="left" w:pos="0"/>
        </w:tabs>
        <w:spacing w:line="360" w:lineRule="auto"/>
        <w:jc w:val="both"/>
      </w:pPr>
      <w:r w:rsidRPr="0039711C">
        <w:t>La relazione con i</w:t>
      </w:r>
      <w:r>
        <w:t>l</w:t>
      </w:r>
      <w:r w:rsidRPr="0039711C">
        <w:t xml:space="preserve"> patronat</w:t>
      </w:r>
      <w:r>
        <w:t>o e le rappresentanze dei/delle lavoratori/trici,</w:t>
      </w:r>
      <w:r w:rsidRPr="0039711C">
        <w:t xml:space="preserve"> invece</w:t>
      </w:r>
      <w:r>
        <w:t xml:space="preserve">, </w:t>
      </w:r>
      <w:r w:rsidRPr="0039711C">
        <w:t>risulta più difficoltosa. Dalle interviste emerge come questi enti abbiano un ruolo dirimente all’interno del territorio</w:t>
      </w:r>
      <w:r>
        <w:t xml:space="preserve"> rispetto al tema della contrattualistica</w:t>
      </w:r>
      <w:r w:rsidRPr="0039711C">
        <w:t>, tuttavia, il loro coinvolgimento a fronte dello scenario sopra descritto compare marginale</w:t>
      </w:r>
      <w:r>
        <w:t xml:space="preserve">. </w:t>
      </w:r>
      <w:r w:rsidRPr="0039711C">
        <w:t>È necessario tenere in conto</w:t>
      </w:r>
      <w:r>
        <w:t xml:space="preserve">, inoltre, </w:t>
      </w:r>
      <w:r w:rsidRPr="0039711C">
        <w:t xml:space="preserve">che senza un organo di governance e una struttura </w:t>
      </w:r>
      <w:r w:rsidR="00432671">
        <w:t xml:space="preserve">definita </w:t>
      </w:r>
      <w:r w:rsidRPr="0039711C">
        <w:t xml:space="preserve">di coordinamento della rete, </w:t>
      </w:r>
      <w:r>
        <w:t>la relazione tra enti si riduce meramente alle questioni tecniche e operative,</w:t>
      </w:r>
      <w:r w:rsidRPr="0039711C">
        <w:t xml:space="preserve"> esponendo il partenariato al rischio di svilimento dello strumento stesso di collaborazione. </w:t>
      </w:r>
    </w:p>
    <w:p w14:paraId="459EDB5F" w14:textId="77777777" w:rsidR="0039711C" w:rsidRPr="0039711C" w:rsidRDefault="0039711C" w:rsidP="00503858">
      <w:pPr>
        <w:tabs>
          <w:tab w:val="left" w:pos="0"/>
        </w:tabs>
        <w:spacing w:line="360" w:lineRule="auto"/>
        <w:jc w:val="both"/>
        <w:rPr>
          <w:sz w:val="20"/>
          <w:szCs w:val="20"/>
        </w:rPr>
      </w:pPr>
    </w:p>
    <w:p w14:paraId="7A529277" w14:textId="302ABD01" w:rsidR="0039711C" w:rsidRPr="009D548A" w:rsidRDefault="0039711C" w:rsidP="00503858">
      <w:pPr>
        <w:tabs>
          <w:tab w:val="left" w:pos="284"/>
        </w:tabs>
        <w:spacing w:line="360" w:lineRule="auto"/>
        <w:ind w:left="284" w:right="275"/>
        <w:jc w:val="both"/>
        <w:rPr>
          <w:sz w:val="22"/>
          <w:szCs w:val="22"/>
        </w:rPr>
      </w:pPr>
      <w:r w:rsidRPr="009D548A">
        <w:rPr>
          <w:sz w:val="22"/>
          <w:szCs w:val="22"/>
        </w:rPr>
        <w:t xml:space="preserve">«Allora i patronati partecipano poco, in questo momento sono davvero lontani. Abbiamo lavorato molto di più all'interno di altre progettualità. I patronati agricoli dei nostri territori hanno in mano quasi tutta la contrattualistica delle </w:t>
      </w:r>
      <w:r w:rsidRPr="0006116B">
        <w:rPr>
          <w:i/>
          <w:sz w:val="22"/>
          <w:szCs w:val="22"/>
        </w:rPr>
        <w:t>badanti</w:t>
      </w:r>
      <w:r w:rsidRPr="009D548A">
        <w:rPr>
          <w:sz w:val="22"/>
          <w:szCs w:val="22"/>
        </w:rPr>
        <w:t xml:space="preserve"> che lavorano nel nostro territorio. In questo progetto però</w:t>
      </w:r>
      <w:r w:rsidR="0006116B">
        <w:rPr>
          <w:sz w:val="22"/>
          <w:szCs w:val="22"/>
        </w:rPr>
        <w:t xml:space="preserve">, </w:t>
      </w:r>
      <w:r w:rsidRPr="009D548A">
        <w:rPr>
          <w:sz w:val="22"/>
          <w:szCs w:val="22"/>
        </w:rPr>
        <w:t>nelle prime riunioni</w:t>
      </w:r>
      <w:r w:rsidR="0006116B">
        <w:rPr>
          <w:sz w:val="22"/>
          <w:szCs w:val="22"/>
        </w:rPr>
        <w:t xml:space="preserve">, </w:t>
      </w:r>
      <w:r w:rsidRPr="009D548A">
        <w:rPr>
          <w:sz w:val="22"/>
          <w:szCs w:val="22"/>
        </w:rPr>
        <w:t xml:space="preserve">hanno lavorato tanto dando il loro apporto, ovvero </w:t>
      </w:r>
      <w:r w:rsidR="0006116B">
        <w:rPr>
          <w:sz w:val="22"/>
          <w:szCs w:val="22"/>
        </w:rPr>
        <w:t>“</w:t>
      </w:r>
      <w:r w:rsidRPr="009D548A">
        <w:rPr>
          <w:sz w:val="22"/>
          <w:szCs w:val="22"/>
        </w:rPr>
        <w:t xml:space="preserve">noi abbiamo qualcuno </w:t>
      </w:r>
      <w:r w:rsidR="0006116B">
        <w:rPr>
          <w:sz w:val="22"/>
          <w:szCs w:val="22"/>
        </w:rPr>
        <w:t xml:space="preserve">[inteso qualche assistente familiare] e </w:t>
      </w:r>
      <w:r w:rsidRPr="009D548A">
        <w:rPr>
          <w:sz w:val="22"/>
          <w:szCs w:val="22"/>
        </w:rPr>
        <w:t>ve lo mandiamo</w:t>
      </w:r>
      <w:r w:rsidR="0006116B">
        <w:rPr>
          <w:sz w:val="22"/>
          <w:szCs w:val="22"/>
        </w:rPr>
        <w:t>”</w:t>
      </w:r>
      <w:r w:rsidRPr="009D548A">
        <w:rPr>
          <w:sz w:val="22"/>
          <w:szCs w:val="22"/>
        </w:rPr>
        <w:t xml:space="preserve"> a seconda del territorio Al momento però vista anche la fase</w:t>
      </w:r>
      <w:r w:rsidR="0006116B">
        <w:rPr>
          <w:sz w:val="22"/>
          <w:szCs w:val="22"/>
        </w:rPr>
        <w:t xml:space="preserve"> [inteso step progettuale]</w:t>
      </w:r>
      <w:r w:rsidRPr="009D548A">
        <w:rPr>
          <w:sz w:val="22"/>
          <w:szCs w:val="22"/>
        </w:rPr>
        <w:t xml:space="preserve"> non stanno più lavorando» [Capofila del progetto, Comune di Asti]</w:t>
      </w:r>
    </w:p>
    <w:p w14:paraId="4CC9DFF5" w14:textId="77777777" w:rsidR="0039711C" w:rsidRPr="0039711C" w:rsidRDefault="0039711C" w:rsidP="00503858">
      <w:pPr>
        <w:tabs>
          <w:tab w:val="left" w:pos="0"/>
        </w:tabs>
        <w:spacing w:line="360" w:lineRule="auto"/>
        <w:jc w:val="both"/>
      </w:pPr>
    </w:p>
    <w:p w14:paraId="6D3BB1AB" w14:textId="261BE0D0" w:rsidR="000945A4" w:rsidRDefault="000945A4" w:rsidP="00503858">
      <w:pPr>
        <w:tabs>
          <w:tab w:val="left" w:pos="0"/>
        </w:tabs>
        <w:spacing w:line="360" w:lineRule="auto"/>
        <w:jc w:val="both"/>
      </w:pPr>
    </w:p>
    <w:p w14:paraId="1A15698A" w14:textId="7F791845" w:rsidR="0039711C" w:rsidRDefault="00320D99" w:rsidP="00503858">
      <w:pPr>
        <w:tabs>
          <w:tab w:val="left" w:pos="0"/>
        </w:tabs>
        <w:spacing w:line="360" w:lineRule="auto"/>
        <w:jc w:val="both"/>
        <w:rPr>
          <w:b/>
          <w:bCs/>
          <w:i/>
          <w:iCs/>
        </w:rPr>
      </w:pPr>
      <w:r>
        <w:rPr>
          <w:b/>
        </w:rPr>
        <w:tab/>
      </w:r>
      <w:r w:rsidR="0039711C" w:rsidRPr="0039711C">
        <w:rPr>
          <w:b/>
        </w:rPr>
        <w:t>6.</w:t>
      </w:r>
      <w:r w:rsidR="00FB5721">
        <w:rPr>
          <w:b/>
        </w:rPr>
        <w:t>2</w:t>
      </w:r>
      <w:r w:rsidR="0039711C" w:rsidRPr="0039711C">
        <w:rPr>
          <w:b/>
        </w:rPr>
        <w:t>.3 N</w:t>
      </w:r>
      <w:r w:rsidR="0039711C" w:rsidRPr="0039711C">
        <w:rPr>
          <w:b/>
          <w:bCs/>
          <w:i/>
          <w:iCs/>
        </w:rPr>
        <w:t xml:space="preserve">et Care – L’assistenza familiare in rete </w:t>
      </w:r>
    </w:p>
    <w:p w14:paraId="785B1B9E" w14:textId="6E6F8193" w:rsidR="005F71E5" w:rsidRPr="005F71E5" w:rsidRDefault="005F71E5" w:rsidP="00503858">
      <w:pPr>
        <w:tabs>
          <w:tab w:val="left" w:pos="0"/>
        </w:tabs>
        <w:spacing w:line="360" w:lineRule="auto"/>
        <w:jc w:val="both"/>
      </w:pPr>
      <w:r w:rsidRPr="005F71E5">
        <w:t>Il progetto “Net</w:t>
      </w:r>
      <w:r>
        <w:t xml:space="preserve"> </w:t>
      </w:r>
      <w:r w:rsidRPr="005F71E5">
        <w:t xml:space="preserve">Care” riguarda l’intero quadrante della provincia del cuneese e si riferisce all’area territoriale di Cuneo-Dronero, Alba, Bra, Fossano, Savigliano, Saluzzo, Mondovì e Ceva. Proprio in relazione a questa estensione territoriale </w:t>
      </w:r>
      <w:r w:rsidR="00F5629C">
        <w:t>si è optato</w:t>
      </w:r>
      <w:r w:rsidRPr="005F71E5">
        <w:t xml:space="preserve"> per la suddivisione del territorio in quattro sotto-quadranti. La rete è composta da quattordici enti, di cui sei enti pubblici e otto privati (vedi appendice n.</w:t>
      </w:r>
      <w:r w:rsidR="00614BC6">
        <w:t>5</w:t>
      </w:r>
      <w:r w:rsidRPr="005F71E5">
        <w:t>). Il soggetto capofila è il Consorzio Monviso Solidale, ente gestore delle funzioni socioassistenzial</w:t>
      </w:r>
      <w:r w:rsidR="00F5629C">
        <w:t>i</w:t>
      </w:r>
      <w:r w:rsidRPr="005F71E5">
        <w:t>.</w:t>
      </w:r>
    </w:p>
    <w:p w14:paraId="5A3F721C" w14:textId="5AF5E877" w:rsidR="005F71E5" w:rsidRPr="005F71E5" w:rsidRDefault="005F71E5" w:rsidP="00503858">
      <w:pPr>
        <w:tabs>
          <w:tab w:val="left" w:pos="0"/>
        </w:tabs>
        <w:spacing w:line="360" w:lineRule="auto"/>
        <w:jc w:val="both"/>
      </w:pPr>
      <w:r w:rsidRPr="005F71E5">
        <w:t xml:space="preserve">Tutti gli enti coinvolti nell’ATS hanno avuto modo di sperimentarsi sul tema del lavoro privato di cura </w:t>
      </w:r>
      <w:r w:rsidR="0006116B">
        <w:t>rivolto a</w:t>
      </w:r>
      <w:r w:rsidRPr="005F71E5">
        <w:t>d anziani non autosufficien</w:t>
      </w:r>
      <w:r w:rsidR="0006116B">
        <w:t>ti</w:t>
      </w:r>
      <w:r w:rsidRPr="005F71E5">
        <w:t xml:space="preserve"> e di essere già in dialogo rispetto alle tematiche sociali, attraverso l’esistenza di un Tavolo provinciale sull’assistenza familiare (gestito dagli </w:t>
      </w:r>
      <w:r w:rsidRPr="005F71E5">
        <w:lastRenderedPageBreak/>
        <w:t xml:space="preserve">enti gestori delle funzioni socio-assistenziali) che ha garantito, nel tempo, un continuo confronto sui contenuti e sulle modalità di intervento nei diversi contesti locali. Il territorio del cuneese ha </w:t>
      </w:r>
      <w:r w:rsidR="00F5629C">
        <w:t>partecipato</w:t>
      </w:r>
      <w:r w:rsidRPr="005F71E5">
        <w:t xml:space="preserve"> </w:t>
      </w:r>
      <w:r w:rsidR="00F5629C">
        <w:t>al</w:t>
      </w:r>
      <w:r w:rsidRPr="005F71E5">
        <w:t xml:space="preserve"> bando del 2010 con l’implementazione del progetto </w:t>
      </w:r>
      <w:r w:rsidRPr="005F71E5">
        <w:rPr>
          <w:i/>
          <w:iCs/>
        </w:rPr>
        <w:t xml:space="preserve">R.O.S.A. - Reti per l’Occupazione e Servizi Assistenza familiare. </w:t>
      </w:r>
    </w:p>
    <w:p w14:paraId="4F0983CC" w14:textId="77777777" w:rsidR="005F71E5" w:rsidRPr="005F71E5" w:rsidRDefault="005F71E5" w:rsidP="00503858">
      <w:pPr>
        <w:tabs>
          <w:tab w:val="left" w:pos="0"/>
        </w:tabs>
        <w:spacing w:line="360" w:lineRule="auto"/>
        <w:jc w:val="both"/>
        <w:rPr>
          <w:i/>
        </w:rPr>
      </w:pPr>
    </w:p>
    <w:p w14:paraId="3B120AF7" w14:textId="77777777" w:rsidR="005F71E5" w:rsidRPr="005F71E5" w:rsidRDefault="005F71E5" w:rsidP="00503858">
      <w:pPr>
        <w:tabs>
          <w:tab w:val="left" w:pos="0"/>
        </w:tabs>
        <w:spacing w:line="360" w:lineRule="auto"/>
        <w:jc w:val="both"/>
        <w:rPr>
          <w:i/>
        </w:rPr>
      </w:pPr>
      <w:r w:rsidRPr="005F71E5">
        <w:rPr>
          <w:i/>
        </w:rPr>
        <w:t>Fase di avvio</w:t>
      </w:r>
    </w:p>
    <w:p w14:paraId="0CF3D77A" w14:textId="77777777" w:rsidR="00157120" w:rsidRDefault="005F71E5" w:rsidP="00503858">
      <w:pPr>
        <w:tabs>
          <w:tab w:val="left" w:pos="0"/>
        </w:tabs>
        <w:spacing w:line="360" w:lineRule="auto"/>
        <w:jc w:val="both"/>
      </w:pPr>
      <w:r w:rsidRPr="005F71E5">
        <w:t>In relazione a questa ampia estensione territoriale è stata predisposta una manifestazione d’interesse per ogni sotto-quadrante, con l’intento di ricreare</w:t>
      </w:r>
      <w:r w:rsidR="00157120">
        <w:t xml:space="preserve">, </w:t>
      </w:r>
      <w:r w:rsidRPr="005F71E5">
        <w:t>per ciascuno</w:t>
      </w:r>
      <w:r w:rsidR="00157120">
        <w:t>,</w:t>
      </w:r>
      <w:r w:rsidRPr="005F71E5">
        <w:t xml:space="preserve"> una partnership obbligatoria territoriale al fine uniformare l’offerta </w:t>
      </w:r>
      <w:r w:rsidR="00F5629C">
        <w:t>su</w:t>
      </w:r>
      <w:r w:rsidRPr="005F71E5">
        <w:t xml:space="preserve"> tutto il territorio provinciale. Dalle interviste emerge sentito il tema della omogeneità e valorizzazione territoriale: nonostante l’onerosità di coadiuvare l’azione in un territorio così ampio</w:t>
      </w:r>
      <w:r w:rsidRPr="005F71E5">
        <w:rPr>
          <w:vertAlign w:val="superscript"/>
        </w:rPr>
        <w:footnoteReference w:id="85"/>
      </w:r>
      <w:r w:rsidRPr="005F71E5">
        <w:t xml:space="preserve">, risulta con impellenza la necessità di garantire sul territorio un’offerta uniforme, in cui a tutti i cittadini del quadrante sono assicurate le stesse possibilità di cura, e allo stesso tempo, sistematizzare e perfezionare le risorse locali. </w:t>
      </w:r>
    </w:p>
    <w:p w14:paraId="2A1C736D" w14:textId="77777777" w:rsidR="00157120" w:rsidRDefault="00157120" w:rsidP="00503858">
      <w:pPr>
        <w:tabs>
          <w:tab w:val="left" w:pos="0"/>
        </w:tabs>
        <w:spacing w:line="360" w:lineRule="auto"/>
        <w:jc w:val="both"/>
        <w:rPr>
          <w:sz w:val="22"/>
          <w:szCs w:val="22"/>
        </w:rPr>
      </w:pPr>
    </w:p>
    <w:p w14:paraId="4303A80B" w14:textId="53A538E8" w:rsidR="005F71E5" w:rsidRPr="00157120" w:rsidRDefault="005F71E5" w:rsidP="00503858">
      <w:pPr>
        <w:tabs>
          <w:tab w:val="left" w:pos="284"/>
        </w:tabs>
        <w:spacing w:line="360" w:lineRule="auto"/>
        <w:ind w:left="284" w:right="275"/>
        <w:jc w:val="both"/>
      </w:pPr>
      <w:r w:rsidRPr="009D548A">
        <w:rPr>
          <w:sz w:val="22"/>
          <w:szCs w:val="22"/>
        </w:rPr>
        <w:t xml:space="preserve">«Il fatto che sia stata costituita una rete che coinvolge i vari partner socio-assistenziali, consente che </w:t>
      </w:r>
      <w:r w:rsidR="0006116B">
        <w:rPr>
          <w:sz w:val="22"/>
          <w:szCs w:val="22"/>
        </w:rPr>
        <w:t xml:space="preserve">ci </w:t>
      </w:r>
      <w:r w:rsidRPr="009D548A">
        <w:rPr>
          <w:sz w:val="22"/>
          <w:szCs w:val="22"/>
        </w:rPr>
        <w:t xml:space="preserve">sia anche una uniformità e una parità di modalità procedurali nel trattare situazioni simili, perché prima vi era una certa disparità territoriale. Invece adesso con questa modalità c’è la possibilità di creare una maggiore omogeneità e un maggior dialogo. Questo progetto poteva favorire la creazione di una rete più forte di quella preesistente. Nel territorio di Savigliano, Fossano e Saluzzo abbiamo sempre cercato di fare rete. So che Alba e Bra avevano una rete abbastanza buona, mentre nel territorio del cuneese c’era maggiori difficoltà, perché lì ci sono più Consorzi con modalità procedurali e strumentali diverse. Quando ci eravamo riuniti, la creazione di questo network ha permesso di migliorare i rapporti preesistenti, in altre parti dove erano quasi assenti hanno permesso di iniziare a creare un dialogo e un modus operandi comune. Ciò ha permesso agli enti di confrontarsi tra loro riguardo all’erogazione di determinati servizi e fare emergere le criticità del passato e di migliorarsi» [Cpi Cuneo, Provincia di Cuneo] </w:t>
      </w:r>
    </w:p>
    <w:p w14:paraId="7E528090" w14:textId="77777777" w:rsidR="005F71E5" w:rsidRPr="005F71E5" w:rsidRDefault="005F71E5" w:rsidP="00503858">
      <w:pPr>
        <w:tabs>
          <w:tab w:val="left" w:pos="0"/>
        </w:tabs>
        <w:spacing w:line="360" w:lineRule="auto"/>
        <w:jc w:val="both"/>
      </w:pPr>
    </w:p>
    <w:p w14:paraId="13FB12CE" w14:textId="77777777" w:rsidR="00157120" w:rsidRDefault="005F71E5" w:rsidP="00503858">
      <w:pPr>
        <w:tabs>
          <w:tab w:val="left" w:pos="0"/>
        </w:tabs>
        <w:spacing w:line="360" w:lineRule="auto"/>
        <w:jc w:val="both"/>
      </w:pPr>
      <w:r w:rsidRPr="005F71E5">
        <w:t>Per quanto concerne il pre-progetto, dalle interviste emerge come questa sperimentazione abbia prestato una rilevante attenzione a tale fase.  La stesura è stata elaborata in due trance</w:t>
      </w:r>
      <w:r w:rsidR="00157120">
        <w:t>. L</w:t>
      </w:r>
      <w:r w:rsidRPr="005F71E5">
        <w:t>a prima ha visto un maggiore coinvolgimento attivo da parte de</w:t>
      </w:r>
      <w:r w:rsidR="00157120">
        <w:t xml:space="preserve">l </w:t>
      </w:r>
      <w:r w:rsidRPr="005F71E5">
        <w:t>capofila</w:t>
      </w:r>
      <w:r w:rsidR="00157120">
        <w:t xml:space="preserve">, </w:t>
      </w:r>
      <w:r w:rsidRPr="005F71E5">
        <w:t>due rappresentanti per ogni ente gestore della provincia, un’assistente sociale esperta sul tema anziani e un progettista. A seguire, la bozza progettuale è stata presentata agli enti privati più rappresentativi con la possibilità di apportare modifiche e integrazioni.</w:t>
      </w:r>
    </w:p>
    <w:p w14:paraId="6E84FDE4" w14:textId="77777777" w:rsidR="00157120" w:rsidRDefault="00157120" w:rsidP="00503858">
      <w:pPr>
        <w:tabs>
          <w:tab w:val="left" w:pos="284"/>
        </w:tabs>
        <w:spacing w:line="360" w:lineRule="auto"/>
        <w:ind w:left="284" w:right="275"/>
        <w:jc w:val="both"/>
        <w:rPr>
          <w:sz w:val="22"/>
          <w:szCs w:val="22"/>
        </w:rPr>
      </w:pPr>
    </w:p>
    <w:p w14:paraId="05638EFC" w14:textId="42B90059" w:rsidR="005F71E5" w:rsidRPr="00157120" w:rsidRDefault="005F71E5" w:rsidP="00503858">
      <w:pPr>
        <w:tabs>
          <w:tab w:val="left" w:pos="284"/>
        </w:tabs>
        <w:spacing w:line="360" w:lineRule="auto"/>
        <w:ind w:left="284" w:right="275"/>
        <w:jc w:val="both"/>
      </w:pPr>
      <w:r w:rsidRPr="009D548A">
        <w:rPr>
          <w:sz w:val="22"/>
          <w:szCs w:val="22"/>
        </w:rPr>
        <w:t>«Gli Enti gestori hanno lavorato sul progetto per molto tempo. C’erano praticamente uno o due rappresentanti per Ente gestore, solitamente c'era una persona che si occupava di progetti, insieme ad un’assistente sociale</w:t>
      </w:r>
      <w:r w:rsidR="0006116B">
        <w:rPr>
          <w:sz w:val="22"/>
          <w:szCs w:val="22"/>
        </w:rPr>
        <w:t xml:space="preserve"> </w:t>
      </w:r>
      <w:r w:rsidRPr="009D548A">
        <w:rPr>
          <w:sz w:val="22"/>
          <w:szCs w:val="22"/>
        </w:rPr>
        <w:t xml:space="preserve">che si occupa di anziani. Quindi abbiamo sviscerato il progetto, definito le quote di budget per ogni territorio, definito quella che poteva essere una proposta formativa sensata da mettere in campo. Nel momento in cui si è creata la partnership privata abbiamo ancora fatto due riunioni con loro; in una prima riunione abbiamo presentato il progetto così come </w:t>
      </w:r>
      <w:r w:rsidR="0006116B">
        <w:rPr>
          <w:sz w:val="22"/>
          <w:szCs w:val="22"/>
        </w:rPr>
        <w:t xml:space="preserve">lo </w:t>
      </w:r>
      <w:r w:rsidRPr="009D548A">
        <w:rPr>
          <w:sz w:val="22"/>
          <w:szCs w:val="22"/>
        </w:rPr>
        <w:t>avevamo immaginato, e in una seconda riunione abbiamo presentato il progetto con alcune variazioni che loro ci hanno chiesto</w:t>
      </w:r>
      <w:r w:rsidR="0006116B">
        <w:rPr>
          <w:sz w:val="22"/>
          <w:szCs w:val="22"/>
        </w:rPr>
        <w:t xml:space="preserve"> </w:t>
      </w:r>
      <w:r w:rsidRPr="009D548A">
        <w:rPr>
          <w:sz w:val="22"/>
          <w:szCs w:val="22"/>
        </w:rPr>
        <w:t>in sostanza. E poi abbiamo presentato il tutto» [Capofila del progetto; Provincia di Cuneo]</w:t>
      </w:r>
    </w:p>
    <w:p w14:paraId="57711D81" w14:textId="77777777" w:rsidR="005F71E5" w:rsidRPr="005F71E5" w:rsidRDefault="005F71E5" w:rsidP="00503858">
      <w:pPr>
        <w:tabs>
          <w:tab w:val="left" w:pos="0"/>
        </w:tabs>
        <w:spacing w:line="360" w:lineRule="auto"/>
        <w:jc w:val="both"/>
      </w:pPr>
    </w:p>
    <w:p w14:paraId="2985D467" w14:textId="77777777" w:rsidR="005F71E5" w:rsidRPr="005F71E5" w:rsidRDefault="005F71E5" w:rsidP="00503858">
      <w:pPr>
        <w:tabs>
          <w:tab w:val="left" w:pos="0"/>
        </w:tabs>
        <w:spacing w:line="360" w:lineRule="auto"/>
        <w:jc w:val="both"/>
        <w:rPr>
          <w:i/>
        </w:rPr>
      </w:pPr>
      <w:r w:rsidRPr="005F71E5">
        <w:rPr>
          <w:i/>
        </w:rPr>
        <w:t>Governance e coordinamento del progetto</w:t>
      </w:r>
    </w:p>
    <w:p w14:paraId="0E323489" w14:textId="006CE951" w:rsidR="005F71E5" w:rsidRDefault="005F71E5" w:rsidP="00503858">
      <w:pPr>
        <w:tabs>
          <w:tab w:val="left" w:pos="0"/>
        </w:tabs>
        <w:spacing w:line="360" w:lineRule="auto"/>
        <w:jc w:val="both"/>
      </w:pPr>
      <w:r w:rsidRPr="005F71E5">
        <w:t>Dalle interviste emerge che la sperimentazione della Provincia di Cuneo abbia implementato una rigorosa struttura organizzativa. Sono stati creati tre organi. Il primo riguarda un gruppo ristretto costituito dal capofila e dagli enti gestori responsabili di ciascun sotto-quadrante. È il luogo per eccellenza deputato al monitoraggio, in cui vengono prese le decisioni rispetto agli interventi e alle problematicità che via via insorgono. Gli incontri sono  calendarizzati con una frequenza di circa ogni tre o quattro mesi, ai quali segue un verbale e documenti di sintesi  condivisi con l’intera ATS. Gli altri due, invece, hanno una natura decisamente più operativa: un gruppo territoriale per ciascun sotto-quadrante, il quale coinvolge al proprio interno gli enti più rappresentativi rispetto alle azioni (una sorta di ATS zonale)</w:t>
      </w:r>
      <w:r w:rsidR="0006116B">
        <w:t xml:space="preserve"> con l’obiettivo </w:t>
      </w:r>
      <w:r w:rsidRPr="005F71E5">
        <w:t xml:space="preserve">di supervisionare l’andamento del progetto specifico </w:t>
      </w:r>
      <w:r w:rsidR="0006116B">
        <w:t xml:space="preserve">su </w:t>
      </w:r>
      <w:r w:rsidRPr="005F71E5">
        <w:t>quel territorio; un gruppo tematico, il quale riunisce gli enti che all’interno del progetto hanno il medesimo ruolo, con la finalità di agevolare il lavoro rispetto agli strumenti e all’insorgenza di eventuali difficoltà di settore.</w:t>
      </w:r>
    </w:p>
    <w:p w14:paraId="30EFDAE7" w14:textId="77777777" w:rsidR="002D3C44" w:rsidRPr="005F71E5" w:rsidRDefault="002D3C44" w:rsidP="00503858">
      <w:pPr>
        <w:tabs>
          <w:tab w:val="left" w:pos="0"/>
        </w:tabs>
        <w:spacing w:line="360" w:lineRule="auto"/>
        <w:jc w:val="both"/>
      </w:pPr>
    </w:p>
    <w:p w14:paraId="37161954" w14:textId="77777777" w:rsidR="005F71E5" w:rsidRPr="005F71E5" w:rsidRDefault="002D3C44" w:rsidP="00503858">
      <w:pPr>
        <w:tabs>
          <w:tab w:val="left" w:pos="0"/>
        </w:tabs>
        <w:spacing w:line="360" w:lineRule="auto"/>
        <w:jc w:val="both"/>
        <w:rPr>
          <w:i/>
        </w:rPr>
      </w:pPr>
      <w:r w:rsidRPr="005F71E5">
        <w:rPr>
          <w:i/>
        </w:rPr>
        <w:t>Relazione tra i soggetti partner</w:t>
      </w:r>
    </w:p>
    <w:p w14:paraId="45CD268D" w14:textId="6D3F7B13" w:rsidR="00157120" w:rsidRDefault="005F71E5" w:rsidP="00503858">
      <w:pPr>
        <w:tabs>
          <w:tab w:val="left" w:pos="0"/>
        </w:tabs>
        <w:spacing w:line="360" w:lineRule="auto"/>
        <w:jc w:val="both"/>
      </w:pPr>
      <w:r w:rsidRPr="005F71E5">
        <w:t>Dalle interviste emerge una buona sinergia tra i partner del progetto, non solo quelli obbligatori ma anche gli enti ammissibili. Tra questi un ruolo chiave è stato svolto degli Enti gestori delle funzioni socioassistenziali, i quali sono stati coinvolti nel gruppo ristretto di governance fornendo sostegno al capofila ma soprattutto svolgendo un ruolo di supervisione e monitoraggio all’interno di ciascun sotto-quadrante. Nonostante il modello regionale non prevedesse un ruolo operativo definito per gli enti gestori, la Provincia di Cuneo è stata in grado di valorizzare l’azione di questi attori. La riuscita del ruolo del capofila nel coordinare la rete è stato messo in luce anche nella relazione con le imprese sociali. Da</w:t>
      </w:r>
      <w:r w:rsidR="00157120">
        <w:t>l</w:t>
      </w:r>
      <w:r w:rsidRPr="005F71E5">
        <w:t xml:space="preserve"> modello regionale, il ruolo operativo delle imprese è connesso ad una delle fasi finali della cura, ossia il supporto delle assistenti familiari nella relazione con la famiglia a seguito d</w:t>
      </w:r>
      <w:r w:rsidR="00157120">
        <w:t>ell’avvenuto</w:t>
      </w:r>
      <w:r w:rsidRPr="005F71E5">
        <w:t xml:space="preserve"> contratto. Chiaramente il loro compito </w:t>
      </w:r>
      <w:r w:rsidRPr="005F71E5">
        <w:lastRenderedPageBreak/>
        <w:t xml:space="preserve">confinato alle ultime fasi del progetto rischiava di confinare marginalmente la relazione con le cooperative, all’opposto invece, il loro coinvolgimento all’interno del processo di governance ha fatto sì che il loro apporto non fosse solo prestazionale bensì producesse una concreta partecipazione al lavoro di rete. </w:t>
      </w:r>
    </w:p>
    <w:p w14:paraId="2181DD31" w14:textId="77777777" w:rsidR="00157120" w:rsidRDefault="00157120" w:rsidP="00503858">
      <w:pPr>
        <w:tabs>
          <w:tab w:val="left" w:pos="0"/>
        </w:tabs>
        <w:spacing w:line="360" w:lineRule="auto"/>
        <w:jc w:val="both"/>
        <w:rPr>
          <w:sz w:val="22"/>
          <w:szCs w:val="22"/>
        </w:rPr>
      </w:pPr>
    </w:p>
    <w:p w14:paraId="62654FCF" w14:textId="6A4CDB31" w:rsidR="002D3C44" w:rsidRPr="00157120" w:rsidRDefault="005F71E5" w:rsidP="00503858">
      <w:pPr>
        <w:tabs>
          <w:tab w:val="left" w:pos="284"/>
          <w:tab w:val="left" w:pos="567"/>
        </w:tabs>
        <w:spacing w:line="360" w:lineRule="auto"/>
        <w:ind w:left="284" w:right="275"/>
        <w:jc w:val="both"/>
      </w:pPr>
      <w:r w:rsidRPr="009D548A">
        <w:rPr>
          <w:sz w:val="22"/>
          <w:szCs w:val="22"/>
        </w:rPr>
        <w:t xml:space="preserve">«Sono un po' più defilate invece le cooperative che ci danno l’assistenza domiciliare, le OSS per le azioni di supporto, un po' perché per tutto il primo anno non ci sono state azioni di supporto, quindi sono stati in qualche modo meno coinvolti […]. </w:t>
      </w:r>
      <w:r w:rsidR="002D3C44" w:rsidRPr="009D548A">
        <w:rPr>
          <w:sz w:val="22"/>
          <w:szCs w:val="22"/>
        </w:rPr>
        <w:t>Le cooperative, come dicevo, sono state un pochettino più in stand-by rispetto al resto del gruppo</w:t>
      </w:r>
      <w:r w:rsidRPr="009D548A">
        <w:rPr>
          <w:sz w:val="22"/>
          <w:szCs w:val="22"/>
        </w:rPr>
        <w:t xml:space="preserve"> […]</w:t>
      </w:r>
      <w:r w:rsidR="002D3C44" w:rsidRPr="009D548A">
        <w:rPr>
          <w:sz w:val="22"/>
          <w:szCs w:val="22"/>
        </w:rPr>
        <w:t xml:space="preserve"> però la partecipazione alle riunioni e alla cabina di regia c'è sempre stata. Perché sapevano benissimo che essendo un progetto molto complicato non bisognava perders</w:t>
      </w:r>
      <w:r w:rsidRPr="009D548A">
        <w:rPr>
          <w:sz w:val="22"/>
          <w:szCs w:val="22"/>
        </w:rPr>
        <w:t>i» [Capofila del progetto, Provincia di Cuneo]</w:t>
      </w:r>
    </w:p>
    <w:p w14:paraId="5BBEFA07" w14:textId="77777777" w:rsidR="002D3C44" w:rsidRDefault="002D3C44" w:rsidP="00503858">
      <w:pPr>
        <w:tabs>
          <w:tab w:val="left" w:pos="0"/>
        </w:tabs>
        <w:spacing w:line="360" w:lineRule="auto"/>
        <w:jc w:val="both"/>
      </w:pPr>
    </w:p>
    <w:p w14:paraId="1179439B" w14:textId="77777777" w:rsidR="002D3C44" w:rsidRDefault="002D3C44" w:rsidP="00503858">
      <w:pPr>
        <w:tabs>
          <w:tab w:val="left" w:pos="0"/>
        </w:tabs>
        <w:spacing w:line="360" w:lineRule="auto"/>
        <w:jc w:val="both"/>
      </w:pPr>
    </w:p>
    <w:p w14:paraId="24C5AB40" w14:textId="4FF3E878" w:rsidR="0032073D" w:rsidRPr="0032073D" w:rsidRDefault="00320D99" w:rsidP="00503858">
      <w:pPr>
        <w:tabs>
          <w:tab w:val="left" w:pos="0"/>
        </w:tabs>
        <w:spacing w:line="360" w:lineRule="auto"/>
        <w:jc w:val="both"/>
        <w:rPr>
          <w:b/>
        </w:rPr>
      </w:pPr>
      <w:r>
        <w:rPr>
          <w:b/>
        </w:rPr>
        <w:tab/>
      </w:r>
      <w:r w:rsidR="002D3C44" w:rsidRPr="005B38B3">
        <w:rPr>
          <w:b/>
        </w:rPr>
        <w:t>6.</w:t>
      </w:r>
      <w:r w:rsidR="00FB5721">
        <w:rPr>
          <w:b/>
        </w:rPr>
        <w:t>2</w:t>
      </w:r>
      <w:r w:rsidR="002D3C44" w:rsidRPr="005B38B3">
        <w:rPr>
          <w:b/>
        </w:rPr>
        <w:t xml:space="preserve">.4 </w:t>
      </w:r>
      <w:r w:rsidR="005B38B3" w:rsidRPr="005B38B3">
        <w:rPr>
          <w:b/>
          <w:bCs/>
          <w:iCs/>
        </w:rPr>
        <w:t>R.Assi.Cura - Rete per l'Assistenza e la Cura </w:t>
      </w:r>
    </w:p>
    <w:p w14:paraId="4E478E84" w14:textId="70BC5F89" w:rsidR="0032073D" w:rsidRPr="0032073D" w:rsidRDefault="0032073D" w:rsidP="00503858">
      <w:pPr>
        <w:tabs>
          <w:tab w:val="left" w:pos="0"/>
        </w:tabs>
        <w:spacing w:line="360" w:lineRule="auto"/>
        <w:jc w:val="both"/>
      </w:pPr>
      <w:r w:rsidRPr="0032073D">
        <w:t xml:space="preserve">Il progetto appartiene al quadrante Metropolitano della Regione Piemonte ed è riferito all’area territoriale del Comune di Moncalieri, Nichelino, Chieri, Carmagnola . La rete è costituita </w:t>
      </w:r>
      <w:r w:rsidR="00157120">
        <w:t xml:space="preserve">da </w:t>
      </w:r>
      <w:r w:rsidR="00157120" w:rsidRPr="0032073D">
        <w:t>ventitr</w:t>
      </w:r>
      <w:r w:rsidR="00157120">
        <w:t>é</w:t>
      </w:r>
      <w:r w:rsidRPr="0032073D">
        <w:t xml:space="preserve"> soggetti</w:t>
      </w:r>
      <w:r w:rsidR="00157120">
        <w:t xml:space="preserve">, </w:t>
      </w:r>
      <w:r w:rsidRPr="0032073D">
        <w:t>di cui dieci enti pubblici e tredici enti privati (vedi appendice n.</w:t>
      </w:r>
      <w:r w:rsidR="00614BC6">
        <w:t>5</w:t>
      </w:r>
      <w:r w:rsidRPr="0032073D">
        <w:t xml:space="preserve">). Il soggetto capofila è il Comune di Moncalieri. </w:t>
      </w:r>
    </w:p>
    <w:p w14:paraId="2A3336BF" w14:textId="77777777" w:rsidR="0032073D" w:rsidRPr="0032073D" w:rsidRDefault="0032073D" w:rsidP="00503858">
      <w:pPr>
        <w:tabs>
          <w:tab w:val="left" w:pos="0"/>
        </w:tabs>
        <w:spacing w:line="360" w:lineRule="auto"/>
        <w:jc w:val="both"/>
      </w:pPr>
    </w:p>
    <w:p w14:paraId="09C7FA3B" w14:textId="77777777" w:rsidR="0032073D" w:rsidRPr="0032073D" w:rsidRDefault="0032073D" w:rsidP="00503858">
      <w:pPr>
        <w:tabs>
          <w:tab w:val="left" w:pos="0"/>
        </w:tabs>
        <w:spacing w:line="360" w:lineRule="auto"/>
        <w:jc w:val="both"/>
        <w:rPr>
          <w:i/>
        </w:rPr>
      </w:pPr>
      <w:r w:rsidRPr="0032073D">
        <w:rPr>
          <w:i/>
        </w:rPr>
        <w:tab/>
        <w:t>Fase di avvio</w:t>
      </w:r>
    </w:p>
    <w:p w14:paraId="57D76FCA" w14:textId="79112B37" w:rsidR="0032073D" w:rsidRPr="0032073D" w:rsidRDefault="0032073D" w:rsidP="00503858">
      <w:pPr>
        <w:tabs>
          <w:tab w:val="left" w:pos="0"/>
        </w:tabs>
        <w:spacing w:line="360" w:lineRule="auto"/>
        <w:jc w:val="both"/>
      </w:pPr>
      <w:r w:rsidRPr="0032073D">
        <w:t>Gli attori pubblici e privati coinvolti nell’ATS sono storicamente attivi nei territori interessanti. I soggetti istituzionali, in  particolare le amministrazioni locali e gli enti gestori delle funzioni  socioassistenziali, vantano una ventennale esperienza di collaborazione progettuale  siglata, nei primi anni Novanta, con un patto territoriale. I soggetti del privato  sociale sono tutti enti che hanno già sperimentato la dimensione di rete, nello specifico: i SAL posseggono un’esperienza consolidata  e sono diventati un nodo rilevante della rete locale; le agenzie di formazione sono presenti da tempo nel tessuto  locale con numerosi progetti ed attività condivise ed hanno anche maturato  significative esperienze nel campo dell’assistenza domiciliare; le cooperative sociali  dimostrano sia un forte radicamento nel territorio sia una partecipazione a progettualità  legate all’attività di cura. Alcuni dei soggetti coinvolti, in particolare l’Unione dei comuni di Moncalieri, i  CPI, gli enti gestori delle funzioni socioassistenziali e i SAL hanno partecipato al  progetto regionale AfriPRO sperimentando non solo il lavoro di rete pubblico</w:t>
      </w:r>
      <w:r w:rsidR="00383956">
        <w:t>-</w:t>
      </w:r>
      <w:r w:rsidRPr="0032073D">
        <w:t>privat</w:t>
      </w:r>
      <w:r w:rsidR="00B35376">
        <w:t>o</w:t>
      </w:r>
      <w:r w:rsidRPr="0032073D">
        <w:t xml:space="preserve"> nell’ambito della assistenza  familiare ma l’implementazione di uno sportello per l’assistenza familiare che è riuscito a proseguire nel tempo. La costituzione di un’</w:t>
      </w:r>
      <w:r w:rsidR="00B35376">
        <w:t xml:space="preserve">ATS </w:t>
      </w:r>
      <w:r w:rsidRPr="0032073D">
        <w:t xml:space="preserve">con un numero considerevole di partner è strettamente </w:t>
      </w:r>
      <w:r w:rsidRPr="0032073D">
        <w:lastRenderedPageBreak/>
        <w:t xml:space="preserve">connessa al coinvolgimento di tutti i comuni appartenenti all’ASLTO5. A dispetto di altre progettualità, in questo caso, l’ASL assume un ruolo centrale come ente e come raccordo tra comuni nel fronteggiare insieme la sfida dell’assistenza familiare.  </w:t>
      </w:r>
    </w:p>
    <w:p w14:paraId="39ABC143" w14:textId="77777777" w:rsidR="0032073D" w:rsidRPr="0032073D" w:rsidRDefault="0032073D" w:rsidP="00503858">
      <w:pPr>
        <w:tabs>
          <w:tab w:val="left" w:pos="0"/>
        </w:tabs>
        <w:spacing w:line="360" w:lineRule="auto"/>
        <w:jc w:val="both"/>
      </w:pPr>
    </w:p>
    <w:p w14:paraId="0D220754" w14:textId="77777777" w:rsidR="0032073D" w:rsidRPr="0032073D" w:rsidRDefault="0032073D" w:rsidP="00503858">
      <w:pPr>
        <w:tabs>
          <w:tab w:val="left" w:pos="0"/>
        </w:tabs>
        <w:spacing w:line="360" w:lineRule="auto"/>
        <w:ind w:left="284" w:right="275"/>
        <w:jc w:val="both"/>
        <w:rPr>
          <w:sz w:val="22"/>
          <w:szCs w:val="22"/>
          <w:vertAlign w:val="subscript"/>
        </w:rPr>
      </w:pPr>
      <w:r w:rsidRPr="0032073D">
        <w:rPr>
          <w:sz w:val="22"/>
          <w:szCs w:val="22"/>
        </w:rPr>
        <w:t>«Abbiamo pensato che come Comune poteva essere interessante creare una rete coinvolgendo l’ASL, e quindi l’ASL fosse interessata a creare un modello nel territorio di competenza dell’ASL. Contattando i Comuni di riferimento, quindi Nichelino, Carmagnola e Chieri, sono stati tutti contenti di poter fare qualcosa come sportello […]. I primi a essere considerati partner sono stati i Comuni. Poi, naturalmente, i Comuni si sono portati dietro quelli che erano i partner dei vari progetti di assistenza familiare che questo territorio aveva prodotto negli anni […]. L’idea di costruire una rete così grossa, però, è stata un po’ una sfida del progetto» [Capofila del progetto, Comune di Moncalieri, Nichelino, Chieri, Carmagnola].</w:t>
      </w:r>
    </w:p>
    <w:p w14:paraId="6D7FC8C7" w14:textId="77777777" w:rsidR="0032073D" w:rsidRPr="0032073D" w:rsidRDefault="0032073D" w:rsidP="00503858">
      <w:pPr>
        <w:tabs>
          <w:tab w:val="left" w:pos="0"/>
        </w:tabs>
        <w:spacing w:line="360" w:lineRule="auto"/>
        <w:jc w:val="both"/>
      </w:pPr>
    </w:p>
    <w:p w14:paraId="5A465B06" w14:textId="77777777" w:rsidR="0032073D" w:rsidRPr="0032073D" w:rsidRDefault="0032073D" w:rsidP="00503858">
      <w:pPr>
        <w:tabs>
          <w:tab w:val="left" w:pos="0"/>
        </w:tabs>
        <w:spacing w:line="360" w:lineRule="auto"/>
        <w:jc w:val="both"/>
      </w:pPr>
      <w:r w:rsidRPr="0032073D">
        <w:t>La stesura del pre-progetto ha visto coinvolti diversi rappresentanti dei soggetti partner, con un ruolo maggiormente più attivo da parte delle amministrazioni cittadine in collaborazione con gli enti gestori delle funzioni socio-assistenziali. Determinante in questa fase è stato il contributo dei CPI i quali hanno messo a disposizione le loro competenza rispetto all’esperienza pregressa e al lavoro di sportello per le assistenti familiari che da allora prosegue all’interno della progettazione del loro ente.</w:t>
      </w:r>
    </w:p>
    <w:p w14:paraId="581EE233" w14:textId="77777777" w:rsidR="0032073D" w:rsidRPr="0032073D" w:rsidRDefault="0032073D" w:rsidP="00503858">
      <w:pPr>
        <w:tabs>
          <w:tab w:val="left" w:pos="0"/>
        </w:tabs>
        <w:spacing w:line="360" w:lineRule="auto"/>
        <w:jc w:val="both"/>
      </w:pPr>
    </w:p>
    <w:p w14:paraId="33D8A362" w14:textId="77777777" w:rsidR="0032073D" w:rsidRPr="0032073D" w:rsidRDefault="0032073D" w:rsidP="00503858">
      <w:pPr>
        <w:tabs>
          <w:tab w:val="left" w:pos="0"/>
        </w:tabs>
        <w:spacing w:line="360" w:lineRule="auto"/>
        <w:jc w:val="both"/>
        <w:rPr>
          <w:i/>
        </w:rPr>
      </w:pPr>
      <w:r w:rsidRPr="0032073D">
        <w:rPr>
          <w:i/>
        </w:rPr>
        <w:t>Governance e coordinamento del progetto</w:t>
      </w:r>
    </w:p>
    <w:p w14:paraId="1900ACD0" w14:textId="400E6F12" w:rsidR="0032073D" w:rsidRPr="0032073D" w:rsidRDefault="0032073D" w:rsidP="00503858">
      <w:pPr>
        <w:tabs>
          <w:tab w:val="left" w:pos="0"/>
        </w:tabs>
        <w:spacing w:line="360" w:lineRule="auto"/>
        <w:jc w:val="both"/>
      </w:pPr>
      <w:r w:rsidRPr="0032073D">
        <w:t xml:space="preserve">Il progetto Rassicura ha dedicato una particolare attenzione </w:t>
      </w:r>
      <w:r w:rsidR="00B35376">
        <w:t>n</w:t>
      </w:r>
      <w:r w:rsidRPr="0032073D">
        <w:t>el definire una struttura organizzativa della governa</w:t>
      </w:r>
      <w:r w:rsidR="009F2E37">
        <w:t>n</w:t>
      </w:r>
      <w:r w:rsidRPr="0032073D">
        <w:t xml:space="preserve">ce, non solo con l’obiettivo di agevolare la gestione di un partenariato ampio ma, più in generale, in vista di una replicabilità del servizio. Dalle interviste emerge che sia stato costituito un “tavolo integrato” composto dai rappresentanti per ciascuno dei ventitré partner, le cui funzioni riguardano il monitoraggio e la supervisione complessiva del progetto. Questo spazio gode di una buona partecipazione da parte di tutti i partner, anche quelli che causa iter procedurale del modello non hanno ancora messo in atto le loro azioni progettuali. Inizialmente, inoltre, il tavolo integrato è stato convocato con una cadenza maggiore (ogni 15 giorni) al fine di armonizzare le diverse visioni sulla cura, i metodi di lavoro e gli obiettivi di lavoro. Congiuntamente, sono stati predisposti gruppi tematici, di matrice operativa dediti all’organizzazione delle specifiche attività progettuali, coordinati dal capofila, dall’agenzia formativa ENAIP e dalla cooperativa sociale Educazione Progetto. </w:t>
      </w:r>
    </w:p>
    <w:p w14:paraId="49F2629B" w14:textId="77777777" w:rsidR="0032073D" w:rsidRPr="0032073D" w:rsidRDefault="0032073D" w:rsidP="00503858">
      <w:pPr>
        <w:tabs>
          <w:tab w:val="left" w:pos="0"/>
        </w:tabs>
        <w:spacing w:line="360" w:lineRule="auto"/>
        <w:jc w:val="both"/>
      </w:pPr>
    </w:p>
    <w:p w14:paraId="6A747051" w14:textId="77777777" w:rsidR="00450369" w:rsidRDefault="0032073D" w:rsidP="00450369">
      <w:pPr>
        <w:tabs>
          <w:tab w:val="left" w:pos="284"/>
        </w:tabs>
        <w:spacing w:line="360" w:lineRule="auto"/>
        <w:ind w:left="284" w:right="275"/>
        <w:jc w:val="both"/>
        <w:rPr>
          <w:sz w:val="22"/>
          <w:szCs w:val="22"/>
        </w:rPr>
      </w:pPr>
      <w:r w:rsidRPr="0032073D">
        <w:rPr>
          <w:sz w:val="22"/>
          <w:szCs w:val="22"/>
        </w:rPr>
        <w:lastRenderedPageBreak/>
        <w:t xml:space="preserve">«Ci siamo livellati [inteso armonizzazione del metodo di lavoro] con diversi incontri, ogni 15 giorni, è stato abbastanza faticoso. Il numero dei partner è molto ampio, ma ci serviva anche un piccolo momento di coordinamento per entrare in riunione con le idee chiare» </w:t>
      </w:r>
    </w:p>
    <w:p w14:paraId="3D67EA23" w14:textId="1005B31D" w:rsidR="009D548A" w:rsidRDefault="0032073D" w:rsidP="00450369">
      <w:pPr>
        <w:tabs>
          <w:tab w:val="left" w:pos="284"/>
        </w:tabs>
        <w:spacing w:line="360" w:lineRule="auto"/>
        <w:ind w:left="284" w:right="275"/>
        <w:jc w:val="both"/>
        <w:rPr>
          <w:sz w:val="22"/>
          <w:szCs w:val="22"/>
        </w:rPr>
      </w:pPr>
      <w:r w:rsidRPr="0032073D">
        <w:rPr>
          <w:sz w:val="22"/>
          <w:szCs w:val="22"/>
        </w:rPr>
        <w:t>[Impresa sociale, Comune di Moncalieri, Nichelino, Chieri, Carmagnola].</w:t>
      </w:r>
    </w:p>
    <w:p w14:paraId="45B5114A" w14:textId="4E650EBC" w:rsidR="00450369" w:rsidRDefault="00450369" w:rsidP="00450369">
      <w:pPr>
        <w:tabs>
          <w:tab w:val="left" w:pos="284"/>
        </w:tabs>
        <w:spacing w:line="360" w:lineRule="auto"/>
        <w:ind w:left="284" w:right="275"/>
        <w:jc w:val="both"/>
        <w:rPr>
          <w:sz w:val="22"/>
          <w:szCs w:val="22"/>
        </w:rPr>
      </w:pPr>
    </w:p>
    <w:p w14:paraId="15F32DBF" w14:textId="77777777" w:rsidR="00450369" w:rsidRPr="00450369" w:rsidRDefault="00450369" w:rsidP="00450369">
      <w:pPr>
        <w:tabs>
          <w:tab w:val="left" w:pos="284"/>
        </w:tabs>
        <w:spacing w:line="360" w:lineRule="auto"/>
        <w:ind w:left="284" w:right="275"/>
        <w:jc w:val="both"/>
        <w:rPr>
          <w:sz w:val="22"/>
          <w:szCs w:val="22"/>
        </w:rPr>
      </w:pPr>
    </w:p>
    <w:p w14:paraId="40D7B0B3" w14:textId="77777777" w:rsidR="009F2E37" w:rsidRPr="005F71E5" w:rsidRDefault="009F2E37" w:rsidP="009F2E37">
      <w:pPr>
        <w:tabs>
          <w:tab w:val="left" w:pos="0"/>
        </w:tabs>
        <w:spacing w:line="360" w:lineRule="auto"/>
        <w:jc w:val="both"/>
        <w:rPr>
          <w:i/>
        </w:rPr>
      </w:pPr>
      <w:r w:rsidRPr="005F71E5">
        <w:rPr>
          <w:i/>
        </w:rPr>
        <w:t>Relazione tra i soggetti partner</w:t>
      </w:r>
    </w:p>
    <w:p w14:paraId="53B4FC75" w14:textId="737CCAEB" w:rsidR="00A46DCB" w:rsidRDefault="00A46DCB" w:rsidP="00503858">
      <w:pPr>
        <w:tabs>
          <w:tab w:val="left" w:pos="0"/>
        </w:tabs>
        <w:spacing w:line="360" w:lineRule="auto"/>
        <w:jc w:val="both"/>
      </w:pPr>
      <w:r w:rsidRPr="005F71E5">
        <w:t>Dalle interviste emerge una buona sinergia tra i partner del progetto</w:t>
      </w:r>
      <w:r>
        <w:t xml:space="preserve">. Rispetto al coinvolgimento dei CPI, l’esperienza del contesto metropolitano torinese risulta una delle più funzionanti. In particolare le operatrici dei CPI vantano una memoria storica connessa al progetto precedente proposto nel 2010 e sulla base delle competenze acquisite hanno sostenuto il capofila nel rinnovamento progettuale. </w:t>
      </w:r>
    </w:p>
    <w:p w14:paraId="1FA7637C" w14:textId="15EC0171" w:rsidR="00855523" w:rsidRDefault="00A46DCB" w:rsidP="00503858">
      <w:pPr>
        <w:tabs>
          <w:tab w:val="left" w:pos="0"/>
        </w:tabs>
        <w:spacing w:line="360" w:lineRule="auto"/>
        <w:jc w:val="both"/>
      </w:pPr>
      <w:r>
        <w:t xml:space="preserve">In questa progettualità, inoltre, risulta </w:t>
      </w:r>
      <w:r w:rsidR="00855523">
        <w:t>una buona partecipazione</w:t>
      </w:r>
      <w:r>
        <w:t xml:space="preserve"> con le imprese sociali. Gran parte di questi </w:t>
      </w:r>
      <w:r w:rsidR="00855523">
        <w:t xml:space="preserve">soggetti partner </w:t>
      </w:r>
      <w:r>
        <w:t xml:space="preserve">sono in forte relazione con gli enti locali </w:t>
      </w:r>
      <w:r w:rsidR="00855523">
        <w:t>coinvolti</w:t>
      </w:r>
      <w:r>
        <w:t xml:space="preserve"> e </w:t>
      </w:r>
      <w:r w:rsidR="00855523">
        <w:t xml:space="preserve">congiuntamente </w:t>
      </w:r>
      <w:r>
        <w:t xml:space="preserve">attivi </w:t>
      </w:r>
      <w:r w:rsidR="00855523">
        <w:t xml:space="preserve">sul tema dell’assistenza familiare. Emerge una significativa esperienza pregressa che ha attenuto e addomesticato la competizione. Da questo punto di vista, questa esperienza riporta un buon esempio di modello collaborativo. </w:t>
      </w:r>
    </w:p>
    <w:p w14:paraId="39165EA5" w14:textId="77777777" w:rsidR="00855523" w:rsidRPr="00855523" w:rsidRDefault="00855523" w:rsidP="00855523">
      <w:pPr>
        <w:tabs>
          <w:tab w:val="left" w:pos="0"/>
        </w:tabs>
        <w:spacing w:line="360" w:lineRule="auto"/>
        <w:jc w:val="both"/>
      </w:pPr>
    </w:p>
    <w:p w14:paraId="14B99803" w14:textId="7E901971" w:rsidR="00855523" w:rsidRPr="00855523" w:rsidRDefault="00855523" w:rsidP="00855523">
      <w:pPr>
        <w:spacing w:line="360" w:lineRule="auto"/>
        <w:ind w:left="284" w:right="275"/>
        <w:jc w:val="both"/>
        <w:rPr>
          <w:color w:val="000000"/>
          <w:sz w:val="22"/>
          <w:szCs w:val="22"/>
        </w:rPr>
      </w:pPr>
      <w:r w:rsidRPr="00855523">
        <w:rPr>
          <w:color w:val="000000"/>
          <w:sz w:val="22"/>
          <w:szCs w:val="22"/>
        </w:rPr>
        <w:t>«Una cosa molto bella è stato l’incontro di avvio tra tutti gli enti in cui ci siamo chiariti tra partner rispetto ai ruoli ma anche rispetto al lavoro dell’assistenza familiare. La collaborazione funziona se gli strumenti si sono armonizzati ed entrano a fare parte di una cassetta degli attrezzi comune. […]Noi [Educazione Progetto] e Orso facciamo parte di più sottogruppi e quindi diciamo che facciamo da collante con alcuni enti rispetto alle azioni</w:t>
      </w:r>
      <w:r>
        <w:rPr>
          <w:color w:val="000000"/>
          <w:sz w:val="22"/>
          <w:szCs w:val="22"/>
        </w:rPr>
        <w:t>» [</w:t>
      </w:r>
      <w:r w:rsidR="004F1A0D" w:rsidRPr="00C3225F">
        <w:rPr>
          <w:sz w:val="22"/>
          <w:szCs w:val="22"/>
        </w:rPr>
        <w:t>Nodo importante della rete, Comune di Moncalieri, Nichelino, Chieri, Carmagnola</w:t>
      </w:r>
      <w:r w:rsidR="004F1A0D">
        <w:rPr>
          <w:sz w:val="22"/>
          <w:szCs w:val="22"/>
        </w:rPr>
        <w:t>]</w:t>
      </w:r>
    </w:p>
    <w:p w14:paraId="4C0B513F" w14:textId="6938C669" w:rsidR="00855523" w:rsidRDefault="00855523" w:rsidP="00503858">
      <w:pPr>
        <w:tabs>
          <w:tab w:val="left" w:pos="0"/>
        </w:tabs>
        <w:spacing w:line="360" w:lineRule="auto"/>
        <w:jc w:val="both"/>
      </w:pPr>
    </w:p>
    <w:p w14:paraId="5337B902" w14:textId="77777777" w:rsidR="009F2E37" w:rsidRDefault="009F2E37" w:rsidP="00503858">
      <w:pPr>
        <w:tabs>
          <w:tab w:val="left" w:pos="0"/>
        </w:tabs>
        <w:spacing w:line="360" w:lineRule="auto"/>
        <w:jc w:val="both"/>
      </w:pPr>
    </w:p>
    <w:p w14:paraId="18B5044C" w14:textId="799E1E28" w:rsidR="000945A4" w:rsidRPr="009213F6" w:rsidRDefault="00320D99" w:rsidP="00503858">
      <w:pPr>
        <w:tabs>
          <w:tab w:val="left" w:pos="0"/>
        </w:tabs>
        <w:spacing w:line="360" w:lineRule="auto"/>
        <w:jc w:val="both"/>
        <w:rPr>
          <w:b/>
          <w:bCs/>
          <w:iCs/>
        </w:rPr>
      </w:pPr>
      <w:r>
        <w:rPr>
          <w:b/>
        </w:rPr>
        <w:tab/>
      </w:r>
      <w:r w:rsidR="009213F6" w:rsidRPr="009213F6">
        <w:rPr>
          <w:b/>
        </w:rPr>
        <w:t>6.</w:t>
      </w:r>
      <w:r w:rsidR="00FB5721">
        <w:rPr>
          <w:b/>
        </w:rPr>
        <w:t>2</w:t>
      </w:r>
      <w:r w:rsidR="009213F6">
        <w:rPr>
          <w:b/>
        </w:rPr>
        <w:t>.</w:t>
      </w:r>
      <w:r w:rsidR="0039711C">
        <w:rPr>
          <w:b/>
        </w:rPr>
        <w:t>5</w:t>
      </w:r>
      <w:r w:rsidR="009213F6">
        <w:rPr>
          <w:b/>
        </w:rPr>
        <w:t xml:space="preserve"> </w:t>
      </w:r>
      <w:r w:rsidR="000945A4" w:rsidRPr="009213F6">
        <w:rPr>
          <w:b/>
          <w:bCs/>
          <w:iCs/>
        </w:rPr>
        <w:t>Intervent</w:t>
      </w:r>
      <w:r w:rsidR="009213F6" w:rsidRPr="009213F6">
        <w:rPr>
          <w:b/>
          <w:bCs/>
          <w:iCs/>
        </w:rPr>
        <w:t>o</w:t>
      </w:r>
      <w:r w:rsidR="000945A4" w:rsidRPr="009213F6">
        <w:rPr>
          <w:b/>
          <w:bCs/>
          <w:iCs/>
        </w:rPr>
        <w:t xml:space="preserve"> di sistema per i servizi integrati nell'area dell'assistenza famigliare </w:t>
      </w:r>
    </w:p>
    <w:p w14:paraId="1DBAE568" w14:textId="65F5757A" w:rsidR="000945A4" w:rsidRDefault="000945A4" w:rsidP="00503858">
      <w:pPr>
        <w:tabs>
          <w:tab w:val="left" w:pos="0"/>
        </w:tabs>
        <w:spacing w:line="360" w:lineRule="auto"/>
        <w:jc w:val="both"/>
      </w:pPr>
      <w:r w:rsidRPr="000945A4">
        <w:t xml:space="preserve">Il progetto appartiene al quadrante Metropolitano </w:t>
      </w:r>
      <w:r w:rsidR="00BE6244">
        <w:t>della R</w:t>
      </w:r>
      <w:r w:rsidRPr="000945A4">
        <w:t>egione Piemonte ed è riferito all’area territoriale della Città di Torino. La rete è costituita da quaranta soggetti di cui tre enti pubblici e trentasette enti privati</w:t>
      </w:r>
      <w:r w:rsidR="00855523">
        <w:t xml:space="preserve"> (</w:t>
      </w:r>
      <w:r w:rsidR="00855523" w:rsidRPr="0032073D">
        <w:t>vedi appendice n.</w:t>
      </w:r>
      <w:r w:rsidR="00614BC6">
        <w:t>5</w:t>
      </w:r>
      <w:r w:rsidR="00855523">
        <w:t>)</w:t>
      </w:r>
      <w:r w:rsidRPr="000945A4">
        <w:t>. Il soggetto capofila è la Città di Torino. Il progetto è organizzato in quattro sotto-quadranti coincidenti con i quattro Distretti della Coesione sociale</w:t>
      </w:r>
      <w:r w:rsidRPr="000945A4">
        <w:rPr>
          <w:vertAlign w:val="superscript"/>
        </w:rPr>
        <w:footnoteReference w:id="86"/>
      </w:r>
      <w:r w:rsidRPr="000945A4">
        <w:t xml:space="preserve">. </w:t>
      </w:r>
    </w:p>
    <w:p w14:paraId="449685FA" w14:textId="77777777" w:rsidR="001B2EAD" w:rsidRPr="001B2EAD" w:rsidRDefault="001B2EAD" w:rsidP="00503858">
      <w:pPr>
        <w:tabs>
          <w:tab w:val="left" w:pos="0"/>
        </w:tabs>
        <w:spacing w:line="360" w:lineRule="auto"/>
        <w:jc w:val="both"/>
      </w:pPr>
    </w:p>
    <w:p w14:paraId="0B864970" w14:textId="25FF81E7" w:rsidR="000945A4" w:rsidRPr="000945A4" w:rsidRDefault="000945A4" w:rsidP="00503858">
      <w:pPr>
        <w:tabs>
          <w:tab w:val="left" w:pos="0"/>
        </w:tabs>
        <w:spacing w:line="360" w:lineRule="auto"/>
        <w:jc w:val="both"/>
        <w:rPr>
          <w:i/>
        </w:rPr>
      </w:pPr>
      <w:r>
        <w:rPr>
          <w:i/>
        </w:rPr>
        <w:tab/>
      </w:r>
      <w:r w:rsidRPr="000945A4">
        <w:rPr>
          <w:i/>
        </w:rPr>
        <w:t>Fase di avvio</w:t>
      </w:r>
    </w:p>
    <w:p w14:paraId="39BC03DD" w14:textId="2F122E4E" w:rsidR="000945A4" w:rsidRPr="000945A4" w:rsidRDefault="000945A4" w:rsidP="00503858">
      <w:pPr>
        <w:tabs>
          <w:tab w:val="left" w:pos="0"/>
        </w:tabs>
        <w:spacing w:line="360" w:lineRule="auto"/>
        <w:jc w:val="both"/>
      </w:pPr>
      <w:r w:rsidRPr="000945A4">
        <w:t>La costituzione dell’ATS è avvenuta attraverso una manifestazione d’interesse, una per ogni sotto-quadrante distrettual</w:t>
      </w:r>
      <w:r w:rsidR="00157120">
        <w:t>e</w:t>
      </w:r>
      <w:r w:rsidRPr="000945A4">
        <w:t>. Per ognuno dei quali, quindi, si sono costituite delle partnership territoriali composte principalmente dai soggetti maggiormente attivi nell’ambito del lavoro privato di cura e, tendenzialmente, già in rete tra di loro. Gran parte di questi enti, difatti, sono attori storicamente impegnati su progetti legati al tema della qualificazione e regolazione dell’assistenza familiare e/o hanno partecipato ad esperienze pregresse promosse sul territorio cittadino, quali il progetto VELA, il progetto PARI e il progetto A</w:t>
      </w:r>
      <w:r w:rsidR="004315E1">
        <w:t>fri</w:t>
      </w:r>
      <w:r w:rsidRPr="000945A4">
        <w:t xml:space="preserve">TO, nato dal bando </w:t>
      </w:r>
      <w:r w:rsidR="00157120">
        <w:t>sull’</w:t>
      </w:r>
      <w:r w:rsidRPr="000945A4">
        <w:t>assistenza familiare del 2010. In particolare da questa ultima esperienza, diverse realtà – sia pubbliche sia private – hanno continuato a lavorare in stretta sinergia, al fine di non disperdere il lavoro di rete acquisito e proseguire a fornire una risposta di welfare comunitario agli attori coinvolti nella relazione di cura.</w:t>
      </w:r>
    </w:p>
    <w:p w14:paraId="15EE49BB" w14:textId="7B9348A9" w:rsidR="009C393E" w:rsidRDefault="000945A4" w:rsidP="00503858">
      <w:pPr>
        <w:tabs>
          <w:tab w:val="left" w:pos="0"/>
        </w:tabs>
        <w:spacing w:line="360" w:lineRule="auto"/>
        <w:jc w:val="both"/>
      </w:pPr>
      <w:r w:rsidRPr="000945A4">
        <w:t xml:space="preserve">Dall’analisi delle interviste si evince come tali esperienze abbiano rappresentato una spinta “dal basso” alla partecipazione al bando: gli enti, memori dell’esito positivo prodotto da queste progettualità hanno visto in questo bando una possibile occasione di replica. </w:t>
      </w:r>
      <w:r w:rsidRPr="00157120">
        <w:t>Questo elemento risulta molto interessante soprattutto rispetto al tema delle aspettative</w:t>
      </w:r>
      <w:r w:rsidR="009C393E">
        <w:t>.</w:t>
      </w:r>
    </w:p>
    <w:p w14:paraId="219EB9B2" w14:textId="77777777" w:rsidR="009C393E" w:rsidRDefault="009C393E" w:rsidP="00503858">
      <w:pPr>
        <w:tabs>
          <w:tab w:val="left" w:pos="0"/>
        </w:tabs>
        <w:spacing w:line="360" w:lineRule="auto"/>
        <w:jc w:val="both"/>
        <w:rPr>
          <w:sz w:val="22"/>
          <w:szCs w:val="22"/>
        </w:rPr>
      </w:pPr>
    </w:p>
    <w:p w14:paraId="0CEC71F6" w14:textId="2FF0CB50" w:rsidR="009C393E" w:rsidRDefault="000945A4" w:rsidP="00503858">
      <w:pPr>
        <w:tabs>
          <w:tab w:val="left" w:pos="284"/>
        </w:tabs>
        <w:spacing w:line="360" w:lineRule="auto"/>
        <w:ind w:left="284" w:right="275"/>
        <w:jc w:val="both"/>
      </w:pPr>
      <w:r w:rsidRPr="009D548A">
        <w:rPr>
          <w:sz w:val="22"/>
          <w:szCs w:val="22"/>
        </w:rPr>
        <w:t>«Il bando, quindi,</w:t>
      </w:r>
      <w:r w:rsidR="004315E1">
        <w:rPr>
          <w:sz w:val="22"/>
          <w:szCs w:val="22"/>
        </w:rPr>
        <w:t xml:space="preserve"> </w:t>
      </w:r>
      <w:r w:rsidRPr="009D548A">
        <w:rPr>
          <w:sz w:val="22"/>
          <w:szCs w:val="22"/>
        </w:rPr>
        <w:t xml:space="preserve">prevede più partner e allora noi, forti del fatto che stiamo andando verso i distretti e stiamo sperimentando percorsi di </w:t>
      </w:r>
      <w:r w:rsidRPr="004315E1">
        <w:rPr>
          <w:i/>
          <w:sz w:val="22"/>
          <w:szCs w:val="22"/>
        </w:rPr>
        <w:t>coprogettazione</w:t>
      </w:r>
      <w:r w:rsidRPr="009D548A">
        <w:rPr>
          <w:sz w:val="22"/>
          <w:szCs w:val="22"/>
        </w:rPr>
        <w:t xml:space="preserve">, facciamo un bando di </w:t>
      </w:r>
      <w:r w:rsidRPr="004315E1">
        <w:rPr>
          <w:i/>
          <w:sz w:val="22"/>
          <w:szCs w:val="22"/>
        </w:rPr>
        <w:t>coprogettazione</w:t>
      </w:r>
      <w:r w:rsidRPr="009D548A">
        <w:rPr>
          <w:sz w:val="22"/>
          <w:szCs w:val="22"/>
        </w:rPr>
        <w:t xml:space="preserve"> su quattro Distretti in cui la Città è suddivisa, per coinvolgere tutte le tipologie dei partner previste nel bando. E sicuramente mettiamo dentro, in relazione all’esperienza di AfriTo, anche le associazioni che si occupano in particolare di assistenza familiare, inseriamo anche i Patronati. Quindi la scelta è stata di tenere dentro i tipi di partner che abbiamo già avuto, o stiamo sperimentando su altro e facciamo un bando di coprogettazione con il ragionamento: noi vogliamo questi partner e vediamo come si presentano. Non siamo di certo partite con l’idea di arrivare a 40 partner, questo è stato, ahimè, il risultato» [Capofila progetto, Città di Torino]</w:t>
      </w:r>
    </w:p>
    <w:p w14:paraId="5C74EF92" w14:textId="77777777" w:rsidR="009C393E" w:rsidRDefault="009C393E" w:rsidP="00503858">
      <w:pPr>
        <w:tabs>
          <w:tab w:val="left" w:pos="284"/>
        </w:tabs>
        <w:spacing w:line="360" w:lineRule="auto"/>
        <w:ind w:left="284" w:right="275"/>
        <w:jc w:val="both"/>
        <w:rPr>
          <w:sz w:val="22"/>
          <w:szCs w:val="22"/>
        </w:rPr>
      </w:pPr>
    </w:p>
    <w:p w14:paraId="137B6AB7" w14:textId="641E46DF" w:rsidR="000945A4" w:rsidRPr="009C393E" w:rsidRDefault="000945A4" w:rsidP="00503858">
      <w:pPr>
        <w:tabs>
          <w:tab w:val="left" w:pos="284"/>
        </w:tabs>
        <w:spacing w:line="360" w:lineRule="auto"/>
        <w:ind w:left="284" w:right="275"/>
        <w:jc w:val="both"/>
      </w:pPr>
      <w:r w:rsidRPr="009D548A">
        <w:rPr>
          <w:sz w:val="22"/>
          <w:szCs w:val="22"/>
        </w:rPr>
        <w:t xml:space="preserve">«La manifestazione di interesse da parte del Comune di Torino era un vero e proprio bando suddiviso in quadranti corrispondenti ai distretti cittadini. Noi abbiamo partecipato a nostra volta in partnership con dei soggetti che rappresentavano la fotografia dell’esistente su quel territorio di soggetti che si occupavano di assistenza familiare e a domicilio e abbiamo prodotto un progetto. Non è stata una semplice manifestazione di interesse il cui criterio era principalmente il possesso dei requisiti. Si trattava di immaginare un lavoro, una sinergia. Uno potrebbe chiedere il perché avessimo scelto di creare questa sinergia: abbiamo identificato il progetto come un’occasione per continuare ad elaborare e lavorare sul tema dell’assistenza familiare, non tanto come </w:t>
      </w:r>
      <w:r w:rsidRPr="009D548A">
        <w:rPr>
          <w:sz w:val="22"/>
          <w:szCs w:val="22"/>
        </w:rPr>
        <w:lastRenderedPageBreak/>
        <w:t>un’opportunità di fatturato, perché francamente gli importi non sono</w:t>
      </w:r>
      <w:r w:rsidR="004315E1">
        <w:rPr>
          <w:sz w:val="22"/>
          <w:szCs w:val="22"/>
        </w:rPr>
        <w:t xml:space="preserve"> granché. </w:t>
      </w:r>
      <w:r w:rsidRPr="009D548A">
        <w:rPr>
          <w:sz w:val="22"/>
          <w:szCs w:val="22"/>
        </w:rPr>
        <w:t xml:space="preserve">Uno aveva anche in chiaro che l’investimento non sarebbe stato totalmente coperto, però è stata vista come un’opportunità per continuare a lavorare con altri su questo tema. Sotto questo aspetto il lavoro che si era fatto per AfriTo e nelle sperimentazione precedenti era stato molto importante, c’era stato modo di interrogarsi collettivamente su cosa differenziasse un OSS da un’assistente familiare, quali fossero </w:t>
      </w:r>
      <w:r w:rsidR="004315E1">
        <w:rPr>
          <w:sz w:val="22"/>
          <w:szCs w:val="22"/>
        </w:rPr>
        <w:t xml:space="preserve">gli </w:t>
      </w:r>
      <w:r w:rsidRPr="009D548A">
        <w:rPr>
          <w:sz w:val="22"/>
          <w:szCs w:val="22"/>
        </w:rPr>
        <w:t>approcci, i limiti e i vincoli di questa figura e come indirizzare le aspettative delle famiglie. Era stato fatto un grosso lavoro, per cui l’adesione a questo progetto ha anche beneficiato di queste aspettative tra di noi, di continuare a lavorare. Di lì questa compagine che raccoglie tutti» [Impresa sociale, Città di Torino]</w:t>
      </w:r>
    </w:p>
    <w:p w14:paraId="6C9844E6" w14:textId="77777777" w:rsidR="000945A4" w:rsidRPr="000945A4" w:rsidRDefault="000945A4" w:rsidP="00503858">
      <w:pPr>
        <w:tabs>
          <w:tab w:val="left" w:pos="0"/>
        </w:tabs>
        <w:spacing w:line="360" w:lineRule="auto"/>
        <w:jc w:val="both"/>
      </w:pPr>
    </w:p>
    <w:p w14:paraId="165A9806" w14:textId="77777777" w:rsidR="00FC23F4" w:rsidRDefault="000945A4" w:rsidP="00503858">
      <w:pPr>
        <w:tabs>
          <w:tab w:val="left" w:pos="0"/>
        </w:tabs>
        <w:spacing w:line="360" w:lineRule="auto"/>
        <w:jc w:val="both"/>
      </w:pPr>
      <w:r w:rsidRPr="000945A4">
        <w:t>Nonostante l’elevato numero di soggetti partner, dalle interviste risulta un’accurata attenzione del soggetto capofila nel coinvolgere gli enti nell’elaborazione del pre-progetto.</w:t>
      </w:r>
      <w:r w:rsidR="00FC23F4">
        <w:t xml:space="preserve"> </w:t>
      </w:r>
      <w:r w:rsidRPr="000945A4">
        <w:t>Al fine di valorizzare le competenze e le conoscenze di ciascun ente dell’ATS, la stesura del documento progettuale ha visto un buon numero di partecipanti</w:t>
      </w:r>
      <w:r w:rsidR="004D275C">
        <w:t>, compresa l’ASL.</w:t>
      </w:r>
    </w:p>
    <w:p w14:paraId="4F47BC1C" w14:textId="77777777" w:rsidR="00FC23F4" w:rsidRDefault="00FC23F4" w:rsidP="00503858">
      <w:pPr>
        <w:tabs>
          <w:tab w:val="left" w:pos="284"/>
        </w:tabs>
        <w:spacing w:line="360" w:lineRule="auto"/>
        <w:ind w:left="284" w:right="275"/>
        <w:jc w:val="both"/>
        <w:rPr>
          <w:sz w:val="22"/>
          <w:szCs w:val="22"/>
        </w:rPr>
      </w:pPr>
    </w:p>
    <w:p w14:paraId="1CB47F51" w14:textId="7891C4FB" w:rsidR="000945A4" w:rsidRPr="00FC23F4" w:rsidRDefault="000945A4" w:rsidP="00503858">
      <w:pPr>
        <w:tabs>
          <w:tab w:val="left" w:pos="284"/>
        </w:tabs>
        <w:spacing w:line="360" w:lineRule="auto"/>
        <w:ind w:left="284" w:right="275"/>
        <w:jc w:val="both"/>
      </w:pPr>
      <w:r w:rsidRPr="009D548A">
        <w:rPr>
          <w:sz w:val="22"/>
          <w:szCs w:val="22"/>
        </w:rPr>
        <w:t xml:space="preserve">«Sulla stesura del progetto c’è stata una bella condivisione. Nella fase progettuale l’idea progettuale è stata condivisa da tutti i partner. Nella fase di scrittura chiaramente c’è chi è stato più attivo, quindi chi aveva più vicende, più progetti, più storia con noi, però è stata una vera attività di </w:t>
      </w:r>
      <w:r w:rsidRPr="004315E1">
        <w:rPr>
          <w:i/>
          <w:sz w:val="22"/>
          <w:szCs w:val="22"/>
        </w:rPr>
        <w:t>coprogettazione</w:t>
      </w:r>
      <w:r w:rsidRPr="009D548A">
        <w:rPr>
          <w:sz w:val="22"/>
          <w:szCs w:val="22"/>
        </w:rPr>
        <w:t>. Nella fase di ideazione e di scrittura del bando e della proposta progettuale, con tutte le fatiche del caso, è stata rispettata e siamo riusciti a presentare insieme» [Capofila del progetto, Città di Torino]</w:t>
      </w:r>
    </w:p>
    <w:p w14:paraId="2F65853D" w14:textId="77777777" w:rsidR="000945A4" w:rsidRPr="000945A4" w:rsidRDefault="000945A4" w:rsidP="00503858">
      <w:pPr>
        <w:tabs>
          <w:tab w:val="left" w:pos="0"/>
        </w:tabs>
        <w:spacing w:line="360" w:lineRule="auto"/>
        <w:jc w:val="both"/>
      </w:pPr>
    </w:p>
    <w:p w14:paraId="64B53CCA" w14:textId="77777777" w:rsidR="000945A4" w:rsidRPr="000945A4" w:rsidRDefault="000945A4" w:rsidP="00503858">
      <w:pPr>
        <w:tabs>
          <w:tab w:val="left" w:pos="0"/>
        </w:tabs>
        <w:spacing w:line="360" w:lineRule="auto"/>
        <w:jc w:val="both"/>
        <w:rPr>
          <w:i/>
        </w:rPr>
      </w:pPr>
      <w:r w:rsidRPr="000945A4">
        <w:rPr>
          <w:i/>
        </w:rPr>
        <w:t>Governance e coordinamento del progetto</w:t>
      </w:r>
    </w:p>
    <w:p w14:paraId="0E50EDF5" w14:textId="77777777" w:rsidR="00FC23F4" w:rsidRDefault="000945A4" w:rsidP="00503858">
      <w:pPr>
        <w:tabs>
          <w:tab w:val="left" w:pos="0"/>
        </w:tabs>
        <w:spacing w:line="360" w:lineRule="auto"/>
        <w:jc w:val="both"/>
      </w:pPr>
      <w:r w:rsidRPr="000945A4">
        <w:t xml:space="preserve">Rispetto alla governance del progetto, vista la numerosità degli enti, sono stati costruiti due </w:t>
      </w:r>
      <w:r w:rsidR="00FC23F4">
        <w:t>livelli di governance</w:t>
      </w:r>
      <w:r w:rsidRPr="000945A4">
        <w:t>. Il primo ha previsto la creazione di una cabina di pilotaggio presieduta dalla Città di Torino,  il CPI, l’ASL e due rappresentanti per ogni Distretto, al fine di monitorare l’andamento del  progetto, programmare gli interventi successivi e provvedere</w:t>
      </w:r>
      <w:r w:rsidR="00FC23F4">
        <w:t xml:space="preserve"> alla risoluzione</w:t>
      </w:r>
      <w:r w:rsidRPr="000945A4">
        <w:t xml:space="preserve"> </w:t>
      </w:r>
      <w:r w:rsidR="00FC23F4">
        <w:t>del</w:t>
      </w:r>
      <w:r w:rsidRPr="000945A4">
        <w:t>le difficoltà riscontrate sul piano  operativo.  Il secondo livello ha previsto la creazione di appositi gruppi di lavoro distrettuali, con l’obiettivo di supervisionare le singole attività progettuali su ciascun distretto e offrire uno spazio di confronto rispetto al metodo e agli strumenti operativi.</w:t>
      </w:r>
    </w:p>
    <w:p w14:paraId="22182E6F" w14:textId="77777777" w:rsidR="00FC23F4" w:rsidRDefault="00FC23F4" w:rsidP="00503858">
      <w:pPr>
        <w:tabs>
          <w:tab w:val="left" w:pos="284"/>
        </w:tabs>
        <w:spacing w:line="360" w:lineRule="auto"/>
        <w:ind w:left="284" w:right="275"/>
        <w:jc w:val="both"/>
        <w:rPr>
          <w:sz w:val="22"/>
          <w:szCs w:val="22"/>
        </w:rPr>
      </w:pPr>
    </w:p>
    <w:p w14:paraId="58B52F93" w14:textId="21DECEA0" w:rsidR="00FC23F4" w:rsidRDefault="000945A4" w:rsidP="00503858">
      <w:pPr>
        <w:tabs>
          <w:tab w:val="left" w:pos="284"/>
        </w:tabs>
        <w:spacing w:line="360" w:lineRule="auto"/>
        <w:ind w:left="284" w:right="275"/>
        <w:jc w:val="both"/>
        <w:rPr>
          <w:sz w:val="22"/>
          <w:szCs w:val="22"/>
        </w:rPr>
      </w:pPr>
      <w:r w:rsidRPr="009D548A">
        <w:rPr>
          <w:sz w:val="22"/>
          <w:szCs w:val="22"/>
        </w:rPr>
        <w:t>«A livello di governance c’è questo Comitato di pilotaggio in cui siamo presenti e che vede coinvolti un po’ tutti, che si riunisce periodicamente e che permette di fare il punto della situazione in maniera abbastanza puntuale. Nell’ultimo periodo ci sono state delle decisioni da prendere, rispetto a tempistiche che si sono dilatate nel tempo</w:t>
      </w:r>
      <w:r w:rsidR="004315E1">
        <w:rPr>
          <w:sz w:val="22"/>
          <w:szCs w:val="22"/>
        </w:rPr>
        <w:t xml:space="preserve"> e </w:t>
      </w:r>
      <w:r w:rsidRPr="009D548A">
        <w:rPr>
          <w:sz w:val="22"/>
          <w:szCs w:val="22"/>
        </w:rPr>
        <w:t>andare ad individuare le persone sul territorio. […]</w:t>
      </w:r>
      <w:r w:rsidR="004315E1">
        <w:rPr>
          <w:sz w:val="22"/>
          <w:szCs w:val="22"/>
        </w:rPr>
        <w:t xml:space="preserve"> o</w:t>
      </w:r>
      <w:r w:rsidRPr="009D548A">
        <w:rPr>
          <w:sz w:val="22"/>
          <w:szCs w:val="22"/>
        </w:rPr>
        <w:t xml:space="preserve">gni compagine ha i propri referenti, più noi e il Comune come obbligatori, e anche </w:t>
      </w:r>
      <w:r w:rsidRPr="009D548A">
        <w:rPr>
          <w:sz w:val="22"/>
          <w:szCs w:val="22"/>
        </w:rPr>
        <w:lastRenderedPageBreak/>
        <w:t xml:space="preserve">l’ASL. Ovviamente si cerca anche di coniugare le esigenze di tutti rispetto al progetto. Spesso in passato questi incontri  erano momenti in cui ci si recriminava quello che era stato, invece mi è sembrato che qui fosse costruttivo anche nell’interlocuzione e nella volontà di mettere in piedi un progetto che fosse più efficace possibile rispetto agli obiettivi. Da quando sono presente in questo progetto, da circa un anno e mezzo, mi sembra sia stato tutto positivo» [Centro per l’Impiego, Città di Torino] </w:t>
      </w:r>
    </w:p>
    <w:p w14:paraId="7BA9A012" w14:textId="77777777" w:rsidR="004315E1" w:rsidRDefault="004315E1" w:rsidP="00503858">
      <w:pPr>
        <w:tabs>
          <w:tab w:val="left" w:pos="284"/>
        </w:tabs>
        <w:spacing w:line="360" w:lineRule="auto"/>
        <w:ind w:left="284" w:right="275"/>
        <w:jc w:val="both"/>
      </w:pPr>
    </w:p>
    <w:p w14:paraId="504F8417" w14:textId="43B382FE" w:rsidR="000945A4" w:rsidRPr="00FC23F4" w:rsidRDefault="000945A4" w:rsidP="00503858">
      <w:pPr>
        <w:tabs>
          <w:tab w:val="left" w:pos="284"/>
        </w:tabs>
        <w:spacing w:line="360" w:lineRule="auto"/>
        <w:ind w:left="284" w:right="275"/>
        <w:jc w:val="both"/>
      </w:pPr>
      <w:r w:rsidRPr="009D548A">
        <w:rPr>
          <w:sz w:val="22"/>
          <w:szCs w:val="22"/>
        </w:rPr>
        <w:t>«[in riferimento ai gruppi di lavoro distrettuali] Da un lato i soggetti coinvolti rappresentano dei gruppi di lavoro che già si incontrano e sono attivi, ciascuno all’interno della propria tipologia, ad esempio le Cooperative che si occupano di domiciliarità si conoscono tutte da tempo, si frequentano e hanno delle sinergie, così anche per gli enti di formazione, le associazioni sono quelle storiche a Torino, alcune già coinvolte nella programmazione precedente. Diciamo che non era un incontro tra sconosciuti, certamente è un luogo in cui dobbiamo raccordare tutti i pezzi» [Impresa sociale, Città di Torino]</w:t>
      </w:r>
    </w:p>
    <w:p w14:paraId="1CEAD027" w14:textId="77777777" w:rsidR="000945A4" w:rsidRPr="000945A4" w:rsidRDefault="000945A4" w:rsidP="00503858">
      <w:pPr>
        <w:tabs>
          <w:tab w:val="left" w:pos="0"/>
        </w:tabs>
        <w:spacing w:line="360" w:lineRule="auto"/>
        <w:jc w:val="both"/>
      </w:pPr>
    </w:p>
    <w:p w14:paraId="77403557" w14:textId="77777777" w:rsidR="000945A4" w:rsidRPr="000945A4" w:rsidRDefault="000945A4" w:rsidP="00503858">
      <w:pPr>
        <w:tabs>
          <w:tab w:val="left" w:pos="0"/>
        </w:tabs>
        <w:spacing w:line="360" w:lineRule="auto"/>
        <w:jc w:val="both"/>
        <w:rPr>
          <w:i/>
        </w:rPr>
      </w:pPr>
      <w:r w:rsidRPr="000945A4">
        <w:rPr>
          <w:i/>
        </w:rPr>
        <w:t>Relazioni tra i soggetti partner</w:t>
      </w:r>
    </w:p>
    <w:p w14:paraId="2E9410BF" w14:textId="77777777" w:rsidR="00FC23F4" w:rsidRDefault="000945A4" w:rsidP="00503858">
      <w:pPr>
        <w:tabs>
          <w:tab w:val="left" w:pos="0"/>
        </w:tabs>
        <w:spacing w:line="360" w:lineRule="auto"/>
        <w:jc w:val="both"/>
      </w:pPr>
      <w:r w:rsidRPr="000945A4">
        <w:t>Considerando l’ampiezza dell’</w:t>
      </w:r>
      <w:r w:rsidR="00FC23F4">
        <w:t>ATS</w:t>
      </w:r>
      <w:r w:rsidRPr="000945A4">
        <w:t xml:space="preserve">, non emerge un quadro </w:t>
      </w:r>
      <w:r w:rsidR="00FC23F4">
        <w:t>esaustivo</w:t>
      </w:r>
      <w:r w:rsidRPr="000945A4">
        <w:t xml:space="preserve"> rispetto </w:t>
      </w:r>
      <w:r w:rsidR="00FC23F4">
        <w:t>a tutte l</w:t>
      </w:r>
      <w:r w:rsidRPr="000945A4">
        <w:t xml:space="preserve">e relazioni tra i diversi soggetti partner, tuttavia l’analisi del materiale empirico evidenzia alcuni elementi interessanti. In primo luogo, viene </w:t>
      </w:r>
      <w:r w:rsidR="00FC23F4">
        <w:t>messa in luce</w:t>
      </w:r>
      <w:r w:rsidRPr="000945A4">
        <w:t xml:space="preserve"> </w:t>
      </w:r>
      <w:r w:rsidR="00FC23F4">
        <w:t>un</w:t>
      </w:r>
      <w:r w:rsidRPr="000945A4">
        <w:t>a debolezza rispetto al ruolo svolto dal CPI. Tale criticità – che accomuna le cinque progettualità analizzate – è maggiormente sentita all’interno di questa sperimentazione. Le motivazioni risiedono nelle aspettative dei partner rispetto a questo ente connesse al ruolo assegnato ai CPI nelle precedenti sperimentazioni, in particolare il progetto AfriTo. Come già illustrato nel capitolo 5, nell’esperienze torinesi pregresse i CPI hanno rivestito una posizione centrale, da un lato come nodo all’interno della rete, con un ruolo di coordinamento e monitoraggio, dall’altro</w:t>
      </w:r>
      <w:r w:rsidR="00FC23F4">
        <w:t xml:space="preserve">, </w:t>
      </w:r>
      <w:r w:rsidRPr="000945A4">
        <w:t>a livello operativo come soggetto esperto di politiche attive del lavoro. Dalle interviste emerge uno scenario completamente opposto, in cui il CPI rappresenta un nodo debole della rete. Aldilà del rapporto con il capofila, la percezione da parte della rete è quella di una presenza discontinua, depotenziata rispetto alle potenzialità proprie dell’ente e alle risorse messe in campo nell’esperienze passate.</w:t>
      </w:r>
    </w:p>
    <w:p w14:paraId="6FF6ECBA" w14:textId="77777777" w:rsidR="00FC23F4" w:rsidRDefault="00FC23F4" w:rsidP="00503858">
      <w:pPr>
        <w:tabs>
          <w:tab w:val="left" w:pos="0"/>
        </w:tabs>
        <w:spacing w:line="360" w:lineRule="auto"/>
        <w:jc w:val="both"/>
        <w:rPr>
          <w:sz w:val="22"/>
          <w:szCs w:val="22"/>
        </w:rPr>
      </w:pPr>
    </w:p>
    <w:p w14:paraId="30480352" w14:textId="017570C4" w:rsidR="000945A4" w:rsidRPr="00FC23F4" w:rsidRDefault="000945A4" w:rsidP="00503858">
      <w:pPr>
        <w:tabs>
          <w:tab w:val="left" w:pos="284"/>
        </w:tabs>
        <w:spacing w:line="360" w:lineRule="auto"/>
        <w:ind w:left="284" w:right="275"/>
        <w:jc w:val="both"/>
      </w:pPr>
      <w:r w:rsidRPr="009D548A">
        <w:rPr>
          <w:sz w:val="22"/>
          <w:szCs w:val="22"/>
        </w:rPr>
        <w:t xml:space="preserve">«La mia sensazione è un po’ di scollamento, magari è più diretto il rapporto con noi [inteso capofila], ma lo è molto meno all’interno del sistema di regolazione del lavoro, in cui non si sa bene che ruolo abbia il CPI nei confronti del SAL. Il CPI sembra uno dei SAL, aspetto che crea confusione, quindi questo aspetto è venuto ulteriormente alla luce. Loro non fanno governance rispetto al progetto, però un po’ la dovrebbero fare. In realtà forse è più forte il legame con noi, </w:t>
      </w:r>
      <w:r w:rsidRPr="009D548A">
        <w:rPr>
          <w:sz w:val="22"/>
          <w:szCs w:val="22"/>
        </w:rPr>
        <w:lastRenderedPageBreak/>
        <w:t>in quanto servizi pubblici. Sicuramente non svolgono una funzione di regolazione nel mondo del lavoro, l’incontro domanda e offerta. […] tornando un attimo alla questione sul CPI, rispetto al ruolo che avevano loro in A</w:t>
      </w:r>
      <w:r w:rsidR="004315E1">
        <w:rPr>
          <w:sz w:val="22"/>
          <w:szCs w:val="22"/>
        </w:rPr>
        <w:t>fr</w:t>
      </w:r>
      <w:r w:rsidRPr="009D548A">
        <w:rPr>
          <w:sz w:val="22"/>
          <w:szCs w:val="22"/>
        </w:rPr>
        <w:t>TO, che non era stato più tale in questo progetto, ha creato un sacco di fatiche iniziali, anche fatiche a capire meglio qual era il loro ruolo rispetto a prima. E’ come se come la Regione avesse continuato a ribadire che questo progetto fosse soprattutto legato al lavoro, non al sociale, ma paradossalmente il ruolo del CPI non ha avuto quella centralità come aveva avuto in A</w:t>
      </w:r>
      <w:r w:rsidR="004315E1">
        <w:rPr>
          <w:sz w:val="22"/>
          <w:szCs w:val="22"/>
        </w:rPr>
        <w:t>fri</w:t>
      </w:r>
      <w:r w:rsidRPr="009D548A">
        <w:rPr>
          <w:sz w:val="22"/>
          <w:szCs w:val="22"/>
        </w:rPr>
        <w:t>TO che in qualche modo aveva agevolato la parte sociale. E questo ce lo siamo detti, anche perché c’era l’idea che forse sarebbe meglio fare diversamente, però le scelte sono state altre e questo ha condizionato il lavoro» [Capofila del progetto, Città di Torino]</w:t>
      </w:r>
    </w:p>
    <w:p w14:paraId="55B41CBB" w14:textId="77777777" w:rsidR="000945A4" w:rsidRPr="000945A4" w:rsidRDefault="000945A4" w:rsidP="00503858">
      <w:pPr>
        <w:tabs>
          <w:tab w:val="left" w:pos="0"/>
        </w:tabs>
        <w:spacing w:line="360" w:lineRule="auto"/>
        <w:jc w:val="both"/>
      </w:pPr>
    </w:p>
    <w:p w14:paraId="09350434" w14:textId="1F095585" w:rsidR="00FC23F4" w:rsidRDefault="000945A4" w:rsidP="00503858">
      <w:pPr>
        <w:tabs>
          <w:tab w:val="left" w:pos="0"/>
        </w:tabs>
        <w:spacing w:line="360" w:lineRule="auto"/>
        <w:jc w:val="both"/>
      </w:pPr>
      <w:r w:rsidRPr="000945A4">
        <w:t>In secondo luogo, il quadro emerge piuttosto analogo rispetto al coinvolgimento dell’ASL. Anche in questo caso, dalle interviste</w:t>
      </w:r>
      <w:r w:rsidR="00FC23F4">
        <w:t xml:space="preserve"> </w:t>
      </w:r>
      <w:r w:rsidRPr="000945A4">
        <w:t>emerge la difficoltà di allacciare questo nodo alla rete. Diversamente da altre progettualità qui in oggetto, la sperimentazione torinese ha ideato una proposta con la quale integrare questo soggetto, tuttavia per motivi organizzativi – oltre che all’impostazione del modello – è risultato difficoltoso realizzare l’idea progettuale. La relazione con l’ASL, oltretutto, si è dimostrata flebile anche al livello della governance: l’ente è stato inserit</w:t>
      </w:r>
      <w:r w:rsidR="004315E1">
        <w:t>o</w:t>
      </w:r>
      <w:r w:rsidRPr="000945A4">
        <w:t xml:space="preserve"> all’interno della cabina di pilotaggio, ma come verrà ben illustrato nel seguente stralcio d’intervista, il referente progettuale dell’ASL incaricato era un funzionario amministrativo, il quale – per quanto rappresentativo dell’ente – non ricopre un ruolo decisionale</w:t>
      </w:r>
      <w:r w:rsidR="00FC23F4">
        <w:t xml:space="preserve">, così da non poter fornire un contributo significativo alla sperimentazione. </w:t>
      </w:r>
    </w:p>
    <w:p w14:paraId="59363667" w14:textId="77777777" w:rsidR="00FC23F4" w:rsidRDefault="00FC23F4" w:rsidP="00503858">
      <w:pPr>
        <w:tabs>
          <w:tab w:val="left" w:pos="0"/>
        </w:tabs>
        <w:spacing w:line="360" w:lineRule="auto"/>
        <w:jc w:val="both"/>
        <w:rPr>
          <w:sz w:val="22"/>
          <w:szCs w:val="22"/>
        </w:rPr>
      </w:pPr>
    </w:p>
    <w:p w14:paraId="072F8570" w14:textId="77777777" w:rsidR="004315E1" w:rsidRDefault="000945A4" w:rsidP="004315E1">
      <w:pPr>
        <w:tabs>
          <w:tab w:val="left" w:pos="284"/>
        </w:tabs>
        <w:spacing w:line="360" w:lineRule="auto"/>
        <w:ind w:left="284" w:right="275"/>
        <w:jc w:val="both"/>
      </w:pPr>
      <w:r w:rsidRPr="009D548A">
        <w:rPr>
          <w:sz w:val="22"/>
          <w:szCs w:val="22"/>
        </w:rPr>
        <w:t>«[…] l’ASL tramite i propri servizi doveva diventare un punto snodale rispetto all’individuazione delle famiglie e al rinvio di tutti gli altri attori che facevano i loro pezzi, ma questa cosa non è avvenuta. Questa era l’idea originale che ci eravamo immaginati che dovesse essere, ma ci sono state delle difficoltà di tipo organizzativo interne all’ASL, per cui questo processo ha stentato a decollare, di fatto mancava la materia prima» [Capofila del progetto, Città di Torino]</w:t>
      </w:r>
    </w:p>
    <w:p w14:paraId="481F2809" w14:textId="77777777" w:rsidR="004315E1" w:rsidRDefault="004315E1" w:rsidP="004315E1">
      <w:pPr>
        <w:tabs>
          <w:tab w:val="left" w:pos="284"/>
        </w:tabs>
        <w:spacing w:line="360" w:lineRule="auto"/>
        <w:ind w:left="284" w:right="275"/>
        <w:jc w:val="both"/>
        <w:rPr>
          <w:sz w:val="22"/>
          <w:szCs w:val="22"/>
        </w:rPr>
      </w:pPr>
    </w:p>
    <w:p w14:paraId="5781ADC9" w14:textId="1B74CDB9" w:rsidR="002C0586" w:rsidRDefault="000945A4" w:rsidP="002C0586">
      <w:pPr>
        <w:tabs>
          <w:tab w:val="left" w:pos="284"/>
        </w:tabs>
        <w:spacing w:line="360" w:lineRule="auto"/>
        <w:ind w:left="284" w:right="275"/>
        <w:jc w:val="both"/>
      </w:pPr>
      <w:r w:rsidRPr="009D548A">
        <w:rPr>
          <w:sz w:val="22"/>
          <w:szCs w:val="22"/>
        </w:rPr>
        <w:t>«Questo lo dico fuori dai denti, la rappresentante dell’ASL è una funzionaria mandata ad ascoltare, raccogliere e poi riportare e non può dire “faremo così” , con questa  sua presa di posizione impegna il soggetto che rappresenta, quindi l’ASL. Tra l’altro, la rappresentanza del capofila della cabina di pilotaggio è la rappresentanza dei livelli decisionali, invece per quanto riguarda l’ASL non è così. Quella era partita come una cabina di pilotaggio che poteva assumere delle scelte che avevano un riscontro operativo immediato, in questo caso, invece, è molto complesso» [Impresa sociale, Città di Torino]</w:t>
      </w:r>
      <w:r w:rsidR="002C0586">
        <w:t>.</w:t>
      </w:r>
    </w:p>
    <w:p w14:paraId="6B04F1AB" w14:textId="37B8278E" w:rsidR="002C0586" w:rsidRDefault="002C0586" w:rsidP="002C0586">
      <w:pPr>
        <w:tabs>
          <w:tab w:val="left" w:pos="284"/>
        </w:tabs>
        <w:spacing w:line="360" w:lineRule="auto"/>
        <w:ind w:left="284" w:right="275"/>
        <w:jc w:val="both"/>
      </w:pPr>
    </w:p>
    <w:p w14:paraId="2ED244EF" w14:textId="53AB5034" w:rsidR="002C0586" w:rsidRDefault="002C0586" w:rsidP="002C0586">
      <w:pPr>
        <w:tabs>
          <w:tab w:val="left" w:pos="284"/>
        </w:tabs>
        <w:spacing w:line="360" w:lineRule="auto"/>
        <w:ind w:left="284" w:right="275"/>
        <w:jc w:val="both"/>
      </w:pPr>
    </w:p>
    <w:p w14:paraId="6E30AA63" w14:textId="77777777" w:rsidR="002C0586" w:rsidRPr="002C0586" w:rsidRDefault="002C0586" w:rsidP="002C0586">
      <w:pPr>
        <w:tabs>
          <w:tab w:val="left" w:pos="284"/>
        </w:tabs>
        <w:spacing w:line="360" w:lineRule="auto"/>
        <w:ind w:left="284" w:right="275"/>
        <w:jc w:val="both"/>
      </w:pPr>
    </w:p>
    <w:p w14:paraId="4B2A660D" w14:textId="77777777" w:rsidR="00FB5721" w:rsidRDefault="00FB5721" w:rsidP="00FB5721">
      <w:pPr>
        <w:spacing w:line="360" w:lineRule="auto"/>
        <w:ind w:left="360"/>
        <w:jc w:val="center"/>
        <w:rPr>
          <w:b/>
          <w:color w:val="000000" w:themeColor="text1"/>
        </w:rPr>
      </w:pPr>
      <w:r w:rsidRPr="00FB5721">
        <w:rPr>
          <w:b/>
          <w:color w:val="000000" w:themeColor="text1"/>
        </w:rPr>
        <w:lastRenderedPageBreak/>
        <w:t xml:space="preserve">Capitolo 7 </w:t>
      </w:r>
    </w:p>
    <w:p w14:paraId="74A49A5C" w14:textId="2AA9859D" w:rsidR="00FB5721" w:rsidRDefault="00FB5721" w:rsidP="00FB5721">
      <w:pPr>
        <w:spacing w:line="360" w:lineRule="auto"/>
        <w:ind w:left="360"/>
        <w:jc w:val="center"/>
        <w:rPr>
          <w:b/>
          <w:color w:val="000000" w:themeColor="text1"/>
        </w:rPr>
      </w:pPr>
      <w:r w:rsidRPr="00FB5721">
        <w:rPr>
          <w:b/>
          <w:color w:val="000000" w:themeColor="text1"/>
        </w:rPr>
        <w:t>L</w:t>
      </w:r>
      <w:r>
        <w:rPr>
          <w:b/>
          <w:color w:val="000000" w:themeColor="text1"/>
        </w:rPr>
        <w:t>e</w:t>
      </w:r>
      <w:r w:rsidRPr="00FB5721">
        <w:rPr>
          <w:b/>
          <w:color w:val="000000" w:themeColor="text1"/>
        </w:rPr>
        <w:t xml:space="preserve"> ret</w:t>
      </w:r>
      <w:r>
        <w:rPr>
          <w:b/>
          <w:color w:val="000000" w:themeColor="text1"/>
        </w:rPr>
        <w:t>i</w:t>
      </w:r>
      <w:r w:rsidRPr="00FB5721">
        <w:rPr>
          <w:b/>
          <w:color w:val="000000" w:themeColor="text1"/>
        </w:rPr>
        <w:t xml:space="preserve"> di cura territorial</w:t>
      </w:r>
      <w:r>
        <w:rPr>
          <w:b/>
          <w:color w:val="000000" w:themeColor="text1"/>
        </w:rPr>
        <w:t>i</w:t>
      </w:r>
    </w:p>
    <w:p w14:paraId="4477B1B9" w14:textId="4A2295C0" w:rsidR="00FB5721" w:rsidRDefault="00FB5721" w:rsidP="00FB5721">
      <w:pPr>
        <w:spacing w:line="360" w:lineRule="auto"/>
        <w:ind w:left="360"/>
        <w:jc w:val="center"/>
        <w:rPr>
          <w:b/>
          <w:color w:val="000000" w:themeColor="text1"/>
        </w:rPr>
      </w:pPr>
    </w:p>
    <w:p w14:paraId="115457E4" w14:textId="6E70C08E" w:rsidR="004765EE" w:rsidRDefault="00383956" w:rsidP="00773684">
      <w:pPr>
        <w:spacing w:line="360" w:lineRule="auto"/>
        <w:jc w:val="both"/>
      </w:pPr>
      <w:r>
        <w:t>Come menzionato nell’introduzione</w:t>
      </w:r>
      <w:r w:rsidR="000A1A76">
        <w:t xml:space="preserve"> di questo studio</w:t>
      </w:r>
      <w:r w:rsidR="004A26F4">
        <w:t xml:space="preserve">, </w:t>
      </w:r>
      <w:r>
        <w:t xml:space="preserve">il seguente capitolo </w:t>
      </w:r>
      <w:r w:rsidR="004A26F4">
        <w:t>presenta</w:t>
      </w:r>
      <w:r>
        <w:t xml:space="preserve"> la seconda parte </w:t>
      </w:r>
      <w:r w:rsidR="004A26F4">
        <w:t>dell’esposizione dei</w:t>
      </w:r>
      <w:r w:rsidR="004A26F4" w:rsidRPr="00AF3C09">
        <w:t xml:space="preserve"> risultat</w:t>
      </w:r>
      <w:r w:rsidR="004A26F4">
        <w:t>i</w:t>
      </w:r>
      <w:r w:rsidR="004A26F4" w:rsidRPr="00AF3C09">
        <w:t xml:space="preserve"> </w:t>
      </w:r>
      <w:r w:rsidR="004A26F4">
        <w:t>dell’analisi dei dati</w:t>
      </w:r>
      <w:r w:rsidR="004A26F4" w:rsidRPr="00AF3C09">
        <w:t>.</w:t>
      </w:r>
      <w:r w:rsidR="004A26F4">
        <w:t xml:space="preserve"> </w:t>
      </w:r>
      <w:r w:rsidR="004765EE">
        <w:t xml:space="preserve">L’intento è </w:t>
      </w:r>
      <w:r w:rsidR="004A26F4">
        <w:t>duplice, in primo luogo si illustrano gli elementi di forza e di criticità rispetto all’esperienz</w:t>
      </w:r>
      <w:r w:rsidR="00773684">
        <w:t>a</w:t>
      </w:r>
      <w:r w:rsidR="004A26F4">
        <w:t xml:space="preserve"> locale </w:t>
      </w:r>
      <w:r w:rsidR="00773684">
        <w:t>p</w:t>
      </w:r>
      <w:r w:rsidR="004A26F4">
        <w:t>iemonte</w:t>
      </w:r>
      <w:r w:rsidR="00773684">
        <w:t>se</w:t>
      </w:r>
      <w:r w:rsidR="004A26F4">
        <w:t>, nello specifico viene presentata la visione sollecitata dagli attori della rete che hanno partecipato e implementato il modello all’interno delle loro realtà locali (par. 7.1). In secondo luogo</w:t>
      </w:r>
      <w:r w:rsidR="0041401E">
        <w:t xml:space="preserve">, in un’accezione più ampia, l’obiettivo è quello di interpretare i risultati dell’analisi alla luce del quadro teorico sopra discusso. </w:t>
      </w:r>
      <w:r w:rsidR="004765EE">
        <w:t xml:space="preserve">In particolare, si propone un affondo sulla relazione tra enti pubblici e privati all’interno del partenariato attraverso l’individuazione di due dimensioni: </w:t>
      </w:r>
    </w:p>
    <w:p w14:paraId="6BBC73E8" w14:textId="77777777" w:rsidR="004765EE" w:rsidRDefault="004765EE" w:rsidP="00773684">
      <w:pPr>
        <w:spacing w:line="360" w:lineRule="auto"/>
        <w:jc w:val="both"/>
      </w:pPr>
      <w:r>
        <w:t>- il valore aggiunto della partnership come prerequisito, inteso come l’intreccio tra il riconoscimento del modello collaborativo come strumento per rispondere ai bisogni dei cittadini e il livello di integrazione dei processi, nella fase di avvio del partenariato;</w:t>
      </w:r>
    </w:p>
    <w:p w14:paraId="37B78052" w14:textId="427C7E2D" w:rsidR="004765EE" w:rsidRDefault="004765EE" w:rsidP="00773684">
      <w:pPr>
        <w:spacing w:line="360" w:lineRule="auto"/>
        <w:jc w:val="both"/>
      </w:pPr>
      <w:r>
        <w:t xml:space="preserve">- il </w:t>
      </w:r>
      <w:r w:rsidR="00952CF6">
        <w:t>tipo</w:t>
      </w:r>
      <w:r>
        <w:t xml:space="preserve"> di coinvolgimento degli attori all’interno del processo decisionale.</w:t>
      </w:r>
    </w:p>
    <w:p w14:paraId="15C29924" w14:textId="49BAF119" w:rsidR="004765EE" w:rsidRDefault="004765EE" w:rsidP="004765EE">
      <w:pPr>
        <w:spacing w:line="360" w:lineRule="auto"/>
        <w:jc w:val="both"/>
      </w:pPr>
      <w:r>
        <w:t>La prima dimensione mutua il concetto di “valore aggiunto</w:t>
      </w:r>
      <w:r w:rsidRPr="00711211">
        <w:rPr>
          <w:color w:val="000000" w:themeColor="text1"/>
        </w:rPr>
        <w:t>” propost</w:t>
      </w:r>
      <w:r>
        <w:rPr>
          <w:color w:val="000000" w:themeColor="text1"/>
        </w:rPr>
        <w:t>o</w:t>
      </w:r>
      <w:r w:rsidRPr="00711211">
        <w:rPr>
          <w:color w:val="000000" w:themeColor="text1"/>
        </w:rPr>
        <w:t xml:space="preserve"> Brinkerhoff</w:t>
      </w:r>
      <w:r>
        <w:rPr>
          <w:color w:val="000000" w:themeColor="text1"/>
        </w:rPr>
        <w:t xml:space="preserve"> [</w:t>
      </w:r>
      <w:r w:rsidRPr="00711211">
        <w:rPr>
          <w:color w:val="000000" w:themeColor="text1"/>
        </w:rPr>
        <w:t>2002</w:t>
      </w:r>
      <w:r>
        <w:rPr>
          <w:color w:val="000000" w:themeColor="text1"/>
        </w:rPr>
        <w:t xml:space="preserve">], secondo il quale la valorizzazione delle diversità degli enti all’interno del partenariato produrrebbe un risultato maggiore rispetto all’azione dei singoli attori. In questo studio (par. 7.2), questo concetto verrà utilizzato per misurare il grado di consapevolezza e di coinvolgimento iniziale, ovvero l’impulso di avvio alla collaborazione. La seconda dimensione (par. 7.3) si occupa di osservare il </w:t>
      </w:r>
      <w:r w:rsidR="00773684">
        <w:rPr>
          <w:color w:val="000000" w:themeColor="text1"/>
        </w:rPr>
        <w:t>tipo</w:t>
      </w:r>
      <w:r>
        <w:rPr>
          <w:color w:val="000000" w:themeColor="text1"/>
        </w:rPr>
        <w:t xml:space="preserve"> di coinvolgimento dei soggetti partner nel processo decisionale indagando l’architettura degli spazi di governance. </w:t>
      </w:r>
      <w:r w:rsidR="0041401E">
        <w:t>L’ultimo</w:t>
      </w:r>
      <w:r>
        <w:t xml:space="preserve"> paragraf</w:t>
      </w:r>
      <w:r w:rsidR="0041401E">
        <w:t>o</w:t>
      </w:r>
      <w:r>
        <w:t xml:space="preserve"> riguarda</w:t>
      </w:r>
      <w:r w:rsidR="0041401E">
        <w:t xml:space="preserve"> sia</w:t>
      </w:r>
      <w:r>
        <w:t xml:space="preserve"> l’analisi delle relazioni tra soggetti </w:t>
      </w:r>
      <w:r w:rsidR="004A26F4">
        <w:rPr>
          <w:color w:val="000000" w:themeColor="text1"/>
        </w:rPr>
        <w:t xml:space="preserve">partner </w:t>
      </w:r>
      <w:r>
        <w:t xml:space="preserve">pubblici e privati </w:t>
      </w:r>
      <w:r>
        <w:rPr>
          <w:color w:val="000000" w:themeColor="text1"/>
        </w:rPr>
        <w:t xml:space="preserve">tenendo conto degli effettivi ruoli agiti all’interno della rete </w:t>
      </w:r>
      <w:r>
        <w:t>e una classificazione delle sperimentazioni, risultato dell’incrocio delle due dimensioni individuate (par. 7.4)</w:t>
      </w:r>
      <w:r w:rsidR="0041401E">
        <w:t xml:space="preserve">. </w:t>
      </w:r>
    </w:p>
    <w:p w14:paraId="2BD7D007" w14:textId="77777777" w:rsidR="004765EE" w:rsidRPr="00FB5721" w:rsidRDefault="004765EE" w:rsidP="004765EE">
      <w:pPr>
        <w:spacing w:line="360" w:lineRule="auto"/>
        <w:ind w:left="360"/>
        <w:jc w:val="both"/>
        <w:rPr>
          <w:b/>
          <w:color w:val="000000" w:themeColor="text1"/>
        </w:rPr>
      </w:pPr>
    </w:p>
    <w:p w14:paraId="5DBD7FB9" w14:textId="0F5225EA" w:rsidR="000E1F7B" w:rsidRDefault="00FB5721" w:rsidP="000E1F7B">
      <w:pPr>
        <w:spacing w:line="360" w:lineRule="auto"/>
        <w:jc w:val="both"/>
      </w:pPr>
      <w:r>
        <w:rPr>
          <w:b/>
        </w:rPr>
        <w:t xml:space="preserve">7.1 </w:t>
      </w:r>
      <w:r w:rsidR="004A26F4">
        <w:rPr>
          <w:b/>
        </w:rPr>
        <w:t>La</w:t>
      </w:r>
      <w:r w:rsidR="00AF3C09">
        <w:rPr>
          <w:b/>
        </w:rPr>
        <w:t xml:space="preserve"> visione sulla proposta piemontese</w:t>
      </w:r>
    </w:p>
    <w:p w14:paraId="78974C36" w14:textId="14B7F11D" w:rsidR="00773684" w:rsidRDefault="000E1F7B" w:rsidP="00773684">
      <w:pPr>
        <w:spacing w:line="360" w:lineRule="auto"/>
        <w:jc w:val="both"/>
      </w:pPr>
      <w:r>
        <w:t xml:space="preserve">Dai primi anni Duemila, la Regione Piemonte è impegnata sul fronte della regolazione del lavoro di cura. Sono diverse le esperienze territoriali sperimentate (cfr. cap. 5). L’esito positivo di queste sperimentazioni ha fornito l’impulso per progettare un modello regionale il cui obiettivo fosse duplice: i servizi di regolazione e qualificazione del lavoro privato di cura e la costruzione di solide reti tra enti pubblici e privati come strumento di implementazione. Si articola, qui di seguito, una restituzione di quanto emerso dall’analisi del materiale empirico rispetto alla proposta regionale attraverso </w:t>
      </w:r>
      <w:r w:rsidR="00773684">
        <w:t>tre</w:t>
      </w:r>
      <w:r>
        <w:t xml:space="preserve"> direttrici: la visione del modello regionale, ossia il suo funzionamento, i punti di forza e di debolezza; la visione della cura, confrontando il punto </w:t>
      </w:r>
      <w:r>
        <w:lastRenderedPageBreak/>
        <w:t>di vista dei soggetti coinvolti, in particolare tra quelli di natura giuridica diversa</w:t>
      </w:r>
      <w:r w:rsidR="00773684">
        <w:t xml:space="preserve"> e </w:t>
      </w:r>
      <w:r w:rsidR="00773684">
        <w:rPr>
          <w:rFonts w:ascii="TimesNewRomanPSMT" w:hAnsi="TimesNewRomanPSMT" w:cs="TimesNewRomanPSMT"/>
        </w:rPr>
        <w:t xml:space="preserve">la visione della rete come strumento di policy. </w:t>
      </w:r>
    </w:p>
    <w:p w14:paraId="416BAD8C" w14:textId="77777777" w:rsidR="000E1F7B" w:rsidRDefault="000E1F7B" w:rsidP="000E1F7B">
      <w:pPr>
        <w:spacing w:line="360" w:lineRule="auto"/>
        <w:jc w:val="both"/>
        <w:rPr>
          <w:i/>
        </w:rPr>
      </w:pPr>
    </w:p>
    <w:p w14:paraId="5AEDAC0C" w14:textId="438E9311" w:rsidR="000E1F7B" w:rsidRDefault="00841FD6" w:rsidP="000E1F7B">
      <w:pPr>
        <w:spacing w:line="360" w:lineRule="auto"/>
        <w:jc w:val="both"/>
      </w:pPr>
      <w:r>
        <w:rPr>
          <w:i/>
        </w:rPr>
        <w:t>La visione del</w:t>
      </w:r>
      <w:r w:rsidR="000E1F7B" w:rsidRPr="00445EC6">
        <w:rPr>
          <w:i/>
        </w:rPr>
        <w:t xml:space="preserve"> modello regionale</w:t>
      </w:r>
    </w:p>
    <w:p w14:paraId="6AEE408B" w14:textId="5D403DB0" w:rsidR="000E1F7B" w:rsidRDefault="000E1F7B" w:rsidP="000E1F7B">
      <w:pPr>
        <w:spacing w:line="360" w:lineRule="auto"/>
        <w:jc w:val="both"/>
      </w:pPr>
      <w:r>
        <w:t>Proprio perché trattasi di un modello, la Regione Piemonte nella formulazione del bando ha imposto diversi vincoli, non solo legati alla costruzione del partenariato ma anche in riferimento alle attività progettuali e all’iter operativo</w:t>
      </w:r>
      <w:r w:rsidR="008512BD">
        <w:t xml:space="preserve"> (cfr.</w:t>
      </w:r>
      <w:r w:rsidR="003533D1">
        <w:t xml:space="preserve"> </w:t>
      </w:r>
      <w:r w:rsidR="008512BD" w:rsidRPr="008512BD">
        <w:rPr>
          <w:i/>
        </w:rPr>
        <w:t>supra</w:t>
      </w:r>
      <w:r w:rsidR="008512BD">
        <w:t xml:space="preserve"> 5.3.2)</w:t>
      </w:r>
      <w:r>
        <w:t>. Rispetto a tale impostazione, dalle interviste, emergono diverse posizioni. Come punti di forza si evidenza lo sforzo promosso della Regione di proporre un modello che</w:t>
      </w:r>
      <w:r w:rsidR="00941E04">
        <w:t xml:space="preserve"> tenti</w:t>
      </w:r>
      <w:r>
        <w:t xml:space="preserve"> di uniformare l’offerta dell’assistenza familiare a livello territoriale</w:t>
      </w:r>
      <w:r w:rsidR="00941E04">
        <w:t xml:space="preserve"> </w:t>
      </w:r>
      <w:r w:rsidR="003533D1">
        <w:t>e</w:t>
      </w:r>
      <w:r>
        <w:t xml:space="preserve"> di implementarla mettendo al centro il lavoro di integrazione tra enti pubblici e privati. I vincoli progettuali, in questo senso</w:t>
      </w:r>
      <w:r w:rsidR="003533D1">
        <w:t xml:space="preserve">, </w:t>
      </w:r>
      <w:r>
        <w:t xml:space="preserve">vengono </w:t>
      </w:r>
      <w:r w:rsidR="003533D1">
        <w:t>adottati</w:t>
      </w:r>
      <w:r>
        <w:t xml:space="preserve"> di buon grado </w:t>
      </w:r>
      <w:r w:rsidR="003533D1">
        <w:t>comprendendo</w:t>
      </w:r>
      <w:r>
        <w:t xml:space="preserve"> l’intenzione di creare un intervento il più possibile organico all’interno del territorio regionale</w:t>
      </w:r>
      <w:r w:rsidR="003533D1">
        <w:t xml:space="preserve"> </w:t>
      </w:r>
      <w:r>
        <w:t>attraverso una progettualità congiunta tra gli enti attivi nei servizi di cura rivolti ad anziani non autosufficienti. Come già illustrato in letteratura, la frammentazione territoriale e i servizi integrati rappresentano una delle sfide principali nell’ambito della cura</w:t>
      </w:r>
      <w:r w:rsidR="003533D1">
        <w:t>,</w:t>
      </w:r>
      <w:r>
        <w:t xml:space="preserve"> </w:t>
      </w:r>
      <w:r w:rsidR="003533D1">
        <w:t xml:space="preserve">tanto che </w:t>
      </w:r>
      <w:r>
        <w:t>l’offerta, attualmente, si presenta ancora differenziata a livello geografico e fortemente connessa a logiche diverse di attivazione, legittimazione e consolidamento da parte degli enti locali.</w:t>
      </w:r>
    </w:p>
    <w:p w14:paraId="512EFBD2" w14:textId="77777777" w:rsidR="000E1F7B" w:rsidRDefault="000E1F7B" w:rsidP="000E1F7B">
      <w:pPr>
        <w:spacing w:line="360" w:lineRule="auto"/>
        <w:jc w:val="both"/>
      </w:pPr>
    </w:p>
    <w:p w14:paraId="127F93B7" w14:textId="46C34FAB" w:rsidR="000E1F7B" w:rsidRDefault="000E1F7B" w:rsidP="008512BD">
      <w:pPr>
        <w:spacing w:line="360" w:lineRule="auto"/>
        <w:ind w:left="284" w:right="275"/>
        <w:jc w:val="both"/>
      </w:pPr>
      <w:r w:rsidRPr="008F2005">
        <w:rPr>
          <w:sz w:val="22"/>
          <w:szCs w:val="22"/>
        </w:rPr>
        <w:t>«Il fatto che sia stata costituita una rete che coinvolge vari partner</w:t>
      </w:r>
      <w:r w:rsidR="003533D1">
        <w:rPr>
          <w:sz w:val="22"/>
          <w:szCs w:val="22"/>
        </w:rPr>
        <w:t xml:space="preserve"> </w:t>
      </w:r>
      <w:r w:rsidRPr="008F2005">
        <w:rPr>
          <w:sz w:val="22"/>
          <w:szCs w:val="22"/>
        </w:rPr>
        <w:t>consente che ci sia anche una uniformità e una parità di modalità procedurali nel trattare situazioni simili, perché prima vi era una certa disparità. Invece adesso con questa modalità c’è la possibilità di creare una maggiore omogeneità e un maggior dialogo. […] la creazione di questo network ha permesso di migliorare i rapporti preesistenti, in altre parti dove erano quasi assenti</w:t>
      </w:r>
      <w:r w:rsidR="003533D1">
        <w:rPr>
          <w:sz w:val="22"/>
          <w:szCs w:val="22"/>
        </w:rPr>
        <w:t xml:space="preserve"> [inteso i rapporti]</w:t>
      </w:r>
      <w:r w:rsidRPr="008F2005">
        <w:rPr>
          <w:sz w:val="22"/>
          <w:szCs w:val="22"/>
        </w:rPr>
        <w:t xml:space="preserve"> </w:t>
      </w:r>
      <w:r w:rsidR="003533D1">
        <w:rPr>
          <w:sz w:val="22"/>
          <w:szCs w:val="22"/>
        </w:rPr>
        <w:t xml:space="preserve">invece </w:t>
      </w:r>
      <w:r w:rsidRPr="008F2005">
        <w:rPr>
          <w:sz w:val="22"/>
          <w:szCs w:val="22"/>
        </w:rPr>
        <w:t xml:space="preserve">ha permesso di iniziare a creare un </w:t>
      </w:r>
      <w:r w:rsidR="008512BD">
        <w:rPr>
          <w:sz w:val="22"/>
          <w:szCs w:val="22"/>
        </w:rPr>
        <w:t>dialogo</w:t>
      </w:r>
      <w:r w:rsidRPr="008F2005">
        <w:rPr>
          <w:sz w:val="22"/>
          <w:szCs w:val="22"/>
        </w:rPr>
        <w:t>» [Cpi Novara, Comune di Novara e Ovest Ticino]</w:t>
      </w:r>
    </w:p>
    <w:p w14:paraId="43528096" w14:textId="77777777" w:rsidR="000E1F7B" w:rsidRDefault="000E1F7B" w:rsidP="008512BD">
      <w:pPr>
        <w:spacing w:line="360" w:lineRule="auto"/>
        <w:ind w:left="284" w:right="275"/>
        <w:jc w:val="both"/>
        <w:rPr>
          <w:sz w:val="22"/>
          <w:szCs w:val="22"/>
        </w:rPr>
      </w:pPr>
    </w:p>
    <w:p w14:paraId="4F1BE1AB" w14:textId="4DD434AD" w:rsidR="000E1F7B" w:rsidRDefault="000E1F7B" w:rsidP="008512BD">
      <w:pPr>
        <w:spacing w:line="360" w:lineRule="auto"/>
        <w:ind w:left="284" w:right="275"/>
        <w:jc w:val="both"/>
      </w:pPr>
      <w:r w:rsidRPr="008F2005">
        <w:rPr>
          <w:sz w:val="22"/>
          <w:szCs w:val="22"/>
        </w:rPr>
        <w:t xml:space="preserve">«L'obiettivo di arrivare a sistemi condivisi ad ampi territori è un tentativo ottimo. Il fatto che ci siano servizi diversi su territori diversi  porta il rischio di avere cittadini con diritti diversi. Ovvero cittadini che se abiti in un determinato territorio hai un determinato diritto e cittadini che se abiti in un altro territorio hai altri servizi magari con un prezzo più alto o più basso. Questo andare verso un'armonizzazione dei servizi è inerente a un riconoscimento di quel diritto. L’esigibilità del diritto è un obiettivo a cui tendere purché questa cosa non diventi appiattimento e negazione delle peculiarità territoriali […]. Questo progetto non ha appiattito il territorio ma è sicuramente un progetto che deve ripensare il ruolo di tutti i partner ma non in termini territoriali ma progettuali. La questione della partnership obbligatoria è tutto sommato una questione che regge perché, anche lì, se non metti dei paletti il rischio è quello di trovarti delle partnership talmente </w:t>
      </w:r>
      <w:r w:rsidRPr="008F2005">
        <w:rPr>
          <w:sz w:val="22"/>
          <w:szCs w:val="22"/>
        </w:rPr>
        <w:lastRenderedPageBreak/>
        <w:t>disomogenee tra di loro che pensare che possano raggiungere gli stessi obiettivi è impensabile. L</w:t>
      </w:r>
      <w:r w:rsidR="008512BD">
        <w:rPr>
          <w:sz w:val="22"/>
          <w:szCs w:val="22"/>
        </w:rPr>
        <w:t>’</w:t>
      </w:r>
      <w:r w:rsidRPr="008F2005">
        <w:rPr>
          <w:sz w:val="22"/>
          <w:szCs w:val="22"/>
        </w:rPr>
        <w:t>obbligatorietà ti permett</w:t>
      </w:r>
      <w:r w:rsidR="008512BD">
        <w:rPr>
          <w:sz w:val="22"/>
          <w:szCs w:val="22"/>
        </w:rPr>
        <w:t xml:space="preserve">e </w:t>
      </w:r>
      <w:r w:rsidRPr="008F2005">
        <w:rPr>
          <w:sz w:val="22"/>
          <w:szCs w:val="22"/>
        </w:rPr>
        <w:t>di mantenere un certo equilibrio e una certa omogeneità; è un finto libero arbitrio perché anche solo la questione dei partner con punteggio significa che forse una linea è già delineata almeno dalla parte di chi ha scritto il progetto» [Capofila Asti, Comune di Asti]</w:t>
      </w:r>
    </w:p>
    <w:p w14:paraId="7BAD3B87" w14:textId="77777777" w:rsidR="000E1F7B" w:rsidRDefault="000E1F7B" w:rsidP="008512BD">
      <w:pPr>
        <w:spacing w:line="360" w:lineRule="auto"/>
        <w:ind w:left="284" w:right="275"/>
        <w:jc w:val="both"/>
      </w:pPr>
    </w:p>
    <w:p w14:paraId="3FD1A527" w14:textId="22DFA0EB" w:rsidR="000E1F7B" w:rsidRDefault="000E1F7B" w:rsidP="000E1F7B">
      <w:pPr>
        <w:spacing w:line="360" w:lineRule="auto"/>
        <w:jc w:val="both"/>
      </w:pPr>
      <w:r>
        <w:t>Come punti di debolezza, invece, dalle interviste emerge con forza come tal</w:t>
      </w:r>
      <w:r w:rsidR="006E4D49">
        <w:t>i vincoli</w:t>
      </w:r>
      <w:r>
        <w:t xml:space="preserve"> comporti</w:t>
      </w:r>
      <w:r w:rsidR="006E4D49">
        <w:t>no</w:t>
      </w:r>
      <w:r>
        <w:t xml:space="preserve"> un elevato grado di complessità e una certa rigidità che si ripercuote a diversi livelli sulle progettualità. In primo luogo, a livello procedurale, per cui i partner non possono subentrare nella sperimentazione, quantomeno sul piano operativo, prima della conclusione di determinate attività progettuali. Di fronte a </w:t>
      </w:r>
      <w:r w:rsidR="006E4D49">
        <w:t xml:space="preserve">questa </w:t>
      </w:r>
      <w:r>
        <w:t xml:space="preserve">rigidità i soggetti partner hanno organizzato il lavoro in una modalità sequenziale, avvicendandosi nella presa in carico dell’utenza, ognuno rispetto al proprio intervento di competenza. Il rischio, denunciato anche dal campione, è quello di smarrire la visione complessiva del progetto, svigorendo inoltre il senso del lavoro di rete. Tale condizione, </w:t>
      </w:r>
      <w:r w:rsidR="006E4D49">
        <w:t>oltretutto</w:t>
      </w:r>
      <w:r>
        <w:t xml:space="preserve">, nei casi in cui il partenariato presenta una struttura di governance e di coordinamento relativamente debole, viene esposta a un ulteriore rischio, ossia quello di ricadere in vecchie logiche di committenza-fornitura, in cui l’ente privato ha un ruolo meramente esecutorio rispetto all’implementazione del servizio. </w:t>
      </w:r>
    </w:p>
    <w:p w14:paraId="68B98D6D" w14:textId="77777777" w:rsidR="000E1F7B" w:rsidRDefault="000E1F7B" w:rsidP="000E1F7B">
      <w:pPr>
        <w:spacing w:line="360" w:lineRule="auto"/>
        <w:jc w:val="both"/>
        <w:rPr>
          <w:sz w:val="22"/>
          <w:szCs w:val="22"/>
        </w:rPr>
      </w:pPr>
    </w:p>
    <w:p w14:paraId="31737AA5" w14:textId="77777777" w:rsidR="000E1F7B" w:rsidRDefault="000E1F7B" w:rsidP="008512BD">
      <w:pPr>
        <w:spacing w:line="360" w:lineRule="auto"/>
        <w:ind w:left="284" w:right="275"/>
        <w:jc w:val="both"/>
      </w:pPr>
      <w:r w:rsidRPr="00D25CD9">
        <w:rPr>
          <w:sz w:val="22"/>
          <w:szCs w:val="22"/>
        </w:rPr>
        <w:t>«Mi vien da dire che il progetto in sé e i vincoli del bando hanno ingabbiato troppo questo lavoro di rete. Cioè di per sé la rete può essere anche un elemento interessante, anche rispetto alla rappresentanza ampia, perché nasce da esperienze precedenti, quindi in quel senso ci può stare.</w:t>
      </w:r>
      <w:r>
        <w:rPr>
          <w:sz w:val="22"/>
          <w:szCs w:val="22"/>
        </w:rPr>
        <w:t xml:space="preserve"> </w:t>
      </w:r>
      <w:r w:rsidRPr="00D25CD9">
        <w:rPr>
          <w:sz w:val="22"/>
          <w:szCs w:val="22"/>
        </w:rPr>
        <w:t>L’ingabbiatura delle procedure che questo progetto ha previsto, però,  si sono scontrate con questa logica di lavoro di rete. Non erano e non sono funzionali a favorire un lavoro di rete che porti a delle concretezze. In teoria sì, ma non nella pratica rispetto alle procedure, in cui se tu non fai quello step lì non puoi passare a quello successivo» [Capofila Torino, Città di Torino]</w:t>
      </w:r>
    </w:p>
    <w:p w14:paraId="3634E2EF" w14:textId="77777777" w:rsidR="000E1F7B" w:rsidRDefault="000E1F7B" w:rsidP="000E1F7B">
      <w:pPr>
        <w:spacing w:line="360" w:lineRule="auto"/>
        <w:jc w:val="both"/>
        <w:rPr>
          <w:sz w:val="22"/>
          <w:szCs w:val="22"/>
        </w:rPr>
      </w:pPr>
    </w:p>
    <w:p w14:paraId="25F2C03F" w14:textId="1A239F41" w:rsidR="000E1F7B" w:rsidRPr="000065BD" w:rsidRDefault="000E1F7B" w:rsidP="008512BD">
      <w:pPr>
        <w:spacing w:line="360" w:lineRule="auto"/>
        <w:ind w:left="284" w:right="275"/>
        <w:jc w:val="both"/>
      </w:pPr>
      <w:r>
        <w:rPr>
          <w:sz w:val="22"/>
          <w:szCs w:val="22"/>
        </w:rPr>
        <w:t>«</w:t>
      </w:r>
      <w:r w:rsidRPr="00D25CD9">
        <w:rPr>
          <w:sz w:val="22"/>
          <w:szCs w:val="22"/>
        </w:rPr>
        <w:t>Ci sono state un sacco di difficoltà con queste schede progetto, o come si chiamano, che si devono chiudere e riaprire nel momento in cui si passa a diverse azioni, da un’azione all'altra.</w:t>
      </w:r>
      <w:r w:rsidR="008512BD">
        <w:rPr>
          <w:sz w:val="22"/>
          <w:szCs w:val="22"/>
        </w:rPr>
        <w:t xml:space="preserve"> </w:t>
      </w:r>
      <w:r w:rsidRPr="00D25CD9">
        <w:rPr>
          <w:sz w:val="22"/>
          <w:szCs w:val="22"/>
        </w:rPr>
        <w:t>Ci sono tutte una serie di chiusure</w:t>
      </w:r>
      <w:r w:rsidR="008512BD">
        <w:rPr>
          <w:sz w:val="22"/>
          <w:szCs w:val="22"/>
        </w:rPr>
        <w:t xml:space="preserve"> e </w:t>
      </w:r>
      <w:r w:rsidRPr="00D25CD9">
        <w:rPr>
          <w:sz w:val="22"/>
          <w:szCs w:val="22"/>
        </w:rPr>
        <w:t>di aperture che implicano poi l’attivazione di altre azioni e l'intervento di altri soggetti. Abbiamo avuto dei grossi problemi, non le so dire esattamente l'inghippo, adesso provo a dirglielo magari lo capisce meglio di me. L'inghippo era legato al fatto che a un certo punto l'intervento di Vedogiovane</w:t>
      </w:r>
      <w:r w:rsidR="00DC65F7">
        <w:rPr>
          <w:sz w:val="22"/>
          <w:szCs w:val="22"/>
        </w:rPr>
        <w:t xml:space="preserve"> [impresa sociale], q</w:t>
      </w:r>
      <w:r w:rsidRPr="00D25CD9">
        <w:rPr>
          <w:sz w:val="22"/>
          <w:szCs w:val="22"/>
        </w:rPr>
        <w:t>uindi</w:t>
      </w:r>
      <w:r w:rsidR="00DC65F7">
        <w:rPr>
          <w:sz w:val="22"/>
          <w:szCs w:val="22"/>
        </w:rPr>
        <w:t xml:space="preserve"> in particolare</w:t>
      </w:r>
      <w:r w:rsidRPr="00D25CD9">
        <w:rPr>
          <w:sz w:val="22"/>
          <w:szCs w:val="22"/>
        </w:rPr>
        <w:t xml:space="preserve"> </w:t>
      </w:r>
      <w:r w:rsidR="00DC65F7">
        <w:rPr>
          <w:sz w:val="22"/>
          <w:szCs w:val="22"/>
        </w:rPr>
        <w:t xml:space="preserve">il </w:t>
      </w:r>
      <w:r w:rsidRPr="00D25CD9">
        <w:rPr>
          <w:sz w:val="22"/>
          <w:szCs w:val="22"/>
        </w:rPr>
        <w:t>lavoro di accompagnamento della famiglia e dell’assistente familiare</w:t>
      </w:r>
      <w:r w:rsidR="00DC65F7">
        <w:rPr>
          <w:sz w:val="22"/>
          <w:szCs w:val="22"/>
        </w:rPr>
        <w:t>,</w:t>
      </w:r>
      <w:r w:rsidRPr="00D25CD9">
        <w:rPr>
          <w:sz w:val="22"/>
          <w:szCs w:val="22"/>
        </w:rPr>
        <w:t xml:space="preserve"> poteva subentrare solo a chiusura di una certa azione, e quella chiusura dell'azione era diventata una cosa complicatissima e impossibile a cui non si arrivava, non ricordo più bene quali erano le difficoltà.</w:t>
      </w:r>
      <w:r>
        <w:rPr>
          <w:sz w:val="22"/>
          <w:szCs w:val="22"/>
        </w:rPr>
        <w:t xml:space="preserve"> </w:t>
      </w:r>
      <w:r w:rsidRPr="00D25CD9">
        <w:rPr>
          <w:sz w:val="22"/>
          <w:szCs w:val="22"/>
        </w:rPr>
        <w:t xml:space="preserve">Quindi io posso dirle che abbiamo avuto delle difficoltà a riuscire a  fare entrare Vedogiovane operativamente, a </w:t>
      </w:r>
      <w:r w:rsidRPr="00D25CD9">
        <w:rPr>
          <w:sz w:val="22"/>
          <w:szCs w:val="22"/>
        </w:rPr>
        <w:lastRenderedPageBreak/>
        <w:t xml:space="preserve">fare invece quello che sa fare perfettamente, perché non riuscivamo ad arrivare a quel punto, perché c'era il discorso della contrattualizzazione […]. E quindi, non riuscire a chiudere quella </w:t>
      </w:r>
      <w:r w:rsidR="008512BD">
        <w:rPr>
          <w:sz w:val="22"/>
          <w:szCs w:val="22"/>
        </w:rPr>
        <w:t>pratica</w:t>
      </w:r>
      <w:r w:rsidRPr="00D25CD9">
        <w:rPr>
          <w:sz w:val="22"/>
          <w:szCs w:val="22"/>
        </w:rPr>
        <w:t>, non ci consentiva di attivare il lavoro di accompagnamento, quindi  ho come l'impressione che ci volesse meno rigidità su questa cosa, perché vincolava, vincola un p</w:t>
      </w:r>
      <w:r w:rsidR="00DC65F7">
        <w:rPr>
          <w:sz w:val="22"/>
          <w:szCs w:val="22"/>
        </w:rPr>
        <w:t xml:space="preserve">o’ </w:t>
      </w:r>
      <w:r w:rsidRPr="00D25CD9">
        <w:rPr>
          <w:sz w:val="22"/>
          <w:szCs w:val="22"/>
        </w:rPr>
        <w:t xml:space="preserve">troppo e sicuramente alla fine del progetto avremo un intervento di </w:t>
      </w:r>
      <w:r w:rsidR="008512BD" w:rsidRPr="00D25CD9">
        <w:rPr>
          <w:sz w:val="22"/>
          <w:szCs w:val="22"/>
        </w:rPr>
        <w:t xml:space="preserve">Vedogiovane </w:t>
      </w:r>
      <w:r w:rsidRPr="00D25CD9">
        <w:rPr>
          <w:sz w:val="22"/>
          <w:szCs w:val="22"/>
        </w:rPr>
        <w:t xml:space="preserve">che abbiamo sovrastimato in fase progettuale, ma che poi in fase di progettazione invece </w:t>
      </w:r>
      <w:r w:rsidR="00DC65F7">
        <w:rPr>
          <w:sz w:val="22"/>
          <w:szCs w:val="22"/>
        </w:rPr>
        <w:t>risulterà</w:t>
      </w:r>
      <w:r w:rsidRPr="00D25CD9">
        <w:rPr>
          <w:sz w:val="22"/>
          <w:szCs w:val="22"/>
        </w:rPr>
        <w:t xml:space="preserve"> più contenuto</w:t>
      </w:r>
      <w:r w:rsidR="00DC65F7">
        <w:rPr>
          <w:sz w:val="22"/>
          <w:szCs w:val="22"/>
        </w:rPr>
        <w:t>, n</w:t>
      </w:r>
      <w:r w:rsidRPr="00D25CD9">
        <w:rPr>
          <w:sz w:val="22"/>
          <w:szCs w:val="22"/>
        </w:rPr>
        <w:t>on perché non fossero pronti, ma perché non potevano» [Capofila Novara, Comune di Novara e Ovest Ticino]</w:t>
      </w:r>
    </w:p>
    <w:p w14:paraId="6CC5E70F" w14:textId="77777777" w:rsidR="000E1F7B" w:rsidRDefault="000E1F7B" w:rsidP="000E1F7B">
      <w:pPr>
        <w:spacing w:line="360" w:lineRule="auto"/>
        <w:ind w:left="567"/>
        <w:jc w:val="both"/>
      </w:pPr>
    </w:p>
    <w:p w14:paraId="03F53F03" w14:textId="183A6992" w:rsidR="006A2D1F" w:rsidRDefault="000E1F7B" w:rsidP="008512BD">
      <w:pPr>
        <w:spacing w:line="360" w:lineRule="auto"/>
        <w:jc w:val="both"/>
      </w:pPr>
      <w:r>
        <w:t xml:space="preserve">In secondo luogo, a livello di risorse strumentali, il modello ha predisposto come dispositivo di collegamento tra i servizi l’utilizzo di SILP, sistema gestionale importato dai servizi pubblici e privati che si occupano di politiche attive del lavoro. Dall’analisi delle interviste l’utilizzo di questo strumento risulta particolarmente complesso </w:t>
      </w:r>
      <w:r w:rsidR="008512BD">
        <w:t>causando</w:t>
      </w:r>
      <w:r>
        <w:t xml:space="preserve">, da un lato, un’asimmetria informativa tra i SAL e i CPI – i quali possiedono una certa familiarità e competenza – e gli altri soggetti partner, neofiti rispetto a questo strumento. Dall’altro lato, ha comportato un rallentamento della realizzazione del progetto, soprattutto nella fase di avvio, richiedendo un tempo apposito dedicato a un fitto </w:t>
      </w:r>
      <w:r w:rsidRPr="00D25CD9">
        <w:t xml:space="preserve">scambio e confronto con i SAL rispetto all’apprendimento e </w:t>
      </w:r>
      <w:r w:rsidR="00DC65F7">
        <w:t>al</w:t>
      </w:r>
      <w:r w:rsidRPr="00D25CD9">
        <w:t>la conoscenza dello strumento. Come già messo in evidenza, per quanto le reti siano un fenomeno flessibile e in continua evoluzione (</w:t>
      </w:r>
      <w:r w:rsidR="000A2ABE">
        <w:t>Fosti</w:t>
      </w:r>
      <w:r w:rsidRPr="00D25CD9">
        <w:t xml:space="preserve"> 201</w:t>
      </w:r>
      <w:r w:rsidR="000A2ABE">
        <w:t>3</w:t>
      </w:r>
      <w:r w:rsidRPr="00D25CD9">
        <w:t>), le prime fasi di vita di un partenariato risultano essere delicate rispetto all’impostazione delle relazioni, nello specifico in riferimento alle aspettative e alla condotta dei soggetti partner all’interno della rete (Fowler 1997). Con diversa intensità gli intervistati evidenziano, difatti, uno sconforto generale rispetto all</w:t>
      </w:r>
      <w:r w:rsidR="004A26F4">
        <w:t>a</w:t>
      </w:r>
      <w:r w:rsidRPr="00D25CD9">
        <w:t xml:space="preserve"> fase iniziale che ha bruscamente ridimensionato le aspettative, in parte alimentate da quella che era stata l’esperienza del precedente bando regionale del 2010.</w:t>
      </w:r>
      <w:r>
        <w:t xml:space="preserve"> Infine, a livello operativo, </w:t>
      </w:r>
      <w:r w:rsidR="003D2638">
        <w:t>risulta che</w:t>
      </w:r>
      <w:r>
        <w:t xml:space="preserve"> le rigidità del modello – strettamente connesse al sistema di rendicontazione – abbiano: da una parte diminuito la possibilità di adeguare il modello alle peculiarità territoriali, sia rispetto all’utenza (ad esempio la relazione di cura tra anziani e assistenti familiari potrebbe risultare diversa in un contesto cittadino rispetto a quella di un contesto fuori dal centro urbano), sia rispetto agli enti partner e alle eventuali difficoltà che possono progressivamente emergere all’interno della sperimentazione. Dall’altra parte, invece, pare abbiano affievolito la spinta dei soggetti partner a implementare attività altre, al di fuori di quelle proposte dal modello regionale. Si tratta in particolare della</w:t>
      </w:r>
      <w:r w:rsidR="008B5D50">
        <w:t xml:space="preserve"> costruzione</w:t>
      </w:r>
      <w:r>
        <w:t xml:space="preserve"> di azioni condivise con i soggetti partner non obbligatori (come l’asl, i patronati, ecc.), se non addirittura, gli enti menzionati idealmente nel pre-progetto che purtroppo non hanno avuto la possibilità di andare oltre alla citazione su</w:t>
      </w:r>
      <w:r w:rsidR="00DC65F7">
        <w:t xml:space="preserve"> carta</w:t>
      </w:r>
      <w:r>
        <w:t xml:space="preserve">. Su quest’ultimo aspetto, tuttavia, si registra – da parte della ricercatrice – un vago sospetto che essendo queste “azioni altre” rispetto alle attività proposte dal modello, e di conseguenza non </w:t>
      </w:r>
      <w:r>
        <w:lastRenderedPageBreak/>
        <w:t>rendicontabili dal sistema, il capofila e gli enti partner abbiano adottato “la complessità del modello” come retorica per legittimare la mancata messa in atto di attività collaterali</w:t>
      </w:r>
      <w:r w:rsidR="006A2D1F">
        <w:t>, specifiche rispetto al territorio di riferimento e agli enti della rete locale, perdendo così l’occasione di sperimentare ulteriori risposte al problema della cura.</w:t>
      </w:r>
    </w:p>
    <w:p w14:paraId="0B17671C" w14:textId="77777777" w:rsidR="000E1F7B" w:rsidRDefault="000E1F7B" w:rsidP="008B5D50">
      <w:pPr>
        <w:spacing w:line="360" w:lineRule="auto"/>
        <w:ind w:left="284" w:right="275"/>
        <w:jc w:val="both"/>
      </w:pPr>
    </w:p>
    <w:p w14:paraId="1BDB6089" w14:textId="0227199C" w:rsidR="000E1F7B" w:rsidRDefault="000E1F7B" w:rsidP="008B5D50">
      <w:pPr>
        <w:spacing w:line="360" w:lineRule="auto"/>
        <w:ind w:left="284" w:right="275"/>
        <w:jc w:val="both"/>
        <w:rPr>
          <w:sz w:val="22"/>
          <w:szCs w:val="22"/>
        </w:rPr>
      </w:pPr>
      <w:r>
        <w:rPr>
          <w:sz w:val="22"/>
          <w:szCs w:val="22"/>
        </w:rPr>
        <w:t>«Ci</w:t>
      </w:r>
      <w:r w:rsidRPr="00657CE8">
        <w:rPr>
          <w:sz w:val="22"/>
          <w:szCs w:val="22"/>
        </w:rPr>
        <w:t xml:space="preserve"> siamo abbastanza uniti</w:t>
      </w:r>
      <w:r w:rsidR="006A2D1F">
        <w:rPr>
          <w:sz w:val="22"/>
          <w:szCs w:val="22"/>
        </w:rPr>
        <w:t xml:space="preserve"> </w:t>
      </w:r>
      <w:r w:rsidRPr="00657CE8">
        <w:rPr>
          <w:sz w:val="22"/>
          <w:szCs w:val="22"/>
        </w:rPr>
        <w:t xml:space="preserve">contro il fronte comune di non riuscire a realizzare le attività a causa di una serie di difficoltà tecniche, non meglio precisate prima, non meglio comprese da noi prima. Questo, in qualche modo, ha fatto sì che noi come </w:t>
      </w:r>
      <w:r>
        <w:rPr>
          <w:sz w:val="22"/>
          <w:szCs w:val="22"/>
        </w:rPr>
        <w:t>c</w:t>
      </w:r>
      <w:r w:rsidRPr="00657CE8">
        <w:rPr>
          <w:sz w:val="22"/>
          <w:szCs w:val="22"/>
        </w:rPr>
        <w:t>apofila dicessimo: “</w:t>
      </w:r>
      <w:r w:rsidR="006A2D1F">
        <w:rPr>
          <w:sz w:val="22"/>
          <w:szCs w:val="22"/>
        </w:rPr>
        <w:t>A</w:t>
      </w:r>
      <w:r w:rsidRPr="00657CE8">
        <w:rPr>
          <w:sz w:val="22"/>
          <w:szCs w:val="22"/>
        </w:rPr>
        <w:t xml:space="preserve">ttenzione, ci sono delle cose che non ci sono chiare” e tutti insieme abbiamo cercato di risolverle, facendo moltissime riunioni, perché ci rendevamo conto che il tempo passava e non riuscivamo a partire con le attività. Perché scoprivamo di giorno in giorno che c’erano delle cose che volevamo fare, ma che non si potevano fare, oppure che la loro fattibilità era davvero molto complessa, perché bisognava comunque fare riferimento a una procedura informatica, a una procedura anche </w:t>
      </w:r>
      <w:r>
        <w:rPr>
          <w:sz w:val="22"/>
          <w:szCs w:val="22"/>
        </w:rPr>
        <w:t xml:space="preserve">dal punto di </w:t>
      </w:r>
      <w:r w:rsidRPr="00657CE8">
        <w:rPr>
          <w:sz w:val="22"/>
          <w:szCs w:val="22"/>
        </w:rPr>
        <w:t>vista tecnico, che limitava moltissimo l'azione</w:t>
      </w:r>
      <w:r>
        <w:rPr>
          <w:sz w:val="22"/>
          <w:szCs w:val="22"/>
        </w:rPr>
        <w:t>» [Capofila Cuneo, Provincia di Cuneo]</w:t>
      </w:r>
    </w:p>
    <w:p w14:paraId="4A13268F" w14:textId="77777777" w:rsidR="000E1F7B" w:rsidRDefault="000E1F7B" w:rsidP="008512BD">
      <w:pPr>
        <w:spacing w:line="360" w:lineRule="auto"/>
        <w:jc w:val="both"/>
        <w:rPr>
          <w:i/>
        </w:rPr>
      </w:pPr>
    </w:p>
    <w:p w14:paraId="5BBB1E07" w14:textId="77777777" w:rsidR="000E1F7B" w:rsidRDefault="000E1F7B" w:rsidP="008512BD">
      <w:pPr>
        <w:spacing w:line="360" w:lineRule="auto"/>
        <w:jc w:val="both"/>
        <w:rPr>
          <w:i/>
        </w:rPr>
      </w:pPr>
      <w:r w:rsidRPr="00071BF2">
        <w:rPr>
          <w:i/>
        </w:rPr>
        <w:t>La</w:t>
      </w:r>
      <w:r>
        <w:rPr>
          <w:i/>
        </w:rPr>
        <w:t xml:space="preserve"> visione della</w:t>
      </w:r>
      <w:r w:rsidRPr="00071BF2">
        <w:rPr>
          <w:i/>
        </w:rPr>
        <w:t xml:space="preserve"> </w:t>
      </w:r>
      <w:r>
        <w:rPr>
          <w:i/>
        </w:rPr>
        <w:t>cura</w:t>
      </w:r>
    </w:p>
    <w:p w14:paraId="347BE9D4" w14:textId="77777777" w:rsidR="000E1F7B" w:rsidRDefault="000E1F7B" w:rsidP="008512BD">
      <w:pPr>
        <w:spacing w:line="360" w:lineRule="auto"/>
        <w:jc w:val="both"/>
      </w:pPr>
      <w:r>
        <w:t xml:space="preserve">In riferimento all’ambito della cura si presentano le visioni rispetto all’ambito dell’assistenza familiare riportate dagli intervistati sia in relazione al modello regionale sia alla loro esperienza come soggetti attivi all’interno del settore. </w:t>
      </w:r>
    </w:p>
    <w:p w14:paraId="10C64A74" w14:textId="1A909E62" w:rsidR="000E1F7B" w:rsidRDefault="000E1F7B" w:rsidP="008512BD">
      <w:pPr>
        <w:spacing w:line="360" w:lineRule="auto"/>
        <w:jc w:val="both"/>
      </w:pPr>
      <w:r>
        <w:t xml:space="preserve">Le interviste evidenziano come le sopracitate rigidità connesse all’iter procedurale del modello regionale si scontrano anche con quella che è la visione della cura. Il modello ha ideato un percorso progettuale per le assistenti familiari e le famiglie intercettate che prevede diversi </w:t>
      </w:r>
      <w:r w:rsidRPr="0001617E">
        <w:t xml:space="preserve">passi </w:t>
      </w:r>
      <w:r w:rsidRPr="00D96B23">
        <w:t>(vedi appendice n.</w:t>
      </w:r>
      <w:r w:rsidR="00614BC6" w:rsidRPr="00D96B23">
        <w:t>4</w:t>
      </w:r>
      <w:r w:rsidRPr="00D96B23">
        <w:t>) : dalla generica richiesta di informazioni fino alle azioni di supporto</w:t>
      </w:r>
      <w:r w:rsidR="006A2D1F">
        <w:t xml:space="preserve">, </w:t>
      </w:r>
      <w:r>
        <w:t xml:space="preserve">gestione e conduzione del rapporto di lavoro contrattualizzato. A ciascuno step corrisponde l’azione di uno o più enti a cui è affidato il compito di implementare l’attività che verrà formalizzata attraverso l’apertura e chiusura dei Pai sul programma SILP. Questo meccanismo fortemente consequenziale, non solo per gli enti coinvolti nella sperimentazione ma anche per i destinatari, rischia di non tenere in considerazione alcune caratteristiche effettive e concrete dell’assistenza familiare. La realtà della cura è costituita da un bisogno composito – mai lineare – mutevole nel tempo – mai statico – ma soprattutto spesso il bisogno di assistenza presenta un carattere emergenziale. Affinché si possano progettare interventi efficaci risulta doveroso normalizzare il carattere di “necessità” tipico della relazione di cura. Da un lato, difatti, vi è l’assistente familiare alla ricerca di un lavoro e quindi in una condizione lavorativa precaria da dover sanare; dall’altro lato, invece, si ha la famiglia alla ricerca di assistenza per un familiare e quindi in una </w:t>
      </w:r>
      <w:r>
        <w:rPr>
          <w:rFonts w:ascii="TimesNewRomanPSMT" w:hAnsi="TimesNewRomanPSMT" w:cs="TimesNewRomanPSMT"/>
        </w:rPr>
        <w:t xml:space="preserve">situazione di emergenza, spesso causata da un evento inatteso o un improvviso peggioramento delle condizioni di salute (Cappellato e Salivotti 2015). Di fronte a tale stato di </w:t>
      </w:r>
      <w:r>
        <w:rPr>
          <w:rFonts w:ascii="TimesNewRomanPSMT" w:hAnsi="TimesNewRomanPSMT" w:cs="TimesNewRomanPSMT"/>
        </w:rPr>
        <w:lastRenderedPageBreak/>
        <w:t xml:space="preserve">necessità appare quasi irrealistico pianificare un percorso assistenziale, all'opposto si è maggiormente spinti a immettersi in tempi celeri e immediati in una relazione di cura. </w:t>
      </w:r>
    </w:p>
    <w:p w14:paraId="2222EEDA" w14:textId="77777777" w:rsidR="000E1F7B" w:rsidRDefault="000E1F7B" w:rsidP="008512BD">
      <w:pPr>
        <w:spacing w:line="360" w:lineRule="auto"/>
        <w:jc w:val="both"/>
        <w:rPr>
          <w:sz w:val="22"/>
          <w:szCs w:val="22"/>
        </w:rPr>
      </w:pPr>
    </w:p>
    <w:p w14:paraId="3131E934" w14:textId="77777777" w:rsidR="000E1F7B" w:rsidRDefault="000E1F7B" w:rsidP="008B5D50">
      <w:pPr>
        <w:spacing w:line="360" w:lineRule="auto"/>
        <w:ind w:left="284" w:right="275"/>
        <w:jc w:val="both"/>
      </w:pPr>
      <w:r w:rsidRPr="007F4981">
        <w:rPr>
          <w:sz w:val="22"/>
          <w:szCs w:val="22"/>
        </w:rPr>
        <w:t>«La rigidità non deve essere imposta [si riferisce al modello]. Se una famiglia necessita in maniera urgente dell’assistente, sarebbe da stolti rispettare le tempistiche dell’iter, si cerca di rispondere all’esigenza nel modo migliore» [Impresa sociale, Comune di Asti]</w:t>
      </w:r>
    </w:p>
    <w:p w14:paraId="62CC38B8" w14:textId="77777777" w:rsidR="000E1F7B" w:rsidRDefault="000E1F7B" w:rsidP="008B5D50">
      <w:pPr>
        <w:spacing w:line="360" w:lineRule="auto"/>
        <w:ind w:left="284" w:right="275"/>
        <w:jc w:val="both"/>
        <w:rPr>
          <w:sz w:val="22"/>
          <w:szCs w:val="22"/>
        </w:rPr>
      </w:pPr>
    </w:p>
    <w:p w14:paraId="4FA8D9F6" w14:textId="77777777" w:rsidR="000E1F7B" w:rsidRDefault="000E1F7B" w:rsidP="008B5D50">
      <w:pPr>
        <w:spacing w:line="360" w:lineRule="auto"/>
        <w:ind w:left="284" w:right="275"/>
        <w:jc w:val="both"/>
        <w:rPr>
          <w:sz w:val="22"/>
          <w:szCs w:val="22"/>
        </w:rPr>
      </w:pPr>
      <w:r w:rsidRPr="007F4981">
        <w:rPr>
          <w:sz w:val="22"/>
          <w:szCs w:val="22"/>
        </w:rPr>
        <w:t>«Io ricordo nella presentazione della Regione una slide con i passaggi, un flusso, e l’assistente familiare che passa attraverso i diversi passaggi, ma la vita reale non prevede dei percorsi così preordinati. E’ una delle criticità di questo progetto, nel senso che prevede percorsi preordinati, passaggi necessari tra uno step e l’altro e irrigidisce una materia che difficilmente si può rendere così rigida» [Impresa sociale, Comune di Novara]</w:t>
      </w:r>
    </w:p>
    <w:p w14:paraId="1BBE9A85" w14:textId="77777777" w:rsidR="000E1F7B" w:rsidRDefault="000E1F7B" w:rsidP="008512BD">
      <w:pPr>
        <w:spacing w:line="360" w:lineRule="auto"/>
        <w:jc w:val="both"/>
      </w:pPr>
    </w:p>
    <w:p w14:paraId="7A3AA639" w14:textId="77777777" w:rsidR="000E1F7B" w:rsidRDefault="000E1F7B" w:rsidP="008512BD">
      <w:pPr>
        <w:spacing w:line="360" w:lineRule="auto"/>
        <w:jc w:val="both"/>
      </w:pPr>
      <w:r>
        <w:t xml:space="preserve">Le interviste, inoltre, mettono in luce svariati aspetti considerati interessanti in relazione allo spaccato di realtà da loro esperito rispetto lavoro privato di cura. </w:t>
      </w:r>
    </w:p>
    <w:p w14:paraId="3707C49B" w14:textId="44BECF32" w:rsidR="000E1F7B" w:rsidRPr="00DF22B1" w:rsidRDefault="000E1F7B" w:rsidP="008512BD">
      <w:pPr>
        <w:spacing w:line="360" w:lineRule="auto"/>
        <w:jc w:val="both"/>
      </w:pPr>
      <w:r>
        <w:t>Appare evidente come all’interno di questo settore si stia facendo strada una maggiore sensibilità rispetto alla qualificazione dell’assistenza. Il lavoro privato di cura è un ambito professionale in cui il reperimento di assistenza avviene ancora in gran parte attraverso il canale informale del passaparola che ben si sposa con la perpetuazione del lavoro sommerso e non qualificato</w:t>
      </w:r>
      <w:r w:rsidR="004A26F4">
        <w:t>. Oltretutto</w:t>
      </w:r>
      <w:r>
        <w:t xml:space="preserve"> vige una forte tendenza a considerare l’assistenza come un ambito professionale per cui sono ritenute sufficienti le competenze connesse all’appartenenza di genere o acquisite attraverso l’esperienza di accudimento familiare. Con queste sperimentazioni, all’opposto, si assiste a una progressiva valorizzazione e promozione della formazione come requisito indispensabile su cui poggiare la relazione di cura. Uno degli elementi al centro di questa narrazione riguarda le competenze in ambito sanitario che l’assistente familiare può apprestarsi a svolgere. Oggigiorno gli anziani non autosufficienti sono affetti da patologie croniche in uno stato di comorbidità o multimorbidità, per cui le esigenze assistenziali risultano non di banale gestione né tantomeno improvvisabili (Pelliccia 2021).</w:t>
      </w:r>
    </w:p>
    <w:p w14:paraId="400E375D" w14:textId="77777777" w:rsidR="000E1F7B" w:rsidRDefault="000E1F7B" w:rsidP="000E1F7B">
      <w:pPr>
        <w:spacing w:line="360" w:lineRule="auto"/>
        <w:ind w:left="360"/>
        <w:jc w:val="both"/>
      </w:pPr>
    </w:p>
    <w:p w14:paraId="7C6EC871" w14:textId="7364EB52" w:rsidR="000E1F7B" w:rsidRPr="00AD7622" w:rsidRDefault="000E1F7B" w:rsidP="008B5D50">
      <w:pPr>
        <w:spacing w:line="360" w:lineRule="auto"/>
        <w:ind w:left="284" w:right="275"/>
        <w:jc w:val="both"/>
        <w:rPr>
          <w:sz w:val="22"/>
          <w:szCs w:val="22"/>
        </w:rPr>
      </w:pPr>
      <w:r w:rsidRPr="00AD7622">
        <w:rPr>
          <w:sz w:val="22"/>
          <w:szCs w:val="22"/>
        </w:rPr>
        <w:t>«</w:t>
      </w:r>
      <w:r w:rsidR="00806A1E">
        <w:rPr>
          <w:sz w:val="22"/>
          <w:szCs w:val="22"/>
        </w:rPr>
        <w:t xml:space="preserve"> Nei progetti precedenti le famiglie</w:t>
      </w:r>
      <w:r>
        <w:rPr>
          <w:sz w:val="22"/>
          <w:szCs w:val="22"/>
        </w:rPr>
        <w:t xml:space="preserve"> </w:t>
      </w:r>
      <w:r w:rsidRPr="00AD7622">
        <w:rPr>
          <w:sz w:val="22"/>
          <w:szCs w:val="22"/>
        </w:rPr>
        <w:t>che richiede</w:t>
      </w:r>
      <w:r>
        <w:rPr>
          <w:sz w:val="22"/>
          <w:szCs w:val="22"/>
        </w:rPr>
        <w:t>va</w:t>
      </w:r>
      <w:r w:rsidR="00806A1E">
        <w:rPr>
          <w:sz w:val="22"/>
          <w:szCs w:val="22"/>
        </w:rPr>
        <w:t>no</w:t>
      </w:r>
      <w:r w:rsidRPr="00AD7622">
        <w:rPr>
          <w:sz w:val="22"/>
          <w:szCs w:val="22"/>
        </w:rPr>
        <w:t xml:space="preserve"> l’</w:t>
      </w:r>
      <w:r>
        <w:rPr>
          <w:sz w:val="22"/>
          <w:szCs w:val="22"/>
        </w:rPr>
        <w:t>assistenza familiare poteva</w:t>
      </w:r>
      <w:r w:rsidR="00806A1E">
        <w:rPr>
          <w:sz w:val="22"/>
          <w:szCs w:val="22"/>
        </w:rPr>
        <w:t>no</w:t>
      </w:r>
      <w:r w:rsidRPr="00AD7622">
        <w:rPr>
          <w:sz w:val="22"/>
          <w:szCs w:val="22"/>
        </w:rPr>
        <w:t xml:space="preserve"> andare in un ufficio del</w:t>
      </w:r>
      <w:r w:rsidR="00806A1E">
        <w:rPr>
          <w:sz w:val="22"/>
          <w:szCs w:val="22"/>
        </w:rPr>
        <w:t xml:space="preserve"> C</w:t>
      </w:r>
      <w:r w:rsidRPr="00AD7622">
        <w:rPr>
          <w:sz w:val="22"/>
          <w:szCs w:val="22"/>
        </w:rPr>
        <w:t>omune dove ci sono gli elenchi degl</w:t>
      </w:r>
      <w:r>
        <w:rPr>
          <w:sz w:val="22"/>
          <w:szCs w:val="22"/>
        </w:rPr>
        <w:t>i assistenti familiari</w:t>
      </w:r>
      <w:r w:rsidRPr="00AD7622">
        <w:rPr>
          <w:sz w:val="22"/>
          <w:szCs w:val="22"/>
        </w:rPr>
        <w:t xml:space="preserve"> del territorio</w:t>
      </w:r>
      <w:r w:rsidR="00806A1E">
        <w:rPr>
          <w:sz w:val="22"/>
          <w:szCs w:val="22"/>
        </w:rPr>
        <w:t>. M</w:t>
      </w:r>
      <w:r w:rsidRPr="00AD7622">
        <w:rPr>
          <w:sz w:val="22"/>
          <w:szCs w:val="22"/>
        </w:rPr>
        <w:t xml:space="preserve">a erano persone affidabili? </w:t>
      </w:r>
      <w:r>
        <w:rPr>
          <w:sz w:val="22"/>
          <w:szCs w:val="22"/>
        </w:rPr>
        <w:t>Erano persone c</w:t>
      </w:r>
      <w:r w:rsidRPr="00AD7622">
        <w:rPr>
          <w:sz w:val="22"/>
          <w:szCs w:val="22"/>
        </w:rPr>
        <w:t xml:space="preserve">ompetenti? In teoria sì, era il passaparola che decideva. Spesso è funzionale, e lo utilizziamo ancora oggi, però queste figure non </w:t>
      </w:r>
      <w:r>
        <w:rPr>
          <w:sz w:val="22"/>
          <w:szCs w:val="22"/>
        </w:rPr>
        <w:t>sono</w:t>
      </w:r>
      <w:r w:rsidRPr="00AD7622">
        <w:rPr>
          <w:sz w:val="22"/>
          <w:szCs w:val="22"/>
        </w:rPr>
        <w:t xml:space="preserve"> specializzate, si </w:t>
      </w:r>
      <w:r>
        <w:rPr>
          <w:sz w:val="22"/>
          <w:szCs w:val="22"/>
        </w:rPr>
        <w:t>fanno</w:t>
      </w:r>
      <w:r w:rsidRPr="00AD7622">
        <w:rPr>
          <w:sz w:val="22"/>
          <w:szCs w:val="22"/>
        </w:rPr>
        <w:t xml:space="preserve"> sul campo e a volte nemmeno quello. </w:t>
      </w:r>
      <w:r>
        <w:rPr>
          <w:sz w:val="22"/>
          <w:szCs w:val="22"/>
        </w:rPr>
        <w:t>“</w:t>
      </w:r>
      <w:r w:rsidRPr="00AD7622">
        <w:rPr>
          <w:sz w:val="22"/>
          <w:szCs w:val="22"/>
        </w:rPr>
        <w:t>Ho conosciuto una brava persona</w:t>
      </w:r>
      <w:r>
        <w:rPr>
          <w:sz w:val="22"/>
          <w:szCs w:val="22"/>
        </w:rPr>
        <w:t xml:space="preserve">” </w:t>
      </w:r>
      <w:r w:rsidRPr="00AD7622">
        <w:rPr>
          <w:sz w:val="22"/>
          <w:szCs w:val="22"/>
        </w:rPr>
        <w:t xml:space="preserve">e questo la qualificava </w:t>
      </w:r>
      <w:r>
        <w:rPr>
          <w:sz w:val="22"/>
          <w:szCs w:val="22"/>
        </w:rPr>
        <w:t xml:space="preserve">come </w:t>
      </w:r>
      <w:r w:rsidRPr="00AD7622">
        <w:rPr>
          <w:sz w:val="22"/>
          <w:szCs w:val="22"/>
        </w:rPr>
        <w:t>assistente familiare</w:t>
      </w:r>
      <w:r>
        <w:rPr>
          <w:sz w:val="22"/>
          <w:szCs w:val="22"/>
        </w:rPr>
        <w:t>. Si</w:t>
      </w:r>
      <w:r w:rsidRPr="00AD7622">
        <w:rPr>
          <w:sz w:val="22"/>
          <w:szCs w:val="22"/>
        </w:rPr>
        <w:t xml:space="preserve"> </w:t>
      </w:r>
      <w:r>
        <w:rPr>
          <w:sz w:val="22"/>
          <w:szCs w:val="22"/>
        </w:rPr>
        <w:t>deve</w:t>
      </w:r>
      <w:r w:rsidRPr="00AD7622">
        <w:rPr>
          <w:sz w:val="22"/>
          <w:szCs w:val="22"/>
        </w:rPr>
        <w:t xml:space="preserve"> invece ragionare su come far si che queste persone possano </w:t>
      </w:r>
      <w:r w:rsidRPr="00AD7622">
        <w:rPr>
          <w:sz w:val="22"/>
          <w:szCs w:val="22"/>
        </w:rPr>
        <w:lastRenderedPageBreak/>
        <w:t>avere anche un certificato, una qualifica che permetta di svolgere questo lavoro» [Impresa Sociale, Comune di Moncalieri, Nichelino, Chieri, Carmagnola]</w:t>
      </w:r>
    </w:p>
    <w:p w14:paraId="410C9934" w14:textId="77777777" w:rsidR="000E1F7B" w:rsidRPr="00FB4950" w:rsidRDefault="000E1F7B" w:rsidP="008B5D50">
      <w:pPr>
        <w:spacing w:line="360" w:lineRule="auto"/>
        <w:ind w:left="284" w:right="275"/>
        <w:jc w:val="both"/>
      </w:pPr>
    </w:p>
    <w:p w14:paraId="1B5E2700" w14:textId="33E1F41E" w:rsidR="000E1F7B" w:rsidRDefault="000E1F7B" w:rsidP="008B5D50">
      <w:pPr>
        <w:spacing w:line="360" w:lineRule="auto"/>
        <w:ind w:left="284" w:right="275"/>
        <w:jc w:val="both"/>
        <w:rPr>
          <w:sz w:val="22"/>
          <w:szCs w:val="22"/>
        </w:rPr>
      </w:pPr>
      <w:r w:rsidRPr="00FB4950">
        <w:rPr>
          <w:sz w:val="22"/>
          <w:szCs w:val="22"/>
        </w:rPr>
        <w:t>«L’assistente familiare è un’ottima risorsa per una famiglia che vuole tenere l’anziano a casa, ma deve saper gestire anche momenti di criticità e non sempre ci riesce. Se l’anziano ha un declino o qualcosa che l’assisten</w:t>
      </w:r>
      <w:r w:rsidR="008B5D50">
        <w:rPr>
          <w:sz w:val="22"/>
          <w:szCs w:val="22"/>
        </w:rPr>
        <w:t>te</w:t>
      </w:r>
      <w:r w:rsidRPr="00FB4950">
        <w:rPr>
          <w:sz w:val="22"/>
          <w:szCs w:val="22"/>
        </w:rPr>
        <w:t xml:space="preserve"> non conosce, è necessario che ci sia l’intervento di un addestramento formativo. La formazione intesa quanto tale, va benissimo, ma la formazione fatta sul campo, come da un operatore OSS, che sa gestire, ad esempio, un problema legato ad una piega da decubito, una mobilizzazione a letto, un bagno a letto e</w:t>
      </w:r>
      <w:r w:rsidR="008B5D50">
        <w:rPr>
          <w:sz w:val="22"/>
          <w:szCs w:val="22"/>
        </w:rPr>
        <w:t>c</w:t>
      </w:r>
      <w:r w:rsidRPr="00FB4950">
        <w:rPr>
          <w:sz w:val="22"/>
          <w:szCs w:val="22"/>
        </w:rPr>
        <w:t>c… questo noi lo riteniamo un elemento fondamentale per mantenere questo tipo di intervento a domicilio da parte di un</w:t>
      </w:r>
      <w:r w:rsidR="00806A1E">
        <w:rPr>
          <w:sz w:val="22"/>
          <w:szCs w:val="22"/>
        </w:rPr>
        <w:t>’a</w:t>
      </w:r>
      <w:r w:rsidRPr="00FB4950">
        <w:rPr>
          <w:sz w:val="22"/>
          <w:szCs w:val="22"/>
        </w:rPr>
        <w:t>ssistente familiare. […]. Io assumo un’assistente familiare, va tutto bene per due anni, l’anziano cade ed è immobilizzato a letto e l’assistente va in difficoltà perché non sa come fare. La famiglia allora chiede un addestramento formativo temporaneo e l’OSS si dedica 10/12 ore a spiegare sul campo, non solo all’assistente familiare, ma anche alla famiglia. Questo da una parte valorizza il lavoro dell’operatore OSS, dall’altra parte dà delle garanzie in più alla famiglia di un lavoro di qualità da parte dell’assistente familiare</w:t>
      </w:r>
      <w:r>
        <w:rPr>
          <w:sz w:val="22"/>
          <w:szCs w:val="22"/>
        </w:rPr>
        <w:t>.» [Capofila Cuneo, Provincia di Cuneo]</w:t>
      </w:r>
    </w:p>
    <w:p w14:paraId="060AECF1" w14:textId="77777777" w:rsidR="000E1F7B" w:rsidRDefault="000E1F7B" w:rsidP="008512BD">
      <w:pPr>
        <w:spacing w:line="360" w:lineRule="auto"/>
        <w:jc w:val="both"/>
        <w:rPr>
          <w:sz w:val="22"/>
          <w:szCs w:val="22"/>
        </w:rPr>
      </w:pPr>
    </w:p>
    <w:p w14:paraId="6C308708" w14:textId="51AA321D" w:rsidR="000E1F7B" w:rsidRDefault="000E1F7B" w:rsidP="008512BD">
      <w:pPr>
        <w:spacing w:line="360" w:lineRule="auto"/>
        <w:jc w:val="both"/>
      </w:pPr>
      <w:r>
        <w:t>Un ulteriore elemento emerso è il tema della domiciliarità. Dalle interviste emerge un certo grado di consapevolezza – anche da parte dell’ente pubblico – sulla residualità dei servizi domiciliari. Presso l’abitazione degli utenti vengono erogati</w:t>
      </w:r>
      <w:r w:rsidR="00806A1E">
        <w:t xml:space="preserve">: </w:t>
      </w:r>
      <w:r>
        <w:t>il servizio di assistenza domiciliare (SAD) – di competenza comunale – e il servizio di assistenza domiciliare integrata (ADI) – di competenza regionale (ASL). Tuttavia queste prestazioni in servizi, non solo raggiungono una percentuale minima della popolazione</w:t>
      </w:r>
      <w:r>
        <w:rPr>
          <w:rStyle w:val="Rimandonotaapidipagina"/>
        </w:rPr>
        <w:footnoteReference w:id="87"/>
      </w:r>
      <w:r>
        <w:t xml:space="preserve"> ma si sostanziano di un numero di ore insufficienti rispetto agli oneri di cura, tanto da non essere in grado di sollevare i caregiver dal carico mentale, fisico ed emotivo ai quali sono continuamente sottoposti. Di fronte a questo scenario l’integrazione tra servizi e i rispettivi enti risulta imprescindibile nel poter rispondere al bisogno di assistenza. La scarsa offerta pubblica congiunta alla complessità del lavoro di cura richiede la costruzione di un sistema che faccia dell’integrazione il concetto cardine su cui imperniare </w:t>
      </w:r>
      <w:r w:rsidR="004A26F4">
        <w:t>i prossimi interventi</w:t>
      </w:r>
      <w:r>
        <w:t xml:space="preserve">. </w:t>
      </w:r>
    </w:p>
    <w:p w14:paraId="1CB92190" w14:textId="77777777" w:rsidR="000E1F7B" w:rsidRPr="00170D22" w:rsidRDefault="000E1F7B" w:rsidP="008512BD">
      <w:pPr>
        <w:spacing w:line="360" w:lineRule="auto"/>
        <w:jc w:val="both"/>
      </w:pPr>
    </w:p>
    <w:p w14:paraId="2C273774" w14:textId="77777777" w:rsidR="008B5D50" w:rsidRDefault="000E1F7B" w:rsidP="008B5D50">
      <w:pPr>
        <w:spacing w:line="360" w:lineRule="auto"/>
        <w:ind w:left="284" w:right="275"/>
        <w:jc w:val="both"/>
        <w:rPr>
          <w:sz w:val="22"/>
          <w:szCs w:val="22"/>
        </w:rPr>
      </w:pPr>
      <w:r w:rsidRPr="00170D22">
        <w:rPr>
          <w:sz w:val="22"/>
          <w:szCs w:val="22"/>
        </w:rPr>
        <w:t xml:space="preserve">«Un punto di forza [riferito al modello] è sicuramente quello di dare il giusto peso a una professione, svalutata come quella dell’assistente familiare. </w:t>
      </w:r>
      <w:r w:rsidR="008B5D50">
        <w:rPr>
          <w:sz w:val="22"/>
          <w:szCs w:val="22"/>
        </w:rPr>
        <w:t>Provare</w:t>
      </w:r>
      <w:r w:rsidRPr="00170D22">
        <w:rPr>
          <w:sz w:val="22"/>
          <w:szCs w:val="22"/>
        </w:rPr>
        <w:t xml:space="preserve"> a prendere in carico queste figure con un lavoro integrato di tutti i partner della rete» [Impresa sociale Asti, Comune di Asti]</w:t>
      </w:r>
    </w:p>
    <w:p w14:paraId="15139DDF" w14:textId="77777777" w:rsidR="008B5D50" w:rsidRDefault="008B5D50" w:rsidP="008B5D50">
      <w:pPr>
        <w:spacing w:line="360" w:lineRule="auto"/>
        <w:ind w:left="284" w:right="275"/>
        <w:jc w:val="both"/>
        <w:rPr>
          <w:sz w:val="22"/>
          <w:szCs w:val="22"/>
        </w:rPr>
      </w:pPr>
    </w:p>
    <w:p w14:paraId="135EC8AD" w14:textId="77871A94" w:rsidR="000E1F7B" w:rsidRDefault="000E1F7B" w:rsidP="008B5D50">
      <w:pPr>
        <w:spacing w:line="360" w:lineRule="auto"/>
        <w:ind w:left="284" w:right="275"/>
        <w:jc w:val="both"/>
        <w:rPr>
          <w:sz w:val="22"/>
          <w:szCs w:val="22"/>
        </w:rPr>
      </w:pPr>
      <w:r w:rsidRPr="00170D22">
        <w:rPr>
          <w:sz w:val="22"/>
          <w:szCs w:val="22"/>
        </w:rPr>
        <w:lastRenderedPageBreak/>
        <w:t>«Ho visto realizzare una cosa che speravo da sempre, ovvero un circuito propositivo e funzionale che supporta gli assistenti familiare nel guadagnare una credibilità nella loro professione e di conseguenza anche le famiglie» [Impresa sociale Moncalieri, Comune di Moncalieri, Nichelino, Chieri, Carmagnola]</w:t>
      </w:r>
    </w:p>
    <w:p w14:paraId="36456060" w14:textId="77777777" w:rsidR="000E1F7B" w:rsidRPr="00170D22" w:rsidRDefault="000E1F7B" w:rsidP="008512BD">
      <w:pPr>
        <w:spacing w:line="360" w:lineRule="auto"/>
        <w:jc w:val="both"/>
        <w:rPr>
          <w:sz w:val="22"/>
          <w:szCs w:val="22"/>
        </w:rPr>
      </w:pPr>
    </w:p>
    <w:p w14:paraId="1E8F2050" w14:textId="77777777" w:rsidR="000E1F7B" w:rsidRPr="00124C23" w:rsidRDefault="000E1F7B" w:rsidP="008512BD">
      <w:pPr>
        <w:spacing w:line="360" w:lineRule="auto"/>
        <w:jc w:val="both"/>
        <w:rPr>
          <w:i/>
        </w:rPr>
      </w:pPr>
      <w:r w:rsidRPr="00124C23">
        <w:rPr>
          <w:i/>
        </w:rPr>
        <w:t>La visione della rete</w:t>
      </w:r>
    </w:p>
    <w:p w14:paraId="73D763F1" w14:textId="09CE8072" w:rsidR="000E1F7B" w:rsidRDefault="000E1F7B" w:rsidP="008512BD">
      <w:pPr>
        <w:spacing w:line="360" w:lineRule="auto"/>
        <w:jc w:val="both"/>
      </w:pPr>
      <w:r>
        <w:t>Dall’analisi del materiale empirico si è deciso di sintetizzare il tema della rete rispetto alle principali narrazioni emerse sul tema, ossia il partenariato come mezzo e il partenariato come fine. La prima narrazione riguarda la consapevolezza da parte degli enti privati e pubblici nel valore aggiunto del modello collaborativo come soluzione al bisogno emergente di cura. Il quadro economico e sociale che caratterizza l’attuale momento storico invita i soggetti ad unire le risorse, a partire da quelle economiche, per tentare di implementare interventi efficaci, in grado di risponde</w:t>
      </w:r>
      <w:r w:rsidR="008B5D50">
        <w:t>re</w:t>
      </w:r>
      <w:r>
        <w:t xml:space="preserve"> alle esigenze sociali. Il tema dell’assistenza familiare, data la sua multidimensionalità, necessariamente richiede un lavoro congiunto che veda la collaborazione al centro dell’azione al fine di implementare un </w:t>
      </w:r>
      <w:r w:rsidRPr="003B622A">
        <w:t xml:space="preserve">intervento maggiormente produttivo rispetto a quello che </w:t>
      </w:r>
      <w:r>
        <w:t>potrebbe essere</w:t>
      </w:r>
      <w:r w:rsidRPr="003B622A">
        <w:t xml:space="preserve"> l’operato del singolo ente. Il partenariato</w:t>
      </w:r>
      <w:r>
        <w:t xml:space="preserve"> tra soggetti con natura giuridica e culture organizzative diverse, viene salutato come un nuovo metodo di lavoro </w:t>
      </w:r>
      <w:r w:rsidRPr="003B622A">
        <w:t xml:space="preserve">al fine </w:t>
      </w:r>
      <w:r>
        <w:t xml:space="preserve">di </w:t>
      </w:r>
      <w:r w:rsidRPr="003B622A">
        <w:t>ottenere maggiore efficacia nella risposta ai</w:t>
      </w:r>
      <w:r>
        <w:t xml:space="preserve"> </w:t>
      </w:r>
      <w:r w:rsidRPr="003B622A">
        <w:t>bisogni sociali</w:t>
      </w:r>
      <w:r w:rsidR="00C25AB8">
        <w:t xml:space="preserve">. </w:t>
      </w:r>
    </w:p>
    <w:p w14:paraId="29220E50" w14:textId="77777777" w:rsidR="000E1F7B" w:rsidRDefault="000E1F7B" w:rsidP="008512BD">
      <w:pPr>
        <w:spacing w:line="360" w:lineRule="auto"/>
        <w:jc w:val="both"/>
      </w:pPr>
    </w:p>
    <w:p w14:paraId="1A8BCCFC" w14:textId="3E22DE58" w:rsidR="000E1F7B" w:rsidRPr="00A331B2" w:rsidRDefault="000E1F7B" w:rsidP="008B5D50">
      <w:pPr>
        <w:spacing w:line="360" w:lineRule="auto"/>
        <w:ind w:left="284" w:right="275"/>
        <w:jc w:val="both"/>
        <w:rPr>
          <w:sz w:val="22"/>
          <w:szCs w:val="22"/>
        </w:rPr>
      </w:pPr>
      <w:r w:rsidRPr="00A331B2">
        <w:rPr>
          <w:sz w:val="22"/>
          <w:szCs w:val="22"/>
        </w:rPr>
        <w:t xml:space="preserve">«Da sempre cerchiamo di fare rete con i vari enti che fanno parte del nostro territorio, perché l’erogazione di servizi ormai richiede la costruzione di una rete»  [Cpi Cuneo, Comune di Cuneo] </w:t>
      </w:r>
    </w:p>
    <w:p w14:paraId="0043A2B0" w14:textId="77777777" w:rsidR="000E1F7B" w:rsidRPr="00A331B2" w:rsidRDefault="000E1F7B" w:rsidP="008B5D50">
      <w:pPr>
        <w:spacing w:line="360" w:lineRule="auto"/>
        <w:ind w:left="284" w:right="275"/>
        <w:jc w:val="both"/>
        <w:rPr>
          <w:sz w:val="22"/>
          <w:szCs w:val="22"/>
        </w:rPr>
      </w:pPr>
    </w:p>
    <w:p w14:paraId="6FE7BE05" w14:textId="77777777" w:rsidR="00C25AB8" w:rsidRDefault="000E1F7B" w:rsidP="00C25AB8">
      <w:pPr>
        <w:spacing w:line="360" w:lineRule="auto"/>
        <w:ind w:left="284" w:right="275"/>
        <w:jc w:val="both"/>
        <w:rPr>
          <w:sz w:val="22"/>
          <w:szCs w:val="22"/>
        </w:rPr>
      </w:pPr>
      <w:r w:rsidRPr="00A331B2">
        <w:rPr>
          <w:sz w:val="22"/>
          <w:szCs w:val="22"/>
        </w:rPr>
        <w:t>«Io credo che ad oggi in un contesto con progettualità regionali e la dimensione di Asti, provinciale, ma non in senso dispregiativo, non si possa andare avanti in autonomia, nel proprio orto e nel proprio giardino. Per il contesto sociale e lavorativo è necessaria una collaborazione tra gli enti, altrimenti non ce la si fa a rispondere»</w:t>
      </w:r>
      <w:r>
        <w:rPr>
          <w:sz w:val="22"/>
          <w:szCs w:val="22"/>
        </w:rPr>
        <w:t xml:space="preserve"> </w:t>
      </w:r>
      <w:r w:rsidRPr="00A331B2">
        <w:rPr>
          <w:sz w:val="22"/>
          <w:szCs w:val="22"/>
        </w:rPr>
        <w:t>[Impresa Sociale, Comune di Asti]</w:t>
      </w:r>
    </w:p>
    <w:p w14:paraId="5CD1775C" w14:textId="77777777" w:rsidR="00C25AB8" w:rsidRDefault="00C25AB8" w:rsidP="008B5D50">
      <w:pPr>
        <w:spacing w:line="360" w:lineRule="auto"/>
        <w:ind w:left="284" w:right="275"/>
        <w:jc w:val="both"/>
        <w:rPr>
          <w:sz w:val="22"/>
          <w:szCs w:val="22"/>
        </w:rPr>
      </w:pPr>
    </w:p>
    <w:p w14:paraId="4564DDBC" w14:textId="77777777" w:rsidR="000E1F7B" w:rsidRDefault="000E1F7B" w:rsidP="008512BD">
      <w:pPr>
        <w:spacing w:line="360" w:lineRule="auto"/>
        <w:jc w:val="both"/>
        <w:rPr>
          <w:sz w:val="22"/>
          <w:szCs w:val="22"/>
          <w:vertAlign w:val="subscript"/>
        </w:rPr>
      </w:pPr>
    </w:p>
    <w:p w14:paraId="499B537B" w14:textId="77777777" w:rsidR="000E1F7B" w:rsidRDefault="000E1F7B" w:rsidP="008512BD">
      <w:pPr>
        <w:spacing w:line="360" w:lineRule="auto"/>
        <w:jc w:val="both"/>
      </w:pPr>
      <w:r>
        <w:t xml:space="preserve">Nella seconda narrazione, invece, il partenariato viene descritto come strumentale al carattere autoreferenziale delle singole organizzazioni. Si parla in termini di benefici, in cui la partnership risulta l’obiettivo finale, indipendentemente dall’oggetto della collaborazione e dai possibili vincoli temporali, procedurali e finanziari ad essa connessi. Per l’ente pubblico la scelta di creare network cooperativi è principalmente favorita dalla possibilità di apprendere nuove modalità di lavoro, in particolare dagli enti privati che operano sul territorio attraverso tecniche e strumenti diversi. A livello discorsivo emerge l’enfatizzazione della rete come una </w:t>
      </w:r>
      <w:r>
        <w:lastRenderedPageBreak/>
        <w:t xml:space="preserve">esperienza, la cui eredità ha, in ogni caso, comportato un lascito positivo rispetto agli strumenti di gestione della cosa pubblica. </w:t>
      </w:r>
    </w:p>
    <w:p w14:paraId="66DE7BE2" w14:textId="77777777" w:rsidR="000E1F7B" w:rsidRDefault="000E1F7B" w:rsidP="008512BD">
      <w:pPr>
        <w:spacing w:line="360" w:lineRule="auto"/>
        <w:jc w:val="both"/>
      </w:pPr>
    </w:p>
    <w:p w14:paraId="00438404" w14:textId="44027476" w:rsidR="000E1F7B" w:rsidRDefault="000E1F7B" w:rsidP="00C25AB8">
      <w:pPr>
        <w:spacing w:line="360" w:lineRule="auto"/>
        <w:ind w:left="284" w:right="275"/>
        <w:jc w:val="both"/>
        <w:rPr>
          <w:sz w:val="22"/>
          <w:szCs w:val="22"/>
        </w:rPr>
      </w:pPr>
      <w:r>
        <w:rPr>
          <w:sz w:val="22"/>
          <w:szCs w:val="22"/>
        </w:rPr>
        <w:t>«È vero che quella progettualità ha un inizio e una fine, ma noi nostri alla fine di quel progetto eravamo cambiati.</w:t>
      </w:r>
      <w:r w:rsidR="00C25AB8">
        <w:rPr>
          <w:sz w:val="22"/>
          <w:szCs w:val="22"/>
        </w:rPr>
        <w:t xml:space="preserve"> I</w:t>
      </w:r>
      <w:r>
        <w:rPr>
          <w:sz w:val="22"/>
          <w:szCs w:val="22"/>
        </w:rPr>
        <w:t xml:space="preserve">l tipo di offerta che fai </w:t>
      </w:r>
      <w:r w:rsidR="00C25AB8">
        <w:rPr>
          <w:sz w:val="22"/>
          <w:szCs w:val="22"/>
        </w:rPr>
        <w:t>a</w:t>
      </w:r>
      <w:r>
        <w:rPr>
          <w:sz w:val="22"/>
          <w:szCs w:val="22"/>
        </w:rPr>
        <w:t>i tuoi utenti è cambiata e migliorata, perché hai acquisito delle competenze degli strumenti che sono diverse da quelle che avevi prima» [Capofila, Città di Torino]</w:t>
      </w:r>
    </w:p>
    <w:p w14:paraId="392C4B0C" w14:textId="77777777" w:rsidR="000E1F7B" w:rsidRDefault="000E1F7B" w:rsidP="00C25AB8">
      <w:pPr>
        <w:spacing w:line="360" w:lineRule="auto"/>
        <w:ind w:left="284" w:right="275"/>
        <w:jc w:val="both"/>
        <w:rPr>
          <w:sz w:val="22"/>
          <w:szCs w:val="22"/>
        </w:rPr>
      </w:pPr>
    </w:p>
    <w:p w14:paraId="7347CAAC" w14:textId="2D3AA092" w:rsidR="000E1F7B" w:rsidRPr="00386782" w:rsidRDefault="000E1F7B" w:rsidP="00C25AB8">
      <w:pPr>
        <w:spacing w:line="360" w:lineRule="auto"/>
        <w:ind w:left="284" w:right="275"/>
        <w:jc w:val="both"/>
        <w:rPr>
          <w:sz w:val="22"/>
          <w:szCs w:val="22"/>
        </w:rPr>
      </w:pPr>
      <w:r w:rsidRPr="00386782">
        <w:rPr>
          <w:sz w:val="22"/>
          <w:szCs w:val="22"/>
        </w:rPr>
        <w:t>«Quando i bandi si concludono ti porti dietro il valore aggiunto di ciò che hai appreso dal progetto. Magari non hai la possibilità di proseguire la collaborazione con i partner ester</w:t>
      </w:r>
      <w:r w:rsidR="00C25AB8">
        <w:rPr>
          <w:sz w:val="22"/>
          <w:szCs w:val="22"/>
        </w:rPr>
        <w:t>n</w:t>
      </w:r>
      <w:r w:rsidRPr="00386782">
        <w:rPr>
          <w:sz w:val="22"/>
          <w:szCs w:val="22"/>
        </w:rPr>
        <w:t>i ma puoi proseguire in autonomia con gli strumenti appresi</w:t>
      </w:r>
      <w:r>
        <w:rPr>
          <w:sz w:val="22"/>
          <w:szCs w:val="22"/>
        </w:rPr>
        <w:t>. Non ci andava di lasciare un vuoto in questa richiesta, anche perché si era creato un rapporto con gli utenti e abbiamo deciso di fare qualcosa noi sulla scia de bando</w:t>
      </w:r>
      <w:r w:rsidRPr="00386782">
        <w:rPr>
          <w:sz w:val="22"/>
          <w:szCs w:val="22"/>
        </w:rPr>
        <w:t>» [Cpi Cuneo, Provincia di Cuneo]</w:t>
      </w:r>
    </w:p>
    <w:p w14:paraId="2437235E" w14:textId="77777777" w:rsidR="000E1F7B" w:rsidRDefault="000E1F7B" w:rsidP="008512BD">
      <w:pPr>
        <w:spacing w:line="360" w:lineRule="auto"/>
        <w:jc w:val="both"/>
      </w:pPr>
    </w:p>
    <w:p w14:paraId="7254A2CA" w14:textId="5222EB4A" w:rsidR="000E1F7B" w:rsidRDefault="000E1F7B" w:rsidP="008512BD">
      <w:pPr>
        <w:spacing w:line="360" w:lineRule="auto"/>
        <w:jc w:val="both"/>
      </w:pPr>
      <w:r>
        <w:t>Per gli enti del privato sociale, invece, rappresenta non solo un’occasione di scambio delle risorse, delle visioni rispetto all’oggetto</w:t>
      </w:r>
      <w:r w:rsidR="00C25AB8">
        <w:t xml:space="preserve"> e l</w:t>
      </w:r>
      <w:r>
        <w:t xml:space="preserve">a possibilità di ampliare le conoscenze con gli enti territoriali – attività a sua volta strumentale per continuare a rimanere all’interno della rete locale – ma </w:t>
      </w:r>
      <w:r w:rsidR="00C25AB8">
        <w:t>è una scelta (quella del partenariato) dettata anche da</w:t>
      </w:r>
      <w:r>
        <w:t xml:space="preserve"> una necessità economica. La riduzione </w:t>
      </w:r>
      <w:r w:rsidR="00C25AB8">
        <w:t>finanziaria</w:t>
      </w:r>
      <w:r>
        <w:t xml:space="preserve"> e di opportunità che l’attuale stato perdurante di crisi ha determinato, rende comprensibile il fatto che la maggior parte dei soggetti del terzo settore siano fortemente preoccupati della sopravvivenza della propria organizzazione e che vedano nella partecipazione ai bandi e il conseguente coinvolgimento all’interno di queste sperimentazioni uno strumento per proseguire la </w:t>
      </w:r>
      <w:r w:rsidRPr="004B4A45">
        <w:rPr>
          <w:i/>
        </w:rPr>
        <w:t>mission</w:t>
      </w:r>
      <w:r>
        <w:t xml:space="preserve"> della propria organizzazione. </w:t>
      </w:r>
    </w:p>
    <w:p w14:paraId="33F610D3" w14:textId="77777777" w:rsidR="000E1F7B" w:rsidRPr="009A4C43" w:rsidRDefault="000E1F7B" w:rsidP="008512BD">
      <w:pPr>
        <w:spacing w:line="360" w:lineRule="auto"/>
        <w:jc w:val="both"/>
        <w:rPr>
          <w:sz w:val="22"/>
          <w:szCs w:val="22"/>
        </w:rPr>
      </w:pPr>
    </w:p>
    <w:p w14:paraId="01F048CC" w14:textId="77777777" w:rsidR="000E1F7B" w:rsidRPr="009A4C43" w:rsidRDefault="000E1F7B" w:rsidP="00C25AB8">
      <w:pPr>
        <w:spacing w:line="360" w:lineRule="auto"/>
        <w:ind w:left="284" w:right="275"/>
        <w:jc w:val="both"/>
        <w:rPr>
          <w:sz w:val="22"/>
          <w:szCs w:val="22"/>
        </w:rPr>
      </w:pPr>
      <w:r w:rsidRPr="009A4C43">
        <w:rPr>
          <w:sz w:val="22"/>
          <w:szCs w:val="22"/>
        </w:rPr>
        <w:t>«In un’ottica di welfare e di risorse economiche fare riferimento a relazioni con partner di diversa natura è fondamentale per la sopravvivenza. E’ necessario replicare le relazioni, al di là della storia del progetto» [Impresa sociale, Comune di Asti]</w:t>
      </w:r>
    </w:p>
    <w:p w14:paraId="7A255AED" w14:textId="77777777" w:rsidR="000E1F7B" w:rsidRPr="009A4C43" w:rsidRDefault="000E1F7B" w:rsidP="008512BD">
      <w:pPr>
        <w:spacing w:line="360" w:lineRule="auto"/>
        <w:jc w:val="both"/>
        <w:rPr>
          <w:sz w:val="22"/>
          <w:szCs w:val="22"/>
        </w:rPr>
      </w:pPr>
    </w:p>
    <w:p w14:paraId="061E255F" w14:textId="23C02C11" w:rsidR="000E1F7B" w:rsidRDefault="000E1F7B" w:rsidP="008512BD">
      <w:pPr>
        <w:spacing w:line="360" w:lineRule="auto"/>
        <w:jc w:val="both"/>
      </w:pPr>
      <w:r>
        <w:t xml:space="preserve">In conclusione emerge chiaro come la rete non venga percepita esclusivamente come un mezzo per raggiungere l’obiettivo sociale e pertanto rispondere ad uno specifico bisogno ma rappresenti il fine, ossia la condizione indispensabile per rafforzare la relazione tra gli enti e al tempo stesso mantenere attivi i propri servizi. Dalle interviste, difatti, emerge come tali progettualità – senza sottovalutare l’oggetto della sperimentazione –  siano il volano per riprodurre collaborazioni già sperimentate. Si tratta di reti già consolidate in esperienze pregresse che rinnovano di bando in bando la loro esistenza. </w:t>
      </w:r>
    </w:p>
    <w:p w14:paraId="78C5F7B9" w14:textId="4F92FD48" w:rsidR="000E1F7B" w:rsidRDefault="000E1F7B" w:rsidP="00D63A2F">
      <w:pPr>
        <w:spacing w:line="360" w:lineRule="auto"/>
        <w:ind w:left="360"/>
        <w:jc w:val="both"/>
      </w:pPr>
    </w:p>
    <w:p w14:paraId="550B84E7" w14:textId="77777777" w:rsidR="00797D72" w:rsidRDefault="00797D72" w:rsidP="00D63A2F">
      <w:pPr>
        <w:spacing w:line="360" w:lineRule="auto"/>
        <w:ind w:left="360"/>
        <w:jc w:val="both"/>
        <w:rPr>
          <w:color w:val="000000" w:themeColor="text1"/>
        </w:rPr>
      </w:pPr>
    </w:p>
    <w:p w14:paraId="2D086713" w14:textId="4D5BF7D6" w:rsidR="00886848" w:rsidRDefault="00B03618" w:rsidP="00503858">
      <w:pPr>
        <w:spacing w:line="360" w:lineRule="auto"/>
        <w:jc w:val="both"/>
        <w:rPr>
          <w:b/>
          <w:color w:val="000000" w:themeColor="text1"/>
        </w:rPr>
      </w:pPr>
      <w:r>
        <w:rPr>
          <w:b/>
          <w:color w:val="000000" w:themeColor="text1"/>
        </w:rPr>
        <w:tab/>
      </w:r>
      <w:r w:rsidR="00FB5721">
        <w:rPr>
          <w:b/>
          <w:color w:val="000000" w:themeColor="text1"/>
        </w:rPr>
        <w:t>7</w:t>
      </w:r>
      <w:r w:rsidRPr="00B03618">
        <w:rPr>
          <w:b/>
          <w:color w:val="000000" w:themeColor="text1"/>
        </w:rPr>
        <w:t>.</w:t>
      </w:r>
      <w:r w:rsidR="00FB5721">
        <w:rPr>
          <w:b/>
          <w:color w:val="000000" w:themeColor="text1"/>
        </w:rPr>
        <w:t>2</w:t>
      </w:r>
      <w:r w:rsidRPr="00B03618">
        <w:rPr>
          <w:b/>
          <w:color w:val="000000" w:themeColor="text1"/>
        </w:rPr>
        <w:t xml:space="preserve"> </w:t>
      </w:r>
      <w:r w:rsidR="00F51241">
        <w:rPr>
          <w:b/>
          <w:color w:val="000000" w:themeColor="text1"/>
        </w:rPr>
        <w:t>Partnership come valore aggiunto</w:t>
      </w:r>
    </w:p>
    <w:p w14:paraId="140E5116" w14:textId="0D1894C4" w:rsidR="004B79DF" w:rsidRDefault="00B03618" w:rsidP="00503858">
      <w:pPr>
        <w:spacing w:line="360" w:lineRule="auto"/>
        <w:jc w:val="both"/>
        <w:rPr>
          <w:color w:val="000000" w:themeColor="text1"/>
        </w:rPr>
      </w:pPr>
      <w:r w:rsidRPr="00B03618">
        <w:rPr>
          <w:i/>
          <w:color w:val="000000" w:themeColor="text1"/>
        </w:rPr>
        <w:t>«La rete non è qualcosa di dato bensì è qualcosa che va costruito da chi vi partecipa».</w:t>
      </w:r>
      <w:r w:rsidRPr="00B03618">
        <w:rPr>
          <w:color w:val="000000" w:themeColor="text1"/>
        </w:rPr>
        <w:t xml:space="preserve"> Questa citazione di Vecchio, Miglioretti e Colombo (2016 p. 146) è particolarmente rilevante considerando, in particolare, quei partenariati che implicano la costituzione di una nuova organizzazione-rete, dotata di una propria personalità giuridica, di una specifica struttura organizzativa e obiettivi </w:t>
      </w:r>
      <w:r w:rsidR="00264D83" w:rsidRPr="00B03618">
        <w:rPr>
          <w:color w:val="000000" w:themeColor="text1"/>
        </w:rPr>
        <w:t xml:space="preserve">condivisi </w:t>
      </w:r>
      <w:r w:rsidRPr="00B03618">
        <w:rPr>
          <w:color w:val="000000" w:themeColor="text1"/>
        </w:rPr>
        <w:t xml:space="preserve">di lavoro (Pichierri 1999). Se la rete non è il punto di partenza, bensì, l’inizio di un percorso, </w:t>
      </w:r>
      <w:r w:rsidR="005756E6">
        <w:rPr>
          <w:color w:val="000000" w:themeColor="text1"/>
        </w:rPr>
        <w:t>si ritiene</w:t>
      </w:r>
      <w:r w:rsidRPr="00B03618">
        <w:rPr>
          <w:color w:val="000000" w:themeColor="text1"/>
        </w:rPr>
        <w:t xml:space="preserve"> necessario prestare attenzione a tutte le fasi evolutive di una partnership</w:t>
      </w:r>
      <w:r w:rsidR="005756E6">
        <w:rPr>
          <w:color w:val="000000" w:themeColor="text1"/>
        </w:rPr>
        <w:t>, in particolare quella di avvio.</w:t>
      </w:r>
      <w:r w:rsidR="00310250">
        <w:rPr>
          <w:color w:val="000000" w:themeColor="text1"/>
        </w:rPr>
        <w:t xml:space="preserve"> </w:t>
      </w:r>
      <w:r w:rsidR="005C7366">
        <w:rPr>
          <w:color w:val="000000" w:themeColor="text1"/>
        </w:rPr>
        <w:t>Benché</w:t>
      </w:r>
      <w:r w:rsidR="005756E6">
        <w:rPr>
          <w:color w:val="000000" w:themeColor="text1"/>
        </w:rPr>
        <w:t xml:space="preserve"> </w:t>
      </w:r>
      <w:r w:rsidRPr="00B03618">
        <w:rPr>
          <w:color w:val="000000" w:themeColor="text1"/>
        </w:rPr>
        <w:t>l</w:t>
      </w:r>
      <w:r w:rsidR="00EC252D">
        <w:rPr>
          <w:color w:val="000000" w:themeColor="text1"/>
        </w:rPr>
        <w:t>e</w:t>
      </w:r>
      <w:r w:rsidRPr="00B03618">
        <w:rPr>
          <w:color w:val="000000" w:themeColor="text1"/>
        </w:rPr>
        <w:t xml:space="preserve"> reti non </w:t>
      </w:r>
      <w:r w:rsidR="004B79DF">
        <w:rPr>
          <w:color w:val="000000" w:themeColor="text1"/>
        </w:rPr>
        <w:t>s</w:t>
      </w:r>
      <w:r w:rsidR="003645E9">
        <w:rPr>
          <w:color w:val="000000" w:themeColor="text1"/>
        </w:rPr>
        <w:t>ian</w:t>
      </w:r>
      <w:r w:rsidR="004B79DF">
        <w:rPr>
          <w:color w:val="000000" w:themeColor="text1"/>
        </w:rPr>
        <w:t>o</w:t>
      </w:r>
      <w:r w:rsidRPr="00B03618">
        <w:rPr>
          <w:color w:val="000000" w:themeColor="text1"/>
        </w:rPr>
        <w:t xml:space="preserve"> un’entità statica ma in continua evoluzione – pertanto necessitano di un </w:t>
      </w:r>
      <w:r w:rsidR="000D1D9D">
        <w:rPr>
          <w:color w:val="000000" w:themeColor="text1"/>
        </w:rPr>
        <w:t>regolare</w:t>
      </w:r>
      <w:r w:rsidRPr="00B03618">
        <w:rPr>
          <w:color w:val="000000" w:themeColor="text1"/>
        </w:rPr>
        <w:t xml:space="preserve"> lavoro di mantenimento – il livello istituzionale o la fase preliminare rappresentano, come evidenziato in letteratura</w:t>
      </w:r>
      <w:r w:rsidR="009309A7">
        <w:rPr>
          <w:color w:val="000000" w:themeColor="text1"/>
        </w:rPr>
        <w:t xml:space="preserve"> (Fowler 1999)</w:t>
      </w:r>
      <w:r w:rsidRPr="00B03618">
        <w:rPr>
          <w:color w:val="000000" w:themeColor="text1"/>
        </w:rPr>
        <w:t>, un momento strategico rispetto a quelle che saranno le pratiche e le condotte messe in atto da</w:t>
      </w:r>
      <w:r w:rsidR="004B79DF">
        <w:rPr>
          <w:color w:val="000000" w:themeColor="text1"/>
        </w:rPr>
        <w:t>gli attori protagonisti nel corso del partenariato</w:t>
      </w:r>
      <w:r w:rsidR="009309A7">
        <w:rPr>
          <w:color w:val="000000" w:themeColor="text1"/>
        </w:rPr>
        <w:t xml:space="preserve">. </w:t>
      </w:r>
      <w:r w:rsidR="00DE112A">
        <w:rPr>
          <w:color w:val="000000" w:themeColor="text1"/>
        </w:rPr>
        <w:t xml:space="preserve">Pertanto si ritiene </w:t>
      </w:r>
      <w:r w:rsidR="009309A7">
        <w:rPr>
          <w:color w:val="000000" w:themeColor="text1"/>
        </w:rPr>
        <w:t xml:space="preserve">utile </w:t>
      </w:r>
      <w:r w:rsidR="005756E6">
        <w:rPr>
          <w:color w:val="000000" w:themeColor="text1"/>
        </w:rPr>
        <w:t xml:space="preserve">approfondire </w:t>
      </w:r>
      <w:r w:rsidR="00586E53">
        <w:rPr>
          <w:color w:val="000000" w:themeColor="text1"/>
        </w:rPr>
        <w:t xml:space="preserve">la dimensione </w:t>
      </w:r>
      <w:r w:rsidR="009C2390">
        <w:rPr>
          <w:color w:val="000000" w:themeColor="text1"/>
        </w:rPr>
        <w:t xml:space="preserve">del </w:t>
      </w:r>
      <w:r w:rsidR="00586E53">
        <w:rPr>
          <w:color w:val="000000" w:themeColor="text1"/>
        </w:rPr>
        <w:t>“valore aggiunt</w:t>
      </w:r>
      <w:r w:rsidR="004B79DF">
        <w:rPr>
          <w:color w:val="000000" w:themeColor="text1"/>
        </w:rPr>
        <w:t>o</w:t>
      </w:r>
      <w:r w:rsidR="00586E53">
        <w:rPr>
          <w:color w:val="000000" w:themeColor="text1"/>
        </w:rPr>
        <w:t>” come condizione di avvio di una partnership</w:t>
      </w:r>
      <w:r w:rsidR="004B79DF">
        <w:rPr>
          <w:color w:val="000000" w:themeColor="text1"/>
        </w:rPr>
        <w:t xml:space="preserve">, </w:t>
      </w:r>
      <w:r w:rsidR="00586E53">
        <w:rPr>
          <w:color w:val="000000" w:themeColor="text1"/>
        </w:rPr>
        <w:t xml:space="preserve">attraverso due indicatori: </w:t>
      </w:r>
    </w:p>
    <w:p w14:paraId="1A71884D" w14:textId="50BC892E" w:rsidR="004B79DF" w:rsidRDefault="004B79DF" w:rsidP="00503858">
      <w:pPr>
        <w:spacing w:line="360" w:lineRule="auto"/>
        <w:jc w:val="both"/>
        <w:rPr>
          <w:color w:val="000000" w:themeColor="text1"/>
        </w:rPr>
      </w:pPr>
      <w:r>
        <w:rPr>
          <w:color w:val="000000" w:themeColor="text1"/>
        </w:rPr>
        <w:t xml:space="preserve">- </w:t>
      </w:r>
      <w:r w:rsidR="00586E53">
        <w:rPr>
          <w:color w:val="000000" w:themeColor="text1"/>
        </w:rPr>
        <w:t>il livello di riconoscimento del</w:t>
      </w:r>
      <w:r w:rsidR="004A26F4">
        <w:rPr>
          <w:color w:val="000000" w:themeColor="text1"/>
        </w:rPr>
        <w:t xml:space="preserve">l’importanza </w:t>
      </w:r>
      <w:r w:rsidR="00586E53">
        <w:rPr>
          <w:color w:val="000000" w:themeColor="text1"/>
        </w:rPr>
        <w:t xml:space="preserve">della collaborazione </w:t>
      </w:r>
      <w:r>
        <w:rPr>
          <w:color w:val="000000" w:themeColor="text1"/>
        </w:rPr>
        <w:t>osservando le modalità di costituzione dell’ATS</w:t>
      </w:r>
      <w:r w:rsidR="00952CF6">
        <w:rPr>
          <w:color w:val="000000" w:themeColor="text1"/>
        </w:rPr>
        <w:t xml:space="preserve">, </w:t>
      </w:r>
      <w:r w:rsidR="009C2390">
        <w:rPr>
          <w:color w:val="000000" w:themeColor="text1"/>
        </w:rPr>
        <w:t xml:space="preserve">ossia </w:t>
      </w:r>
      <w:r>
        <w:rPr>
          <w:color w:val="000000" w:themeColor="text1"/>
        </w:rPr>
        <w:t>il come e il perché sono state effettuate determinate scelte rispetto alla composizione del partenariato</w:t>
      </w:r>
      <w:r w:rsidR="00952CF6">
        <w:rPr>
          <w:rStyle w:val="Rimandonotaapidipagina"/>
          <w:color w:val="000000" w:themeColor="text1"/>
        </w:rPr>
        <w:footnoteReference w:id="88"/>
      </w:r>
      <w:r>
        <w:rPr>
          <w:color w:val="000000" w:themeColor="text1"/>
        </w:rPr>
        <w:t>;</w:t>
      </w:r>
    </w:p>
    <w:p w14:paraId="3452B931" w14:textId="77777777" w:rsidR="009C2390" w:rsidRDefault="004B79DF" w:rsidP="00503858">
      <w:pPr>
        <w:spacing w:line="360" w:lineRule="auto"/>
        <w:jc w:val="both"/>
        <w:rPr>
          <w:color w:val="000000" w:themeColor="text1"/>
        </w:rPr>
      </w:pPr>
      <w:r>
        <w:rPr>
          <w:color w:val="000000" w:themeColor="text1"/>
        </w:rPr>
        <w:t>- il livello di integrazione tra i soggetti partner nella fase di elaborazione del pre-progetto</w:t>
      </w:r>
      <w:r w:rsidR="009C2390">
        <w:rPr>
          <w:color w:val="000000" w:themeColor="text1"/>
        </w:rPr>
        <w:t>,</w:t>
      </w:r>
      <w:r>
        <w:rPr>
          <w:color w:val="000000" w:themeColor="text1"/>
        </w:rPr>
        <w:t xml:space="preserve"> </w:t>
      </w:r>
      <w:r w:rsidR="009C2390">
        <w:rPr>
          <w:color w:val="000000" w:themeColor="text1"/>
        </w:rPr>
        <w:t xml:space="preserve">ossia </w:t>
      </w:r>
      <w:r w:rsidR="00F76665">
        <w:rPr>
          <w:color w:val="000000" w:themeColor="text1"/>
        </w:rPr>
        <w:t>l’impostazione del canale comunicativo</w:t>
      </w:r>
      <w:r w:rsidR="009C2390">
        <w:rPr>
          <w:color w:val="000000" w:themeColor="text1"/>
        </w:rPr>
        <w:t xml:space="preserve">, lo </w:t>
      </w:r>
      <w:r w:rsidR="00F76665">
        <w:rPr>
          <w:color w:val="000000" w:themeColor="text1"/>
        </w:rPr>
        <w:t xml:space="preserve">scambio delle risorse, </w:t>
      </w:r>
      <w:r w:rsidR="009C2390">
        <w:rPr>
          <w:color w:val="000000" w:themeColor="text1"/>
        </w:rPr>
        <w:t xml:space="preserve">la </w:t>
      </w:r>
      <w:r w:rsidR="00F76665">
        <w:rPr>
          <w:color w:val="000000" w:themeColor="text1"/>
        </w:rPr>
        <w:t xml:space="preserve">condivisione del sistema valoriale. </w:t>
      </w:r>
    </w:p>
    <w:p w14:paraId="3E097FD2" w14:textId="0D0FDB0A" w:rsidR="004B79DF" w:rsidRDefault="00310250" w:rsidP="00503858">
      <w:pPr>
        <w:spacing w:line="360" w:lineRule="auto"/>
        <w:jc w:val="both"/>
        <w:rPr>
          <w:color w:val="000000" w:themeColor="text1"/>
        </w:rPr>
      </w:pPr>
      <w:r>
        <w:rPr>
          <w:color w:val="000000" w:themeColor="text1"/>
        </w:rPr>
        <w:t xml:space="preserve">Per ciascuno di essi si tenterà, inoltre, di evidenziare gli effetti positivi e i possibili rischi delle varie scelte effettuate. </w:t>
      </w:r>
    </w:p>
    <w:p w14:paraId="259C9402" w14:textId="08AA2E38" w:rsidR="004A26F4" w:rsidRDefault="004A26F4" w:rsidP="004A26F4">
      <w:pPr>
        <w:spacing w:line="360" w:lineRule="auto"/>
        <w:jc w:val="both"/>
        <w:rPr>
          <w:color w:val="000000" w:themeColor="text1"/>
        </w:rPr>
      </w:pPr>
      <w:r>
        <w:rPr>
          <w:color w:val="000000" w:themeColor="text1"/>
        </w:rPr>
        <w:t xml:space="preserve">Per </w:t>
      </w:r>
      <w:r w:rsidR="00B03618" w:rsidRPr="00B03618">
        <w:rPr>
          <w:color w:val="000000" w:themeColor="text1"/>
        </w:rPr>
        <w:t xml:space="preserve">quanto concerne la costituzione dell’ATS, </w:t>
      </w:r>
      <w:r>
        <w:rPr>
          <w:color w:val="000000" w:themeColor="text1"/>
        </w:rPr>
        <w:t xml:space="preserve"> </w:t>
      </w:r>
      <w:r w:rsidR="00B03618" w:rsidRPr="00B03618">
        <w:rPr>
          <w:color w:val="000000" w:themeColor="text1"/>
        </w:rPr>
        <w:t>i</w:t>
      </w:r>
      <w:r w:rsidR="000D1D9D">
        <w:rPr>
          <w:color w:val="000000" w:themeColor="text1"/>
        </w:rPr>
        <w:t xml:space="preserve"> </w:t>
      </w:r>
      <w:r w:rsidR="00B03618" w:rsidRPr="00B03618">
        <w:rPr>
          <w:color w:val="000000" w:themeColor="text1"/>
        </w:rPr>
        <w:t>capofila</w:t>
      </w:r>
      <w:r>
        <w:rPr>
          <w:color w:val="000000" w:themeColor="text1"/>
        </w:rPr>
        <w:t xml:space="preserve"> – </w:t>
      </w:r>
      <w:r w:rsidR="00B03618" w:rsidRPr="00B03618">
        <w:rPr>
          <w:color w:val="000000" w:themeColor="text1"/>
        </w:rPr>
        <w:t>a cui è spettato questo compito di “attivator</w:t>
      </w:r>
      <w:r w:rsidR="000D1D9D">
        <w:rPr>
          <w:color w:val="000000" w:themeColor="text1"/>
        </w:rPr>
        <w:t>i</w:t>
      </w:r>
      <w:r w:rsidR="00B03618" w:rsidRPr="00B03618">
        <w:rPr>
          <w:color w:val="000000" w:themeColor="text1"/>
        </w:rPr>
        <w:t>” della rete</w:t>
      </w:r>
      <w:r>
        <w:rPr>
          <w:color w:val="000000" w:themeColor="text1"/>
        </w:rPr>
        <w:t xml:space="preserve"> – </w:t>
      </w:r>
      <w:r w:rsidR="00B03618" w:rsidRPr="00B03618">
        <w:rPr>
          <w:color w:val="000000" w:themeColor="text1"/>
        </w:rPr>
        <w:t>ha</w:t>
      </w:r>
      <w:r w:rsidR="000D1D9D">
        <w:rPr>
          <w:color w:val="000000" w:themeColor="text1"/>
        </w:rPr>
        <w:t>nno</w:t>
      </w:r>
      <w:r w:rsidR="00B03618" w:rsidRPr="00B03618">
        <w:rPr>
          <w:color w:val="000000" w:themeColor="text1"/>
        </w:rPr>
        <w:t xml:space="preserve"> operato questa </w:t>
      </w:r>
      <w:r w:rsidR="000D1D9D">
        <w:rPr>
          <w:color w:val="000000" w:themeColor="text1"/>
        </w:rPr>
        <w:t>selezione</w:t>
      </w:r>
      <w:r w:rsidR="00B03618" w:rsidRPr="00B03618">
        <w:rPr>
          <w:color w:val="000000" w:themeColor="text1"/>
        </w:rPr>
        <w:t xml:space="preserve"> secondo due </w:t>
      </w:r>
      <w:r>
        <w:rPr>
          <w:color w:val="000000" w:themeColor="text1"/>
        </w:rPr>
        <w:t xml:space="preserve">modalità: </w:t>
      </w:r>
      <w:r w:rsidR="00B03618" w:rsidRPr="00B03618">
        <w:rPr>
          <w:color w:val="000000" w:themeColor="text1"/>
        </w:rPr>
        <w:t xml:space="preserve">la quantità </w:t>
      </w:r>
      <w:r>
        <w:rPr>
          <w:color w:val="000000" w:themeColor="text1"/>
        </w:rPr>
        <w:t xml:space="preserve">di partner </w:t>
      </w:r>
      <w:r w:rsidR="00B03618" w:rsidRPr="00B03618">
        <w:rPr>
          <w:color w:val="000000" w:themeColor="text1"/>
        </w:rPr>
        <w:t xml:space="preserve">e </w:t>
      </w:r>
      <w:r>
        <w:rPr>
          <w:color w:val="000000" w:themeColor="text1"/>
        </w:rPr>
        <w:t xml:space="preserve">i criteri di selezione </w:t>
      </w:r>
      <w:r w:rsidR="00B03618" w:rsidRPr="00B03618">
        <w:rPr>
          <w:color w:val="000000" w:themeColor="text1"/>
        </w:rPr>
        <w:t>d</w:t>
      </w:r>
      <w:r w:rsidR="005719AF">
        <w:rPr>
          <w:color w:val="000000" w:themeColor="text1"/>
        </w:rPr>
        <w:t>ei</w:t>
      </w:r>
      <w:r w:rsidR="00B03618" w:rsidRPr="00B03618">
        <w:rPr>
          <w:color w:val="000000" w:themeColor="text1"/>
        </w:rPr>
        <w:t xml:space="preserve"> partner. </w:t>
      </w:r>
    </w:p>
    <w:p w14:paraId="1FB8530D" w14:textId="77777777" w:rsidR="004A26F4" w:rsidRDefault="00B03618" w:rsidP="004A26F4">
      <w:pPr>
        <w:spacing w:line="360" w:lineRule="auto"/>
        <w:jc w:val="both"/>
        <w:rPr>
          <w:color w:val="000000" w:themeColor="text1"/>
        </w:rPr>
      </w:pPr>
      <w:r w:rsidRPr="004A26F4">
        <w:rPr>
          <w:color w:val="000000" w:themeColor="text1"/>
        </w:rPr>
        <w:t xml:space="preserve">Rispetto al numero sono emerse due tipologie di partenariato: ampi e moderati. Nelle sperimentazioni con un numero ampio di soggetti partner, l’orientamento che ha indirizzato il grado di selettività si rifà </w:t>
      </w:r>
      <w:r w:rsidR="00393654" w:rsidRPr="004A26F4">
        <w:rPr>
          <w:color w:val="000000" w:themeColor="text1"/>
        </w:rPr>
        <w:t xml:space="preserve">da un lato </w:t>
      </w:r>
      <w:r w:rsidRPr="004A26F4">
        <w:rPr>
          <w:color w:val="000000" w:themeColor="text1"/>
        </w:rPr>
        <w:t>all’importanza dell’uniformità territoriale</w:t>
      </w:r>
      <w:r w:rsidR="00393654" w:rsidRPr="004A26F4">
        <w:rPr>
          <w:color w:val="000000" w:themeColor="text1"/>
        </w:rPr>
        <w:t xml:space="preserve">, dall’altro alla volontà di voler coinvolgere tutti i soggetti più attivi sul tema. </w:t>
      </w:r>
      <w:r w:rsidR="00D0539C" w:rsidRPr="004A26F4">
        <w:rPr>
          <w:color w:val="000000" w:themeColor="text1"/>
        </w:rPr>
        <w:t xml:space="preserve">Del </w:t>
      </w:r>
      <w:r w:rsidR="001F4849" w:rsidRPr="004A26F4">
        <w:rPr>
          <w:color w:val="000000" w:themeColor="text1"/>
        </w:rPr>
        <w:t xml:space="preserve">primo </w:t>
      </w:r>
      <w:r w:rsidR="00393654" w:rsidRPr="004A26F4">
        <w:rPr>
          <w:color w:val="000000" w:themeColor="text1"/>
        </w:rPr>
        <w:t>orientamento</w:t>
      </w:r>
      <w:r w:rsidR="00D0539C" w:rsidRPr="004A26F4">
        <w:rPr>
          <w:color w:val="000000" w:themeColor="text1"/>
        </w:rPr>
        <w:t xml:space="preserve"> fanno </w:t>
      </w:r>
      <w:r w:rsidR="00D0539C" w:rsidRPr="004A26F4">
        <w:rPr>
          <w:color w:val="000000" w:themeColor="text1"/>
        </w:rPr>
        <w:lastRenderedPageBreak/>
        <w:t>parte quei progetti</w:t>
      </w:r>
      <w:r w:rsidR="001F4849" w:rsidRPr="004A26F4">
        <w:rPr>
          <w:color w:val="000000" w:themeColor="text1"/>
        </w:rPr>
        <w:t xml:space="preserve"> – </w:t>
      </w:r>
      <w:r w:rsidR="00D0539C" w:rsidRPr="004A26F4">
        <w:rPr>
          <w:color w:val="000000" w:themeColor="text1"/>
        </w:rPr>
        <w:t xml:space="preserve">come </w:t>
      </w:r>
      <w:r w:rsidR="00D11448" w:rsidRPr="004A26F4">
        <w:rPr>
          <w:color w:val="000000" w:themeColor="text1"/>
        </w:rPr>
        <w:t xml:space="preserve">la Provincia di Cuneo e </w:t>
      </w:r>
      <w:r w:rsidR="00D0539C" w:rsidRPr="004A26F4">
        <w:rPr>
          <w:color w:val="000000" w:themeColor="text1"/>
        </w:rPr>
        <w:t xml:space="preserve">il Comune di Moncalieri </w:t>
      </w:r>
      <w:r w:rsidR="00D11448" w:rsidRPr="004A26F4">
        <w:rPr>
          <w:color w:val="000000" w:themeColor="text1"/>
        </w:rPr>
        <w:t>e limitrofi</w:t>
      </w:r>
      <w:r w:rsidR="00D11448">
        <w:rPr>
          <w:rStyle w:val="Rimandonotaapidipagina"/>
          <w:color w:val="000000" w:themeColor="text1"/>
        </w:rPr>
        <w:footnoteReference w:id="89"/>
      </w:r>
      <w:r w:rsidR="00D11448" w:rsidRPr="004A26F4">
        <w:rPr>
          <w:color w:val="000000" w:themeColor="text1"/>
        </w:rPr>
        <w:t xml:space="preserve"> </w:t>
      </w:r>
      <w:r w:rsidR="001F4849" w:rsidRPr="004A26F4">
        <w:rPr>
          <w:color w:val="000000" w:themeColor="text1"/>
        </w:rPr>
        <w:t xml:space="preserve">– </w:t>
      </w:r>
      <w:r w:rsidR="00D0539C" w:rsidRPr="004A26F4">
        <w:rPr>
          <w:color w:val="000000" w:themeColor="text1"/>
        </w:rPr>
        <w:t xml:space="preserve">che hanno scelto di </w:t>
      </w:r>
      <w:r w:rsidRPr="004A26F4">
        <w:rPr>
          <w:color w:val="000000" w:themeColor="text1"/>
        </w:rPr>
        <w:t xml:space="preserve">estendere il progetto all’intero quadrante o </w:t>
      </w:r>
      <w:r w:rsidR="000126A4" w:rsidRPr="004A26F4">
        <w:rPr>
          <w:color w:val="000000" w:themeColor="text1"/>
        </w:rPr>
        <w:t xml:space="preserve">a </w:t>
      </w:r>
      <w:r w:rsidRPr="004A26F4">
        <w:rPr>
          <w:color w:val="000000" w:themeColor="text1"/>
        </w:rPr>
        <w:t xml:space="preserve">un intero ambito territoriale, con l’obiettivo di garantire a tutti i cittadini le stesse possibilità e provare a livellare le </w:t>
      </w:r>
      <w:r w:rsidR="000126A4" w:rsidRPr="004A26F4">
        <w:rPr>
          <w:color w:val="000000" w:themeColor="text1"/>
        </w:rPr>
        <w:t>differenze</w:t>
      </w:r>
      <w:r w:rsidRPr="004A26F4">
        <w:rPr>
          <w:color w:val="000000" w:themeColor="text1"/>
        </w:rPr>
        <w:t xml:space="preserve"> territoriali in un ambito come quello della cura già particolarmente frammentato </w:t>
      </w:r>
      <w:r w:rsidR="000126A4" w:rsidRPr="004A26F4">
        <w:rPr>
          <w:color w:val="000000" w:themeColor="text1"/>
        </w:rPr>
        <w:t>rispetto all’offerta</w:t>
      </w:r>
      <w:r w:rsidRPr="004A26F4">
        <w:rPr>
          <w:color w:val="000000" w:themeColor="text1"/>
        </w:rPr>
        <w:t xml:space="preserve"> di servizi locali. </w:t>
      </w:r>
      <w:r w:rsidR="00D0539C" w:rsidRPr="004A26F4">
        <w:rPr>
          <w:color w:val="000000" w:themeColor="text1"/>
        </w:rPr>
        <w:t>Del secondo orientament</w:t>
      </w:r>
      <w:r w:rsidR="001F4849" w:rsidRPr="004A26F4">
        <w:rPr>
          <w:color w:val="000000" w:themeColor="text1"/>
        </w:rPr>
        <w:t>o</w:t>
      </w:r>
      <w:r w:rsidR="00D0539C" w:rsidRPr="004A26F4">
        <w:rPr>
          <w:color w:val="000000" w:themeColor="text1"/>
        </w:rPr>
        <w:t xml:space="preserve">, invece, fanno parte i progetti </w:t>
      </w:r>
      <w:r w:rsidR="001F4849" w:rsidRPr="004A26F4">
        <w:rPr>
          <w:color w:val="000000" w:themeColor="text1"/>
        </w:rPr>
        <w:t xml:space="preserve">– </w:t>
      </w:r>
      <w:r w:rsidR="00D0539C" w:rsidRPr="004A26F4">
        <w:rPr>
          <w:color w:val="000000" w:themeColor="text1"/>
        </w:rPr>
        <w:t xml:space="preserve">come quello </w:t>
      </w:r>
      <w:r w:rsidR="001F4849" w:rsidRPr="004A26F4">
        <w:rPr>
          <w:color w:val="000000" w:themeColor="text1"/>
        </w:rPr>
        <w:t>della</w:t>
      </w:r>
      <w:r w:rsidR="00D0539C" w:rsidRPr="004A26F4">
        <w:rPr>
          <w:color w:val="000000" w:themeColor="text1"/>
        </w:rPr>
        <w:t xml:space="preserve"> Città di Torino</w:t>
      </w:r>
      <w:r w:rsidR="001F4849" w:rsidRPr="004A26F4">
        <w:rPr>
          <w:color w:val="000000" w:themeColor="text1"/>
        </w:rPr>
        <w:t xml:space="preserve"> –</w:t>
      </w:r>
      <w:r w:rsidR="00D0539C" w:rsidRPr="004A26F4">
        <w:rPr>
          <w:color w:val="000000" w:themeColor="text1"/>
        </w:rPr>
        <w:t xml:space="preserve"> che hanno scelto di valorizzare il tessuto sociale territoriale coinvolgendo un paniere variegato di soggetti partner. </w:t>
      </w:r>
      <w:r w:rsidR="00393654" w:rsidRPr="004A26F4">
        <w:rPr>
          <w:color w:val="000000" w:themeColor="text1"/>
        </w:rPr>
        <w:t xml:space="preserve">Questa opzione, tuttavia, potrebbe </w:t>
      </w:r>
      <w:r w:rsidR="001F4849" w:rsidRPr="004A26F4">
        <w:rPr>
          <w:color w:val="000000" w:themeColor="text1"/>
        </w:rPr>
        <w:t>esporsi</w:t>
      </w:r>
      <w:r w:rsidR="00D0539C" w:rsidRPr="004A26F4">
        <w:rPr>
          <w:color w:val="000000" w:themeColor="text1"/>
        </w:rPr>
        <w:t xml:space="preserve"> a quello che Bobbio [2008] </w:t>
      </w:r>
      <w:r w:rsidR="00393654" w:rsidRPr="004A26F4">
        <w:rPr>
          <w:color w:val="000000" w:themeColor="text1"/>
        </w:rPr>
        <w:t xml:space="preserve">esprime </w:t>
      </w:r>
      <w:r w:rsidR="00D0539C" w:rsidRPr="004A26F4">
        <w:rPr>
          <w:color w:val="000000" w:themeColor="text1"/>
        </w:rPr>
        <w:t xml:space="preserve">con </w:t>
      </w:r>
      <w:r w:rsidR="00393654" w:rsidRPr="004A26F4">
        <w:rPr>
          <w:color w:val="000000" w:themeColor="text1"/>
        </w:rPr>
        <w:t>il principio del “nessun impatto senza rappresentanza”. L’autore si riferisce al fatto che l’idea di coinvolgere “tutti” rischia, non solo di essere complessa e impraticabile ma di non produrre rilevanti risultati. È necessario dunque cedere a un’approssimazione accettabile che tenti di individuare le realtà più rappresentative affinché tutte le parti e gli interessi in gioco siano realmente coinvolti e nessuno si senta escluso all’interno d</w:t>
      </w:r>
      <w:r w:rsidR="00D0539C" w:rsidRPr="004A26F4">
        <w:rPr>
          <w:color w:val="000000" w:themeColor="text1"/>
        </w:rPr>
        <w:t xml:space="preserve">i quello che poi sarà il </w:t>
      </w:r>
      <w:r w:rsidR="00393654" w:rsidRPr="004A26F4">
        <w:rPr>
          <w:color w:val="000000" w:themeColor="text1"/>
        </w:rPr>
        <w:t xml:space="preserve">processo deliberativo. </w:t>
      </w:r>
      <w:r w:rsidRPr="004A26F4">
        <w:rPr>
          <w:color w:val="000000" w:themeColor="text1"/>
        </w:rPr>
        <w:t xml:space="preserve">Nelle sperimentazioni con un numero moderato di soggetti, invece, è stata prediletta l’esigenza di creare una relazione più stretta tra gli enti (un intervistato </w:t>
      </w:r>
      <w:r w:rsidR="000126A4" w:rsidRPr="004A26F4">
        <w:rPr>
          <w:color w:val="000000" w:themeColor="text1"/>
        </w:rPr>
        <w:t>utilizza l’espressione “relazione</w:t>
      </w:r>
      <w:r w:rsidRPr="004A26F4">
        <w:rPr>
          <w:color w:val="000000" w:themeColor="text1"/>
        </w:rPr>
        <w:t xml:space="preserve"> più intima”), sottratta alle possibili difficoltà di gestione di un partenariato più ampio. Per quanto </w:t>
      </w:r>
      <w:r w:rsidR="00241BE1" w:rsidRPr="004A26F4">
        <w:rPr>
          <w:color w:val="000000" w:themeColor="text1"/>
        </w:rPr>
        <w:t>la partnership pubblico-privato</w:t>
      </w:r>
      <w:r w:rsidRPr="004A26F4">
        <w:rPr>
          <w:color w:val="000000" w:themeColor="text1"/>
        </w:rPr>
        <w:t xml:space="preserve"> sia stat</w:t>
      </w:r>
      <w:r w:rsidR="00A40C27" w:rsidRPr="004A26F4">
        <w:rPr>
          <w:color w:val="000000" w:themeColor="text1"/>
        </w:rPr>
        <w:t>a</w:t>
      </w:r>
      <w:r w:rsidRPr="004A26F4">
        <w:rPr>
          <w:color w:val="000000" w:themeColor="text1"/>
        </w:rPr>
        <w:t xml:space="preserve"> assimilat</w:t>
      </w:r>
      <w:r w:rsidR="001F4849" w:rsidRPr="004A26F4">
        <w:rPr>
          <w:color w:val="000000" w:themeColor="text1"/>
        </w:rPr>
        <w:t>a</w:t>
      </w:r>
      <w:r w:rsidRPr="004A26F4">
        <w:rPr>
          <w:color w:val="000000" w:themeColor="text1"/>
        </w:rPr>
        <w:t xml:space="preserve"> come uno </w:t>
      </w:r>
      <w:r w:rsidR="00A40C27" w:rsidRPr="004A26F4">
        <w:rPr>
          <w:color w:val="000000" w:themeColor="text1"/>
        </w:rPr>
        <w:t>degli</w:t>
      </w:r>
      <w:r w:rsidRPr="004A26F4">
        <w:rPr>
          <w:color w:val="000000" w:themeColor="text1"/>
        </w:rPr>
        <w:t xml:space="preserve"> strumenti di policy più adeguati per formulare una risposta ai bisogni di assistenza, è evidente come rappresenti un’impegnativa opera dal punto di vista della gestione. </w:t>
      </w:r>
      <w:r w:rsidR="007E7D33" w:rsidRPr="004A26F4">
        <w:rPr>
          <w:color w:val="000000" w:themeColor="text1"/>
        </w:rPr>
        <w:t>Tale complessità espone al rischio, non tanto di</w:t>
      </w:r>
      <w:r w:rsidRPr="004A26F4">
        <w:rPr>
          <w:color w:val="000000" w:themeColor="text1"/>
        </w:rPr>
        <w:t xml:space="preserve"> proporre partnership numericamente ristrette, ma di creare scorrettamente partnership non rappresentative o addirittura scoraggiare l’utilizzo di questo strumento. L’inclusione di attori </w:t>
      </w:r>
      <w:r w:rsidR="007E7D33" w:rsidRPr="004A26F4">
        <w:rPr>
          <w:color w:val="000000" w:themeColor="text1"/>
        </w:rPr>
        <w:t xml:space="preserve">diversi </w:t>
      </w:r>
      <w:r w:rsidRPr="004A26F4">
        <w:rPr>
          <w:color w:val="000000" w:themeColor="text1"/>
        </w:rPr>
        <w:t>consente una conoscenza aggiornata dei bisogni e competenze delle comunità locali, progettazioni mirate e una più ampia mobilitazione di risorse. La gestione dei partenariati, tuttavia, risulta una materia complessa</w:t>
      </w:r>
      <w:r w:rsidR="007E7D33" w:rsidRPr="004A26F4">
        <w:rPr>
          <w:color w:val="000000" w:themeColor="text1"/>
        </w:rPr>
        <w:t xml:space="preserve">; </w:t>
      </w:r>
      <w:r w:rsidRPr="004A26F4">
        <w:rPr>
          <w:color w:val="000000" w:themeColor="text1"/>
        </w:rPr>
        <w:t xml:space="preserve">quello su cui deve essere spostata l’attenzione, dunque, sono le competenze necessarie per affrontarla (Bobbio e Pomatto 2007). </w:t>
      </w:r>
    </w:p>
    <w:p w14:paraId="492B8B95" w14:textId="20FCDD09" w:rsidR="004A26F4" w:rsidRPr="004A26F4" w:rsidRDefault="00B03618" w:rsidP="004A26F4">
      <w:pPr>
        <w:spacing w:line="360" w:lineRule="auto"/>
        <w:jc w:val="both"/>
        <w:rPr>
          <w:color w:val="000000" w:themeColor="text1"/>
        </w:rPr>
      </w:pPr>
      <w:r w:rsidRPr="004A26F4">
        <w:rPr>
          <w:color w:val="000000" w:themeColor="text1"/>
        </w:rPr>
        <w:t>Rispetto alla scelta dei soggetti partner, in linea con l’avviso pubblico, è stato tenuto conto dei seguenti principali criteri: i fattori contestuali, quali la radicalità geografica, mettendo in risalto il carattere di prossimità degli enti con la cittadinanza, al fine di valorizzare la progettazione dal basso d</w:t>
      </w:r>
      <w:r w:rsidR="00241BE1" w:rsidRPr="004A26F4">
        <w:rPr>
          <w:color w:val="000000" w:themeColor="text1"/>
        </w:rPr>
        <w:t>a parte di</w:t>
      </w:r>
      <w:r w:rsidRPr="004A26F4">
        <w:rPr>
          <w:color w:val="000000" w:themeColor="text1"/>
        </w:rPr>
        <w:t xml:space="preserve"> soggetti già impegnati sul territorio; i fattori professionali, intesi come la qualità dei partecipanti in merito al loro apporto rispetto agli obiettivi specifici richiesti dal modello; i fattori relazionali, intesi come la condivisione di esperienze pregresse di rete sul territorio</w:t>
      </w:r>
      <w:r w:rsidR="00241BE1" w:rsidRPr="004A26F4">
        <w:rPr>
          <w:color w:val="000000" w:themeColor="text1"/>
        </w:rPr>
        <w:t xml:space="preserve">. </w:t>
      </w:r>
      <w:r w:rsidRPr="004A26F4">
        <w:rPr>
          <w:color w:val="000000" w:themeColor="text1"/>
        </w:rPr>
        <w:t>Quest’ultimo criterio risulta particolarmente interessante. Innanzitutto è emerso da tutte le interviste</w:t>
      </w:r>
      <w:r w:rsidR="001F4849" w:rsidRPr="004A26F4">
        <w:rPr>
          <w:color w:val="000000" w:themeColor="text1"/>
        </w:rPr>
        <w:t xml:space="preserve"> </w:t>
      </w:r>
      <w:r w:rsidRPr="004A26F4">
        <w:rPr>
          <w:color w:val="000000" w:themeColor="text1"/>
        </w:rPr>
        <w:t>come l’organizzazione-rete costituita</w:t>
      </w:r>
      <w:r w:rsidR="001F4849" w:rsidRPr="004A26F4">
        <w:rPr>
          <w:color w:val="000000" w:themeColor="text1"/>
        </w:rPr>
        <w:t xml:space="preserve"> </w:t>
      </w:r>
      <w:r w:rsidRPr="004A26F4">
        <w:rPr>
          <w:color w:val="000000" w:themeColor="text1"/>
        </w:rPr>
        <w:t xml:space="preserve">prevedeva al proprio interno attori– ad </w:t>
      </w:r>
      <w:r w:rsidRPr="004A26F4">
        <w:rPr>
          <w:color w:val="000000" w:themeColor="text1"/>
        </w:rPr>
        <w:lastRenderedPageBreak/>
        <w:t>eccezione di alcuni soggetti, in particolare i SAL – già in connessione tra loro. È chiaro che la logica del capofila è quella del raggiungimento dell’obiettivo progettuale, che a sua volta persegue una scelta strategica dei partner da coinvolgere. Allo stesso tempo, però, questo aspetto apre un annoso dilemma rispetto alla possibilità di configurare un sistema di relazioni che potenzialmente rischiano di degenerare verso una deriva particolaristico-clientelare (Ascoli 1984; Ascoli e Ranci 2002). In Italia, le relazioni tra enti pubblici e terzo settore vedono di frequente una sovra-rappresentazione</w:t>
      </w:r>
      <w:r w:rsidR="00A40C27" w:rsidRPr="004A26F4">
        <w:rPr>
          <w:color w:val="000000" w:themeColor="text1"/>
        </w:rPr>
        <w:t xml:space="preserve"> </w:t>
      </w:r>
      <w:r w:rsidRPr="004A26F4">
        <w:rPr>
          <w:color w:val="000000" w:themeColor="text1"/>
        </w:rPr>
        <w:t>delle organizzazioni professionalizzate e ben organizzate</w:t>
      </w:r>
      <w:r w:rsidR="00241BE1" w:rsidRPr="004A26F4">
        <w:rPr>
          <w:color w:val="000000" w:themeColor="text1"/>
        </w:rPr>
        <w:t xml:space="preserve"> – </w:t>
      </w:r>
      <w:r w:rsidRPr="004A26F4">
        <w:rPr>
          <w:color w:val="000000" w:themeColor="text1"/>
        </w:rPr>
        <w:t>come i consorzi di cooperative</w:t>
      </w:r>
      <w:r w:rsidR="00241BE1" w:rsidRPr="004A26F4">
        <w:rPr>
          <w:color w:val="000000" w:themeColor="text1"/>
        </w:rPr>
        <w:t xml:space="preserve"> – </w:t>
      </w:r>
      <w:r w:rsidRPr="004A26F4">
        <w:rPr>
          <w:color w:val="000000" w:themeColor="text1"/>
        </w:rPr>
        <w:t>rispetto a realtà minori per dimensione e capacità organizzativa</w:t>
      </w:r>
      <w:r w:rsidR="00241BE1" w:rsidRPr="004A26F4">
        <w:rPr>
          <w:color w:val="000000" w:themeColor="text1"/>
        </w:rPr>
        <w:t xml:space="preserve"> – </w:t>
      </w:r>
      <w:r w:rsidRPr="004A26F4">
        <w:rPr>
          <w:color w:val="000000" w:themeColor="text1"/>
        </w:rPr>
        <w:t>come associazioni di volontariato</w:t>
      </w:r>
      <w:r w:rsidR="00241BE1" w:rsidRPr="004A26F4">
        <w:rPr>
          <w:color w:val="000000" w:themeColor="text1"/>
        </w:rPr>
        <w:t xml:space="preserve"> – </w:t>
      </w:r>
      <w:r w:rsidRPr="004A26F4">
        <w:rPr>
          <w:color w:val="000000" w:themeColor="text1"/>
        </w:rPr>
        <w:t xml:space="preserve">le quali vengono spesso marginalizzate creando una sorta di polarizzazione (Kazepov 2009). Tale quadro, oltretutto, si pone in antitesi con </w:t>
      </w:r>
      <w:r w:rsidR="001F4849" w:rsidRPr="004A26F4">
        <w:rPr>
          <w:color w:val="000000" w:themeColor="text1"/>
        </w:rPr>
        <w:t xml:space="preserve">il principio tanto inneggiato di </w:t>
      </w:r>
      <w:r w:rsidRPr="004A26F4">
        <w:rPr>
          <w:i/>
          <w:color w:val="000000" w:themeColor="text1"/>
        </w:rPr>
        <w:t>empowerment</w:t>
      </w:r>
      <w:r w:rsidRPr="004A26F4">
        <w:rPr>
          <w:color w:val="000000" w:themeColor="text1"/>
        </w:rPr>
        <w:t xml:space="preserve"> di comunità, in riferimento a una maggiore inclusione dei soggetti destinatari dell’azione, sia all’interno degli spazi di policy che li riguardano direttamente</w:t>
      </w:r>
      <w:r w:rsidR="00241BE1" w:rsidRPr="004A26F4">
        <w:rPr>
          <w:color w:val="000000" w:themeColor="text1"/>
        </w:rPr>
        <w:t xml:space="preserve">, </w:t>
      </w:r>
      <w:r w:rsidRPr="004A26F4">
        <w:rPr>
          <w:color w:val="000000" w:themeColor="text1"/>
        </w:rPr>
        <w:t>sia nelle scelte d’azione. L’impostazione del modello regionale piemontese e i criteri di scelta dei capofila dei cinque progetti selezionati</w:t>
      </w:r>
      <w:r w:rsidR="001F4849" w:rsidRPr="004A26F4">
        <w:rPr>
          <w:color w:val="000000" w:themeColor="text1"/>
        </w:rPr>
        <w:t xml:space="preserve">, dunque, </w:t>
      </w:r>
      <w:r w:rsidRPr="004A26F4">
        <w:rPr>
          <w:color w:val="000000" w:themeColor="text1"/>
        </w:rPr>
        <w:t>incorrono in questo rischio</w:t>
      </w:r>
      <w:r w:rsidR="001F4849" w:rsidRPr="004A26F4">
        <w:rPr>
          <w:color w:val="000000" w:themeColor="text1"/>
        </w:rPr>
        <w:t xml:space="preserve">, </w:t>
      </w:r>
      <w:r w:rsidRPr="004A26F4">
        <w:rPr>
          <w:color w:val="000000" w:themeColor="text1"/>
        </w:rPr>
        <w:t>presentando</w:t>
      </w:r>
      <w:r w:rsidR="001F4849" w:rsidRPr="004A26F4">
        <w:rPr>
          <w:color w:val="000000" w:themeColor="text1"/>
        </w:rPr>
        <w:t xml:space="preserve">, </w:t>
      </w:r>
      <w:r w:rsidRPr="004A26F4">
        <w:rPr>
          <w:color w:val="000000" w:themeColor="text1"/>
        </w:rPr>
        <w:t>da un lato</w:t>
      </w:r>
      <w:r w:rsidR="001F4849" w:rsidRPr="004A26F4">
        <w:rPr>
          <w:color w:val="000000" w:themeColor="text1"/>
        </w:rPr>
        <w:t>,</w:t>
      </w:r>
      <w:r w:rsidRPr="004A26F4">
        <w:rPr>
          <w:color w:val="000000" w:themeColor="text1"/>
        </w:rPr>
        <w:t xml:space="preserve"> una mancata inclusione delle realtà minori a favore di soggetti, non solo strutturalmente più organizzati ma anche già conosciuti, dall’altro – qualora queste realtà fossero state incluse nell’</w:t>
      </w:r>
      <w:r w:rsidR="005719AF" w:rsidRPr="004A26F4">
        <w:rPr>
          <w:color w:val="000000" w:themeColor="text1"/>
        </w:rPr>
        <w:t>ATS</w:t>
      </w:r>
      <w:r w:rsidRPr="004A26F4">
        <w:rPr>
          <w:color w:val="000000" w:themeColor="text1"/>
        </w:rPr>
        <w:t xml:space="preserve"> – si riscontra un coinvolgimento marginale all’interno del processo decisionale</w:t>
      </w:r>
      <w:r w:rsidR="00320D99" w:rsidRPr="004A26F4">
        <w:rPr>
          <w:color w:val="000000" w:themeColor="text1"/>
        </w:rPr>
        <w:t>.</w:t>
      </w:r>
      <w:r w:rsidRPr="004A26F4">
        <w:rPr>
          <w:color w:val="000000" w:themeColor="text1"/>
        </w:rPr>
        <w:t xml:space="preserve"> </w:t>
      </w:r>
    </w:p>
    <w:p w14:paraId="7BBEAB8D" w14:textId="39CC7ACA" w:rsidR="004A26F4" w:rsidRPr="004A26F4" w:rsidRDefault="004A26F4" w:rsidP="00503858">
      <w:pPr>
        <w:spacing w:line="360" w:lineRule="auto"/>
        <w:jc w:val="both"/>
        <w:rPr>
          <w:color w:val="000000" w:themeColor="text1"/>
        </w:rPr>
      </w:pPr>
      <w:r>
        <w:rPr>
          <w:color w:val="000000" w:themeColor="text1"/>
        </w:rPr>
        <w:t>Considerando le modalità di costituzione dell’ATS, in definitiva, si può esprimere che le cinque progettualità, seppur con articolazioni differenti, presentano un alto livello di riconoscimento dell’importanza della collaborazione. Tutte le sperimentazioni hanno riportato una</w:t>
      </w:r>
      <w:r>
        <w:t xml:space="preserve"> robusta argomentazione rispetto alle ragioni effettive per cui si è accettato di aderire alla proposta di partenariato e alle motivazioni che hanno guidato le modalità di costituzione dell’ATS. Nonostante i possibili rischi connessi a determinate scelte, la valorizzazione della “somma dei singoli” (</w:t>
      </w:r>
      <w:r w:rsidRPr="00123446">
        <w:t>Brinkerhoff 2002</w:t>
      </w:r>
      <w:r>
        <w:t>), ossia il riconoscimento reciproco dell’unicità della propria identità organizzativa viene identificata come condizione senza la quale poter realmente rispondere alla complessità del bisogno di cura a livello locale.</w:t>
      </w:r>
    </w:p>
    <w:p w14:paraId="582AFC8C" w14:textId="26633143" w:rsidR="004A26F4" w:rsidRDefault="004A26F4" w:rsidP="00503858">
      <w:pPr>
        <w:spacing w:line="360" w:lineRule="auto"/>
        <w:jc w:val="both"/>
        <w:rPr>
          <w:color w:val="000000" w:themeColor="text1"/>
        </w:rPr>
      </w:pPr>
      <w:r>
        <w:rPr>
          <w:color w:val="000000" w:themeColor="text1"/>
        </w:rPr>
        <w:t>Per quanto riguarda l</w:t>
      </w:r>
      <w:r w:rsidR="00B03618" w:rsidRPr="00B03618">
        <w:rPr>
          <w:color w:val="000000" w:themeColor="text1"/>
        </w:rPr>
        <w:t>’elaborazione del pre-progetto</w:t>
      </w:r>
      <w:r>
        <w:rPr>
          <w:color w:val="000000" w:themeColor="text1"/>
        </w:rPr>
        <w:t xml:space="preserve">, questo viene </w:t>
      </w:r>
      <w:r w:rsidR="00B03618" w:rsidRPr="00B03618">
        <w:rPr>
          <w:color w:val="000000" w:themeColor="text1"/>
        </w:rPr>
        <w:t>riconosciut</w:t>
      </w:r>
      <w:r>
        <w:rPr>
          <w:color w:val="000000" w:themeColor="text1"/>
        </w:rPr>
        <w:t>o</w:t>
      </w:r>
      <w:r w:rsidR="00B03618" w:rsidRPr="00B03618">
        <w:rPr>
          <w:color w:val="000000" w:themeColor="text1"/>
        </w:rPr>
        <w:t xml:space="preserve"> come una fase piuttosto rilevante. Si tratta di articolare una lettura comune e condivisa del problema, definire gli obiettivi e organizzare le azioni (Guidetti 2018). Per arrivare a questo grado di definizione, inevitabilmente, i soggetti partner si trovano a definire </w:t>
      </w:r>
      <w:r w:rsidR="00DE112A">
        <w:rPr>
          <w:color w:val="000000" w:themeColor="text1"/>
        </w:rPr>
        <w:t>la</w:t>
      </w:r>
      <w:r w:rsidR="00B03618" w:rsidRPr="00B03618">
        <w:rPr>
          <w:color w:val="000000" w:themeColor="text1"/>
        </w:rPr>
        <w:t xml:space="preserve"> struttura </w:t>
      </w:r>
      <w:r w:rsidR="00DE112A">
        <w:rPr>
          <w:color w:val="000000" w:themeColor="text1"/>
        </w:rPr>
        <w:t xml:space="preserve">organizzativa </w:t>
      </w:r>
      <w:r w:rsidR="00B03618" w:rsidRPr="00B03618">
        <w:rPr>
          <w:color w:val="000000" w:themeColor="text1"/>
        </w:rPr>
        <w:t>del progetto, i rispettivi ruoli e competenze, le modalità di integrazione tra le diverse organizzazioni. Di fatto,</w:t>
      </w:r>
      <w:r w:rsidR="00241BE1">
        <w:rPr>
          <w:color w:val="000000" w:themeColor="text1"/>
        </w:rPr>
        <w:t xml:space="preserve"> </w:t>
      </w:r>
      <w:r w:rsidR="00B03618" w:rsidRPr="00B03618">
        <w:rPr>
          <w:color w:val="000000" w:themeColor="text1"/>
        </w:rPr>
        <w:t>questa fase rappresenta una sorta di coprogrammazione del progetto</w:t>
      </w:r>
      <w:r w:rsidR="00241BE1">
        <w:rPr>
          <w:color w:val="000000" w:themeColor="text1"/>
        </w:rPr>
        <w:t xml:space="preserve">; </w:t>
      </w:r>
      <w:r w:rsidR="00B03618" w:rsidRPr="00B03618">
        <w:rPr>
          <w:color w:val="000000" w:themeColor="text1"/>
        </w:rPr>
        <w:t xml:space="preserve">di per sé rappresenta la prima azione condivisa che va </w:t>
      </w:r>
      <w:r w:rsidR="00241BE1">
        <w:rPr>
          <w:color w:val="000000" w:themeColor="text1"/>
        </w:rPr>
        <w:t xml:space="preserve">a </w:t>
      </w:r>
      <w:r w:rsidR="00B03618" w:rsidRPr="00B03618">
        <w:rPr>
          <w:color w:val="000000" w:themeColor="text1"/>
        </w:rPr>
        <w:t>decretare a tutti gli effetti l’avvio della collaborazione.</w:t>
      </w:r>
      <w:r w:rsidR="00DF4A62">
        <w:rPr>
          <w:color w:val="000000" w:themeColor="text1"/>
        </w:rPr>
        <w:t xml:space="preserve"> </w:t>
      </w:r>
      <w:r w:rsidR="00DE112A">
        <w:rPr>
          <w:color w:val="000000" w:themeColor="text1"/>
        </w:rPr>
        <w:t xml:space="preserve">Dall’analisi delle interviste emerge un quadro piuttosto eterogeneo. I progetti del Comune di </w:t>
      </w:r>
      <w:r w:rsidR="00DE112A">
        <w:rPr>
          <w:color w:val="000000" w:themeColor="text1"/>
        </w:rPr>
        <w:lastRenderedPageBreak/>
        <w:t xml:space="preserve">Novara e della </w:t>
      </w:r>
      <w:r w:rsidR="00615E75">
        <w:rPr>
          <w:color w:val="000000" w:themeColor="text1"/>
        </w:rPr>
        <w:t>Città di Torino</w:t>
      </w:r>
      <w:r w:rsidR="00DE112A">
        <w:rPr>
          <w:color w:val="000000" w:themeColor="text1"/>
        </w:rPr>
        <w:t xml:space="preserve"> hanno visto </w:t>
      </w:r>
      <w:r>
        <w:rPr>
          <w:color w:val="000000" w:themeColor="text1"/>
        </w:rPr>
        <w:t>un livello di integrazione alto</w:t>
      </w:r>
      <w:r w:rsidR="00DE112A">
        <w:rPr>
          <w:color w:val="000000" w:themeColor="text1"/>
        </w:rPr>
        <w:t xml:space="preserve"> tra enti pubblici e privati coinvolti nella stesura del documento. </w:t>
      </w:r>
      <w:r w:rsidR="00472DEF">
        <w:rPr>
          <w:color w:val="000000" w:themeColor="text1"/>
        </w:rPr>
        <w:t xml:space="preserve">Il progetto della </w:t>
      </w:r>
      <w:r w:rsidR="00615E75">
        <w:rPr>
          <w:color w:val="000000" w:themeColor="text1"/>
        </w:rPr>
        <w:t xml:space="preserve">Provincia di Cuneo </w:t>
      </w:r>
      <w:r w:rsidR="00472DEF">
        <w:rPr>
          <w:color w:val="000000" w:themeColor="text1"/>
        </w:rPr>
        <w:t xml:space="preserve">presenta </w:t>
      </w:r>
      <w:r>
        <w:rPr>
          <w:color w:val="000000" w:themeColor="text1"/>
        </w:rPr>
        <w:t>un livello di integrazione medio</w:t>
      </w:r>
      <w:r w:rsidR="00472DEF">
        <w:rPr>
          <w:color w:val="000000" w:themeColor="text1"/>
        </w:rPr>
        <w:t xml:space="preserve"> tra enti pubblici e privati con una </w:t>
      </w:r>
      <w:r>
        <w:rPr>
          <w:color w:val="000000" w:themeColor="text1"/>
        </w:rPr>
        <w:t xml:space="preserve">leggera </w:t>
      </w:r>
      <w:r w:rsidR="00472DEF">
        <w:rPr>
          <w:color w:val="000000" w:themeColor="text1"/>
        </w:rPr>
        <w:t xml:space="preserve">predominanza dell’attore pubblico nell’orientamento della stesura. </w:t>
      </w:r>
      <w:r w:rsidR="00DE112A">
        <w:rPr>
          <w:color w:val="000000" w:themeColor="text1"/>
        </w:rPr>
        <w:t>I</w:t>
      </w:r>
      <w:r w:rsidR="00472DEF">
        <w:rPr>
          <w:color w:val="000000" w:themeColor="text1"/>
        </w:rPr>
        <w:t>nfine i</w:t>
      </w:r>
      <w:r w:rsidR="00DE112A">
        <w:rPr>
          <w:color w:val="000000" w:themeColor="text1"/>
        </w:rPr>
        <w:t xml:space="preserve"> progetti del Comune di Asti e del Comune di Moncalieri</w:t>
      </w:r>
      <w:r w:rsidR="0058395C">
        <w:rPr>
          <w:color w:val="000000" w:themeColor="text1"/>
        </w:rPr>
        <w:t xml:space="preserve"> e limitrofi</w:t>
      </w:r>
      <w:r w:rsidR="00D11448">
        <w:rPr>
          <w:color w:val="000000" w:themeColor="text1"/>
        </w:rPr>
        <w:t xml:space="preserve"> </w:t>
      </w:r>
      <w:r w:rsidR="00DE112A">
        <w:rPr>
          <w:color w:val="000000" w:themeColor="text1"/>
        </w:rPr>
        <w:t xml:space="preserve">evidenziano </w:t>
      </w:r>
      <w:r>
        <w:rPr>
          <w:color w:val="000000" w:themeColor="text1"/>
        </w:rPr>
        <w:t>un livello di integrazione basso</w:t>
      </w:r>
      <w:r w:rsidR="00DE112A">
        <w:rPr>
          <w:color w:val="000000" w:themeColor="text1"/>
        </w:rPr>
        <w:t xml:space="preserve"> </w:t>
      </w:r>
      <w:r w:rsidR="00472DEF">
        <w:rPr>
          <w:color w:val="000000" w:themeColor="text1"/>
        </w:rPr>
        <w:t>nella stesura del pre-progetto</w:t>
      </w:r>
      <w:r>
        <w:rPr>
          <w:color w:val="000000" w:themeColor="text1"/>
        </w:rPr>
        <w:t>, con una maggiore, se non esclusiva, partecipazione dell’ente pubblico a fronte di un limitato coinvolgimento degli enti privati.</w:t>
      </w:r>
    </w:p>
    <w:p w14:paraId="4665A0EB" w14:textId="43DB3F72" w:rsidR="00286339" w:rsidRDefault="00286339" w:rsidP="00503858">
      <w:pPr>
        <w:spacing w:line="360" w:lineRule="auto"/>
        <w:jc w:val="both"/>
        <w:rPr>
          <w:color w:val="000000" w:themeColor="text1"/>
        </w:rPr>
      </w:pPr>
    </w:p>
    <w:p w14:paraId="762D6AB8" w14:textId="03061ACC" w:rsidR="00286339" w:rsidRPr="00286339" w:rsidRDefault="00286339" w:rsidP="00286339">
      <w:pPr>
        <w:spacing w:line="360" w:lineRule="auto"/>
        <w:ind w:left="284" w:right="275"/>
        <w:jc w:val="both"/>
        <w:rPr>
          <w:color w:val="000000" w:themeColor="text1"/>
          <w:sz w:val="22"/>
          <w:szCs w:val="22"/>
        </w:rPr>
      </w:pPr>
      <w:r>
        <w:rPr>
          <w:color w:val="000000" w:themeColor="text1"/>
          <w:sz w:val="22"/>
          <w:szCs w:val="22"/>
        </w:rPr>
        <w:t>«[riferito alla stesura del progetto] Hanno partecipato s</w:t>
      </w:r>
      <w:r w:rsidRPr="00286339">
        <w:rPr>
          <w:color w:val="000000" w:themeColor="text1"/>
          <w:sz w:val="22"/>
          <w:szCs w:val="22"/>
        </w:rPr>
        <w:t>olo il capofila con i due enti gestori</w:t>
      </w:r>
      <w:r>
        <w:rPr>
          <w:color w:val="000000" w:themeColor="text1"/>
          <w:sz w:val="22"/>
          <w:szCs w:val="22"/>
        </w:rPr>
        <w:t xml:space="preserve"> p</w:t>
      </w:r>
      <w:r w:rsidRPr="00286339">
        <w:rPr>
          <w:color w:val="000000" w:themeColor="text1"/>
          <w:sz w:val="22"/>
          <w:szCs w:val="22"/>
        </w:rPr>
        <w:t xml:space="preserve">erché </w:t>
      </w:r>
      <w:r>
        <w:rPr>
          <w:color w:val="000000" w:themeColor="text1"/>
          <w:sz w:val="22"/>
          <w:szCs w:val="22"/>
        </w:rPr>
        <w:t>e</w:t>
      </w:r>
      <w:r w:rsidRPr="00286339">
        <w:rPr>
          <w:color w:val="000000" w:themeColor="text1"/>
          <w:sz w:val="22"/>
          <w:szCs w:val="22"/>
        </w:rPr>
        <w:t xml:space="preserve">rroneamente pensavamo di gestire questo progetto o tre teste, nel senso di gestirlo come servizi sociali </w:t>
      </w:r>
      <w:r>
        <w:rPr>
          <w:color w:val="000000" w:themeColor="text1"/>
          <w:sz w:val="22"/>
          <w:szCs w:val="22"/>
        </w:rPr>
        <w:t>i</w:t>
      </w:r>
      <w:r w:rsidRPr="00286339">
        <w:rPr>
          <w:color w:val="000000" w:themeColor="text1"/>
          <w:sz w:val="22"/>
          <w:szCs w:val="22"/>
        </w:rPr>
        <w:t>n continuità e stessa modalità dell'iniziativa del 2010</w:t>
      </w:r>
      <w:r>
        <w:rPr>
          <w:color w:val="000000" w:themeColor="text1"/>
          <w:sz w:val="22"/>
          <w:szCs w:val="22"/>
        </w:rPr>
        <w:t xml:space="preserve">, </w:t>
      </w:r>
      <w:r w:rsidRPr="00286339">
        <w:rPr>
          <w:color w:val="000000" w:themeColor="text1"/>
          <w:sz w:val="22"/>
          <w:szCs w:val="22"/>
        </w:rPr>
        <w:t xml:space="preserve">ma addentrandoci nelle attività specifiche previste da quest'ultimo progetto </w:t>
      </w:r>
      <w:r>
        <w:rPr>
          <w:color w:val="000000" w:themeColor="text1"/>
          <w:sz w:val="22"/>
          <w:szCs w:val="22"/>
        </w:rPr>
        <w:t>c</w:t>
      </w:r>
      <w:r w:rsidRPr="00286339">
        <w:rPr>
          <w:color w:val="000000" w:themeColor="text1"/>
          <w:sz w:val="22"/>
          <w:szCs w:val="22"/>
        </w:rPr>
        <w:t xml:space="preserve">i siamo resi conto che c'erano attività più specifiche legate agli enti al lavoro e di conseguenza i due enti gestori </w:t>
      </w:r>
      <w:r>
        <w:rPr>
          <w:color w:val="000000" w:themeColor="text1"/>
          <w:sz w:val="22"/>
          <w:szCs w:val="22"/>
        </w:rPr>
        <w:t>s</w:t>
      </w:r>
      <w:r w:rsidRPr="00286339">
        <w:rPr>
          <w:color w:val="000000" w:themeColor="text1"/>
          <w:sz w:val="22"/>
          <w:szCs w:val="22"/>
        </w:rPr>
        <w:t>ono rimasti un po' indietro.</w:t>
      </w:r>
      <w:r>
        <w:rPr>
          <w:color w:val="000000" w:themeColor="text1"/>
          <w:sz w:val="22"/>
          <w:szCs w:val="22"/>
        </w:rPr>
        <w:t xml:space="preserve"> </w:t>
      </w:r>
      <w:r w:rsidRPr="00286339">
        <w:rPr>
          <w:color w:val="000000" w:themeColor="text1"/>
          <w:sz w:val="22"/>
          <w:szCs w:val="22"/>
        </w:rPr>
        <w:t>Si parla di un prosieguo del progetto</w:t>
      </w:r>
      <w:r>
        <w:rPr>
          <w:color w:val="000000" w:themeColor="text1"/>
          <w:sz w:val="22"/>
          <w:szCs w:val="22"/>
        </w:rPr>
        <w:t>…</w:t>
      </w:r>
      <w:r w:rsidRPr="00286339">
        <w:rPr>
          <w:color w:val="000000" w:themeColor="text1"/>
          <w:sz w:val="22"/>
          <w:szCs w:val="22"/>
        </w:rPr>
        <w:t xml:space="preserve">nel caso non si potrà </w:t>
      </w:r>
      <w:r>
        <w:rPr>
          <w:color w:val="000000" w:themeColor="text1"/>
          <w:sz w:val="22"/>
          <w:szCs w:val="22"/>
        </w:rPr>
        <w:t>no</w:t>
      </w:r>
      <w:r w:rsidRPr="00286339">
        <w:rPr>
          <w:color w:val="000000" w:themeColor="text1"/>
          <w:sz w:val="22"/>
          <w:szCs w:val="22"/>
        </w:rPr>
        <w:t>n tener conto dei servizi privati,  loro rientrano in questa progettazione</w:t>
      </w:r>
      <w:r>
        <w:rPr>
          <w:color w:val="000000" w:themeColor="text1"/>
          <w:sz w:val="22"/>
          <w:szCs w:val="22"/>
        </w:rPr>
        <w:t xml:space="preserve"> fin dall’inizio» [Capofila, Comune di Asti]</w:t>
      </w:r>
    </w:p>
    <w:p w14:paraId="720CE82D" w14:textId="1C3EA35B" w:rsidR="00286339" w:rsidRPr="00286339" w:rsidRDefault="00286339" w:rsidP="00286339">
      <w:pPr>
        <w:spacing w:line="360" w:lineRule="auto"/>
        <w:ind w:left="284" w:right="275"/>
        <w:jc w:val="both"/>
        <w:rPr>
          <w:color w:val="000000" w:themeColor="text1"/>
          <w:sz w:val="22"/>
          <w:szCs w:val="22"/>
        </w:rPr>
      </w:pPr>
      <w:r w:rsidRPr="00286339">
        <w:rPr>
          <w:color w:val="000000" w:themeColor="text1"/>
          <w:sz w:val="22"/>
          <w:szCs w:val="22"/>
        </w:rPr>
        <w:t xml:space="preserve"> </w:t>
      </w:r>
    </w:p>
    <w:p w14:paraId="0FD3C597" w14:textId="294E6607" w:rsidR="00784E9C" w:rsidRDefault="00B03618" w:rsidP="00503858">
      <w:pPr>
        <w:spacing w:line="360" w:lineRule="auto"/>
        <w:jc w:val="both"/>
        <w:rPr>
          <w:color w:val="000000" w:themeColor="text1"/>
        </w:rPr>
      </w:pPr>
      <w:r w:rsidRPr="00B03618">
        <w:rPr>
          <w:color w:val="000000" w:themeColor="text1"/>
        </w:rPr>
        <w:t>Predisporre programmi d’intervento senza tener conto del punto di vista dei soggetti coinvolti espone a una serie di ri</w:t>
      </w:r>
      <w:r w:rsidR="00472DEF">
        <w:rPr>
          <w:color w:val="000000" w:themeColor="text1"/>
        </w:rPr>
        <w:t>schi</w:t>
      </w:r>
      <w:r w:rsidRPr="00B03618">
        <w:rPr>
          <w:color w:val="000000" w:themeColor="text1"/>
        </w:rPr>
        <w:t xml:space="preserve"> di natura politica e tecnica. </w:t>
      </w:r>
      <w:r w:rsidR="0058395C">
        <w:rPr>
          <w:color w:val="000000" w:themeColor="text1"/>
        </w:rPr>
        <w:t xml:space="preserve">Dalle interviste, le motivazioni che hanno influenzato tale modalità di lavoro </w:t>
      </w:r>
      <w:r w:rsidR="00472DEF" w:rsidRPr="005719AF">
        <w:rPr>
          <w:color w:val="000000" w:themeColor="text1"/>
        </w:rPr>
        <w:t>risultano essere rintracciabili</w:t>
      </w:r>
      <w:r w:rsidR="00745813" w:rsidRPr="005719AF">
        <w:rPr>
          <w:color w:val="000000" w:themeColor="text1"/>
        </w:rPr>
        <w:t xml:space="preserve"> nel</w:t>
      </w:r>
      <w:r w:rsidR="00472DEF" w:rsidRPr="005719AF">
        <w:rPr>
          <w:color w:val="000000" w:themeColor="text1"/>
        </w:rPr>
        <w:t>le aspettative rispetto al</w:t>
      </w:r>
      <w:r w:rsidR="00745813" w:rsidRPr="005719AF">
        <w:rPr>
          <w:color w:val="000000" w:themeColor="text1"/>
        </w:rPr>
        <w:t xml:space="preserve">le esperienze pregresse (in particolare </w:t>
      </w:r>
      <w:r w:rsidR="005719AF" w:rsidRPr="005719AF">
        <w:rPr>
          <w:color w:val="000000" w:themeColor="text1"/>
        </w:rPr>
        <w:t>in riferimento a</w:t>
      </w:r>
      <w:r w:rsidR="00745813" w:rsidRPr="005719AF">
        <w:rPr>
          <w:color w:val="000000" w:themeColor="text1"/>
        </w:rPr>
        <w:t>l</w:t>
      </w:r>
      <w:r w:rsidR="005719AF" w:rsidRPr="005719AF">
        <w:rPr>
          <w:color w:val="000000" w:themeColor="text1"/>
        </w:rPr>
        <w:t xml:space="preserve">lo scorso </w:t>
      </w:r>
      <w:r w:rsidR="00745813" w:rsidRPr="005719AF">
        <w:rPr>
          <w:color w:val="000000" w:themeColor="text1"/>
        </w:rPr>
        <w:t xml:space="preserve">bando sull’assistenza familiare) e nelle </w:t>
      </w:r>
      <w:r w:rsidR="00745813" w:rsidRPr="005719AF">
        <w:rPr>
          <w:i/>
          <w:color w:val="000000" w:themeColor="text1"/>
        </w:rPr>
        <w:t>routine</w:t>
      </w:r>
      <w:r w:rsidR="00745813" w:rsidRPr="005719AF">
        <w:rPr>
          <w:color w:val="000000" w:themeColor="text1"/>
        </w:rPr>
        <w:t xml:space="preserve"> </w:t>
      </w:r>
      <w:r w:rsidR="00745813" w:rsidRPr="005719AF">
        <w:t xml:space="preserve">(Cohen </w:t>
      </w:r>
      <w:r w:rsidR="00745813" w:rsidRPr="005719AF">
        <w:rPr>
          <w:i/>
          <w:iCs/>
        </w:rPr>
        <w:t xml:space="preserve">et al. </w:t>
      </w:r>
      <w:r w:rsidR="00745813" w:rsidRPr="005719AF">
        <w:t xml:space="preserve">1996, </w:t>
      </w:r>
      <w:r w:rsidR="0058395C">
        <w:t xml:space="preserve">p. </w:t>
      </w:r>
      <w:r w:rsidR="00745813" w:rsidRPr="005719AF">
        <w:t xml:space="preserve">683) </w:t>
      </w:r>
      <w:r w:rsidR="00745813" w:rsidRPr="005719AF">
        <w:rPr>
          <w:color w:val="000000" w:themeColor="text1"/>
        </w:rPr>
        <w:t xml:space="preserve">dell’ente pubblico rispetto alle precedenti esperienze di rete locale. </w:t>
      </w:r>
      <w:r w:rsidR="0058395C">
        <w:rPr>
          <w:color w:val="000000" w:themeColor="text1"/>
        </w:rPr>
        <w:t>È</w:t>
      </w:r>
      <w:r w:rsidR="00745813" w:rsidRPr="005719AF">
        <w:rPr>
          <w:color w:val="000000" w:themeColor="text1"/>
        </w:rPr>
        <w:t xml:space="preserve"> emerso</w:t>
      </w:r>
      <w:r w:rsidR="0058395C">
        <w:rPr>
          <w:color w:val="000000" w:themeColor="text1"/>
        </w:rPr>
        <w:t xml:space="preserve"> con forza, difatti,</w:t>
      </w:r>
      <w:r w:rsidR="00745813">
        <w:rPr>
          <w:color w:val="000000" w:themeColor="text1"/>
        </w:rPr>
        <w:t xml:space="preserve"> il paragone </w:t>
      </w:r>
      <w:r w:rsidR="00CB147B">
        <w:rPr>
          <w:color w:val="000000" w:themeColor="text1"/>
        </w:rPr>
        <w:t xml:space="preserve">sia </w:t>
      </w:r>
      <w:r w:rsidR="00745813">
        <w:rPr>
          <w:color w:val="000000" w:themeColor="text1"/>
        </w:rPr>
        <w:t>con il modello regionale proposto nel 2010</w:t>
      </w:r>
      <w:r w:rsidR="0058395C">
        <w:rPr>
          <w:color w:val="000000" w:themeColor="text1"/>
        </w:rPr>
        <w:t xml:space="preserve">, </w:t>
      </w:r>
      <w:r w:rsidR="00CB147B">
        <w:rPr>
          <w:color w:val="000000" w:themeColor="text1"/>
        </w:rPr>
        <w:t xml:space="preserve">sia con la sperimentazione di reti locali in collaborazioni pregresse o in essere su altre progettualità territoriali. L’aver maturato esperienze di rete nell’ambito della cura o </w:t>
      </w:r>
      <w:r w:rsidR="005719AF">
        <w:rPr>
          <w:color w:val="000000" w:themeColor="text1"/>
        </w:rPr>
        <w:t xml:space="preserve">in </w:t>
      </w:r>
      <w:r w:rsidR="00CB147B">
        <w:rPr>
          <w:color w:val="000000" w:themeColor="text1"/>
        </w:rPr>
        <w:t>ulteriori settori con gran parte dei partner coinvolti nell’</w:t>
      </w:r>
      <w:r w:rsidR="00F76665">
        <w:rPr>
          <w:color w:val="000000" w:themeColor="text1"/>
        </w:rPr>
        <w:t>ATS</w:t>
      </w:r>
      <w:r w:rsidR="0058395C">
        <w:rPr>
          <w:color w:val="000000" w:themeColor="text1"/>
        </w:rPr>
        <w:t xml:space="preserve">, </w:t>
      </w:r>
      <w:r w:rsidR="00CB147B">
        <w:rPr>
          <w:color w:val="000000" w:themeColor="text1"/>
        </w:rPr>
        <w:t>ha prodotto un allentamento dell’attenzione per la fase preliminare di stesura del pre-progetto</w:t>
      </w:r>
      <w:r w:rsidR="005719AF">
        <w:rPr>
          <w:color w:val="000000" w:themeColor="text1"/>
        </w:rPr>
        <w:t xml:space="preserve"> e di organizzazione della rete</w:t>
      </w:r>
      <w:r w:rsidR="00CB147B">
        <w:rPr>
          <w:color w:val="000000" w:themeColor="text1"/>
        </w:rPr>
        <w:t xml:space="preserve">, </w:t>
      </w:r>
      <w:r w:rsidR="00745813">
        <w:rPr>
          <w:color w:val="000000" w:themeColor="text1"/>
        </w:rPr>
        <w:t xml:space="preserve">con </w:t>
      </w:r>
      <w:r w:rsidR="00CB147B">
        <w:rPr>
          <w:color w:val="000000" w:themeColor="text1"/>
        </w:rPr>
        <w:t>il presupposto</w:t>
      </w:r>
      <w:r w:rsidR="00745813">
        <w:rPr>
          <w:color w:val="000000" w:themeColor="text1"/>
        </w:rPr>
        <w:t xml:space="preserve"> di riprodurre la performance appresa e consolidata nell’esperienz</w:t>
      </w:r>
      <w:r w:rsidR="00CB147B">
        <w:rPr>
          <w:color w:val="000000" w:themeColor="text1"/>
        </w:rPr>
        <w:t>e</w:t>
      </w:r>
      <w:r w:rsidR="00745813">
        <w:rPr>
          <w:color w:val="000000" w:themeColor="text1"/>
        </w:rPr>
        <w:t xml:space="preserve"> precedent</w:t>
      </w:r>
      <w:r w:rsidR="00CB147B">
        <w:rPr>
          <w:color w:val="000000" w:themeColor="text1"/>
        </w:rPr>
        <w:t>i</w:t>
      </w:r>
      <w:r w:rsidR="00745813">
        <w:rPr>
          <w:color w:val="000000" w:themeColor="text1"/>
        </w:rPr>
        <w:t xml:space="preserve">. </w:t>
      </w:r>
      <w:r w:rsidR="00241BE1">
        <w:rPr>
          <w:color w:val="000000" w:themeColor="text1"/>
        </w:rPr>
        <w:t xml:space="preserve">Se da un lato, tale tendenza mette in evidenza la </w:t>
      </w:r>
      <w:r w:rsidR="000668AC">
        <w:rPr>
          <w:color w:val="000000" w:themeColor="text1"/>
        </w:rPr>
        <w:t>consolidata conoscenza delle reciproche culture organizzative tra i soggetti partner, allo stesso tempo</w:t>
      </w:r>
      <w:r w:rsidRPr="00B03618">
        <w:rPr>
          <w:color w:val="000000" w:themeColor="text1"/>
        </w:rPr>
        <w:t xml:space="preserve">, si è scontrata con una serie di elementi di rottura rispetto alle precedenti esperienze, in </w:t>
      </w:r>
      <w:r w:rsidR="000668AC">
        <w:rPr>
          <w:color w:val="000000" w:themeColor="text1"/>
        </w:rPr>
        <w:t xml:space="preserve">particolare in </w:t>
      </w:r>
      <w:r w:rsidRPr="00B03618">
        <w:rPr>
          <w:color w:val="000000" w:themeColor="text1"/>
        </w:rPr>
        <w:t>relazione agli stringenti vincoli proposti dal modello</w:t>
      </w:r>
      <w:r w:rsidR="000E1F7B">
        <w:rPr>
          <w:color w:val="000000" w:themeColor="text1"/>
        </w:rPr>
        <w:t>.</w:t>
      </w:r>
    </w:p>
    <w:p w14:paraId="4FDD5FED" w14:textId="4290A1C0" w:rsidR="004A26F4" w:rsidRDefault="004A26F4" w:rsidP="00503858">
      <w:pPr>
        <w:spacing w:line="360" w:lineRule="auto"/>
        <w:jc w:val="both"/>
        <w:rPr>
          <w:color w:val="000000" w:themeColor="text1"/>
        </w:rPr>
      </w:pPr>
      <w:r>
        <w:rPr>
          <w:color w:val="000000" w:themeColor="text1"/>
        </w:rPr>
        <w:t>Alla luce di quanto emerso da questo quadro si propongono due classificazioni rispetto al valore aggiunto in fase di avvio:</w:t>
      </w:r>
    </w:p>
    <w:p w14:paraId="6D5AA017" w14:textId="25CA5806" w:rsidR="00952CF6" w:rsidRDefault="004A26F4" w:rsidP="00503858">
      <w:pPr>
        <w:spacing w:line="360" w:lineRule="auto"/>
        <w:jc w:val="both"/>
        <w:rPr>
          <w:color w:val="000000" w:themeColor="text1"/>
        </w:rPr>
      </w:pPr>
      <w:r>
        <w:rPr>
          <w:color w:val="000000" w:themeColor="text1"/>
        </w:rPr>
        <w:t xml:space="preserve">- Valore aggiunto </w:t>
      </w:r>
      <w:r w:rsidR="00773684">
        <w:rPr>
          <w:color w:val="000000" w:themeColor="text1"/>
        </w:rPr>
        <w:t>forte</w:t>
      </w:r>
      <w:r>
        <w:rPr>
          <w:color w:val="000000" w:themeColor="text1"/>
        </w:rPr>
        <w:t xml:space="preserve">, riguarda quelle partnership in cui è alto sia il livello di riconoscimento dell’importanza della collaborazione sia il livello di integrazione nella stesura del pre-progetto. </w:t>
      </w:r>
      <w:r>
        <w:rPr>
          <w:color w:val="000000" w:themeColor="text1"/>
        </w:rPr>
        <w:lastRenderedPageBreak/>
        <w:t>Si tratta quindi del</w:t>
      </w:r>
      <w:r w:rsidR="002C0586">
        <w:rPr>
          <w:color w:val="000000" w:themeColor="text1"/>
        </w:rPr>
        <w:t xml:space="preserve">la scelta </w:t>
      </w:r>
      <w:r>
        <w:rPr>
          <w:color w:val="000000" w:themeColor="text1"/>
        </w:rPr>
        <w:t xml:space="preserve">del modello collaborativo non solo in un’ottica individualistica, di efficientamento delle attività proposte dalle singole organizzazioni, piuttosto come condizione necessaria per rispondere ai bisogni socio-assistenziali dei cittadini e pertanto attenzionata rispetto alla sua impostazione e struttura di implementazione. </w:t>
      </w:r>
      <w:r w:rsidR="00952CF6">
        <w:rPr>
          <w:color w:val="000000" w:themeColor="text1"/>
        </w:rPr>
        <w:t xml:space="preserve">Fanno parte di questa categoria le sperimentazioni della Città di Torino, il Comune di Novara e la provincia di Cuneo. </w:t>
      </w:r>
    </w:p>
    <w:p w14:paraId="4E37DE81" w14:textId="069AABF8" w:rsidR="00952CF6" w:rsidRDefault="004A26F4" w:rsidP="00952CF6">
      <w:pPr>
        <w:spacing w:line="360" w:lineRule="auto"/>
        <w:jc w:val="both"/>
        <w:rPr>
          <w:color w:val="000000" w:themeColor="text1"/>
        </w:rPr>
      </w:pPr>
      <w:r>
        <w:rPr>
          <w:color w:val="000000" w:themeColor="text1"/>
        </w:rPr>
        <w:t xml:space="preserve">- Valore aggiunto </w:t>
      </w:r>
      <w:r w:rsidR="00773684">
        <w:rPr>
          <w:color w:val="000000" w:themeColor="text1"/>
        </w:rPr>
        <w:t>debole</w:t>
      </w:r>
      <w:r w:rsidR="00952CF6">
        <w:rPr>
          <w:color w:val="000000" w:themeColor="text1"/>
        </w:rPr>
        <w:t xml:space="preserve">, riguarda quelle partnership in cui è alto il livello di riconoscimento dell’importanza della collaborazione mentre il livello di integrazione nella stesura del pre-progetto risulta ancora flebile, ad appannaggio di pochi, o perfino </w:t>
      </w:r>
      <w:r w:rsidR="00773684">
        <w:rPr>
          <w:color w:val="000000" w:themeColor="text1"/>
        </w:rPr>
        <w:t xml:space="preserve">di un </w:t>
      </w:r>
      <w:r w:rsidR="00952CF6">
        <w:rPr>
          <w:color w:val="000000" w:themeColor="text1"/>
        </w:rPr>
        <w:t xml:space="preserve">unico soggetto. L’elaborazione del pre-progetto non è ancora riconosciuta al pieno della sua rilevanza e opportunità. Dedicare una certa cura a questa fase può </w:t>
      </w:r>
      <w:r w:rsidR="002C0586">
        <w:rPr>
          <w:color w:val="000000" w:themeColor="text1"/>
        </w:rPr>
        <w:t xml:space="preserve">sia </w:t>
      </w:r>
      <w:r w:rsidR="00952CF6">
        <w:rPr>
          <w:color w:val="000000" w:themeColor="text1"/>
        </w:rPr>
        <w:t>dirsi strategico rispetto all’impostazione del progetto al fine di non ritrovarsi spiazzati nell</w:t>
      </w:r>
      <w:r w:rsidR="002C0586">
        <w:rPr>
          <w:color w:val="000000" w:themeColor="text1"/>
        </w:rPr>
        <w:t>e</w:t>
      </w:r>
      <w:r w:rsidR="00952CF6">
        <w:rPr>
          <w:color w:val="000000" w:themeColor="text1"/>
        </w:rPr>
        <w:t xml:space="preserve"> fas</w:t>
      </w:r>
      <w:r w:rsidR="002C0586">
        <w:rPr>
          <w:color w:val="000000" w:themeColor="text1"/>
        </w:rPr>
        <w:t>i</w:t>
      </w:r>
      <w:r w:rsidR="00952CF6">
        <w:rPr>
          <w:color w:val="000000" w:themeColor="text1"/>
        </w:rPr>
        <w:t xml:space="preserve"> operativ</w:t>
      </w:r>
      <w:r w:rsidR="002C0586">
        <w:rPr>
          <w:color w:val="000000" w:themeColor="text1"/>
        </w:rPr>
        <w:t>e</w:t>
      </w:r>
      <w:r w:rsidR="00952CF6">
        <w:rPr>
          <w:color w:val="000000" w:themeColor="text1"/>
        </w:rPr>
        <w:t xml:space="preserve"> del progetto, sia configurarsi come un’occasione di lavoro per testare la rete e avviare la relazione tra i soggetti partner.  Fanno parte di questa categoria le sperimentazioni del Comune di Novara e del Comune di Moncalieri e limitrofi. </w:t>
      </w:r>
    </w:p>
    <w:p w14:paraId="074BB339" w14:textId="60D0AD6E" w:rsidR="005F0C64" w:rsidRPr="00784E9C" w:rsidRDefault="005F0C64" w:rsidP="00503858">
      <w:pPr>
        <w:spacing w:line="360" w:lineRule="auto"/>
        <w:jc w:val="both"/>
      </w:pPr>
      <w:r>
        <w:t xml:space="preserve">Come verrà messo in luce tra poco, il valore aggiunto inteso come la predisposizione </w:t>
      </w:r>
      <w:r w:rsidR="002354AD">
        <w:t>dei soggetti partner all’avvio del partenariato</w:t>
      </w:r>
      <w:r>
        <w:t xml:space="preserve"> n</w:t>
      </w:r>
      <w:r w:rsidR="008B44CF">
        <w:t xml:space="preserve">on è circoscritto </w:t>
      </w:r>
      <w:r w:rsidR="00A40C27">
        <w:t xml:space="preserve">esclusivamente </w:t>
      </w:r>
      <w:r w:rsidR="008B44CF">
        <w:rPr>
          <w:color w:val="000000" w:themeColor="text1"/>
        </w:rPr>
        <w:t>alla fase preliminare</w:t>
      </w:r>
      <w:r w:rsidR="00A40C27">
        <w:rPr>
          <w:color w:val="000000" w:themeColor="text1"/>
        </w:rPr>
        <w:t xml:space="preserve">, </w:t>
      </w:r>
      <w:r w:rsidR="008B44CF">
        <w:rPr>
          <w:color w:val="000000" w:themeColor="text1"/>
        </w:rPr>
        <w:t xml:space="preserve">bensì ha un effetto </w:t>
      </w:r>
      <w:r w:rsidR="002354AD">
        <w:rPr>
          <w:color w:val="000000" w:themeColor="text1"/>
        </w:rPr>
        <w:t>determinante</w:t>
      </w:r>
      <w:r w:rsidR="008B44CF">
        <w:rPr>
          <w:color w:val="000000" w:themeColor="text1"/>
        </w:rPr>
        <w:t xml:space="preserve"> sulle successive fasi progettuali e </w:t>
      </w:r>
      <w:r w:rsidR="002354AD">
        <w:rPr>
          <w:color w:val="000000" w:themeColor="text1"/>
        </w:rPr>
        <w:t xml:space="preserve">in particolare </w:t>
      </w:r>
      <w:r w:rsidR="008B44CF">
        <w:rPr>
          <w:color w:val="000000" w:themeColor="text1"/>
        </w:rPr>
        <w:t xml:space="preserve">sui processi organizzativi </w:t>
      </w:r>
      <w:r w:rsidR="002354AD">
        <w:rPr>
          <w:color w:val="000000" w:themeColor="text1"/>
        </w:rPr>
        <w:t xml:space="preserve">della partnership. </w:t>
      </w:r>
    </w:p>
    <w:p w14:paraId="786A53E6" w14:textId="77777777" w:rsidR="00784E9C" w:rsidRDefault="00784E9C" w:rsidP="00503858">
      <w:pPr>
        <w:spacing w:line="360" w:lineRule="auto"/>
        <w:jc w:val="both"/>
        <w:rPr>
          <w:color w:val="000000" w:themeColor="text1"/>
        </w:rPr>
      </w:pPr>
    </w:p>
    <w:p w14:paraId="7475BFD3" w14:textId="1D086697" w:rsidR="00F76665" w:rsidRDefault="00F76665" w:rsidP="00503858">
      <w:pPr>
        <w:spacing w:line="360" w:lineRule="auto"/>
        <w:jc w:val="both"/>
        <w:rPr>
          <w:color w:val="000000" w:themeColor="text1"/>
        </w:rPr>
      </w:pPr>
    </w:p>
    <w:p w14:paraId="4E026BEA" w14:textId="0E9B6D33" w:rsidR="00715FDE" w:rsidRPr="00776E1D" w:rsidRDefault="00FB5721" w:rsidP="00503858">
      <w:pPr>
        <w:spacing w:line="360" w:lineRule="auto"/>
        <w:jc w:val="both"/>
        <w:rPr>
          <w:b/>
        </w:rPr>
      </w:pPr>
      <w:r>
        <w:rPr>
          <w:b/>
        </w:rPr>
        <w:tab/>
        <w:t xml:space="preserve">7.3 </w:t>
      </w:r>
      <w:r w:rsidR="00715FDE" w:rsidRPr="00F6301B">
        <w:rPr>
          <w:b/>
        </w:rPr>
        <w:t xml:space="preserve">Decidere insieme </w:t>
      </w:r>
    </w:p>
    <w:p w14:paraId="4DF2C174" w14:textId="2F330477" w:rsidR="00715FDE" w:rsidRDefault="00715FDE" w:rsidP="00503858">
      <w:pPr>
        <w:spacing w:line="360" w:lineRule="auto"/>
        <w:jc w:val="both"/>
        <w:rPr>
          <w:color w:val="000000" w:themeColor="text1"/>
        </w:rPr>
      </w:pPr>
      <w:r>
        <w:rPr>
          <w:color w:val="000000" w:themeColor="text1"/>
        </w:rPr>
        <w:t xml:space="preserve">Agire in un’ottica di partenariato significa porre al centro i processi con i quali vengono condotte le sperimentazioni in termini organizzativi considerando che gran parte degli effetti positivi e innovativi degli interventi dipendono proprio da essi. Questo paragrafo illustra il </w:t>
      </w:r>
      <w:r w:rsidR="00952CF6">
        <w:rPr>
          <w:color w:val="000000" w:themeColor="text1"/>
        </w:rPr>
        <w:t xml:space="preserve">tipo </w:t>
      </w:r>
      <w:r>
        <w:rPr>
          <w:color w:val="000000" w:themeColor="text1"/>
        </w:rPr>
        <w:t xml:space="preserve"> di coinvolgimento degli attori nel processo decisionale attraverso la struttura organizzativa della partnershi</w:t>
      </w:r>
      <w:r w:rsidR="003645E9">
        <w:rPr>
          <w:color w:val="000000" w:themeColor="text1"/>
        </w:rPr>
        <w:t>p.</w:t>
      </w:r>
      <w:r>
        <w:rPr>
          <w:color w:val="000000" w:themeColor="text1"/>
        </w:rPr>
        <w:t xml:space="preserve"> </w:t>
      </w:r>
    </w:p>
    <w:p w14:paraId="74F469FC" w14:textId="1C701576" w:rsidR="00715FDE" w:rsidRDefault="00715FDE" w:rsidP="00503858">
      <w:pPr>
        <w:spacing w:line="360" w:lineRule="auto"/>
        <w:jc w:val="both"/>
      </w:pPr>
      <w:r>
        <w:t xml:space="preserve">Per </w:t>
      </w:r>
      <w:r w:rsidRPr="00F6301B">
        <w:t xml:space="preserve">quanto l’indagine </w:t>
      </w:r>
      <w:r>
        <w:t xml:space="preserve">propedeutica </w:t>
      </w:r>
      <w:r w:rsidRPr="00F6301B">
        <w:t xml:space="preserve">avesse riportato un indirizzo preciso rispetto alla governance: </w:t>
      </w:r>
      <w:r w:rsidRPr="00F6301B">
        <w:rPr>
          <w:i/>
        </w:rPr>
        <w:t>«ogni sperimentazione dovrebbe dotarsi di uno o più strumenti di governance»</w:t>
      </w:r>
      <w:r w:rsidRPr="00F6301B">
        <w:t xml:space="preserve"> (Manfredda et al 2017, p. 91)</w:t>
      </w:r>
      <w:r w:rsidR="00952CF6">
        <w:t xml:space="preserve">, </w:t>
      </w:r>
      <w:r>
        <w:t>è stato</w:t>
      </w:r>
      <w:r w:rsidRPr="00F6301B">
        <w:t xml:space="preserve"> deciso di non inserire alcun vincolo o proposta tecnica rispetto all’organizzazione di tali processi</w:t>
      </w:r>
      <w:r>
        <w:t xml:space="preserve"> all’interno del modello regionale. Pertanto,</w:t>
      </w:r>
      <w:r w:rsidRPr="00E82C3F">
        <w:t xml:space="preserve"> </w:t>
      </w:r>
      <w:r>
        <w:t>i</w:t>
      </w:r>
      <w:r w:rsidRPr="00F6301B">
        <w:t xml:space="preserve"> </w:t>
      </w:r>
      <w:r>
        <w:t xml:space="preserve">cinque </w:t>
      </w:r>
      <w:r w:rsidRPr="00F6301B">
        <w:t>partenariati, si sono organizzati in modalità differenti rispetto alla costruzion</w:t>
      </w:r>
      <w:r>
        <w:t xml:space="preserve">e </w:t>
      </w:r>
      <w:r w:rsidRPr="00F6301B">
        <w:t xml:space="preserve">di </w:t>
      </w:r>
      <w:r>
        <w:t>luoghi e strumenti concreti attraverso i quali sperimentare la relazione di partenariato.</w:t>
      </w:r>
      <w:r w:rsidRPr="00C53D60">
        <w:t xml:space="preserve"> </w:t>
      </w:r>
      <w:r>
        <w:t>Dall’analisi delle interviste emerge un quadro piuttosto eterogeneo rispetto alla creazione d</w:t>
      </w:r>
      <w:r w:rsidR="00952CF6">
        <w:t>i tali spazi</w:t>
      </w:r>
      <w:r>
        <w:t xml:space="preserve">, la composizione dei soggetti coinvolti e il significato </w:t>
      </w:r>
      <w:r w:rsidR="00952CF6">
        <w:t>a questi conferito.</w:t>
      </w:r>
    </w:p>
    <w:p w14:paraId="5F92E97F" w14:textId="77777777" w:rsidR="00715FDE" w:rsidRDefault="00715FDE" w:rsidP="00503858">
      <w:pPr>
        <w:spacing w:line="360" w:lineRule="auto"/>
        <w:jc w:val="both"/>
      </w:pPr>
      <w:r>
        <w:lastRenderedPageBreak/>
        <w:t>Subito dopo la fase di avvio, tutte le sperimentazioni (</w:t>
      </w:r>
      <w:r w:rsidRPr="00F6301B">
        <w:t>tranne il progetto del Comune di Asti</w:t>
      </w:r>
      <w:r>
        <w:t>) si sono adoperate nella configurazione organizzativa della partnership, con l’intento di  accompagnare e di governare l’intervento progettuale. Tendenzialmente la prassi è stata la formalizzazione diversi organi di governance:</w:t>
      </w:r>
    </w:p>
    <w:p w14:paraId="22149E35" w14:textId="7DE0A5BF" w:rsidR="00715FDE" w:rsidRDefault="00715FDE" w:rsidP="00503858">
      <w:pPr>
        <w:spacing w:line="360" w:lineRule="auto"/>
        <w:jc w:val="both"/>
      </w:pPr>
      <w:r>
        <w:t>- Gruppo ristretto. Questo spazio</w:t>
      </w:r>
      <w:r w:rsidR="00952CF6">
        <w:t xml:space="preserve"> </w:t>
      </w:r>
      <w:r>
        <w:t>ha una funzione di monitoraggio del progetto, di raccolta e risposta delle problematicità che possono insorgere e di rappresentanza della rete nei luoghi istituzionali. Tre sperimentazioni su cinque hanno costituito quest’organo di governance, tuttavia con un coinvolgimento di soggetti partner diverso. Il progetto del Comune di Novara ha una composizione prevalentemente privata (il capofila e due enti del privato sociale); il progetto della Provincia di Cuneo presenta una composizione pubblica (il capofila e due enti gestori delle funzioni socioassistenziali); il progetto della Città Metropolitana di Torino</w:t>
      </w:r>
      <w:r w:rsidR="00952CF6">
        <w:rPr>
          <w:rStyle w:val="Rimandonotaapidipagina"/>
        </w:rPr>
        <w:footnoteReference w:id="90"/>
      </w:r>
      <w:r>
        <w:t xml:space="preserve">, invece, ha una composizione equilibrata tra enti pubblici (il capofila e il cpi) e tra enti privati (due referenti del privato sociale per ogni distretto territoriale). </w:t>
      </w:r>
    </w:p>
    <w:p w14:paraId="0C060E68" w14:textId="08DB4F69" w:rsidR="00715FDE" w:rsidRDefault="00715FDE" w:rsidP="00503858">
      <w:pPr>
        <w:spacing w:line="360" w:lineRule="auto"/>
        <w:jc w:val="both"/>
      </w:pPr>
      <w:r>
        <w:t xml:space="preserve">- Gruppo di coordinamento. Questo spazio ha una funzione di supervisione della rete, pianificazione delle azioni progettuali e verifica sull’andamento operativo del progetto complessivo. Due sperimentazioni su cinque hanno previsto la creazione di quest’organo (identificato con due diciture diverse) bensì con composizioni differenti. Il progetto del Comune di Novara ha formalizzato una “cabina di regia”, coinvolgendo esclusivamente i partner obbligatori dell’ATS, ma se si considera il ruolo marginale del CPI all’interno del progetto è possibile dichiarare che la composizione prevalente di quest’organo </w:t>
      </w:r>
      <w:r w:rsidR="00615E75">
        <w:t>sia</w:t>
      </w:r>
      <w:r>
        <w:t xml:space="preserve"> quella del privato sociale. Il progetto del Comune di Moncalieri e limitrofi, invece, ha istituito un “tavolo integrato” partecipato da almeno un rappresentante per ogni organizzazione dell’intera ATS. </w:t>
      </w:r>
    </w:p>
    <w:p w14:paraId="521CA9D0" w14:textId="2428E202" w:rsidR="00615E75" w:rsidRDefault="00715FDE" w:rsidP="00503858">
      <w:pPr>
        <w:spacing w:line="360" w:lineRule="auto"/>
        <w:jc w:val="both"/>
      </w:pPr>
      <w:r>
        <w:t xml:space="preserve">- Gruppo operativo. Tutte le sperimentazioni, compresa quella del territorio di Asti, hanno previsto un gruppo di lavoro prettamente più operativo impegnato nella concreta implementazione delle azioni progettuali sul campo e nell’affrontare le eventuali problematicità tecniche riscontrate. Dalle interviste risulta che tali gruppi, in base all’ampiezza della partnership e di conseguenza all’estensione geografica progettuale, si siano costituiti secondo due modalità. </w:t>
      </w:r>
      <w:r w:rsidRPr="00F6301B">
        <w:t>Le sperimentazioni d</w:t>
      </w:r>
      <w:r>
        <w:t xml:space="preserve">ella Provincia di Cuneo, la Città di Torino e il Comune di Novara </w:t>
      </w:r>
      <w:r w:rsidRPr="00F6301B">
        <w:t>hanno creato</w:t>
      </w:r>
      <w:r>
        <w:t xml:space="preserve"> gruppi di lavoro per ciascuna suddivisione territoriale ricreando un prototipo di ATS obbligatoria, quindi con almeno un SAL, un’agenzia formativa, un’impresa sociale e la presenza del CPI. Se da un lato questa modalità di lavoro ha richiesto una maggiore attenzione rispetto alla complessità di relazioni tra enti con culture organizzative e </w:t>
      </w:r>
      <w:r w:rsidRPr="00116C8A">
        <w:rPr>
          <w:i/>
        </w:rPr>
        <w:t>mission</w:t>
      </w:r>
      <w:r>
        <w:t xml:space="preserve"> differenti e un maggiore </w:t>
      </w:r>
      <w:r>
        <w:rPr>
          <w:color w:val="000000" w:themeColor="text1"/>
        </w:rPr>
        <w:t xml:space="preserve">impegno in termini di tempo e di energie; </w:t>
      </w:r>
      <w:r>
        <w:t xml:space="preserve">dall’altro si rileva un </w:t>
      </w:r>
      <w:r>
        <w:lastRenderedPageBreak/>
        <w:t>importante aspetto positivo: il confronto costante rispetto alla riuscita delle azioni ha stimolato il dialogo e la condivisione delle risorse</w:t>
      </w:r>
      <w:r w:rsidR="00615E75">
        <w:t xml:space="preserve">, </w:t>
      </w:r>
      <w:r>
        <w:t xml:space="preserve">producendo una contaminazione virtuosa tra i partner e rafforzando il modello collaborativo. </w:t>
      </w:r>
    </w:p>
    <w:p w14:paraId="70F322B5" w14:textId="77777777" w:rsidR="00615E75" w:rsidRDefault="00615E75" w:rsidP="00503858">
      <w:pPr>
        <w:spacing w:line="360" w:lineRule="auto"/>
        <w:jc w:val="both"/>
      </w:pPr>
    </w:p>
    <w:p w14:paraId="0EEA2627" w14:textId="36E5EB78" w:rsidR="00615E75" w:rsidRDefault="00615E75" w:rsidP="00EE6D34">
      <w:pPr>
        <w:spacing w:line="360" w:lineRule="auto"/>
        <w:ind w:left="284" w:right="275"/>
        <w:jc w:val="both"/>
      </w:pPr>
      <w:r>
        <w:rPr>
          <w:sz w:val="22"/>
          <w:szCs w:val="22"/>
        </w:rPr>
        <w:t>«</w:t>
      </w:r>
      <w:r w:rsidR="00715FDE" w:rsidRPr="007B4C0A">
        <w:rPr>
          <w:sz w:val="22"/>
          <w:szCs w:val="22"/>
        </w:rPr>
        <w:t>Per quanto riguarda i gruppi territoriali della realtà della provincia di Cuneo, c’è un buon dialogo tra i partner. Non ho visto la rivalità ma vedo una collaborazione…forse anche maggiore rispetto a quando è iniziata</w:t>
      </w:r>
      <w:r>
        <w:rPr>
          <w:sz w:val="22"/>
          <w:szCs w:val="22"/>
        </w:rPr>
        <w:t>»</w:t>
      </w:r>
      <w:r w:rsidR="00715FDE" w:rsidRPr="007B4C0A">
        <w:rPr>
          <w:sz w:val="22"/>
          <w:szCs w:val="22"/>
        </w:rPr>
        <w:t xml:space="preserve"> [Impresa sociale, Provincia di Cuneo]</w:t>
      </w:r>
    </w:p>
    <w:p w14:paraId="1C355C56" w14:textId="77777777" w:rsidR="00615E75" w:rsidRDefault="00615E75" w:rsidP="00EE6D34">
      <w:pPr>
        <w:spacing w:line="360" w:lineRule="auto"/>
        <w:ind w:left="284" w:right="275"/>
        <w:jc w:val="both"/>
        <w:rPr>
          <w:sz w:val="22"/>
          <w:szCs w:val="22"/>
        </w:rPr>
      </w:pPr>
    </w:p>
    <w:p w14:paraId="1082120C" w14:textId="69B0B8D4" w:rsidR="00715FDE" w:rsidRPr="00615E75" w:rsidRDefault="00615E75" w:rsidP="00EE6D34">
      <w:pPr>
        <w:spacing w:line="360" w:lineRule="auto"/>
        <w:ind w:left="284" w:right="275"/>
        <w:jc w:val="both"/>
      </w:pPr>
      <w:r>
        <w:rPr>
          <w:sz w:val="22"/>
          <w:szCs w:val="22"/>
        </w:rPr>
        <w:t>«</w:t>
      </w:r>
      <w:r w:rsidR="00715FDE" w:rsidRPr="007B4C0A">
        <w:rPr>
          <w:sz w:val="22"/>
          <w:szCs w:val="22"/>
        </w:rPr>
        <w:t>Per noi già conoscere altre realtà del territorio, soprattutto del privato sociale che a volte hanno delle modalità non dico migliori però diverse con cui venire a confronto è già una cosa positiva</w:t>
      </w:r>
      <w:r>
        <w:rPr>
          <w:sz w:val="22"/>
          <w:szCs w:val="22"/>
        </w:rPr>
        <w:t>»</w:t>
      </w:r>
      <w:r w:rsidR="00715FDE" w:rsidRPr="007B4C0A">
        <w:rPr>
          <w:sz w:val="22"/>
          <w:szCs w:val="22"/>
        </w:rPr>
        <w:t xml:space="preserve"> [Cpi Novara , Comune di Novara]</w:t>
      </w:r>
    </w:p>
    <w:p w14:paraId="68FB0842" w14:textId="77777777" w:rsidR="00715FDE" w:rsidRDefault="00715FDE" w:rsidP="00503858">
      <w:pPr>
        <w:spacing w:line="360" w:lineRule="auto"/>
        <w:jc w:val="both"/>
        <w:rPr>
          <w:i/>
        </w:rPr>
      </w:pPr>
    </w:p>
    <w:p w14:paraId="02BC8A15" w14:textId="77777777" w:rsidR="00201102" w:rsidRDefault="00715FDE" w:rsidP="00503858">
      <w:pPr>
        <w:spacing w:line="360" w:lineRule="auto"/>
        <w:jc w:val="both"/>
        <w:rPr>
          <w:i/>
        </w:rPr>
      </w:pPr>
      <w:r w:rsidRPr="00F6301B">
        <w:t>Le sperimentazioni d</w:t>
      </w:r>
      <w:r>
        <w:t xml:space="preserve">el Comune di Asti e del Comune di Moncalieri e limitrofi </w:t>
      </w:r>
      <w:r w:rsidRPr="00F6301B">
        <w:t>hanno</w:t>
      </w:r>
      <w:r>
        <w:t xml:space="preserve"> organizzato gruppi tematici, ossia squadre di lavoro tra enti a cui </w:t>
      </w:r>
      <w:r w:rsidRPr="00F6301B">
        <w:t>era assegnata la stessa azione progettuale, ad esempio il gruppo</w:t>
      </w:r>
      <w:r>
        <w:t xml:space="preserve"> dei Sal, degli enti formativi, delle imprese sociali che si occupano della supervisione </w:t>
      </w:r>
      <w:r w:rsidRPr="00F6301B">
        <w:t>e così via.</w:t>
      </w:r>
      <w:r>
        <w:t xml:space="preserve"> Si tratta, quindi, di gruppi di lavoro tra enti la cui natura giuridica, nonché la </w:t>
      </w:r>
      <w:r w:rsidRPr="008F37F9">
        <w:rPr>
          <w:i/>
        </w:rPr>
        <w:t>mission</w:t>
      </w:r>
      <w:r>
        <w:t xml:space="preserve"> organizzativa era pressoché analoga. Da una parte, questa impostazione operativa ha facilitato la realizzazione dell’attività progettuale, poiché vedeva coinvolti enti che condividono gli stessi linguaggi, gli stessi strumenti di lavoro e la stessa visione rispetto all’oggetto della collaborazione.</w:t>
      </w:r>
    </w:p>
    <w:p w14:paraId="1A267323" w14:textId="77777777" w:rsidR="00201102" w:rsidRDefault="00201102" w:rsidP="00EE6D34">
      <w:pPr>
        <w:spacing w:line="360" w:lineRule="auto"/>
        <w:ind w:left="284" w:right="275"/>
        <w:jc w:val="both"/>
        <w:rPr>
          <w:sz w:val="22"/>
          <w:szCs w:val="22"/>
        </w:rPr>
      </w:pPr>
    </w:p>
    <w:p w14:paraId="60E30885" w14:textId="160A09CB" w:rsidR="00715FDE" w:rsidRPr="00615E75" w:rsidRDefault="00615E75" w:rsidP="00EE6D34">
      <w:pPr>
        <w:spacing w:line="360" w:lineRule="auto"/>
        <w:ind w:left="284" w:right="275"/>
        <w:jc w:val="both"/>
        <w:rPr>
          <w:i/>
        </w:rPr>
      </w:pPr>
      <w:r>
        <w:rPr>
          <w:sz w:val="22"/>
          <w:szCs w:val="22"/>
        </w:rPr>
        <w:t>«</w:t>
      </w:r>
      <w:r w:rsidR="00715FDE">
        <w:rPr>
          <w:sz w:val="22"/>
          <w:szCs w:val="22"/>
        </w:rPr>
        <w:t>D</w:t>
      </w:r>
      <w:r w:rsidR="00715FDE" w:rsidRPr="007B4C0A">
        <w:rPr>
          <w:sz w:val="22"/>
          <w:szCs w:val="22"/>
        </w:rPr>
        <w:t>evo dire che fare questi gruppi tra partner omogenei, con gli stessi dubbi e perplessità sulle procedure, sono stati molto funzionali…si sapeva di cosa si parlava, domande</w:t>
      </w:r>
      <w:r w:rsidR="00715FDE">
        <w:rPr>
          <w:sz w:val="22"/>
          <w:szCs w:val="22"/>
        </w:rPr>
        <w:t xml:space="preserve"> e</w:t>
      </w:r>
      <w:r w:rsidR="00715FDE" w:rsidRPr="007B4C0A">
        <w:rPr>
          <w:sz w:val="22"/>
          <w:szCs w:val="22"/>
        </w:rPr>
        <w:t xml:space="preserve"> risposte comuni e puntuali, perché si sapeva anche solo a livello burocratico di che procedura si trattava</w:t>
      </w:r>
      <w:r>
        <w:rPr>
          <w:sz w:val="22"/>
          <w:szCs w:val="22"/>
        </w:rPr>
        <w:t>»</w:t>
      </w:r>
      <w:r w:rsidR="00715FDE" w:rsidRPr="007B4C0A">
        <w:rPr>
          <w:sz w:val="22"/>
          <w:szCs w:val="22"/>
        </w:rPr>
        <w:t xml:space="preserve"> [</w:t>
      </w:r>
      <w:r w:rsidR="00715FDE">
        <w:rPr>
          <w:sz w:val="22"/>
          <w:szCs w:val="22"/>
        </w:rPr>
        <w:t>Impresa sociale</w:t>
      </w:r>
      <w:r w:rsidR="00715FDE" w:rsidRPr="007B4C0A">
        <w:rPr>
          <w:sz w:val="22"/>
          <w:szCs w:val="22"/>
        </w:rPr>
        <w:t>, Comune di Asti]</w:t>
      </w:r>
    </w:p>
    <w:p w14:paraId="00CAD12A" w14:textId="77777777" w:rsidR="00715FDE" w:rsidRPr="006A0634" w:rsidRDefault="00715FDE" w:rsidP="00503858">
      <w:pPr>
        <w:spacing w:line="360" w:lineRule="auto"/>
        <w:jc w:val="both"/>
        <w:rPr>
          <w:sz w:val="21"/>
          <w:szCs w:val="21"/>
        </w:rPr>
      </w:pPr>
    </w:p>
    <w:p w14:paraId="4846C557" w14:textId="77777777" w:rsidR="00201102" w:rsidRDefault="00715FDE" w:rsidP="00503858">
      <w:pPr>
        <w:spacing w:line="360" w:lineRule="auto"/>
        <w:jc w:val="both"/>
      </w:pPr>
      <w:r>
        <w:t>Dall’altra parte, tuttavia, non sono banali le criticità emerse e i connessi rischi. In primo luogo</w:t>
      </w:r>
      <w:r w:rsidRPr="00F6301B">
        <w:t>, lavorare per settori tematici ha significato per molti enti</w:t>
      </w:r>
      <w:r>
        <w:t xml:space="preserve"> occuparsi esclusivamente della propria mansione rischiando di perdere la visione organica del progetto e quindi degli obiettivi complessivi del modello di cura, in particolare per quelle organizzazioni non coinvolte in altri spazi di governance. In secondo luogo, come messo in evidenza dalla letteratura e dallo stesso quadro empirico, gli enti del privato sociale su altri </w:t>
      </w:r>
      <w:r w:rsidR="00201102">
        <w:t xml:space="preserve">ambiti </w:t>
      </w:r>
      <w:r>
        <w:t xml:space="preserve">o altre esperienze di lavoro sono stati e/o continuano ad essere </w:t>
      </w:r>
      <w:r w:rsidRPr="00952CF6">
        <w:rPr>
          <w:i/>
        </w:rPr>
        <w:t>competitors</w:t>
      </w:r>
      <w:r>
        <w:t xml:space="preserve"> tra loro. Pertanto il rischio di questi gruppi tematici è quello di dare vita ad una collaborazione parzialmente fittizia, strumentale rispetto all’esito del proprio mandato, piuttosto che orientata al valore positivo della relazione in vista dell’obiettivo collettivo.</w:t>
      </w:r>
      <w:r w:rsidR="00201102">
        <w:t xml:space="preserve"> </w:t>
      </w:r>
      <w:r w:rsidRPr="009551C5">
        <w:t xml:space="preserve">In ultimo, lavorare per gruppi tematici rischia di non favorire una buona integrazione </w:t>
      </w:r>
      <w:r w:rsidRPr="009551C5">
        <w:lastRenderedPageBreak/>
        <w:t>tra gli enti</w:t>
      </w:r>
      <w:r>
        <w:t xml:space="preserve"> di natura diversa, perpetuando il singolo lavoro a discapito dell’instaurazione di relazioni e il portato che da queste deriva: scambio di risorse, confronto sull’oggetto della collaborazione, condivisione delle competenze. </w:t>
      </w:r>
    </w:p>
    <w:p w14:paraId="45394C82" w14:textId="77777777" w:rsidR="00E424E5" w:rsidRDefault="00E424E5" w:rsidP="00503858">
      <w:pPr>
        <w:spacing w:line="360" w:lineRule="auto"/>
        <w:jc w:val="both"/>
        <w:rPr>
          <w:color w:val="000000" w:themeColor="text1"/>
          <w:sz w:val="22"/>
          <w:szCs w:val="22"/>
        </w:rPr>
      </w:pPr>
    </w:p>
    <w:p w14:paraId="249AA15B" w14:textId="23B33D25" w:rsidR="00E424E5" w:rsidRDefault="00E424E5" w:rsidP="004F1A0D">
      <w:pPr>
        <w:spacing w:line="360" w:lineRule="auto"/>
        <w:ind w:left="284" w:right="275"/>
        <w:jc w:val="both"/>
      </w:pPr>
      <w:r>
        <w:rPr>
          <w:color w:val="000000" w:themeColor="text1"/>
          <w:sz w:val="22"/>
          <w:szCs w:val="22"/>
        </w:rPr>
        <w:t>«</w:t>
      </w:r>
      <w:r w:rsidR="00715FDE" w:rsidRPr="00C3225F">
        <w:rPr>
          <w:color w:val="000000" w:themeColor="text1"/>
          <w:sz w:val="22"/>
          <w:szCs w:val="22"/>
        </w:rPr>
        <w:t xml:space="preserve">Lavorando in questi gruppi molto spesso si è un po’ disorientati sul lavoro degli altri, inoltre lavorare con gli stessi operatori già conosciuti può essere un punto di debolezza, perché non hai mai risorse nuove, magari </w:t>
      </w:r>
      <w:r w:rsidR="004F1A0D">
        <w:rPr>
          <w:color w:val="000000" w:themeColor="text1"/>
          <w:sz w:val="22"/>
          <w:szCs w:val="22"/>
        </w:rPr>
        <w:t>un</w:t>
      </w:r>
      <w:r w:rsidR="00715FDE" w:rsidRPr="00C3225F">
        <w:rPr>
          <w:color w:val="000000" w:themeColor="text1"/>
          <w:sz w:val="22"/>
          <w:szCs w:val="22"/>
        </w:rPr>
        <w:t xml:space="preserve"> confronto con qualcuno di diverso potrebbe generare cose diverse</w:t>
      </w:r>
      <w:r>
        <w:rPr>
          <w:color w:val="000000" w:themeColor="text1"/>
          <w:sz w:val="22"/>
          <w:szCs w:val="22"/>
        </w:rPr>
        <w:t>»</w:t>
      </w:r>
      <w:r w:rsidR="00715FDE" w:rsidRPr="00C3225F">
        <w:rPr>
          <w:color w:val="000000" w:themeColor="text1"/>
          <w:sz w:val="22"/>
          <w:szCs w:val="22"/>
        </w:rPr>
        <w:t xml:space="preserve"> [Cpi Moncalieri, Comune di Moncalieri, Nichelino, Chieri e Carmagnola]</w:t>
      </w:r>
    </w:p>
    <w:p w14:paraId="61E15EC2" w14:textId="77777777" w:rsidR="00E424E5" w:rsidRDefault="00E424E5" w:rsidP="004F1A0D">
      <w:pPr>
        <w:spacing w:line="360" w:lineRule="auto"/>
        <w:ind w:left="284" w:right="275"/>
        <w:jc w:val="both"/>
        <w:rPr>
          <w:sz w:val="22"/>
          <w:szCs w:val="22"/>
        </w:rPr>
      </w:pPr>
    </w:p>
    <w:p w14:paraId="4078B4D7" w14:textId="77777777" w:rsidR="004F1A0D" w:rsidRDefault="00715FDE" w:rsidP="004F1A0D">
      <w:pPr>
        <w:spacing w:line="360" w:lineRule="auto"/>
        <w:ind w:left="284" w:right="275"/>
        <w:jc w:val="both"/>
      </w:pPr>
      <w:r w:rsidRPr="00C3225F">
        <w:rPr>
          <w:sz w:val="22"/>
          <w:szCs w:val="22"/>
        </w:rPr>
        <w:t>«Tra Scuole San Carlo, Case di Carità, e il Consorzio Coala, che sono i tre enti che si occupano del servizio al lavoro e delle prese in carico delle future assistenti familiari, si è creato un conflitto d’interesse: “</w:t>
      </w:r>
      <w:r w:rsidRPr="00C3225F">
        <w:rPr>
          <w:i/>
          <w:sz w:val="22"/>
          <w:szCs w:val="22"/>
        </w:rPr>
        <w:t>Tu hai troppi utenti io ne ho pochi</w:t>
      </w:r>
      <w:r w:rsidRPr="00C3225F">
        <w:rPr>
          <w:sz w:val="22"/>
          <w:szCs w:val="22"/>
        </w:rPr>
        <w:t>” ». [Nodo importante della rete, Comune di Moncalieri, Nichelino, Chieri, Carmagnola]</w:t>
      </w:r>
    </w:p>
    <w:p w14:paraId="3149E766" w14:textId="77777777" w:rsidR="004F1A0D" w:rsidRDefault="004F1A0D" w:rsidP="004F1A0D">
      <w:pPr>
        <w:spacing w:line="360" w:lineRule="auto"/>
        <w:ind w:left="284" w:right="275"/>
        <w:jc w:val="both"/>
        <w:rPr>
          <w:color w:val="000000" w:themeColor="text1"/>
          <w:sz w:val="22"/>
          <w:szCs w:val="22"/>
        </w:rPr>
      </w:pPr>
    </w:p>
    <w:p w14:paraId="213E0B6F" w14:textId="71BE6C33" w:rsidR="00715FDE" w:rsidRPr="00E424E5" w:rsidRDefault="00715FDE" w:rsidP="004F1A0D">
      <w:pPr>
        <w:spacing w:line="360" w:lineRule="auto"/>
        <w:ind w:left="284" w:right="275"/>
        <w:jc w:val="both"/>
      </w:pPr>
      <w:r w:rsidRPr="00C3225F">
        <w:rPr>
          <w:color w:val="000000" w:themeColor="text1"/>
          <w:sz w:val="22"/>
          <w:szCs w:val="22"/>
        </w:rPr>
        <w:t>«Tra noi enti ci si parla, ma solo se ci sono dei problemi. Io non ti so dire se hanno finito il loro pezzo però, ci siamo parlati più o meno 15 giorni fa» [Cpi Asti, Comune di Asti]</w:t>
      </w:r>
    </w:p>
    <w:p w14:paraId="644963A2" w14:textId="77777777" w:rsidR="00715FDE" w:rsidRDefault="00715FDE" w:rsidP="00503858">
      <w:pPr>
        <w:spacing w:line="360" w:lineRule="auto"/>
        <w:jc w:val="both"/>
        <w:rPr>
          <w:color w:val="000000" w:themeColor="text1"/>
          <w:sz w:val="22"/>
          <w:szCs w:val="22"/>
        </w:rPr>
      </w:pPr>
    </w:p>
    <w:p w14:paraId="185DB887" w14:textId="77777777" w:rsidR="00E424E5" w:rsidRDefault="00715FDE" w:rsidP="00503858">
      <w:pPr>
        <w:spacing w:line="360" w:lineRule="auto"/>
        <w:jc w:val="both"/>
        <w:rPr>
          <w:color w:val="000000" w:themeColor="text1"/>
        </w:rPr>
      </w:pPr>
      <w:r w:rsidRPr="00F806B8">
        <w:rPr>
          <w:color w:val="000000" w:themeColor="text1"/>
        </w:rPr>
        <w:t>Dall’analisi delle interviste, benché il quadro organizzativo</w:t>
      </w:r>
      <w:r>
        <w:rPr>
          <w:color w:val="000000" w:themeColor="text1"/>
        </w:rPr>
        <w:t xml:space="preserve"> delle cinque progettualità</w:t>
      </w:r>
      <w:r w:rsidRPr="00F806B8">
        <w:rPr>
          <w:color w:val="000000" w:themeColor="text1"/>
        </w:rPr>
        <w:t xml:space="preserve"> si present</w:t>
      </w:r>
      <w:r>
        <w:rPr>
          <w:color w:val="000000" w:themeColor="text1"/>
        </w:rPr>
        <w:t>i</w:t>
      </w:r>
      <w:r w:rsidRPr="00F806B8">
        <w:rPr>
          <w:color w:val="000000" w:themeColor="text1"/>
        </w:rPr>
        <w:t xml:space="preserve"> piuttosto eterogeneo, </w:t>
      </w:r>
      <w:r>
        <w:rPr>
          <w:color w:val="000000" w:themeColor="text1"/>
        </w:rPr>
        <w:t>si evidenziano tratti</w:t>
      </w:r>
      <w:r w:rsidRPr="00F806B8">
        <w:rPr>
          <w:color w:val="000000" w:themeColor="text1"/>
        </w:rPr>
        <w:t xml:space="preserve"> comuni. </w:t>
      </w:r>
      <w:r>
        <w:rPr>
          <w:color w:val="000000" w:themeColor="text1"/>
        </w:rPr>
        <w:t xml:space="preserve">La costruzione di luoghi e strumenti concreti attraverso i quali sperimentare la relazione di partenariato emerge scarsamente strutturata. Ad eccezione dei gruppi operativi, non si riscontra una particolareggiata organizzazione della governance. La frequenza degli incontri, l’individuazione di strumenti di lavoro (come la creazione di report e documenti), la predisposizione di un </w:t>
      </w:r>
      <w:r w:rsidRPr="008F026C">
        <w:rPr>
          <w:i/>
          <w:color w:val="000000" w:themeColor="text1"/>
        </w:rPr>
        <w:t>setting</w:t>
      </w:r>
      <w:r>
        <w:rPr>
          <w:color w:val="000000" w:themeColor="text1"/>
        </w:rPr>
        <w:t xml:space="preserve"> adeguato a favorire il dialogo e la relazione risultano aspetti scarsamente curati. Questo quadro emerge in modo insistente dall’incertezza degli intervistati nell’illustrare le modalità di governance della propria organizzazione-rete. Il campione individuato non solo esprime un certa confusione nel presentare la struttura organizzativa e i diversi ruoli agiti dai partner che la costituiscono, bensì dimostra un debole riconoscimento delle modalità organizzative come principio chiave rispetto alla qualificazione del lavoro della rete e dell’esito del progetto. Un ruolo influente in questo scenario è giocato dalle relazioni informali. Dalle interviste, difatti, risulta che una buona parte della governance del progetto sia lasciata a scambi non programmati, spesso casuali e non troppo delineati in una forma strutturata. </w:t>
      </w:r>
    </w:p>
    <w:p w14:paraId="73CD2E81" w14:textId="77777777" w:rsidR="00E424E5" w:rsidRDefault="00E424E5" w:rsidP="00503858">
      <w:pPr>
        <w:spacing w:line="360" w:lineRule="auto"/>
        <w:jc w:val="both"/>
        <w:rPr>
          <w:color w:val="000000" w:themeColor="text1"/>
          <w:sz w:val="22"/>
          <w:szCs w:val="22"/>
        </w:rPr>
      </w:pPr>
    </w:p>
    <w:p w14:paraId="68B166AC" w14:textId="0551A525" w:rsidR="00E424E5" w:rsidRDefault="00715FDE" w:rsidP="004F1A0D">
      <w:pPr>
        <w:tabs>
          <w:tab w:val="left" w:pos="709"/>
        </w:tabs>
        <w:spacing w:line="360" w:lineRule="auto"/>
        <w:ind w:left="284" w:right="275"/>
        <w:jc w:val="both"/>
        <w:rPr>
          <w:color w:val="000000" w:themeColor="text1"/>
          <w:sz w:val="22"/>
          <w:szCs w:val="22"/>
        </w:rPr>
      </w:pPr>
      <w:r w:rsidRPr="00E27E49">
        <w:rPr>
          <w:color w:val="000000" w:themeColor="text1"/>
          <w:sz w:val="22"/>
          <w:szCs w:val="22"/>
        </w:rPr>
        <w:t xml:space="preserve">«[…] è  un po’ una caratteristica generale di questo progetto secondo me: la rete informale prevale su quella formale. Non so quale sia la sensazione degli altri attori […]. Non sempre le reti sono </w:t>
      </w:r>
      <w:r w:rsidRPr="00E27E49">
        <w:rPr>
          <w:color w:val="000000" w:themeColor="text1"/>
          <w:sz w:val="22"/>
          <w:szCs w:val="22"/>
        </w:rPr>
        <w:lastRenderedPageBreak/>
        <w:t>abituate a programmare, gestire e condividere e si lascia più all’informale la gestione dei processi» [Cpi Asti, Comune di Asti]</w:t>
      </w:r>
    </w:p>
    <w:p w14:paraId="2839419A" w14:textId="77777777" w:rsidR="00E424E5" w:rsidRDefault="00E424E5" w:rsidP="004F1A0D">
      <w:pPr>
        <w:tabs>
          <w:tab w:val="left" w:pos="709"/>
        </w:tabs>
        <w:spacing w:line="360" w:lineRule="auto"/>
        <w:ind w:left="284" w:right="275"/>
        <w:jc w:val="both"/>
        <w:rPr>
          <w:color w:val="000000" w:themeColor="text1"/>
        </w:rPr>
      </w:pPr>
    </w:p>
    <w:p w14:paraId="2D3A2C28" w14:textId="7822C375" w:rsidR="00715FDE" w:rsidRPr="00E424E5" w:rsidRDefault="00715FDE" w:rsidP="004F1A0D">
      <w:pPr>
        <w:tabs>
          <w:tab w:val="left" w:pos="709"/>
        </w:tabs>
        <w:spacing w:line="360" w:lineRule="auto"/>
        <w:ind w:left="284" w:right="275"/>
        <w:jc w:val="both"/>
        <w:rPr>
          <w:color w:val="000000" w:themeColor="text1"/>
        </w:rPr>
      </w:pPr>
      <w:r w:rsidRPr="00E27E49">
        <w:rPr>
          <w:color w:val="000000" w:themeColor="text1"/>
          <w:sz w:val="22"/>
          <w:szCs w:val="22"/>
        </w:rPr>
        <w:t>«Credo che se le problematiche fanno riferimento a una rilettura degli obiettivi e delle strategie ha un senso il coinvolgimento di tutti i partner, ma su aspetti di carattere gestionale no, perché siamo tutti occupati da molte cose. La disponibilità a partecipare a momenti di confronto è commisurata al fatto che la nostra presenza possa fare la differenza, altrimenti è l’ennesima riunione inutile» [Impresa sociale, Città di Torino]</w:t>
      </w:r>
    </w:p>
    <w:p w14:paraId="2BBCCF0D" w14:textId="77777777" w:rsidR="00715FDE" w:rsidRDefault="00715FDE" w:rsidP="00503858">
      <w:pPr>
        <w:spacing w:line="360" w:lineRule="auto"/>
        <w:jc w:val="both"/>
        <w:rPr>
          <w:color w:val="000000" w:themeColor="text1"/>
        </w:rPr>
      </w:pPr>
    </w:p>
    <w:p w14:paraId="055FFB5F" w14:textId="2F15FE76" w:rsidR="00715FDE" w:rsidRDefault="00715FDE" w:rsidP="00503858">
      <w:pPr>
        <w:spacing w:line="360" w:lineRule="auto"/>
        <w:jc w:val="both"/>
        <w:rPr>
          <w:color w:val="000000" w:themeColor="text1"/>
        </w:rPr>
      </w:pPr>
      <w:r>
        <w:rPr>
          <w:color w:val="000000" w:themeColor="text1"/>
        </w:rPr>
        <w:t xml:space="preserve">A favorire il carattere informale della regolazione dei processi di governance risulta centrale il moto perpetuo delle reti locali che si rinnovano. Come già accennato, gran parte dei partner avevano avuto modo di sperimentare la relazione all’interno di esperienze precedenti, mentre alcuni enti hanno espressamente dichiarato di essere in rete tra loro su ulteriori sperimentazioni oltre a questa in oggetto. La tendenza attuale nel considerare la collaborazione come un modello operativo adeguato al fine di perseguire con maggiore rispondenza le crescenti complessità sociali ha stimolato gli enti a mettersi in rete su più fronti. Quando si parla di rapporti tra partner, pertanto, è necessario tenere conto di come questi hanno in essere o siano già stati in relazione e come questo aspetto possa rappresentare un valore aggiunto o, diversamente, un elemento di distorsione. </w:t>
      </w:r>
    </w:p>
    <w:p w14:paraId="4959A59E" w14:textId="5041E816" w:rsidR="00476961" w:rsidRPr="00476961" w:rsidRDefault="00715FDE" w:rsidP="00503858">
      <w:pPr>
        <w:spacing w:line="360" w:lineRule="auto"/>
        <w:jc w:val="both"/>
        <w:rPr>
          <w:color w:val="000000" w:themeColor="text1"/>
        </w:rPr>
      </w:pPr>
      <w:r>
        <w:rPr>
          <w:color w:val="000000" w:themeColor="text1"/>
        </w:rPr>
        <w:t xml:space="preserve">Un ulteriore tratto comune riguarda la necessità da parte dei cinque partenariati di includere nella definizione della struttura organizzativa della rete anche il livello operativo. Diversi studi </w:t>
      </w:r>
      <w:r w:rsidR="00952CF6">
        <w:rPr>
          <w:color w:val="000000" w:themeColor="text1"/>
        </w:rPr>
        <w:t xml:space="preserve">(Marocchi 2018; Guidetti 2018) </w:t>
      </w:r>
      <w:r>
        <w:rPr>
          <w:color w:val="000000" w:themeColor="text1"/>
        </w:rPr>
        <w:t xml:space="preserve">hanno rilevato come non sempre lo strumento della partnership arrivi a modificare l’assetto operativo degli interventi ma come tale strumento abbia spesso la tendenza a fermarsi al livello della progettualità per poi sviluppare la realizzazione operativa del servizio secondo modalità tradizionali. In questo specifico caso, invece, si evidenzia una particolare attenzione all’organizzazione dei processi di collaborazione operativa tra i soggetti in campo. Confrontando gli organi di governance sopradescritti, i gruppi di lavoro </w:t>
      </w:r>
      <w:r w:rsidRPr="00476961">
        <w:rPr>
          <w:color w:val="000000" w:themeColor="text1"/>
        </w:rPr>
        <w:t xml:space="preserve">operativi rappresentano un buon esempio di lavoro di rete, in particolare i gruppi territoriali che per composizione e struttura delle modalità di lavoro rappresentano un investimento rispetto alla realizzazione di interventi integrati sempre più qualificati. </w:t>
      </w:r>
    </w:p>
    <w:p w14:paraId="0F3B86C9" w14:textId="17A00872" w:rsidR="00952CF6" w:rsidRDefault="00952CF6" w:rsidP="00503858">
      <w:pPr>
        <w:spacing w:line="360" w:lineRule="auto"/>
        <w:jc w:val="both"/>
        <w:rPr>
          <w:color w:val="000000" w:themeColor="text1"/>
        </w:rPr>
      </w:pPr>
      <w:r w:rsidRPr="00476961">
        <w:t>Alla luce di quanto emerso dall’analisi dell’architettura organizzativa del partenariato si evidenzia</w:t>
      </w:r>
      <w:r>
        <w:t xml:space="preserve">, </w:t>
      </w:r>
      <w:r w:rsidRPr="00476961">
        <w:t>per ciascuna sperimentazione</w:t>
      </w:r>
      <w:r>
        <w:t xml:space="preserve"> (</w:t>
      </w:r>
      <w:r w:rsidR="000A1A76">
        <w:t>tab</w:t>
      </w:r>
      <w:r>
        <w:t xml:space="preserve">. </w:t>
      </w:r>
      <w:r w:rsidR="000A1A76">
        <w:t>1</w:t>
      </w:r>
      <w:r>
        <w:t>)</w:t>
      </w:r>
      <w:r w:rsidRPr="00476961">
        <w:t xml:space="preserve">, il </w:t>
      </w:r>
      <w:r>
        <w:t>tipo</w:t>
      </w:r>
      <w:r w:rsidRPr="00476961">
        <w:t xml:space="preserve"> di coinvolgimento degli attori all’interno del processo decisionale. Seguendo l’impostazione di </w:t>
      </w:r>
      <w:r w:rsidRPr="00476961">
        <w:rPr>
          <w:color w:val="000000" w:themeColor="text1"/>
        </w:rPr>
        <w:t xml:space="preserve">Schaeffer e Loveridge [2002] si distingue tra una partecipazione simmetrica, in cui gli attori possiedono </w:t>
      </w:r>
      <w:r>
        <w:rPr>
          <w:color w:val="000000" w:themeColor="text1"/>
        </w:rPr>
        <w:t xml:space="preserve">il medesimo ruolo e peso </w:t>
      </w:r>
      <w:r w:rsidRPr="00476961">
        <w:rPr>
          <w:color w:val="000000" w:themeColor="text1"/>
        </w:rPr>
        <w:t xml:space="preserve">all’interno </w:t>
      </w:r>
      <w:r>
        <w:rPr>
          <w:color w:val="000000" w:themeColor="text1"/>
        </w:rPr>
        <w:t xml:space="preserve">dei processi di </w:t>
      </w:r>
      <w:r w:rsidRPr="00952CF6">
        <w:rPr>
          <w:i/>
          <w:color w:val="000000" w:themeColor="text1"/>
        </w:rPr>
        <w:t>decision making</w:t>
      </w:r>
      <w:r w:rsidRPr="00476961">
        <w:rPr>
          <w:color w:val="000000" w:themeColor="text1"/>
        </w:rPr>
        <w:t xml:space="preserve">, </w:t>
      </w:r>
      <w:r>
        <w:rPr>
          <w:color w:val="000000" w:themeColor="text1"/>
        </w:rPr>
        <w:t>e una partecipazione</w:t>
      </w:r>
      <w:r w:rsidRPr="00476961">
        <w:rPr>
          <w:color w:val="000000" w:themeColor="text1"/>
        </w:rPr>
        <w:t xml:space="preserve"> asimmetric</w:t>
      </w:r>
      <w:r>
        <w:rPr>
          <w:color w:val="000000" w:themeColor="text1"/>
        </w:rPr>
        <w:t>a</w:t>
      </w:r>
      <w:r w:rsidRPr="00476961">
        <w:rPr>
          <w:color w:val="000000" w:themeColor="text1"/>
        </w:rPr>
        <w:t xml:space="preserve">, in cui un </w:t>
      </w:r>
      <w:r w:rsidRPr="00476961">
        <w:rPr>
          <w:color w:val="000000" w:themeColor="text1"/>
        </w:rPr>
        <w:lastRenderedPageBreak/>
        <w:t>soggetto (o un gruppo di enti), pur concedendo ai partner la condivisione del percorso e delle informazioni, conserva in modo esclusivo il controllo del processo decisionale</w:t>
      </w:r>
      <w:r>
        <w:rPr>
          <w:color w:val="000000" w:themeColor="text1"/>
        </w:rPr>
        <w:t xml:space="preserve">. </w:t>
      </w:r>
    </w:p>
    <w:p w14:paraId="136D7A9D" w14:textId="76C402A3" w:rsidR="00C561EC" w:rsidRDefault="00952CF6" w:rsidP="00503858">
      <w:pPr>
        <w:spacing w:line="360" w:lineRule="auto"/>
        <w:jc w:val="both"/>
        <w:rPr>
          <w:color w:val="000000" w:themeColor="text1"/>
        </w:rPr>
      </w:pPr>
      <w:r>
        <w:rPr>
          <w:color w:val="000000" w:themeColor="text1"/>
        </w:rPr>
        <w:t>Congiuntamente</w:t>
      </w:r>
      <w:r w:rsidR="00DB28B9">
        <w:rPr>
          <w:color w:val="000000" w:themeColor="text1"/>
        </w:rPr>
        <w:t xml:space="preserve"> al </w:t>
      </w:r>
      <w:r>
        <w:rPr>
          <w:color w:val="000000" w:themeColor="text1"/>
        </w:rPr>
        <w:t>tipo</w:t>
      </w:r>
      <w:r w:rsidR="00DB28B9">
        <w:rPr>
          <w:color w:val="000000" w:themeColor="text1"/>
        </w:rPr>
        <w:t xml:space="preserve"> di coinvolgimento viene </w:t>
      </w:r>
      <w:r>
        <w:rPr>
          <w:color w:val="000000" w:themeColor="text1"/>
        </w:rPr>
        <w:t>evidenziato</w:t>
      </w:r>
      <w:r w:rsidR="00DB28B9">
        <w:rPr>
          <w:color w:val="000000" w:themeColor="text1"/>
        </w:rPr>
        <w:t xml:space="preserve"> </w:t>
      </w:r>
      <w:r>
        <w:rPr>
          <w:color w:val="000000" w:themeColor="text1"/>
        </w:rPr>
        <w:t>quale soggetto – se pubblico, privato o entrambi – possiede un maggiore ruolo di coordinamento della sperimentazione e quindi un eventuale peso nell’indirizzare l’atto decisionale.</w:t>
      </w:r>
    </w:p>
    <w:p w14:paraId="52794A96" w14:textId="77777777" w:rsidR="00952CF6" w:rsidRDefault="00952CF6" w:rsidP="00503858">
      <w:pPr>
        <w:spacing w:line="360" w:lineRule="auto"/>
        <w:jc w:val="both"/>
        <w:rPr>
          <w:sz w:val="20"/>
          <w:szCs w:val="20"/>
        </w:rPr>
      </w:pPr>
    </w:p>
    <w:p w14:paraId="35BA3142" w14:textId="5B19EB26" w:rsidR="00952CF6" w:rsidRPr="00952CF6" w:rsidRDefault="000A1A76" w:rsidP="00503858">
      <w:pPr>
        <w:spacing w:line="360" w:lineRule="auto"/>
        <w:jc w:val="both"/>
        <w:rPr>
          <w:sz w:val="20"/>
          <w:szCs w:val="20"/>
        </w:rPr>
      </w:pPr>
      <w:r>
        <w:rPr>
          <w:sz w:val="20"/>
          <w:szCs w:val="20"/>
        </w:rPr>
        <w:t>Tab</w:t>
      </w:r>
      <w:r w:rsidR="00661AE5" w:rsidRPr="00C561EC">
        <w:rPr>
          <w:sz w:val="20"/>
          <w:szCs w:val="20"/>
        </w:rPr>
        <w:t xml:space="preserve">. </w:t>
      </w:r>
      <w:r>
        <w:rPr>
          <w:sz w:val="20"/>
          <w:szCs w:val="20"/>
        </w:rPr>
        <w:t>1</w:t>
      </w:r>
      <w:r w:rsidR="00661AE5" w:rsidRPr="00C561EC">
        <w:rPr>
          <w:sz w:val="20"/>
          <w:szCs w:val="20"/>
        </w:rPr>
        <w:t xml:space="preserve"> </w:t>
      </w:r>
      <w:r w:rsidR="00C561EC">
        <w:rPr>
          <w:sz w:val="20"/>
          <w:szCs w:val="20"/>
        </w:rPr>
        <w:t>-</w:t>
      </w:r>
      <w:r w:rsidR="00661AE5" w:rsidRPr="00C561EC">
        <w:rPr>
          <w:sz w:val="20"/>
          <w:szCs w:val="20"/>
        </w:rPr>
        <w:t xml:space="preserve"> Coinvolgimento </w:t>
      </w:r>
      <w:r w:rsidR="00C561EC" w:rsidRPr="00C561EC">
        <w:rPr>
          <w:sz w:val="20"/>
          <w:szCs w:val="20"/>
        </w:rPr>
        <w:t xml:space="preserve">degli attori </w:t>
      </w:r>
      <w:r w:rsidR="00661AE5" w:rsidRPr="00C561EC">
        <w:rPr>
          <w:sz w:val="20"/>
          <w:szCs w:val="20"/>
        </w:rPr>
        <w:t>all’interno del processo decisionale</w:t>
      </w:r>
    </w:p>
    <w:tbl>
      <w:tblPr>
        <w:tblStyle w:val="Grigliatabella"/>
        <w:tblW w:w="0" w:type="auto"/>
        <w:tblLook w:val="04A0" w:firstRow="1" w:lastRow="0" w:firstColumn="1" w:lastColumn="0" w:noHBand="0" w:noVBand="1"/>
      </w:tblPr>
      <w:tblGrid>
        <w:gridCol w:w="3018"/>
        <w:gridCol w:w="3018"/>
        <w:gridCol w:w="3018"/>
      </w:tblGrid>
      <w:tr w:rsidR="00952CF6" w:rsidRPr="00952CF6" w14:paraId="0F8FC839" w14:textId="77777777" w:rsidTr="00952CF6">
        <w:tc>
          <w:tcPr>
            <w:tcW w:w="3018" w:type="dxa"/>
            <w:vMerge w:val="restart"/>
            <w:vAlign w:val="center"/>
          </w:tcPr>
          <w:p w14:paraId="73DCC008" w14:textId="02A26E65" w:rsidR="00952CF6" w:rsidRPr="00952CF6" w:rsidRDefault="00952CF6" w:rsidP="00952CF6">
            <w:pPr>
              <w:jc w:val="center"/>
              <w:rPr>
                <w:b/>
                <w:color w:val="000000" w:themeColor="text1"/>
                <w:sz w:val="20"/>
                <w:szCs w:val="20"/>
              </w:rPr>
            </w:pPr>
            <w:r>
              <w:rPr>
                <w:b/>
                <w:color w:val="000000" w:themeColor="text1"/>
                <w:sz w:val="20"/>
                <w:szCs w:val="20"/>
              </w:rPr>
              <w:t>Ruolo di coordinamento</w:t>
            </w:r>
          </w:p>
        </w:tc>
        <w:tc>
          <w:tcPr>
            <w:tcW w:w="6036" w:type="dxa"/>
            <w:gridSpan w:val="2"/>
          </w:tcPr>
          <w:p w14:paraId="3CCFEBA4" w14:textId="0116BC22" w:rsidR="00952CF6" w:rsidRPr="00952CF6" w:rsidRDefault="00952CF6" w:rsidP="00952CF6">
            <w:pPr>
              <w:jc w:val="center"/>
              <w:rPr>
                <w:b/>
                <w:color w:val="000000" w:themeColor="text1"/>
                <w:sz w:val="20"/>
                <w:szCs w:val="20"/>
              </w:rPr>
            </w:pPr>
            <w:r w:rsidRPr="00952CF6">
              <w:rPr>
                <w:b/>
                <w:color w:val="000000" w:themeColor="text1"/>
                <w:sz w:val="20"/>
                <w:szCs w:val="20"/>
              </w:rPr>
              <w:t>Coinvolgimento degli attori all’interno del processo decisionale</w:t>
            </w:r>
          </w:p>
        </w:tc>
      </w:tr>
      <w:tr w:rsidR="00952CF6" w:rsidRPr="00952CF6" w14:paraId="07AA2265" w14:textId="77777777" w:rsidTr="00952CF6">
        <w:tc>
          <w:tcPr>
            <w:tcW w:w="3018" w:type="dxa"/>
            <w:vMerge/>
            <w:vAlign w:val="center"/>
          </w:tcPr>
          <w:p w14:paraId="1A00FDCA" w14:textId="368C9472" w:rsidR="00952CF6" w:rsidRPr="00952CF6" w:rsidRDefault="00952CF6" w:rsidP="00952CF6">
            <w:pPr>
              <w:jc w:val="center"/>
              <w:rPr>
                <w:b/>
                <w:color w:val="000000" w:themeColor="text1"/>
                <w:sz w:val="20"/>
                <w:szCs w:val="20"/>
              </w:rPr>
            </w:pPr>
          </w:p>
        </w:tc>
        <w:tc>
          <w:tcPr>
            <w:tcW w:w="3018" w:type="dxa"/>
          </w:tcPr>
          <w:p w14:paraId="3314E202" w14:textId="5F3AC85A" w:rsidR="00952CF6" w:rsidRPr="00952CF6" w:rsidRDefault="00952CF6" w:rsidP="00952CF6">
            <w:pPr>
              <w:jc w:val="center"/>
              <w:rPr>
                <w:i/>
                <w:color w:val="000000" w:themeColor="text1"/>
                <w:sz w:val="20"/>
                <w:szCs w:val="20"/>
              </w:rPr>
            </w:pPr>
            <w:r w:rsidRPr="00952CF6">
              <w:rPr>
                <w:i/>
                <w:color w:val="000000" w:themeColor="text1"/>
                <w:sz w:val="20"/>
                <w:szCs w:val="20"/>
              </w:rPr>
              <w:t>Simmetrico</w:t>
            </w:r>
          </w:p>
        </w:tc>
        <w:tc>
          <w:tcPr>
            <w:tcW w:w="3018" w:type="dxa"/>
          </w:tcPr>
          <w:p w14:paraId="432F4656" w14:textId="4F48F78B" w:rsidR="00952CF6" w:rsidRPr="00952CF6" w:rsidRDefault="00952CF6" w:rsidP="00952CF6">
            <w:pPr>
              <w:jc w:val="center"/>
              <w:rPr>
                <w:i/>
                <w:color w:val="000000" w:themeColor="text1"/>
                <w:sz w:val="20"/>
                <w:szCs w:val="20"/>
              </w:rPr>
            </w:pPr>
            <w:r w:rsidRPr="00952CF6">
              <w:rPr>
                <w:i/>
                <w:color w:val="000000" w:themeColor="text1"/>
                <w:sz w:val="20"/>
                <w:szCs w:val="20"/>
              </w:rPr>
              <w:t>Asimmetrico</w:t>
            </w:r>
          </w:p>
        </w:tc>
      </w:tr>
      <w:tr w:rsidR="00952CF6" w:rsidRPr="00952CF6" w14:paraId="3DD5570A" w14:textId="77777777" w:rsidTr="00952CF6">
        <w:trPr>
          <w:trHeight w:val="700"/>
        </w:trPr>
        <w:tc>
          <w:tcPr>
            <w:tcW w:w="3018" w:type="dxa"/>
            <w:vAlign w:val="center"/>
          </w:tcPr>
          <w:p w14:paraId="24F6254E" w14:textId="3C65C6F0" w:rsidR="00952CF6" w:rsidRPr="00952CF6" w:rsidRDefault="00952CF6" w:rsidP="00952CF6">
            <w:pPr>
              <w:jc w:val="center"/>
              <w:rPr>
                <w:i/>
                <w:color w:val="000000" w:themeColor="text1"/>
                <w:sz w:val="20"/>
                <w:szCs w:val="20"/>
              </w:rPr>
            </w:pPr>
            <w:r w:rsidRPr="00952CF6">
              <w:rPr>
                <w:i/>
                <w:color w:val="000000" w:themeColor="text1"/>
                <w:sz w:val="20"/>
                <w:szCs w:val="20"/>
              </w:rPr>
              <w:t>&gt; partner pubblic</w:t>
            </w:r>
            <w:r>
              <w:rPr>
                <w:i/>
                <w:color w:val="000000" w:themeColor="text1"/>
                <w:sz w:val="20"/>
                <w:szCs w:val="20"/>
              </w:rPr>
              <w:t>o</w:t>
            </w:r>
          </w:p>
        </w:tc>
        <w:tc>
          <w:tcPr>
            <w:tcW w:w="3018" w:type="dxa"/>
            <w:vAlign w:val="center"/>
          </w:tcPr>
          <w:p w14:paraId="7ED9AE0C" w14:textId="77777777" w:rsidR="00952CF6" w:rsidRPr="00952CF6" w:rsidRDefault="00952CF6" w:rsidP="00952CF6">
            <w:pPr>
              <w:jc w:val="center"/>
              <w:rPr>
                <w:color w:val="000000" w:themeColor="text1"/>
                <w:sz w:val="20"/>
                <w:szCs w:val="20"/>
              </w:rPr>
            </w:pPr>
            <w:r>
              <w:rPr>
                <w:color w:val="000000" w:themeColor="text1"/>
                <w:sz w:val="20"/>
                <w:szCs w:val="20"/>
              </w:rPr>
              <w:t>Provincia di Cuneo</w:t>
            </w:r>
          </w:p>
          <w:p w14:paraId="1201E60C" w14:textId="7FF6F73E" w:rsidR="00952CF6" w:rsidRPr="00952CF6" w:rsidRDefault="00952CF6" w:rsidP="00952CF6">
            <w:pPr>
              <w:jc w:val="center"/>
              <w:rPr>
                <w:color w:val="000000" w:themeColor="text1"/>
                <w:sz w:val="20"/>
                <w:szCs w:val="20"/>
              </w:rPr>
            </w:pPr>
            <w:r>
              <w:rPr>
                <w:color w:val="000000" w:themeColor="text1"/>
                <w:sz w:val="20"/>
                <w:szCs w:val="20"/>
              </w:rPr>
              <w:t>Comune di Moncalieri e limitrofi</w:t>
            </w:r>
          </w:p>
        </w:tc>
        <w:tc>
          <w:tcPr>
            <w:tcW w:w="3018" w:type="dxa"/>
            <w:vAlign w:val="center"/>
          </w:tcPr>
          <w:p w14:paraId="6DE3237D" w14:textId="3E6A70B9" w:rsidR="00952CF6" w:rsidRPr="00952CF6" w:rsidRDefault="00952CF6" w:rsidP="00952CF6">
            <w:pPr>
              <w:jc w:val="center"/>
              <w:rPr>
                <w:color w:val="000000" w:themeColor="text1"/>
                <w:sz w:val="20"/>
                <w:szCs w:val="20"/>
              </w:rPr>
            </w:pPr>
            <w:r>
              <w:rPr>
                <w:color w:val="000000" w:themeColor="text1"/>
                <w:sz w:val="20"/>
                <w:szCs w:val="20"/>
              </w:rPr>
              <w:t>Comune di Asti</w:t>
            </w:r>
          </w:p>
        </w:tc>
      </w:tr>
      <w:tr w:rsidR="00952CF6" w:rsidRPr="00952CF6" w14:paraId="0B16A87D" w14:textId="77777777" w:rsidTr="00952CF6">
        <w:tc>
          <w:tcPr>
            <w:tcW w:w="3018" w:type="dxa"/>
            <w:vAlign w:val="center"/>
          </w:tcPr>
          <w:p w14:paraId="13790627" w14:textId="008DA7C2" w:rsidR="00952CF6" w:rsidRPr="00952CF6" w:rsidRDefault="00952CF6" w:rsidP="00952CF6">
            <w:pPr>
              <w:jc w:val="center"/>
              <w:rPr>
                <w:i/>
                <w:color w:val="000000" w:themeColor="text1"/>
                <w:sz w:val="20"/>
                <w:szCs w:val="20"/>
              </w:rPr>
            </w:pPr>
            <w:r w:rsidRPr="00952CF6">
              <w:rPr>
                <w:i/>
                <w:color w:val="000000" w:themeColor="text1"/>
                <w:sz w:val="20"/>
                <w:szCs w:val="20"/>
              </w:rPr>
              <w:t>&gt; partner privat</w:t>
            </w:r>
            <w:r>
              <w:rPr>
                <w:i/>
                <w:color w:val="000000" w:themeColor="text1"/>
                <w:sz w:val="20"/>
                <w:szCs w:val="20"/>
              </w:rPr>
              <w:t>o</w:t>
            </w:r>
          </w:p>
        </w:tc>
        <w:tc>
          <w:tcPr>
            <w:tcW w:w="3018" w:type="dxa"/>
            <w:vAlign w:val="center"/>
          </w:tcPr>
          <w:p w14:paraId="24EDD3A5" w14:textId="190FB144" w:rsidR="00952CF6" w:rsidRPr="00952CF6" w:rsidRDefault="00952CF6" w:rsidP="00952CF6">
            <w:pPr>
              <w:jc w:val="center"/>
              <w:rPr>
                <w:color w:val="000000" w:themeColor="text1"/>
                <w:sz w:val="20"/>
                <w:szCs w:val="20"/>
              </w:rPr>
            </w:pPr>
            <w:r>
              <w:rPr>
                <w:color w:val="000000" w:themeColor="text1"/>
                <w:sz w:val="20"/>
                <w:szCs w:val="20"/>
              </w:rPr>
              <w:t>Comune di Novara</w:t>
            </w:r>
          </w:p>
        </w:tc>
        <w:tc>
          <w:tcPr>
            <w:tcW w:w="3018" w:type="dxa"/>
            <w:vAlign w:val="center"/>
          </w:tcPr>
          <w:p w14:paraId="52DD33BD" w14:textId="77777777" w:rsidR="00952CF6" w:rsidRPr="00952CF6" w:rsidRDefault="00952CF6" w:rsidP="00952CF6">
            <w:pPr>
              <w:rPr>
                <w:color w:val="000000" w:themeColor="text1"/>
                <w:sz w:val="20"/>
                <w:szCs w:val="20"/>
              </w:rPr>
            </w:pPr>
          </w:p>
        </w:tc>
      </w:tr>
      <w:tr w:rsidR="00952CF6" w:rsidRPr="00952CF6" w14:paraId="31BF6EB3" w14:textId="77777777" w:rsidTr="00952CF6">
        <w:tc>
          <w:tcPr>
            <w:tcW w:w="3018" w:type="dxa"/>
            <w:vAlign w:val="center"/>
          </w:tcPr>
          <w:p w14:paraId="7F4A7A2E" w14:textId="491F1250" w:rsidR="00952CF6" w:rsidRPr="00952CF6" w:rsidRDefault="00952CF6" w:rsidP="00952CF6">
            <w:pPr>
              <w:jc w:val="center"/>
              <w:rPr>
                <w:i/>
                <w:color w:val="000000" w:themeColor="text1"/>
                <w:sz w:val="20"/>
                <w:szCs w:val="20"/>
              </w:rPr>
            </w:pPr>
            <w:r w:rsidRPr="00952CF6">
              <w:rPr>
                <w:i/>
                <w:color w:val="000000" w:themeColor="text1"/>
                <w:sz w:val="20"/>
                <w:szCs w:val="20"/>
              </w:rPr>
              <w:t>=  partner pubblic</w:t>
            </w:r>
            <w:r>
              <w:rPr>
                <w:i/>
                <w:color w:val="000000" w:themeColor="text1"/>
                <w:sz w:val="20"/>
                <w:szCs w:val="20"/>
              </w:rPr>
              <w:t>i</w:t>
            </w:r>
            <w:r w:rsidRPr="00952CF6">
              <w:rPr>
                <w:i/>
                <w:color w:val="000000" w:themeColor="text1"/>
                <w:sz w:val="20"/>
                <w:szCs w:val="20"/>
              </w:rPr>
              <w:t xml:space="preserve"> e privati</w:t>
            </w:r>
          </w:p>
        </w:tc>
        <w:tc>
          <w:tcPr>
            <w:tcW w:w="3018" w:type="dxa"/>
            <w:vAlign w:val="center"/>
          </w:tcPr>
          <w:p w14:paraId="673E2E72" w14:textId="48B3056E" w:rsidR="00952CF6" w:rsidRPr="00952CF6" w:rsidRDefault="00952CF6" w:rsidP="00952CF6">
            <w:pPr>
              <w:jc w:val="center"/>
              <w:rPr>
                <w:color w:val="000000" w:themeColor="text1"/>
                <w:sz w:val="20"/>
                <w:szCs w:val="20"/>
              </w:rPr>
            </w:pPr>
            <w:r>
              <w:rPr>
                <w:color w:val="000000" w:themeColor="text1"/>
                <w:sz w:val="20"/>
                <w:szCs w:val="20"/>
              </w:rPr>
              <w:t>Città di Torino</w:t>
            </w:r>
          </w:p>
        </w:tc>
        <w:tc>
          <w:tcPr>
            <w:tcW w:w="3018" w:type="dxa"/>
            <w:vAlign w:val="center"/>
          </w:tcPr>
          <w:p w14:paraId="5788AF71" w14:textId="77777777" w:rsidR="00952CF6" w:rsidRPr="00952CF6" w:rsidRDefault="00952CF6" w:rsidP="00952CF6">
            <w:pPr>
              <w:rPr>
                <w:color w:val="000000" w:themeColor="text1"/>
                <w:sz w:val="20"/>
                <w:szCs w:val="20"/>
              </w:rPr>
            </w:pPr>
          </w:p>
        </w:tc>
      </w:tr>
    </w:tbl>
    <w:p w14:paraId="18AFE8B5" w14:textId="578BB936" w:rsidR="00503858" w:rsidRDefault="00503858" w:rsidP="00503858">
      <w:pPr>
        <w:spacing w:line="360" w:lineRule="auto"/>
        <w:jc w:val="center"/>
      </w:pPr>
    </w:p>
    <w:p w14:paraId="264D43FB" w14:textId="77777777" w:rsidR="00952CF6" w:rsidRPr="00661AE5" w:rsidRDefault="00952CF6" w:rsidP="00503858">
      <w:pPr>
        <w:spacing w:line="360" w:lineRule="auto"/>
        <w:jc w:val="center"/>
      </w:pPr>
    </w:p>
    <w:p w14:paraId="4E04F09F" w14:textId="626E100C" w:rsidR="00E424E5" w:rsidRPr="00E424E5" w:rsidRDefault="00FB5721" w:rsidP="00715FDE">
      <w:pPr>
        <w:spacing w:line="360" w:lineRule="auto"/>
        <w:jc w:val="both"/>
        <w:rPr>
          <w:b/>
        </w:rPr>
      </w:pPr>
      <w:r>
        <w:rPr>
          <w:b/>
        </w:rPr>
        <w:tab/>
        <w:t xml:space="preserve">7.4 </w:t>
      </w:r>
      <w:r w:rsidR="00715FDE">
        <w:rPr>
          <w:b/>
        </w:rPr>
        <w:t>Fare rete o e</w:t>
      </w:r>
      <w:r w:rsidR="00715FDE" w:rsidRPr="00F6301B">
        <w:rPr>
          <w:b/>
        </w:rPr>
        <w:t>ssere rete</w:t>
      </w:r>
      <w:r w:rsidR="00715FDE">
        <w:rPr>
          <w:b/>
        </w:rPr>
        <w:t>?</w:t>
      </w:r>
    </w:p>
    <w:p w14:paraId="534F3FF0" w14:textId="1BA580D0" w:rsidR="007C73CE" w:rsidRDefault="00715FDE" w:rsidP="00715FDE">
      <w:pPr>
        <w:spacing w:line="360" w:lineRule="auto"/>
        <w:jc w:val="both"/>
      </w:pPr>
      <w:r>
        <w:t xml:space="preserve">Uno dei principali indicatori che differenzia “l’essere rete” dal “fare rete” è la corresponsabilità. Non si tratta più, come nei precedenti modelli, di utilizzare le risorse pubbliche per il fine strumentale di produzione di politiche sociali, bensì di creare nuovi punti di vista e nuovi modi di agire con l’intento di promuovere percorsi virtuosi e generativi di sviluppo di welfare sociale. Rispetto a questo tema il paragrafo prevede l’analisi delle </w:t>
      </w:r>
      <w:r>
        <w:rPr>
          <w:color w:val="000000" w:themeColor="text1"/>
        </w:rPr>
        <w:t>modalità di relazione</w:t>
      </w:r>
      <w:r>
        <w:t xml:space="preserve"> da parte dei soggetti pubblici e privati coinvolti nelle sperimentazioni considerando i diversi ruoli agiti all’interno del partenariato. Infine propone una classificazione delle sperimentazioni attraverso l’incrocio delle dimensioni finora illustrate, ossia il valore aggiunto nella fase di avvio del partenariato e il </w:t>
      </w:r>
      <w:r w:rsidR="00952CF6">
        <w:t>tipo</w:t>
      </w:r>
      <w:r>
        <w:t xml:space="preserve"> di coinvolgimento degli attori all’interno del processo decisionale.</w:t>
      </w:r>
    </w:p>
    <w:p w14:paraId="573FC086" w14:textId="3C5C233C" w:rsidR="00715FDE" w:rsidRDefault="00715FDE" w:rsidP="00715FDE">
      <w:pPr>
        <w:spacing w:line="360" w:lineRule="auto"/>
        <w:jc w:val="both"/>
      </w:pPr>
      <w:r>
        <w:t xml:space="preserve">Per comprendere l’approccio relazionale adottato dagli enti pubblici e privati all’interno della rete, è necessario considerare i vincoli definiti </w:t>
      </w:r>
      <w:r w:rsidRPr="00227CDA">
        <w:rPr>
          <w:i/>
        </w:rPr>
        <w:t>ex-ante</w:t>
      </w:r>
      <w:r>
        <w:t xml:space="preserve"> dal modello regionale che hanno fortemente contribuito a creare un’asimmetria di ruoli all’interno del partenariato che non si è limitata al piano operativo – rispetto alle funzioni ammissibili per ciascun attore – ma si è estesa al piano decisionale. Dall’analisi delle interviste emergono due livelli di relazione. Il primo riguarda i soggetti obbligatori. Il capofila, i Sal, gli enti formativi e in parte le imprese sociali hanno instaurato una relazione proficua in termini di reciprocità, sinergia e fiducia in merito alle azioni progettuali e al metodo di lavoro, in particolare sul piano operativo. Tale relazione, paradossalmente, è stata favorita dalla complessità dell’iter procedurale previsto dal modello che ha richiesto un inaspettato e intenso scambio tra i soggetti partner obbligatori con l’obiettivo di comprendere gli strumenti di lavoro e condividere i propri metodi e le proprie competenze professionali. Tra gli enti partner obbligatori, tuttavia, tutte le cinque progettazioni – con </w:t>
      </w:r>
      <w:r>
        <w:lastRenderedPageBreak/>
        <w:t>intensità diverse – riportano una difficoltà relazionale con i Centri per l’Impiego. Osservando le sperimentazioni regionali precedenti (cfr. cap.5), i CPI vantano una lunga storia di coinvolgimento all’interno della rete della cura, ritagliandosi un ruolo chiave sia sul piano progettuale sia su quello gestionale, in particolare nel bando sull’assistenza familiare promosso nel 2010. In questo nuovo modello tuttavia il loro ruolo all’interno del progetto pare abbia subito una trasformazione. In primo luogo, le mansioni affidate ai CPI vengono realizzate nell’ambito della propria attività istituzionale e di conseguenza non è previsto il riconoscimento di un contributo</w:t>
      </w:r>
      <w:r w:rsidR="004F1A0D">
        <w:t xml:space="preserve"> economico</w:t>
      </w:r>
      <w:r>
        <w:t>. Mentre nelle sperimentazioni precedenti la Regione Piemonte aveva destinato delle risorse per l’implementazione delle attività riservate ai CPI</w:t>
      </w:r>
      <w:r w:rsidR="004F1A0D">
        <w:t xml:space="preserve"> – con l’obiettivo di creare appositi sportelli domanda e offerta dedicati specificatamente al settore del lavoro di cura – </w:t>
      </w:r>
      <w:r>
        <w:t>in questo caso, le azioni previste dal modello regionale ricadono nelle attività ordinar</w:t>
      </w:r>
      <w:r w:rsidR="004F1A0D">
        <w:t>i</w:t>
      </w:r>
      <w:r>
        <w:t xml:space="preserve">e dei Centri per l’Impiego, senza possibilità alcuna di potenziare e/o migliorare l’offerta. In secondo luogo dal punto di vista gestionale, il CPI vede ridotta la sua centralità vista la spartizione di diverse mansioni con altri soggetti privati della rete, specialmente con i SAL ai quali sono destinate risorse dal budget complessivo. Il prodotto di questi due fattori è stata una partecipazione sommessa da parte dei CPI, i quali, più volte nel merito delle interviste, hanno dichiarato uno “svuotamento” della propria funzione all’interno del modello. Si evidenzia, tuttavia, come la Regione avesse ipotizzato per i CPI, visto il loro bagaglio di conoscenze apprese dall’esperienze passate, un ruolo più attivo all’interno della governance progettuale, indicandoli come enti a supporto del capofila. Allo stesso modo questo ruolo di affiancamento alla regia del soggetto capofila è stato difficile da mantenere, vedendo la presenza dei CPI fortemente discontinua all’interno della rete. </w:t>
      </w:r>
    </w:p>
    <w:p w14:paraId="43C9B94F" w14:textId="77777777" w:rsidR="00715FDE" w:rsidRDefault="00715FDE" w:rsidP="00715FDE">
      <w:pPr>
        <w:spacing w:line="360" w:lineRule="auto"/>
        <w:ind w:left="567"/>
        <w:jc w:val="both"/>
      </w:pPr>
    </w:p>
    <w:p w14:paraId="2CD6E35E" w14:textId="46C73889" w:rsidR="00715FDE" w:rsidRPr="004F1A0D" w:rsidRDefault="004F1A0D" w:rsidP="00715FDE">
      <w:pPr>
        <w:spacing w:line="360" w:lineRule="auto"/>
        <w:ind w:left="567"/>
        <w:jc w:val="both"/>
        <w:rPr>
          <w:sz w:val="21"/>
          <w:szCs w:val="21"/>
        </w:rPr>
      </w:pPr>
      <w:r>
        <w:rPr>
          <w:sz w:val="21"/>
          <w:szCs w:val="21"/>
        </w:rPr>
        <w:t>«</w:t>
      </w:r>
      <w:r w:rsidR="00715FDE" w:rsidRPr="004F1A0D">
        <w:rPr>
          <w:sz w:val="21"/>
          <w:szCs w:val="21"/>
        </w:rPr>
        <w:t xml:space="preserve">In fase progettuale avevamo invitato anche i vari referenti </w:t>
      </w:r>
      <w:r w:rsidR="000B09BC">
        <w:rPr>
          <w:sz w:val="21"/>
          <w:szCs w:val="21"/>
        </w:rPr>
        <w:t>de</w:t>
      </w:r>
      <w:r w:rsidR="00715FDE" w:rsidRPr="004F1A0D">
        <w:rPr>
          <w:sz w:val="21"/>
          <w:szCs w:val="21"/>
        </w:rPr>
        <w:t xml:space="preserve">i CPI di tutta la provincia, poi avevano comunicato che per loro andava bene il nostro progetto e quindi non avrebbero più partecipato alle attività. Successivamente abbiamo avuto una dimostrazione di collaborazione da parte dei CPI, ma fattivamente non sono coinvolti </w:t>
      </w:r>
      <w:r w:rsidRPr="004F1A0D">
        <w:rPr>
          <w:sz w:val="21"/>
          <w:szCs w:val="21"/>
        </w:rPr>
        <w:t>né</w:t>
      </w:r>
      <w:r w:rsidR="00715FDE" w:rsidRPr="004F1A0D">
        <w:rPr>
          <w:sz w:val="21"/>
          <w:szCs w:val="21"/>
        </w:rPr>
        <w:t xml:space="preserve"> nella cabina di regia, </w:t>
      </w:r>
      <w:r w:rsidRPr="004F1A0D">
        <w:rPr>
          <w:sz w:val="21"/>
          <w:szCs w:val="21"/>
        </w:rPr>
        <w:t>né</w:t>
      </w:r>
      <w:r w:rsidR="00715FDE" w:rsidRPr="004F1A0D">
        <w:rPr>
          <w:sz w:val="21"/>
          <w:szCs w:val="21"/>
        </w:rPr>
        <w:t xml:space="preserve"> nella parte operativa, perché non svolgono nessuna delle fasi che riguardano strettamente il progetto” [</w:t>
      </w:r>
      <w:r>
        <w:rPr>
          <w:sz w:val="21"/>
          <w:szCs w:val="21"/>
        </w:rPr>
        <w:t>Capofila</w:t>
      </w:r>
      <w:r w:rsidR="00715FDE" w:rsidRPr="004F1A0D">
        <w:rPr>
          <w:sz w:val="21"/>
          <w:szCs w:val="21"/>
        </w:rPr>
        <w:t>, Provincia di Cuneo]</w:t>
      </w:r>
    </w:p>
    <w:p w14:paraId="4ADD548E" w14:textId="77777777" w:rsidR="00715FDE" w:rsidRPr="004F1A0D" w:rsidRDefault="00715FDE" w:rsidP="00715FDE">
      <w:pPr>
        <w:spacing w:line="360" w:lineRule="auto"/>
        <w:ind w:left="567"/>
        <w:jc w:val="both"/>
        <w:rPr>
          <w:sz w:val="21"/>
          <w:szCs w:val="21"/>
        </w:rPr>
      </w:pPr>
    </w:p>
    <w:p w14:paraId="2801A966" w14:textId="3C042312" w:rsidR="00715FDE" w:rsidRPr="00431D11" w:rsidRDefault="004F1A0D" w:rsidP="00715FDE">
      <w:pPr>
        <w:spacing w:line="360" w:lineRule="auto"/>
        <w:ind w:left="567"/>
        <w:jc w:val="both"/>
        <w:rPr>
          <w:sz w:val="21"/>
          <w:szCs w:val="21"/>
        </w:rPr>
      </w:pPr>
      <w:r>
        <w:rPr>
          <w:sz w:val="21"/>
          <w:szCs w:val="21"/>
        </w:rPr>
        <w:t>«</w:t>
      </w:r>
      <w:r w:rsidR="00715FDE" w:rsidRPr="004F1A0D">
        <w:rPr>
          <w:sz w:val="21"/>
          <w:szCs w:val="21"/>
        </w:rPr>
        <w:t>Tutti pensavamo che il centro per l'impiego guidasse il progetto. Un po' perché era successo già così  qualche anno fa con la precedente operatrice del centro per l'impiego, un po’ perché mi pareva fosse anche la loro idea. Ci si aspettava che il centro per l'impiego avesse le idee più chiare rispetto noi e che in qualche modo ci guidasse, invece non è stato così</w:t>
      </w:r>
      <w:r>
        <w:rPr>
          <w:sz w:val="21"/>
          <w:szCs w:val="21"/>
        </w:rPr>
        <w:t>»</w:t>
      </w:r>
      <w:r w:rsidR="00715FDE" w:rsidRPr="004F1A0D">
        <w:rPr>
          <w:sz w:val="21"/>
          <w:szCs w:val="21"/>
        </w:rPr>
        <w:t xml:space="preserve"> [</w:t>
      </w:r>
      <w:r w:rsidRPr="00C3225F">
        <w:rPr>
          <w:sz w:val="22"/>
          <w:szCs w:val="22"/>
        </w:rPr>
        <w:t>Nodo importante della rete, Comune di</w:t>
      </w:r>
      <w:r w:rsidR="000B09BC">
        <w:rPr>
          <w:sz w:val="22"/>
          <w:szCs w:val="22"/>
        </w:rPr>
        <w:t xml:space="preserve"> Novara</w:t>
      </w:r>
      <w:r>
        <w:rPr>
          <w:sz w:val="22"/>
          <w:szCs w:val="22"/>
        </w:rPr>
        <w:t>]</w:t>
      </w:r>
    </w:p>
    <w:p w14:paraId="5827D4A9" w14:textId="77777777" w:rsidR="00715FDE" w:rsidRPr="003206A5" w:rsidRDefault="00715FDE" w:rsidP="00715FDE">
      <w:pPr>
        <w:spacing w:line="360" w:lineRule="auto"/>
        <w:ind w:left="567"/>
        <w:jc w:val="both"/>
        <w:rPr>
          <w:b/>
        </w:rPr>
      </w:pPr>
    </w:p>
    <w:p w14:paraId="0B16397B" w14:textId="5685BE21" w:rsidR="00715FDE" w:rsidRPr="003206A5" w:rsidRDefault="00715FDE" w:rsidP="000B09BC">
      <w:pPr>
        <w:spacing w:line="360" w:lineRule="auto"/>
        <w:jc w:val="both"/>
      </w:pPr>
      <w:r w:rsidRPr="003206A5">
        <w:lastRenderedPageBreak/>
        <w:t xml:space="preserve">Il secondo livello di relazioni riguarda il rapporto con i soggetti ammissibili. Il modello regionale, rispetto alle funzioni di questi enti, si pronuncia genericamente, conferendo ai partenariati una certa discrezionalità </w:t>
      </w:r>
      <w:r w:rsidR="00952CF6">
        <w:t xml:space="preserve">nel </w:t>
      </w:r>
      <w:r w:rsidRPr="003206A5">
        <w:t>coinvolgimento</w:t>
      </w:r>
      <w:r w:rsidR="00E424E5">
        <w:t xml:space="preserve"> di questi soggetti</w:t>
      </w:r>
      <w:r w:rsidRPr="003206A5">
        <w:t xml:space="preserve"> all’interno della rete con il duplice obiettivo</w:t>
      </w:r>
      <w:r w:rsidR="00952CF6">
        <w:t xml:space="preserve"> di</w:t>
      </w:r>
      <w:r w:rsidRPr="003206A5">
        <w:t xml:space="preserve"> valorizzare il tessuto locale attivo nell’ambito della cura e implementare azioni innovative sulla base delle peculiarità di ciascun territorio. Dalla comparazione dei cinque progetti è possibile osservare questo secondo </w:t>
      </w:r>
      <w:r w:rsidR="00952CF6">
        <w:t>intendo</w:t>
      </w:r>
      <w:r w:rsidRPr="003206A5">
        <w:t xml:space="preserve"> attraverso la relazione instaurata con i principali soggetti ammissibili coinvolti in gran parte delle sperimentazioni. Si tratta delle ASL, </w:t>
      </w:r>
      <w:r>
        <w:t>dei patronati e del</w:t>
      </w:r>
      <w:r w:rsidRPr="003206A5">
        <w:t>le associazioni di promozione sociale</w:t>
      </w:r>
      <w:r>
        <w:t>.</w:t>
      </w:r>
    </w:p>
    <w:p w14:paraId="6EA7CE3E" w14:textId="48F92EE8" w:rsidR="00715FDE" w:rsidRPr="003206A5" w:rsidRDefault="00715FDE" w:rsidP="000B09BC">
      <w:pPr>
        <w:spacing w:line="360" w:lineRule="auto"/>
        <w:jc w:val="both"/>
      </w:pPr>
      <w:r w:rsidRPr="003206A5">
        <w:t xml:space="preserve">L’ASL fa parte di quella rosa di soggetti il quale coinvolgimento all’interno del partenariato corrispondeva nel bando regionale a un punteggio maggiore in graduatoria. Tutte le sperimentazioni tranne quella promossa dalla Provincia di Cuneo, hanno coinvolto l’ASL di territorio nell’ATS. Tuttavia la partecipazione di questo soggetto partner è quella più problematica tra tutti i nodi della rete. Dalle interviste emerge su più fronti l’importanza dell’ASL come nodo dirimente della rete. Di fronte al crescente aumento della popolazione con limitata autonomia personale e l’incremento di patologie croniche, il campione riconosce il valore </w:t>
      </w:r>
      <w:r w:rsidR="00952CF6">
        <w:t>del comparto</w:t>
      </w:r>
      <w:r w:rsidRPr="003206A5">
        <w:t xml:space="preserve"> sanitario come stakeholder attivo nel</w:t>
      </w:r>
      <w:r>
        <w:t xml:space="preserve"> lavoro </w:t>
      </w:r>
      <w:r w:rsidRPr="003206A5">
        <w:t xml:space="preserve">di cura. A riguardo le sperimentazioni, non solo hanno accolto con entusiasmo il coinvolgimento dell’ASL nel partenariato, ma hanno attestato un ruolo attivo di questo ente specialmente nelle fasi preliminari, in particolare nella stesura del pre-progetto. Gli intervistati, tuttavia, evidenziano come a termine di questo slancio iniziale la relazione con l’ASL si sia gradualmente sfilacciata vedendo una presenza discontinua dell’ente sia negli spazi di governance, sia nella realizzazione della proposta operativa </w:t>
      </w:r>
      <w:r>
        <w:t>ipotizzata</w:t>
      </w:r>
      <w:r w:rsidRPr="003206A5">
        <w:t xml:space="preserve"> nel pre-progetto. Sono diverse le spiegazioni che gli intervistati riportano in merito. </w:t>
      </w:r>
      <w:r w:rsidR="00952CF6">
        <w:t>La prima</w:t>
      </w:r>
      <w:r w:rsidRPr="003206A5">
        <w:t xml:space="preserve"> motivazione chiama in causa il modello regionale, sia per quanto concern</w:t>
      </w:r>
      <w:r>
        <w:t>e</w:t>
      </w:r>
      <w:r w:rsidRPr="003206A5">
        <w:t xml:space="preserve"> la rigidità dell’iter procedurale sia </w:t>
      </w:r>
      <w:r>
        <w:t>per una</w:t>
      </w:r>
      <w:r w:rsidRPr="003206A5">
        <w:t xml:space="preserve"> mancata definizione del ruolo di questo ente all’interno del modello. Dall’analisi documentale, però, si precisa che l’assenza di una definizione a priori del ruolo dell’ASL all’interno del modello è stata appositamente studiata, da un lato in considerazione di un</w:t>
      </w:r>
      <w:r>
        <w:t>a</w:t>
      </w:r>
      <w:r w:rsidRPr="003206A5">
        <w:t xml:space="preserve"> scarsa produzione di materiale empirico e di buone prassi connesse a un coinvolgimento strutturato di questo ente nelle sperimentazioni regionali pregresse; dall’altro, con l’obiettivo di rispettare e valorizzare le specificità territoriali. La seconda motivazione si rifà proprio a quest’ultima argomentazione mettendo in luce, però, la complessità di realizzazione e organizzazione di azioni territoriali che prevedono un’integrazione sanitaria, connessa sia all’opera impegnativa che tale livello di connessione richiede sia alle sfide ideologiche che ruotano intorno a questo tipo di interventi.</w:t>
      </w:r>
    </w:p>
    <w:p w14:paraId="36A000F5" w14:textId="77777777" w:rsidR="00715FDE" w:rsidRPr="003206A5" w:rsidRDefault="00715FDE" w:rsidP="000B09BC">
      <w:pPr>
        <w:spacing w:line="360" w:lineRule="auto"/>
        <w:ind w:right="275"/>
        <w:jc w:val="both"/>
      </w:pPr>
    </w:p>
    <w:p w14:paraId="429C8C6F" w14:textId="77777777" w:rsidR="000B09BC" w:rsidRDefault="00715FDE" w:rsidP="000B09BC">
      <w:pPr>
        <w:spacing w:line="360" w:lineRule="auto"/>
        <w:ind w:left="284" w:right="275"/>
        <w:jc w:val="both"/>
        <w:rPr>
          <w:sz w:val="22"/>
          <w:szCs w:val="22"/>
        </w:rPr>
      </w:pPr>
      <w:r w:rsidRPr="003206A5">
        <w:rPr>
          <w:sz w:val="22"/>
          <w:szCs w:val="22"/>
        </w:rPr>
        <w:lastRenderedPageBreak/>
        <w:t>«Avendo partecipato alla fase di ideazione, struttura del progetto e poi alla fase di implementazione, la mia sensazione è che ci hanno descritto un’organizzazione che nella realtà non era in quel modo, cioè descritto da bando. Ci hanno descritto un modello organizzativo, con tutta una serie di passaggi che in realtà nella realizzazione non funzionava come nella descrizione, quindi ci siamo scontrati, dato che in fase progettuale non puoi che fidarti di quello che ti viene detto» [Capofila, Città di Torino]</w:t>
      </w:r>
    </w:p>
    <w:p w14:paraId="27354EED" w14:textId="77777777" w:rsidR="000B09BC" w:rsidRDefault="000B09BC" w:rsidP="000B09BC">
      <w:pPr>
        <w:spacing w:line="360" w:lineRule="auto"/>
        <w:ind w:left="284" w:right="275"/>
        <w:jc w:val="both"/>
        <w:rPr>
          <w:sz w:val="22"/>
          <w:szCs w:val="22"/>
        </w:rPr>
      </w:pPr>
    </w:p>
    <w:p w14:paraId="2A0EC327" w14:textId="401015D2" w:rsidR="00715FDE" w:rsidRDefault="00715FDE" w:rsidP="000B09BC">
      <w:pPr>
        <w:spacing w:line="360" w:lineRule="auto"/>
        <w:ind w:left="284" w:right="275"/>
        <w:jc w:val="both"/>
        <w:rPr>
          <w:sz w:val="22"/>
          <w:szCs w:val="22"/>
        </w:rPr>
      </w:pPr>
      <w:r w:rsidRPr="003206A5">
        <w:rPr>
          <w:sz w:val="22"/>
          <w:szCs w:val="22"/>
        </w:rPr>
        <w:t xml:space="preserve">«Direi che abbiamo un'ASL che su questa cosa si sta facendo vedere poco, nonostante abbiamo rapporti molto stretti di collaborazione. Nel momento in cui gli è stato proposto ha detto sì senza problema, però poi sta facendo un po' di fatica a capire quale ruolo può giocare all'interno di queste azioni […].  La stessa ASL che ha un mandato sanitario, quando non vede l'intervento sanitario, fa poi fatica. Ci sta però poi nel momento in cui la trascini, ma se non vede il suo mandato farsi concreto, allora comincia ad essere un po’ reticente. Abbiamo superato un po' questa difficoltà perché abbiamo aperto uno </w:t>
      </w:r>
      <w:r w:rsidR="000B09BC">
        <w:rPr>
          <w:sz w:val="22"/>
          <w:szCs w:val="22"/>
        </w:rPr>
        <w:t>s</w:t>
      </w:r>
      <w:r w:rsidRPr="003206A5">
        <w:rPr>
          <w:sz w:val="22"/>
          <w:szCs w:val="22"/>
        </w:rPr>
        <w:t>pazio presso la sede dell’ASL che a noi sembrava importante anche come messaggio alla cittadinanza, è uno spazio importante di integrazione socio-sanitaria. […]in questo loro si sono sentiti più coinvolti, perché l'operatore socio sanitario, che in questo caso era un’assistente sociale che lavora in sanità, riceve le persone insieme a tutta la nostra partita che si occupa dei servizi sanitari disponibili per gli anziani. Allora, quando vedono che c'è uno spazio in cui loro possono mettere a disposizione le loro competenze e i loro servizi, va bene. Nel momento in cui faticano a vedere, perché comunque l'assistenza familiare è socio assistenziale, fanno molta fatica a vedere il loro ruolo e così poi diventa difficile anche coinvolgerli» [Capofila, Comune di Novara e Ovest Ticino]</w:t>
      </w:r>
    </w:p>
    <w:p w14:paraId="1361784D" w14:textId="77777777" w:rsidR="00715FDE" w:rsidRDefault="00715FDE" w:rsidP="000B09BC">
      <w:pPr>
        <w:spacing w:line="360" w:lineRule="auto"/>
        <w:jc w:val="both"/>
        <w:rPr>
          <w:sz w:val="22"/>
          <w:szCs w:val="22"/>
        </w:rPr>
      </w:pPr>
    </w:p>
    <w:p w14:paraId="59915709" w14:textId="37C4ECAE" w:rsidR="000065BD" w:rsidRDefault="00715FDE" w:rsidP="000B09BC">
      <w:pPr>
        <w:spacing w:line="360" w:lineRule="auto"/>
        <w:jc w:val="both"/>
      </w:pPr>
      <w:r>
        <w:t>Un ulteriore soggetto il cui coinvolgimento ha rappresentato una priorità nella valutazione dei requisiti progettuali del bando è il patronato. Dall’indagine propedeutica questo ente viene individuato come uno degli attori inediti da coinvolgere all’interno della rete di cura. Difatti tutte</w:t>
      </w:r>
      <w:r w:rsidRPr="005A4E8E">
        <w:t xml:space="preserve"> </w:t>
      </w:r>
      <w:r>
        <w:t>le sperimentazioni, ad eccezione del progetto promosso dalla Provincia di Cuneo, hanno coinvolto al loro interno i</w:t>
      </w:r>
      <w:r w:rsidR="00B62C74">
        <w:t xml:space="preserve"> patronati </w:t>
      </w:r>
      <w:r>
        <w:t xml:space="preserve">a cui spetta il </w:t>
      </w:r>
      <w:r w:rsidR="00B62C74">
        <w:t xml:space="preserve">compito </w:t>
      </w:r>
      <w:r>
        <w:t xml:space="preserve">di garantire alle assistenti familiari e alle famiglie un adeguato orientamento e un sostegno qualificato nelle pratiche burocratiche e amministrative, nonché un supporto qualificato nella gestione del processo di attivazione/conduzione dei rapporti di lavoro. Dall’analisi delle interviste tuttavia emerge una partecipazione flebile di questi enti sia sul piano della governance sia sul piano operativo. Anche in questo caso le motivazioni sono imputate alla rigidità del modello regionale che induce i partner a lavorare secondo modalità sequenziali sfavorendo la relazione soprattutto con i partner che hanno un ruolo minore all’interno del progetto. </w:t>
      </w:r>
    </w:p>
    <w:p w14:paraId="18B8A515" w14:textId="77777777" w:rsidR="000065BD" w:rsidRDefault="000065BD" w:rsidP="000B09BC">
      <w:pPr>
        <w:spacing w:line="360" w:lineRule="auto"/>
        <w:jc w:val="both"/>
      </w:pPr>
    </w:p>
    <w:p w14:paraId="0F4A9B6D" w14:textId="3CC9D06E" w:rsidR="00715FDE" w:rsidRPr="000065BD" w:rsidRDefault="00715FDE" w:rsidP="000B09BC">
      <w:pPr>
        <w:spacing w:line="360" w:lineRule="auto"/>
        <w:ind w:left="284" w:right="275"/>
        <w:jc w:val="both"/>
      </w:pPr>
      <w:r w:rsidRPr="003B607D">
        <w:rPr>
          <w:sz w:val="22"/>
          <w:szCs w:val="22"/>
        </w:rPr>
        <w:lastRenderedPageBreak/>
        <w:t>«Allora i patronati partecipano poco</w:t>
      </w:r>
      <w:r w:rsidR="000B09BC">
        <w:rPr>
          <w:sz w:val="22"/>
          <w:szCs w:val="22"/>
        </w:rPr>
        <w:t xml:space="preserve">, </w:t>
      </w:r>
      <w:r w:rsidRPr="003B607D">
        <w:rPr>
          <w:sz w:val="22"/>
          <w:szCs w:val="22"/>
        </w:rPr>
        <w:t>in questo momento sono davvero lontani. Abbiamo lavorato molto di più all'interno di altre progettualità</w:t>
      </w:r>
      <w:r w:rsidR="000B09BC">
        <w:rPr>
          <w:sz w:val="22"/>
          <w:szCs w:val="22"/>
        </w:rPr>
        <w:t xml:space="preserve">. </w:t>
      </w:r>
      <w:r>
        <w:rPr>
          <w:sz w:val="22"/>
          <w:szCs w:val="22"/>
        </w:rPr>
        <w:t>[…]</w:t>
      </w:r>
      <w:r w:rsidRPr="008B715D">
        <w:rPr>
          <w:sz w:val="22"/>
          <w:szCs w:val="22"/>
        </w:rPr>
        <w:t>ggiungo l'importanza delle associazioni sindacali degli assistenti familiari</w:t>
      </w:r>
      <w:r>
        <w:rPr>
          <w:sz w:val="22"/>
          <w:szCs w:val="22"/>
        </w:rPr>
        <w:t xml:space="preserve">, </w:t>
      </w:r>
      <w:r w:rsidRPr="008B715D">
        <w:rPr>
          <w:sz w:val="22"/>
          <w:szCs w:val="22"/>
        </w:rPr>
        <w:t xml:space="preserve">non tanto in partnership quanto in sede di progettazione, </w:t>
      </w:r>
      <w:r>
        <w:rPr>
          <w:sz w:val="22"/>
          <w:szCs w:val="22"/>
        </w:rPr>
        <w:t>a</w:t>
      </w:r>
      <w:r w:rsidRPr="008B715D">
        <w:rPr>
          <w:sz w:val="22"/>
          <w:szCs w:val="22"/>
        </w:rPr>
        <w:t xml:space="preserve">ltrimenti non ci sarà mai coincidenza di </w:t>
      </w:r>
      <w:r>
        <w:rPr>
          <w:sz w:val="22"/>
          <w:szCs w:val="22"/>
        </w:rPr>
        <w:t>f</w:t>
      </w:r>
      <w:r w:rsidRPr="008B715D">
        <w:rPr>
          <w:sz w:val="22"/>
          <w:szCs w:val="22"/>
        </w:rPr>
        <w:t>ini e di obiettivi</w:t>
      </w:r>
      <w:r w:rsidRPr="003B607D">
        <w:rPr>
          <w:sz w:val="22"/>
          <w:szCs w:val="22"/>
        </w:rPr>
        <w:t>» [Capofila, Comune di Asti]</w:t>
      </w:r>
    </w:p>
    <w:p w14:paraId="3C395C0C" w14:textId="77777777" w:rsidR="00715FDE" w:rsidRPr="003B607D" w:rsidRDefault="00715FDE" w:rsidP="000B09BC">
      <w:pPr>
        <w:spacing w:line="360" w:lineRule="auto"/>
        <w:ind w:left="284" w:right="275"/>
        <w:jc w:val="both"/>
        <w:rPr>
          <w:sz w:val="22"/>
          <w:szCs w:val="22"/>
        </w:rPr>
      </w:pPr>
    </w:p>
    <w:p w14:paraId="7F8CFBB7" w14:textId="77777777" w:rsidR="00715FDE" w:rsidRDefault="00715FDE" w:rsidP="000B09BC">
      <w:pPr>
        <w:spacing w:line="360" w:lineRule="auto"/>
        <w:ind w:left="284" w:right="275"/>
        <w:jc w:val="both"/>
        <w:rPr>
          <w:sz w:val="22"/>
          <w:szCs w:val="22"/>
        </w:rPr>
      </w:pPr>
      <w:r w:rsidRPr="003B607D">
        <w:rPr>
          <w:sz w:val="22"/>
          <w:szCs w:val="22"/>
        </w:rPr>
        <w:t>«No, nel senso che io sento solo una carenza da parte di questa partnership, che è quella relativa al patronato. Questa grande carenza è che non ci sono. […] c'è una differenza che è semplicemente dettata dalla motivazione alla partecipazione e, come dicevo, l’avere ben chiaro qual è il mio ruolo in questa roba qua. Se io so che servo perché sono fondamentale ci sono con mani e piedi, se invece capisco che ci sono, ma posso fare un po’ da spettatore, no» [Capofila, Comune di Novara e Ovest Ticino]</w:t>
      </w:r>
    </w:p>
    <w:p w14:paraId="5EA1A6FF" w14:textId="77777777" w:rsidR="00715FDE" w:rsidRDefault="00715FDE" w:rsidP="000B09BC">
      <w:pPr>
        <w:spacing w:line="360" w:lineRule="auto"/>
        <w:jc w:val="both"/>
        <w:rPr>
          <w:sz w:val="22"/>
          <w:szCs w:val="22"/>
        </w:rPr>
      </w:pPr>
    </w:p>
    <w:p w14:paraId="287BB685" w14:textId="2D15CA6F" w:rsidR="002C0586" w:rsidRDefault="00715FDE" w:rsidP="00715FDE">
      <w:pPr>
        <w:spacing w:line="360" w:lineRule="auto"/>
        <w:jc w:val="both"/>
      </w:pPr>
      <w:r>
        <w:t>Stessa situazione si rivela per le associazioni di promozione sociale. Il tessuto associativo – sebbene non coinvolto in maniera omeogena in tutte le cinque sperimentazioni – rappresenta una ricchezza</w:t>
      </w:r>
      <w:r w:rsidR="000065BD">
        <w:t>. T</w:t>
      </w:r>
      <w:r>
        <w:t xml:space="preserve">uttavia dalle interviste si riscontra un coinvolgimento marginale, il cui esito ha comportato la mancata occasione di implementare azioni di welfare comunitario rivolte alle assistenti familiari e alle famiglie, attraverso il coinvolgimento attivo della cittadinanza e del territorio. A comprovare la relazione debole con le associazioni è stata anche la mancata occasione, durante il periodo pandemico, di rimodulare alcune attività o di implementare nuove azioni volte a contrastare l’emergenza sanitaria valorizzando le risorse e il potenziale degli enti presenti all’interno del partenariato. </w:t>
      </w:r>
    </w:p>
    <w:p w14:paraId="337D63EC" w14:textId="230AB4A8" w:rsidR="002C0586" w:rsidRDefault="00773684" w:rsidP="00476961">
      <w:pPr>
        <w:spacing w:line="360" w:lineRule="auto"/>
        <w:jc w:val="both"/>
      </w:pPr>
      <w:r>
        <w:t>Per concludere, a</w:t>
      </w:r>
      <w:r w:rsidR="00207449">
        <w:t>lla</w:t>
      </w:r>
      <w:r w:rsidR="001B7377">
        <w:t xml:space="preserve"> luce del quadro descritto, si propone una classificazione delle sperimentazioni incrociando le dimensioni </w:t>
      </w:r>
      <w:r w:rsidR="00952CF6">
        <w:t xml:space="preserve">finora </w:t>
      </w:r>
      <w:r w:rsidR="001B7377">
        <w:t xml:space="preserve">individuate: il valore aggiunto nelle fasi iniziali del partenariato e il </w:t>
      </w:r>
      <w:r w:rsidR="00952CF6">
        <w:t>tipo</w:t>
      </w:r>
      <w:r w:rsidR="001B7377">
        <w:t xml:space="preserve"> di coinvolgimento </w:t>
      </w:r>
      <w:r w:rsidR="000065BD">
        <w:t>nel</w:t>
      </w:r>
      <w:r w:rsidR="001B7377">
        <w:t xml:space="preserve"> processo decisionale. Tale classificazione</w:t>
      </w:r>
      <w:r w:rsidR="00E037FC">
        <w:t xml:space="preserve"> (fig. </w:t>
      </w:r>
      <w:r w:rsidR="000A1A76">
        <w:t>1</w:t>
      </w:r>
      <w:r w:rsidR="00E037FC">
        <w:t>)</w:t>
      </w:r>
      <w:r w:rsidR="001B7377">
        <w:t xml:space="preserve">, muove da un ragionamento induttivo, rispetto </w:t>
      </w:r>
      <w:r w:rsidR="00207449">
        <w:t xml:space="preserve">a una possibile connessione tra la fase preliminare del partenariato, tendenzialmente trascurata dai soggetti partner, rispetto a quella che sarà la struttura organizzativa del partenariato nel corso della progettualità. </w:t>
      </w:r>
    </w:p>
    <w:p w14:paraId="6CC14900" w14:textId="4E1A7923" w:rsidR="002C0586" w:rsidRDefault="002C0586" w:rsidP="00476961">
      <w:pPr>
        <w:spacing w:line="360" w:lineRule="auto"/>
        <w:jc w:val="both"/>
      </w:pPr>
    </w:p>
    <w:p w14:paraId="68A62288" w14:textId="4887AE0C" w:rsidR="002C0586" w:rsidRDefault="002C0586" w:rsidP="00476961">
      <w:pPr>
        <w:spacing w:line="360" w:lineRule="auto"/>
        <w:jc w:val="both"/>
      </w:pPr>
    </w:p>
    <w:p w14:paraId="182CD8C1" w14:textId="0B842827" w:rsidR="002C0586" w:rsidRDefault="002C0586" w:rsidP="00476961">
      <w:pPr>
        <w:spacing w:line="360" w:lineRule="auto"/>
        <w:jc w:val="both"/>
      </w:pPr>
    </w:p>
    <w:p w14:paraId="680510F2" w14:textId="2567F745" w:rsidR="002C0586" w:rsidRDefault="002C0586" w:rsidP="00476961">
      <w:pPr>
        <w:spacing w:line="360" w:lineRule="auto"/>
        <w:jc w:val="both"/>
      </w:pPr>
    </w:p>
    <w:p w14:paraId="2085E65D" w14:textId="4BE33E86" w:rsidR="002C0586" w:rsidRDefault="002C0586" w:rsidP="00476961">
      <w:pPr>
        <w:spacing w:line="360" w:lineRule="auto"/>
        <w:jc w:val="both"/>
      </w:pPr>
    </w:p>
    <w:p w14:paraId="67E2721E" w14:textId="7540E820" w:rsidR="002C0586" w:rsidRDefault="002C0586" w:rsidP="00476961">
      <w:pPr>
        <w:spacing w:line="360" w:lineRule="auto"/>
        <w:jc w:val="both"/>
      </w:pPr>
    </w:p>
    <w:p w14:paraId="5615FDCC" w14:textId="24B663C9" w:rsidR="002C0586" w:rsidRDefault="002C0586" w:rsidP="00476961">
      <w:pPr>
        <w:spacing w:line="360" w:lineRule="auto"/>
        <w:jc w:val="both"/>
      </w:pPr>
    </w:p>
    <w:p w14:paraId="041EE659" w14:textId="30778D05" w:rsidR="002C0586" w:rsidRDefault="002C0586" w:rsidP="00476961">
      <w:pPr>
        <w:spacing w:line="360" w:lineRule="auto"/>
        <w:jc w:val="both"/>
      </w:pPr>
    </w:p>
    <w:p w14:paraId="7569C47E" w14:textId="77777777" w:rsidR="002C0586" w:rsidRDefault="002C0586" w:rsidP="00476961">
      <w:pPr>
        <w:spacing w:line="360" w:lineRule="auto"/>
        <w:jc w:val="both"/>
      </w:pPr>
    </w:p>
    <w:p w14:paraId="1618EC85" w14:textId="330E6E93" w:rsidR="00474831" w:rsidRDefault="00E037FC" w:rsidP="00476961">
      <w:pPr>
        <w:spacing w:line="360" w:lineRule="auto"/>
        <w:jc w:val="both"/>
        <w:rPr>
          <w:sz w:val="20"/>
          <w:szCs w:val="20"/>
        </w:rPr>
      </w:pPr>
      <w:r w:rsidRPr="00C561EC">
        <w:rPr>
          <w:sz w:val="20"/>
          <w:szCs w:val="20"/>
        </w:rPr>
        <w:lastRenderedPageBreak/>
        <w:t xml:space="preserve">Fig. </w:t>
      </w:r>
      <w:r w:rsidR="000A1A76">
        <w:rPr>
          <w:sz w:val="20"/>
          <w:szCs w:val="20"/>
        </w:rPr>
        <w:t>1</w:t>
      </w:r>
      <w:r w:rsidRPr="00C561EC">
        <w:rPr>
          <w:sz w:val="20"/>
          <w:szCs w:val="20"/>
        </w:rPr>
        <w:t xml:space="preserve"> – Classificazion</w:t>
      </w:r>
      <w:r w:rsidR="00C561EC">
        <w:rPr>
          <w:sz w:val="20"/>
          <w:szCs w:val="20"/>
        </w:rPr>
        <w:t xml:space="preserve">e delle cinque </w:t>
      </w:r>
      <w:r w:rsidRPr="00C561EC">
        <w:rPr>
          <w:sz w:val="20"/>
          <w:szCs w:val="20"/>
        </w:rPr>
        <w:t xml:space="preserve">sperimentazioni locali </w:t>
      </w:r>
    </w:p>
    <w:p w14:paraId="5AA3B79F" w14:textId="7BF84009" w:rsidR="00474831" w:rsidRPr="00C561EC" w:rsidRDefault="00474831" w:rsidP="00474831">
      <w:pPr>
        <w:spacing w:line="360" w:lineRule="auto"/>
        <w:jc w:val="center"/>
        <w:rPr>
          <w:sz w:val="20"/>
          <w:szCs w:val="20"/>
        </w:rPr>
      </w:pPr>
      <w:r>
        <w:rPr>
          <w:noProof/>
          <w:sz w:val="20"/>
          <w:szCs w:val="20"/>
        </w:rPr>
        <w:drawing>
          <wp:inline distT="0" distB="0" distL="0" distR="0" wp14:anchorId="7DBD8E4E" wp14:editId="48F1056C">
            <wp:extent cx="4277271" cy="3176337"/>
            <wp:effectExtent l="0" t="0" r="3175"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hermata 2022-09-26 alle 21.48.06.png"/>
                    <pic:cNvPicPr/>
                  </pic:nvPicPr>
                  <pic:blipFill>
                    <a:blip r:embed="rId21">
                      <a:extLst>
                        <a:ext uri="{28A0092B-C50C-407E-A947-70E740481C1C}">
                          <a14:useLocalDpi xmlns:a14="http://schemas.microsoft.com/office/drawing/2010/main" val="0"/>
                        </a:ext>
                      </a:extLst>
                    </a:blip>
                    <a:stretch>
                      <a:fillRect/>
                    </a:stretch>
                  </pic:blipFill>
                  <pic:spPr>
                    <a:xfrm>
                      <a:off x="0" y="0"/>
                      <a:ext cx="4298608" cy="3192182"/>
                    </a:xfrm>
                    <a:prstGeom prst="rect">
                      <a:avLst/>
                    </a:prstGeom>
                  </pic:spPr>
                </pic:pic>
              </a:graphicData>
            </a:graphic>
          </wp:inline>
        </w:drawing>
      </w:r>
    </w:p>
    <w:p w14:paraId="492B13BB" w14:textId="43F31520" w:rsidR="001B7377" w:rsidRDefault="001B7377" w:rsidP="00E037FC">
      <w:pPr>
        <w:spacing w:line="360" w:lineRule="auto"/>
        <w:jc w:val="center"/>
      </w:pPr>
    </w:p>
    <w:p w14:paraId="39BFF019" w14:textId="2FCCCD85" w:rsidR="001B7377" w:rsidRDefault="002C0586" w:rsidP="00476961">
      <w:pPr>
        <w:spacing w:line="360" w:lineRule="auto"/>
        <w:jc w:val="both"/>
      </w:pPr>
      <w:r>
        <w:t xml:space="preserve">Incrociando queste due dimensioni si evidenzia una forte connessione tra il livello del valore aggiunto in fase di avvio e l’architettura organizzativa, nonché il coinvolgimento all’interno del processo decisionale. </w:t>
      </w:r>
    </w:p>
    <w:p w14:paraId="65B4FB8B" w14:textId="644B7064" w:rsidR="009467F2" w:rsidRDefault="00207449" w:rsidP="00476961">
      <w:pPr>
        <w:spacing w:line="360" w:lineRule="auto"/>
        <w:jc w:val="both"/>
      </w:pPr>
      <w:r>
        <w:t>Rispettivamente i progett</w:t>
      </w:r>
      <w:r w:rsidR="000065BD">
        <w:t>i</w:t>
      </w:r>
      <w:r>
        <w:t xml:space="preserve"> della Città di Torino, della Provincia di Cuneo e del Comune di Novara hanno presentato un alto livello sia nel riconoscimento della collaborazione come strumento di risposta ai nuovi bisogni sociali sia nel lavoro di integrazione che </w:t>
      </w:r>
      <w:r w:rsidR="009467F2">
        <w:t>ha visto i soggetti partner di queste sperimentazioni impegnarsi – con modalità differenti – nell’elaborazione del pre-progetto. Tale impostazione iniziale pare abbia avuto un</w:t>
      </w:r>
      <w:r w:rsidR="003645E9">
        <w:t>’</w:t>
      </w:r>
      <w:r w:rsidR="009467F2">
        <w:t xml:space="preserve">implicazione positiva rispetto alla costruzione di adeguati spazi di governance favorendo un coinvolgimento simmetrico </w:t>
      </w:r>
      <w:r w:rsidR="000065BD">
        <w:t xml:space="preserve">– seppur con diverse intensità – </w:t>
      </w:r>
      <w:r w:rsidR="009467F2">
        <w:t xml:space="preserve">degli attori pubblici e privati all’interno del processo decisionale. </w:t>
      </w:r>
    </w:p>
    <w:p w14:paraId="18494F42" w14:textId="14812402" w:rsidR="003415E9" w:rsidRDefault="00AC366A" w:rsidP="003415E9">
      <w:pPr>
        <w:spacing w:line="360" w:lineRule="auto"/>
        <w:jc w:val="both"/>
      </w:pPr>
      <w:r>
        <w:t>Il progetto d</w:t>
      </w:r>
      <w:r w:rsidR="003415E9">
        <w:t>el Comune di</w:t>
      </w:r>
      <w:r>
        <w:t xml:space="preserve"> Asti ha mostrato </w:t>
      </w:r>
      <w:r w:rsidR="009467F2">
        <w:t>un valore aggiunto</w:t>
      </w:r>
      <w:r w:rsidR="003645E9">
        <w:t xml:space="preserve"> scarso</w:t>
      </w:r>
      <w:r w:rsidR="009467F2">
        <w:t xml:space="preserve"> nella fase di avvio accompagnato da un</w:t>
      </w:r>
      <w:r w:rsidR="003415E9">
        <w:t xml:space="preserve">’architettura organizzativa debole che ha </w:t>
      </w:r>
      <w:r w:rsidR="003645E9">
        <w:t>prodotto</w:t>
      </w:r>
      <w:r w:rsidR="003415E9">
        <w:t xml:space="preserve"> un accentramento </w:t>
      </w:r>
      <w:r w:rsidR="003645E9">
        <w:t>(</w:t>
      </w:r>
      <w:r w:rsidR="003415E9">
        <w:t>o solitudine</w:t>
      </w:r>
      <w:r w:rsidR="003645E9">
        <w:t>)</w:t>
      </w:r>
      <w:r w:rsidR="003415E9">
        <w:t xml:space="preserve"> del capofila nella gestione della rete provocando un’asimmetria nella partecipazione al processo decisionale</w:t>
      </w:r>
      <w:r w:rsidR="0001617E">
        <w:t xml:space="preserve">. Si precisa, tuttavia, che il progetto promosso nell’ambito territoriale di Asti ha sofferto per la prima annualità di un cambio del personale dirigenziale che ha nettamente influito rispetto all’architettura delle governance progettuale. </w:t>
      </w:r>
      <w:r>
        <w:t xml:space="preserve">Il progetto </w:t>
      </w:r>
      <w:r w:rsidR="003415E9">
        <w:t xml:space="preserve">promosso nell’ambito </w:t>
      </w:r>
      <w:r>
        <w:t>d</w:t>
      </w:r>
      <w:r w:rsidR="003415E9">
        <w:t>el Comune di</w:t>
      </w:r>
      <w:r>
        <w:t xml:space="preserve"> Moncalieri</w:t>
      </w:r>
      <w:r w:rsidR="003415E9">
        <w:t xml:space="preserve">, Nichelino, Chieri e Carmagnola, </w:t>
      </w:r>
      <w:r>
        <w:t xml:space="preserve">nonostante nella fase di avvio abbia </w:t>
      </w:r>
      <w:r w:rsidR="003415E9">
        <w:t>manifestato</w:t>
      </w:r>
      <w:r>
        <w:t xml:space="preserve"> un</w:t>
      </w:r>
      <w:r w:rsidR="003415E9">
        <w:t xml:space="preserve"> basso valore aggiunto, con uno scarso livello di integrazione degli enti nella stesura del pre-progetto ha recuperato nella fase progettuale costituendo un’architettura di </w:t>
      </w:r>
      <w:r w:rsidR="003415E9">
        <w:lastRenderedPageBreak/>
        <w:t xml:space="preserve">governance adeguata ad una partecipazione simmetrica degli enti pubblici e privati nel processo decisionale; tuttavia, si ricorda, una preponderanza dell’attore pubblico. </w:t>
      </w:r>
    </w:p>
    <w:p w14:paraId="1E48D4AD" w14:textId="3C3EBFC9" w:rsidR="00474831" w:rsidRDefault="00474831" w:rsidP="003415E9">
      <w:pPr>
        <w:spacing w:line="360" w:lineRule="auto"/>
        <w:jc w:val="both"/>
      </w:pPr>
      <w:r>
        <w:t xml:space="preserve">Osservando l’esito di questa classificazione, infine, è doveroso sciogliere ogni possibile dubbio, su una </w:t>
      </w:r>
      <w:r w:rsidR="000A1A76">
        <w:t>eventuale</w:t>
      </w:r>
      <w:r>
        <w:t xml:space="preserve"> connessione</w:t>
      </w:r>
      <w:r w:rsidR="000A1A76">
        <w:t xml:space="preserve"> tra</w:t>
      </w:r>
      <w:r>
        <w:t xml:space="preserve"> il mix di enti pubblici-privati, individuato in fase di selezione dei casi studio (cfr. </w:t>
      </w:r>
      <w:r w:rsidRPr="00474831">
        <w:rPr>
          <w:i/>
        </w:rPr>
        <w:t>supra</w:t>
      </w:r>
      <w:r>
        <w:t xml:space="preserve"> 4.2.2) e le dimensioni qui trattate. Al contrario, si può constatare che vi è un maggiore valore aggiunto e una maggiore simmetria in quelle partnership che si presentavano con un forte sbilanciamento rispetto a quelle partnership con uno sbilanciamento più moderato</w:t>
      </w:r>
      <w:r w:rsidR="002C0586">
        <w:t>.</w:t>
      </w:r>
    </w:p>
    <w:p w14:paraId="4D6563B1" w14:textId="2C7C4923" w:rsidR="00C94617" w:rsidRDefault="00C94617" w:rsidP="00480CE1">
      <w:pPr>
        <w:spacing w:line="360" w:lineRule="auto"/>
        <w:ind w:left="360"/>
        <w:jc w:val="center"/>
        <w:rPr>
          <w:b/>
        </w:rPr>
      </w:pPr>
    </w:p>
    <w:p w14:paraId="370E8F2B" w14:textId="44973B17" w:rsidR="00474831" w:rsidRDefault="00474831" w:rsidP="00480CE1">
      <w:pPr>
        <w:spacing w:line="360" w:lineRule="auto"/>
        <w:ind w:left="360"/>
        <w:jc w:val="center"/>
        <w:rPr>
          <w:sz w:val="16"/>
          <w:szCs w:val="16"/>
        </w:rPr>
      </w:pPr>
    </w:p>
    <w:p w14:paraId="78C2AC5B" w14:textId="5F5B1871" w:rsidR="00474831" w:rsidRDefault="00474831" w:rsidP="00480CE1">
      <w:pPr>
        <w:spacing w:line="360" w:lineRule="auto"/>
        <w:ind w:left="360"/>
        <w:jc w:val="center"/>
        <w:rPr>
          <w:sz w:val="16"/>
          <w:szCs w:val="16"/>
        </w:rPr>
      </w:pPr>
    </w:p>
    <w:p w14:paraId="44C58AC8" w14:textId="77777777" w:rsidR="00474831" w:rsidRDefault="00474831" w:rsidP="00480CE1">
      <w:pPr>
        <w:spacing w:line="360" w:lineRule="auto"/>
        <w:ind w:left="360"/>
        <w:jc w:val="center"/>
        <w:rPr>
          <w:sz w:val="16"/>
          <w:szCs w:val="16"/>
        </w:rPr>
      </w:pPr>
    </w:p>
    <w:p w14:paraId="7355D1B0" w14:textId="6169EC6E" w:rsidR="004B4A45" w:rsidRDefault="004B4A45" w:rsidP="0015650A">
      <w:pPr>
        <w:spacing w:line="360" w:lineRule="auto"/>
        <w:jc w:val="both"/>
        <w:rPr>
          <w:sz w:val="16"/>
          <w:szCs w:val="16"/>
        </w:rPr>
      </w:pPr>
    </w:p>
    <w:p w14:paraId="37A01CE4" w14:textId="4E50696C" w:rsidR="00474831" w:rsidRDefault="00474831" w:rsidP="0015650A">
      <w:pPr>
        <w:spacing w:line="360" w:lineRule="auto"/>
        <w:jc w:val="both"/>
        <w:rPr>
          <w:sz w:val="16"/>
          <w:szCs w:val="16"/>
        </w:rPr>
      </w:pPr>
    </w:p>
    <w:p w14:paraId="7DE9212F" w14:textId="73AAF6D1" w:rsidR="002C0586" w:rsidRDefault="002C0586" w:rsidP="0015650A">
      <w:pPr>
        <w:spacing w:line="360" w:lineRule="auto"/>
        <w:jc w:val="both"/>
        <w:rPr>
          <w:sz w:val="16"/>
          <w:szCs w:val="16"/>
        </w:rPr>
      </w:pPr>
    </w:p>
    <w:p w14:paraId="00CB9BC0" w14:textId="1E22D6EA" w:rsidR="002C0586" w:rsidRDefault="002C0586" w:rsidP="0015650A">
      <w:pPr>
        <w:spacing w:line="360" w:lineRule="auto"/>
        <w:jc w:val="both"/>
        <w:rPr>
          <w:sz w:val="16"/>
          <w:szCs w:val="16"/>
        </w:rPr>
      </w:pPr>
    </w:p>
    <w:p w14:paraId="399B9165" w14:textId="2025B27D" w:rsidR="002C0586" w:rsidRDefault="002C0586" w:rsidP="0015650A">
      <w:pPr>
        <w:spacing w:line="360" w:lineRule="auto"/>
        <w:jc w:val="both"/>
        <w:rPr>
          <w:sz w:val="16"/>
          <w:szCs w:val="16"/>
        </w:rPr>
      </w:pPr>
    </w:p>
    <w:p w14:paraId="613D18A9" w14:textId="7FE7EE85" w:rsidR="002C0586" w:rsidRDefault="002C0586" w:rsidP="0015650A">
      <w:pPr>
        <w:spacing w:line="360" w:lineRule="auto"/>
        <w:jc w:val="both"/>
        <w:rPr>
          <w:sz w:val="16"/>
          <w:szCs w:val="16"/>
        </w:rPr>
      </w:pPr>
    </w:p>
    <w:p w14:paraId="7FB6706E" w14:textId="15041F94" w:rsidR="002C0586" w:rsidRDefault="002C0586" w:rsidP="0015650A">
      <w:pPr>
        <w:spacing w:line="360" w:lineRule="auto"/>
        <w:jc w:val="both"/>
        <w:rPr>
          <w:sz w:val="16"/>
          <w:szCs w:val="16"/>
        </w:rPr>
      </w:pPr>
    </w:p>
    <w:p w14:paraId="5A3C2EBB" w14:textId="51D99E17" w:rsidR="002C0586" w:rsidRDefault="002C0586" w:rsidP="0015650A">
      <w:pPr>
        <w:spacing w:line="360" w:lineRule="auto"/>
        <w:jc w:val="both"/>
        <w:rPr>
          <w:sz w:val="16"/>
          <w:szCs w:val="16"/>
        </w:rPr>
      </w:pPr>
    </w:p>
    <w:p w14:paraId="2492B040" w14:textId="2A803D33" w:rsidR="002C0586" w:rsidRDefault="002C0586" w:rsidP="0015650A">
      <w:pPr>
        <w:spacing w:line="360" w:lineRule="auto"/>
        <w:jc w:val="both"/>
        <w:rPr>
          <w:sz w:val="16"/>
          <w:szCs w:val="16"/>
        </w:rPr>
      </w:pPr>
    </w:p>
    <w:p w14:paraId="14B89EFA" w14:textId="09B7A14F" w:rsidR="002C0586" w:rsidRDefault="002C0586" w:rsidP="0015650A">
      <w:pPr>
        <w:spacing w:line="360" w:lineRule="auto"/>
        <w:jc w:val="both"/>
        <w:rPr>
          <w:sz w:val="16"/>
          <w:szCs w:val="16"/>
        </w:rPr>
      </w:pPr>
    </w:p>
    <w:p w14:paraId="64B407EC" w14:textId="69A0D9B9" w:rsidR="002C0586" w:rsidRDefault="002C0586" w:rsidP="0015650A">
      <w:pPr>
        <w:spacing w:line="360" w:lineRule="auto"/>
        <w:jc w:val="both"/>
        <w:rPr>
          <w:sz w:val="16"/>
          <w:szCs w:val="16"/>
        </w:rPr>
      </w:pPr>
    </w:p>
    <w:p w14:paraId="5ACD8B1C" w14:textId="1A5EA982" w:rsidR="002C0586" w:rsidRDefault="002C0586" w:rsidP="0015650A">
      <w:pPr>
        <w:spacing w:line="360" w:lineRule="auto"/>
        <w:jc w:val="both"/>
        <w:rPr>
          <w:sz w:val="16"/>
          <w:szCs w:val="16"/>
        </w:rPr>
      </w:pPr>
    </w:p>
    <w:p w14:paraId="3C99AF20" w14:textId="6EE042BA" w:rsidR="002C0586" w:rsidRDefault="002C0586" w:rsidP="0015650A">
      <w:pPr>
        <w:spacing w:line="360" w:lineRule="auto"/>
        <w:jc w:val="both"/>
        <w:rPr>
          <w:sz w:val="16"/>
          <w:szCs w:val="16"/>
        </w:rPr>
      </w:pPr>
    </w:p>
    <w:p w14:paraId="2C6CCD30" w14:textId="65086867" w:rsidR="002C0586" w:rsidRDefault="002C0586" w:rsidP="0015650A">
      <w:pPr>
        <w:spacing w:line="360" w:lineRule="auto"/>
        <w:jc w:val="both"/>
        <w:rPr>
          <w:sz w:val="16"/>
          <w:szCs w:val="16"/>
        </w:rPr>
      </w:pPr>
    </w:p>
    <w:p w14:paraId="0E9A1994" w14:textId="48D3F44B" w:rsidR="002C0586" w:rsidRDefault="002C0586" w:rsidP="0015650A">
      <w:pPr>
        <w:spacing w:line="360" w:lineRule="auto"/>
        <w:jc w:val="both"/>
        <w:rPr>
          <w:sz w:val="16"/>
          <w:szCs w:val="16"/>
        </w:rPr>
      </w:pPr>
    </w:p>
    <w:p w14:paraId="064FBD90" w14:textId="3C27E866" w:rsidR="002C0586" w:rsidRDefault="002C0586" w:rsidP="0015650A">
      <w:pPr>
        <w:spacing w:line="360" w:lineRule="auto"/>
        <w:jc w:val="both"/>
        <w:rPr>
          <w:sz w:val="16"/>
          <w:szCs w:val="16"/>
        </w:rPr>
      </w:pPr>
    </w:p>
    <w:p w14:paraId="620B558A" w14:textId="67DD69B8" w:rsidR="002C0586" w:rsidRDefault="002C0586" w:rsidP="0015650A">
      <w:pPr>
        <w:spacing w:line="360" w:lineRule="auto"/>
        <w:jc w:val="both"/>
        <w:rPr>
          <w:sz w:val="16"/>
          <w:szCs w:val="16"/>
        </w:rPr>
      </w:pPr>
    </w:p>
    <w:p w14:paraId="342DA8D6" w14:textId="56B2F049" w:rsidR="002C0586" w:rsidRDefault="002C0586" w:rsidP="0015650A">
      <w:pPr>
        <w:spacing w:line="360" w:lineRule="auto"/>
        <w:jc w:val="both"/>
        <w:rPr>
          <w:sz w:val="16"/>
          <w:szCs w:val="16"/>
        </w:rPr>
      </w:pPr>
    </w:p>
    <w:p w14:paraId="29B8F27E" w14:textId="373B9AAC" w:rsidR="002C0586" w:rsidRDefault="002C0586" w:rsidP="0015650A">
      <w:pPr>
        <w:spacing w:line="360" w:lineRule="auto"/>
        <w:jc w:val="both"/>
        <w:rPr>
          <w:sz w:val="16"/>
          <w:szCs w:val="16"/>
        </w:rPr>
      </w:pPr>
    </w:p>
    <w:p w14:paraId="04A99C98" w14:textId="79E91A1A" w:rsidR="002C0586" w:rsidRDefault="002C0586" w:rsidP="0015650A">
      <w:pPr>
        <w:spacing w:line="360" w:lineRule="auto"/>
        <w:jc w:val="both"/>
        <w:rPr>
          <w:sz w:val="16"/>
          <w:szCs w:val="16"/>
        </w:rPr>
      </w:pPr>
    </w:p>
    <w:p w14:paraId="7E9B620F" w14:textId="2A0DDB27" w:rsidR="002C0586" w:rsidRDefault="002C0586" w:rsidP="0015650A">
      <w:pPr>
        <w:spacing w:line="360" w:lineRule="auto"/>
        <w:jc w:val="both"/>
        <w:rPr>
          <w:sz w:val="16"/>
          <w:szCs w:val="16"/>
        </w:rPr>
      </w:pPr>
    </w:p>
    <w:p w14:paraId="709D2AD3" w14:textId="5880E1AD" w:rsidR="002C0586" w:rsidRDefault="002C0586" w:rsidP="0015650A">
      <w:pPr>
        <w:spacing w:line="360" w:lineRule="auto"/>
        <w:jc w:val="both"/>
        <w:rPr>
          <w:sz w:val="16"/>
          <w:szCs w:val="16"/>
        </w:rPr>
      </w:pPr>
    </w:p>
    <w:p w14:paraId="635EA1F5" w14:textId="4078145D" w:rsidR="002C0586" w:rsidRDefault="002C0586" w:rsidP="0015650A">
      <w:pPr>
        <w:spacing w:line="360" w:lineRule="auto"/>
        <w:jc w:val="both"/>
        <w:rPr>
          <w:sz w:val="16"/>
          <w:szCs w:val="16"/>
        </w:rPr>
      </w:pPr>
    </w:p>
    <w:p w14:paraId="59B1FDE3" w14:textId="1C65DFF5" w:rsidR="002C0586" w:rsidRDefault="002C0586" w:rsidP="0015650A">
      <w:pPr>
        <w:spacing w:line="360" w:lineRule="auto"/>
        <w:jc w:val="both"/>
        <w:rPr>
          <w:sz w:val="16"/>
          <w:szCs w:val="16"/>
        </w:rPr>
      </w:pPr>
    </w:p>
    <w:p w14:paraId="0B4D8277" w14:textId="3792B525" w:rsidR="002C0586" w:rsidRDefault="002C0586" w:rsidP="0015650A">
      <w:pPr>
        <w:spacing w:line="360" w:lineRule="auto"/>
        <w:jc w:val="both"/>
        <w:rPr>
          <w:sz w:val="16"/>
          <w:szCs w:val="16"/>
        </w:rPr>
      </w:pPr>
    </w:p>
    <w:p w14:paraId="123C22D6" w14:textId="28112FC7" w:rsidR="002C0586" w:rsidRDefault="002C0586" w:rsidP="0015650A">
      <w:pPr>
        <w:spacing w:line="360" w:lineRule="auto"/>
        <w:jc w:val="both"/>
        <w:rPr>
          <w:sz w:val="16"/>
          <w:szCs w:val="16"/>
        </w:rPr>
      </w:pPr>
    </w:p>
    <w:p w14:paraId="3662BC6F" w14:textId="04E3D1AF" w:rsidR="002C0586" w:rsidRDefault="002C0586" w:rsidP="0015650A">
      <w:pPr>
        <w:spacing w:line="360" w:lineRule="auto"/>
        <w:jc w:val="both"/>
        <w:rPr>
          <w:sz w:val="16"/>
          <w:szCs w:val="16"/>
        </w:rPr>
      </w:pPr>
    </w:p>
    <w:p w14:paraId="32EFD482" w14:textId="35B83FF7" w:rsidR="002C0586" w:rsidRDefault="002C0586" w:rsidP="0015650A">
      <w:pPr>
        <w:spacing w:line="360" w:lineRule="auto"/>
        <w:jc w:val="both"/>
        <w:rPr>
          <w:sz w:val="16"/>
          <w:szCs w:val="16"/>
        </w:rPr>
      </w:pPr>
    </w:p>
    <w:p w14:paraId="787ABE2B" w14:textId="17DE76DA" w:rsidR="002C0586" w:rsidRDefault="002C0586" w:rsidP="0015650A">
      <w:pPr>
        <w:spacing w:line="360" w:lineRule="auto"/>
        <w:jc w:val="both"/>
        <w:rPr>
          <w:sz w:val="16"/>
          <w:szCs w:val="16"/>
        </w:rPr>
      </w:pPr>
    </w:p>
    <w:p w14:paraId="4C824D28" w14:textId="3DD6C7B4" w:rsidR="002C0586" w:rsidRDefault="002C0586" w:rsidP="0015650A">
      <w:pPr>
        <w:spacing w:line="360" w:lineRule="auto"/>
        <w:jc w:val="both"/>
        <w:rPr>
          <w:sz w:val="16"/>
          <w:szCs w:val="16"/>
        </w:rPr>
      </w:pPr>
    </w:p>
    <w:p w14:paraId="73B82BDD" w14:textId="7B77B791" w:rsidR="002C0586" w:rsidRDefault="002C0586" w:rsidP="0015650A">
      <w:pPr>
        <w:spacing w:line="360" w:lineRule="auto"/>
        <w:jc w:val="both"/>
        <w:rPr>
          <w:sz w:val="16"/>
          <w:szCs w:val="16"/>
        </w:rPr>
      </w:pPr>
    </w:p>
    <w:p w14:paraId="3ACA204D" w14:textId="7745EFBA" w:rsidR="002C0586" w:rsidRDefault="002C0586" w:rsidP="0015650A">
      <w:pPr>
        <w:spacing w:line="360" w:lineRule="auto"/>
        <w:jc w:val="both"/>
        <w:rPr>
          <w:sz w:val="16"/>
          <w:szCs w:val="16"/>
        </w:rPr>
      </w:pPr>
    </w:p>
    <w:p w14:paraId="510AB6E5" w14:textId="231740A4" w:rsidR="002C0586" w:rsidRDefault="002C0586" w:rsidP="0015650A">
      <w:pPr>
        <w:spacing w:line="360" w:lineRule="auto"/>
        <w:jc w:val="both"/>
        <w:rPr>
          <w:sz w:val="16"/>
          <w:szCs w:val="16"/>
        </w:rPr>
      </w:pPr>
    </w:p>
    <w:p w14:paraId="4E179810" w14:textId="77777777" w:rsidR="002C0586" w:rsidRDefault="002C0586" w:rsidP="0015650A">
      <w:pPr>
        <w:spacing w:line="360" w:lineRule="auto"/>
        <w:jc w:val="both"/>
        <w:rPr>
          <w:sz w:val="16"/>
          <w:szCs w:val="16"/>
        </w:rPr>
      </w:pPr>
    </w:p>
    <w:p w14:paraId="17F760AC" w14:textId="77777777" w:rsidR="00FB5721" w:rsidRDefault="00FB5721" w:rsidP="0015650A">
      <w:pPr>
        <w:spacing w:line="360" w:lineRule="auto"/>
        <w:jc w:val="both"/>
        <w:rPr>
          <w:b/>
        </w:rPr>
      </w:pPr>
    </w:p>
    <w:p w14:paraId="63B993AE" w14:textId="014F0D82" w:rsidR="008B44CF" w:rsidRDefault="008B44CF" w:rsidP="008B44CF">
      <w:pPr>
        <w:spacing w:line="360" w:lineRule="auto"/>
        <w:jc w:val="center"/>
        <w:rPr>
          <w:b/>
        </w:rPr>
      </w:pPr>
      <w:r w:rsidRPr="008B44CF">
        <w:rPr>
          <w:b/>
        </w:rPr>
        <w:lastRenderedPageBreak/>
        <w:t>Conclusione</w:t>
      </w:r>
    </w:p>
    <w:p w14:paraId="6D1E4DA8" w14:textId="77777777" w:rsidR="0001617E" w:rsidRPr="00553C7C" w:rsidRDefault="0001617E" w:rsidP="0015650A">
      <w:pPr>
        <w:spacing w:line="360" w:lineRule="auto"/>
        <w:jc w:val="both"/>
      </w:pPr>
    </w:p>
    <w:p w14:paraId="4B0825AD" w14:textId="44B9962A" w:rsidR="008D47F2" w:rsidRDefault="00FD27A6" w:rsidP="00503858">
      <w:pPr>
        <w:spacing w:line="360" w:lineRule="auto"/>
        <w:jc w:val="both"/>
      </w:pPr>
      <w:r w:rsidRPr="00553C7C">
        <w:t xml:space="preserve">Da tempo le partnership pubblico privato sono </w:t>
      </w:r>
      <w:r w:rsidR="001F2432" w:rsidRPr="00553C7C">
        <w:t xml:space="preserve">richiamate come </w:t>
      </w:r>
      <w:r w:rsidR="000B09BC">
        <w:t>modello</w:t>
      </w:r>
      <w:r w:rsidR="001F2432" w:rsidRPr="00553C7C">
        <w:t xml:space="preserve"> da perseguire al fine di affrontare con maggiore rispondenza la crescente complessità sociale. </w:t>
      </w:r>
      <w:r w:rsidR="00BC673C">
        <w:t xml:space="preserve">Il sistema di protezione italiano, come quello di tutti i Paesi industrializzati è attraversato da profondi cambiamenti della società. Tra questi l’invecchiamento demografico ha provocato una crescente domanda di assistenza da parte di anziani non autosufficienti e le loro famiglie. In Italia la mancanza </w:t>
      </w:r>
      <w:r w:rsidR="008D47F2">
        <w:t xml:space="preserve">di </w:t>
      </w:r>
      <w:r w:rsidR="00BC673C">
        <w:t xml:space="preserve">una riforma nazionale e di un rinnovamento dell’offerta pubblica hanno indotto le famiglie a cercare soluzioni “fai da te” tra cui il ricorso alle assistenti familiari come supporto alla cura. </w:t>
      </w:r>
      <w:r w:rsidR="008D47F2">
        <w:t xml:space="preserve">Questa figura professionale </w:t>
      </w:r>
      <w:r w:rsidR="00BC673C">
        <w:t xml:space="preserve">si è </w:t>
      </w:r>
      <w:r w:rsidR="008D47F2">
        <w:t xml:space="preserve">gradualmente </w:t>
      </w:r>
      <w:r w:rsidR="00BC673C">
        <w:t>consolidata</w:t>
      </w:r>
      <w:r w:rsidR="008D47F2">
        <w:t xml:space="preserve"> nel contesto italiano tanto da raggiungere dimensioni notevolmente superiori a quelle del sistema di intervento pubblico. Tuttavia l’assistenza familiare si sviluppa in un quadro deregolato, dequalificato, esponendo gli attori di questa relazione di cura/professionale a diversi e potenziali rischi. In questo scenario si collocano i tentativi di regolazione da parte di molte Regioni italiane. Nell’ultimo ventennio sono diverse le sperimentazioni messe in campo, inizialmente </w:t>
      </w:r>
      <w:r w:rsidR="00942058">
        <w:t xml:space="preserve">attraverso l’implementazione di </w:t>
      </w:r>
      <w:r w:rsidR="008D47F2">
        <w:t>singoli interventi per poi</w:t>
      </w:r>
      <w:r w:rsidR="00942058">
        <w:t xml:space="preserve">, </w:t>
      </w:r>
      <w:r w:rsidR="008D47F2">
        <w:t>progressivamente</w:t>
      </w:r>
      <w:r w:rsidR="00942058">
        <w:t>,</w:t>
      </w:r>
      <w:r w:rsidR="008D47F2">
        <w:t xml:space="preserve"> orientarsi verso progettualità integrate. La multidimensionalità del settore della cura di anziani non autosufficienti è diventato un terreno fertile per la sperimentazione di partnership pubblico-privato. La complessità dell’assistenza continuativa richiede doverosamente di mettere in campo più soggetti al fine di formulare una risposta efficace e adeguata. </w:t>
      </w:r>
    </w:p>
    <w:p w14:paraId="5BF5E08A" w14:textId="3C20FC1B" w:rsidR="00503858" w:rsidRDefault="008D47F2" w:rsidP="00050120">
      <w:pPr>
        <w:spacing w:line="360" w:lineRule="auto"/>
        <w:jc w:val="both"/>
      </w:pPr>
      <w:r>
        <w:t>Da questa riflessione sono nati gli interrogativi di ricerc</w:t>
      </w:r>
      <w:r w:rsidR="00503858">
        <w:t xml:space="preserve">a, ossia approfondire la partnership pubblico-privato, non solo come nuovo strumento di policy </w:t>
      </w:r>
      <w:r w:rsidR="00503858" w:rsidRPr="00942058">
        <w:rPr>
          <w:i/>
        </w:rPr>
        <w:t>tout court</w:t>
      </w:r>
      <w:r w:rsidR="00503858">
        <w:t xml:space="preserve"> ma come strumento di risposta </w:t>
      </w:r>
      <w:r w:rsidR="00952CF6">
        <w:t>in relazione</w:t>
      </w:r>
      <w:r w:rsidR="00503858">
        <w:t xml:space="preserve"> alla messa in campo di azioni risolutive rispetto al tema dell’assistenza familiare</w:t>
      </w:r>
      <w:r w:rsidR="00942058">
        <w:t xml:space="preserve">, </w:t>
      </w:r>
      <w:r w:rsidR="00503858">
        <w:t xml:space="preserve">intesa come prestazione privata di cura rivolta ad anziani non autosufficienti. L’obiettivo, pertanto, è stato sia quello di analizzare il processo e i meccanismi di funzionamento e di relazione tra enti di natura giuridica diversa sia di osservare la forma di questo strumento rispetto alla complessità del lavoro di cura. </w:t>
      </w:r>
      <w:r w:rsidR="0015650A" w:rsidRPr="0001617E">
        <w:t xml:space="preserve">Alla luce da quanto emerso dal quadro empirico, senza nessuna pretesa di generalizzazione, si tenta di rispondere ai tre interrogativi di ricerca oggetto di questo studio. Dopo diverse riflessioni si è optato, </w:t>
      </w:r>
      <w:r w:rsidR="001F2432" w:rsidRPr="0001617E">
        <w:t>in questa sede conclusiva</w:t>
      </w:r>
      <w:r w:rsidR="0015650A" w:rsidRPr="0001617E">
        <w:t xml:space="preserve">, di invertire l’ordine delle domande, partendo dal modello </w:t>
      </w:r>
      <w:r w:rsidR="001F2432" w:rsidRPr="0001617E">
        <w:t>di assistenza familiare promosso dalla Regione P</w:t>
      </w:r>
      <w:r w:rsidR="0015650A" w:rsidRPr="0001617E">
        <w:t xml:space="preserve">iemonte, ai processi di relazione </w:t>
      </w:r>
      <w:r w:rsidR="00050120" w:rsidRPr="0001617E">
        <w:t>tra enti p</w:t>
      </w:r>
      <w:r w:rsidR="0015650A" w:rsidRPr="0001617E">
        <w:t>ubbli</w:t>
      </w:r>
      <w:r w:rsidR="00503858">
        <w:t>ci</w:t>
      </w:r>
      <w:r w:rsidR="00050120" w:rsidRPr="0001617E">
        <w:t xml:space="preserve"> e </w:t>
      </w:r>
      <w:r w:rsidR="0015650A" w:rsidRPr="0001617E">
        <w:t>privat</w:t>
      </w:r>
      <w:r w:rsidR="00050120" w:rsidRPr="0001617E">
        <w:t>i all’interno di partenariati</w:t>
      </w:r>
      <w:r w:rsidR="001F2432" w:rsidRPr="0001617E">
        <w:t xml:space="preserve"> </w:t>
      </w:r>
      <w:r w:rsidR="0001617E">
        <w:t>sociali</w:t>
      </w:r>
      <w:r w:rsidR="0015650A" w:rsidRPr="0001617E">
        <w:t>, fino a giungere ai paradigmi teorici.</w:t>
      </w:r>
      <w:r w:rsidR="0015650A" w:rsidRPr="00845EED">
        <w:t xml:space="preserve"> </w:t>
      </w:r>
    </w:p>
    <w:p w14:paraId="20E4694F" w14:textId="3EFAD8FE" w:rsidR="00503858" w:rsidRDefault="00503858" w:rsidP="00050120">
      <w:pPr>
        <w:spacing w:line="360" w:lineRule="auto"/>
        <w:jc w:val="both"/>
        <w:rPr>
          <w:i/>
        </w:rPr>
      </w:pPr>
    </w:p>
    <w:p w14:paraId="3863627D" w14:textId="57C6238F" w:rsidR="008966FD" w:rsidRDefault="008966FD" w:rsidP="00050120">
      <w:pPr>
        <w:spacing w:line="360" w:lineRule="auto"/>
        <w:jc w:val="both"/>
        <w:rPr>
          <w:i/>
        </w:rPr>
      </w:pPr>
    </w:p>
    <w:p w14:paraId="674F1018" w14:textId="77777777" w:rsidR="008966FD" w:rsidRDefault="008966FD" w:rsidP="00050120">
      <w:pPr>
        <w:spacing w:line="360" w:lineRule="auto"/>
        <w:jc w:val="both"/>
        <w:rPr>
          <w:i/>
        </w:rPr>
      </w:pPr>
    </w:p>
    <w:p w14:paraId="32DD5888" w14:textId="5FFA5038" w:rsidR="00F459C7" w:rsidRPr="00801636" w:rsidRDefault="00801636" w:rsidP="00050120">
      <w:pPr>
        <w:spacing w:line="360" w:lineRule="auto"/>
        <w:jc w:val="both"/>
        <w:rPr>
          <w:i/>
        </w:rPr>
      </w:pPr>
      <w:r w:rsidRPr="00801636">
        <w:rPr>
          <w:i/>
        </w:rPr>
        <w:lastRenderedPageBreak/>
        <w:t>L’esperienza della Regione Piemonte</w:t>
      </w:r>
    </w:p>
    <w:p w14:paraId="32F1D885" w14:textId="68C5563A" w:rsidR="004431E6" w:rsidRDefault="00E96B8C" w:rsidP="004431E6">
      <w:pPr>
        <w:spacing w:line="360" w:lineRule="auto"/>
        <w:jc w:val="both"/>
      </w:pPr>
      <w:r>
        <w:t xml:space="preserve">Gli interventi e le politiche per l’assistenza familiare sono al centro del dibattitto sul rinnovamento dei sistemi di welfare da più di un decennio. In questo processo la Regione Piemonte ha, fin dai primi Duemila, mantenuto alto il livello di attenzione su questo tema sperimentando diversi interventi di welfare mix con lo scopo di sostenere le esigenze di assistenti familiari e famiglie nell’ambito del lavoro di cura professionale. Dopo un lungo percorso di sperimentazioni, nel 2010 la Regione ha formulato un modello di assistenza familiare che prevedeva di sostenere tale servizio mediante una rete integrata tra attori locali di natura pubblica e privata. L’esito positivo di questo modello, riconosciuto persino a livello </w:t>
      </w:r>
      <w:r w:rsidR="005971DB">
        <w:t>e</w:t>
      </w:r>
      <w:r>
        <w:t xml:space="preserve">uropeo, non solo ha stimolato gli enti locali </w:t>
      </w:r>
      <w:r w:rsidR="00801636">
        <w:t>a</w:t>
      </w:r>
      <w:r>
        <w:t xml:space="preserve"> </w:t>
      </w:r>
      <w:r w:rsidR="009B6EA8">
        <w:t>impegna</w:t>
      </w:r>
      <w:r w:rsidR="00801636">
        <w:t xml:space="preserve">rsi </w:t>
      </w:r>
      <w:r>
        <w:t xml:space="preserve">in questa direzione, ma ha previsto il rilancio del modello, in un recente bando pubblicato nel 2016 (oggetto di questo studio), al fine di sistematizzare l’azione dei territori e promuovere un intervento maggiormente efficace. Con l’obiettivo di promuovere un modello adeguato rispetto alle sfide di un settore come quello della cura in continua mutazione, la Regione ha commissionato un’indagine propedeutica </w:t>
      </w:r>
      <w:r w:rsidR="00942058">
        <w:t>per la</w:t>
      </w:r>
      <w:r>
        <w:t xml:space="preserve"> costruzione delle nuove linee guida (Cibinel 2018). Nel corso degli anni le risorse investite nell’ambito sociale hanno visto una notevole riduzione ma il tema dell’assistenza familiare rimane al centro delle esigenze della cittadinanza. Per questo motivo la Regione ha deciso di condurre un’indagine al fine di mappare le diverse realtà, individuare </w:t>
      </w:r>
      <w:r w:rsidR="00942058">
        <w:t>orientamenti</w:t>
      </w:r>
      <w:r>
        <w:t xml:space="preserve"> di sviluppo e implementare un nuovo modello.</w:t>
      </w:r>
      <w:r w:rsidR="009B6EA8">
        <w:t xml:space="preserve"> Sulla base dell’indagine propedeutica sono state evidenziate </w:t>
      </w:r>
      <w:r w:rsidR="00801636">
        <w:t>alcune</w:t>
      </w:r>
      <w:r w:rsidR="009B6EA8">
        <w:t xml:space="preserve"> direttrici sulle quali costruire il nuovo modello regionale. </w:t>
      </w:r>
    </w:p>
    <w:p w14:paraId="4A1A9D93" w14:textId="632C33F5" w:rsidR="006A5761" w:rsidRDefault="009B6EA8" w:rsidP="00E96B8C">
      <w:pPr>
        <w:spacing w:line="360" w:lineRule="auto"/>
        <w:jc w:val="both"/>
      </w:pPr>
      <w:r>
        <w:t xml:space="preserve">In primo luogo la rilevazione la composita domanda di cura – per giunta </w:t>
      </w:r>
      <w:r w:rsidRPr="00656B8D">
        <w:rPr>
          <w:bCs/>
        </w:rPr>
        <w:t>aggravat</w:t>
      </w:r>
      <w:r>
        <w:rPr>
          <w:bCs/>
        </w:rPr>
        <w:t>a</w:t>
      </w:r>
      <w:r w:rsidRPr="00656B8D">
        <w:rPr>
          <w:bCs/>
        </w:rPr>
        <w:t xml:space="preserve"> da un incrementale sviluppo di patologie croniche</w:t>
      </w:r>
      <w:r>
        <w:rPr>
          <w:bCs/>
        </w:rPr>
        <w:t xml:space="preserve"> – rivendica </w:t>
      </w:r>
      <w:r w:rsidRPr="00656B8D">
        <w:rPr>
          <w:bCs/>
        </w:rPr>
        <w:t>l’individuazione di figure professionali più adeguate per risponder</w:t>
      </w:r>
      <w:r>
        <w:rPr>
          <w:bCs/>
        </w:rPr>
        <w:t>e al bisogno di assistenza continuativa</w:t>
      </w:r>
      <w:r w:rsidRPr="00656B8D">
        <w:rPr>
          <w:bCs/>
        </w:rPr>
        <w:t xml:space="preserve">, quindi non </w:t>
      </w:r>
      <w:r>
        <w:rPr>
          <w:bCs/>
        </w:rPr>
        <w:t xml:space="preserve">è possibile </w:t>
      </w:r>
      <w:r w:rsidRPr="00656B8D">
        <w:rPr>
          <w:bCs/>
        </w:rPr>
        <w:t>prescindere dal</w:t>
      </w:r>
      <w:r>
        <w:rPr>
          <w:bCs/>
        </w:rPr>
        <w:t xml:space="preserve"> riconoscimento e dall’investimento di risorse dedicate a percorsi formativi volti alla qualificazione di questo settore lavorativo</w:t>
      </w:r>
      <w:r w:rsidR="00221AD0">
        <w:rPr>
          <w:bCs/>
        </w:rPr>
        <w:t xml:space="preserve">. In secondo luogo, la rilevazione di bisogni legati alla persona assistita e ai professionisti della cura, esposti ad una continua mutazione nel tempo, ha condotto la Regione a riflettere sul sistema di incrocio domanda e offerta e tentare di configurare una proposta più strutturata, ossia un accompagnamento progettuale per le famiglie e le assistenti familiari che prevede diversi step: dal reperimento di informazioni al tutoraggio della relazione di cura. L’accompagnamento progettuale rappresenta un approccio innovativo all’assistenza familiare </w:t>
      </w:r>
      <w:r w:rsidR="00221AD0" w:rsidRPr="00656B8D">
        <w:t xml:space="preserve">– anche rispetto alla </w:t>
      </w:r>
      <w:r w:rsidR="00221AD0">
        <w:t>classificazione regionale</w:t>
      </w:r>
      <w:r w:rsidR="00221AD0" w:rsidRPr="00656B8D">
        <w:t xml:space="preserve"> discussa nel terzo capitolo</w:t>
      </w:r>
      <w:r w:rsidR="00221AD0">
        <w:rPr>
          <w:bCs/>
        </w:rPr>
        <w:t xml:space="preserve">. Il modello piemontese pone al centro della progettazione il carattere composito e multidimensionale del lavoro di cura. Costruire una progettualità tenendo conto della molteplicità dei tasselli di cui questo ambito professionale è costituito richiede un livello di integrazione che va ben oltre la connessione tra interventi e servizi </w:t>
      </w:r>
      <w:r w:rsidR="002A110F">
        <w:rPr>
          <w:bCs/>
        </w:rPr>
        <w:t>di cura</w:t>
      </w:r>
      <w:r w:rsidR="00221AD0">
        <w:rPr>
          <w:bCs/>
        </w:rPr>
        <w:t xml:space="preserve"> bensì richiede una </w:t>
      </w:r>
      <w:r w:rsidR="00221AD0">
        <w:rPr>
          <w:bCs/>
        </w:rPr>
        <w:lastRenderedPageBreak/>
        <w:t>convergenza politica</w:t>
      </w:r>
      <w:r w:rsidR="002A110F">
        <w:rPr>
          <w:bCs/>
        </w:rPr>
        <w:t xml:space="preserve">. </w:t>
      </w:r>
      <w:r w:rsidR="00221AD0">
        <w:t>Viene proposta</w:t>
      </w:r>
      <w:r w:rsidR="00221AD0" w:rsidRPr="00656B8D">
        <w:t xml:space="preserve">, </w:t>
      </w:r>
      <w:r w:rsidR="00942058">
        <w:t>pertanto</w:t>
      </w:r>
      <w:r w:rsidR="00221AD0" w:rsidRPr="00656B8D">
        <w:t>, una triangolazione tra le politiche socio-assistenziali, le politiche attive del lavoro e le politiche educative e formative</w:t>
      </w:r>
      <w:r w:rsidR="002A110F">
        <w:t xml:space="preserve"> rappresentando la sfida e al tempo stesso l’elemento chiave del nuovo modello. L’integrazione di politiche viene individuata come un vero e proprio cambiamento culturale, in grado di considerare la relazione di cura come un percorso costituito da diverse fasi, ognuna delle quali attinenti a un</w:t>
      </w:r>
      <w:r w:rsidR="007D4990">
        <w:t xml:space="preserve">a </w:t>
      </w:r>
      <w:r w:rsidR="002A110F">
        <w:t>divers</w:t>
      </w:r>
      <w:r w:rsidR="007D4990">
        <w:t>a</w:t>
      </w:r>
      <w:r w:rsidR="002A110F">
        <w:t xml:space="preserve"> </w:t>
      </w:r>
      <w:r w:rsidR="007D4990">
        <w:t>area</w:t>
      </w:r>
      <w:r w:rsidR="002A110F">
        <w:t xml:space="preserve"> politic</w:t>
      </w:r>
      <w:r w:rsidR="007D4990">
        <w:t>a</w:t>
      </w:r>
      <w:r w:rsidR="002A110F">
        <w:t xml:space="preserve"> e solo attraverso l’interazione tra quest</w:t>
      </w:r>
      <w:r w:rsidR="007D4990">
        <w:t>e</w:t>
      </w:r>
      <w:r w:rsidR="002A110F">
        <w:t xml:space="preserve"> è possibile mettere in campo una risposta adeguata. </w:t>
      </w:r>
      <w:r w:rsidR="00E96B8C" w:rsidRPr="00656B8D">
        <w:t>Per realizzare tale proposito</w:t>
      </w:r>
      <w:r w:rsidR="002A110F">
        <w:t xml:space="preserve"> </w:t>
      </w:r>
      <w:r w:rsidR="00804CF3">
        <w:t>risulta</w:t>
      </w:r>
      <w:r w:rsidR="00E96B8C">
        <w:t xml:space="preserve">, dunque, </w:t>
      </w:r>
      <w:r w:rsidR="00E96B8C" w:rsidRPr="00656B8D">
        <w:t xml:space="preserve">necessario un allargamento della rete a tutti </w:t>
      </w:r>
      <w:r w:rsidR="002A110F">
        <w:t xml:space="preserve"> gli attori </w:t>
      </w:r>
      <w:r w:rsidR="00E96B8C" w:rsidRPr="00656B8D">
        <w:t xml:space="preserve">attivi </w:t>
      </w:r>
      <w:r w:rsidR="002A110F">
        <w:t>nel settore</w:t>
      </w:r>
      <w:r w:rsidR="00E96B8C" w:rsidRPr="00656B8D">
        <w:t xml:space="preserve"> della cura. Questo </w:t>
      </w:r>
      <w:r w:rsidR="00E96B8C">
        <w:t>ha previsto</w:t>
      </w:r>
      <w:r w:rsidR="00E96B8C" w:rsidRPr="00656B8D">
        <w:t xml:space="preserve"> il coinvolgimento di diversi soggetti locali</w:t>
      </w:r>
      <w:r w:rsidR="004431E6">
        <w:t xml:space="preserve">, </w:t>
      </w:r>
      <w:r w:rsidR="00E96B8C" w:rsidRPr="00656B8D">
        <w:t xml:space="preserve">pubblici e privati, </w:t>
      </w:r>
      <w:r w:rsidR="004431E6">
        <w:t xml:space="preserve">affinché l’ampia partecipazione </w:t>
      </w:r>
      <w:r w:rsidR="00E96B8C" w:rsidRPr="00656B8D">
        <w:t>possa esprimere la </w:t>
      </w:r>
      <w:r w:rsidR="00E96B8C" w:rsidRPr="00656B8D">
        <w:rPr>
          <w:bCs/>
        </w:rPr>
        <w:t>pluralità delle risorse</w:t>
      </w:r>
      <w:r w:rsidR="004431E6">
        <w:rPr>
          <w:bCs/>
        </w:rPr>
        <w:t xml:space="preserve"> (non solo economiche)</w:t>
      </w:r>
      <w:r w:rsidR="00E96B8C" w:rsidRPr="00656B8D">
        <w:rPr>
          <w:bCs/>
        </w:rPr>
        <w:t xml:space="preserve"> e</w:t>
      </w:r>
      <w:r w:rsidR="00E96B8C">
        <w:rPr>
          <w:bCs/>
        </w:rPr>
        <w:t>, allo stesso tempo,</w:t>
      </w:r>
      <w:r w:rsidR="00E96B8C" w:rsidRPr="00656B8D">
        <w:rPr>
          <w:bCs/>
        </w:rPr>
        <w:t xml:space="preserve"> </w:t>
      </w:r>
      <w:r w:rsidR="00E96B8C">
        <w:rPr>
          <w:bCs/>
        </w:rPr>
        <w:t>valorizzare le peculiarità</w:t>
      </w:r>
      <w:r w:rsidR="00E96B8C" w:rsidRPr="00656B8D">
        <w:t> </w:t>
      </w:r>
      <w:r w:rsidR="00E96B8C">
        <w:t>territoriali. I vincoli progettuali illustrati ampiamente nel progetto fondano le loro radici propria da quest</w:t>
      </w:r>
      <w:r w:rsidR="004431E6">
        <w:t>e</w:t>
      </w:r>
      <w:r w:rsidR="00E96B8C">
        <w:t xml:space="preserve"> premess</w:t>
      </w:r>
      <w:r w:rsidR="004431E6">
        <w:t>e</w:t>
      </w:r>
      <w:r w:rsidR="00E96B8C">
        <w:t xml:space="preserve">. </w:t>
      </w:r>
      <w:r w:rsidR="00EB3891">
        <w:t xml:space="preserve">Tuttavia è proprio a partire da questi </w:t>
      </w:r>
      <w:r w:rsidR="006A5761">
        <w:t>elementi</w:t>
      </w:r>
      <w:r w:rsidR="00EB3891">
        <w:t xml:space="preserve"> “imprescindibili” che l’analisi dei dati condott</w:t>
      </w:r>
      <w:r w:rsidR="006A5761">
        <w:t>a</w:t>
      </w:r>
      <w:r w:rsidR="00EB3891">
        <w:t xml:space="preserve"> in questo studio mette in evidenza le principali criticità. Se da un lato vi è l’intenzione da parte della Regione di </w:t>
      </w:r>
      <w:r w:rsidR="006A5761">
        <w:t xml:space="preserve">implementare un modello unico che rappresenti una sintesi delle buone prasi sperimentate nel tempo e che promuova una certa uniformità territoriale, dall’altro lato, proprio nelle modalità di realizzazione di questi intenti progettuali si sono riscontrati alcuni elementi su cui si ritiene utile </w:t>
      </w:r>
      <w:r w:rsidR="007278C2">
        <w:t>aprire</w:t>
      </w:r>
      <w:r w:rsidR="006A5761">
        <w:t xml:space="preserve"> una riflessione. </w:t>
      </w:r>
    </w:p>
    <w:p w14:paraId="55F3AA8D" w14:textId="706D27EB" w:rsidR="00A42B0D" w:rsidRDefault="006A5761" w:rsidP="0097191E">
      <w:pPr>
        <w:spacing w:line="360" w:lineRule="auto"/>
        <w:jc w:val="both"/>
      </w:pPr>
      <w:r>
        <w:t xml:space="preserve">I vincoli connessi all’iter procedurale sono risultati fortemente stringenti, sia in relazione ai destinatari sia in relazione ai soggetti partner. </w:t>
      </w:r>
      <w:r w:rsidR="00C014AE">
        <w:t>La</w:t>
      </w:r>
      <w:r>
        <w:t xml:space="preserve"> creazione di un accompagnamento progettuale </w:t>
      </w:r>
      <w:r w:rsidR="00C014AE">
        <w:t xml:space="preserve">tiene conto dei diversi step di cui la relazione di cura si compone, se </w:t>
      </w:r>
      <w:r w:rsidR="007278C2">
        <w:t xml:space="preserve">questi </w:t>
      </w:r>
      <w:r w:rsidR="00C014AE">
        <w:t>si presenta</w:t>
      </w:r>
      <w:r w:rsidR="007278C2">
        <w:t>no</w:t>
      </w:r>
      <w:r w:rsidR="00C014AE">
        <w:t xml:space="preserve"> come una modalità innovativa in grado di </w:t>
      </w:r>
      <w:r w:rsidR="007278C2">
        <w:t>trattare</w:t>
      </w:r>
      <w:r w:rsidR="00C014AE">
        <w:t xml:space="preserve"> il lavoro di cura nella sua completezza, </w:t>
      </w:r>
      <w:r w:rsidR="007278C2">
        <w:t xml:space="preserve">allo stesso tempo </w:t>
      </w:r>
      <w:r w:rsidR="00C014AE">
        <w:t>il rischio è quello di concepire la relazione di cura come un percorso standard</w:t>
      </w:r>
      <w:r w:rsidR="0097191E">
        <w:t>, non in grado di considerare</w:t>
      </w:r>
      <w:r w:rsidR="00C014AE">
        <w:t xml:space="preserve"> il carattere specifico del bisogno di assistenza. </w:t>
      </w:r>
      <w:r w:rsidR="007278C2">
        <w:t>Quando si parla di relazione di cura, si intende</w:t>
      </w:r>
      <w:r w:rsidR="00C014AE">
        <w:t xml:space="preserve"> un incontro tra più fragilità: l’assistito con le sue esigenze di </w:t>
      </w:r>
      <w:r w:rsidR="007278C2">
        <w:t>assistenza continuativa</w:t>
      </w:r>
      <w:r w:rsidR="00C014AE">
        <w:t>, la famiglia caregiver con l</w:t>
      </w:r>
      <w:r w:rsidR="007278C2">
        <w:t xml:space="preserve">e varie </w:t>
      </w:r>
      <w:r w:rsidR="00C014AE">
        <w:t xml:space="preserve">complessità di gestione della cura e conciliazione dei tempi di vita, l’assistente familiare </w:t>
      </w:r>
      <w:r w:rsidR="0097191E">
        <w:t xml:space="preserve">con una posizione professionale, e spesso personale, precaria e irregolare. Di fronte a questa sintesi sommaria di tutte quelle che sono le possibili geometrie variabili con cui può articolarsi </w:t>
      </w:r>
      <w:r w:rsidR="00080A42">
        <w:t>il lavoro di cura</w:t>
      </w:r>
      <w:r w:rsidR="0097191E">
        <w:t xml:space="preserve"> </w:t>
      </w:r>
      <w:r w:rsidR="00080A42">
        <w:t xml:space="preserve">risulta inadeguato </w:t>
      </w:r>
      <w:r w:rsidR="0097191E">
        <w:t xml:space="preserve">ipotizzare un </w:t>
      </w:r>
      <w:r w:rsidR="00080A42">
        <w:t>accompagnamento</w:t>
      </w:r>
      <w:r w:rsidR="0097191E">
        <w:t xml:space="preserve"> progettuale</w:t>
      </w:r>
      <w:r w:rsidR="007278C2">
        <w:t xml:space="preserve"> standard, non in grado di tenere conto </w:t>
      </w:r>
      <w:r w:rsidR="00080A42">
        <w:t>dell’eterogeneità dei rapporti di cura</w:t>
      </w:r>
      <w:r w:rsidR="007278C2">
        <w:t>, nonché de</w:t>
      </w:r>
      <w:r w:rsidR="00080A42">
        <w:t xml:space="preserve">l carattere emergenziale – connesso a un peggioramento dello stato di salute dell’anziano non autosufficiente – </w:t>
      </w:r>
      <w:r w:rsidR="007278C2">
        <w:t xml:space="preserve">con cui solitamente queste relazioni si instaurano al fine </w:t>
      </w:r>
      <w:r w:rsidR="00080A42">
        <w:t xml:space="preserve">di soddisfare tempestivamente i reciproci bisogni. </w:t>
      </w:r>
    </w:p>
    <w:p w14:paraId="00289035" w14:textId="31D22D20" w:rsidR="000D6CE2" w:rsidRDefault="007278C2" w:rsidP="0097191E">
      <w:pPr>
        <w:spacing w:line="360" w:lineRule="auto"/>
        <w:jc w:val="both"/>
      </w:pPr>
      <w:r>
        <w:t xml:space="preserve">La rigidità dei vincoli progettuali </w:t>
      </w:r>
      <w:r w:rsidR="007D4990">
        <w:t>ha</w:t>
      </w:r>
      <w:r>
        <w:t xml:space="preserve"> avuto una ricaduta negativa anche sui soggetti partner coinvolti.  Con insistenza sono emerse criticità legate allo strumento di lavoro e alla connessa modalità di rendicontazione che oltre a non agevolare una fluida realizzazione dell’azioni </w:t>
      </w:r>
      <w:r>
        <w:lastRenderedPageBreak/>
        <w:t>progettuali ha inficiato sulle stesse dinamiche di relazione all’interno della rete. Lavorare in una modalità sequenziale</w:t>
      </w:r>
      <w:r w:rsidR="001F289C">
        <w:t xml:space="preserve"> ha contribuito a incrementare la frammentazione dei contesti operativi</w:t>
      </w:r>
      <w:r w:rsidR="000D6CE2">
        <w:t xml:space="preserve">, logorare le dinamiche relazionali e </w:t>
      </w:r>
      <w:r w:rsidR="001F289C">
        <w:t xml:space="preserve">di conseguenza rinforzare </w:t>
      </w:r>
      <w:r w:rsidR="00DD35EA">
        <w:t xml:space="preserve">il rapporto di committenza-fornitura </w:t>
      </w:r>
      <w:r w:rsidR="000D6CE2">
        <w:t xml:space="preserve">con cui </w:t>
      </w:r>
      <w:r w:rsidR="00DD35EA">
        <w:t xml:space="preserve">di fatto </w:t>
      </w:r>
      <w:r w:rsidR="000D6CE2">
        <w:t xml:space="preserve">si dissolve il significato </w:t>
      </w:r>
      <w:r w:rsidR="00DD35EA">
        <w:t>della rete come valore aggiunto rispetto all’operato del singolo ente</w:t>
      </w:r>
      <w:r w:rsidR="000D6CE2">
        <w:t xml:space="preserve"> e come risposta innovativa al bisogno di cura. Tali</w:t>
      </w:r>
      <w:r w:rsidR="00DD35EA">
        <w:t xml:space="preserve"> vincoli procedurali</w:t>
      </w:r>
      <w:r w:rsidR="000D6CE2">
        <w:t xml:space="preserve">, inoltre, </w:t>
      </w:r>
      <w:r w:rsidR="00DD35EA">
        <w:t xml:space="preserve">hanno esposto il partenariato al possibile rischio di fuoriuscita dalla rete di alcuni enti, in particolare i soggetti con un ruolo minore all’interno del partenariato, i quali hanno dichiaratamente espresso </w:t>
      </w:r>
      <w:r w:rsidR="000D6CE2">
        <w:t xml:space="preserve">uno scarso senso di appartenenza a un sistema, a una nuova organizzazione-rete nella quale valorizzare la propria identità organizzativa, condividere pratiche di lavoro e influenzare i processi. </w:t>
      </w:r>
    </w:p>
    <w:p w14:paraId="77DBE6AB" w14:textId="40CD359D" w:rsidR="002A38A0" w:rsidRDefault="000D6CE2" w:rsidP="00135723">
      <w:pPr>
        <w:spacing w:line="360" w:lineRule="auto"/>
        <w:jc w:val="both"/>
      </w:pPr>
      <w:r>
        <w:t xml:space="preserve">I vincoli di composizione dell’ATS, analogamente, hanno evidenziato diverse debolezze. In primo luogo </w:t>
      </w:r>
      <w:r w:rsidR="00462651">
        <w:t>indicare soggetti partner obbligatori, ai quali affidare specifiche azioni progettuali e soggetti partner ammissibili, con un grado di dettaglio minore rispetto al</w:t>
      </w:r>
      <w:r w:rsidR="0014002A">
        <w:t>la loro partecipazione a</w:t>
      </w:r>
      <w:r w:rsidR="00462651">
        <w:t>l progetto ha creato un</w:t>
      </w:r>
      <w:r w:rsidR="00CE6F89">
        <w:t>’</w:t>
      </w:r>
      <w:r w:rsidR="00462651">
        <w:t>asimmetria</w:t>
      </w:r>
      <w:r w:rsidR="00CE6F89">
        <w:t xml:space="preserve"> tra gli enti all’interno del partenariato che </w:t>
      </w:r>
      <w:r w:rsidR="0014002A">
        <w:t xml:space="preserve">si è riflessa non solo </w:t>
      </w:r>
      <w:r w:rsidR="00CE6F89">
        <w:t>al livello gestionale ma si è estesa</w:t>
      </w:r>
      <w:r w:rsidR="0014002A">
        <w:t xml:space="preserve"> anche</w:t>
      </w:r>
      <w:r w:rsidR="00CE6F89">
        <w:t xml:space="preserve"> al livello progettuale. </w:t>
      </w:r>
      <w:r w:rsidR="00462651">
        <w:t>Tra i soggetti ammissibili</w:t>
      </w:r>
      <w:r w:rsidR="00CE6F89">
        <w:t xml:space="preserve">, inoltre, </w:t>
      </w:r>
      <w:r w:rsidR="00462651">
        <w:t>sono stati individuati alcuni enti</w:t>
      </w:r>
      <w:r w:rsidR="007D4990">
        <w:t xml:space="preserve"> </w:t>
      </w:r>
      <w:r w:rsidR="0002773E">
        <w:t>il cui coinvolgimento all’interno dell’</w:t>
      </w:r>
      <w:r w:rsidR="0014002A">
        <w:t>ATS</w:t>
      </w:r>
      <w:r w:rsidR="0002773E">
        <w:t xml:space="preserve"> è stato </w:t>
      </w:r>
      <w:r w:rsidR="00462651">
        <w:t xml:space="preserve">oggetto di punteggio </w:t>
      </w:r>
      <w:r w:rsidR="0002773E">
        <w:t>nella</w:t>
      </w:r>
      <w:r w:rsidR="00462651">
        <w:t xml:space="preserve"> compilazione del bando</w:t>
      </w:r>
      <w:r w:rsidR="00942058">
        <w:t>,</w:t>
      </w:r>
      <w:r w:rsidR="0002773E">
        <w:t xml:space="preserve"> </w:t>
      </w:r>
      <w:r w:rsidR="00942058">
        <w:t>ossia</w:t>
      </w:r>
      <w:r w:rsidR="00462651">
        <w:t xml:space="preserve"> le ASL</w:t>
      </w:r>
      <w:r w:rsidR="008C3CBE">
        <w:t xml:space="preserve"> e le associazioni attive nell’area dell’assistenza familiare e rappresentanze dei lavoratori e datori di lavoro.</w:t>
      </w:r>
    </w:p>
    <w:p w14:paraId="19CADE5C" w14:textId="2803E74F" w:rsidR="00B932E4" w:rsidRDefault="0002773E" w:rsidP="00135723">
      <w:pPr>
        <w:spacing w:line="360" w:lineRule="auto"/>
        <w:jc w:val="both"/>
      </w:pPr>
      <w:r>
        <w:t xml:space="preserve">Per quanto concerne le ASL si è riscontrata una presenza/assenza problematica. La totalità dei </w:t>
      </w:r>
      <w:r w:rsidR="009D2325">
        <w:t>partenariati</w:t>
      </w:r>
      <w:r>
        <w:t xml:space="preserve"> ha </w:t>
      </w:r>
      <w:r w:rsidR="0014002A">
        <w:t>dichiarato</w:t>
      </w:r>
      <w:r>
        <w:t xml:space="preserve"> </w:t>
      </w:r>
      <w:r w:rsidR="00942058">
        <w:t>complesso</w:t>
      </w:r>
      <w:r>
        <w:t xml:space="preserve"> </w:t>
      </w:r>
      <w:r w:rsidR="00D0003C">
        <w:t>l’avvio di</w:t>
      </w:r>
      <w:r>
        <w:t xml:space="preserve"> una </w:t>
      </w:r>
      <w:r w:rsidR="00D0003C">
        <w:t>significativa</w:t>
      </w:r>
      <w:r>
        <w:t xml:space="preserve"> collaborazione con questo soggetto. </w:t>
      </w:r>
      <w:r w:rsidR="0014002A">
        <w:t>Dall’analisi del materiale empirico, non si ri</w:t>
      </w:r>
      <w:r w:rsidR="00D0003C">
        <w:t>s</w:t>
      </w:r>
      <w:r w:rsidR="0014002A">
        <w:t>con</w:t>
      </w:r>
      <w:r w:rsidR="00D0003C">
        <w:t>tran</w:t>
      </w:r>
      <w:r w:rsidR="0014002A">
        <w:t xml:space="preserve">o difficoltà nel reperire il coinvolgimento di questo </w:t>
      </w:r>
      <w:r w:rsidR="00D0003C">
        <w:t xml:space="preserve">soggetto </w:t>
      </w:r>
      <w:r w:rsidR="0014002A">
        <w:t xml:space="preserve">all’interno del partenariato tuttavia risulta di </w:t>
      </w:r>
      <w:r w:rsidR="00942058">
        <w:t>complicata</w:t>
      </w:r>
      <w:r w:rsidR="0014002A">
        <w:t xml:space="preserve"> attuazione l’implementazione di un servizio che possa dirsi integrato</w:t>
      </w:r>
      <w:r w:rsidR="00D0003C">
        <w:t xml:space="preserve">. Come messo in luce dalla letteratura e congiuntamente dal campo di questo ricerca, le ASL rappresentano un nodo importante rispetto alla creazione di una </w:t>
      </w:r>
      <w:r w:rsidR="003705C9">
        <w:t>rete</w:t>
      </w:r>
      <w:r w:rsidR="00D0003C">
        <w:t xml:space="preserve"> di cura</w:t>
      </w:r>
      <w:r w:rsidR="003705C9">
        <w:t>, o come suggerisce Motta [2015] un “sistema dell</w:t>
      </w:r>
      <w:r w:rsidR="00BC26BE">
        <w:t>a</w:t>
      </w:r>
      <w:r w:rsidR="003705C9">
        <w:t xml:space="preserve"> </w:t>
      </w:r>
      <w:r w:rsidR="00BC26BE">
        <w:t>cura”</w:t>
      </w:r>
      <w:r w:rsidR="00DE77BE">
        <w:t xml:space="preserve">. L’ASL rappresenta uno dei primi luoghi di intercettazione del bisogno e dello stato emergenziale in cui i destinatari </w:t>
      </w:r>
      <w:r w:rsidR="00942058">
        <w:t>giungono</w:t>
      </w:r>
      <w:r w:rsidR="00DE77BE">
        <w:t xml:space="preserve">; inoltre un buon numero di anziani non autosufficiente verte in una condizione di fragilità tale da richiedere una cura non solo </w:t>
      </w:r>
      <w:r w:rsidR="00DE77BE" w:rsidRPr="00845EED">
        <w:t>socio-assistenziale ma anche sanitaria.</w:t>
      </w:r>
      <w:r w:rsidR="00DE77BE">
        <w:t xml:space="preserve"> </w:t>
      </w:r>
      <w:r w:rsidR="00135723">
        <w:t xml:space="preserve">Per migliorare l’efficienza e l’efficacia nell’assistenza continuativa è necessario migliorare la collaborazione con la sanità (Colombo </w:t>
      </w:r>
      <w:r w:rsidR="00135723" w:rsidRPr="00942058">
        <w:rPr>
          <w:i/>
        </w:rPr>
        <w:t>et al</w:t>
      </w:r>
      <w:r w:rsidR="00135723">
        <w:t xml:space="preserve"> 2011). Gli interventi devono essere graduati sui bisogni reali della singola persona; a riguardo occorre far interagire servizi differenti al fine di offrire ai cittadini che hanno bisogni di diversa natura, sociali e sanitari, risposte coordinat</w:t>
      </w:r>
      <w:r w:rsidR="00942058">
        <w:t>e</w:t>
      </w:r>
      <w:r w:rsidR="00135723">
        <w:t xml:space="preserve"> da parte degli enti e delle professionalità che se ne occupano (Motta 2011; Pregno 2016). </w:t>
      </w:r>
      <w:r w:rsidR="00143D47">
        <w:t xml:space="preserve">Il bisogno assistenziale richiede la disamina della totalità dei bisogni sanitari e sociali non riconducibile né a comparti diversi non comunicanti, né </w:t>
      </w:r>
      <w:r w:rsidR="00143D47">
        <w:lastRenderedPageBreak/>
        <w:t>tantomeno a una sommatoria delle loro componenti. Bensì di fronte al tema compless</w:t>
      </w:r>
      <w:r w:rsidR="00942058">
        <w:t xml:space="preserve">o </w:t>
      </w:r>
      <w:r w:rsidR="00143D47">
        <w:t>dell’assistenza continuativa ad anziani non autosufficienti è doveroso mette</w:t>
      </w:r>
      <w:r w:rsidR="00942058">
        <w:t>re</w:t>
      </w:r>
      <w:r w:rsidR="00143D47">
        <w:t xml:space="preserve"> in campo una soluzione integrata fondata sul riconoscimento dell’identità e dell’individualità di ogni singolo caso. L’argomento qui discusso confina con un più ampio tema, ossia quello sull’integrazione socio-sanitaria. Non è una pretesa di queste osservazioni conclusive trattare un dibattito così articolato, tuttavia </w:t>
      </w:r>
      <w:r w:rsidR="005971DB">
        <w:t>in linea con gli interrogativi di ricerca</w:t>
      </w:r>
      <w:r w:rsidR="00143D47">
        <w:t xml:space="preserve"> si avanza la riflessione di quanto </w:t>
      </w:r>
      <w:r w:rsidR="005971DB">
        <w:t xml:space="preserve">questo argomento rappresenti un tassello ulteriore del dibattito sull’assistenza familiare. </w:t>
      </w:r>
      <w:r w:rsidR="00143D47">
        <w:t>Rispetto a quanto è emerso, è evidente come l’assistenza non sia solo una questione sociale ma è necessario che rientri in un interesse condiviso. La complessità dei bisogni di cura e i protagonisti di questa relazione richiedono il coinvolgimento di più discipline</w:t>
      </w:r>
      <w:r w:rsidR="00B932E4">
        <w:t>. Alla base di ciò ricadono diverse motivazioni: per l’utenza la possibilità di intraprende</w:t>
      </w:r>
      <w:r w:rsidR="00AA03A7">
        <w:t>re</w:t>
      </w:r>
      <w:r w:rsidR="00B932E4">
        <w:t xml:space="preserve"> un percorso unico e unitario piuttosto che imbattersi in una serie di “peregrinazioni” tra informazioni e procedure derivanti da enti di natura diversa; per </w:t>
      </w:r>
      <w:r w:rsidR="002A38A0">
        <w:t xml:space="preserve">la politica la possibilità di ridefinire la spesa delle prestazioni </w:t>
      </w:r>
      <w:r w:rsidR="00AA03A7">
        <w:t>evitando</w:t>
      </w:r>
      <w:r w:rsidR="002A38A0">
        <w:t xml:space="preserve"> la ripartizione dell’assistenza continuativa tra prestazioni sanitarie e prestazioni sociali. </w:t>
      </w:r>
    </w:p>
    <w:p w14:paraId="0FB8A81C" w14:textId="77777777" w:rsidR="00AA03A7" w:rsidRDefault="002A38A0" w:rsidP="00E4675D">
      <w:pPr>
        <w:spacing w:line="360" w:lineRule="auto"/>
        <w:jc w:val="both"/>
      </w:pPr>
      <w:r>
        <w:t xml:space="preserve">Per quanto riguarda, </w:t>
      </w:r>
      <w:r w:rsidR="008C3CBE">
        <w:t xml:space="preserve">le associazioni attive nell’area dell’assistenza familiare e le rappresentanze dei lavoratori/datori di lavoro, allo stesso modo, è emerso un coinvolgimento flebile all’interno delle sperimentazioni. </w:t>
      </w:r>
      <w:r w:rsidR="0059498E">
        <w:t>Nonostante a</w:t>
      </w:r>
      <w:r w:rsidR="008C3CBE">
        <w:t xml:space="preserve">lcune di queste </w:t>
      </w:r>
      <w:r w:rsidR="0059498E">
        <w:t>abbiano</w:t>
      </w:r>
      <w:r w:rsidR="008C3CBE">
        <w:t xml:space="preserve"> visto la partecipazione dell</w:t>
      </w:r>
      <w:r w:rsidR="00AA03A7">
        <w:t>’</w:t>
      </w:r>
      <w:r w:rsidR="008C3CBE">
        <w:t>A</w:t>
      </w:r>
      <w:r w:rsidR="0059498E">
        <w:t xml:space="preserve">CLIcolf </w:t>
      </w:r>
      <w:r w:rsidR="00AA03A7">
        <w:t xml:space="preserve">, </w:t>
      </w:r>
      <w:r w:rsidR="0059498E">
        <w:t>l’apporto a livello progettuale si è riscontrato sostanzialmente nullo. Il mancato coinvolgimento attivo, di questi enti, all’interno dei partenariati, rappresenta uno snodo interessate. Il rischio è quello di escludere uno sguardo e una voce importante: quella dei protagonisti della relazione di cura. L’obiettivo principale di questi soggetti è proprio quello di promuovere il lavoro di cura affinché</w:t>
      </w:r>
      <w:r w:rsidR="00AA03A7">
        <w:t xml:space="preserve"> l’assistenza familiare venga adeguatamente riconosciuta e tutelata e si trasformi da questione privata a questione sociale. </w:t>
      </w:r>
      <w:r w:rsidR="0059498E">
        <w:t xml:space="preserve">Non valorizzare questi soggetti all’interno della rete di cura, non tanto sul piano gestionale – per cui la loro presenza è imprescindibile nella creazione di un servizio efficace – quanto sul piano progettuale si pone, inoltre, in completo contrasto con la logica di </w:t>
      </w:r>
      <w:r w:rsidR="0059498E" w:rsidRPr="00AA03A7">
        <w:rPr>
          <w:i/>
        </w:rPr>
        <w:t>empowerment</w:t>
      </w:r>
      <w:r w:rsidR="0059498E">
        <w:t xml:space="preserve"> tanto encomiata</w:t>
      </w:r>
      <w:r w:rsidR="00AA03A7">
        <w:t xml:space="preserve">, </w:t>
      </w:r>
      <w:r w:rsidR="00AD3D00">
        <w:t xml:space="preserve">per cui nella progettazione e nell’erogazione è necessaria la presenza dell’utenza protagonista degli stessi interventi al fine di conferire loro la possibilità di </w:t>
      </w:r>
      <w:r w:rsidR="00AD3D00" w:rsidRPr="00AA03A7">
        <w:rPr>
          <w:i/>
        </w:rPr>
        <w:t>voice</w:t>
      </w:r>
      <w:r w:rsidR="00AD3D00">
        <w:t xml:space="preserve"> rispetto ai temi che gli concernono.</w:t>
      </w:r>
    </w:p>
    <w:p w14:paraId="36C75A82" w14:textId="35567908" w:rsidR="00E4675D" w:rsidRDefault="00AD3D00" w:rsidP="00E4675D">
      <w:pPr>
        <w:spacing w:line="360" w:lineRule="auto"/>
        <w:jc w:val="both"/>
      </w:pPr>
      <w:r>
        <w:t>A fronte di questo scenario, si apre una riflessione in merito all’integrazione politica proposta dal modello regionale</w:t>
      </w:r>
      <w:r w:rsidR="00AA03A7">
        <w:t>,</w:t>
      </w:r>
      <w:r>
        <w:t xml:space="preserve"> chiedendosi se </w:t>
      </w:r>
      <w:r w:rsidR="00861EAA">
        <w:t xml:space="preserve">per agire un effettivo cambiamento culturale della cura non sia necessaria la presenza </w:t>
      </w:r>
      <w:r w:rsidR="00AA03A7">
        <w:t>di politiche sanitarie</w:t>
      </w:r>
      <w:r w:rsidR="00861EAA">
        <w:t xml:space="preserve"> e </w:t>
      </w:r>
      <w:r w:rsidR="00AA03A7">
        <w:t xml:space="preserve">alcuni specifici </w:t>
      </w:r>
      <w:r w:rsidR="00861EAA">
        <w:t xml:space="preserve">nodi all’interno della rete, senza </w:t>
      </w:r>
      <w:r w:rsidR="00AA03A7">
        <w:t xml:space="preserve">che questi siano lasciati </w:t>
      </w:r>
      <w:r w:rsidR="00861EAA">
        <w:t xml:space="preserve">alla discrezionalità progettuale </w:t>
      </w:r>
      <w:r w:rsidR="00AA03A7">
        <w:t xml:space="preserve">ma piuttosto siano il risultato di </w:t>
      </w:r>
      <w:r w:rsidR="00861EAA">
        <w:t xml:space="preserve">un ragionamento </w:t>
      </w:r>
      <w:r w:rsidR="00AA03A7">
        <w:t xml:space="preserve">ex-ante e </w:t>
      </w:r>
      <w:r w:rsidR="00861EAA">
        <w:t xml:space="preserve">strutturato a fondamento della proposta regionale. </w:t>
      </w:r>
      <w:r w:rsidR="00AA03A7">
        <w:t>L’integrazione tra</w:t>
      </w:r>
      <w:r w:rsidR="00861EAA">
        <w:t xml:space="preserve"> politiche non risponde soltanto un’esigenza di efficacia e di efficienza delle stesse, dei </w:t>
      </w:r>
      <w:r w:rsidR="00861EAA">
        <w:lastRenderedPageBreak/>
        <w:t>servizi e degli interventi</w:t>
      </w:r>
      <w:r w:rsidR="00AA03A7">
        <w:t xml:space="preserve">. </w:t>
      </w:r>
      <w:r w:rsidR="00861EAA">
        <w:t xml:space="preserve">ma </w:t>
      </w:r>
      <w:r w:rsidR="00AA03A7">
        <w:t>concerne un serio</w:t>
      </w:r>
      <w:r w:rsidR="00861EAA">
        <w:t xml:space="preserve"> riconoscimento della multidimensionalità</w:t>
      </w:r>
      <w:r w:rsidR="00AA03A7">
        <w:t xml:space="preserve"> della relazione di cura rivolta ad anziani non autosufficienti</w:t>
      </w:r>
      <w:r w:rsidR="00861EAA">
        <w:t xml:space="preserve">. Integrare </w:t>
      </w:r>
      <w:r w:rsidR="00AA03A7">
        <w:t>non significa</w:t>
      </w:r>
      <w:r w:rsidR="00861EAA">
        <w:t xml:space="preserve"> né un semplice avvicendamento né un rigido organigramma ad incastro ma ideare «</w:t>
      </w:r>
      <w:r w:rsidR="00861EAA" w:rsidRPr="00AA03A7">
        <w:rPr>
          <w:i/>
        </w:rPr>
        <w:t>un indirizzo operativo che ha come riferimento tutta la persona, la sua storia, il suo ambiente</w:t>
      </w:r>
      <w:r w:rsidR="00861EAA">
        <w:t xml:space="preserve">» (Guiducci 1988, p. 115). </w:t>
      </w:r>
    </w:p>
    <w:p w14:paraId="00E774DC" w14:textId="77777777" w:rsidR="00AA03A7" w:rsidRDefault="00AA03A7" w:rsidP="00E4675D">
      <w:pPr>
        <w:spacing w:line="360" w:lineRule="auto"/>
        <w:jc w:val="both"/>
        <w:rPr>
          <w:i/>
        </w:rPr>
      </w:pPr>
    </w:p>
    <w:p w14:paraId="692C74AC" w14:textId="50D77CB6" w:rsidR="00E4675D" w:rsidRDefault="0099440E" w:rsidP="00E4675D">
      <w:pPr>
        <w:spacing w:line="360" w:lineRule="auto"/>
        <w:jc w:val="both"/>
      </w:pPr>
      <w:r>
        <w:rPr>
          <w:i/>
        </w:rPr>
        <w:t>Relazione tra enti pubblici e privati:</w:t>
      </w:r>
      <w:r w:rsidR="000478A1" w:rsidRPr="000478A1">
        <w:rPr>
          <w:i/>
        </w:rPr>
        <w:t xml:space="preserve"> meccanismi di funzionamento. </w:t>
      </w:r>
    </w:p>
    <w:p w14:paraId="131EAA55" w14:textId="77777777" w:rsidR="00E4675D" w:rsidRDefault="000478A1" w:rsidP="00E4675D">
      <w:pPr>
        <w:spacing w:line="360" w:lineRule="auto"/>
        <w:jc w:val="both"/>
      </w:pPr>
      <w:r>
        <w:t>“Collaborare stanca” esordisce Marocchi</w:t>
      </w:r>
      <w:r w:rsidR="006B392A">
        <w:t xml:space="preserve"> [2021]</w:t>
      </w:r>
      <w:r>
        <w:t xml:space="preserve">. Gli esperti del settore non si esimano nel definire la collaborazione come un’opera impegnativa che richiede agli enti pubblici e privati un notevole sforzo di cambiamento nella modalità di relazione e di intervento. Osservando i ruoli e le relazioni dei soggetti partner all’interno della rete è possibile mettere in luce alcune evidenze </w:t>
      </w:r>
      <w:r w:rsidR="006B392A">
        <w:t xml:space="preserve">significative. </w:t>
      </w:r>
    </w:p>
    <w:p w14:paraId="2B4809FF" w14:textId="54215C10" w:rsidR="00E4675D" w:rsidRDefault="000478A1" w:rsidP="00E4675D">
      <w:pPr>
        <w:spacing w:line="360" w:lineRule="auto"/>
        <w:jc w:val="both"/>
      </w:pPr>
      <w:r>
        <w:t>Per quanto concerne l’ente pubblico, dall’analisi del materiale empirico emerge, in tutte le sperimentazioni, un soggetto istituzionale in cui l’intenzione è quella di apertura e costruzione di relazione con i soggetti partner coinvolti, piuttosto che la riproposta di una prospettiva gerarchica di rete. Sebbene il proposito sia positivo emergono alcuni interstizi su cui porre l’attenzione. In primo luogo</w:t>
      </w:r>
      <w:r w:rsidRPr="00E918A0">
        <w:t xml:space="preserve"> </w:t>
      </w:r>
      <w:r>
        <w:t xml:space="preserve">gli enti pubblici hanno dimostrato una certa difficoltà – progettuale e gestionale – nello stare all’interno della rete. Si precisa a riguardo, un elemento dirimente – emerso dalle interviste – possibile concausa di questo quadro è la penuria di personale amministrativo con cui si ritrovano gli enti pubblici. Molti attori istituzionali hanno messo in luce due elementi: il primo riguarda lo scarso personale impiegato sulla progettazione. Com’è stato già messo in evidenza, per l’ente </w:t>
      </w:r>
      <w:r w:rsidR="006B392A">
        <w:t xml:space="preserve">pubblico </w:t>
      </w:r>
      <w:r>
        <w:t xml:space="preserve">integrare le azioni progettuali all’interno della programmazione ordinaria di lavoro comporta una difficoltà notevole nell’eseguire i diversi oneri professionali. È necessario pertanto individuare personale qualificato, in grado di investire risorse e tempo sulla sperimentazione per tutto l’arco della durata, senza avvicendamenti che comprometterebbero l’attività sia a livello </w:t>
      </w:r>
      <w:r w:rsidR="006B392A">
        <w:t>progettuale</w:t>
      </w:r>
      <w:r>
        <w:t xml:space="preserve"> sia a livello gestionale. Un secondo elemento riguarda proprio il tema dell’avvicendamento delle risorse umane nella sperimentazione. Particolari difficoltà riscontrate da parte dell’ente pubblico riguardano il turnover professionale dell’ente, il quale ha prodotto diverse problematicità, quali la perdita della memoria storica rispetto alle progettualità e rispetto alle relazioni con gli altri soggetti partner della rete, rallentamenti dettati da un fisiologico processo di adattamento </w:t>
      </w:r>
      <w:r w:rsidR="006B392A">
        <w:t>all’interno dell’</w:t>
      </w:r>
      <w:r>
        <w:t>organizzazione</w:t>
      </w:r>
      <w:r w:rsidR="006B392A">
        <w:t xml:space="preserve"> stessa</w:t>
      </w:r>
      <w:r>
        <w:t xml:space="preserve">. E’ chiaro come questo tema sia dirimente per comprendere quali </w:t>
      </w:r>
      <w:r w:rsidR="006B392A">
        <w:t>siano</w:t>
      </w:r>
      <w:r>
        <w:t xml:space="preserve"> le condizioni che influiscono sulle modalità di “stare” all’interno del partenariato e contribuire ai processi relazionali. </w:t>
      </w:r>
    </w:p>
    <w:p w14:paraId="750675F4" w14:textId="5F82A20D" w:rsidR="00E4675D" w:rsidRDefault="000478A1" w:rsidP="00E4675D">
      <w:pPr>
        <w:spacing w:line="360" w:lineRule="auto"/>
        <w:jc w:val="both"/>
      </w:pPr>
      <w:r>
        <w:t xml:space="preserve">In secondo luogo, un ulteriore interstizio su cui porre attenzione rispetto all’ente pubblico, è l’esito dello scenario appena presentato, ossia un coinvolgimento minore di alcuni enti pubblici </w:t>
      </w:r>
      <w:r>
        <w:lastRenderedPageBreak/>
        <w:t xml:space="preserve">all’interno del partenariato ha comportato, con intensità diverse, l’investitura del capofila come unico soggetto incaricato a gestire l’intera complessità di rete e progettuale. Benché si può avanzare l’asserzione </w:t>
      </w:r>
      <w:r w:rsidR="00952CF6">
        <w:t xml:space="preserve">indicativamente che i soggetti capofila pubblici </w:t>
      </w:r>
      <w:r>
        <w:t xml:space="preserve">abbiano svolto adeguatamente il proprio ruolo di regia e di coordinamento della rete, in un’ottica comparativa emerge un quadro fortemente eterogeneo rispetto alle modalità di organizzazione della partnership e delle strategie di governance adottate. La costituzione di un’organizzazione-rete richiede un importante ruolo di regia volto a presiedere sulla complessità di funzionamento attraverso la costruzione di un impianto organizzativo </w:t>
      </w:r>
      <w:r w:rsidR="006B392A">
        <w:t>atto</w:t>
      </w:r>
      <w:r>
        <w:t xml:space="preserve"> a facilitare gli interscambi con gli altri partner. </w:t>
      </w:r>
    </w:p>
    <w:p w14:paraId="7D89BFBF" w14:textId="7900131F" w:rsidR="00E4675D" w:rsidRDefault="000478A1" w:rsidP="00E4675D">
      <w:pPr>
        <w:spacing w:line="360" w:lineRule="auto"/>
        <w:jc w:val="both"/>
      </w:pPr>
      <w:r>
        <w:t>Per quanto concerne i partner privati invece è necessario fare due distinzioni. Sul piano gestionale/operativo si riscontra per tutte le sperimentazioni una buona partecipazione da tutti gli enti del privato sociale, in particolare i soggetti partner obbligatori, congiunta a una buona capacità di condivisione delle risorse e metodi di lavoro. Sul piano progettuale, diversamente, si riscontrano delle debolezze. Negli spazi di governance, tenendo conto delle diverse architetture progettuali, si evidenzia l’agire secondo schemi tradizionali in antitesi con il modello collaborativo. Lavorare in partenariato richiede di passare dalla centralità dell’autorealizzazione individualistica alla realizzazione di contesti in cui il proprio ruolo produttivo</w:t>
      </w:r>
      <w:r w:rsidR="006B392A">
        <w:t xml:space="preserve"> e</w:t>
      </w:r>
      <w:r>
        <w:t xml:space="preserve"> il proprio benessere </w:t>
      </w:r>
      <w:r w:rsidR="006B392A">
        <w:t xml:space="preserve">prendono forma </w:t>
      </w:r>
      <w:r>
        <w:t>nella relazione con la rete e con la comunità. Costituire e fare parte di un’organizzazione-rete non è meccanicamente dato con la sottoscrizione formale d</w:t>
      </w:r>
      <w:r w:rsidR="00952CF6">
        <w:t xml:space="preserve">i un </w:t>
      </w:r>
      <w:r w:rsidR="00227A85">
        <w:t>ATS</w:t>
      </w:r>
      <w:r>
        <w:t>, bensì la collaborazione rappresenta l’esito di un consapevole investimento relazionale teso a favorire lo sviluppo di reciproci riconoscimenti e assi fiduciari. Tali aspetti agevolano la relazione, pertanto, su questi sarà più semplice risolvere i problemi e negoziare accordi. Si rammenda</w:t>
      </w:r>
      <w:r w:rsidR="006B392A">
        <w:t>no</w:t>
      </w:r>
      <w:r>
        <w:t>, tuttavia, alcuni sfide a cui il terzo settore è esposto. Mentre per l’ente pubblico occuparsi di un bisogno collettivo è una delle principali ragioni della sua esistenza, per l’ente privato – seppure sociale e non</w:t>
      </w:r>
      <w:r w:rsidR="00B25153">
        <w:t>-</w:t>
      </w:r>
      <w:r>
        <w:t>profit – la situazione è più complessa. Il terzo settore deve tutelare e presidiare, per la sua stessa sopravvivenza, un interesse di tipo privatistico, presentando modalità di lavoro e visioni del lavoro di rete orientate</w:t>
      </w:r>
      <w:r w:rsidR="006B392A">
        <w:t xml:space="preserve">, </w:t>
      </w:r>
      <w:r>
        <w:t xml:space="preserve">da un lato al perseguimento del modello collaborativo, dall’altro lato a logiche economiche volte a garantire il proseguimento dell’organizzazione. </w:t>
      </w:r>
    </w:p>
    <w:p w14:paraId="748D1C0D" w14:textId="73C55936" w:rsidR="000478A1" w:rsidRDefault="000478A1" w:rsidP="00E4675D">
      <w:pPr>
        <w:spacing w:line="360" w:lineRule="auto"/>
        <w:jc w:val="both"/>
        <w:rPr>
          <w:color w:val="000000" w:themeColor="text1"/>
        </w:rPr>
      </w:pPr>
      <w:r>
        <w:t>La creazione di un organizzazione-rete deve essere in grado di trattare una consistente molteplicità di questioni (Brunod 2016). Non è sufficiente essere accomunati da un generico interesse lavorativo</w:t>
      </w:r>
      <w:r w:rsidR="000A3EB2">
        <w:t xml:space="preserve"> o </w:t>
      </w:r>
      <w:r>
        <w:t>da un più specifico interesse tecnico. Per un efficace funzionamento della collaborazione è necessario considerare le condizioni con cui si avvia la relazione. Sono diverse le dimensioni che si intrecciano nella relazione tra enti, alcune di queste è imprescindibile che siano riconosciute e trattate nella fase iniziale del rapporto.</w:t>
      </w:r>
      <w:r w:rsidR="00952CF6">
        <w:t xml:space="preserve"> A</w:t>
      </w:r>
      <w:r>
        <w:t xml:space="preserve">ttraverso un ragionamento </w:t>
      </w:r>
      <w:r>
        <w:lastRenderedPageBreak/>
        <w:t xml:space="preserve">induttivo, si scorge una forte connessione tra la fase di avvio e il proseguimento della relazione durante il corso della sperimentazione. Durante la fase di avvio sono diversi gli aspetti che richiedono di essere presidiati con grande attenzione. Innanzitutto risulta che molte organizzazioni operanti nel medesimo territorio sono caratterizzate da storie organizzative e da rapporti reciproci, a volte anche di lunga durata, consolidando conoscenze, culture e pratiche di gestione e di erogazione di servizi. Un aspetto positivo di questo pregresso è rappresentato dall’eredità della reciproca conoscenza delle rispettive culture organizzative agevolando la relazione e favorendo l’esito della collaborazione. Tuttavia sono diversi i rischi ai quali poter andare incontro. Da un lato la </w:t>
      </w:r>
      <w:r w:rsidR="003A3A03">
        <w:t xml:space="preserve">possibile </w:t>
      </w:r>
      <w:r>
        <w:t xml:space="preserve">messa in campo </w:t>
      </w:r>
      <w:r w:rsidR="004A6040">
        <w:t>di</w:t>
      </w:r>
      <w:r>
        <w:t xml:space="preserve"> aspettative</w:t>
      </w:r>
      <w:r w:rsidR="003A3A03">
        <w:t xml:space="preserve"> </w:t>
      </w:r>
      <w:r w:rsidR="004A6040">
        <w:t>esponendo a diversi rischi</w:t>
      </w:r>
      <w:r>
        <w:t xml:space="preserve"> – come è stato dimostrato – specie di fronte alla variazione di alcune condizioni (ad esempio un cambiamento del personale con cui si era instaurata una relazione oppure diversità progettuali non solo legate all’oggetto della collaborazione ma alle modalità organizzative), </w:t>
      </w:r>
      <w:r w:rsidR="004A6040">
        <w:t xml:space="preserve">tra cui la creazione di </w:t>
      </w:r>
      <w:r>
        <w:t>un disorientamento e rallentamento dei processi. Dall’altro lato non è da trascurare il problema del perpetrarsi, fin dal primo momento, di posizioni asimmetriche che rischiano di riprodurre relazioni di potere preesistenti, «</w:t>
      </w:r>
      <w:r w:rsidRPr="005674AE">
        <w:rPr>
          <w:i/>
        </w:rPr>
        <w:t>l'origine di una partnership rivela molto sulle relazioni di potere che emergeranno tra i partecipanti</w:t>
      </w:r>
      <w:r>
        <w:rPr>
          <w:i/>
        </w:rPr>
        <w:t xml:space="preserve">» </w:t>
      </w:r>
      <w:r w:rsidRPr="002D50F5">
        <w:t>(Miraf</w:t>
      </w:r>
      <w:r>
        <w:t>t</w:t>
      </w:r>
      <w:r w:rsidRPr="002D50F5">
        <w:t>ab 2004</w:t>
      </w:r>
      <w:r>
        <w:t>, p.92</w:t>
      </w:r>
      <w:r w:rsidRPr="002D50F5">
        <w:t xml:space="preserve">). </w:t>
      </w:r>
      <w:r>
        <w:t>La fase di avvio, inoltre, si dimostra essere particolarmente delicata rispetto alla chiarificazione dei ruoli e delle responsabilità dei partner nei processi di partenariato e alla negoziazione delle visioni e modalità con cui raggiungere gli obiettivi della collaborazione. Esprimere il valore che si intende produrre attraverso la costituzione di una nuova organizzazione reticolare consente di chiarire gli interessi e le reciproche aspettative. L’impostazione della fase iniziale del ciclo di vita di una partnership si dimostra essere centrale per la costruzione di una relazione simmetrica tra i partner e rilevante per la strutturazione del percorso progettuale. Questo studio, difatti, ha messo in evidenza come l’attenzione per la fase</w:t>
      </w:r>
      <w:r w:rsidR="003A3A03">
        <w:t xml:space="preserve"> iniziale</w:t>
      </w:r>
      <w:r>
        <w:t xml:space="preserve">, </w:t>
      </w:r>
      <w:r w:rsidR="00C54D6D">
        <w:t>in</w:t>
      </w:r>
      <w:r>
        <w:t xml:space="preserve"> termini di valore aggiunto, abbia un effetto sul grado di coinvolgimento degli attori </w:t>
      </w:r>
      <w:r w:rsidR="003A3A03">
        <w:t>nel</w:t>
      </w:r>
      <w:r>
        <w:t xml:space="preserve"> processo decisionale e </w:t>
      </w:r>
      <w:r w:rsidR="003A3A03">
        <w:t>nella</w:t>
      </w:r>
      <w:r>
        <w:t xml:space="preserve"> costruzione di spazi di governance</w:t>
      </w:r>
      <w:r w:rsidR="003A3A03">
        <w:t xml:space="preserve"> </w:t>
      </w:r>
      <w:r>
        <w:t>che favorisca</w:t>
      </w:r>
      <w:r w:rsidR="00C54D6D">
        <w:t>no</w:t>
      </w:r>
      <w:r>
        <w:t xml:space="preserve"> la relazione. A fronte delle diverse complessità è necessario che il funzionamento di questo sistema organizzativo, pur facendo leva sulla programmazione delle attività da realizzare, possa contare su delle costanti regolazioni, sui scambi di informazioni, su confronti finalizzati a ricercare di volta in volta le soluzioni più praticabili individuando nell’architettura organizzativa </w:t>
      </w:r>
      <w:r w:rsidR="00C54D6D">
        <w:t xml:space="preserve">l’elemento </w:t>
      </w:r>
      <w:r>
        <w:t xml:space="preserve">chiave del funzionamento. La costituzione di un’organizzazione-rete non rappresenta la somma delle singole identità organizzative degli enti che la compongono bensì è la sintesi di un rapporto dialogico tra gli enti che supportano la partnership. Gli attori mantengono le proprie identità e la propria </w:t>
      </w:r>
      <w:r w:rsidRPr="005B7DE4">
        <w:rPr>
          <w:i/>
        </w:rPr>
        <w:t>mission</w:t>
      </w:r>
      <w:r w:rsidR="003A3A03">
        <w:t xml:space="preserve">, </w:t>
      </w:r>
      <w:r>
        <w:t xml:space="preserve">tuttavia nell’ambito della nuova organizzazione viene richiesto, almeno alle “parti” degli enti coinvolte nel partenariato, di avviare un processo di cambiamento culturale che non può che </w:t>
      </w:r>
      <w:r>
        <w:lastRenderedPageBreak/>
        <w:t xml:space="preserve">nascere dal confronto e dal dialogo. Per questo motivo è necessario dotare le nuove organizzazioni di spazi di governance strutturati e partecipati dedicati all’espletamento delle funzioni vitali per la realizzazione di servizi di welfare locale. Questo studio, incrociando le due dimensioni ha ottenuto un </w:t>
      </w:r>
      <w:r w:rsidR="003A3A03">
        <w:t>quadro piuttosto</w:t>
      </w:r>
      <w:r>
        <w:t xml:space="preserve"> eterogeneo</w:t>
      </w:r>
      <w:r w:rsidR="003A3A03">
        <w:t xml:space="preserve">, </w:t>
      </w:r>
      <w:r>
        <w:t xml:space="preserve">all’interno del quale si evidenziano </w:t>
      </w:r>
      <w:r w:rsidR="00C54D6D">
        <w:t>progettualità</w:t>
      </w:r>
      <w:r>
        <w:t xml:space="preserve"> in cui </w:t>
      </w:r>
      <w:r w:rsidR="003A3A03">
        <w:t>i partner</w:t>
      </w:r>
      <w:r>
        <w:t xml:space="preserve"> hanno avuto la possibilità di sperimentare in una modalità virtuosa le relazioni rispetto ad altri in cui si è riscontrata una maggiore trascuratezza. Al di là </w:t>
      </w:r>
      <w:r w:rsidRPr="00770562">
        <w:t>del</w:t>
      </w:r>
      <w:r w:rsidR="00C54D6D">
        <w:t xml:space="preserve">lo specifico </w:t>
      </w:r>
      <w:r w:rsidRPr="00770562">
        <w:t>esito ottenuto dalle singole sperimentazioni si mette in luce, dall’analisi dei discorsi emersi dalle interviste</w:t>
      </w:r>
      <w:r w:rsidR="003A3A03">
        <w:t xml:space="preserve">, </w:t>
      </w:r>
      <w:r w:rsidRPr="00770562">
        <w:t xml:space="preserve">un limitato livello di riflessività rispetto all’architettura organizzativa, intesa come una scarsa sistematizzazione delle forze in campo e una definita distribuzione del potere nei processi decisionali. </w:t>
      </w:r>
      <w:r w:rsidRPr="00770562">
        <w:rPr>
          <w:color w:val="000000" w:themeColor="text1"/>
        </w:rPr>
        <w:t xml:space="preserve">Definire in modo rigoroso il </w:t>
      </w:r>
      <w:r w:rsidRPr="00770562">
        <w:rPr>
          <w:i/>
          <w:color w:val="000000" w:themeColor="text1"/>
        </w:rPr>
        <w:t>setting</w:t>
      </w:r>
      <w:r w:rsidRPr="00770562">
        <w:rPr>
          <w:color w:val="000000" w:themeColor="text1"/>
        </w:rPr>
        <w:t xml:space="preserve"> e le regole per la presa delle decisioni risulta essere una condizione essenziale per la riuscita della partnership. Non si tratta di creare una rigida sovrastruttura degli aspetti organizzativi in termini di regole e procedure – con l’eventuale possibilità di indebolire il grado di decentramento decisionale </w:t>
      </w:r>
      <w:r>
        <w:rPr>
          <w:color w:val="000000" w:themeColor="text1"/>
        </w:rPr>
        <w:t xml:space="preserve">(Fosti 2013) </w:t>
      </w:r>
      <w:r w:rsidRPr="00770562">
        <w:rPr>
          <w:color w:val="000000" w:themeColor="text1"/>
        </w:rPr>
        <w:t>– bensì di riconoscere la rilevanza di una governance chiara e funzionale</w:t>
      </w:r>
      <w:r>
        <w:rPr>
          <w:color w:val="000000" w:themeColor="text1"/>
        </w:rPr>
        <w:t xml:space="preserve">, </w:t>
      </w:r>
      <w:r w:rsidRPr="00770562">
        <w:rPr>
          <w:color w:val="000000" w:themeColor="text1"/>
        </w:rPr>
        <w:t>non solo al funzionamento della rete ma alla ragione stessa del partenariato, ossia migliorare le capacità di intervento sociale. Costruire strumenti organizzativi, articolati su più livelli, è ritenuto utile rispetto alla possibilità di dotare</w:t>
      </w:r>
      <w:r>
        <w:rPr>
          <w:color w:val="000000" w:themeColor="text1"/>
        </w:rPr>
        <w:t xml:space="preserve">, </w:t>
      </w:r>
      <w:r w:rsidRPr="00770562">
        <w:rPr>
          <w:color w:val="000000" w:themeColor="text1"/>
        </w:rPr>
        <w:t>i progetti e i soggetti coinvolti</w:t>
      </w:r>
      <w:r>
        <w:rPr>
          <w:color w:val="000000" w:themeColor="text1"/>
        </w:rPr>
        <w:t xml:space="preserve">, </w:t>
      </w:r>
      <w:r w:rsidRPr="00770562">
        <w:rPr>
          <w:color w:val="000000" w:themeColor="text1"/>
        </w:rPr>
        <w:t>di spazi di riflessività, autovalutazione e confronto tra gli attori e congiuntamente riconoscere i progressi realizzati e aggiustare in itinere le aree più critiche. Con riflessività, non si tratta solo della possibilità di aprire spazi di osservazione delle pratiche organizzative in una prospettiva strumentale, volta a pianificare, organizzare o concettualizzare l’azione; bensì esercitare quella che in letteratura è definita “riflessività critica” che consiste nel «</w:t>
      </w:r>
      <w:r w:rsidRPr="003A3A03">
        <w:rPr>
          <w:i/>
          <w:color w:val="000000" w:themeColor="text1"/>
        </w:rPr>
        <w:t>problematizzare gli assunti che sottendono le posizioni teoriche, morali e ideologiche al fine di sviluppare un pensiero maggiormente critico sulle politiche e sulle pratiche sociali, organizzative e manageriali</w:t>
      </w:r>
      <w:r w:rsidRPr="00770562">
        <w:rPr>
          <w:color w:val="000000" w:themeColor="text1"/>
        </w:rPr>
        <w:t>» (Cunliffe e Jun 2010, p. 228). Due forme di riflessività, tra loro complementari, che andrebbero sistematicamente praticate nelle diverse fasi del processo di partenariato, dall’avvio alla gestione</w:t>
      </w:r>
      <w:r>
        <w:rPr>
          <w:color w:val="000000" w:themeColor="text1"/>
        </w:rPr>
        <w:t xml:space="preserve">, </w:t>
      </w:r>
      <w:r w:rsidRPr="00770562">
        <w:rPr>
          <w:color w:val="000000" w:themeColor="text1"/>
        </w:rPr>
        <w:t>fino alla fase di valutazione dell</w:t>
      </w:r>
      <w:r>
        <w:rPr>
          <w:color w:val="000000" w:themeColor="text1"/>
        </w:rPr>
        <w:t>e</w:t>
      </w:r>
      <w:r w:rsidRPr="00770562">
        <w:rPr>
          <w:color w:val="000000" w:themeColor="text1"/>
        </w:rPr>
        <w:t xml:space="preserve"> ret</w:t>
      </w:r>
      <w:r>
        <w:rPr>
          <w:color w:val="000000" w:themeColor="text1"/>
        </w:rPr>
        <w:t>i</w:t>
      </w:r>
      <w:r w:rsidRPr="00770562">
        <w:rPr>
          <w:color w:val="000000" w:themeColor="text1"/>
        </w:rPr>
        <w:t xml:space="preserve"> stesse.</w:t>
      </w:r>
    </w:p>
    <w:p w14:paraId="51354838" w14:textId="77777777" w:rsidR="008966FD" w:rsidRDefault="008966FD" w:rsidP="001D7651">
      <w:pPr>
        <w:spacing w:line="360" w:lineRule="auto"/>
        <w:jc w:val="both"/>
      </w:pPr>
    </w:p>
    <w:p w14:paraId="03FB0693" w14:textId="42A43E51" w:rsidR="0099440E" w:rsidRPr="0099440E" w:rsidRDefault="0099440E" w:rsidP="001D7651">
      <w:pPr>
        <w:spacing w:line="360" w:lineRule="auto"/>
        <w:jc w:val="both"/>
        <w:rPr>
          <w:i/>
        </w:rPr>
      </w:pPr>
      <w:r w:rsidRPr="0099440E">
        <w:rPr>
          <w:i/>
        </w:rPr>
        <w:t>Partnership pubblico-privato e il confronto teorico</w:t>
      </w:r>
    </w:p>
    <w:p w14:paraId="0F27276B" w14:textId="77777777" w:rsidR="0099440E" w:rsidRDefault="001D7651" w:rsidP="001D7651">
      <w:pPr>
        <w:spacing w:line="360" w:lineRule="auto"/>
        <w:jc w:val="both"/>
      </w:pPr>
      <w:r w:rsidRPr="00F935AC">
        <w:t xml:space="preserve">Il partenariato pubblico-privato, come evidenziato dalla letteratura, viene oggi individuato come principale strumento di </w:t>
      </w:r>
      <w:r w:rsidRPr="004A6040">
        <w:rPr>
          <w:i/>
        </w:rPr>
        <w:t>policy</w:t>
      </w:r>
      <w:r w:rsidRPr="00F935AC">
        <w:t xml:space="preserve"> per l’implementazione di welfare sociale. Uno degli intenti di questo studio è quello di recuperare acriticamente posizioni divergenti rispetto al tema della partecipazione inclusiva non tanto per corroborare o rigettare i paradigmi teorici – oltretutto il volume comparativo di questa ricerca non lo consentirebbe – quanto di contribuire al dibattito attraverso l’analisi delle forme della relazione tra pubblico e privato, dei meccanismi di </w:t>
      </w:r>
      <w:r w:rsidRPr="00F935AC">
        <w:lastRenderedPageBreak/>
        <w:t xml:space="preserve">coordinamento, dei successi e delle problematicità. Da questa premessa si articolano le seguenti considerazioni. </w:t>
      </w:r>
    </w:p>
    <w:p w14:paraId="592396EC" w14:textId="77777777" w:rsidR="007561ED" w:rsidRPr="000D28B0" w:rsidRDefault="007561ED" w:rsidP="007561ED">
      <w:pPr>
        <w:spacing w:line="360" w:lineRule="auto"/>
        <w:jc w:val="both"/>
      </w:pPr>
      <w:r w:rsidRPr="00F935AC">
        <w:t xml:space="preserve">Considerando il livello di complessità con cui si articolano le partnership pubblico-privato </w:t>
      </w:r>
      <w:r>
        <w:t>risulta facile</w:t>
      </w:r>
      <w:r w:rsidRPr="00F935AC">
        <w:t xml:space="preserve"> che tale pratica partecipativa possa orientarsi verso una deriva neoliberista</w:t>
      </w:r>
      <w:r>
        <w:t>.</w:t>
      </w:r>
    </w:p>
    <w:p w14:paraId="41FDC4CB" w14:textId="544F7E34" w:rsidR="004A6040" w:rsidRDefault="001D7651" w:rsidP="001D7651">
      <w:pPr>
        <w:spacing w:line="360" w:lineRule="auto"/>
        <w:jc w:val="both"/>
      </w:pPr>
      <w:r w:rsidRPr="00F935AC">
        <w:t xml:space="preserve">Il partenariato pubblico-privato, così come trattato in questa sede, mette al centro la relazione che diventa il volano rispetto alla realizzazione di obiettivi sociali condivisi. L’implementazione degli interventi sociali, pertanto, è fortemente connessa alla relazione tra i diversi soggetti che costituiscono la rete. La partnership non si esaurisce con la sigla di un contratto bensì è da questo che si formalizza e si avvia l’inizio di una relazione collaborativa che richiede un costante e continuativo grado di mantenimento. La dimensione relazionale come perno attraverso cui generare approcci partecipativi non si improvvisa ma richiede un buon livello di attenzione e un cambiamento di quelle che sono </w:t>
      </w:r>
      <w:r w:rsidR="004A6040">
        <w:t>i vecchi modelli</w:t>
      </w:r>
      <w:r w:rsidRPr="00F935AC">
        <w:t xml:space="preserve">. A tal fine è necessario che i diversi soggetti partner, pubblici e privati, fuoriescano da logiche tradizionali di committenza e fornitura e si orientino verso nuove logiche collaborative. </w:t>
      </w:r>
    </w:p>
    <w:p w14:paraId="36D995F5" w14:textId="1AEF7482" w:rsidR="001D7651" w:rsidRPr="00F935AC" w:rsidRDefault="001D7651" w:rsidP="001D7651">
      <w:pPr>
        <w:spacing w:line="360" w:lineRule="auto"/>
        <w:jc w:val="both"/>
      </w:pPr>
      <w:r w:rsidRPr="00F935AC">
        <w:t xml:space="preserve">Costruire partnership paritarie richiede una equa corresponsabilità a partire da una chiara definizione dei ruoli. </w:t>
      </w:r>
      <w:r w:rsidR="00C54D6D">
        <w:t>Per quanto concerne l’ente</w:t>
      </w:r>
      <w:r w:rsidRPr="00F935AC">
        <w:t xml:space="preserve"> pubblico, questo non si rivela essere solo uno dei soggetti partner bensì è il principale promotore della partnership, a cui è richiesto di abbandonare la prospettiva classica di governo diretto e gerarchico per transitare verso un approccio di regia e coordinamento delle risorse presenti sul territorio. In questo mutato orizzonte le istituzioni </w:t>
      </w:r>
      <w:r w:rsidR="0099440E">
        <w:t>andrebbero</w:t>
      </w:r>
      <w:r w:rsidRPr="00F935AC">
        <w:t xml:space="preserve"> quindi ad assumere un ruolo di indirizzo e regolazione, </w:t>
      </w:r>
      <w:r w:rsidR="004A6040">
        <w:t xml:space="preserve">di </w:t>
      </w:r>
      <w:r w:rsidRPr="00F935AC">
        <w:t>integrazione e coordinamento dei diversi soggetti coinvolti nella rete. L’esercizio della responsabilità di tutela dell’interesse pubblico richiede strategie capaci di utilizzare tutte le leve disponibili, partenendo dal presupposto che il processo di interazione e le relazioni all’interno della rete influenzano i risultati ottenuti dal partenariato (McGuire 2011). L’ente pubblico ha la possibilità di agire su due livelli: a) definire una struttura della rete, facendo percepire ai componenti che ne fanno parte l’importanza di una organizzazione in grado di facilitare sia i processi decisionali, sia la condivisione delle informazioni, le conoscenze, lo scambio delle risorse; b) gestire le relazioni tra i nodi che compongono la rete mettendo in campo attività e strumenti orientati a influenzare le interazioni e gestire i conflitti. Quanto più l’ente pubblico è interessato e consapevole rispetto alle caratteristiche e le dinamiche della rete, tanto più sarà possibile sviluppare strumenti e logiche di intervento a supporto della suddetta.</w:t>
      </w:r>
    </w:p>
    <w:p w14:paraId="260EC24A" w14:textId="4410C47B" w:rsidR="001D7651" w:rsidRPr="00F935AC" w:rsidRDefault="00C54D6D" w:rsidP="001D7651">
      <w:pPr>
        <w:spacing w:line="360" w:lineRule="auto"/>
        <w:jc w:val="both"/>
      </w:pPr>
      <w:r>
        <w:t>Per quanto concerne</w:t>
      </w:r>
      <w:r w:rsidR="001D7651" w:rsidRPr="00F935AC">
        <w:t xml:space="preserve"> </w:t>
      </w:r>
      <w:r>
        <w:t>i</w:t>
      </w:r>
      <w:r w:rsidR="001D7651" w:rsidRPr="00F935AC">
        <w:t xml:space="preserve">l terzo settore, il </w:t>
      </w:r>
      <w:r w:rsidR="0099440E" w:rsidRPr="00F935AC">
        <w:t>partenariato</w:t>
      </w:r>
      <w:r w:rsidR="001D7651" w:rsidRPr="00F935AC">
        <w:t xml:space="preserve"> rappresenta un’opportunità di partecipazione alla definizione delle priorità </w:t>
      </w:r>
      <w:r w:rsidR="004A6040">
        <w:t xml:space="preserve">e delle </w:t>
      </w:r>
      <w:r w:rsidR="001D7651" w:rsidRPr="00F935AC">
        <w:t xml:space="preserve">modalità rispetto alla realizzazione di interventi sociali. Tuttavia il terzo settore è invitato a ripensare il proprio ruolo e la propria relazione con l’ente pubblico. È necessario abbandonare le propensioni autoreferenziali e competitive e percepire il </w:t>
      </w:r>
      <w:r w:rsidR="001D7651" w:rsidRPr="00F935AC">
        <w:lastRenderedPageBreak/>
        <w:t xml:space="preserve">modello collaborativo come l’occasione </w:t>
      </w:r>
      <w:r w:rsidR="0099440E">
        <w:t>di</w:t>
      </w:r>
      <w:r w:rsidR="001D7651" w:rsidRPr="00F935AC">
        <w:t xml:space="preserve"> valorizzazione e </w:t>
      </w:r>
      <w:r w:rsidR="0099440E">
        <w:t>riconoscimento</w:t>
      </w:r>
      <w:r w:rsidR="001D7651" w:rsidRPr="00F935AC">
        <w:t xml:space="preserve"> </w:t>
      </w:r>
      <w:r w:rsidR="0099440E">
        <w:t>del</w:t>
      </w:r>
      <w:r w:rsidR="001D7651" w:rsidRPr="00F935AC">
        <w:t xml:space="preserve">le competenze acquisite in questi decenni, nonché perpetuare la propria </w:t>
      </w:r>
      <w:r w:rsidR="001D7651" w:rsidRPr="00F935AC">
        <w:rPr>
          <w:i/>
        </w:rPr>
        <w:t>mission</w:t>
      </w:r>
      <w:r w:rsidR="001D7651" w:rsidRPr="00F935AC">
        <w:t xml:space="preserve"> pro-sociale. L’invito alla corresponsabilità si muove su queste premesse. Uscire dalla logica di committenza-fornitura richiede pertanto </w:t>
      </w:r>
      <w:r w:rsidR="004A6040">
        <w:t xml:space="preserve">di </w:t>
      </w:r>
      <w:r w:rsidR="001D7651" w:rsidRPr="00F935AC">
        <w:t xml:space="preserve">abbandonare i propri interessi individuali al fine di partecipare al benessere collettivo. </w:t>
      </w:r>
    </w:p>
    <w:p w14:paraId="1F4056CB" w14:textId="2B9E2C40" w:rsidR="001D7651" w:rsidRPr="00F935AC" w:rsidRDefault="001D7651" w:rsidP="001D7651">
      <w:pPr>
        <w:spacing w:line="360" w:lineRule="auto"/>
        <w:jc w:val="both"/>
      </w:pPr>
      <w:r w:rsidRPr="00F935AC">
        <w:t>A fronte di queste considerazioni, si ritiene che i casi oggetto di questo studio abbiano fornito delle evidenze interessanti. L’ente pubblico ha dimostrato diverse debolezze rispetto al proprio ruolo di attivatore e animatore della rete</w:t>
      </w:r>
      <w:r w:rsidRPr="00F935AC">
        <w:rPr>
          <w:rStyle w:val="Rimandonotaapidipagina"/>
        </w:rPr>
        <w:footnoteReference w:id="91"/>
      </w:r>
      <w:r w:rsidRPr="00F935AC">
        <w:t xml:space="preserve">. In primo luogo, nonostante </w:t>
      </w:r>
      <w:r w:rsidR="003E6CF3">
        <w:t xml:space="preserve">i risultati </w:t>
      </w:r>
      <w:r w:rsidRPr="00F935AC">
        <w:t>emers</w:t>
      </w:r>
      <w:r w:rsidR="003E6CF3">
        <w:t>i</w:t>
      </w:r>
      <w:r w:rsidRPr="00F935AC">
        <w:t xml:space="preserve"> dall’indagine propedeutica la Regione non ha messo a punto nel modello indicazioni circa l’organizzazione della governance della rete il cui esito è stato l’implementazione di architetture organizzative diverse per ciascuna sperimentazione. Ciò ha determinato, da un lato la costituzione di un quadro eterogeneo a livello territoriale, riflettendosi, anche solo indirettamente, sui diversi esiti della sperimentazione in termini di esperienza della rete e pertanto del modello regionale. Dall’altro lato, tale decisione si può imputare ad una maggiore valorizzazione delle risorse locali attive, lasciando un ampio spazio ai soggetti partner nel mettere in pratica le proprie capacità collaborative e la possibilità di sperimentare modalità maggiormente affini con la personalità della nuova organizzazione-rete costituitasi. In secondo luogo, benché alcune sperimentazioni abbiano prestato un certo livello di attenzione rispetto all’organizzazione della governance dei processi di partnership, si riscontra </w:t>
      </w:r>
      <w:r w:rsidR="003E6CF3">
        <w:t xml:space="preserve">sulle cinque progettualità </w:t>
      </w:r>
      <w:r w:rsidRPr="00F935AC">
        <w:t xml:space="preserve">un tratto comune </w:t>
      </w:r>
      <w:r w:rsidR="003E6CF3">
        <w:t>riguardante</w:t>
      </w:r>
      <w:r w:rsidRPr="00F935AC">
        <w:t xml:space="preserve"> un maggiore impegno </w:t>
      </w:r>
      <w:r w:rsidR="002A1D3A">
        <w:t>ne</w:t>
      </w:r>
      <w:r w:rsidRPr="00F935AC">
        <w:t xml:space="preserve">ll’organizzazione operativa del progetto </w:t>
      </w:r>
      <w:r w:rsidR="003E6CF3">
        <w:t>piuttosto che</w:t>
      </w:r>
      <w:r w:rsidRPr="00F935AC">
        <w:t xml:space="preserve"> ai processi di funzionamento della rete. Se i principali sforzi sono direzionati al raggiungimento dei risultati attesi previsti dalla sperimentazione a scapito delle relazioni all’interno della rete</w:t>
      </w:r>
      <w:r w:rsidR="003E6CF3">
        <w:t xml:space="preserve">, </w:t>
      </w:r>
      <w:r w:rsidRPr="00F935AC">
        <w:t xml:space="preserve">il rischio è il fallimento stesso del progetto, nonché del partenariato come strumento di policy. Il rischio è che la partnership diventi uno strumento fittizio di collaborazione, per cui la mancanza di dimestichezza e di adeguate attenzioni esponga alla possibilità di ritrovarsi in una relazione di committenza oppure </w:t>
      </w:r>
      <w:r w:rsidR="003E6CF3">
        <w:t xml:space="preserve">favorisca la creazione di </w:t>
      </w:r>
      <w:r w:rsidRPr="00F935AC">
        <w:t xml:space="preserve"> un’asimmetria di potere producendo una scarsa qualità progettuale. Si precisa che l’accezione di potere è intesa come definizione di metodi, dispositivi e tecniche volte a definire regole di composizione degli interessi legittimamente rappresentanti all’interno del consesso decisionale (Cervia 2014). Per ottenere tale risultato è necessaria una </w:t>
      </w:r>
      <w:r w:rsidR="002A1D3A" w:rsidRPr="00F935AC">
        <w:t>adatta</w:t>
      </w:r>
      <w:r w:rsidRPr="00F935AC">
        <w:t xml:space="preserve"> strutturazione del processo di governance. Rispetto a questo argomento, tuttavia, si registrano tre questioni.</w:t>
      </w:r>
    </w:p>
    <w:p w14:paraId="301CB774" w14:textId="290EA6B7" w:rsidR="007561ED" w:rsidRPr="000D28B0" w:rsidRDefault="001D7651" w:rsidP="001D7651">
      <w:pPr>
        <w:spacing w:line="360" w:lineRule="auto"/>
        <w:jc w:val="both"/>
        <w:rPr>
          <w:iCs/>
        </w:rPr>
      </w:pPr>
      <w:r w:rsidRPr="00F935AC">
        <w:lastRenderedPageBreak/>
        <w:t>La prima riguarda il fatto che tale argomento non viene adeguatamente con</w:t>
      </w:r>
      <w:r>
        <w:t>cettual</w:t>
      </w:r>
      <w:r w:rsidRPr="00F935AC">
        <w:t>izzato. Non è chiaro quali poss</w:t>
      </w:r>
      <w:r>
        <w:t>a</w:t>
      </w:r>
      <w:r w:rsidRPr="00F935AC">
        <w:t xml:space="preserve">no essere i metodi e le tecniche </w:t>
      </w:r>
      <w:r>
        <w:t>volte</w:t>
      </w:r>
      <w:r w:rsidRPr="00F935AC">
        <w:t xml:space="preserve"> a influenzare le regole di composizione degli interessi in modo da sortire questo tipo di effetto (</w:t>
      </w:r>
      <w:r w:rsidRPr="000A1A76">
        <w:rPr>
          <w:i/>
        </w:rPr>
        <w:t>ibidem</w:t>
      </w:r>
      <w:r w:rsidRPr="00F935AC">
        <w:t>), lasciando pertanto ai soggetti partner una forte discrezionalità, e allo stesso tempo, un certo grado di improvvisazione. Il principale rischio non riguarda solo i risultati del progetto ma una visione distorta del partenariato come strumento di implementazione di reti stabili e replicabili nel tempo. La seconda riguarda la tecnicizzazione del processo partecipativo per cui «</w:t>
      </w:r>
      <w:r w:rsidRPr="001D7651">
        <w:rPr>
          <w:i/>
        </w:rPr>
        <w:t>se la partecipazione è ben organizzata e strutturata, allora la qualità delle decisioni pubbliche sarà migliore</w:t>
      </w:r>
      <w:r w:rsidRPr="00F935AC">
        <w:t xml:space="preserve">» (Muller 2003). La tecnicizzazione implica regole, ruoli, </w:t>
      </w:r>
      <w:r w:rsidRPr="002A1D3A">
        <w:rPr>
          <w:i/>
        </w:rPr>
        <w:t>routine</w:t>
      </w:r>
      <w:r w:rsidRPr="00F935AC">
        <w:t>, nonché una strutturazione formale degli aspetti organizzative e processuali delle esperienze. Il rischio pertanto è quello di intraprendere una deriva “degenerativa tecnicista” (Moini 2011)</w:t>
      </w:r>
      <w:r w:rsidR="000D28B0">
        <w:t xml:space="preserve"> </w:t>
      </w:r>
      <w:r w:rsidRPr="00F935AC">
        <w:t xml:space="preserve">tipica </w:t>
      </w:r>
      <w:r w:rsidRPr="000D28B0">
        <w:t>degli approcci proceduralisti che evidenzia «un’ossessione formalista» (Borghi 2007, p. 50) per la strutturazione procedurale delle pratiche partecipative</w:t>
      </w:r>
      <w:r w:rsidR="003E6CF3">
        <w:t>,</w:t>
      </w:r>
      <w:r w:rsidRPr="000D28B0">
        <w:t xml:space="preserve"> depotenziando le capacità degli attori coinvolti nel processo partecipativo (Borghi 2006). La strutturazione della governance</w:t>
      </w:r>
      <w:r w:rsidR="00EA26EA" w:rsidRPr="000D28B0">
        <w:t>, infine, chiama in causa la po</w:t>
      </w:r>
      <w:r w:rsidR="00CB0375" w:rsidRPr="000D28B0">
        <w:t xml:space="preserve">ssibilità di affidarsi a professionisti come i </w:t>
      </w:r>
      <w:r w:rsidR="000D28B0" w:rsidRPr="000D28B0">
        <w:t>facilitatori</w:t>
      </w:r>
      <w:r w:rsidR="00CB0375" w:rsidRPr="000D28B0">
        <w:t xml:space="preserve"> (Bobbio 2007; Bobbio 2011). La conduzione di processi inclusivi richiede competenze specifiche e la capacità di implementarle nel corso della sperimentazione. L’intervento di professionisti sarebbe orientato alla relazione tra i soggetti partner, nello specifico </w:t>
      </w:r>
      <w:r w:rsidR="003E6CF3">
        <w:t xml:space="preserve">nel </w:t>
      </w:r>
      <w:r w:rsidR="00CB0375" w:rsidRPr="000D28B0">
        <w:t>favorire il confronto, gestire i conflitti, facilitare l’interazione e l’ascolto, assistere ai negoziati, gestire le dinamiche della rete. Il coinvolgimento di una figura esterna, inoltre, mitigherebbe il sospetto dei soggetti privati di «</w:t>
      </w:r>
      <w:r w:rsidR="00CB0375" w:rsidRPr="007561ED">
        <w:rPr>
          <w:i/>
        </w:rPr>
        <w:t>essere stati chiamati per confermare una scelta gi</w:t>
      </w:r>
      <w:r w:rsidR="007561ED">
        <w:rPr>
          <w:i/>
        </w:rPr>
        <w:t>à</w:t>
      </w:r>
      <w:r w:rsidR="00CB0375" w:rsidRPr="007561ED">
        <w:rPr>
          <w:i/>
        </w:rPr>
        <w:t xml:space="preserve"> presa altrove</w:t>
      </w:r>
      <w:r w:rsidR="00CB0375" w:rsidRPr="000D28B0">
        <w:t>» (Bobbio</w:t>
      </w:r>
      <w:r w:rsidR="00C44C79">
        <w:t xml:space="preserve"> 2004, p.124</w:t>
      </w:r>
      <w:r w:rsidR="00CB0375" w:rsidRPr="000D28B0">
        <w:t xml:space="preserve"> </w:t>
      </w:r>
      <w:r w:rsidR="00C766AB" w:rsidRPr="000D28B0">
        <w:t>)</w:t>
      </w:r>
      <w:r w:rsidR="007561ED">
        <w:t xml:space="preserve">. </w:t>
      </w:r>
      <w:r w:rsidR="00C766AB" w:rsidRPr="000D28B0">
        <w:t xml:space="preserve">L’intervento dei facilitatori ha il vantaggio di mettere in campo professionisti che non hanno posizioni da sostenere rispetto all’oggetto della collaborazione ma solamente interessati al processo in sé stesso. Il successo del loro operato si misura sulla capacità di condurre il processo, non tanto sulla natura delle decisioni che verranno prese. Il professionista, in altre parole potrebbe essere l’elemento che garantisce la massima </w:t>
      </w:r>
      <w:r w:rsidR="00C766AB" w:rsidRPr="000D28B0">
        <w:rPr>
          <w:iCs/>
        </w:rPr>
        <w:t>neutralità.</w:t>
      </w:r>
    </w:p>
    <w:p w14:paraId="03111EAC" w14:textId="2B3D084A" w:rsidR="00C44C79" w:rsidRDefault="00C766AB" w:rsidP="00451176">
      <w:pPr>
        <w:spacing w:line="360" w:lineRule="auto"/>
        <w:jc w:val="both"/>
      </w:pPr>
      <w:r w:rsidRPr="000D28B0">
        <w:t>I casi presentati mostrano come la partnership pubblico-pubblico, se gestit</w:t>
      </w:r>
      <w:r w:rsidR="0099440E" w:rsidRPr="000D28B0">
        <w:t>a</w:t>
      </w:r>
      <w:r w:rsidRPr="000D28B0">
        <w:t xml:space="preserve"> correttamente </w:t>
      </w:r>
      <w:r w:rsidR="0099440E" w:rsidRPr="000D28B0">
        <w:t xml:space="preserve">– </w:t>
      </w:r>
      <w:r w:rsidRPr="000D28B0">
        <w:t xml:space="preserve">considerando tutta la complessità che </w:t>
      </w:r>
      <w:r w:rsidR="007561ED">
        <w:t>la contraddistingue</w:t>
      </w:r>
      <w:r w:rsidR="0099440E" w:rsidRPr="000D28B0">
        <w:t xml:space="preserve"> – possa</w:t>
      </w:r>
      <w:r w:rsidRPr="000D28B0">
        <w:t xml:space="preserve"> effettivamente </w:t>
      </w:r>
      <w:r w:rsidR="0099440E" w:rsidRPr="000D28B0">
        <w:t xml:space="preserve">essere </w:t>
      </w:r>
      <w:r w:rsidRPr="000D28B0">
        <w:t xml:space="preserve">riconosciuta come </w:t>
      </w:r>
      <w:r w:rsidR="0099440E" w:rsidRPr="000D28B0">
        <w:t xml:space="preserve">uno </w:t>
      </w:r>
      <w:r w:rsidRPr="000D28B0">
        <w:t xml:space="preserve">strumento </w:t>
      </w:r>
      <w:r w:rsidR="0099440E" w:rsidRPr="000D28B0">
        <w:t xml:space="preserve">innovativo </w:t>
      </w:r>
      <w:r w:rsidRPr="000D28B0">
        <w:t xml:space="preserve">di policy in risposta ai nuovi bisogni sociali, un gioco a somma positiva </w:t>
      </w:r>
      <w:r w:rsidR="00C44C79">
        <w:t xml:space="preserve">(Triantafillou 2008) </w:t>
      </w:r>
      <w:r w:rsidRPr="000D28B0">
        <w:t xml:space="preserve">in cui i partecipanti hanno la possibilità di raggiungere obiettivi collettivi e al contempo </w:t>
      </w:r>
      <w:r w:rsidR="00C54D6D">
        <w:t>obiettivi i</w:t>
      </w:r>
      <w:r w:rsidRPr="000D28B0">
        <w:t xml:space="preserve">ndividuali, valorizzando e rafforzando la propria unicità. </w:t>
      </w:r>
      <w:r w:rsidR="00C44C79">
        <w:t>Congiuntamente</w:t>
      </w:r>
      <w:r w:rsidRPr="000D28B0">
        <w:t xml:space="preserve"> </w:t>
      </w:r>
      <w:r w:rsidR="00C54D6D">
        <w:t>si</w:t>
      </w:r>
      <w:r w:rsidRPr="000D28B0">
        <w:t xml:space="preserve"> evidenzia come siano ancora tante le insidie e le sfide da affrontare al fine di </w:t>
      </w:r>
      <w:r w:rsidR="00451176" w:rsidRPr="000D28B0">
        <w:t xml:space="preserve">poter correttamente </w:t>
      </w:r>
      <w:r w:rsidR="00C44C79">
        <w:t>implementare partnership pubblico-privato</w:t>
      </w:r>
      <w:r w:rsidR="00451176" w:rsidRPr="000D28B0">
        <w:t>.</w:t>
      </w:r>
      <w:r w:rsidR="00C44C79">
        <w:t xml:space="preserve"> </w:t>
      </w:r>
      <w:r w:rsidR="00451176" w:rsidRPr="000D28B0">
        <w:t xml:space="preserve">La strada per un </w:t>
      </w:r>
      <w:r w:rsidR="00C44C79">
        <w:t xml:space="preserve">collaborazione </w:t>
      </w:r>
      <w:r w:rsidR="00451176" w:rsidRPr="000D28B0">
        <w:t>autentica</w:t>
      </w:r>
      <w:r w:rsidR="00C44C79">
        <w:t xml:space="preserve"> </w:t>
      </w:r>
      <w:r w:rsidR="00451176" w:rsidRPr="000D28B0">
        <w:t xml:space="preserve">è ancora lunga, richiede lunghe riflessioni all’interno del dibattito pubblico e la necessità di approfondire il quadro normativo, amministrativo e </w:t>
      </w:r>
      <w:r w:rsidR="00451176" w:rsidRPr="000D28B0">
        <w:lastRenderedPageBreak/>
        <w:t>metodologico</w:t>
      </w:r>
      <w:r w:rsidR="007561ED">
        <w:t>.</w:t>
      </w:r>
      <w:r w:rsidR="00451176" w:rsidRPr="000D28B0">
        <w:t xml:space="preserve"> </w:t>
      </w:r>
      <w:r w:rsidR="00C44C79">
        <w:t>Diversamente i</w:t>
      </w:r>
      <w:r w:rsidR="00C44C79" w:rsidRPr="000D28B0">
        <w:t>l rischio è che rimanga un “panacea del benessere" (Brinkerhoff 2002) senza un’effettiva comprensione pragmatica di cosa sia e in che modo differisca da</w:t>
      </w:r>
      <w:r w:rsidR="00C54D6D">
        <w:t>i vecchi</w:t>
      </w:r>
      <w:r w:rsidR="00C44C79" w:rsidRPr="000D28B0">
        <w:t xml:space="preserve"> modelli di welfare sociale</w:t>
      </w:r>
      <w:r w:rsidR="004B5D7E">
        <w:t>.</w:t>
      </w:r>
    </w:p>
    <w:p w14:paraId="38F85489" w14:textId="77777777" w:rsidR="00451176" w:rsidRPr="000D28B0" w:rsidRDefault="00451176" w:rsidP="00451176">
      <w:pPr>
        <w:spacing w:line="360" w:lineRule="auto"/>
        <w:jc w:val="both"/>
      </w:pPr>
    </w:p>
    <w:p w14:paraId="29CFE277" w14:textId="77777777" w:rsidR="00451176" w:rsidRPr="000D28B0" w:rsidRDefault="00451176" w:rsidP="00451176">
      <w:pPr>
        <w:spacing w:line="360" w:lineRule="auto"/>
        <w:jc w:val="both"/>
      </w:pPr>
    </w:p>
    <w:p w14:paraId="1165C113" w14:textId="77777777" w:rsidR="000478A1" w:rsidRPr="000D28B0" w:rsidRDefault="000478A1" w:rsidP="00050120">
      <w:pPr>
        <w:spacing w:line="360" w:lineRule="auto"/>
        <w:jc w:val="both"/>
      </w:pPr>
    </w:p>
    <w:p w14:paraId="75F65C71" w14:textId="77777777" w:rsidR="00050120" w:rsidRPr="000D28B0" w:rsidRDefault="00050120" w:rsidP="00050120">
      <w:pPr>
        <w:spacing w:line="360" w:lineRule="auto"/>
        <w:jc w:val="both"/>
      </w:pPr>
    </w:p>
    <w:p w14:paraId="4E500BC1" w14:textId="77777777" w:rsidR="00050120" w:rsidRPr="000D28B0" w:rsidRDefault="00050120" w:rsidP="00050120">
      <w:pPr>
        <w:spacing w:line="360" w:lineRule="auto"/>
        <w:jc w:val="both"/>
      </w:pPr>
    </w:p>
    <w:p w14:paraId="0F47D126" w14:textId="054B2ED6" w:rsidR="00F54FD0" w:rsidRPr="000D28B0" w:rsidRDefault="0015650A" w:rsidP="00F54FD0">
      <w:pPr>
        <w:pStyle w:val="Paragrafoelenco"/>
        <w:spacing w:line="360" w:lineRule="auto"/>
        <w:jc w:val="both"/>
      </w:pPr>
      <w:r w:rsidRPr="000D28B0">
        <w:t xml:space="preserve">. </w:t>
      </w:r>
    </w:p>
    <w:p w14:paraId="09B92D60" w14:textId="458AFE5B" w:rsidR="00D677A8" w:rsidRPr="000D28B0" w:rsidRDefault="00D677A8" w:rsidP="00C66E9F">
      <w:pPr>
        <w:spacing w:line="360" w:lineRule="auto"/>
        <w:ind w:left="360"/>
        <w:jc w:val="center"/>
      </w:pPr>
    </w:p>
    <w:p w14:paraId="004CB56A" w14:textId="77777777" w:rsidR="00D677A8" w:rsidRPr="000D28B0" w:rsidRDefault="00D677A8" w:rsidP="00C66E9F">
      <w:pPr>
        <w:spacing w:line="360" w:lineRule="auto"/>
        <w:ind w:left="360"/>
        <w:jc w:val="center"/>
        <w:rPr>
          <w:b/>
        </w:rPr>
      </w:pPr>
    </w:p>
    <w:p w14:paraId="64234941" w14:textId="38BE3135" w:rsidR="00D677A8" w:rsidRPr="000D28B0" w:rsidRDefault="00D677A8" w:rsidP="00C66E9F">
      <w:pPr>
        <w:spacing w:line="360" w:lineRule="auto"/>
        <w:ind w:left="360"/>
        <w:jc w:val="center"/>
        <w:rPr>
          <w:b/>
        </w:rPr>
      </w:pPr>
    </w:p>
    <w:p w14:paraId="73729BFD" w14:textId="0ED71BAB" w:rsidR="00D677A8" w:rsidRDefault="00D677A8" w:rsidP="00C66E9F">
      <w:pPr>
        <w:spacing w:line="360" w:lineRule="auto"/>
        <w:ind w:left="360"/>
        <w:jc w:val="center"/>
        <w:rPr>
          <w:b/>
        </w:rPr>
      </w:pPr>
    </w:p>
    <w:p w14:paraId="6D4D322E" w14:textId="0DCDC4AF" w:rsidR="00D677A8" w:rsidRDefault="00D677A8" w:rsidP="00C66E9F">
      <w:pPr>
        <w:spacing w:line="360" w:lineRule="auto"/>
        <w:ind w:left="360"/>
        <w:jc w:val="center"/>
        <w:rPr>
          <w:b/>
        </w:rPr>
      </w:pPr>
    </w:p>
    <w:p w14:paraId="29FF1FDA" w14:textId="3B75C377" w:rsidR="00671262" w:rsidRDefault="00671262" w:rsidP="00C66E9F">
      <w:pPr>
        <w:spacing w:line="360" w:lineRule="auto"/>
        <w:ind w:left="360"/>
        <w:jc w:val="center"/>
        <w:rPr>
          <w:b/>
        </w:rPr>
      </w:pPr>
    </w:p>
    <w:p w14:paraId="2FD87AD5" w14:textId="1EED059D" w:rsidR="00671262" w:rsidRDefault="00671262" w:rsidP="00C66E9F">
      <w:pPr>
        <w:spacing w:line="360" w:lineRule="auto"/>
        <w:ind w:left="360"/>
        <w:jc w:val="center"/>
        <w:rPr>
          <w:b/>
        </w:rPr>
      </w:pPr>
    </w:p>
    <w:p w14:paraId="05FD0F69" w14:textId="5844EB89" w:rsidR="00671262" w:rsidRDefault="00671262" w:rsidP="00C66E9F">
      <w:pPr>
        <w:spacing w:line="360" w:lineRule="auto"/>
        <w:ind w:left="360"/>
        <w:jc w:val="center"/>
        <w:rPr>
          <w:b/>
        </w:rPr>
      </w:pPr>
    </w:p>
    <w:p w14:paraId="670CD00B" w14:textId="719617B3" w:rsidR="00671262" w:rsidRDefault="00671262" w:rsidP="00C66E9F">
      <w:pPr>
        <w:spacing w:line="360" w:lineRule="auto"/>
        <w:ind w:left="360"/>
        <w:jc w:val="center"/>
        <w:rPr>
          <w:b/>
        </w:rPr>
      </w:pPr>
    </w:p>
    <w:p w14:paraId="261828D6" w14:textId="07E3687F" w:rsidR="00671262" w:rsidRDefault="00671262" w:rsidP="00C66E9F">
      <w:pPr>
        <w:spacing w:line="360" w:lineRule="auto"/>
        <w:ind w:left="360"/>
        <w:jc w:val="center"/>
        <w:rPr>
          <w:b/>
        </w:rPr>
      </w:pPr>
    </w:p>
    <w:p w14:paraId="3A2C7FF1" w14:textId="5835160B" w:rsidR="00671262" w:rsidRDefault="00671262" w:rsidP="00C66E9F">
      <w:pPr>
        <w:spacing w:line="360" w:lineRule="auto"/>
        <w:ind w:left="360"/>
        <w:jc w:val="center"/>
        <w:rPr>
          <w:b/>
        </w:rPr>
      </w:pPr>
    </w:p>
    <w:p w14:paraId="079B8781" w14:textId="74AA1BBA" w:rsidR="00671262" w:rsidRDefault="00671262" w:rsidP="00C66E9F">
      <w:pPr>
        <w:spacing w:line="360" w:lineRule="auto"/>
        <w:ind w:left="360"/>
        <w:jc w:val="center"/>
        <w:rPr>
          <w:b/>
        </w:rPr>
      </w:pPr>
    </w:p>
    <w:p w14:paraId="3CF6B3CB" w14:textId="5F5C4B16" w:rsidR="00671262" w:rsidRDefault="00671262" w:rsidP="00C66E9F">
      <w:pPr>
        <w:spacing w:line="360" w:lineRule="auto"/>
        <w:ind w:left="360"/>
        <w:jc w:val="center"/>
        <w:rPr>
          <w:b/>
        </w:rPr>
      </w:pPr>
    </w:p>
    <w:p w14:paraId="72B96ABF" w14:textId="4E4126D5" w:rsidR="00671262" w:rsidRDefault="00671262" w:rsidP="00C66E9F">
      <w:pPr>
        <w:spacing w:line="360" w:lineRule="auto"/>
        <w:ind w:left="360"/>
        <w:jc w:val="center"/>
        <w:rPr>
          <w:b/>
        </w:rPr>
      </w:pPr>
    </w:p>
    <w:p w14:paraId="347BA68D" w14:textId="06B13BA7" w:rsidR="00671262" w:rsidRDefault="00671262" w:rsidP="00C66E9F">
      <w:pPr>
        <w:spacing w:line="360" w:lineRule="auto"/>
        <w:ind w:left="360"/>
        <w:jc w:val="center"/>
        <w:rPr>
          <w:b/>
        </w:rPr>
      </w:pPr>
    </w:p>
    <w:p w14:paraId="584A33A2" w14:textId="31ABB002" w:rsidR="00671262" w:rsidRDefault="00671262" w:rsidP="00C66E9F">
      <w:pPr>
        <w:spacing w:line="360" w:lineRule="auto"/>
        <w:ind w:left="360"/>
        <w:jc w:val="center"/>
        <w:rPr>
          <w:b/>
        </w:rPr>
      </w:pPr>
    </w:p>
    <w:p w14:paraId="228C149F" w14:textId="72FFCDB5" w:rsidR="00671262" w:rsidRDefault="00671262" w:rsidP="00C66E9F">
      <w:pPr>
        <w:spacing w:line="360" w:lineRule="auto"/>
        <w:ind w:left="360"/>
        <w:jc w:val="center"/>
        <w:rPr>
          <w:b/>
        </w:rPr>
      </w:pPr>
    </w:p>
    <w:p w14:paraId="5A839090" w14:textId="044DCF3D" w:rsidR="00671262" w:rsidRDefault="00671262" w:rsidP="00C66E9F">
      <w:pPr>
        <w:spacing w:line="360" w:lineRule="auto"/>
        <w:ind w:left="360"/>
        <w:jc w:val="center"/>
        <w:rPr>
          <w:b/>
        </w:rPr>
      </w:pPr>
    </w:p>
    <w:p w14:paraId="3814125B" w14:textId="7510F390" w:rsidR="00671262" w:rsidRDefault="00671262" w:rsidP="00C66E9F">
      <w:pPr>
        <w:spacing w:line="360" w:lineRule="auto"/>
        <w:ind w:left="360"/>
        <w:jc w:val="center"/>
        <w:rPr>
          <w:b/>
        </w:rPr>
      </w:pPr>
    </w:p>
    <w:p w14:paraId="265CD898" w14:textId="0E3EF6C1" w:rsidR="00671262" w:rsidRDefault="00671262" w:rsidP="00C66E9F">
      <w:pPr>
        <w:spacing w:line="360" w:lineRule="auto"/>
        <w:ind w:left="360"/>
        <w:jc w:val="center"/>
        <w:rPr>
          <w:b/>
        </w:rPr>
      </w:pPr>
    </w:p>
    <w:p w14:paraId="208CF74C" w14:textId="5AF7E664" w:rsidR="003A3A03" w:rsidRDefault="003A3A03" w:rsidP="00C66E9F">
      <w:pPr>
        <w:spacing w:line="360" w:lineRule="auto"/>
        <w:ind w:left="360"/>
        <w:jc w:val="center"/>
        <w:rPr>
          <w:b/>
        </w:rPr>
      </w:pPr>
    </w:p>
    <w:p w14:paraId="734E649D" w14:textId="2176D685" w:rsidR="003A3A03" w:rsidRDefault="003A3A03" w:rsidP="00C66E9F">
      <w:pPr>
        <w:spacing w:line="360" w:lineRule="auto"/>
        <w:ind w:left="360"/>
        <w:jc w:val="center"/>
        <w:rPr>
          <w:b/>
        </w:rPr>
      </w:pPr>
    </w:p>
    <w:p w14:paraId="44A21C46" w14:textId="02279A5C" w:rsidR="00F82A09" w:rsidRDefault="00F82A09" w:rsidP="00C66E9F">
      <w:pPr>
        <w:spacing w:line="360" w:lineRule="auto"/>
        <w:ind w:left="360"/>
        <w:jc w:val="center"/>
        <w:rPr>
          <w:b/>
        </w:rPr>
      </w:pPr>
    </w:p>
    <w:p w14:paraId="445969E1" w14:textId="353FA7E5" w:rsidR="00F020D3" w:rsidRDefault="00F020D3" w:rsidP="00C66E9F">
      <w:pPr>
        <w:spacing w:line="360" w:lineRule="auto"/>
        <w:ind w:left="360"/>
        <w:jc w:val="center"/>
        <w:rPr>
          <w:b/>
        </w:rPr>
      </w:pPr>
    </w:p>
    <w:p w14:paraId="6618CDC9" w14:textId="609B90CD" w:rsidR="00F020D3" w:rsidRDefault="00F020D3" w:rsidP="00C66E9F">
      <w:pPr>
        <w:spacing w:line="360" w:lineRule="auto"/>
        <w:ind w:left="360"/>
        <w:jc w:val="center"/>
        <w:rPr>
          <w:b/>
        </w:rPr>
      </w:pPr>
    </w:p>
    <w:p w14:paraId="4B0F012F" w14:textId="19AD3374" w:rsidR="00F020D3" w:rsidRDefault="00F020D3" w:rsidP="00C66E9F">
      <w:pPr>
        <w:spacing w:line="360" w:lineRule="auto"/>
        <w:ind w:left="360"/>
        <w:jc w:val="center"/>
        <w:rPr>
          <w:b/>
        </w:rPr>
      </w:pPr>
    </w:p>
    <w:p w14:paraId="249BB8A4" w14:textId="05073AB5" w:rsidR="00F020D3" w:rsidRDefault="00F020D3" w:rsidP="00C66E9F">
      <w:pPr>
        <w:spacing w:line="360" w:lineRule="auto"/>
        <w:ind w:left="360"/>
        <w:jc w:val="center"/>
        <w:rPr>
          <w:b/>
        </w:rPr>
      </w:pPr>
    </w:p>
    <w:p w14:paraId="0163DE0A" w14:textId="6F49E685" w:rsidR="00F020D3" w:rsidRDefault="00F020D3" w:rsidP="00C66E9F">
      <w:pPr>
        <w:spacing w:line="360" w:lineRule="auto"/>
        <w:ind w:left="360"/>
        <w:jc w:val="center"/>
        <w:rPr>
          <w:b/>
        </w:rPr>
      </w:pPr>
    </w:p>
    <w:p w14:paraId="011D61B3" w14:textId="5F39C5E6" w:rsidR="00F020D3" w:rsidRDefault="00F020D3" w:rsidP="00C66E9F">
      <w:pPr>
        <w:spacing w:line="360" w:lineRule="auto"/>
        <w:ind w:left="360"/>
        <w:jc w:val="center"/>
        <w:rPr>
          <w:b/>
        </w:rPr>
      </w:pPr>
    </w:p>
    <w:p w14:paraId="4669F966" w14:textId="6A91921F" w:rsidR="00F020D3" w:rsidRDefault="00F020D3" w:rsidP="00C66E9F">
      <w:pPr>
        <w:spacing w:line="360" w:lineRule="auto"/>
        <w:ind w:left="360"/>
        <w:jc w:val="center"/>
        <w:rPr>
          <w:b/>
        </w:rPr>
      </w:pPr>
    </w:p>
    <w:p w14:paraId="6D9FA7D2" w14:textId="20F60719" w:rsidR="00F020D3" w:rsidRDefault="00F020D3" w:rsidP="00C66E9F">
      <w:pPr>
        <w:spacing w:line="360" w:lineRule="auto"/>
        <w:ind w:left="360"/>
        <w:jc w:val="center"/>
        <w:rPr>
          <w:b/>
        </w:rPr>
      </w:pPr>
    </w:p>
    <w:p w14:paraId="197AFB76" w14:textId="1E0DAC3F" w:rsidR="00F020D3" w:rsidRDefault="00F020D3" w:rsidP="00C66E9F">
      <w:pPr>
        <w:spacing w:line="360" w:lineRule="auto"/>
        <w:ind w:left="360"/>
        <w:jc w:val="center"/>
        <w:rPr>
          <w:b/>
        </w:rPr>
      </w:pPr>
    </w:p>
    <w:p w14:paraId="0D95A037" w14:textId="403021B7" w:rsidR="00F020D3" w:rsidRDefault="00F020D3" w:rsidP="00C66E9F">
      <w:pPr>
        <w:spacing w:line="360" w:lineRule="auto"/>
        <w:ind w:left="360"/>
        <w:jc w:val="center"/>
        <w:rPr>
          <w:b/>
        </w:rPr>
      </w:pPr>
    </w:p>
    <w:p w14:paraId="118A4B1D" w14:textId="01706504" w:rsidR="00F020D3" w:rsidRDefault="00F020D3" w:rsidP="00C66E9F">
      <w:pPr>
        <w:spacing w:line="360" w:lineRule="auto"/>
        <w:ind w:left="360"/>
        <w:jc w:val="center"/>
        <w:rPr>
          <w:b/>
        </w:rPr>
      </w:pPr>
    </w:p>
    <w:p w14:paraId="4FDFF6E3" w14:textId="5E0F314A" w:rsidR="00F020D3" w:rsidRDefault="00F020D3" w:rsidP="00C66E9F">
      <w:pPr>
        <w:spacing w:line="360" w:lineRule="auto"/>
        <w:ind w:left="360"/>
        <w:jc w:val="center"/>
        <w:rPr>
          <w:b/>
        </w:rPr>
      </w:pPr>
    </w:p>
    <w:p w14:paraId="07E2CC7D" w14:textId="22CB7A67" w:rsidR="00F020D3" w:rsidRDefault="00F020D3" w:rsidP="00C66E9F">
      <w:pPr>
        <w:spacing w:line="360" w:lineRule="auto"/>
        <w:ind w:left="360"/>
        <w:jc w:val="center"/>
        <w:rPr>
          <w:b/>
        </w:rPr>
      </w:pPr>
    </w:p>
    <w:p w14:paraId="73239496" w14:textId="37083029" w:rsidR="00F020D3" w:rsidRDefault="00F020D3" w:rsidP="00C66E9F">
      <w:pPr>
        <w:spacing w:line="360" w:lineRule="auto"/>
        <w:ind w:left="360"/>
        <w:jc w:val="center"/>
        <w:rPr>
          <w:b/>
        </w:rPr>
      </w:pPr>
    </w:p>
    <w:p w14:paraId="502C5D80" w14:textId="510BD1B7" w:rsidR="00F020D3" w:rsidRDefault="00F020D3" w:rsidP="00C66E9F">
      <w:pPr>
        <w:spacing w:line="360" w:lineRule="auto"/>
        <w:ind w:left="360"/>
        <w:jc w:val="center"/>
        <w:rPr>
          <w:b/>
        </w:rPr>
      </w:pPr>
    </w:p>
    <w:p w14:paraId="4D7927A1" w14:textId="3BF236A3" w:rsidR="00F020D3" w:rsidRDefault="00F020D3" w:rsidP="00C66E9F">
      <w:pPr>
        <w:spacing w:line="360" w:lineRule="auto"/>
        <w:ind w:left="360"/>
        <w:jc w:val="center"/>
        <w:rPr>
          <w:b/>
        </w:rPr>
      </w:pPr>
    </w:p>
    <w:p w14:paraId="5626DB50" w14:textId="2BB86C92" w:rsidR="00F020D3" w:rsidRDefault="00F020D3" w:rsidP="00C66E9F">
      <w:pPr>
        <w:spacing w:line="360" w:lineRule="auto"/>
        <w:ind w:left="360"/>
        <w:jc w:val="center"/>
        <w:rPr>
          <w:b/>
        </w:rPr>
      </w:pPr>
    </w:p>
    <w:p w14:paraId="5D29F514" w14:textId="2DABEA84" w:rsidR="00F020D3" w:rsidRDefault="00F020D3" w:rsidP="00C66E9F">
      <w:pPr>
        <w:spacing w:line="360" w:lineRule="auto"/>
        <w:ind w:left="360"/>
        <w:jc w:val="center"/>
        <w:rPr>
          <w:b/>
        </w:rPr>
      </w:pPr>
    </w:p>
    <w:p w14:paraId="37509329" w14:textId="292A5121" w:rsidR="00F020D3" w:rsidRDefault="00F020D3" w:rsidP="00C66E9F">
      <w:pPr>
        <w:spacing w:line="360" w:lineRule="auto"/>
        <w:ind w:left="360"/>
        <w:jc w:val="center"/>
        <w:rPr>
          <w:b/>
        </w:rPr>
      </w:pPr>
    </w:p>
    <w:p w14:paraId="57773288" w14:textId="12DA798E" w:rsidR="00F020D3" w:rsidRDefault="00F020D3" w:rsidP="00C66E9F">
      <w:pPr>
        <w:spacing w:line="360" w:lineRule="auto"/>
        <w:ind w:left="360"/>
        <w:jc w:val="center"/>
        <w:rPr>
          <w:b/>
        </w:rPr>
      </w:pPr>
    </w:p>
    <w:p w14:paraId="6275F082" w14:textId="6198A6B5" w:rsidR="00F020D3" w:rsidRDefault="00F020D3" w:rsidP="00C66E9F">
      <w:pPr>
        <w:spacing w:line="360" w:lineRule="auto"/>
        <w:ind w:left="360"/>
        <w:jc w:val="center"/>
        <w:rPr>
          <w:b/>
        </w:rPr>
      </w:pPr>
    </w:p>
    <w:p w14:paraId="384054C8" w14:textId="17014D22" w:rsidR="00F020D3" w:rsidRDefault="00F020D3" w:rsidP="00C66E9F">
      <w:pPr>
        <w:spacing w:line="360" w:lineRule="auto"/>
        <w:ind w:left="360"/>
        <w:jc w:val="center"/>
        <w:rPr>
          <w:b/>
        </w:rPr>
      </w:pPr>
    </w:p>
    <w:p w14:paraId="27F8C7FA" w14:textId="0E1C8542" w:rsidR="00F020D3" w:rsidRDefault="00F020D3" w:rsidP="00C66E9F">
      <w:pPr>
        <w:spacing w:line="360" w:lineRule="auto"/>
        <w:ind w:left="360"/>
        <w:jc w:val="center"/>
        <w:rPr>
          <w:b/>
        </w:rPr>
      </w:pPr>
    </w:p>
    <w:p w14:paraId="7730FABB" w14:textId="2D0FDC42" w:rsidR="00F020D3" w:rsidRDefault="00F020D3" w:rsidP="00C66E9F">
      <w:pPr>
        <w:spacing w:line="360" w:lineRule="auto"/>
        <w:ind w:left="360"/>
        <w:jc w:val="center"/>
        <w:rPr>
          <w:b/>
        </w:rPr>
      </w:pPr>
    </w:p>
    <w:p w14:paraId="5481A16C" w14:textId="0C1A9716" w:rsidR="00F020D3" w:rsidRDefault="00F020D3" w:rsidP="00C66E9F">
      <w:pPr>
        <w:spacing w:line="360" w:lineRule="auto"/>
        <w:ind w:left="360"/>
        <w:jc w:val="center"/>
        <w:rPr>
          <w:b/>
        </w:rPr>
      </w:pPr>
    </w:p>
    <w:p w14:paraId="7322DB37" w14:textId="1B40BDFA" w:rsidR="00F020D3" w:rsidRDefault="00F020D3" w:rsidP="00C66E9F">
      <w:pPr>
        <w:spacing w:line="360" w:lineRule="auto"/>
        <w:ind w:left="360"/>
        <w:jc w:val="center"/>
        <w:rPr>
          <w:b/>
        </w:rPr>
      </w:pPr>
    </w:p>
    <w:p w14:paraId="1DC4D000" w14:textId="226C61F9" w:rsidR="00F020D3" w:rsidRDefault="00F020D3" w:rsidP="00C66E9F">
      <w:pPr>
        <w:spacing w:line="360" w:lineRule="auto"/>
        <w:ind w:left="360"/>
        <w:jc w:val="center"/>
        <w:rPr>
          <w:b/>
        </w:rPr>
      </w:pPr>
    </w:p>
    <w:p w14:paraId="32F75C5C" w14:textId="569EF329" w:rsidR="00F020D3" w:rsidRDefault="00F020D3" w:rsidP="00C66E9F">
      <w:pPr>
        <w:spacing w:line="360" w:lineRule="auto"/>
        <w:ind w:left="360"/>
        <w:jc w:val="center"/>
        <w:rPr>
          <w:b/>
        </w:rPr>
      </w:pPr>
    </w:p>
    <w:p w14:paraId="2AE35F83" w14:textId="6FD3E27A" w:rsidR="00F020D3" w:rsidRDefault="00F020D3" w:rsidP="00C66E9F">
      <w:pPr>
        <w:spacing w:line="360" w:lineRule="auto"/>
        <w:ind w:left="360"/>
        <w:jc w:val="center"/>
        <w:rPr>
          <w:b/>
        </w:rPr>
      </w:pPr>
    </w:p>
    <w:p w14:paraId="2EA463DF" w14:textId="73983E19" w:rsidR="00F020D3" w:rsidRDefault="00F020D3" w:rsidP="00C66E9F">
      <w:pPr>
        <w:spacing w:line="360" w:lineRule="auto"/>
        <w:ind w:left="360"/>
        <w:jc w:val="center"/>
        <w:rPr>
          <w:b/>
        </w:rPr>
      </w:pPr>
    </w:p>
    <w:p w14:paraId="329327FD" w14:textId="5271E5C2" w:rsidR="00F020D3" w:rsidRDefault="00F020D3" w:rsidP="00C66E9F">
      <w:pPr>
        <w:spacing w:line="360" w:lineRule="auto"/>
        <w:ind w:left="360"/>
        <w:jc w:val="center"/>
        <w:rPr>
          <w:b/>
        </w:rPr>
      </w:pPr>
    </w:p>
    <w:p w14:paraId="76881CF0" w14:textId="5ECB1EBE" w:rsidR="00F020D3" w:rsidRDefault="00F020D3" w:rsidP="00C66E9F">
      <w:pPr>
        <w:spacing w:line="360" w:lineRule="auto"/>
        <w:ind w:left="360"/>
        <w:jc w:val="center"/>
        <w:rPr>
          <w:b/>
        </w:rPr>
      </w:pPr>
    </w:p>
    <w:p w14:paraId="31674D18" w14:textId="6305650A" w:rsidR="00F020D3" w:rsidRDefault="00F020D3" w:rsidP="00C66E9F">
      <w:pPr>
        <w:spacing w:line="360" w:lineRule="auto"/>
        <w:ind w:left="360"/>
        <w:jc w:val="center"/>
        <w:rPr>
          <w:b/>
        </w:rPr>
      </w:pPr>
    </w:p>
    <w:p w14:paraId="610209DF" w14:textId="264196AA" w:rsidR="00F020D3" w:rsidRDefault="00F020D3" w:rsidP="00C66E9F">
      <w:pPr>
        <w:spacing w:line="360" w:lineRule="auto"/>
        <w:ind w:left="360"/>
        <w:jc w:val="center"/>
        <w:rPr>
          <w:b/>
        </w:rPr>
      </w:pPr>
    </w:p>
    <w:p w14:paraId="53CECF88" w14:textId="03CC8B9F" w:rsidR="00F020D3" w:rsidRDefault="00F020D3" w:rsidP="00C66E9F">
      <w:pPr>
        <w:spacing w:line="360" w:lineRule="auto"/>
        <w:ind w:left="360"/>
        <w:jc w:val="center"/>
        <w:rPr>
          <w:b/>
        </w:rPr>
      </w:pPr>
    </w:p>
    <w:p w14:paraId="59150809" w14:textId="16E220BB" w:rsidR="000A1A76" w:rsidRDefault="000A1A76" w:rsidP="00C66E9F">
      <w:pPr>
        <w:spacing w:line="360" w:lineRule="auto"/>
        <w:ind w:left="360"/>
        <w:jc w:val="center"/>
        <w:rPr>
          <w:b/>
        </w:rPr>
      </w:pPr>
    </w:p>
    <w:p w14:paraId="7C0E6924" w14:textId="77777777" w:rsidR="000A1A76" w:rsidRDefault="000A1A76" w:rsidP="00C66E9F">
      <w:pPr>
        <w:spacing w:line="360" w:lineRule="auto"/>
        <w:ind w:left="360"/>
        <w:jc w:val="center"/>
        <w:rPr>
          <w:b/>
        </w:rPr>
      </w:pPr>
    </w:p>
    <w:p w14:paraId="2CFEF2E5" w14:textId="77777777" w:rsidR="00645256" w:rsidRDefault="00645256" w:rsidP="00614BC6">
      <w:pPr>
        <w:spacing w:line="360" w:lineRule="auto"/>
        <w:ind w:left="360"/>
        <w:jc w:val="center"/>
        <w:rPr>
          <w:b/>
        </w:rPr>
      </w:pPr>
    </w:p>
    <w:p w14:paraId="21341207" w14:textId="510E4F24" w:rsidR="00C66E9F" w:rsidRDefault="00480CE1" w:rsidP="00614BC6">
      <w:pPr>
        <w:spacing w:line="360" w:lineRule="auto"/>
        <w:ind w:left="360"/>
        <w:jc w:val="center"/>
        <w:rPr>
          <w:b/>
        </w:rPr>
      </w:pPr>
      <w:r w:rsidRPr="00480CE1">
        <w:rPr>
          <w:b/>
        </w:rPr>
        <w:lastRenderedPageBreak/>
        <w:t>Appendice</w:t>
      </w:r>
    </w:p>
    <w:p w14:paraId="4F1F37F8" w14:textId="77777777" w:rsidR="00420B3A" w:rsidRPr="00C66E9F" w:rsidRDefault="00420B3A" w:rsidP="00C66E9F">
      <w:pPr>
        <w:spacing w:line="360" w:lineRule="auto"/>
        <w:ind w:left="360"/>
        <w:jc w:val="center"/>
        <w:rPr>
          <w:b/>
        </w:rPr>
      </w:pPr>
    </w:p>
    <w:p w14:paraId="431AFC82" w14:textId="1A35E5B5" w:rsidR="00A4401B" w:rsidRPr="00614BC6" w:rsidRDefault="00F82A09" w:rsidP="00614BC6">
      <w:pPr>
        <w:spacing w:line="360" w:lineRule="auto"/>
        <w:ind w:left="-567" w:right="-434"/>
        <w:jc w:val="center"/>
        <w:rPr>
          <w:bCs/>
          <w:iCs/>
          <w:color w:val="000007"/>
          <w:sz w:val="22"/>
          <w:szCs w:val="22"/>
        </w:rPr>
      </w:pPr>
      <w:r w:rsidRPr="00614BC6">
        <w:rPr>
          <w:color w:val="000007"/>
          <w:sz w:val="22"/>
          <w:szCs w:val="22"/>
        </w:rPr>
        <w:t xml:space="preserve">N° 1 – Comparazione </w:t>
      </w:r>
      <w:r w:rsidR="00353932" w:rsidRPr="00614BC6">
        <w:rPr>
          <w:color w:val="000007"/>
          <w:sz w:val="22"/>
          <w:szCs w:val="22"/>
        </w:rPr>
        <w:t xml:space="preserve">delle reti dei 12 </w:t>
      </w:r>
      <w:r w:rsidRPr="00614BC6">
        <w:rPr>
          <w:color w:val="000007"/>
          <w:sz w:val="22"/>
          <w:szCs w:val="22"/>
        </w:rPr>
        <w:t xml:space="preserve">progetti selezionati dal bando </w:t>
      </w:r>
      <w:r w:rsidR="00353932" w:rsidRPr="00614BC6">
        <w:rPr>
          <w:color w:val="000007"/>
          <w:sz w:val="22"/>
          <w:szCs w:val="22"/>
        </w:rPr>
        <w:t>promosso dalla regione Piemonte</w:t>
      </w:r>
      <w:r w:rsidRPr="00614BC6">
        <w:rPr>
          <w:color w:val="000007"/>
          <w:sz w:val="22"/>
          <w:szCs w:val="22"/>
        </w:rPr>
        <w:t xml:space="preserve">: </w:t>
      </w:r>
      <w:r w:rsidR="00353932" w:rsidRPr="00614BC6">
        <w:rPr>
          <w:bCs/>
          <w:i/>
          <w:iCs/>
          <w:color w:val="000007"/>
          <w:sz w:val="22"/>
          <w:szCs w:val="22"/>
        </w:rPr>
        <w:t>Intervento di sistema per i servizi integrati nell'area dell'assistenza famigliare </w:t>
      </w:r>
      <w:r w:rsidR="00420B3A" w:rsidRPr="00614BC6">
        <w:rPr>
          <w:bCs/>
          <w:iCs/>
          <w:color w:val="000007"/>
          <w:sz w:val="22"/>
          <w:szCs w:val="22"/>
        </w:rPr>
        <w:t>(POR FSE 2014-2020)</w:t>
      </w:r>
    </w:p>
    <w:p w14:paraId="20BA1BE9" w14:textId="0C10E80C" w:rsidR="00614BC6" w:rsidRDefault="00614BC6" w:rsidP="00614BC6">
      <w:pPr>
        <w:spacing w:line="360" w:lineRule="auto"/>
        <w:jc w:val="center"/>
        <w:rPr>
          <w:bCs/>
          <w:iCs/>
          <w:color w:val="000007"/>
        </w:rPr>
      </w:pPr>
    </w:p>
    <w:tbl>
      <w:tblPr>
        <w:tblStyle w:val="Grigliatabella"/>
        <w:tblW w:w="0" w:type="auto"/>
        <w:jc w:val="center"/>
        <w:tblLook w:val="04A0" w:firstRow="1" w:lastRow="0" w:firstColumn="1" w:lastColumn="0" w:noHBand="0" w:noVBand="1"/>
      </w:tblPr>
      <w:tblGrid>
        <w:gridCol w:w="6941"/>
      </w:tblGrid>
      <w:tr w:rsidR="00645256" w:rsidRPr="00645256" w14:paraId="0AC7F629" w14:textId="77777777" w:rsidTr="00645256">
        <w:trPr>
          <w:jc w:val="center"/>
        </w:trPr>
        <w:tc>
          <w:tcPr>
            <w:tcW w:w="6941" w:type="dxa"/>
            <w:vAlign w:val="center"/>
          </w:tcPr>
          <w:p w14:paraId="773015F9" w14:textId="0A2A2CA8" w:rsidR="00645256" w:rsidRPr="00645256" w:rsidRDefault="00645256" w:rsidP="00645256">
            <w:pPr>
              <w:spacing w:line="360" w:lineRule="auto"/>
              <w:jc w:val="center"/>
              <w:rPr>
                <w:bCs/>
                <w:iCs/>
                <w:color w:val="000007"/>
                <w:sz w:val="18"/>
                <w:szCs w:val="18"/>
              </w:rPr>
            </w:pPr>
            <w:r w:rsidRPr="00645256">
              <w:rPr>
                <w:bCs/>
                <w:iCs/>
                <w:color w:val="000007"/>
                <w:sz w:val="18"/>
                <w:szCs w:val="18"/>
              </w:rPr>
              <w:t>Legenda</w:t>
            </w:r>
          </w:p>
        </w:tc>
      </w:tr>
      <w:tr w:rsidR="00645256" w:rsidRPr="00645256" w14:paraId="3B06374D" w14:textId="77777777" w:rsidTr="00645256">
        <w:trPr>
          <w:jc w:val="center"/>
        </w:trPr>
        <w:tc>
          <w:tcPr>
            <w:tcW w:w="6941" w:type="dxa"/>
            <w:vAlign w:val="center"/>
          </w:tcPr>
          <w:p w14:paraId="68EF2FB6" w14:textId="4507CD2D" w:rsidR="00645256" w:rsidRPr="00645256" w:rsidRDefault="00645256" w:rsidP="00645256">
            <w:pPr>
              <w:spacing w:line="360" w:lineRule="auto"/>
              <w:ind w:firstLine="310"/>
              <w:rPr>
                <w:bCs/>
                <w:iCs/>
                <w:color w:val="000007"/>
                <w:sz w:val="18"/>
                <w:szCs w:val="18"/>
              </w:rPr>
            </w:pPr>
            <w:r w:rsidRPr="00645256">
              <w:rPr>
                <w:bCs/>
                <w:iCs/>
                <w:noProof/>
                <w:color w:val="000007"/>
                <w:sz w:val="18"/>
                <w:szCs w:val="18"/>
              </w:rPr>
              <mc:AlternateContent>
                <mc:Choice Requires="wps">
                  <w:drawing>
                    <wp:anchor distT="0" distB="0" distL="114300" distR="114300" simplePos="0" relativeHeight="251659264" behindDoc="0" locked="0" layoutInCell="1" allowOverlap="1" wp14:anchorId="5C17AC67" wp14:editId="7007A348">
                      <wp:simplePos x="0" y="0"/>
                      <wp:positionH relativeFrom="column">
                        <wp:posOffset>-12066</wp:posOffset>
                      </wp:positionH>
                      <wp:positionV relativeFrom="paragraph">
                        <wp:posOffset>12065</wp:posOffset>
                      </wp:positionV>
                      <wp:extent cx="124177" cy="146755"/>
                      <wp:effectExtent l="0" t="0" r="15875" b="18415"/>
                      <wp:wrapNone/>
                      <wp:docPr id="8" name="Rettangolo 8"/>
                      <wp:cNvGraphicFramePr/>
                      <a:graphic xmlns:a="http://schemas.openxmlformats.org/drawingml/2006/main">
                        <a:graphicData uri="http://schemas.microsoft.com/office/word/2010/wordprocessingShape">
                          <wps:wsp>
                            <wps:cNvSpPr/>
                            <wps:spPr>
                              <a:xfrm>
                                <a:off x="0" y="0"/>
                                <a:ext cx="124177" cy="14675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79AA0D" id="Rettangolo 8" o:spid="_x0000_s1026" style="position:absolute;margin-left:-.95pt;margin-top:.95pt;width:9.8pt;height:11.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" fillcolor="black [3200]" strokecolor="black [1600]" strokeweight="1pt"/>
                  </w:pict>
                </mc:Fallback>
              </mc:AlternateContent>
            </w:r>
            <w:r w:rsidRPr="00645256">
              <w:rPr>
                <w:bCs/>
                <w:iCs/>
                <w:color w:val="000007"/>
                <w:sz w:val="18"/>
                <w:szCs w:val="18"/>
              </w:rPr>
              <w:t>Enti da conteggiare per il computo totale</w:t>
            </w:r>
          </w:p>
        </w:tc>
      </w:tr>
      <w:tr w:rsidR="00645256" w:rsidRPr="00645256" w14:paraId="0B106DE6" w14:textId="77777777" w:rsidTr="00645256">
        <w:trPr>
          <w:jc w:val="center"/>
        </w:trPr>
        <w:tc>
          <w:tcPr>
            <w:tcW w:w="6941" w:type="dxa"/>
            <w:vAlign w:val="center"/>
          </w:tcPr>
          <w:p w14:paraId="78846B2C" w14:textId="7117DDA8" w:rsidR="00645256" w:rsidRPr="00645256" w:rsidRDefault="00645256" w:rsidP="00645256">
            <w:pPr>
              <w:spacing w:line="360" w:lineRule="auto"/>
              <w:ind w:left="451" w:hanging="141"/>
              <w:rPr>
                <w:bCs/>
                <w:iCs/>
                <w:color w:val="000007"/>
                <w:sz w:val="18"/>
                <w:szCs w:val="18"/>
              </w:rPr>
            </w:pPr>
            <w:r w:rsidRPr="00645256">
              <w:rPr>
                <w:bCs/>
                <w:iCs/>
                <w:noProof/>
                <w:color w:val="000007"/>
                <w:sz w:val="18"/>
                <w:szCs w:val="18"/>
              </w:rPr>
              <mc:AlternateContent>
                <mc:Choice Requires="wps">
                  <w:drawing>
                    <wp:anchor distT="0" distB="0" distL="114300" distR="114300" simplePos="0" relativeHeight="251661312" behindDoc="0" locked="0" layoutInCell="1" allowOverlap="1" wp14:anchorId="3CD70D3E" wp14:editId="431B6606">
                      <wp:simplePos x="0" y="0"/>
                      <wp:positionH relativeFrom="column">
                        <wp:posOffset>-11015</wp:posOffset>
                      </wp:positionH>
                      <wp:positionV relativeFrom="paragraph">
                        <wp:posOffset>21028</wp:posOffset>
                      </wp:positionV>
                      <wp:extent cx="124177" cy="146755"/>
                      <wp:effectExtent l="0" t="0" r="15875" b="18415"/>
                      <wp:wrapNone/>
                      <wp:docPr id="16" name="Rettangolo 16"/>
                      <wp:cNvGraphicFramePr/>
                      <a:graphic xmlns:a="http://schemas.openxmlformats.org/drawingml/2006/main">
                        <a:graphicData uri="http://schemas.microsoft.com/office/word/2010/wordprocessingShape">
                          <wps:wsp>
                            <wps:cNvSpPr/>
                            <wps:spPr>
                              <a:xfrm>
                                <a:off x="0" y="0"/>
                                <a:ext cx="124177" cy="146755"/>
                              </a:xfrm>
                              <a:prstGeom prst="rect">
                                <a:avLst/>
                              </a:prstGeom>
                              <a:solidFill>
                                <a:srgbClr val="C00000"/>
                              </a:solidFill>
                              <a:ln>
                                <a:solidFill>
                                  <a:srgbClr val="C0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1C699B" id="Rettangolo 16" o:spid="_x0000_s1026" style="position:absolute;margin-left:-.85pt;margin-top:1.65pt;width:9.8pt;height:11.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" fillcolor="#c00000" strokecolor="#c00000" strokeweight="1pt"/>
                  </w:pict>
                </mc:Fallback>
              </mc:AlternateContent>
            </w:r>
            <w:r w:rsidRPr="00645256">
              <w:rPr>
                <w:bCs/>
                <w:iCs/>
                <w:color w:val="C00000"/>
                <w:sz w:val="18"/>
                <w:szCs w:val="18"/>
              </w:rPr>
              <w:t>Enti che fanno parte dell’ATS obbligatoria</w:t>
            </w:r>
          </w:p>
        </w:tc>
      </w:tr>
      <w:tr w:rsidR="00645256" w:rsidRPr="00645256" w14:paraId="207826FE" w14:textId="77777777" w:rsidTr="00645256">
        <w:trPr>
          <w:jc w:val="center"/>
        </w:trPr>
        <w:tc>
          <w:tcPr>
            <w:tcW w:w="6941" w:type="dxa"/>
            <w:vAlign w:val="center"/>
          </w:tcPr>
          <w:p w14:paraId="7B48B6AF" w14:textId="77777777" w:rsidR="00645256" w:rsidRPr="00645256" w:rsidRDefault="00645256" w:rsidP="00645256">
            <w:pPr>
              <w:spacing w:line="360" w:lineRule="auto"/>
              <w:ind w:left="451" w:hanging="141"/>
              <w:rPr>
                <w:bCs/>
                <w:iCs/>
                <w:color w:val="808080" w:themeColor="background1" w:themeShade="80"/>
                <w:sz w:val="18"/>
                <w:szCs w:val="18"/>
              </w:rPr>
            </w:pPr>
            <w:r w:rsidRPr="00645256">
              <w:rPr>
                <w:bCs/>
                <w:iCs/>
                <w:noProof/>
                <w:color w:val="808080" w:themeColor="background1" w:themeShade="80"/>
                <w:sz w:val="18"/>
                <w:szCs w:val="18"/>
              </w:rPr>
              <mc:AlternateContent>
                <mc:Choice Requires="wps">
                  <w:drawing>
                    <wp:anchor distT="0" distB="0" distL="114300" distR="114300" simplePos="0" relativeHeight="251663360" behindDoc="0" locked="0" layoutInCell="1" allowOverlap="1" wp14:anchorId="2D229EA2" wp14:editId="7C1E815A">
                      <wp:simplePos x="0" y="0"/>
                      <wp:positionH relativeFrom="column">
                        <wp:posOffset>-11635</wp:posOffset>
                      </wp:positionH>
                      <wp:positionV relativeFrom="paragraph">
                        <wp:posOffset>31952</wp:posOffset>
                      </wp:positionV>
                      <wp:extent cx="124177" cy="146755"/>
                      <wp:effectExtent l="0" t="0" r="15875" b="18415"/>
                      <wp:wrapNone/>
                      <wp:docPr id="18" name="Rettangolo 18"/>
                      <wp:cNvGraphicFramePr/>
                      <a:graphic xmlns:a="http://schemas.openxmlformats.org/drawingml/2006/main">
                        <a:graphicData uri="http://schemas.microsoft.com/office/word/2010/wordprocessingShape">
                          <wps:wsp>
                            <wps:cNvSpPr/>
                            <wps:spPr>
                              <a:xfrm>
                                <a:off x="0" y="0"/>
                                <a:ext cx="124177" cy="146755"/>
                              </a:xfrm>
                              <a:prstGeom prst="rect">
                                <a:avLst/>
                              </a:prstGeom>
                              <a:solidFill>
                                <a:schemeClr val="bg1">
                                  <a:lumMod val="50000"/>
                                </a:schemeClr>
                              </a:solidFill>
                              <a:ln>
                                <a:solidFill>
                                  <a:schemeClr val="bg1">
                                    <a:lumMod val="50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E31C89" id="Rettangolo 18" o:spid="_x0000_s1026" style="position:absolute;margin-left:-.9pt;margin-top:2.5pt;width:9.8pt;height:11.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" fillcolor="#7f7f7f [1612]" strokecolor="#7f7f7f [1612]" strokeweight="1pt"/>
                  </w:pict>
                </mc:Fallback>
              </mc:AlternateContent>
            </w:r>
            <w:r w:rsidRPr="00645256">
              <w:rPr>
                <w:bCs/>
                <w:iCs/>
                <w:color w:val="808080" w:themeColor="background1" w:themeShade="80"/>
                <w:sz w:val="18"/>
                <w:szCs w:val="18"/>
              </w:rPr>
              <w:t>Enti che sono abilitati a svolgere un doppio ruolo (generalmente erogazione di</w:t>
            </w:r>
          </w:p>
          <w:p w14:paraId="1054CE39" w14:textId="169C0A6D" w:rsidR="00645256" w:rsidRPr="00645256" w:rsidRDefault="00645256" w:rsidP="00645256">
            <w:pPr>
              <w:spacing w:line="360" w:lineRule="auto"/>
              <w:ind w:left="451" w:hanging="141"/>
              <w:rPr>
                <w:bCs/>
                <w:iCs/>
                <w:color w:val="000007"/>
                <w:sz w:val="18"/>
                <w:szCs w:val="18"/>
              </w:rPr>
            </w:pPr>
            <w:r w:rsidRPr="00645256">
              <w:rPr>
                <w:bCs/>
                <w:iCs/>
                <w:color w:val="808080" w:themeColor="background1" w:themeShade="80"/>
                <w:sz w:val="18"/>
                <w:szCs w:val="18"/>
              </w:rPr>
              <w:t>servizi al lavoro e formazione)</w:t>
            </w:r>
          </w:p>
        </w:tc>
      </w:tr>
      <w:tr w:rsidR="00645256" w:rsidRPr="00645256" w14:paraId="141DEB56" w14:textId="77777777" w:rsidTr="00645256">
        <w:trPr>
          <w:trHeight w:val="59"/>
          <w:jc w:val="center"/>
        </w:trPr>
        <w:tc>
          <w:tcPr>
            <w:tcW w:w="6941" w:type="dxa"/>
            <w:vAlign w:val="center"/>
          </w:tcPr>
          <w:p w14:paraId="3C7CA049" w14:textId="517D1887" w:rsidR="00645256" w:rsidRPr="00645256" w:rsidRDefault="00645256" w:rsidP="00645256">
            <w:pPr>
              <w:spacing w:line="360" w:lineRule="auto"/>
              <w:ind w:left="310"/>
              <w:rPr>
                <w:bCs/>
                <w:iCs/>
                <w:color w:val="000007"/>
                <w:sz w:val="18"/>
                <w:szCs w:val="18"/>
              </w:rPr>
            </w:pPr>
            <w:r w:rsidRPr="00645256">
              <w:rPr>
                <w:bCs/>
                <w:iCs/>
                <w:noProof/>
                <w:color w:val="000000" w:themeColor="text1"/>
                <w:sz w:val="18"/>
                <w:szCs w:val="18"/>
                <w:highlight w:val="magenta"/>
              </w:rPr>
              <mc:AlternateContent>
                <mc:Choice Requires="wps">
                  <w:drawing>
                    <wp:anchor distT="0" distB="0" distL="114300" distR="114300" simplePos="0" relativeHeight="251665408" behindDoc="0" locked="0" layoutInCell="1" allowOverlap="1" wp14:anchorId="157B1B78" wp14:editId="43528D94">
                      <wp:simplePos x="0" y="0"/>
                      <wp:positionH relativeFrom="column">
                        <wp:posOffset>-11430</wp:posOffset>
                      </wp:positionH>
                      <wp:positionV relativeFrom="paragraph">
                        <wp:posOffset>26963</wp:posOffset>
                      </wp:positionV>
                      <wp:extent cx="124177" cy="146755"/>
                      <wp:effectExtent l="0" t="0" r="15875" b="18415"/>
                      <wp:wrapNone/>
                      <wp:docPr id="19" name="Rettangolo 19"/>
                      <wp:cNvGraphicFramePr/>
                      <a:graphic xmlns:a="http://schemas.openxmlformats.org/drawingml/2006/main">
                        <a:graphicData uri="http://schemas.microsoft.com/office/word/2010/wordprocessingShape">
                          <wps:wsp>
                            <wps:cNvSpPr/>
                            <wps:spPr>
                              <a:xfrm>
                                <a:off x="0" y="0"/>
                                <a:ext cx="124177" cy="146755"/>
                              </a:xfrm>
                              <a:prstGeom prst="rect">
                                <a:avLst/>
                              </a:prstGeom>
                              <a:solidFill>
                                <a:srgbClr val="FF40FF"/>
                              </a:solidFill>
                              <a:ln>
                                <a:solidFill>
                                  <a:srgbClr val="FF40FF"/>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12B468" id="Rettangolo 19" o:spid="_x0000_s1026" style="position:absolute;margin-left:-.9pt;margin-top:2.1pt;width:9.8pt;height:11.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" fillcolor="#ff40ff" strokecolor="#ff40ff" strokeweight="1pt"/>
                  </w:pict>
                </mc:Fallback>
              </mc:AlternateContent>
            </w:r>
            <w:r w:rsidRPr="00645256">
              <w:rPr>
                <w:color w:val="000000" w:themeColor="text1"/>
                <w:sz w:val="18"/>
                <w:szCs w:val="18"/>
                <w:highlight w:val="magenta"/>
              </w:rPr>
              <w:t>Enti accreditati per l’individuazione, validazione, certificazione delle competenze</w:t>
            </w:r>
          </w:p>
        </w:tc>
      </w:tr>
    </w:tbl>
    <w:p w14:paraId="739B1A06" w14:textId="77777777" w:rsidR="00645256" w:rsidRPr="003E5ED7" w:rsidRDefault="00645256" w:rsidP="00614BC6">
      <w:pPr>
        <w:spacing w:line="360" w:lineRule="auto"/>
        <w:jc w:val="center"/>
        <w:rPr>
          <w:bCs/>
          <w:iCs/>
          <w:color w:val="000007"/>
        </w:rPr>
      </w:pPr>
    </w:p>
    <w:p w14:paraId="68346457" w14:textId="6FA7C81D" w:rsidR="00602144" w:rsidRPr="00AB3AED" w:rsidRDefault="00602144" w:rsidP="00AB3AED">
      <w:pPr>
        <w:jc w:val="both"/>
        <w:rPr>
          <w:bCs/>
          <w:iCs/>
          <w:color w:val="000007"/>
          <w:sz w:val="16"/>
          <w:szCs w:val="16"/>
        </w:rPr>
      </w:pPr>
    </w:p>
    <w:p w14:paraId="46392D18" w14:textId="448392F0" w:rsidR="005B6793" w:rsidRPr="00AB3AED" w:rsidRDefault="00602144" w:rsidP="00AB3AED">
      <w:pPr>
        <w:pStyle w:val="Nessunaspaziatura"/>
        <w:jc w:val="center"/>
        <w:rPr>
          <w:rFonts w:ascii="Times New Roman" w:hAnsi="Times New Roman" w:cs="Times New Roman"/>
          <w:sz w:val="18"/>
          <w:szCs w:val="18"/>
        </w:rPr>
      </w:pPr>
      <w:r w:rsidRPr="00AB3AED">
        <w:rPr>
          <w:rFonts w:ascii="Times New Roman" w:hAnsi="Times New Roman" w:cs="Times New Roman"/>
          <w:sz w:val="18"/>
          <w:szCs w:val="18"/>
        </w:rPr>
        <w:t>1 di 3</w:t>
      </w:r>
    </w:p>
    <w:p w14:paraId="1384E988" w14:textId="77777777" w:rsidR="00B757FD" w:rsidRPr="00AB3AED" w:rsidRDefault="00B757FD" w:rsidP="00AB3AED">
      <w:pPr>
        <w:pStyle w:val="Nessunaspaziatura"/>
        <w:jc w:val="center"/>
        <w:rPr>
          <w:rFonts w:ascii="Times New Roman" w:hAnsi="Times New Roman" w:cs="Times New Roman"/>
          <w:sz w:val="16"/>
          <w:szCs w:val="16"/>
        </w:rPr>
      </w:pPr>
    </w:p>
    <w:tbl>
      <w:tblPr>
        <w:tblStyle w:val="Grigliatabella"/>
        <w:tblW w:w="10206" w:type="dxa"/>
        <w:tblInd w:w="-572" w:type="dxa"/>
        <w:tblLook w:val="04A0" w:firstRow="1" w:lastRow="0" w:firstColumn="1" w:lastColumn="0" w:noHBand="0" w:noVBand="1"/>
      </w:tblPr>
      <w:tblGrid>
        <w:gridCol w:w="1985"/>
        <w:gridCol w:w="2126"/>
        <w:gridCol w:w="1844"/>
        <w:gridCol w:w="2125"/>
        <w:gridCol w:w="2126"/>
      </w:tblGrid>
      <w:tr w:rsidR="00080B41" w:rsidRPr="00AB3AED" w14:paraId="22070AA1" w14:textId="77777777" w:rsidTr="00645256">
        <w:tc>
          <w:tcPr>
            <w:tcW w:w="1985" w:type="dxa"/>
            <w:shd w:val="clear" w:color="auto" w:fill="FFFFFF" w:themeFill="background1"/>
          </w:tcPr>
          <w:p w14:paraId="3A0B6607" w14:textId="67864DFC" w:rsidR="00080B41" w:rsidRPr="00AB3AED" w:rsidRDefault="00080B41" w:rsidP="00AB3AED">
            <w:pPr>
              <w:pStyle w:val="Nessunaspaziatura"/>
              <w:jc w:val="center"/>
              <w:rPr>
                <w:rFonts w:ascii="Times New Roman" w:hAnsi="Times New Roman" w:cs="Times New Roman"/>
                <w:b/>
                <w:color w:val="000000" w:themeColor="text1"/>
                <w:sz w:val="16"/>
                <w:szCs w:val="16"/>
              </w:rPr>
            </w:pPr>
            <w:r w:rsidRPr="00AB3AED">
              <w:rPr>
                <w:rFonts w:ascii="Times New Roman" w:hAnsi="Times New Roman" w:cs="Times New Roman"/>
                <w:b/>
                <w:color w:val="000000" w:themeColor="text1"/>
                <w:sz w:val="16"/>
                <w:szCs w:val="16"/>
              </w:rPr>
              <w:t>Nome progetto</w:t>
            </w:r>
          </w:p>
        </w:tc>
        <w:tc>
          <w:tcPr>
            <w:tcW w:w="2126" w:type="dxa"/>
            <w:shd w:val="clear" w:color="auto" w:fill="92D050"/>
          </w:tcPr>
          <w:p w14:paraId="6255DC67" w14:textId="5C9626C3"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A.A.A. Assistenza Affidabile a domicilio</w:t>
            </w:r>
          </w:p>
        </w:tc>
        <w:tc>
          <w:tcPr>
            <w:tcW w:w="1844" w:type="dxa"/>
            <w:shd w:val="clear" w:color="auto" w:fill="92D050"/>
          </w:tcPr>
          <w:p w14:paraId="5A7EAD6D" w14:textId="77777777"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Curare in Famiglia</w:t>
            </w:r>
          </w:p>
          <w:p w14:paraId="12F54EA9" w14:textId="77777777" w:rsidR="00080B41" w:rsidRPr="00645256" w:rsidRDefault="00080B41" w:rsidP="00AB3AED">
            <w:pPr>
              <w:pStyle w:val="Nessunaspaziatura"/>
              <w:jc w:val="center"/>
              <w:rPr>
                <w:rFonts w:ascii="Times New Roman" w:hAnsi="Times New Roman" w:cs="Times New Roman"/>
                <w:b/>
                <w:sz w:val="16"/>
                <w:szCs w:val="16"/>
              </w:rPr>
            </w:pPr>
          </w:p>
        </w:tc>
        <w:tc>
          <w:tcPr>
            <w:tcW w:w="2125" w:type="dxa"/>
            <w:shd w:val="clear" w:color="auto" w:fill="92D050"/>
          </w:tcPr>
          <w:p w14:paraId="081115FD" w14:textId="77777777"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Dai territori, We take care</w:t>
            </w:r>
          </w:p>
          <w:p w14:paraId="67D76ACE" w14:textId="77777777" w:rsidR="00080B41" w:rsidRPr="00645256" w:rsidRDefault="00080B41" w:rsidP="00AB3AED">
            <w:pPr>
              <w:pStyle w:val="Nessunaspaziatura"/>
              <w:jc w:val="center"/>
              <w:rPr>
                <w:rFonts w:ascii="Times New Roman" w:hAnsi="Times New Roman" w:cs="Times New Roman"/>
                <w:b/>
                <w:sz w:val="16"/>
                <w:szCs w:val="16"/>
              </w:rPr>
            </w:pPr>
          </w:p>
        </w:tc>
        <w:tc>
          <w:tcPr>
            <w:tcW w:w="2126" w:type="dxa"/>
            <w:shd w:val="clear" w:color="auto" w:fill="92D050"/>
          </w:tcPr>
          <w:p w14:paraId="65687492" w14:textId="77777777"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Curare in Famiglia</w:t>
            </w:r>
          </w:p>
          <w:p w14:paraId="4E2950A1" w14:textId="77777777" w:rsidR="00080B41" w:rsidRPr="00645256" w:rsidRDefault="00080B41" w:rsidP="00AB3AED">
            <w:pPr>
              <w:pStyle w:val="Nessunaspaziatura"/>
              <w:jc w:val="center"/>
              <w:rPr>
                <w:rFonts w:ascii="Times New Roman" w:hAnsi="Times New Roman" w:cs="Times New Roman"/>
                <w:b/>
                <w:sz w:val="16"/>
                <w:szCs w:val="16"/>
              </w:rPr>
            </w:pPr>
          </w:p>
        </w:tc>
      </w:tr>
      <w:tr w:rsidR="00080B41" w:rsidRPr="00AB3AED" w14:paraId="5E6C9A51" w14:textId="77777777" w:rsidTr="00645256">
        <w:tc>
          <w:tcPr>
            <w:tcW w:w="1985" w:type="dxa"/>
            <w:shd w:val="clear" w:color="auto" w:fill="FFFFFF" w:themeFill="background1"/>
          </w:tcPr>
          <w:p w14:paraId="1172EDD2" w14:textId="07F9626D" w:rsidR="00080B41" w:rsidRPr="00AB3AED" w:rsidRDefault="00080B41" w:rsidP="00AB3AED">
            <w:pPr>
              <w:pStyle w:val="Nessunaspaziatura"/>
              <w:jc w:val="center"/>
              <w:rPr>
                <w:rFonts w:ascii="Times New Roman" w:hAnsi="Times New Roman" w:cs="Times New Roman"/>
                <w:b/>
                <w:color w:val="000000" w:themeColor="text1"/>
                <w:sz w:val="16"/>
                <w:szCs w:val="16"/>
              </w:rPr>
            </w:pPr>
            <w:r w:rsidRPr="00AB3AED">
              <w:rPr>
                <w:rFonts w:ascii="Times New Roman" w:hAnsi="Times New Roman" w:cs="Times New Roman"/>
                <w:b/>
                <w:color w:val="000000" w:themeColor="text1"/>
                <w:sz w:val="16"/>
                <w:szCs w:val="16"/>
              </w:rPr>
              <w:t>Area Territoriale</w:t>
            </w:r>
          </w:p>
        </w:tc>
        <w:tc>
          <w:tcPr>
            <w:tcW w:w="2126" w:type="dxa"/>
            <w:shd w:val="clear" w:color="auto" w:fill="92D050"/>
          </w:tcPr>
          <w:p w14:paraId="4F84CC0F" w14:textId="46971C4B"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Biella</w:t>
            </w:r>
          </w:p>
          <w:p w14:paraId="011A58C6" w14:textId="77777777" w:rsidR="00080B41" w:rsidRPr="00645256" w:rsidRDefault="00080B41" w:rsidP="00AB3AED">
            <w:pPr>
              <w:pStyle w:val="Nessunaspaziatura"/>
              <w:jc w:val="center"/>
              <w:rPr>
                <w:rFonts w:ascii="Times New Roman" w:hAnsi="Times New Roman" w:cs="Times New Roman"/>
                <w:b/>
                <w:sz w:val="16"/>
                <w:szCs w:val="16"/>
              </w:rPr>
            </w:pPr>
          </w:p>
        </w:tc>
        <w:tc>
          <w:tcPr>
            <w:tcW w:w="1844" w:type="dxa"/>
            <w:shd w:val="clear" w:color="auto" w:fill="92D050"/>
          </w:tcPr>
          <w:p w14:paraId="74445F2C" w14:textId="77777777"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Novara e Ovest Ticino</w:t>
            </w:r>
          </w:p>
          <w:p w14:paraId="6ACC6258" w14:textId="77777777" w:rsidR="00080B41" w:rsidRPr="00645256" w:rsidRDefault="00080B41" w:rsidP="00AB3AED">
            <w:pPr>
              <w:pStyle w:val="Nessunaspaziatura"/>
              <w:jc w:val="center"/>
              <w:rPr>
                <w:rFonts w:ascii="Times New Roman" w:hAnsi="Times New Roman" w:cs="Times New Roman"/>
                <w:b/>
                <w:sz w:val="16"/>
                <w:szCs w:val="16"/>
              </w:rPr>
            </w:pPr>
          </w:p>
        </w:tc>
        <w:tc>
          <w:tcPr>
            <w:tcW w:w="2125" w:type="dxa"/>
            <w:shd w:val="clear" w:color="auto" w:fill="92D050"/>
          </w:tcPr>
          <w:p w14:paraId="3DE5AF93" w14:textId="7C97D795" w:rsidR="00080B41" w:rsidRPr="00645256" w:rsidRDefault="00AB3AED"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Vercelli e Verbano, Cusio Ossola</w:t>
            </w:r>
          </w:p>
        </w:tc>
        <w:tc>
          <w:tcPr>
            <w:tcW w:w="2126" w:type="dxa"/>
            <w:shd w:val="clear" w:color="auto" w:fill="92D050"/>
          </w:tcPr>
          <w:p w14:paraId="34AF2A1F" w14:textId="77777777" w:rsidR="00AB3AED" w:rsidRPr="00645256" w:rsidRDefault="00AB3AED"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 xml:space="preserve">Borgomanero, Arona, </w:t>
            </w:r>
          </w:p>
          <w:p w14:paraId="2F8D651B" w14:textId="3EEFC692" w:rsidR="00080B41" w:rsidRPr="00645256" w:rsidRDefault="00AB3AED"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Castelletto Ticino</w:t>
            </w:r>
          </w:p>
        </w:tc>
      </w:tr>
      <w:tr w:rsidR="00080B41" w:rsidRPr="00AB3AED" w14:paraId="6D915403" w14:textId="77777777" w:rsidTr="00645256">
        <w:tc>
          <w:tcPr>
            <w:tcW w:w="1985" w:type="dxa"/>
            <w:shd w:val="clear" w:color="auto" w:fill="FFFFFF" w:themeFill="background1"/>
          </w:tcPr>
          <w:p w14:paraId="1590A6CC" w14:textId="3E1DD605" w:rsidR="00080B41" w:rsidRPr="00AB3AED" w:rsidRDefault="00080B41" w:rsidP="00AB3AED">
            <w:pPr>
              <w:pStyle w:val="Nessunaspaziatura"/>
              <w:jc w:val="center"/>
              <w:rPr>
                <w:rFonts w:ascii="Times New Roman" w:hAnsi="Times New Roman" w:cs="Times New Roman"/>
                <w:b/>
                <w:color w:val="000000" w:themeColor="text1"/>
                <w:sz w:val="16"/>
                <w:szCs w:val="16"/>
              </w:rPr>
            </w:pPr>
            <w:r w:rsidRPr="00AB3AED">
              <w:rPr>
                <w:rFonts w:ascii="Times New Roman" w:hAnsi="Times New Roman" w:cs="Times New Roman"/>
                <w:b/>
                <w:color w:val="000000" w:themeColor="text1"/>
                <w:sz w:val="16"/>
                <w:szCs w:val="16"/>
              </w:rPr>
              <w:t>Quadrante</w:t>
            </w:r>
          </w:p>
        </w:tc>
        <w:tc>
          <w:tcPr>
            <w:tcW w:w="2126" w:type="dxa"/>
            <w:shd w:val="clear" w:color="auto" w:fill="92D050"/>
          </w:tcPr>
          <w:p w14:paraId="695BA9B0" w14:textId="47F01641"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Nord-est</w:t>
            </w:r>
          </w:p>
        </w:tc>
        <w:tc>
          <w:tcPr>
            <w:tcW w:w="1844" w:type="dxa"/>
            <w:shd w:val="clear" w:color="auto" w:fill="92D050"/>
          </w:tcPr>
          <w:p w14:paraId="7C89AD02" w14:textId="495958DD"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Nord-est</w:t>
            </w:r>
          </w:p>
        </w:tc>
        <w:tc>
          <w:tcPr>
            <w:tcW w:w="2125" w:type="dxa"/>
            <w:shd w:val="clear" w:color="auto" w:fill="92D050"/>
          </w:tcPr>
          <w:p w14:paraId="48BF3165" w14:textId="4EB66D64"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lang w:val="en-US"/>
              </w:rPr>
              <w:t>Nord-Est</w:t>
            </w:r>
          </w:p>
        </w:tc>
        <w:tc>
          <w:tcPr>
            <w:tcW w:w="2126" w:type="dxa"/>
            <w:shd w:val="clear" w:color="auto" w:fill="92D050"/>
          </w:tcPr>
          <w:p w14:paraId="69D6B958" w14:textId="557D9C58"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Nord-Est</w:t>
            </w:r>
          </w:p>
        </w:tc>
      </w:tr>
      <w:tr w:rsidR="00B757FD" w:rsidRPr="00AB3AED" w14:paraId="2567D16C" w14:textId="77777777" w:rsidTr="00645256">
        <w:tc>
          <w:tcPr>
            <w:tcW w:w="1985" w:type="dxa"/>
            <w:shd w:val="clear" w:color="auto" w:fill="FFFFFF" w:themeFill="background1"/>
          </w:tcPr>
          <w:p w14:paraId="7DF3B16D" w14:textId="77777777" w:rsidR="00B757FD" w:rsidRPr="00AB3AED" w:rsidRDefault="00B757FD" w:rsidP="00AB3AED">
            <w:pPr>
              <w:pStyle w:val="Nessunaspaziatura"/>
              <w:jc w:val="center"/>
              <w:rPr>
                <w:rFonts w:ascii="Times New Roman" w:hAnsi="Times New Roman" w:cs="Times New Roman"/>
                <w:b/>
                <w:color w:val="C00000"/>
                <w:sz w:val="16"/>
                <w:szCs w:val="16"/>
              </w:rPr>
            </w:pPr>
            <w:bookmarkStart w:id="1" w:name="_Hlk110000454"/>
            <w:r w:rsidRPr="00AB3AED">
              <w:rPr>
                <w:rFonts w:ascii="Times New Roman" w:hAnsi="Times New Roman" w:cs="Times New Roman"/>
                <w:b/>
                <w:color w:val="C00000"/>
                <w:sz w:val="16"/>
                <w:szCs w:val="16"/>
              </w:rPr>
              <w:t>Amministrazione Locale (capofila)</w:t>
            </w:r>
          </w:p>
        </w:tc>
        <w:tc>
          <w:tcPr>
            <w:tcW w:w="2126" w:type="dxa"/>
          </w:tcPr>
          <w:p w14:paraId="08EA8E20"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C.I.S.S.A.B.O. - Consorzio Intercomunale Servizi Socio Assistenziali</w:t>
            </w:r>
          </w:p>
        </w:tc>
        <w:tc>
          <w:tcPr>
            <w:tcW w:w="1844" w:type="dxa"/>
          </w:tcPr>
          <w:p w14:paraId="295B07EA"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Comune di Novara</w:t>
            </w:r>
          </w:p>
        </w:tc>
        <w:tc>
          <w:tcPr>
            <w:tcW w:w="2125" w:type="dxa"/>
          </w:tcPr>
          <w:p w14:paraId="244B6EE1"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Città di Vercelli</w:t>
            </w:r>
          </w:p>
        </w:tc>
        <w:tc>
          <w:tcPr>
            <w:tcW w:w="2126" w:type="dxa"/>
          </w:tcPr>
          <w:p w14:paraId="7CE98387" w14:textId="544C6A34"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CISS B</w:t>
            </w:r>
            <w:r w:rsidR="005B6793" w:rsidRPr="00AB3AED">
              <w:rPr>
                <w:rFonts w:ascii="Times New Roman" w:hAnsi="Times New Roman" w:cs="Times New Roman"/>
                <w:sz w:val="16"/>
                <w:szCs w:val="16"/>
              </w:rPr>
              <w:t>orgomanero</w:t>
            </w:r>
            <w:r w:rsidRPr="00AB3AED">
              <w:rPr>
                <w:rFonts w:ascii="Times New Roman" w:hAnsi="Times New Roman" w:cs="Times New Roman"/>
                <w:sz w:val="16"/>
                <w:szCs w:val="16"/>
              </w:rPr>
              <w:t xml:space="preserve"> – Consorzio dei servizi socio assistenziali</w:t>
            </w:r>
          </w:p>
        </w:tc>
      </w:tr>
      <w:tr w:rsidR="00B757FD" w:rsidRPr="00AB3AED" w14:paraId="52A07EC6" w14:textId="77777777" w:rsidTr="00645256">
        <w:tc>
          <w:tcPr>
            <w:tcW w:w="1985" w:type="dxa"/>
            <w:shd w:val="clear" w:color="auto" w:fill="FFFFFF" w:themeFill="background1"/>
          </w:tcPr>
          <w:p w14:paraId="1AD9EDFC"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APL (capofila)</w:t>
            </w:r>
          </w:p>
        </w:tc>
        <w:tc>
          <w:tcPr>
            <w:tcW w:w="2126" w:type="dxa"/>
          </w:tcPr>
          <w:p w14:paraId="358B968B" w14:textId="6CA399C1"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CPI Biella</w:t>
            </w:r>
          </w:p>
        </w:tc>
        <w:tc>
          <w:tcPr>
            <w:tcW w:w="1844" w:type="dxa"/>
          </w:tcPr>
          <w:p w14:paraId="471B1C9A"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CPI Novara</w:t>
            </w:r>
          </w:p>
        </w:tc>
        <w:tc>
          <w:tcPr>
            <w:tcW w:w="2125" w:type="dxa"/>
          </w:tcPr>
          <w:p w14:paraId="76250C12"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CPI Vercelli, Borgosesia, Omegna</w:t>
            </w:r>
          </w:p>
        </w:tc>
        <w:tc>
          <w:tcPr>
            <w:tcW w:w="2126" w:type="dxa"/>
          </w:tcPr>
          <w:p w14:paraId="064CFD5D" w14:textId="06299EEF"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 xml:space="preserve">CPI </w:t>
            </w:r>
            <w:r w:rsidR="005B6793" w:rsidRPr="00AB3AED">
              <w:rPr>
                <w:rFonts w:ascii="Times New Roman" w:hAnsi="Times New Roman" w:cs="Times New Roman"/>
                <w:sz w:val="16"/>
                <w:szCs w:val="16"/>
              </w:rPr>
              <w:t>Borgomanero</w:t>
            </w:r>
          </w:p>
        </w:tc>
      </w:tr>
      <w:tr w:rsidR="00B757FD" w:rsidRPr="00AB3AED" w14:paraId="47D30971" w14:textId="77777777" w:rsidTr="00645256">
        <w:tc>
          <w:tcPr>
            <w:tcW w:w="1985" w:type="dxa"/>
            <w:shd w:val="clear" w:color="auto" w:fill="FFFFFF" w:themeFill="background1"/>
          </w:tcPr>
          <w:p w14:paraId="722C4F4A"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SAL</w:t>
            </w:r>
          </w:p>
        </w:tc>
        <w:tc>
          <w:tcPr>
            <w:tcW w:w="2126" w:type="dxa"/>
          </w:tcPr>
          <w:p w14:paraId="28EAB029" w14:textId="58435748"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Il Filo da Tessere</w:t>
            </w:r>
            <w:r w:rsidR="005B6793" w:rsidRPr="00AB3AED">
              <w:rPr>
                <w:rFonts w:ascii="Times New Roman" w:hAnsi="Times New Roman" w:cs="Times New Roman"/>
                <w:sz w:val="16"/>
                <w:szCs w:val="16"/>
              </w:rPr>
              <w:t xml:space="preserve"> consorzio sociale,</w:t>
            </w:r>
          </w:p>
          <w:p w14:paraId="4E74EC7C" w14:textId="1293314C" w:rsidR="00B757FD" w:rsidRPr="00AB3AED" w:rsidRDefault="00B757FD" w:rsidP="00AB3AED">
            <w:pPr>
              <w:pStyle w:val="Nessunaspaziatura"/>
              <w:jc w:val="center"/>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Inforcoop Lega Piemonte</w:t>
            </w:r>
          </w:p>
          <w:p w14:paraId="21E861C4" w14:textId="0DF6AD83" w:rsidR="00B757FD" w:rsidRPr="00AB3AED" w:rsidRDefault="00B757FD" w:rsidP="00AB3AED">
            <w:pPr>
              <w:pStyle w:val="Nessunaspaziatura"/>
              <w:jc w:val="center"/>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 xml:space="preserve">Anteo Cooperativa Sociale </w:t>
            </w:r>
          </w:p>
        </w:tc>
        <w:tc>
          <w:tcPr>
            <w:tcW w:w="1844" w:type="dxa"/>
          </w:tcPr>
          <w:p w14:paraId="6AFB5F43" w14:textId="3BED6400"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Synergie Italia SPA</w:t>
            </w:r>
          </w:p>
          <w:p w14:paraId="48827CFC" w14:textId="5CDA2526" w:rsidR="00B757FD" w:rsidRPr="00AB3AED" w:rsidRDefault="005B6793" w:rsidP="00AB3AED">
            <w:pPr>
              <w:pStyle w:val="Nessunaspaziatura"/>
              <w:jc w:val="center"/>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Filos coop.soc</w:t>
            </w:r>
          </w:p>
          <w:p w14:paraId="51019BE6"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45C6A3EA" w14:textId="4547EBA1" w:rsidR="00B757FD" w:rsidRPr="00AB3AED" w:rsidRDefault="00B757FD" w:rsidP="00AB3AED">
            <w:pPr>
              <w:pStyle w:val="Nessunaspaziatura"/>
              <w:jc w:val="center"/>
              <w:rPr>
                <w:rFonts w:ascii="Times New Roman" w:hAnsi="Times New Roman" w:cs="Times New Roman"/>
                <w:color w:val="000000" w:themeColor="text1"/>
                <w:sz w:val="16"/>
                <w:szCs w:val="16"/>
                <w:lang w:val="en-US"/>
              </w:rPr>
            </w:pPr>
            <w:r w:rsidRPr="00AB3AED">
              <w:rPr>
                <w:rFonts w:ascii="Times New Roman" w:hAnsi="Times New Roman" w:cs="Times New Roman"/>
                <w:color w:val="000000" w:themeColor="text1"/>
                <w:sz w:val="16"/>
                <w:szCs w:val="16"/>
                <w:lang w:val="en-US"/>
              </w:rPr>
              <w:t>Formater</w:t>
            </w:r>
          </w:p>
          <w:p w14:paraId="708B2E48" w14:textId="77777777" w:rsidR="00B757FD" w:rsidRPr="00AB3AED" w:rsidRDefault="00B757FD" w:rsidP="00AB3AED">
            <w:pPr>
              <w:pStyle w:val="Nessunaspaziatura"/>
              <w:jc w:val="center"/>
              <w:rPr>
                <w:rFonts w:ascii="Times New Roman" w:hAnsi="Times New Roman" w:cs="Times New Roman"/>
                <w:color w:val="000000" w:themeColor="text1"/>
                <w:sz w:val="16"/>
                <w:szCs w:val="16"/>
                <w:lang w:val="en-US"/>
              </w:rPr>
            </w:pPr>
            <w:r w:rsidRPr="00AB3AED">
              <w:rPr>
                <w:rFonts w:ascii="Times New Roman" w:hAnsi="Times New Roman" w:cs="Times New Roman"/>
                <w:color w:val="000000" w:themeColor="text1"/>
                <w:sz w:val="16"/>
                <w:szCs w:val="16"/>
                <w:lang w:val="en-US"/>
              </w:rPr>
              <w:t>Formont</w:t>
            </w:r>
          </w:p>
          <w:p w14:paraId="267B7E0A" w14:textId="23B4FF5B" w:rsidR="00B757FD" w:rsidRPr="00AB3AED" w:rsidRDefault="00B757FD" w:rsidP="00AB3AED">
            <w:pPr>
              <w:pStyle w:val="Nessunaspaziatura"/>
              <w:jc w:val="center"/>
              <w:rPr>
                <w:rFonts w:ascii="Times New Roman" w:hAnsi="Times New Roman" w:cs="Times New Roman"/>
                <w:color w:val="767171" w:themeColor="background2" w:themeShade="80"/>
                <w:sz w:val="16"/>
                <w:szCs w:val="16"/>
                <w:lang w:val="en-US"/>
              </w:rPr>
            </w:pPr>
            <w:r w:rsidRPr="00AB3AED">
              <w:rPr>
                <w:rFonts w:ascii="Times New Roman" w:hAnsi="Times New Roman" w:cs="Times New Roman"/>
                <w:color w:val="767171" w:themeColor="background2" w:themeShade="80"/>
                <w:sz w:val="16"/>
                <w:szCs w:val="16"/>
                <w:lang w:val="en-US"/>
              </w:rPr>
              <w:t xml:space="preserve">Anteo </w:t>
            </w:r>
            <w:r w:rsidR="005B6793" w:rsidRPr="00AB3AED">
              <w:rPr>
                <w:rFonts w:ascii="Times New Roman" w:hAnsi="Times New Roman" w:cs="Times New Roman"/>
                <w:color w:val="767171" w:themeColor="background2" w:themeShade="80"/>
                <w:sz w:val="16"/>
                <w:szCs w:val="16"/>
                <w:lang w:val="en-US"/>
              </w:rPr>
              <w:t>coop.soc</w:t>
            </w:r>
          </w:p>
          <w:p w14:paraId="6A9EFF1A" w14:textId="77777777" w:rsidR="00B757FD" w:rsidRPr="00AB3AED" w:rsidRDefault="00B757FD" w:rsidP="00AB3AED">
            <w:pPr>
              <w:pStyle w:val="Nessunaspaziatura"/>
              <w:jc w:val="center"/>
              <w:rPr>
                <w:rFonts w:ascii="Times New Roman" w:hAnsi="Times New Roman" w:cs="Times New Roman"/>
                <w:sz w:val="16"/>
                <w:szCs w:val="16"/>
                <w:lang w:val="en-US"/>
              </w:rPr>
            </w:pPr>
            <w:r w:rsidRPr="00AB3AED">
              <w:rPr>
                <w:rFonts w:ascii="Times New Roman" w:hAnsi="Times New Roman" w:cs="Times New Roman"/>
                <w:color w:val="767171" w:themeColor="background2" w:themeShade="80"/>
                <w:sz w:val="16"/>
                <w:szCs w:val="16"/>
                <w:lang w:val="en-US"/>
              </w:rPr>
              <w:t>Coverfop</w:t>
            </w:r>
          </w:p>
        </w:tc>
        <w:tc>
          <w:tcPr>
            <w:tcW w:w="2126" w:type="dxa"/>
          </w:tcPr>
          <w:p w14:paraId="70AD6E7F" w14:textId="77777777" w:rsidR="00B757FD" w:rsidRPr="00AB3AED" w:rsidRDefault="00B757FD" w:rsidP="00AB3AED">
            <w:pPr>
              <w:pStyle w:val="Nessunaspaziatura"/>
              <w:jc w:val="center"/>
              <w:rPr>
                <w:rFonts w:ascii="Times New Roman" w:hAnsi="Times New Roman" w:cs="Times New Roman"/>
                <w:color w:val="000000" w:themeColor="text1"/>
                <w:sz w:val="16"/>
                <w:szCs w:val="16"/>
              </w:rPr>
            </w:pPr>
            <w:r w:rsidRPr="00AB3AED">
              <w:rPr>
                <w:rFonts w:ascii="Times New Roman" w:hAnsi="Times New Roman" w:cs="Times New Roman"/>
                <w:color w:val="000000" w:themeColor="text1"/>
                <w:sz w:val="16"/>
                <w:szCs w:val="16"/>
              </w:rPr>
              <w:t>Consorzio sociale il Filo da Tessere</w:t>
            </w:r>
          </w:p>
          <w:p w14:paraId="4874E71C"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color w:val="767171" w:themeColor="background2" w:themeShade="80"/>
                <w:sz w:val="16"/>
                <w:szCs w:val="16"/>
              </w:rPr>
              <w:t>ENAIP Piemonte</w:t>
            </w:r>
          </w:p>
        </w:tc>
      </w:tr>
      <w:tr w:rsidR="00B757FD" w:rsidRPr="00AB3AED" w14:paraId="5C4BAFC4" w14:textId="77777777" w:rsidTr="00645256">
        <w:tc>
          <w:tcPr>
            <w:tcW w:w="1985" w:type="dxa"/>
            <w:shd w:val="clear" w:color="auto" w:fill="FFFFFF" w:themeFill="background1"/>
          </w:tcPr>
          <w:p w14:paraId="061E1FF4"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Formazione</w:t>
            </w:r>
          </w:p>
        </w:tc>
        <w:tc>
          <w:tcPr>
            <w:tcW w:w="2126" w:type="dxa"/>
          </w:tcPr>
          <w:p w14:paraId="75147889" w14:textId="1A83D35A" w:rsidR="00B757FD" w:rsidRPr="00645256" w:rsidRDefault="00B757FD" w:rsidP="00AB3AED">
            <w:pPr>
              <w:pStyle w:val="Nessunaspaziatura"/>
              <w:jc w:val="center"/>
              <w:rPr>
                <w:rFonts w:ascii="Times New Roman" w:hAnsi="Times New Roman" w:cs="Times New Roman"/>
                <w:color w:val="000000" w:themeColor="text1"/>
                <w:sz w:val="16"/>
                <w:szCs w:val="16"/>
              </w:rPr>
            </w:pPr>
            <w:r w:rsidRPr="00645256">
              <w:rPr>
                <w:rFonts w:ascii="Times New Roman" w:hAnsi="Times New Roman" w:cs="Times New Roman"/>
                <w:color w:val="000000" w:themeColor="text1"/>
                <w:sz w:val="16"/>
                <w:szCs w:val="16"/>
                <w:highlight w:val="magenta"/>
              </w:rPr>
              <w:t>Inforcoop Lega Piemonte scrl</w:t>
            </w:r>
          </w:p>
          <w:p w14:paraId="2D6121EC" w14:textId="77777777" w:rsidR="00B757FD" w:rsidRPr="00AB3AED" w:rsidRDefault="00B757FD" w:rsidP="00AB3AED">
            <w:pPr>
              <w:pStyle w:val="Nessunaspaziatura"/>
              <w:jc w:val="center"/>
              <w:rPr>
                <w:rFonts w:ascii="Times New Roman" w:hAnsi="Times New Roman" w:cs="Times New Roman"/>
                <w:sz w:val="16"/>
                <w:szCs w:val="16"/>
              </w:rPr>
            </w:pPr>
          </w:p>
          <w:p w14:paraId="025F21D8" w14:textId="77777777" w:rsidR="00B757FD" w:rsidRPr="00AB3AED" w:rsidRDefault="00B757FD" w:rsidP="00AB3AED">
            <w:pPr>
              <w:pStyle w:val="Nessunaspaziatura"/>
              <w:jc w:val="center"/>
              <w:rPr>
                <w:rFonts w:ascii="Times New Roman" w:hAnsi="Times New Roman" w:cs="Times New Roman"/>
                <w:sz w:val="16"/>
                <w:szCs w:val="16"/>
              </w:rPr>
            </w:pPr>
          </w:p>
        </w:tc>
        <w:tc>
          <w:tcPr>
            <w:tcW w:w="1844" w:type="dxa"/>
          </w:tcPr>
          <w:p w14:paraId="6909DCE6" w14:textId="6357C0D4" w:rsidR="005B6793" w:rsidRPr="00645256" w:rsidRDefault="00B757FD" w:rsidP="00AB3AED">
            <w:pPr>
              <w:pStyle w:val="Nessunaspaziatura"/>
              <w:jc w:val="center"/>
              <w:rPr>
                <w:rFonts w:ascii="Times New Roman" w:hAnsi="Times New Roman" w:cs="Times New Roman"/>
                <w:color w:val="000000" w:themeColor="text1"/>
                <w:sz w:val="16"/>
                <w:szCs w:val="16"/>
                <w:lang w:val="en-US"/>
              </w:rPr>
            </w:pPr>
            <w:r w:rsidRPr="00645256">
              <w:rPr>
                <w:rFonts w:ascii="Times New Roman" w:hAnsi="Times New Roman" w:cs="Times New Roman"/>
                <w:color w:val="000000" w:themeColor="text1"/>
                <w:sz w:val="16"/>
                <w:szCs w:val="16"/>
                <w:highlight w:val="magenta"/>
                <w:lang w:val="en-US"/>
              </w:rPr>
              <w:t>F</w:t>
            </w:r>
            <w:r w:rsidR="005B6793" w:rsidRPr="00645256">
              <w:rPr>
                <w:rFonts w:ascii="Times New Roman" w:hAnsi="Times New Roman" w:cs="Times New Roman"/>
                <w:color w:val="000000" w:themeColor="text1"/>
                <w:sz w:val="16"/>
                <w:szCs w:val="16"/>
                <w:highlight w:val="magenta"/>
                <w:lang w:val="en-US"/>
              </w:rPr>
              <w:t>ilos coop.soc</w:t>
            </w:r>
          </w:p>
          <w:p w14:paraId="644EF2A0" w14:textId="77777777" w:rsidR="00B757FD" w:rsidRPr="00AB3AED" w:rsidRDefault="00B757FD" w:rsidP="00AB3AED">
            <w:pPr>
              <w:pStyle w:val="Nessunaspaziatura"/>
              <w:jc w:val="center"/>
              <w:rPr>
                <w:rFonts w:ascii="Times New Roman" w:hAnsi="Times New Roman" w:cs="Times New Roman"/>
                <w:color w:val="7030A0"/>
                <w:sz w:val="16"/>
                <w:szCs w:val="16"/>
                <w:lang w:val="en-US"/>
              </w:rPr>
            </w:pPr>
          </w:p>
          <w:p w14:paraId="43BEDEC8" w14:textId="77777777" w:rsidR="00B757FD" w:rsidRPr="00AB3AED" w:rsidRDefault="00B757FD" w:rsidP="00AB3AED">
            <w:pPr>
              <w:pStyle w:val="Nessunaspaziatura"/>
              <w:jc w:val="center"/>
              <w:rPr>
                <w:rFonts w:ascii="Times New Roman" w:hAnsi="Times New Roman" w:cs="Times New Roman"/>
                <w:sz w:val="16"/>
                <w:szCs w:val="16"/>
                <w:lang w:val="en-US"/>
              </w:rPr>
            </w:pPr>
          </w:p>
        </w:tc>
        <w:tc>
          <w:tcPr>
            <w:tcW w:w="2125" w:type="dxa"/>
          </w:tcPr>
          <w:p w14:paraId="0C7585C3" w14:textId="77777777" w:rsidR="00B757FD" w:rsidRPr="00AB3AED" w:rsidRDefault="00B757FD" w:rsidP="00AB3AED">
            <w:pPr>
              <w:pStyle w:val="Nessunaspaziatura"/>
              <w:jc w:val="center"/>
              <w:rPr>
                <w:rFonts w:ascii="Times New Roman" w:hAnsi="Times New Roman" w:cs="Times New Roman"/>
                <w:sz w:val="16"/>
                <w:szCs w:val="16"/>
              </w:rPr>
            </w:pPr>
            <w:r w:rsidRPr="00645256">
              <w:rPr>
                <w:rFonts w:ascii="Times New Roman" w:hAnsi="Times New Roman" w:cs="Times New Roman"/>
                <w:sz w:val="16"/>
                <w:szCs w:val="16"/>
                <w:highlight w:val="magenta"/>
              </w:rPr>
              <w:t>Coverfop</w:t>
            </w:r>
          </w:p>
          <w:p w14:paraId="13993AEC" w14:textId="77777777" w:rsidR="00B757FD" w:rsidRPr="00AB3AED" w:rsidRDefault="00B757FD" w:rsidP="00AB3AED">
            <w:pPr>
              <w:pStyle w:val="Nessunaspaziatura"/>
              <w:jc w:val="center"/>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Formont</w:t>
            </w:r>
          </w:p>
          <w:p w14:paraId="7876223C"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color w:val="767171" w:themeColor="background2" w:themeShade="80"/>
                <w:sz w:val="16"/>
                <w:szCs w:val="16"/>
              </w:rPr>
              <w:t>Assoform</w:t>
            </w:r>
          </w:p>
        </w:tc>
        <w:tc>
          <w:tcPr>
            <w:tcW w:w="2126" w:type="dxa"/>
          </w:tcPr>
          <w:p w14:paraId="670C41F8" w14:textId="77777777" w:rsidR="00B757FD" w:rsidRPr="00AB3AED" w:rsidRDefault="00B757FD" w:rsidP="00AB3AED">
            <w:pPr>
              <w:pStyle w:val="Nessunaspaziatura"/>
              <w:jc w:val="center"/>
              <w:rPr>
                <w:rFonts w:ascii="Times New Roman" w:hAnsi="Times New Roman" w:cs="Times New Roman"/>
                <w:sz w:val="16"/>
                <w:szCs w:val="16"/>
              </w:rPr>
            </w:pPr>
            <w:r w:rsidRPr="00645256">
              <w:rPr>
                <w:rFonts w:ascii="Times New Roman" w:hAnsi="Times New Roman" w:cs="Times New Roman"/>
                <w:color w:val="000000" w:themeColor="text1"/>
                <w:sz w:val="16"/>
                <w:szCs w:val="16"/>
                <w:highlight w:val="magenta"/>
              </w:rPr>
              <w:t>ENAIP Piemonte</w:t>
            </w:r>
          </w:p>
        </w:tc>
      </w:tr>
      <w:tr w:rsidR="00B757FD" w:rsidRPr="00AB3AED" w14:paraId="371EF782" w14:textId="77777777" w:rsidTr="00645256">
        <w:tc>
          <w:tcPr>
            <w:tcW w:w="1985" w:type="dxa"/>
            <w:shd w:val="clear" w:color="auto" w:fill="FFFFFF" w:themeFill="background1"/>
          </w:tcPr>
          <w:p w14:paraId="2ACD41E1" w14:textId="7EF8DDDC"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Impresa sociale</w:t>
            </w:r>
          </w:p>
        </w:tc>
        <w:tc>
          <w:tcPr>
            <w:tcW w:w="2126" w:type="dxa"/>
          </w:tcPr>
          <w:p w14:paraId="05996DE2" w14:textId="4C717999"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 xml:space="preserve">Anteo Cooperativa Sociale </w:t>
            </w:r>
          </w:p>
        </w:tc>
        <w:tc>
          <w:tcPr>
            <w:tcW w:w="1844" w:type="dxa"/>
          </w:tcPr>
          <w:p w14:paraId="642F8E2B" w14:textId="019652F3" w:rsidR="00B757FD" w:rsidRPr="00AB3AED" w:rsidRDefault="005B6793"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Vedogiovane coop.soc</w:t>
            </w:r>
          </w:p>
        </w:tc>
        <w:tc>
          <w:tcPr>
            <w:tcW w:w="2125" w:type="dxa"/>
          </w:tcPr>
          <w:p w14:paraId="0F6DE0CA"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Anteo Cooperativa Sociale</w:t>
            </w:r>
          </w:p>
        </w:tc>
        <w:tc>
          <w:tcPr>
            <w:tcW w:w="2126" w:type="dxa"/>
          </w:tcPr>
          <w:p w14:paraId="05555EB5" w14:textId="5813905E" w:rsidR="00B757FD" w:rsidRPr="00AB3AED" w:rsidRDefault="005B6793"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Vedogiovane coop.soc</w:t>
            </w:r>
          </w:p>
        </w:tc>
      </w:tr>
      <w:tr w:rsidR="00B757FD" w:rsidRPr="00AB3AED" w14:paraId="25287CC7" w14:textId="77777777" w:rsidTr="00645256">
        <w:tc>
          <w:tcPr>
            <w:tcW w:w="1985" w:type="dxa"/>
            <w:shd w:val="clear" w:color="auto" w:fill="FFFFFF" w:themeFill="background1"/>
          </w:tcPr>
          <w:p w14:paraId="3A0A0115" w14:textId="77777777" w:rsidR="00B757FD" w:rsidRPr="00AB3AED" w:rsidRDefault="00B757FD" w:rsidP="00AB3AED">
            <w:pPr>
              <w:pStyle w:val="Nessunaspaziatura"/>
              <w:jc w:val="center"/>
              <w:rPr>
                <w:rFonts w:ascii="Times New Roman" w:eastAsia="Times New Roman" w:hAnsi="Times New Roman" w:cs="Times New Roman"/>
                <w:sz w:val="16"/>
                <w:szCs w:val="16"/>
                <w:lang w:eastAsia="it-IT"/>
              </w:rPr>
            </w:pPr>
            <w:r w:rsidRPr="00AB3AED">
              <w:rPr>
                <w:rFonts w:ascii="Times New Roman" w:eastAsia="Times New Roman" w:hAnsi="Times New Roman" w:cs="Times New Roman"/>
                <w:sz w:val="16"/>
                <w:szCs w:val="16"/>
                <w:lang w:eastAsia="it-IT"/>
              </w:rPr>
              <w:t>Enti gestori servizi</w:t>
            </w:r>
          </w:p>
        </w:tc>
        <w:tc>
          <w:tcPr>
            <w:tcW w:w="2126" w:type="dxa"/>
          </w:tcPr>
          <w:p w14:paraId="2CD847B7" w14:textId="248CDBB1"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Consorzio Intercomunale Servizi Socio Assistenziali I.R.I.S.</w:t>
            </w:r>
            <w:r w:rsidR="005B6793" w:rsidRPr="00AB3AED">
              <w:rPr>
                <w:rFonts w:ascii="Times New Roman" w:hAnsi="Times New Roman" w:cs="Times New Roman"/>
                <w:sz w:val="16"/>
                <w:szCs w:val="16"/>
              </w:rPr>
              <w:t>,</w:t>
            </w:r>
          </w:p>
          <w:p w14:paraId="0043FD18" w14:textId="46999AA9" w:rsidR="00B757FD" w:rsidRPr="00AB3AED" w:rsidRDefault="00B757FD" w:rsidP="00AB3AED">
            <w:pPr>
              <w:pStyle w:val="Nessunaspaziatura"/>
              <w:jc w:val="center"/>
              <w:rPr>
                <w:rFonts w:ascii="Times New Roman" w:hAnsi="Times New Roman" w:cs="Times New Roman"/>
                <w:color w:val="C00000"/>
                <w:sz w:val="16"/>
                <w:szCs w:val="16"/>
              </w:rPr>
            </w:pPr>
            <w:r w:rsidRPr="00AB3AED">
              <w:rPr>
                <w:rFonts w:ascii="Times New Roman" w:hAnsi="Times New Roman" w:cs="Times New Roman"/>
                <w:color w:val="C00000"/>
                <w:sz w:val="16"/>
                <w:szCs w:val="16"/>
              </w:rPr>
              <w:t>C.I.S.S.A.B.O.</w:t>
            </w:r>
          </w:p>
          <w:p w14:paraId="03FA01C8" w14:textId="727E23BB" w:rsidR="00B757FD" w:rsidRPr="00AB3AED" w:rsidRDefault="005B6793" w:rsidP="00AB3AED">
            <w:pPr>
              <w:pStyle w:val="Nessunaspaziatura"/>
              <w:jc w:val="center"/>
              <w:rPr>
                <w:rFonts w:ascii="Times New Roman" w:hAnsi="Times New Roman" w:cs="Times New Roman"/>
                <w:sz w:val="16"/>
                <w:szCs w:val="16"/>
              </w:rPr>
            </w:pPr>
            <w:r w:rsidRPr="00AB3AED">
              <w:rPr>
                <w:rFonts w:ascii="Times New Roman" w:hAnsi="Times New Roman" w:cs="Times New Roman"/>
                <w:color w:val="C00000"/>
                <w:sz w:val="16"/>
                <w:szCs w:val="16"/>
              </w:rPr>
              <w:t>Consorzio dei servizi socio assistenziali</w:t>
            </w:r>
          </w:p>
        </w:tc>
        <w:tc>
          <w:tcPr>
            <w:tcW w:w="1844" w:type="dxa"/>
          </w:tcPr>
          <w:p w14:paraId="292319D8" w14:textId="102F1559"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 xml:space="preserve">CISA </w:t>
            </w:r>
            <w:r w:rsidR="005B6793" w:rsidRPr="00AB3AED">
              <w:rPr>
                <w:rFonts w:ascii="Times New Roman" w:hAnsi="Times New Roman" w:cs="Times New Roman"/>
                <w:sz w:val="16"/>
                <w:szCs w:val="16"/>
              </w:rPr>
              <w:t>ovest Ticino</w:t>
            </w:r>
          </w:p>
          <w:p w14:paraId="42A3322F"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036E1DAE" w14:textId="77777777" w:rsidR="005B6793"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CISAS Santhià</w:t>
            </w:r>
          </w:p>
          <w:p w14:paraId="017ED67C" w14:textId="487D212A"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C.a.s.a. Gattinara</w:t>
            </w:r>
          </w:p>
          <w:p w14:paraId="79F70CBD"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CISS Ossola</w:t>
            </w:r>
          </w:p>
          <w:p w14:paraId="15B0A99F"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CSSV – Consorzio servizi sociali del Verbano</w:t>
            </w:r>
          </w:p>
          <w:p w14:paraId="3567FAA0"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CISS – Cusio</w:t>
            </w:r>
          </w:p>
        </w:tc>
        <w:tc>
          <w:tcPr>
            <w:tcW w:w="2126" w:type="dxa"/>
          </w:tcPr>
          <w:p w14:paraId="71069900"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color w:val="C00000"/>
                <w:sz w:val="16"/>
                <w:szCs w:val="16"/>
              </w:rPr>
              <w:t>CISS BORGOMANERO – Consorzio dei servizi socio assistenziali</w:t>
            </w:r>
          </w:p>
        </w:tc>
      </w:tr>
      <w:tr w:rsidR="00B757FD" w:rsidRPr="00AB3AED" w14:paraId="689205DA" w14:textId="77777777" w:rsidTr="00645256">
        <w:tc>
          <w:tcPr>
            <w:tcW w:w="1985" w:type="dxa"/>
            <w:shd w:val="clear" w:color="auto" w:fill="FFFFFF" w:themeFill="background1"/>
          </w:tcPr>
          <w:p w14:paraId="1D47A7CD"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Rappresentanze lav/dat</w:t>
            </w:r>
          </w:p>
        </w:tc>
        <w:tc>
          <w:tcPr>
            <w:tcW w:w="2126" w:type="dxa"/>
          </w:tcPr>
          <w:p w14:paraId="60FD1E37" w14:textId="5F6F4123"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ACLI Provinciali Biella</w:t>
            </w:r>
          </w:p>
        </w:tc>
        <w:tc>
          <w:tcPr>
            <w:tcW w:w="1844" w:type="dxa"/>
          </w:tcPr>
          <w:p w14:paraId="697D0D67"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7D78180F" w14:textId="6C2DBDBC"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color w:val="000000" w:themeColor="text1"/>
                <w:sz w:val="16"/>
                <w:szCs w:val="16"/>
              </w:rPr>
              <w:t>Unione industriale del Vercellese e della Valsesia</w:t>
            </w:r>
            <w:r w:rsidR="005B6793" w:rsidRPr="00AB3AED">
              <w:rPr>
                <w:rFonts w:ascii="Times New Roman" w:hAnsi="Times New Roman" w:cs="Times New Roman"/>
                <w:color w:val="000000" w:themeColor="text1"/>
                <w:sz w:val="16"/>
                <w:szCs w:val="16"/>
              </w:rPr>
              <w:t>,</w:t>
            </w:r>
          </w:p>
          <w:p w14:paraId="033FEA05" w14:textId="31D4B86E"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Ascom Confcommercio imprese per l’Italia di Vercelli</w:t>
            </w:r>
            <w:r w:rsidR="005B6793" w:rsidRPr="00AB3AED">
              <w:rPr>
                <w:rFonts w:ascii="Times New Roman" w:hAnsi="Times New Roman" w:cs="Times New Roman"/>
                <w:sz w:val="16"/>
                <w:szCs w:val="16"/>
              </w:rPr>
              <w:t>,</w:t>
            </w:r>
          </w:p>
          <w:p w14:paraId="46016AF4"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Confcommercio imprese per l’Italia Alto Piemonte</w:t>
            </w:r>
          </w:p>
        </w:tc>
        <w:tc>
          <w:tcPr>
            <w:tcW w:w="2126" w:type="dxa"/>
          </w:tcPr>
          <w:p w14:paraId="3F70E1C5" w14:textId="77777777" w:rsidR="00B757FD" w:rsidRPr="00AB3AED" w:rsidRDefault="00B757FD" w:rsidP="00AB3AED">
            <w:pPr>
              <w:pStyle w:val="Nessunaspaziatura"/>
              <w:jc w:val="center"/>
              <w:rPr>
                <w:rFonts w:ascii="Times New Roman" w:hAnsi="Times New Roman" w:cs="Times New Roman"/>
                <w:sz w:val="16"/>
                <w:szCs w:val="16"/>
              </w:rPr>
            </w:pPr>
          </w:p>
        </w:tc>
      </w:tr>
      <w:tr w:rsidR="00B757FD" w:rsidRPr="00AB3AED" w14:paraId="7BD1FBBB" w14:textId="77777777" w:rsidTr="00645256">
        <w:tc>
          <w:tcPr>
            <w:tcW w:w="1985" w:type="dxa"/>
            <w:shd w:val="clear" w:color="auto" w:fill="FFFFFF" w:themeFill="background1"/>
          </w:tcPr>
          <w:p w14:paraId="44F75A61"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Patronato</w:t>
            </w:r>
          </w:p>
        </w:tc>
        <w:tc>
          <w:tcPr>
            <w:tcW w:w="2126" w:type="dxa"/>
          </w:tcPr>
          <w:p w14:paraId="60532170" w14:textId="4A22CC55" w:rsidR="00B757FD" w:rsidRPr="00AB3AED" w:rsidRDefault="00B757FD" w:rsidP="00AB3AED">
            <w:pPr>
              <w:pStyle w:val="Nessunaspaziatura"/>
              <w:jc w:val="center"/>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ACLI Provinciali Biella</w:t>
            </w:r>
          </w:p>
        </w:tc>
        <w:tc>
          <w:tcPr>
            <w:tcW w:w="1844" w:type="dxa"/>
          </w:tcPr>
          <w:p w14:paraId="7EEE1D88" w14:textId="48B4136D"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Patronato ACLI Novara</w:t>
            </w:r>
          </w:p>
        </w:tc>
        <w:tc>
          <w:tcPr>
            <w:tcW w:w="2125" w:type="dxa"/>
          </w:tcPr>
          <w:p w14:paraId="0FEFF69A"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color w:val="000000" w:themeColor="text1"/>
                <w:sz w:val="16"/>
                <w:szCs w:val="16"/>
              </w:rPr>
              <w:t>50 &amp; PIÙ Enasco</w:t>
            </w:r>
          </w:p>
        </w:tc>
        <w:tc>
          <w:tcPr>
            <w:tcW w:w="2126" w:type="dxa"/>
          </w:tcPr>
          <w:p w14:paraId="03D41FBB" w14:textId="77777777" w:rsidR="00B757FD" w:rsidRPr="00AB3AED" w:rsidRDefault="00B757FD" w:rsidP="00AB3AED">
            <w:pPr>
              <w:pStyle w:val="Nessunaspaziatura"/>
              <w:jc w:val="center"/>
              <w:rPr>
                <w:rFonts w:ascii="Times New Roman" w:hAnsi="Times New Roman" w:cs="Times New Roman"/>
                <w:sz w:val="16"/>
                <w:szCs w:val="16"/>
              </w:rPr>
            </w:pPr>
          </w:p>
        </w:tc>
      </w:tr>
      <w:tr w:rsidR="00B757FD" w:rsidRPr="00AB3AED" w14:paraId="796D375B" w14:textId="77777777" w:rsidTr="00645256">
        <w:tc>
          <w:tcPr>
            <w:tcW w:w="1985" w:type="dxa"/>
            <w:shd w:val="clear" w:color="auto" w:fill="FFFFFF" w:themeFill="background1"/>
          </w:tcPr>
          <w:p w14:paraId="41B33AFB"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Enti locali</w:t>
            </w:r>
          </w:p>
        </w:tc>
        <w:tc>
          <w:tcPr>
            <w:tcW w:w="2126" w:type="dxa"/>
          </w:tcPr>
          <w:p w14:paraId="13EA8761" w14:textId="77777777" w:rsidR="00B757FD" w:rsidRPr="00AB3AED" w:rsidRDefault="00B757FD" w:rsidP="00AB3AED">
            <w:pPr>
              <w:pStyle w:val="Nessunaspaziatura"/>
              <w:jc w:val="center"/>
              <w:rPr>
                <w:rFonts w:ascii="Times New Roman" w:hAnsi="Times New Roman" w:cs="Times New Roman"/>
                <w:color w:val="767171" w:themeColor="background2" w:themeShade="80"/>
                <w:sz w:val="16"/>
                <w:szCs w:val="16"/>
              </w:rPr>
            </w:pPr>
          </w:p>
        </w:tc>
        <w:tc>
          <w:tcPr>
            <w:tcW w:w="1844" w:type="dxa"/>
          </w:tcPr>
          <w:p w14:paraId="27583FB3"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6431B441" w14:textId="3F5A10AB" w:rsidR="00B757FD" w:rsidRPr="00AB3AED" w:rsidRDefault="00B757FD" w:rsidP="00AB3AED">
            <w:pPr>
              <w:pStyle w:val="Nessunaspaziatura"/>
              <w:jc w:val="center"/>
              <w:rPr>
                <w:rFonts w:ascii="Times New Roman" w:hAnsi="Times New Roman" w:cs="Times New Roman"/>
                <w:color w:val="000000" w:themeColor="text1"/>
                <w:sz w:val="16"/>
                <w:szCs w:val="16"/>
              </w:rPr>
            </w:pPr>
            <w:r w:rsidRPr="00AB3AED">
              <w:rPr>
                <w:rFonts w:ascii="Times New Roman" w:hAnsi="Times New Roman" w:cs="Times New Roman"/>
                <w:color w:val="000000" w:themeColor="text1"/>
                <w:sz w:val="16"/>
                <w:szCs w:val="16"/>
              </w:rPr>
              <w:t>Unione Montana dei Comuni della Valsesia</w:t>
            </w:r>
          </w:p>
        </w:tc>
        <w:tc>
          <w:tcPr>
            <w:tcW w:w="2126" w:type="dxa"/>
          </w:tcPr>
          <w:p w14:paraId="61DD14A0" w14:textId="77777777" w:rsidR="00B757FD" w:rsidRPr="00AB3AED" w:rsidRDefault="00B757FD" w:rsidP="00AB3AED">
            <w:pPr>
              <w:pStyle w:val="Nessunaspaziatura"/>
              <w:jc w:val="center"/>
              <w:rPr>
                <w:rFonts w:ascii="Times New Roman" w:hAnsi="Times New Roman" w:cs="Times New Roman"/>
                <w:sz w:val="16"/>
                <w:szCs w:val="16"/>
              </w:rPr>
            </w:pPr>
          </w:p>
        </w:tc>
      </w:tr>
      <w:tr w:rsidR="00B757FD" w:rsidRPr="00AB3AED" w14:paraId="6F29B7A7" w14:textId="77777777" w:rsidTr="00645256">
        <w:tc>
          <w:tcPr>
            <w:tcW w:w="1985" w:type="dxa"/>
            <w:shd w:val="clear" w:color="auto" w:fill="FFFFFF" w:themeFill="background1"/>
          </w:tcPr>
          <w:p w14:paraId="6DF19A36"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INPS</w:t>
            </w:r>
          </w:p>
        </w:tc>
        <w:tc>
          <w:tcPr>
            <w:tcW w:w="2126" w:type="dxa"/>
          </w:tcPr>
          <w:p w14:paraId="68B60911" w14:textId="77777777" w:rsidR="00B757FD" w:rsidRPr="00AB3AED" w:rsidRDefault="00B757FD" w:rsidP="00AB3AED">
            <w:pPr>
              <w:pStyle w:val="Nessunaspaziatura"/>
              <w:jc w:val="center"/>
              <w:rPr>
                <w:rFonts w:ascii="Times New Roman" w:hAnsi="Times New Roman" w:cs="Times New Roman"/>
                <w:sz w:val="16"/>
                <w:szCs w:val="16"/>
              </w:rPr>
            </w:pPr>
          </w:p>
        </w:tc>
        <w:tc>
          <w:tcPr>
            <w:tcW w:w="1844" w:type="dxa"/>
          </w:tcPr>
          <w:p w14:paraId="2A86D055"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10F309B9" w14:textId="77777777" w:rsidR="00B757FD" w:rsidRPr="00AB3AED" w:rsidRDefault="00B757FD" w:rsidP="00AB3AED">
            <w:pPr>
              <w:pStyle w:val="Nessunaspaziatura"/>
              <w:jc w:val="center"/>
              <w:rPr>
                <w:rFonts w:ascii="Times New Roman" w:hAnsi="Times New Roman" w:cs="Times New Roman"/>
                <w:sz w:val="16"/>
                <w:szCs w:val="16"/>
              </w:rPr>
            </w:pPr>
          </w:p>
        </w:tc>
        <w:tc>
          <w:tcPr>
            <w:tcW w:w="2126" w:type="dxa"/>
          </w:tcPr>
          <w:p w14:paraId="56C8C490" w14:textId="77777777" w:rsidR="00B757FD" w:rsidRPr="00AB3AED" w:rsidRDefault="00B757FD" w:rsidP="00AB3AED">
            <w:pPr>
              <w:pStyle w:val="Nessunaspaziatura"/>
              <w:jc w:val="center"/>
              <w:rPr>
                <w:rFonts w:ascii="Times New Roman" w:hAnsi="Times New Roman" w:cs="Times New Roman"/>
                <w:sz w:val="16"/>
                <w:szCs w:val="16"/>
              </w:rPr>
            </w:pPr>
          </w:p>
        </w:tc>
      </w:tr>
      <w:tr w:rsidR="00B757FD" w:rsidRPr="00AB3AED" w14:paraId="2FCAD1E7" w14:textId="77777777" w:rsidTr="00645256">
        <w:tc>
          <w:tcPr>
            <w:tcW w:w="1985" w:type="dxa"/>
            <w:shd w:val="clear" w:color="auto" w:fill="FFFFFF" w:themeFill="background1"/>
          </w:tcPr>
          <w:p w14:paraId="2E777EBA"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INAIL</w:t>
            </w:r>
          </w:p>
        </w:tc>
        <w:tc>
          <w:tcPr>
            <w:tcW w:w="2126" w:type="dxa"/>
          </w:tcPr>
          <w:p w14:paraId="39455F31" w14:textId="77777777" w:rsidR="00B757FD" w:rsidRPr="00AB3AED" w:rsidRDefault="00B757FD" w:rsidP="00AB3AED">
            <w:pPr>
              <w:pStyle w:val="Nessunaspaziatura"/>
              <w:jc w:val="center"/>
              <w:rPr>
                <w:rFonts w:ascii="Times New Roman" w:hAnsi="Times New Roman" w:cs="Times New Roman"/>
                <w:sz w:val="16"/>
                <w:szCs w:val="16"/>
              </w:rPr>
            </w:pPr>
          </w:p>
        </w:tc>
        <w:tc>
          <w:tcPr>
            <w:tcW w:w="1844" w:type="dxa"/>
          </w:tcPr>
          <w:p w14:paraId="3561A86D"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7E873E54" w14:textId="77777777" w:rsidR="00B757FD" w:rsidRPr="00AB3AED" w:rsidRDefault="00B757FD" w:rsidP="00AB3AED">
            <w:pPr>
              <w:pStyle w:val="Nessunaspaziatura"/>
              <w:jc w:val="center"/>
              <w:rPr>
                <w:rFonts w:ascii="Times New Roman" w:hAnsi="Times New Roman" w:cs="Times New Roman"/>
                <w:sz w:val="16"/>
                <w:szCs w:val="16"/>
              </w:rPr>
            </w:pPr>
          </w:p>
        </w:tc>
        <w:tc>
          <w:tcPr>
            <w:tcW w:w="2126" w:type="dxa"/>
          </w:tcPr>
          <w:p w14:paraId="256F0977" w14:textId="77777777" w:rsidR="00B757FD" w:rsidRPr="00AB3AED" w:rsidRDefault="00B757FD" w:rsidP="00AB3AED">
            <w:pPr>
              <w:pStyle w:val="Nessunaspaziatura"/>
              <w:jc w:val="center"/>
              <w:rPr>
                <w:rFonts w:ascii="Times New Roman" w:hAnsi="Times New Roman" w:cs="Times New Roman"/>
                <w:sz w:val="16"/>
                <w:szCs w:val="16"/>
              </w:rPr>
            </w:pPr>
          </w:p>
        </w:tc>
      </w:tr>
      <w:tr w:rsidR="00B757FD" w:rsidRPr="00AB3AED" w14:paraId="255A1772" w14:textId="77777777" w:rsidTr="00645256">
        <w:tc>
          <w:tcPr>
            <w:tcW w:w="1985" w:type="dxa"/>
            <w:shd w:val="clear" w:color="auto" w:fill="FFFFFF" w:themeFill="background1"/>
          </w:tcPr>
          <w:p w14:paraId="12E36330"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Questure</w:t>
            </w:r>
          </w:p>
        </w:tc>
        <w:tc>
          <w:tcPr>
            <w:tcW w:w="2126" w:type="dxa"/>
          </w:tcPr>
          <w:p w14:paraId="3860DADD" w14:textId="77777777" w:rsidR="00B757FD" w:rsidRPr="00AB3AED" w:rsidRDefault="00B757FD" w:rsidP="00AB3AED">
            <w:pPr>
              <w:pStyle w:val="Nessunaspaziatura"/>
              <w:jc w:val="center"/>
              <w:rPr>
                <w:rFonts w:ascii="Times New Roman" w:hAnsi="Times New Roman" w:cs="Times New Roman"/>
                <w:sz w:val="16"/>
                <w:szCs w:val="16"/>
              </w:rPr>
            </w:pPr>
          </w:p>
        </w:tc>
        <w:tc>
          <w:tcPr>
            <w:tcW w:w="1844" w:type="dxa"/>
          </w:tcPr>
          <w:p w14:paraId="76B9337D"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39F92F22" w14:textId="77777777" w:rsidR="00B757FD" w:rsidRPr="00AB3AED" w:rsidRDefault="00B757FD" w:rsidP="00AB3AED">
            <w:pPr>
              <w:pStyle w:val="Nessunaspaziatura"/>
              <w:jc w:val="center"/>
              <w:rPr>
                <w:rFonts w:ascii="Times New Roman" w:hAnsi="Times New Roman" w:cs="Times New Roman"/>
                <w:sz w:val="16"/>
                <w:szCs w:val="16"/>
              </w:rPr>
            </w:pPr>
          </w:p>
        </w:tc>
        <w:tc>
          <w:tcPr>
            <w:tcW w:w="2126" w:type="dxa"/>
          </w:tcPr>
          <w:p w14:paraId="2791F469" w14:textId="77777777" w:rsidR="00B757FD" w:rsidRPr="00AB3AED" w:rsidRDefault="00B757FD" w:rsidP="00AB3AED">
            <w:pPr>
              <w:pStyle w:val="Nessunaspaziatura"/>
              <w:jc w:val="center"/>
              <w:rPr>
                <w:rFonts w:ascii="Times New Roman" w:hAnsi="Times New Roman" w:cs="Times New Roman"/>
                <w:sz w:val="16"/>
                <w:szCs w:val="16"/>
              </w:rPr>
            </w:pPr>
          </w:p>
        </w:tc>
      </w:tr>
      <w:tr w:rsidR="00B757FD" w:rsidRPr="00AB3AED" w14:paraId="6C4D6AA6" w14:textId="77777777" w:rsidTr="00645256">
        <w:tc>
          <w:tcPr>
            <w:tcW w:w="1985" w:type="dxa"/>
            <w:shd w:val="clear" w:color="auto" w:fill="FFFFFF" w:themeFill="background1"/>
          </w:tcPr>
          <w:p w14:paraId="0C4225D7"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Prefetture</w:t>
            </w:r>
          </w:p>
        </w:tc>
        <w:tc>
          <w:tcPr>
            <w:tcW w:w="2126" w:type="dxa"/>
          </w:tcPr>
          <w:p w14:paraId="60B27023" w14:textId="77777777" w:rsidR="00B757FD" w:rsidRPr="00AB3AED" w:rsidRDefault="00B757FD" w:rsidP="00AB3AED">
            <w:pPr>
              <w:pStyle w:val="Nessunaspaziatura"/>
              <w:jc w:val="center"/>
              <w:rPr>
                <w:rFonts w:ascii="Times New Roman" w:hAnsi="Times New Roman" w:cs="Times New Roman"/>
                <w:sz w:val="16"/>
                <w:szCs w:val="16"/>
              </w:rPr>
            </w:pPr>
          </w:p>
        </w:tc>
        <w:tc>
          <w:tcPr>
            <w:tcW w:w="1844" w:type="dxa"/>
          </w:tcPr>
          <w:p w14:paraId="3884D00C"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5A2E3453" w14:textId="77777777" w:rsidR="00B757FD" w:rsidRPr="00AB3AED" w:rsidRDefault="00B757FD" w:rsidP="00AB3AED">
            <w:pPr>
              <w:pStyle w:val="Nessunaspaziatura"/>
              <w:jc w:val="center"/>
              <w:rPr>
                <w:rFonts w:ascii="Times New Roman" w:hAnsi="Times New Roman" w:cs="Times New Roman"/>
                <w:sz w:val="16"/>
                <w:szCs w:val="16"/>
              </w:rPr>
            </w:pPr>
          </w:p>
        </w:tc>
        <w:tc>
          <w:tcPr>
            <w:tcW w:w="2126" w:type="dxa"/>
          </w:tcPr>
          <w:p w14:paraId="399A376F" w14:textId="77777777" w:rsidR="00B757FD" w:rsidRPr="00AB3AED" w:rsidRDefault="00B757FD" w:rsidP="00AB3AED">
            <w:pPr>
              <w:pStyle w:val="Nessunaspaziatura"/>
              <w:jc w:val="center"/>
              <w:rPr>
                <w:rFonts w:ascii="Times New Roman" w:hAnsi="Times New Roman" w:cs="Times New Roman"/>
                <w:sz w:val="16"/>
                <w:szCs w:val="16"/>
              </w:rPr>
            </w:pPr>
          </w:p>
        </w:tc>
      </w:tr>
      <w:tr w:rsidR="00B757FD" w:rsidRPr="00AB3AED" w14:paraId="31DE89EF" w14:textId="77777777" w:rsidTr="00645256">
        <w:tc>
          <w:tcPr>
            <w:tcW w:w="1985" w:type="dxa"/>
            <w:shd w:val="clear" w:color="auto" w:fill="FFFFFF" w:themeFill="background1"/>
          </w:tcPr>
          <w:p w14:paraId="71014D86"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ASL</w:t>
            </w:r>
          </w:p>
        </w:tc>
        <w:tc>
          <w:tcPr>
            <w:tcW w:w="2126" w:type="dxa"/>
          </w:tcPr>
          <w:p w14:paraId="5A080B2F" w14:textId="51F141D3"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ASL B</w:t>
            </w:r>
            <w:r w:rsidR="005B6793" w:rsidRPr="00AB3AED">
              <w:rPr>
                <w:rFonts w:ascii="Times New Roman" w:hAnsi="Times New Roman" w:cs="Times New Roman"/>
                <w:sz w:val="16"/>
                <w:szCs w:val="16"/>
              </w:rPr>
              <w:t>iella</w:t>
            </w:r>
          </w:p>
        </w:tc>
        <w:tc>
          <w:tcPr>
            <w:tcW w:w="1844" w:type="dxa"/>
          </w:tcPr>
          <w:p w14:paraId="3C214920" w14:textId="0587114E"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ASL N</w:t>
            </w:r>
            <w:r w:rsidR="005B6793" w:rsidRPr="00AB3AED">
              <w:rPr>
                <w:rFonts w:ascii="Times New Roman" w:hAnsi="Times New Roman" w:cs="Times New Roman"/>
                <w:sz w:val="16"/>
                <w:szCs w:val="16"/>
              </w:rPr>
              <w:t>ovara</w:t>
            </w:r>
          </w:p>
        </w:tc>
        <w:tc>
          <w:tcPr>
            <w:tcW w:w="2125" w:type="dxa"/>
          </w:tcPr>
          <w:p w14:paraId="506BA497" w14:textId="77777777" w:rsidR="00B757FD" w:rsidRPr="00AB3AED" w:rsidRDefault="00B757FD" w:rsidP="00AB3AED">
            <w:pPr>
              <w:pStyle w:val="Nessunaspaziatura"/>
              <w:jc w:val="center"/>
              <w:rPr>
                <w:rFonts w:ascii="Times New Roman" w:hAnsi="Times New Roman" w:cs="Times New Roman"/>
                <w:sz w:val="16"/>
                <w:szCs w:val="16"/>
              </w:rPr>
            </w:pPr>
          </w:p>
        </w:tc>
        <w:tc>
          <w:tcPr>
            <w:tcW w:w="2126" w:type="dxa"/>
          </w:tcPr>
          <w:p w14:paraId="4C96022E" w14:textId="4BAC6A8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ASL N</w:t>
            </w:r>
            <w:r w:rsidR="005B6793" w:rsidRPr="00AB3AED">
              <w:rPr>
                <w:rFonts w:ascii="Times New Roman" w:hAnsi="Times New Roman" w:cs="Times New Roman"/>
                <w:sz w:val="16"/>
                <w:szCs w:val="16"/>
              </w:rPr>
              <w:t>ovara</w:t>
            </w:r>
          </w:p>
        </w:tc>
      </w:tr>
      <w:tr w:rsidR="00B757FD" w:rsidRPr="00AB3AED" w14:paraId="50EC4A6A" w14:textId="77777777" w:rsidTr="00645256">
        <w:tc>
          <w:tcPr>
            <w:tcW w:w="1985" w:type="dxa"/>
            <w:shd w:val="clear" w:color="auto" w:fill="FFFFFF" w:themeFill="background1"/>
          </w:tcPr>
          <w:p w14:paraId="1F3172F1" w14:textId="77777777" w:rsidR="00B757FD" w:rsidRDefault="00065012" w:rsidP="00AB3AED">
            <w:pPr>
              <w:pStyle w:val="Nessunaspaziatura"/>
              <w:jc w:val="center"/>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Altre i</w:t>
            </w:r>
            <w:r w:rsidR="00B757FD" w:rsidRPr="00AB3AED">
              <w:rPr>
                <w:rFonts w:ascii="Times New Roman" w:eastAsia="Times New Roman" w:hAnsi="Times New Roman" w:cs="Times New Roman"/>
                <w:sz w:val="16"/>
                <w:szCs w:val="16"/>
                <w:lang w:eastAsia="it-IT"/>
              </w:rPr>
              <w:t>mprese sociali</w:t>
            </w:r>
          </w:p>
          <w:p w14:paraId="415E6CE4" w14:textId="68F1EBBC" w:rsidR="00065012" w:rsidRPr="00AB3AED" w:rsidRDefault="00065012" w:rsidP="00AB3AED">
            <w:pPr>
              <w:pStyle w:val="Nessunaspaziatura"/>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(oltre a quella obbligatoria)</w:t>
            </w:r>
          </w:p>
        </w:tc>
        <w:tc>
          <w:tcPr>
            <w:tcW w:w="2126" w:type="dxa"/>
          </w:tcPr>
          <w:p w14:paraId="5E844337" w14:textId="040DB5A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 xml:space="preserve">Volare A </w:t>
            </w:r>
            <w:r w:rsidR="005B6793" w:rsidRPr="00AB3AED">
              <w:rPr>
                <w:rFonts w:ascii="Times New Roman" w:hAnsi="Times New Roman" w:cs="Times New Roman"/>
                <w:sz w:val="16"/>
                <w:szCs w:val="16"/>
              </w:rPr>
              <w:t>Coop.soc</w:t>
            </w:r>
          </w:p>
          <w:p w14:paraId="13136D66" w14:textId="54B5BA41" w:rsidR="00B757FD" w:rsidRPr="00AB3AED" w:rsidRDefault="00B757FD" w:rsidP="00AB3AED">
            <w:pPr>
              <w:pStyle w:val="Nessunaspaziatura"/>
              <w:jc w:val="center"/>
              <w:rPr>
                <w:rFonts w:ascii="Times New Roman" w:hAnsi="Times New Roman" w:cs="Times New Roman"/>
                <w:color w:val="C00000"/>
                <w:sz w:val="16"/>
                <w:szCs w:val="16"/>
              </w:rPr>
            </w:pPr>
            <w:r w:rsidRPr="00AB3AED">
              <w:rPr>
                <w:rFonts w:ascii="Times New Roman" w:hAnsi="Times New Roman" w:cs="Times New Roman"/>
                <w:color w:val="C00000"/>
                <w:sz w:val="16"/>
                <w:szCs w:val="16"/>
              </w:rPr>
              <w:t>Consorzio Sociale Il Filo da Tessere</w:t>
            </w:r>
            <w:r w:rsidR="005B6793" w:rsidRPr="00AB3AED">
              <w:rPr>
                <w:rFonts w:ascii="Times New Roman" w:hAnsi="Times New Roman" w:cs="Times New Roman"/>
                <w:color w:val="C00000"/>
                <w:sz w:val="16"/>
                <w:szCs w:val="16"/>
              </w:rPr>
              <w:t xml:space="preserve">, </w:t>
            </w:r>
          </w:p>
          <w:p w14:paraId="425BBDD6" w14:textId="3EDDE2E6"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color w:val="C00000"/>
                <w:sz w:val="16"/>
                <w:szCs w:val="16"/>
              </w:rPr>
              <w:t>Anteo Cooperativa Sociale</w:t>
            </w:r>
          </w:p>
        </w:tc>
        <w:tc>
          <w:tcPr>
            <w:tcW w:w="1844" w:type="dxa"/>
          </w:tcPr>
          <w:p w14:paraId="548E8200" w14:textId="003B842B" w:rsidR="00B757FD" w:rsidRPr="00AB3AED" w:rsidRDefault="005B6793" w:rsidP="00AB3AED">
            <w:pPr>
              <w:pStyle w:val="Nessunaspaziatura"/>
              <w:jc w:val="center"/>
              <w:rPr>
                <w:rFonts w:ascii="Times New Roman" w:hAnsi="Times New Roman" w:cs="Times New Roman"/>
                <w:color w:val="C00000"/>
                <w:sz w:val="16"/>
                <w:szCs w:val="16"/>
              </w:rPr>
            </w:pPr>
            <w:r w:rsidRPr="00AB3AED">
              <w:rPr>
                <w:rFonts w:ascii="Times New Roman" w:hAnsi="Times New Roman" w:cs="Times New Roman"/>
                <w:color w:val="C00000"/>
                <w:sz w:val="16"/>
                <w:szCs w:val="16"/>
              </w:rPr>
              <w:t>Vedogiovane coop.soc</w:t>
            </w:r>
          </w:p>
          <w:p w14:paraId="7A1E09DF"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6D6DA1FA" w14:textId="77777777" w:rsidR="00B757FD" w:rsidRPr="00AB3AED" w:rsidRDefault="00B757FD" w:rsidP="00AB3AED">
            <w:pPr>
              <w:pStyle w:val="Nessunaspaziatura"/>
              <w:jc w:val="center"/>
              <w:rPr>
                <w:rFonts w:ascii="Times New Roman" w:hAnsi="Times New Roman" w:cs="Times New Roman"/>
                <w:color w:val="C00000"/>
                <w:sz w:val="16"/>
                <w:szCs w:val="16"/>
                <w:lang w:val="en-US"/>
              </w:rPr>
            </w:pPr>
            <w:r w:rsidRPr="00AB3AED">
              <w:rPr>
                <w:rFonts w:ascii="Times New Roman" w:hAnsi="Times New Roman" w:cs="Times New Roman"/>
                <w:color w:val="C00000"/>
                <w:sz w:val="16"/>
                <w:szCs w:val="16"/>
                <w:lang w:val="en-US"/>
              </w:rPr>
              <w:t>Anteo Cooperativa Sociale</w:t>
            </w:r>
          </w:p>
          <w:p w14:paraId="21EBD84D" w14:textId="77777777" w:rsidR="00B757FD" w:rsidRPr="00AB3AED" w:rsidRDefault="00B757FD" w:rsidP="00AB3AED">
            <w:pPr>
              <w:pStyle w:val="Nessunaspaziatura"/>
              <w:jc w:val="center"/>
              <w:rPr>
                <w:rFonts w:ascii="Times New Roman" w:hAnsi="Times New Roman" w:cs="Times New Roman"/>
                <w:color w:val="C00000"/>
                <w:sz w:val="16"/>
                <w:szCs w:val="16"/>
              </w:rPr>
            </w:pPr>
          </w:p>
          <w:p w14:paraId="6FD5CBC6" w14:textId="77777777" w:rsidR="00B757FD" w:rsidRPr="00AB3AED" w:rsidRDefault="00B757FD" w:rsidP="00AB3AED">
            <w:pPr>
              <w:pStyle w:val="Nessunaspaziatura"/>
              <w:jc w:val="center"/>
              <w:rPr>
                <w:rFonts w:ascii="Times New Roman" w:hAnsi="Times New Roman" w:cs="Times New Roman"/>
                <w:sz w:val="16"/>
                <w:szCs w:val="16"/>
              </w:rPr>
            </w:pPr>
          </w:p>
        </w:tc>
        <w:tc>
          <w:tcPr>
            <w:tcW w:w="2126" w:type="dxa"/>
          </w:tcPr>
          <w:p w14:paraId="0E3A0D16" w14:textId="77777777" w:rsidR="005B6793"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ELIOS Società coop sociale</w:t>
            </w:r>
          </w:p>
          <w:p w14:paraId="0C964702" w14:textId="77777777" w:rsidR="00B757FD" w:rsidRPr="00AB3AED" w:rsidRDefault="00B757FD" w:rsidP="00AB3AED">
            <w:pPr>
              <w:pStyle w:val="Nessunaspaziatura"/>
              <w:jc w:val="center"/>
              <w:rPr>
                <w:rFonts w:ascii="Times New Roman" w:hAnsi="Times New Roman" w:cs="Times New Roman"/>
                <w:color w:val="C00000"/>
                <w:sz w:val="16"/>
                <w:szCs w:val="16"/>
              </w:rPr>
            </w:pPr>
            <w:r w:rsidRPr="00AB3AED">
              <w:rPr>
                <w:rFonts w:ascii="Times New Roman" w:hAnsi="Times New Roman" w:cs="Times New Roman"/>
                <w:color w:val="C00000"/>
                <w:sz w:val="16"/>
                <w:szCs w:val="16"/>
              </w:rPr>
              <w:t>Consorzio sociale il Filo da Tessere</w:t>
            </w:r>
          </w:p>
          <w:p w14:paraId="43B9FB58" w14:textId="4311C3F2" w:rsidR="005B6793" w:rsidRPr="00AB3AED" w:rsidRDefault="005B6793" w:rsidP="00AB3AED">
            <w:pPr>
              <w:pStyle w:val="Nessunaspaziatura"/>
              <w:jc w:val="center"/>
              <w:rPr>
                <w:rFonts w:ascii="Times New Roman" w:hAnsi="Times New Roman" w:cs="Times New Roman"/>
                <w:color w:val="C00000"/>
                <w:sz w:val="16"/>
                <w:szCs w:val="16"/>
              </w:rPr>
            </w:pPr>
            <w:r w:rsidRPr="00AB3AED">
              <w:rPr>
                <w:rFonts w:ascii="Times New Roman" w:hAnsi="Times New Roman" w:cs="Times New Roman"/>
                <w:color w:val="C00000"/>
                <w:sz w:val="16"/>
                <w:szCs w:val="16"/>
              </w:rPr>
              <w:t>Vedogiovane coop.soc</w:t>
            </w:r>
          </w:p>
        </w:tc>
      </w:tr>
      <w:tr w:rsidR="00B757FD" w:rsidRPr="00AB3AED" w14:paraId="72928955" w14:textId="77777777" w:rsidTr="00645256">
        <w:tc>
          <w:tcPr>
            <w:tcW w:w="1985" w:type="dxa"/>
            <w:shd w:val="clear" w:color="auto" w:fill="FFFFFF" w:themeFill="background1"/>
          </w:tcPr>
          <w:p w14:paraId="13EFB07C"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Associazioni</w:t>
            </w:r>
          </w:p>
        </w:tc>
        <w:tc>
          <w:tcPr>
            <w:tcW w:w="2126" w:type="dxa"/>
          </w:tcPr>
          <w:p w14:paraId="6D522EB4" w14:textId="1B9703E4"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color w:val="767171" w:themeColor="background2" w:themeShade="80"/>
                <w:sz w:val="16"/>
                <w:szCs w:val="16"/>
              </w:rPr>
              <w:t xml:space="preserve">ACLI Provinciali Biella </w:t>
            </w:r>
          </w:p>
          <w:p w14:paraId="04D6AF4C" w14:textId="40245211"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Gruppo di Volontariato Vincenziano "San Giuseppe" Onlus</w:t>
            </w:r>
          </w:p>
        </w:tc>
        <w:tc>
          <w:tcPr>
            <w:tcW w:w="1844" w:type="dxa"/>
          </w:tcPr>
          <w:p w14:paraId="3B0FAC7C" w14:textId="77777777" w:rsidR="00B757FD" w:rsidRPr="00AB3AED" w:rsidRDefault="00B757FD" w:rsidP="00AB3AED">
            <w:pPr>
              <w:pStyle w:val="Nessunaspaziatura"/>
              <w:jc w:val="center"/>
              <w:rPr>
                <w:rFonts w:ascii="Times New Roman" w:hAnsi="Times New Roman" w:cs="Times New Roman"/>
                <w:color w:val="767171" w:themeColor="background2" w:themeShade="80"/>
                <w:sz w:val="16"/>
                <w:szCs w:val="16"/>
              </w:rPr>
            </w:pPr>
          </w:p>
          <w:p w14:paraId="6358DB86"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62EA92A6" w14:textId="77777777" w:rsidR="00B757FD" w:rsidRPr="00AB3AED" w:rsidRDefault="00B757FD" w:rsidP="00AB3AED">
            <w:pPr>
              <w:pStyle w:val="Nessunaspaziatura"/>
              <w:jc w:val="center"/>
              <w:rPr>
                <w:rFonts w:ascii="Times New Roman" w:hAnsi="Times New Roman" w:cs="Times New Roman"/>
                <w:color w:val="767171" w:themeColor="background2" w:themeShade="80"/>
                <w:sz w:val="16"/>
                <w:szCs w:val="16"/>
              </w:rPr>
            </w:pPr>
          </w:p>
          <w:p w14:paraId="5C08C484" w14:textId="77777777" w:rsidR="00B757FD" w:rsidRPr="00AB3AED" w:rsidRDefault="00B757FD" w:rsidP="00AB3AED">
            <w:pPr>
              <w:pStyle w:val="Nessunaspaziatura"/>
              <w:jc w:val="center"/>
              <w:rPr>
                <w:rFonts w:ascii="Times New Roman" w:hAnsi="Times New Roman" w:cs="Times New Roman"/>
                <w:sz w:val="16"/>
                <w:szCs w:val="16"/>
              </w:rPr>
            </w:pPr>
          </w:p>
        </w:tc>
        <w:tc>
          <w:tcPr>
            <w:tcW w:w="2126" w:type="dxa"/>
          </w:tcPr>
          <w:p w14:paraId="5767F077" w14:textId="77777777" w:rsidR="00B757FD" w:rsidRPr="00AB3AED" w:rsidRDefault="00B757FD" w:rsidP="00AB3AED">
            <w:pPr>
              <w:pStyle w:val="Nessunaspaziatura"/>
              <w:jc w:val="center"/>
              <w:rPr>
                <w:rFonts w:ascii="Times New Roman" w:hAnsi="Times New Roman" w:cs="Times New Roman"/>
                <w:color w:val="767171" w:themeColor="background2" w:themeShade="80"/>
                <w:sz w:val="16"/>
                <w:szCs w:val="16"/>
              </w:rPr>
            </w:pPr>
          </w:p>
          <w:p w14:paraId="4980F061" w14:textId="77777777" w:rsidR="00B757FD" w:rsidRPr="00AB3AED" w:rsidRDefault="00B757FD" w:rsidP="00AB3AED">
            <w:pPr>
              <w:pStyle w:val="Nessunaspaziatura"/>
              <w:jc w:val="center"/>
              <w:rPr>
                <w:rFonts w:ascii="Times New Roman" w:hAnsi="Times New Roman" w:cs="Times New Roman"/>
                <w:sz w:val="16"/>
                <w:szCs w:val="16"/>
              </w:rPr>
            </w:pPr>
          </w:p>
        </w:tc>
      </w:tr>
      <w:tr w:rsidR="00B757FD" w:rsidRPr="00AB3AED" w14:paraId="4FCA6152" w14:textId="77777777" w:rsidTr="00645256">
        <w:tc>
          <w:tcPr>
            <w:tcW w:w="1985" w:type="dxa"/>
            <w:shd w:val="clear" w:color="auto" w:fill="FFFFFF" w:themeFill="background1"/>
          </w:tcPr>
          <w:p w14:paraId="7AAB88BF"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Società di mutuo soccorso</w:t>
            </w:r>
          </w:p>
        </w:tc>
        <w:tc>
          <w:tcPr>
            <w:tcW w:w="2126" w:type="dxa"/>
          </w:tcPr>
          <w:p w14:paraId="21AA05CB" w14:textId="40B912C8" w:rsidR="00B757FD" w:rsidRPr="00AB3AED" w:rsidRDefault="00B757FD" w:rsidP="00AB3AED">
            <w:pPr>
              <w:pStyle w:val="Nessunaspaziatura"/>
              <w:jc w:val="center"/>
              <w:rPr>
                <w:rFonts w:ascii="Times New Roman" w:hAnsi="Times New Roman" w:cs="Times New Roman"/>
                <w:sz w:val="16"/>
                <w:szCs w:val="16"/>
              </w:rPr>
            </w:pPr>
          </w:p>
        </w:tc>
        <w:tc>
          <w:tcPr>
            <w:tcW w:w="1844" w:type="dxa"/>
          </w:tcPr>
          <w:p w14:paraId="12AD00B6"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1200EFEE" w14:textId="77777777" w:rsidR="00B757FD" w:rsidRPr="00AB3AED" w:rsidRDefault="00B757FD" w:rsidP="00AB3AED">
            <w:pPr>
              <w:pStyle w:val="Nessunaspaziatura"/>
              <w:jc w:val="center"/>
              <w:rPr>
                <w:rFonts w:ascii="Times New Roman" w:hAnsi="Times New Roman" w:cs="Times New Roman"/>
                <w:sz w:val="16"/>
                <w:szCs w:val="16"/>
              </w:rPr>
            </w:pPr>
          </w:p>
        </w:tc>
        <w:tc>
          <w:tcPr>
            <w:tcW w:w="2126" w:type="dxa"/>
          </w:tcPr>
          <w:p w14:paraId="49013E93" w14:textId="77777777" w:rsidR="00B757FD" w:rsidRPr="00AB3AED" w:rsidRDefault="00B757FD" w:rsidP="00AB3AED">
            <w:pPr>
              <w:pStyle w:val="Nessunaspaziatura"/>
              <w:jc w:val="center"/>
              <w:rPr>
                <w:rFonts w:ascii="Times New Roman" w:hAnsi="Times New Roman" w:cs="Times New Roman"/>
                <w:sz w:val="16"/>
                <w:szCs w:val="16"/>
              </w:rPr>
            </w:pPr>
          </w:p>
        </w:tc>
      </w:tr>
      <w:tr w:rsidR="00B757FD" w:rsidRPr="00AB3AED" w14:paraId="7A483CB5" w14:textId="77777777" w:rsidTr="00645256">
        <w:tc>
          <w:tcPr>
            <w:tcW w:w="1985" w:type="dxa"/>
            <w:shd w:val="clear" w:color="auto" w:fill="FFFFFF" w:themeFill="background1"/>
          </w:tcPr>
          <w:p w14:paraId="2204716A"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Fondazioni</w:t>
            </w:r>
          </w:p>
        </w:tc>
        <w:tc>
          <w:tcPr>
            <w:tcW w:w="2126" w:type="dxa"/>
          </w:tcPr>
          <w:p w14:paraId="1F7FB532" w14:textId="17125E4C" w:rsidR="00B757FD" w:rsidRPr="00AB3AED" w:rsidRDefault="00B757FD" w:rsidP="00AB3AED">
            <w:pPr>
              <w:pStyle w:val="Nessunaspaziatura"/>
              <w:jc w:val="center"/>
              <w:rPr>
                <w:rFonts w:ascii="Times New Roman" w:hAnsi="Times New Roman" w:cs="Times New Roman"/>
                <w:sz w:val="16"/>
                <w:szCs w:val="16"/>
              </w:rPr>
            </w:pPr>
          </w:p>
        </w:tc>
        <w:tc>
          <w:tcPr>
            <w:tcW w:w="1844" w:type="dxa"/>
          </w:tcPr>
          <w:p w14:paraId="0156EFCC"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7F3A1429" w14:textId="15C08524"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Fondazione Cassa di Risparmio di Vercelli</w:t>
            </w:r>
          </w:p>
        </w:tc>
        <w:tc>
          <w:tcPr>
            <w:tcW w:w="2126" w:type="dxa"/>
          </w:tcPr>
          <w:p w14:paraId="72246BCB" w14:textId="77777777" w:rsidR="00B757FD" w:rsidRPr="00AB3AED" w:rsidRDefault="00B757FD" w:rsidP="00AB3AED">
            <w:pPr>
              <w:pStyle w:val="Nessunaspaziatura"/>
              <w:jc w:val="center"/>
              <w:rPr>
                <w:rFonts w:ascii="Times New Roman" w:hAnsi="Times New Roman" w:cs="Times New Roman"/>
                <w:sz w:val="16"/>
                <w:szCs w:val="16"/>
              </w:rPr>
            </w:pPr>
          </w:p>
        </w:tc>
      </w:tr>
      <w:tr w:rsidR="00B757FD" w:rsidRPr="00AB3AED" w14:paraId="1FE705B9" w14:textId="77777777" w:rsidTr="00645256">
        <w:tc>
          <w:tcPr>
            <w:tcW w:w="1985" w:type="dxa"/>
            <w:shd w:val="clear" w:color="auto" w:fill="FFFFFF" w:themeFill="background1"/>
          </w:tcPr>
          <w:p w14:paraId="404DF699"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lastRenderedPageBreak/>
              <w:t>Altri Enti del terzo settore</w:t>
            </w:r>
          </w:p>
        </w:tc>
        <w:tc>
          <w:tcPr>
            <w:tcW w:w="2126" w:type="dxa"/>
          </w:tcPr>
          <w:p w14:paraId="1B854B52" w14:textId="77777777" w:rsidR="00B757FD" w:rsidRPr="00AB3AED" w:rsidRDefault="00B757FD" w:rsidP="00AB3AED">
            <w:pPr>
              <w:pStyle w:val="Nessunaspaziatura"/>
              <w:jc w:val="center"/>
              <w:rPr>
                <w:rFonts w:ascii="Times New Roman" w:hAnsi="Times New Roman" w:cs="Times New Roman"/>
                <w:color w:val="767171" w:themeColor="background2" w:themeShade="80"/>
                <w:sz w:val="16"/>
                <w:szCs w:val="16"/>
              </w:rPr>
            </w:pPr>
          </w:p>
        </w:tc>
        <w:tc>
          <w:tcPr>
            <w:tcW w:w="1844" w:type="dxa"/>
          </w:tcPr>
          <w:p w14:paraId="63A746E7"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2357FC03"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Social B Società Cooperativa Sociale</w:t>
            </w:r>
          </w:p>
        </w:tc>
        <w:tc>
          <w:tcPr>
            <w:tcW w:w="2126" w:type="dxa"/>
          </w:tcPr>
          <w:p w14:paraId="016BCEBE" w14:textId="77777777" w:rsidR="00B757FD" w:rsidRPr="00AB3AED" w:rsidRDefault="00B757FD" w:rsidP="00AB3AED">
            <w:pPr>
              <w:pStyle w:val="Nessunaspaziatura"/>
              <w:jc w:val="center"/>
              <w:rPr>
                <w:rFonts w:ascii="Times New Roman" w:hAnsi="Times New Roman" w:cs="Times New Roman"/>
                <w:sz w:val="16"/>
                <w:szCs w:val="16"/>
              </w:rPr>
            </w:pPr>
          </w:p>
        </w:tc>
      </w:tr>
      <w:tr w:rsidR="00B757FD" w:rsidRPr="00AB3AED" w14:paraId="6C427564" w14:textId="77777777" w:rsidTr="00645256">
        <w:tc>
          <w:tcPr>
            <w:tcW w:w="1985" w:type="dxa"/>
            <w:shd w:val="clear" w:color="auto" w:fill="FFFFFF" w:themeFill="background1"/>
          </w:tcPr>
          <w:p w14:paraId="7CD3549C" w14:textId="77777777" w:rsidR="00B757FD" w:rsidRPr="00AB3AED" w:rsidRDefault="00B757FD" w:rsidP="00AB3AED">
            <w:pPr>
              <w:pStyle w:val="Nessunaspaziatura"/>
              <w:jc w:val="center"/>
              <w:rPr>
                <w:rFonts w:ascii="Times New Roman" w:eastAsia="Times New Roman" w:hAnsi="Times New Roman" w:cs="Times New Roman"/>
                <w:sz w:val="16"/>
                <w:szCs w:val="16"/>
                <w:lang w:eastAsia="it-IT"/>
              </w:rPr>
            </w:pPr>
            <w:r w:rsidRPr="00AB3AED">
              <w:rPr>
                <w:rFonts w:ascii="Times New Roman" w:eastAsia="Times New Roman" w:hAnsi="Times New Roman" w:cs="Times New Roman"/>
                <w:sz w:val="16"/>
                <w:szCs w:val="16"/>
                <w:lang w:eastAsia="it-IT"/>
              </w:rPr>
              <w:t>Altri Soggetti interessati</w:t>
            </w:r>
          </w:p>
        </w:tc>
        <w:tc>
          <w:tcPr>
            <w:tcW w:w="2126" w:type="dxa"/>
          </w:tcPr>
          <w:p w14:paraId="5261D82C" w14:textId="77777777" w:rsidR="00B757FD" w:rsidRPr="00AB3AED" w:rsidRDefault="00B757FD" w:rsidP="00AB3AED">
            <w:pPr>
              <w:pStyle w:val="Nessunaspaziatura"/>
              <w:jc w:val="center"/>
              <w:rPr>
                <w:rFonts w:ascii="Times New Roman" w:hAnsi="Times New Roman" w:cs="Times New Roman"/>
                <w:sz w:val="16"/>
                <w:szCs w:val="16"/>
              </w:rPr>
            </w:pPr>
          </w:p>
          <w:p w14:paraId="6A2CF437" w14:textId="77777777" w:rsidR="00B757FD" w:rsidRPr="00AB3AED" w:rsidRDefault="00B757FD" w:rsidP="00AB3AED">
            <w:pPr>
              <w:pStyle w:val="Nessunaspaziatura"/>
              <w:jc w:val="center"/>
              <w:rPr>
                <w:rFonts w:ascii="Times New Roman" w:hAnsi="Times New Roman" w:cs="Times New Roman"/>
                <w:sz w:val="16"/>
                <w:szCs w:val="16"/>
              </w:rPr>
            </w:pPr>
          </w:p>
          <w:p w14:paraId="59A1CE8D" w14:textId="77777777" w:rsidR="00B757FD" w:rsidRPr="00AB3AED" w:rsidRDefault="00B757FD" w:rsidP="00AB3AED">
            <w:pPr>
              <w:pStyle w:val="Nessunaspaziatura"/>
              <w:jc w:val="center"/>
              <w:rPr>
                <w:rFonts w:ascii="Times New Roman" w:hAnsi="Times New Roman" w:cs="Times New Roman"/>
                <w:sz w:val="16"/>
                <w:szCs w:val="16"/>
              </w:rPr>
            </w:pPr>
          </w:p>
        </w:tc>
        <w:tc>
          <w:tcPr>
            <w:tcW w:w="1844" w:type="dxa"/>
          </w:tcPr>
          <w:p w14:paraId="2F7DD8A1" w14:textId="77777777" w:rsidR="00B757FD" w:rsidRPr="00AB3AED" w:rsidRDefault="00B757FD" w:rsidP="00AB3AED">
            <w:pPr>
              <w:pStyle w:val="Nessunaspaziatura"/>
              <w:jc w:val="center"/>
              <w:rPr>
                <w:rFonts w:ascii="Times New Roman" w:hAnsi="Times New Roman" w:cs="Times New Roman"/>
                <w:sz w:val="16"/>
                <w:szCs w:val="16"/>
              </w:rPr>
            </w:pPr>
          </w:p>
        </w:tc>
        <w:tc>
          <w:tcPr>
            <w:tcW w:w="2125" w:type="dxa"/>
          </w:tcPr>
          <w:p w14:paraId="09EC776D"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Assoform – Società consortile a responsabilità limitata</w:t>
            </w:r>
          </w:p>
        </w:tc>
        <w:tc>
          <w:tcPr>
            <w:tcW w:w="2126" w:type="dxa"/>
          </w:tcPr>
          <w:p w14:paraId="4FAE4965" w14:textId="77777777" w:rsidR="00B757FD" w:rsidRPr="00AB3AED" w:rsidRDefault="00B757FD" w:rsidP="00AB3AED">
            <w:pPr>
              <w:pStyle w:val="Nessunaspaziatura"/>
              <w:jc w:val="center"/>
              <w:rPr>
                <w:rFonts w:ascii="Times New Roman" w:hAnsi="Times New Roman" w:cs="Times New Roman"/>
                <w:sz w:val="16"/>
                <w:szCs w:val="16"/>
              </w:rPr>
            </w:pPr>
          </w:p>
        </w:tc>
      </w:tr>
      <w:tr w:rsidR="00B757FD" w:rsidRPr="00AB3AED" w14:paraId="36A4D48D" w14:textId="77777777" w:rsidTr="00645256">
        <w:tc>
          <w:tcPr>
            <w:tcW w:w="1985" w:type="dxa"/>
            <w:shd w:val="clear" w:color="auto" w:fill="FFFFFF" w:themeFill="background1"/>
          </w:tcPr>
          <w:p w14:paraId="4C9E6507" w14:textId="23B2445B" w:rsidR="005B6793" w:rsidRPr="00AB3AED" w:rsidRDefault="005B6793" w:rsidP="00AB3AED">
            <w:pPr>
              <w:pStyle w:val="Nessunaspaziatura"/>
              <w:jc w:val="center"/>
              <w:rPr>
                <w:rFonts w:ascii="Times New Roman" w:eastAsia="Times New Roman" w:hAnsi="Times New Roman" w:cs="Times New Roman"/>
                <w:b/>
                <w:sz w:val="16"/>
                <w:szCs w:val="16"/>
                <w:lang w:eastAsia="it-IT"/>
              </w:rPr>
            </w:pPr>
          </w:p>
          <w:p w14:paraId="75794268" w14:textId="21A0C6F3" w:rsidR="00B757FD" w:rsidRPr="00AB3AED" w:rsidRDefault="00B757FD" w:rsidP="00AB3AED">
            <w:pPr>
              <w:pStyle w:val="Nessunaspaziatura"/>
              <w:jc w:val="center"/>
              <w:rPr>
                <w:rFonts w:ascii="Times New Roman" w:eastAsia="Times New Roman" w:hAnsi="Times New Roman" w:cs="Times New Roman"/>
                <w:b/>
                <w:sz w:val="16"/>
                <w:szCs w:val="16"/>
                <w:lang w:eastAsia="it-IT"/>
              </w:rPr>
            </w:pPr>
          </w:p>
        </w:tc>
        <w:tc>
          <w:tcPr>
            <w:tcW w:w="2126" w:type="dxa"/>
            <w:shd w:val="clear" w:color="auto" w:fill="F4B083" w:themeFill="accent2" w:themeFillTint="99"/>
          </w:tcPr>
          <w:p w14:paraId="47F57D1A" w14:textId="03087C54" w:rsidR="00B757FD" w:rsidRPr="00AB3AED" w:rsidRDefault="00B757FD" w:rsidP="00AB3AED">
            <w:pPr>
              <w:pStyle w:val="Nessunaspaziatura"/>
              <w:jc w:val="center"/>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Partner 10</w:t>
            </w:r>
          </w:p>
          <w:p w14:paraId="2FCD28E3" w14:textId="77777777" w:rsidR="00B757FD" w:rsidRPr="00AB3AED" w:rsidRDefault="00B757FD" w:rsidP="00AB3AED">
            <w:pPr>
              <w:pStyle w:val="Nessunaspaziatura"/>
              <w:jc w:val="center"/>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pubblici 4</w:t>
            </w:r>
          </w:p>
          <w:p w14:paraId="6CA64928"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eastAsia="Times New Roman" w:hAnsi="Times New Roman" w:cs="Times New Roman"/>
                <w:b/>
                <w:sz w:val="16"/>
                <w:szCs w:val="16"/>
                <w:lang w:eastAsia="it-IT"/>
              </w:rPr>
              <w:t>N° tot enti privati 6</w:t>
            </w:r>
          </w:p>
        </w:tc>
        <w:tc>
          <w:tcPr>
            <w:tcW w:w="1844" w:type="dxa"/>
            <w:shd w:val="clear" w:color="auto" w:fill="F4B083" w:themeFill="accent2" w:themeFillTint="99"/>
          </w:tcPr>
          <w:p w14:paraId="42516251" w14:textId="55511219" w:rsidR="00B757FD" w:rsidRPr="00AB3AED" w:rsidRDefault="00B757FD" w:rsidP="00AB3AED">
            <w:pPr>
              <w:pStyle w:val="Nessunaspaziatura"/>
              <w:jc w:val="center"/>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Partner 8</w:t>
            </w:r>
          </w:p>
          <w:p w14:paraId="47358EB9" w14:textId="77777777" w:rsidR="00B757FD" w:rsidRPr="00AB3AED" w:rsidRDefault="00B757FD" w:rsidP="00AB3AED">
            <w:pPr>
              <w:pStyle w:val="Nessunaspaziatura"/>
              <w:jc w:val="center"/>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pubblici 4</w:t>
            </w:r>
          </w:p>
          <w:p w14:paraId="6CB12C1E" w14:textId="51C16E20"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eastAsia="Times New Roman" w:hAnsi="Times New Roman" w:cs="Times New Roman"/>
                <w:b/>
                <w:sz w:val="16"/>
                <w:szCs w:val="16"/>
                <w:lang w:eastAsia="it-IT"/>
              </w:rPr>
              <w:t>N° tot enti privati</w:t>
            </w:r>
            <w:r w:rsidR="005B6793" w:rsidRPr="00AB3AED">
              <w:rPr>
                <w:rFonts w:ascii="Times New Roman" w:eastAsia="Times New Roman" w:hAnsi="Times New Roman" w:cs="Times New Roman"/>
                <w:b/>
                <w:sz w:val="16"/>
                <w:szCs w:val="16"/>
                <w:lang w:eastAsia="it-IT"/>
              </w:rPr>
              <w:t xml:space="preserve"> </w:t>
            </w:r>
            <w:r w:rsidRPr="00AB3AED">
              <w:rPr>
                <w:rFonts w:ascii="Times New Roman" w:eastAsia="Times New Roman" w:hAnsi="Times New Roman" w:cs="Times New Roman"/>
                <w:b/>
                <w:sz w:val="16"/>
                <w:szCs w:val="16"/>
                <w:lang w:eastAsia="it-IT"/>
              </w:rPr>
              <w:t>4</w:t>
            </w:r>
          </w:p>
        </w:tc>
        <w:tc>
          <w:tcPr>
            <w:tcW w:w="2125" w:type="dxa"/>
            <w:shd w:val="clear" w:color="auto" w:fill="F4B083" w:themeFill="accent2" w:themeFillTint="99"/>
          </w:tcPr>
          <w:p w14:paraId="63F65DBA" w14:textId="46CBC20C" w:rsidR="00B757FD" w:rsidRPr="00AB3AED" w:rsidRDefault="00B757FD" w:rsidP="00AB3AED">
            <w:pPr>
              <w:pStyle w:val="Nessunaspaziatura"/>
              <w:jc w:val="center"/>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Partner 19</w:t>
            </w:r>
          </w:p>
          <w:p w14:paraId="7D7698E2" w14:textId="77777777" w:rsidR="00B757FD" w:rsidRPr="00AB3AED" w:rsidRDefault="00B757FD" w:rsidP="00AB3AED">
            <w:pPr>
              <w:pStyle w:val="Nessunaspaziatura"/>
              <w:jc w:val="center"/>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pubblici 8</w:t>
            </w:r>
          </w:p>
          <w:p w14:paraId="49D42105"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eastAsia="Times New Roman" w:hAnsi="Times New Roman" w:cs="Times New Roman"/>
                <w:b/>
                <w:sz w:val="16"/>
                <w:szCs w:val="16"/>
                <w:lang w:eastAsia="it-IT"/>
              </w:rPr>
              <w:t>N° tot enti privati 11</w:t>
            </w:r>
          </w:p>
        </w:tc>
        <w:tc>
          <w:tcPr>
            <w:tcW w:w="2126" w:type="dxa"/>
            <w:shd w:val="clear" w:color="auto" w:fill="F4B083" w:themeFill="accent2" w:themeFillTint="99"/>
          </w:tcPr>
          <w:p w14:paraId="6A038DA9" w14:textId="1A8DECC8" w:rsidR="00B757FD" w:rsidRPr="00AB3AED" w:rsidRDefault="00B757FD" w:rsidP="00AB3AED">
            <w:pPr>
              <w:pStyle w:val="Nessunaspaziatura"/>
              <w:jc w:val="center"/>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Partner 7</w:t>
            </w:r>
          </w:p>
          <w:p w14:paraId="255E8C39" w14:textId="77777777" w:rsidR="00B757FD" w:rsidRPr="00AB3AED" w:rsidRDefault="00B757FD" w:rsidP="00AB3AED">
            <w:pPr>
              <w:pStyle w:val="Nessunaspaziatura"/>
              <w:jc w:val="center"/>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pubblici 3</w:t>
            </w:r>
          </w:p>
          <w:p w14:paraId="37363BE7" w14:textId="77777777" w:rsidR="00B757FD" w:rsidRPr="00AB3AED" w:rsidRDefault="00B757FD" w:rsidP="00AB3AED">
            <w:pPr>
              <w:pStyle w:val="Nessunaspaziatura"/>
              <w:jc w:val="center"/>
              <w:rPr>
                <w:rFonts w:ascii="Times New Roman" w:hAnsi="Times New Roman" w:cs="Times New Roman"/>
                <w:sz w:val="16"/>
                <w:szCs w:val="16"/>
              </w:rPr>
            </w:pPr>
            <w:r w:rsidRPr="00AB3AED">
              <w:rPr>
                <w:rFonts w:ascii="Times New Roman" w:eastAsia="Times New Roman" w:hAnsi="Times New Roman" w:cs="Times New Roman"/>
                <w:b/>
                <w:sz w:val="16"/>
                <w:szCs w:val="16"/>
                <w:lang w:eastAsia="it-IT"/>
              </w:rPr>
              <w:t>N° tot enti privati 4</w:t>
            </w:r>
          </w:p>
        </w:tc>
      </w:tr>
      <w:bookmarkEnd w:id="1"/>
    </w:tbl>
    <w:p w14:paraId="60029A56" w14:textId="758F33B2" w:rsidR="00B757FD" w:rsidRPr="00AB3AED" w:rsidRDefault="00B757FD" w:rsidP="00AB3AED">
      <w:pPr>
        <w:pStyle w:val="Nessunaspaziatura"/>
        <w:jc w:val="center"/>
        <w:rPr>
          <w:rFonts w:ascii="Times New Roman" w:hAnsi="Times New Roman" w:cs="Times New Roman"/>
          <w:sz w:val="16"/>
          <w:szCs w:val="16"/>
        </w:rPr>
      </w:pPr>
    </w:p>
    <w:p w14:paraId="11BF23FC" w14:textId="7711DA1C" w:rsidR="00602144" w:rsidRDefault="00602144" w:rsidP="00AB3AED">
      <w:pPr>
        <w:pStyle w:val="Nessunaspaziatura"/>
        <w:jc w:val="center"/>
        <w:rPr>
          <w:rFonts w:ascii="Times New Roman" w:hAnsi="Times New Roman" w:cs="Times New Roman"/>
          <w:sz w:val="16"/>
          <w:szCs w:val="16"/>
        </w:rPr>
      </w:pPr>
    </w:p>
    <w:p w14:paraId="02E96EA5" w14:textId="77777777" w:rsidR="00AB3AED" w:rsidRPr="00AB3AED" w:rsidRDefault="00AB3AED" w:rsidP="00AB3AED">
      <w:pPr>
        <w:pStyle w:val="Nessunaspaziatura"/>
        <w:jc w:val="center"/>
        <w:rPr>
          <w:rFonts w:ascii="Times New Roman" w:hAnsi="Times New Roman" w:cs="Times New Roman"/>
          <w:sz w:val="16"/>
          <w:szCs w:val="16"/>
        </w:rPr>
      </w:pPr>
    </w:p>
    <w:p w14:paraId="3A79B123" w14:textId="77777777" w:rsidR="00602144" w:rsidRPr="00AB3AED" w:rsidRDefault="00602144" w:rsidP="00AB3AED">
      <w:pPr>
        <w:pStyle w:val="Nessunaspaziatura"/>
        <w:jc w:val="center"/>
        <w:rPr>
          <w:rFonts w:ascii="Times New Roman" w:hAnsi="Times New Roman" w:cs="Times New Roman"/>
          <w:sz w:val="16"/>
          <w:szCs w:val="16"/>
        </w:rPr>
      </w:pPr>
    </w:p>
    <w:p w14:paraId="6B862486" w14:textId="107DA989" w:rsidR="00602144" w:rsidRPr="00AB3AED" w:rsidRDefault="00602144" w:rsidP="00AB3AED">
      <w:pPr>
        <w:pStyle w:val="Nessunaspaziatura"/>
        <w:ind w:left="360"/>
        <w:jc w:val="center"/>
        <w:rPr>
          <w:rFonts w:ascii="Times New Roman" w:hAnsi="Times New Roman" w:cs="Times New Roman"/>
          <w:sz w:val="18"/>
          <w:szCs w:val="18"/>
        </w:rPr>
      </w:pPr>
      <w:r w:rsidRPr="00AB3AED">
        <w:rPr>
          <w:rFonts w:ascii="Times New Roman" w:hAnsi="Times New Roman" w:cs="Times New Roman"/>
          <w:sz w:val="18"/>
          <w:szCs w:val="18"/>
        </w:rPr>
        <w:t>2 di 3</w:t>
      </w:r>
    </w:p>
    <w:p w14:paraId="1830FC87" w14:textId="77777777" w:rsidR="00602144" w:rsidRPr="00AB3AED" w:rsidRDefault="00602144" w:rsidP="00AB3AED">
      <w:pPr>
        <w:pStyle w:val="Nessunaspaziatura"/>
        <w:ind w:left="360"/>
        <w:rPr>
          <w:rFonts w:ascii="Times New Roman" w:hAnsi="Times New Roman" w:cs="Times New Roman"/>
          <w:sz w:val="16"/>
          <w:szCs w:val="16"/>
        </w:rPr>
      </w:pPr>
    </w:p>
    <w:tbl>
      <w:tblPr>
        <w:tblStyle w:val="Grigliatabella"/>
        <w:tblW w:w="10490" w:type="dxa"/>
        <w:tblInd w:w="-714" w:type="dxa"/>
        <w:tblLook w:val="04A0" w:firstRow="1" w:lastRow="0" w:firstColumn="1" w:lastColumn="0" w:noHBand="0" w:noVBand="1"/>
      </w:tblPr>
      <w:tblGrid>
        <w:gridCol w:w="2269"/>
        <w:gridCol w:w="1992"/>
        <w:gridCol w:w="1977"/>
        <w:gridCol w:w="2126"/>
        <w:gridCol w:w="2126"/>
      </w:tblGrid>
      <w:tr w:rsidR="00080B41" w:rsidRPr="00AB3AED" w14:paraId="06D0034E" w14:textId="77777777" w:rsidTr="00645256">
        <w:tc>
          <w:tcPr>
            <w:tcW w:w="2269" w:type="dxa"/>
            <w:shd w:val="clear" w:color="auto" w:fill="FFFFFF" w:themeFill="background1"/>
          </w:tcPr>
          <w:p w14:paraId="565BD1F2" w14:textId="76A07ACE" w:rsidR="00080B41" w:rsidRPr="00645256" w:rsidRDefault="00080B41" w:rsidP="00AB3AED">
            <w:pPr>
              <w:pStyle w:val="Nessunaspaziatura"/>
              <w:jc w:val="center"/>
              <w:rPr>
                <w:rFonts w:ascii="Times New Roman" w:hAnsi="Times New Roman" w:cs="Times New Roman"/>
                <w:b/>
                <w:color w:val="C00000"/>
                <w:sz w:val="16"/>
                <w:szCs w:val="16"/>
              </w:rPr>
            </w:pPr>
            <w:r w:rsidRPr="00645256">
              <w:rPr>
                <w:rFonts w:ascii="Times New Roman" w:hAnsi="Times New Roman" w:cs="Times New Roman"/>
                <w:b/>
                <w:color w:val="000000" w:themeColor="text1"/>
                <w:sz w:val="16"/>
                <w:szCs w:val="16"/>
              </w:rPr>
              <w:t>Nome progetto</w:t>
            </w:r>
          </w:p>
        </w:tc>
        <w:tc>
          <w:tcPr>
            <w:tcW w:w="1992" w:type="dxa"/>
            <w:shd w:val="clear" w:color="auto" w:fill="92D050"/>
          </w:tcPr>
          <w:p w14:paraId="1B921D0A" w14:textId="643EC43A"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In rete per l’assistenza familiare</w:t>
            </w:r>
          </w:p>
        </w:tc>
        <w:tc>
          <w:tcPr>
            <w:tcW w:w="1977" w:type="dxa"/>
            <w:shd w:val="clear" w:color="auto" w:fill="92D050"/>
          </w:tcPr>
          <w:p w14:paraId="2B0CC1AE" w14:textId="77777777"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 xml:space="preserve">A.rete: assistenza in rete, </w:t>
            </w:r>
          </w:p>
          <w:p w14:paraId="4F70C03B" w14:textId="6C24169D"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valore alle persone</w:t>
            </w:r>
          </w:p>
        </w:tc>
        <w:tc>
          <w:tcPr>
            <w:tcW w:w="2126" w:type="dxa"/>
            <w:shd w:val="clear" w:color="auto" w:fill="92D050"/>
          </w:tcPr>
          <w:p w14:paraId="338B68BB" w14:textId="28AFA1BD"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NetCare – l’assistenza familiare in rete</w:t>
            </w:r>
          </w:p>
        </w:tc>
        <w:tc>
          <w:tcPr>
            <w:tcW w:w="2126" w:type="dxa"/>
            <w:shd w:val="clear" w:color="auto" w:fill="92D050"/>
          </w:tcPr>
          <w:p w14:paraId="063DAAD9" w14:textId="35C6B321"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A.f.r.i.MONT. – Assistenza familiare, reti integrate montagna</w:t>
            </w:r>
          </w:p>
        </w:tc>
      </w:tr>
      <w:tr w:rsidR="00080B41" w:rsidRPr="00AB3AED" w14:paraId="56B2A7B1" w14:textId="77777777" w:rsidTr="00645256">
        <w:tc>
          <w:tcPr>
            <w:tcW w:w="2269" w:type="dxa"/>
            <w:shd w:val="clear" w:color="auto" w:fill="FFFFFF" w:themeFill="background1"/>
          </w:tcPr>
          <w:p w14:paraId="2AF5FC01" w14:textId="4BC1EE62" w:rsidR="00080B41" w:rsidRPr="00645256" w:rsidRDefault="00080B41" w:rsidP="00AB3AED">
            <w:pPr>
              <w:pStyle w:val="Nessunaspaziatura"/>
              <w:jc w:val="center"/>
              <w:rPr>
                <w:rFonts w:ascii="Times New Roman" w:hAnsi="Times New Roman" w:cs="Times New Roman"/>
                <w:b/>
                <w:color w:val="C00000"/>
                <w:sz w:val="16"/>
                <w:szCs w:val="16"/>
              </w:rPr>
            </w:pPr>
            <w:r w:rsidRPr="00645256">
              <w:rPr>
                <w:rFonts w:ascii="Times New Roman" w:hAnsi="Times New Roman" w:cs="Times New Roman"/>
                <w:b/>
                <w:color w:val="000000" w:themeColor="text1"/>
                <w:sz w:val="16"/>
                <w:szCs w:val="16"/>
              </w:rPr>
              <w:t>Area Territoriale</w:t>
            </w:r>
          </w:p>
        </w:tc>
        <w:tc>
          <w:tcPr>
            <w:tcW w:w="1992" w:type="dxa"/>
            <w:shd w:val="clear" w:color="auto" w:fill="92D050"/>
          </w:tcPr>
          <w:p w14:paraId="39D172BA" w14:textId="24CD0F9A"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Asti</w:t>
            </w:r>
          </w:p>
        </w:tc>
        <w:tc>
          <w:tcPr>
            <w:tcW w:w="1977" w:type="dxa"/>
            <w:shd w:val="clear" w:color="auto" w:fill="92D050"/>
          </w:tcPr>
          <w:p w14:paraId="332B2489" w14:textId="2F91FE01"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Provincia di Alessandria</w:t>
            </w:r>
          </w:p>
        </w:tc>
        <w:tc>
          <w:tcPr>
            <w:tcW w:w="2126" w:type="dxa"/>
            <w:shd w:val="clear" w:color="auto" w:fill="92D050"/>
          </w:tcPr>
          <w:p w14:paraId="192562E1" w14:textId="184595EF"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Provincia di Cuneo</w:t>
            </w:r>
          </w:p>
        </w:tc>
        <w:tc>
          <w:tcPr>
            <w:tcW w:w="2126" w:type="dxa"/>
            <w:shd w:val="clear" w:color="auto" w:fill="92D050"/>
          </w:tcPr>
          <w:p w14:paraId="4A4F13AD" w14:textId="7CDFD4DC" w:rsidR="00080B41" w:rsidRPr="00645256" w:rsidRDefault="00AB3AED"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Pinerolo, Val di Susa, Val Sangone, Ciriè Lanzo, Ivrea, Cuorgnè</w:t>
            </w:r>
          </w:p>
        </w:tc>
      </w:tr>
      <w:tr w:rsidR="00080B41" w:rsidRPr="00AB3AED" w14:paraId="000A3C60" w14:textId="77777777" w:rsidTr="00645256">
        <w:tc>
          <w:tcPr>
            <w:tcW w:w="2269" w:type="dxa"/>
            <w:shd w:val="clear" w:color="auto" w:fill="FFFFFF" w:themeFill="background1"/>
          </w:tcPr>
          <w:p w14:paraId="6AFA3732" w14:textId="2B0EEFE3" w:rsidR="00080B41" w:rsidRPr="00645256" w:rsidRDefault="00080B41" w:rsidP="00AB3AED">
            <w:pPr>
              <w:pStyle w:val="Nessunaspaziatura"/>
              <w:jc w:val="center"/>
              <w:rPr>
                <w:rFonts w:ascii="Times New Roman" w:hAnsi="Times New Roman" w:cs="Times New Roman"/>
                <w:b/>
                <w:color w:val="C00000"/>
                <w:sz w:val="16"/>
                <w:szCs w:val="16"/>
              </w:rPr>
            </w:pPr>
            <w:r w:rsidRPr="00645256">
              <w:rPr>
                <w:rFonts w:ascii="Times New Roman" w:hAnsi="Times New Roman" w:cs="Times New Roman"/>
                <w:b/>
                <w:color w:val="000000" w:themeColor="text1"/>
                <w:sz w:val="16"/>
                <w:szCs w:val="16"/>
              </w:rPr>
              <w:t>Quadrante</w:t>
            </w:r>
          </w:p>
        </w:tc>
        <w:tc>
          <w:tcPr>
            <w:tcW w:w="1992" w:type="dxa"/>
            <w:shd w:val="clear" w:color="auto" w:fill="92D050"/>
          </w:tcPr>
          <w:p w14:paraId="1C2463CA" w14:textId="099E4198"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Sud-est</w:t>
            </w:r>
          </w:p>
        </w:tc>
        <w:tc>
          <w:tcPr>
            <w:tcW w:w="1977" w:type="dxa"/>
            <w:shd w:val="clear" w:color="auto" w:fill="92D050"/>
          </w:tcPr>
          <w:p w14:paraId="3B150224" w14:textId="4278A6A0"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Sud-est</w:t>
            </w:r>
          </w:p>
        </w:tc>
        <w:tc>
          <w:tcPr>
            <w:tcW w:w="2126" w:type="dxa"/>
            <w:shd w:val="clear" w:color="auto" w:fill="92D050"/>
          </w:tcPr>
          <w:p w14:paraId="2FFFFD0A" w14:textId="6E947392" w:rsidR="00080B41" w:rsidRPr="00645256" w:rsidRDefault="00080B41"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Sud-ovest</w:t>
            </w:r>
          </w:p>
        </w:tc>
        <w:tc>
          <w:tcPr>
            <w:tcW w:w="2126" w:type="dxa"/>
            <w:shd w:val="clear" w:color="auto" w:fill="92D050"/>
          </w:tcPr>
          <w:p w14:paraId="0A9B39EF" w14:textId="788A2EA1" w:rsidR="00080B41" w:rsidRPr="00645256" w:rsidRDefault="00602144" w:rsidP="00AB3AED">
            <w:pPr>
              <w:pStyle w:val="Nessunaspaziatura"/>
              <w:jc w:val="center"/>
              <w:rPr>
                <w:rFonts w:ascii="Times New Roman" w:hAnsi="Times New Roman" w:cs="Times New Roman"/>
                <w:b/>
                <w:sz w:val="16"/>
                <w:szCs w:val="16"/>
              </w:rPr>
            </w:pPr>
            <w:r w:rsidRPr="00645256">
              <w:rPr>
                <w:rFonts w:ascii="Times New Roman" w:hAnsi="Times New Roman" w:cs="Times New Roman"/>
                <w:b/>
                <w:sz w:val="16"/>
                <w:szCs w:val="16"/>
              </w:rPr>
              <w:t>Metropolitano</w:t>
            </w:r>
          </w:p>
        </w:tc>
      </w:tr>
      <w:tr w:rsidR="00B757FD" w:rsidRPr="00AB3AED" w14:paraId="5D4B5EB4" w14:textId="77777777" w:rsidTr="00645256">
        <w:tc>
          <w:tcPr>
            <w:tcW w:w="2269" w:type="dxa"/>
            <w:shd w:val="clear" w:color="auto" w:fill="auto"/>
          </w:tcPr>
          <w:p w14:paraId="202F8EB5"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Amministrazione Locale (capofila)</w:t>
            </w:r>
          </w:p>
        </w:tc>
        <w:tc>
          <w:tcPr>
            <w:tcW w:w="1992" w:type="dxa"/>
          </w:tcPr>
          <w:p w14:paraId="5B8269FA"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CISA – Asti sud</w:t>
            </w:r>
          </w:p>
        </w:tc>
        <w:tc>
          <w:tcPr>
            <w:tcW w:w="1977" w:type="dxa"/>
          </w:tcPr>
          <w:p w14:paraId="35288CD0"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C.S.P – Consorzio Intercomunale del Novese dei Servizi alla Persona</w:t>
            </w:r>
          </w:p>
        </w:tc>
        <w:tc>
          <w:tcPr>
            <w:tcW w:w="2126" w:type="dxa"/>
          </w:tcPr>
          <w:p w14:paraId="6FAEDE1A"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CONSORZIO MONVISO SOLIDALE</w:t>
            </w:r>
          </w:p>
        </w:tc>
        <w:tc>
          <w:tcPr>
            <w:tcW w:w="2126" w:type="dxa"/>
          </w:tcPr>
          <w:p w14:paraId="228B83C8"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Città Metropolitana di Torino</w:t>
            </w:r>
          </w:p>
        </w:tc>
      </w:tr>
      <w:tr w:rsidR="00B757FD" w:rsidRPr="00AB3AED" w14:paraId="55366F68" w14:textId="77777777" w:rsidTr="00645256">
        <w:tc>
          <w:tcPr>
            <w:tcW w:w="2269" w:type="dxa"/>
            <w:shd w:val="clear" w:color="auto" w:fill="auto"/>
          </w:tcPr>
          <w:p w14:paraId="2F7D116F"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APL (capofila)</w:t>
            </w:r>
          </w:p>
        </w:tc>
        <w:tc>
          <w:tcPr>
            <w:tcW w:w="1992" w:type="dxa"/>
          </w:tcPr>
          <w:p w14:paraId="6C129455"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CPI ASTI</w:t>
            </w:r>
          </w:p>
        </w:tc>
        <w:tc>
          <w:tcPr>
            <w:tcW w:w="1977" w:type="dxa"/>
          </w:tcPr>
          <w:p w14:paraId="1FD165E2"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CPI – Alessandria, Acqui terme. Casale Monferrato, Novi Ligure, Ovada, Tortona</w:t>
            </w:r>
          </w:p>
        </w:tc>
        <w:tc>
          <w:tcPr>
            <w:tcW w:w="2126" w:type="dxa"/>
          </w:tcPr>
          <w:p w14:paraId="3F3E633F"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CPI Cuneo, Alba, Fossano, Mondovì, Saluzzo</w:t>
            </w:r>
          </w:p>
        </w:tc>
        <w:tc>
          <w:tcPr>
            <w:tcW w:w="2126" w:type="dxa"/>
          </w:tcPr>
          <w:p w14:paraId="5772410D"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CPI Ciriè, Ivrea, Cuorgnè, Susa, Pinerolo</w:t>
            </w:r>
          </w:p>
        </w:tc>
      </w:tr>
      <w:tr w:rsidR="00B757FD" w:rsidRPr="00AB3AED" w14:paraId="6E114041" w14:textId="77777777" w:rsidTr="00645256">
        <w:tc>
          <w:tcPr>
            <w:tcW w:w="2269" w:type="dxa"/>
            <w:shd w:val="clear" w:color="auto" w:fill="auto"/>
          </w:tcPr>
          <w:p w14:paraId="245CC0E6"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SAL</w:t>
            </w:r>
          </w:p>
        </w:tc>
        <w:tc>
          <w:tcPr>
            <w:tcW w:w="1992" w:type="dxa"/>
          </w:tcPr>
          <w:p w14:paraId="15610269" w14:textId="77777777" w:rsidR="00B757FD" w:rsidRPr="00AB3AED" w:rsidRDefault="00B757FD" w:rsidP="00AB3AED">
            <w:pPr>
              <w:pStyle w:val="Nessunaspaziatura"/>
              <w:rPr>
                <w:rFonts w:ascii="Times New Roman" w:hAnsi="Times New Roman" w:cs="Times New Roman"/>
                <w:color w:val="000000" w:themeColor="text1"/>
                <w:sz w:val="16"/>
                <w:szCs w:val="16"/>
              </w:rPr>
            </w:pPr>
            <w:r w:rsidRPr="00AB3AED">
              <w:rPr>
                <w:rFonts w:ascii="Times New Roman" w:hAnsi="Times New Roman" w:cs="Times New Roman"/>
                <w:color w:val="000000" w:themeColor="text1"/>
                <w:sz w:val="16"/>
                <w:szCs w:val="16"/>
              </w:rPr>
              <w:t>Associazione scuole tecniche San Carlo</w:t>
            </w:r>
          </w:p>
          <w:p w14:paraId="45A63B3A"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CISA – Asti sud</w:t>
            </w:r>
          </w:p>
          <w:p w14:paraId="153B0C0B" w14:textId="11ADB65E"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Fondazione casa di carità arti e mestieri</w:t>
            </w:r>
          </w:p>
          <w:p w14:paraId="1549D206" w14:textId="77777777" w:rsidR="00B757FD" w:rsidRPr="00AB3AED" w:rsidRDefault="00B757FD" w:rsidP="00AB3AED">
            <w:pPr>
              <w:pStyle w:val="Nessunaspaziatura"/>
              <w:rPr>
                <w:rFonts w:ascii="Times New Roman" w:hAnsi="Times New Roman" w:cs="Times New Roman"/>
                <w:b/>
                <w:color w:val="C00000"/>
                <w:sz w:val="16"/>
                <w:szCs w:val="16"/>
              </w:rPr>
            </w:pPr>
            <w:r w:rsidRPr="00AB3AED">
              <w:rPr>
                <w:rFonts w:ascii="Times New Roman" w:hAnsi="Times New Roman" w:cs="Times New Roman"/>
                <w:color w:val="767171" w:themeColor="background2" w:themeShade="80"/>
                <w:sz w:val="16"/>
                <w:szCs w:val="16"/>
              </w:rPr>
              <w:t>Consorzio Sociale Asti e Alessandria SCS</w:t>
            </w:r>
          </w:p>
        </w:tc>
        <w:tc>
          <w:tcPr>
            <w:tcW w:w="1977" w:type="dxa"/>
          </w:tcPr>
          <w:p w14:paraId="20F2A889" w14:textId="77777777" w:rsidR="00602144"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Idea Agenzia per il Lavoro s.c.s</w:t>
            </w:r>
            <w:r w:rsidR="00602144" w:rsidRPr="00AB3AED">
              <w:rPr>
                <w:rFonts w:ascii="Times New Roman" w:hAnsi="Times New Roman" w:cs="Times New Roman"/>
                <w:sz w:val="16"/>
                <w:szCs w:val="16"/>
              </w:rPr>
              <w:t xml:space="preserve"> </w:t>
            </w:r>
          </w:p>
          <w:p w14:paraId="1BBC3F5E" w14:textId="4E6C046D" w:rsidR="00602144" w:rsidRPr="00AB3AED" w:rsidRDefault="00602144"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CIOFS FP Piemonte</w:t>
            </w:r>
          </w:p>
          <w:p w14:paraId="4C0AE35B" w14:textId="18384891" w:rsidR="00B757FD" w:rsidRPr="00AB3AED" w:rsidRDefault="00602144"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FOR. AL s.c.r.l.</w:t>
            </w:r>
          </w:p>
          <w:p w14:paraId="58C0F638"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CPI</w:t>
            </w:r>
          </w:p>
          <w:p w14:paraId="7DB2AC37"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ENAIP Piemonte</w:t>
            </w:r>
          </w:p>
          <w:p w14:paraId="05370BEA" w14:textId="0123B065"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CO.AL.A. – Consorzio Sociale Asti Alessandria</w:t>
            </w:r>
            <w:r w:rsidR="00602144" w:rsidRPr="00AB3AED">
              <w:rPr>
                <w:rFonts w:ascii="Times New Roman" w:hAnsi="Times New Roman" w:cs="Times New Roman"/>
                <w:color w:val="767171" w:themeColor="background2" w:themeShade="80"/>
                <w:sz w:val="16"/>
                <w:szCs w:val="16"/>
              </w:rPr>
              <w:t xml:space="preserve">, </w:t>
            </w:r>
            <w:r w:rsidRPr="00AB3AED">
              <w:rPr>
                <w:rFonts w:ascii="Times New Roman" w:hAnsi="Times New Roman" w:cs="Times New Roman"/>
                <w:color w:val="767171" w:themeColor="background2" w:themeShade="80"/>
                <w:sz w:val="16"/>
                <w:szCs w:val="16"/>
              </w:rPr>
              <w:t>Società Cooperativa soc.</w:t>
            </w:r>
          </w:p>
          <w:p w14:paraId="2BD0C309" w14:textId="00FC5ECB"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 xml:space="preserve">Coompany &amp; Società </w:t>
            </w:r>
          </w:p>
          <w:p w14:paraId="02D6FE80" w14:textId="6CCD4E10"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Concooperative Asti Alessandria</w:t>
            </w:r>
            <w:r w:rsidR="00602144" w:rsidRPr="00AB3AED">
              <w:rPr>
                <w:rFonts w:ascii="Times New Roman" w:hAnsi="Times New Roman" w:cs="Times New Roman"/>
                <w:color w:val="767171" w:themeColor="background2" w:themeShade="80"/>
                <w:sz w:val="16"/>
                <w:szCs w:val="16"/>
              </w:rPr>
              <w:t>,</w:t>
            </w:r>
          </w:p>
          <w:p w14:paraId="0CEE19E5"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PATRONATO ACLI Alessandria</w:t>
            </w:r>
          </w:p>
          <w:p w14:paraId="25640BCF" w14:textId="77777777" w:rsidR="00B757FD" w:rsidRPr="00AB3AED" w:rsidRDefault="00B757FD" w:rsidP="00AB3AED">
            <w:pPr>
              <w:pStyle w:val="Nessunaspaziatura"/>
              <w:rPr>
                <w:rFonts w:ascii="Times New Roman" w:hAnsi="Times New Roman" w:cs="Times New Roman"/>
                <w:sz w:val="16"/>
                <w:szCs w:val="16"/>
              </w:rPr>
            </w:pPr>
          </w:p>
          <w:p w14:paraId="0A25D5B7" w14:textId="77777777" w:rsidR="00B757FD" w:rsidRPr="00AB3AED" w:rsidRDefault="00B757FD" w:rsidP="00AB3AED">
            <w:pPr>
              <w:pStyle w:val="Nessunaspaziatura"/>
              <w:rPr>
                <w:rFonts w:ascii="Times New Roman" w:hAnsi="Times New Roman" w:cs="Times New Roman"/>
                <w:b/>
                <w:color w:val="C00000"/>
                <w:sz w:val="16"/>
                <w:szCs w:val="16"/>
              </w:rPr>
            </w:pPr>
          </w:p>
        </w:tc>
        <w:tc>
          <w:tcPr>
            <w:tcW w:w="2126" w:type="dxa"/>
          </w:tcPr>
          <w:p w14:paraId="688489AF" w14:textId="1B389E1F"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VALDOCCO – coop soc</w:t>
            </w:r>
          </w:p>
          <w:p w14:paraId="3FA2E99C"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CONSORZIO MONVISO SOLIDALE</w:t>
            </w:r>
          </w:p>
          <w:p w14:paraId="67E8DE89"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CNOS-FAP Regione Piemonte</w:t>
            </w:r>
          </w:p>
          <w:p w14:paraId="6BAE17F1" w14:textId="1526C1BA"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Consorzio socio assistenziale del cuneese</w:t>
            </w:r>
          </w:p>
          <w:p w14:paraId="10D96127"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Centro di Formazione professionale CEBANO-MONREGALESE</w:t>
            </w:r>
          </w:p>
          <w:p w14:paraId="7E70DE85"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APRO formazione SCARL</w:t>
            </w:r>
          </w:p>
          <w:p w14:paraId="4B158DDA" w14:textId="77777777" w:rsidR="00B757FD" w:rsidRPr="00AB3AED" w:rsidRDefault="00B757FD" w:rsidP="00AB3AED">
            <w:pPr>
              <w:pStyle w:val="Nessunaspaziatura"/>
              <w:rPr>
                <w:rFonts w:ascii="Times New Roman" w:hAnsi="Times New Roman" w:cs="Times New Roman"/>
                <w:b/>
                <w:color w:val="C00000"/>
                <w:sz w:val="16"/>
                <w:szCs w:val="16"/>
              </w:rPr>
            </w:pPr>
            <w:r w:rsidRPr="00AB3AED">
              <w:rPr>
                <w:rFonts w:ascii="Times New Roman" w:hAnsi="Times New Roman" w:cs="Times New Roman"/>
                <w:color w:val="767171" w:themeColor="background2" w:themeShade="80"/>
                <w:sz w:val="16"/>
                <w:szCs w:val="16"/>
              </w:rPr>
              <w:t>ENAIP Piemonte</w:t>
            </w:r>
          </w:p>
        </w:tc>
        <w:tc>
          <w:tcPr>
            <w:tcW w:w="2126" w:type="dxa"/>
          </w:tcPr>
          <w:p w14:paraId="6EC580AA" w14:textId="77777777" w:rsidR="00602144" w:rsidRPr="00AB3AED" w:rsidRDefault="00B757FD" w:rsidP="00AB3AED">
            <w:pPr>
              <w:pStyle w:val="Nessunaspaziatura"/>
              <w:rPr>
                <w:rFonts w:ascii="Times New Roman" w:hAnsi="Times New Roman" w:cs="Times New Roman"/>
                <w:color w:val="000000" w:themeColor="text1"/>
                <w:sz w:val="16"/>
                <w:szCs w:val="16"/>
              </w:rPr>
            </w:pPr>
            <w:r w:rsidRPr="00AB3AED">
              <w:rPr>
                <w:rFonts w:ascii="Times New Roman" w:hAnsi="Times New Roman" w:cs="Times New Roman"/>
                <w:color w:val="000000" w:themeColor="text1"/>
                <w:sz w:val="16"/>
                <w:szCs w:val="16"/>
              </w:rPr>
              <w:t>SINAPSI scs</w:t>
            </w:r>
            <w:r w:rsidR="00602144" w:rsidRPr="00AB3AED">
              <w:rPr>
                <w:rFonts w:ascii="Times New Roman" w:hAnsi="Times New Roman" w:cs="Times New Roman"/>
                <w:color w:val="000000" w:themeColor="text1"/>
                <w:sz w:val="16"/>
                <w:szCs w:val="16"/>
              </w:rPr>
              <w:t xml:space="preserve"> </w:t>
            </w:r>
          </w:p>
          <w:p w14:paraId="5604CEAD" w14:textId="049BF9A9" w:rsidR="00602144" w:rsidRPr="00AB3AED" w:rsidRDefault="00602144" w:rsidP="00AB3AED">
            <w:pPr>
              <w:pStyle w:val="Nessunaspaziatura"/>
              <w:rPr>
                <w:rFonts w:ascii="Times New Roman" w:hAnsi="Times New Roman" w:cs="Times New Roman"/>
                <w:color w:val="000000" w:themeColor="text1"/>
                <w:sz w:val="16"/>
                <w:szCs w:val="16"/>
              </w:rPr>
            </w:pPr>
            <w:r w:rsidRPr="00AB3AED">
              <w:rPr>
                <w:rFonts w:ascii="Times New Roman" w:hAnsi="Times New Roman" w:cs="Times New Roman"/>
                <w:color w:val="000000" w:themeColor="text1"/>
                <w:sz w:val="16"/>
                <w:szCs w:val="16"/>
              </w:rPr>
              <w:t>COESA PINEROLO SCARL – Consorzio di cooperative sociali</w:t>
            </w:r>
          </w:p>
          <w:p w14:paraId="1D6FD722" w14:textId="77777777" w:rsidR="00602144" w:rsidRPr="00AB3AED" w:rsidRDefault="00602144"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Idea AG per il lavoro scs</w:t>
            </w:r>
          </w:p>
          <w:p w14:paraId="14EFAFA7" w14:textId="2FE249F3" w:rsidR="00B757FD" w:rsidRPr="00AB3AED" w:rsidRDefault="00602144"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FORMONT SCARL</w:t>
            </w:r>
          </w:p>
          <w:p w14:paraId="4A3249C6"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Fondazione Casa di Carità Arti e Mestieri</w:t>
            </w:r>
          </w:p>
          <w:p w14:paraId="0644FBF0"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CIAC – Consorzio interaziendale canavesano per la formazione professionale</w:t>
            </w:r>
          </w:p>
          <w:p w14:paraId="1F81D2D9"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CONEDIA scs – Agenzia formativa</w:t>
            </w:r>
          </w:p>
          <w:p w14:paraId="52828C33" w14:textId="449FFB88"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KAIROS MESTIERI IMPRESA SOCIALE SRL</w:t>
            </w:r>
          </w:p>
          <w:p w14:paraId="657C568D" w14:textId="0EE7023B" w:rsidR="00B757FD" w:rsidRPr="00AB3AED" w:rsidRDefault="00B757FD" w:rsidP="00AB3AED">
            <w:pPr>
              <w:pStyle w:val="Nessunaspaziatura"/>
              <w:rPr>
                <w:rFonts w:ascii="Times New Roman" w:hAnsi="Times New Roman" w:cs="Times New Roman"/>
                <w:b/>
                <w:color w:val="C00000"/>
                <w:sz w:val="16"/>
                <w:szCs w:val="16"/>
              </w:rPr>
            </w:pPr>
            <w:r w:rsidRPr="00AB3AED">
              <w:rPr>
                <w:rFonts w:ascii="Times New Roman" w:hAnsi="Times New Roman" w:cs="Times New Roman"/>
                <w:color w:val="767171" w:themeColor="background2" w:themeShade="80"/>
                <w:sz w:val="16"/>
                <w:szCs w:val="16"/>
              </w:rPr>
              <w:t xml:space="preserve">CFIQ </w:t>
            </w:r>
          </w:p>
        </w:tc>
      </w:tr>
      <w:tr w:rsidR="00B757FD" w:rsidRPr="00AB3AED" w14:paraId="407A442F" w14:textId="77777777" w:rsidTr="00645256">
        <w:tc>
          <w:tcPr>
            <w:tcW w:w="2269" w:type="dxa"/>
            <w:shd w:val="clear" w:color="auto" w:fill="auto"/>
          </w:tcPr>
          <w:p w14:paraId="26DAE012"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Formazione</w:t>
            </w:r>
          </w:p>
        </w:tc>
        <w:tc>
          <w:tcPr>
            <w:tcW w:w="1992" w:type="dxa"/>
          </w:tcPr>
          <w:p w14:paraId="35D2E017" w14:textId="271AECF7" w:rsidR="00B757FD" w:rsidRPr="00AB3AED" w:rsidRDefault="00B757FD" w:rsidP="00AB3AED">
            <w:pPr>
              <w:pStyle w:val="Nessunaspaziatura"/>
              <w:rPr>
                <w:rFonts w:ascii="Times New Roman" w:hAnsi="Times New Roman" w:cs="Times New Roman"/>
                <w:sz w:val="16"/>
                <w:szCs w:val="16"/>
              </w:rPr>
            </w:pPr>
            <w:r w:rsidRPr="00645256">
              <w:rPr>
                <w:rFonts w:ascii="Times New Roman" w:hAnsi="Times New Roman" w:cs="Times New Roman"/>
                <w:sz w:val="16"/>
                <w:szCs w:val="16"/>
                <w:highlight w:val="magenta"/>
              </w:rPr>
              <w:t>Fondazione casa di carità arti e mestieri</w:t>
            </w:r>
          </w:p>
          <w:p w14:paraId="75EBAC1E"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CISA – Asti sud</w:t>
            </w:r>
          </w:p>
          <w:p w14:paraId="6D36EBF6"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Associazione scuole tecniche San Carlo</w:t>
            </w:r>
          </w:p>
          <w:p w14:paraId="6F074050" w14:textId="77777777" w:rsidR="00B757FD" w:rsidRPr="00AB3AED" w:rsidRDefault="00B757FD" w:rsidP="00AB3AED">
            <w:pPr>
              <w:pStyle w:val="Nessunaspaziatura"/>
              <w:rPr>
                <w:rFonts w:ascii="Times New Roman" w:hAnsi="Times New Roman" w:cs="Times New Roman"/>
                <w:b/>
                <w:color w:val="C00000"/>
                <w:sz w:val="16"/>
                <w:szCs w:val="16"/>
              </w:rPr>
            </w:pPr>
            <w:r w:rsidRPr="00AB3AED">
              <w:rPr>
                <w:rFonts w:ascii="Times New Roman" w:hAnsi="Times New Roman" w:cs="Times New Roman"/>
                <w:color w:val="767171" w:themeColor="background2" w:themeShade="80"/>
                <w:sz w:val="16"/>
                <w:szCs w:val="16"/>
              </w:rPr>
              <w:t>Consorzio Sociale Asti e Alessandria SCS</w:t>
            </w:r>
          </w:p>
        </w:tc>
        <w:tc>
          <w:tcPr>
            <w:tcW w:w="1977" w:type="dxa"/>
          </w:tcPr>
          <w:p w14:paraId="043B3853" w14:textId="77777777" w:rsidR="00B757FD" w:rsidRPr="00AB3AED" w:rsidRDefault="00B757FD" w:rsidP="00AB3AED">
            <w:pPr>
              <w:pStyle w:val="Nessunaspaziatura"/>
              <w:rPr>
                <w:rFonts w:ascii="Times New Roman" w:hAnsi="Times New Roman" w:cs="Times New Roman"/>
                <w:sz w:val="16"/>
                <w:szCs w:val="16"/>
              </w:rPr>
            </w:pPr>
            <w:r w:rsidRPr="00645256">
              <w:rPr>
                <w:rFonts w:ascii="Times New Roman" w:hAnsi="Times New Roman" w:cs="Times New Roman"/>
                <w:sz w:val="16"/>
                <w:szCs w:val="16"/>
                <w:highlight w:val="magenta"/>
              </w:rPr>
              <w:t>ENAIP Piemonte</w:t>
            </w:r>
          </w:p>
          <w:p w14:paraId="6EEC73FC" w14:textId="630308AF"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C.S.P – Consorzio Intercomunale del Novese dei Servizi alla Persona</w:t>
            </w:r>
            <w:r w:rsidR="00602144" w:rsidRPr="00AB3AED">
              <w:rPr>
                <w:rFonts w:ascii="Times New Roman" w:hAnsi="Times New Roman" w:cs="Times New Roman"/>
                <w:color w:val="767171" w:themeColor="background2" w:themeShade="80"/>
                <w:sz w:val="16"/>
                <w:szCs w:val="16"/>
              </w:rPr>
              <w:t>,</w:t>
            </w:r>
          </w:p>
          <w:p w14:paraId="002A6E5B" w14:textId="0671145E"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AZIMUT cooperativa sociale</w:t>
            </w:r>
            <w:r w:rsidR="00602144" w:rsidRPr="00AB3AED">
              <w:rPr>
                <w:rFonts w:ascii="Times New Roman" w:hAnsi="Times New Roman" w:cs="Times New Roman"/>
                <w:color w:val="767171" w:themeColor="background2" w:themeShade="80"/>
                <w:sz w:val="16"/>
                <w:szCs w:val="16"/>
              </w:rPr>
              <w:t>,</w:t>
            </w:r>
          </w:p>
          <w:p w14:paraId="76D84A6F" w14:textId="45A795FB"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C.I.S.S.A.C.A</w:t>
            </w:r>
            <w:r w:rsidR="00602144" w:rsidRPr="00AB3AED">
              <w:rPr>
                <w:rFonts w:ascii="Times New Roman" w:hAnsi="Times New Roman" w:cs="Times New Roman"/>
                <w:color w:val="767171" w:themeColor="background2" w:themeShade="80"/>
                <w:sz w:val="16"/>
                <w:szCs w:val="16"/>
              </w:rPr>
              <w:t>,</w:t>
            </w:r>
          </w:p>
          <w:p w14:paraId="62AC7910" w14:textId="4931A908"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C.I.S.A.</w:t>
            </w:r>
            <w:r w:rsidR="00602144" w:rsidRPr="00AB3AED">
              <w:rPr>
                <w:rFonts w:ascii="Times New Roman" w:hAnsi="Times New Roman" w:cs="Times New Roman"/>
                <w:color w:val="767171" w:themeColor="background2" w:themeShade="80"/>
                <w:sz w:val="16"/>
                <w:szCs w:val="16"/>
              </w:rPr>
              <w:t>,</w:t>
            </w:r>
          </w:p>
          <w:p w14:paraId="0DAD42E4" w14:textId="112E727F"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C.S.S.</w:t>
            </w:r>
            <w:r w:rsidR="00602144" w:rsidRPr="00AB3AED">
              <w:rPr>
                <w:rFonts w:ascii="Times New Roman" w:hAnsi="Times New Roman" w:cs="Times New Roman"/>
                <w:color w:val="767171" w:themeColor="background2" w:themeShade="80"/>
                <w:sz w:val="16"/>
                <w:szCs w:val="16"/>
              </w:rPr>
              <w:t>,</w:t>
            </w:r>
          </w:p>
          <w:p w14:paraId="4AEBE3C4" w14:textId="048701C0"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Unione Montana D'Aleramo convenzionata con i Comuni dell'Acquese (A.S.C.A.)</w:t>
            </w:r>
            <w:r w:rsidR="00602144" w:rsidRPr="00AB3AED">
              <w:rPr>
                <w:rFonts w:ascii="Times New Roman" w:hAnsi="Times New Roman" w:cs="Times New Roman"/>
                <w:color w:val="767171" w:themeColor="background2" w:themeShade="80"/>
                <w:sz w:val="16"/>
                <w:szCs w:val="16"/>
              </w:rPr>
              <w:t>,</w:t>
            </w:r>
          </w:p>
          <w:p w14:paraId="568DC638" w14:textId="4A5ACE5C"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ASL AL - Servizio Socio Assistenziale Distretto di Casale Monferrato</w:t>
            </w:r>
            <w:r w:rsidR="00602144" w:rsidRPr="00AB3AED">
              <w:rPr>
                <w:rFonts w:ascii="Times New Roman" w:hAnsi="Times New Roman" w:cs="Times New Roman"/>
                <w:color w:val="767171" w:themeColor="background2" w:themeShade="80"/>
                <w:sz w:val="16"/>
                <w:szCs w:val="16"/>
              </w:rPr>
              <w:t>,</w:t>
            </w:r>
          </w:p>
          <w:p w14:paraId="17FA4164" w14:textId="18AB6E53"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ASL AL  - Servizio Socio Assistenziale Distretto di Valenza</w:t>
            </w:r>
            <w:r w:rsidR="00602144" w:rsidRPr="00AB3AED">
              <w:rPr>
                <w:rFonts w:ascii="Times New Roman" w:hAnsi="Times New Roman" w:cs="Times New Roman"/>
                <w:color w:val="767171" w:themeColor="background2" w:themeShade="80"/>
                <w:sz w:val="16"/>
                <w:szCs w:val="16"/>
              </w:rPr>
              <w:t>,</w:t>
            </w:r>
          </w:p>
          <w:p w14:paraId="76AB5425"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CIOFS FP Piemonte</w:t>
            </w:r>
          </w:p>
          <w:p w14:paraId="25C7FFD6"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FOR. AL s.c.r.l.</w:t>
            </w:r>
          </w:p>
          <w:p w14:paraId="04AE79E8" w14:textId="0D3FCE5D"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Coompany &amp; Società Cooperativa Sociale</w:t>
            </w:r>
          </w:p>
          <w:p w14:paraId="34875F7F" w14:textId="63DC6D92"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Concooperative Asti Alessandria</w:t>
            </w:r>
          </w:p>
          <w:p w14:paraId="4867570A" w14:textId="77777777" w:rsidR="00B757FD" w:rsidRPr="00AB3AED" w:rsidRDefault="00B757FD" w:rsidP="00AB3AED">
            <w:pPr>
              <w:pStyle w:val="Nessunaspaziatura"/>
              <w:rPr>
                <w:rFonts w:ascii="Times New Roman" w:hAnsi="Times New Roman" w:cs="Times New Roman"/>
                <w:b/>
                <w:color w:val="C00000"/>
                <w:sz w:val="16"/>
                <w:szCs w:val="16"/>
              </w:rPr>
            </w:pPr>
          </w:p>
        </w:tc>
        <w:tc>
          <w:tcPr>
            <w:tcW w:w="2126" w:type="dxa"/>
          </w:tcPr>
          <w:p w14:paraId="3F82F48C" w14:textId="77777777" w:rsidR="00B757FD" w:rsidRPr="00AB3AED" w:rsidRDefault="00B757FD" w:rsidP="00AB3AED">
            <w:pPr>
              <w:pStyle w:val="Nessunaspaziatura"/>
              <w:rPr>
                <w:rFonts w:ascii="Times New Roman" w:hAnsi="Times New Roman" w:cs="Times New Roman"/>
                <w:sz w:val="16"/>
                <w:szCs w:val="16"/>
              </w:rPr>
            </w:pPr>
            <w:r w:rsidRPr="00645256">
              <w:rPr>
                <w:rFonts w:ascii="Times New Roman" w:hAnsi="Times New Roman" w:cs="Times New Roman"/>
                <w:sz w:val="16"/>
                <w:szCs w:val="16"/>
                <w:highlight w:val="magenta"/>
              </w:rPr>
              <w:t>CNOS-FAP Regione Piemonte</w:t>
            </w:r>
          </w:p>
          <w:p w14:paraId="1DEC7780"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CONSORZIO MONVISO SOLIDALE</w:t>
            </w:r>
          </w:p>
          <w:p w14:paraId="13B13EC5" w14:textId="77777777"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Centro di Formazione professionale CEBANO-MONREGALESE</w:t>
            </w:r>
          </w:p>
          <w:p w14:paraId="11C1DA2B" w14:textId="77777777"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APRO formazione SCARL</w:t>
            </w:r>
          </w:p>
          <w:p w14:paraId="54DB6BDA" w14:textId="77777777" w:rsidR="00B757FD" w:rsidRPr="00AB3AED" w:rsidRDefault="00B757FD" w:rsidP="00AB3AED">
            <w:pPr>
              <w:pStyle w:val="Nessunaspaziatura"/>
              <w:rPr>
                <w:rFonts w:ascii="Times New Roman" w:hAnsi="Times New Roman" w:cs="Times New Roman"/>
                <w:b/>
                <w:color w:val="C00000"/>
                <w:sz w:val="16"/>
                <w:szCs w:val="16"/>
              </w:rPr>
            </w:pPr>
            <w:r w:rsidRPr="00645256">
              <w:rPr>
                <w:rFonts w:ascii="Times New Roman" w:hAnsi="Times New Roman" w:cs="Times New Roman"/>
                <w:sz w:val="16"/>
                <w:szCs w:val="16"/>
                <w:highlight w:val="magenta"/>
              </w:rPr>
              <w:t>ENAIP Piemonte</w:t>
            </w:r>
          </w:p>
        </w:tc>
        <w:tc>
          <w:tcPr>
            <w:tcW w:w="2126" w:type="dxa"/>
          </w:tcPr>
          <w:p w14:paraId="00C567EF" w14:textId="77777777"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Fondazione Casa di Carità Arti e Mestieri</w:t>
            </w:r>
          </w:p>
          <w:p w14:paraId="3030F838" w14:textId="77777777" w:rsidR="00B757FD" w:rsidRPr="00645256" w:rsidRDefault="00B757FD" w:rsidP="00AB3AED">
            <w:pPr>
              <w:pStyle w:val="Nessunaspaziatura"/>
              <w:rPr>
                <w:rFonts w:ascii="Times New Roman" w:hAnsi="Times New Roman" w:cs="Times New Roman"/>
                <w:color w:val="000000" w:themeColor="text1"/>
                <w:sz w:val="16"/>
                <w:szCs w:val="16"/>
                <w:highlight w:val="magenta"/>
              </w:rPr>
            </w:pPr>
            <w:r w:rsidRPr="00645256">
              <w:rPr>
                <w:rFonts w:ascii="Times New Roman" w:hAnsi="Times New Roman" w:cs="Times New Roman"/>
                <w:color w:val="000000" w:themeColor="text1"/>
                <w:sz w:val="16"/>
                <w:szCs w:val="16"/>
                <w:highlight w:val="magenta"/>
              </w:rPr>
              <w:t>CIAC – Consorzio interaziendale canavesano per la formazione professionale</w:t>
            </w:r>
          </w:p>
          <w:p w14:paraId="61AF3F41" w14:textId="77777777" w:rsidR="00B757FD" w:rsidRPr="00AB3AED" w:rsidRDefault="00B757FD" w:rsidP="00AB3AED">
            <w:pPr>
              <w:pStyle w:val="Nessunaspaziatura"/>
              <w:rPr>
                <w:rFonts w:ascii="Times New Roman" w:hAnsi="Times New Roman" w:cs="Times New Roman"/>
                <w:color w:val="000000" w:themeColor="text1"/>
                <w:sz w:val="16"/>
                <w:szCs w:val="16"/>
              </w:rPr>
            </w:pPr>
            <w:r w:rsidRPr="00645256">
              <w:rPr>
                <w:rFonts w:ascii="Times New Roman" w:hAnsi="Times New Roman" w:cs="Times New Roman"/>
                <w:color w:val="000000" w:themeColor="text1"/>
                <w:sz w:val="16"/>
                <w:szCs w:val="16"/>
                <w:highlight w:val="magenta"/>
              </w:rPr>
              <w:t>CONEDIA scs – Agenzia formativa</w:t>
            </w:r>
          </w:p>
          <w:p w14:paraId="1B1A8DD3"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FORMONT SCARL</w:t>
            </w:r>
          </w:p>
          <w:p w14:paraId="64BF9458" w14:textId="1A646530" w:rsidR="00B757FD" w:rsidRPr="00AB3AED" w:rsidRDefault="00B757FD" w:rsidP="00AB3AED">
            <w:pPr>
              <w:pStyle w:val="Nessunaspaziatura"/>
              <w:rPr>
                <w:rFonts w:ascii="Times New Roman" w:hAnsi="Times New Roman" w:cs="Times New Roman"/>
                <w:color w:val="000000" w:themeColor="text1"/>
                <w:sz w:val="16"/>
                <w:szCs w:val="16"/>
              </w:rPr>
            </w:pPr>
            <w:r w:rsidRPr="00645256">
              <w:rPr>
                <w:rFonts w:ascii="Times New Roman" w:hAnsi="Times New Roman" w:cs="Times New Roman"/>
                <w:color w:val="000000" w:themeColor="text1"/>
                <w:sz w:val="16"/>
                <w:szCs w:val="16"/>
                <w:highlight w:val="magenta"/>
              </w:rPr>
              <w:t>CFIQ - Consorzio per la formazione, innovazione e qualità</w:t>
            </w:r>
          </w:p>
          <w:p w14:paraId="24AAD2C1"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p>
          <w:p w14:paraId="48640756" w14:textId="77777777" w:rsidR="00B757FD" w:rsidRPr="00AB3AED" w:rsidRDefault="00B757FD" w:rsidP="00AB3AED">
            <w:pPr>
              <w:pStyle w:val="Nessunaspaziatura"/>
              <w:rPr>
                <w:rFonts w:ascii="Times New Roman" w:hAnsi="Times New Roman" w:cs="Times New Roman"/>
                <w:b/>
                <w:color w:val="C00000"/>
                <w:sz w:val="16"/>
                <w:szCs w:val="16"/>
              </w:rPr>
            </w:pPr>
          </w:p>
        </w:tc>
      </w:tr>
      <w:tr w:rsidR="00B757FD" w:rsidRPr="00AB3AED" w14:paraId="3FE7EB9A" w14:textId="77777777" w:rsidTr="00645256">
        <w:tc>
          <w:tcPr>
            <w:tcW w:w="2269" w:type="dxa"/>
            <w:shd w:val="clear" w:color="auto" w:fill="auto"/>
          </w:tcPr>
          <w:p w14:paraId="2D96A607"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Impresa sociale</w:t>
            </w:r>
          </w:p>
          <w:p w14:paraId="076C240D" w14:textId="77777777" w:rsidR="00B757FD" w:rsidRPr="00AB3AED" w:rsidRDefault="00B757FD" w:rsidP="00AB3AED">
            <w:pPr>
              <w:pStyle w:val="Nessunaspaziatura"/>
              <w:jc w:val="center"/>
              <w:rPr>
                <w:rFonts w:ascii="Times New Roman" w:hAnsi="Times New Roman" w:cs="Times New Roman"/>
                <w:b/>
                <w:color w:val="C00000"/>
                <w:sz w:val="16"/>
                <w:szCs w:val="16"/>
              </w:rPr>
            </w:pPr>
          </w:p>
        </w:tc>
        <w:tc>
          <w:tcPr>
            <w:tcW w:w="1992" w:type="dxa"/>
          </w:tcPr>
          <w:p w14:paraId="5AAFC177" w14:textId="77777777" w:rsidR="00B757FD" w:rsidRPr="00AB3AED" w:rsidRDefault="00B757FD" w:rsidP="00AB3AED">
            <w:pPr>
              <w:pStyle w:val="Nessunaspaziatura"/>
              <w:rPr>
                <w:rFonts w:ascii="Times New Roman" w:hAnsi="Times New Roman" w:cs="Times New Roman"/>
                <w:b/>
                <w:color w:val="C00000"/>
                <w:sz w:val="16"/>
                <w:szCs w:val="16"/>
              </w:rPr>
            </w:pPr>
            <w:r w:rsidRPr="00AB3AED">
              <w:rPr>
                <w:rFonts w:ascii="Times New Roman" w:hAnsi="Times New Roman" w:cs="Times New Roman"/>
                <w:sz w:val="16"/>
                <w:szCs w:val="16"/>
              </w:rPr>
              <w:t>Consorzio Sociale Asti e Alessandria SCS</w:t>
            </w:r>
          </w:p>
        </w:tc>
        <w:tc>
          <w:tcPr>
            <w:tcW w:w="1977" w:type="dxa"/>
          </w:tcPr>
          <w:p w14:paraId="239DDBA8" w14:textId="188AB28A" w:rsidR="00B757FD" w:rsidRPr="00AB3AED" w:rsidRDefault="00B757FD" w:rsidP="00AB3AED">
            <w:pPr>
              <w:pStyle w:val="Nessunaspaziatura"/>
              <w:rPr>
                <w:rFonts w:ascii="Times New Roman" w:hAnsi="Times New Roman" w:cs="Times New Roman"/>
                <w:b/>
                <w:color w:val="C00000"/>
                <w:sz w:val="16"/>
                <w:szCs w:val="16"/>
              </w:rPr>
            </w:pPr>
            <w:r w:rsidRPr="00AB3AED">
              <w:rPr>
                <w:rFonts w:ascii="Times New Roman" w:hAnsi="Times New Roman" w:cs="Times New Roman"/>
                <w:sz w:val="16"/>
                <w:szCs w:val="16"/>
              </w:rPr>
              <w:t>AZIMUT cooperativa sociale</w:t>
            </w:r>
          </w:p>
        </w:tc>
        <w:tc>
          <w:tcPr>
            <w:tcW w:w="2126" w:type="dxa"/>
          </w:tcPr>
          <w:p w14:paraId="7A00854F"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QUADRIFOGLIO</w:t>
            </w:r>
          </w:p>
          <w:p w14:paraId="01071A45" w14:textId="77777777" w:rsidR="00B757FD" w:rsidRPr="00AB3AED" w:rsidRDefault="00B757FD" w:rsidP="00AB3AED">
            <w:pPr>
              <w:pStyle w:val="Nessunaspaziatura"/>
              <w:rPr>
                <w:rFonts w:ascii="Times New Roman" w:hAnsi="Times New Roman" w:cs="Times New Roman"/>
                <w:b/>
                <w:color w:val="C00000"/>
                <w:sz w:val="16"/>
                <w:szCs w:val="16"/>
              </w:rPr>
            </w:pPr>
          </w:p>
        </w:tc>
        <w:tc>
          <w:tcPr>
            <w:tcW w:w="2126" w:type="dxa"/>
          </w:tcPr>
          <w:p w14:paraId="4F350404" w14:textId="4F4D4954"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Animazione Valdocco coop.sociale</w:t>
            </w:r>
          </w:p>
        </w:tc>
      </w:tr>
      <w:tr w:rsidR="00B757FD" w:rsidRPr="00AB3AED" w14:paraId="4A5798F8" w14:textId="77777777" w:rsidTr="00645256">
        <w:tc>
          <w:tcPr>
            <w:tcW w:w="2269" w:type="dxa"/>
            <w:shd w:val="clear" w:color="auto" w:fill="auto"/>
          </w:tcPr>
          <w:p w14:paraId="3F464285" w14:textId="77777777" w:rsidR="00B757FD" w:rsidRPr="00AB3AED" w:rsidRDefault="00B757FD" w:rsidP="00AB3AED">
            <w:pPr>
              <w:pStyle w:val="Nessunaspaziatura"/>
              <w:jc w:val="center"/>
              <w:rPr>
                <w:rFonts w:ascii="Times New Roman" w:eastAsia="Times New Roman" w:hAnsi="Times New Roman" w:cs="Times New Roman"/>
                <w:sz w:val="16"/>
                <w:szCs w:val="16"/>
                <w:lang w:eastAsia="it-IT"/>
              </w:rPr>
            </w:pPr>
            <w:r w:rsidRPr="00AB3AED">
              <w:rPr>
                <w:rFonts w:ascii="Times New Roman" w:eastAsia="Times New Roman" w:hAnsi="Times New Roman" w:cs="Times New Roman"/>
                <w:sz w:val="16"/>
                <w:szCs w:val="16"/>
                <w:lang w:eastAsia="it-IT"/>
              </w:rPr>
              <w:lastRenderedPageBreak/>
              <w:t>Enti gestori servizi</w:t>
            </w:r>
          </w:p>
        </w:tc>
        <w:tc>
          <w:tcPr>
            <w:tcW w:w="1992" w:type="dxa"/>
          </w:tcPr>
          <w:p w14:paraId="0572BE6A" w14:textId="77777777" w:rsidR="00B757FD" w:rsidRPr="00AB3AED" w:rsidRDefault="00B757FD" w:rsidP="00AB3AED">
            <w:pPr>
              <w:pStyle w:val="Nessunaspaziatura"/>
              <w:rPr>
                <w:rFonts w:ascii="Times New Roman" w:hAnsi="Times New Roman" w:cs="Times New Roman"/>
                <w:color w:val="000000" w:themeColor="text1"/>
                <w:sz w:val="16"/>
                <w:szCs w:val="16"/>
              </w:rPr>
            </w:pPr>
            <w:r w:rsidRPr="00AB3AED">
              <w:rPr>
                <w:rFonts w:ascii="Times New Roman" w:hAnsi="Times New Roman" w:cs="Times New Roman"/>
                <w:color w:val="000000" w:themeColor="text1"/>
                <w:sz w:val="16"/>
                <w:szCs w:val="16"/>
              </w:rPr>
              <w:t>CO.GE.SA</w:t>
            </w:r>
          </w:p>
          <w:p w14:paraId="1DFF90AC"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color w:val="C00000"/>
                <w:sz w:val="16"/>
                <w:szCs w:val="16"/>
              </w:rPr>
              <w:t>CISA – Asti sud</w:t>
            </w:r>
          </w:p>
        </w:tc>
        <w:tc>
          <w:tcPr>
            <w:tcW w:w="1977" w:type="dxa"/>
          </w:tcPr>
          <w:p w14:paraId="705DD7BF"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C.I.S.S.A.C.A - Alessandrino</w:t>
            </w:r>
          </w:p>
          <w:p w14:paraId="5B2A9C3E"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C.I.S.A. - Tortona</w:t>
            </w:r>
          </w:p>
          <w:p w14:paraId="0CB8D90F"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C.S.S. Ovada</w:t>
            </w:r>
            <w:r w:rsidRPr="00AB3AED">
              <w:rPr>
                <w:rFonts w:ascii="Times New Roman" w:hAnsi="Times New Roman" w:cs="Times New Roman"/>
                <w:sz w:val="16"/>
                <w:szCs w:val="16"/>
              </w:rPr>
              <w:br/>
            </w:r>
            <w:r w:rsidRPr="00AB3AED">
              <w:rPr>
                <w:rFonts w:ascii="Times New Roman" w:hAnsi="Times New Roman" w:cs="Times New Roman"/>
                <w:color w:val="C00000"/>
                <w:sz w:val="16"/>
                <w:szCs w:val="16"/>
              </w:rPr>
              <w:t>C.S.P – Consorzio Intercomunale del Novese dei Servizi alla Persona</w:t>
            </w:r>
          </w:p>
        </w:tc>
        <w:tc>
          <w:tcPr>
            <w:tcW w:w="2126" w:type="dxa"/>
          </w:tcPr>
          <w:p w14:paraId="2A6BC275"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CSSM – Consorzio per i servizi socio-assistenziali del monregalese</w:t>
            </w:r>
          </w:p>
          <w:p w14:paraId="030FCA37"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socio assistenziale ALBA-LANGHE- ROERO</w:t>
            </w:r>
          </w:p>
          <w:p w14:paraId="0FCD4CF1"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Consorzio socio assistenziale del cuneese</w:t>
            </w:r>
          </w:p>
        </w:tc>
        <w:tc>
          <w:tcPr>
            <w:tcW w:w="2126" w:type="dxa"/>
          </w:tcPr>
          <w:p w14:paraId="520D6C6E"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CISS38 – Consorzio intercomunale dei servizi socioassistenziali</w:t>
            </w:r>
          </w:p>
          <w:p w14:paraId="68058F40" w14:textId="1BF01248"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IN RE.TE.</w:t>
            </w:r>
          </w:p>
          <w:p w14:paraId="38557B8B"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CIS – Ciriè</w:t>
            </w:r>
          </w:p>
          <w:p w14:paraId="42714F8C"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CISSAC – Caluso</w:t>
            </w:r>
          </w:p>
          <w:p w14:paraId="100595B7"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CON.ISA – Valle di Susa</w:t>
            </w:r>
          </w:p>
          <w:p w14:paraId="414D3784"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CISS - Pinerolo</w:t>
            </w:r>
          </w:p>
        </w:tc>
      </w:tr>
      <w:tr w:rsidR="00B757FD" w:rsidRPr="00AB3AED" w14:paraId="632DAF8D" w14:textId="77777777" w:rsidTr="00645256">
        <w:tc>
          <w:tcPr>
            <w:tcW w:w="2269" w:type="dxa"/>
            <w:shd w:val="clear" w:color="auto" w:fill="auto"/>
          </w:tcPr>
          <w:p w14:paraId="1D945004"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Rappresentanze lav/dat</w:t>
            </w:r>
          </w:p>
        </w:tc>
        <w:tc>
          <w:tcPr>
            <w:tcW w:w="1992" w:type="dxa"/>
          </w:tcPr>
          <w:p w14:paraId="5DCE6ED6" w14:textId="63FA05D5"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Federazione Provinciale Coldiretti Asti</w:t>
            </w:r>
          </w:p>
          <w:p w14:paraId="537EE939"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Confederazione Italiana Agricoltori</w:t>
            </w:r>
          </w:p>
        </w:tc>
        <w:tc>
          <w:tcPr>
            <w:tcW w:w="1977" w:type="dxa"/>
          </w:tcPr>
          <w:p w14:paraId="46C6159C" w14:textId="09BEA6A2"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Concooperative Asti Alessandria</w:t>
            </w:r>
          </w:p>
          <w:p w14:paraId="3837DCB6"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521B0031"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70E33BFA"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Confcooperative Piemonte Nord</w:t>
            </w:r>
          </w:p>
          <w:p w14:paraId="5880E067"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Conf. Italiana Agricoltori Torino</w:t>
            </w:r>
          </w:p>
        </w:tc>
      </w:tr>
      <w:tr w:rsidR="00B757FD" w:rsidRPr="00AB3AED" w14:paraId="680F2B5C" w14:textId="77777777" w:rsidTr="00645256">
        <w:tc>
          <w:tcPr>
            <w:tcW w:w="2269" w:type="dxa"/>
            <w:shd w:val="clear" w:color="auto" w:fill="auto"/>
          </w:tcPr>
          <w:p w14:paraId="6AB48FC8"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Patronato</w:t>
            </w:r>
          </w:p>
        </w:tc>
        <w:tc>
          <w:tcPr>
            <w:tcW w:w="1992" w:type="dxa"/>
          </w:tcPr>
          <w:p w14:paraId="2BFCEA83"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PATRONATO ACLI</w:t>
            </w:r>
          </w:p>
        </w:tc>
        <w:tc>
          <w:tcPr>
            <w:tcW w:w="1977" w:type="dxa"/>
          </w:tcPr>
          <w:p w14:paraId="20BD6AEC"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PATRONATO ACLI Alessandria</w:t>
            </w:r>
          </w:p>
          <w:p w14:paraId="1DBBB694"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4558133F"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5EE73CAA"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1565E0E5" w14:textId="77777777" w:rsidTr="00645256">
        <w:tc>
          <w:tcPr>
            <w:tcW w:w="2269" w:type="dxa"/>
            <w:shd w:val="clear" w:color="auto" w:fill="auto"/>
          </w:tcPr>
          <w:p w14:paraId="28FF4DF4"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Enti locali</w:t>
            </w:r>
          </w:p>
        </w:tc>
        <w:tc>
          <w:tcPr>
            <w:tcW w:w="1992" w:type="dxa"/>
          </w:tcPr>
          <w:p w14:paraId="655E41D6"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Comune di ASTI</w:t>
            </w:r>
          </w:p>
        </w:tc>
        <w:tc>
          <w:tcPr>
            <w:tcW w:w="1977" w:type="dxa"/>
          </w:tcPr>
          <w:p w14:paraId="6C10916C" w14:textId="720B37B1"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Unione Montana Suol D'Aleramo convenzionata con i Comuni dell'Acquese (A.S.C.A.)</w:t>
            </w:r>
          </w:p>
          <w:p w14:paraId="52A7BE8A"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084599F7"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7130466F" w14:textId="33646CE6" w:rsidR="00B757FD" w:rsidRPr="00AB3AED" w:rsidRDefault="00B757FD" w:rsidP="00AB3AED">
            <w:pPr>
              <w:pStyle w:val="Nessunaspaziatura"/>
              <w:rPr>
                <w:rFonts w:ascii="Times New Roman" w:hAnsi="Times New Roman" w:cs="Times New Roman"/>
                <w:color w:val="000000" w:themeColor="text1"/>
                <w:sz w:val="16"/>
                <w:szCs w:val="16"/>
              </w:rPr>
            </w:pPr>
            <w:r w:rsidRPr="00AB3AED">
              <w:rPr>
                <w:rFonts w:ascii="Times New Roman" w:hAnsi="Times New Roman" w:cs="Times New Roman"/>
                <w:color w:val="000000" w:themeColor="text1"/>
                <w:sz w:val="16"/>
                <w:szCs w:val="16"/>
              </w:rPr>
              <w:t>Unione dei comuni montani Val Sangone</w:t>
            </w:r>
          </w:p>
          <w:p w14:paraId="1660A9FC" w14:textId="03B423E6" w:rsidR="00B757FD" w:rsidRPr="00AB3AED" w:rsidRDefault="00B757FD" w:rsidP="00AB3AED">
            <w:pPr>
              <w:pStyle w:val="Nessunaspaziatura"/>
              <w:rPr>
                <w:rFonts w:ascii="Times New Roman" w:hAnsi="Times New Roman" w:cs="Times New Roman"/>
                <w:color w:val="000000" w:themeColor="text1"/>
                <w:sz w:val="16"/>
                <w:szCs w:val="16"/>
              </w:rPr>
            </w:pPr>
            <w:r w:rsidRPr="00AB3AED">
              <w:rPr>
                <w:rFonts w:ascii="Times New Roman" w:hAnsi="Times New Roman" w:cs="Times New Roman"/>
                <w:color w:val="000000" w:themeColor="text1"/>
                <w:sz w:val="16"/>
                <w:szCs w:val="16"/>
              </w:rPr>
              <w:t>Unione montana dei comuni delle Valli Chisone e Germanasca</w:t>
            </w:r>
          </w:p>
        </w:tc>
      </w:tr>
      <w:tr w:rsidR="00B757FD" w:rsidRPr="00AB3AED" w14:paraId="7C243D26" w14:textId="77777777" w:rsidTr="00645256">
        <w:tc>
          <w:tcPr>
            <w:tcW w:w="2269" w:type="dxa"/>
            <w:shd w:val="clear" w:color="auto" w:fill="auto"/>
          </w:tcPr>
          <w:p w14:paraId="00717B73"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INPS</w:t>
            </w:r>
          </w:p>
        </w:tc>
        <w:tc>
          <w:tcPr>
            <w:tcW w:w="1992" w:type="dxa"/>
          </w:tcPr>
          <w:p w14:paraId="1C999E7B"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77" w:type="dxa"/>
          </w:tcPr>
          <w:p w14:paraId="4C6194E6"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569A1415"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70014796"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5141FF4C" w14:textId="77777777" w:rsidTr="00645256">
        <w:tc>
          <w:tcPr>
            <w:tcW w:w="2269" w:type="dxa"/>
            <w:shd w:val="clear" w:color="auto" w:fill="auto"/>
          </w:tcPr>
          <w:p w14:paraId="154ADE28"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INAIL</w:t>
            </w:r>
          </w:p>
        </w:tc>
        <w:tc>
          <w:tcPr>
            <w:tcW w:w="1992" w:type="dxa"/>
          </w:tcPr>
          <w:p w14:paraId="7439680A"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77" w:type="dxa"/>
          </w:tcPr>
          <w:p w14:paraId="59593AB9"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4F2EA50C"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4B7E8F08"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6E1B012C" w14:textId="77777777" w:rsidTr="00645256">
        <w:tc>
          <w:tcPr>
            <w:tcW w:w="2269" w:type="dxa"/>
            <w:shd w:val="clear" w:color="auto" w:fill="auto"/>
          </w:tcPr>
          <w:p w14:paraId="6BEBD4D5"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Questure</w:t>
            </w:r>
          </w:p>
        </w:tc>
        <w:tc>
          <w:tcPr>
            <w:tcW w:w="1992" w:type="dxa"/>
          </w:tcPr>
          <w:p w14:paraId="5150E17E"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77" w:type="dxa"/>
          </w:tcPr>
          <w:p w14:paraId="26E79131"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1CB9C64A"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1DF8D549"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0B0C2F6B" w14:textId="77777777" w:rsidTr="00645256">
        <w:tc>
          <w:tcPr>
            <w:tcW w:w="2269" w:type="dxa"/>
            <w:shd w:val="clear" w:color="auto" w:fill="auto"/>
          </w:tcPr>
          <w:p w14:paraId="1D08E2E8"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Prefetture</w:t>
            </w:r>
          </w:p>
        </w:tc>
        <w:tc>
          <w:tcPr>
            <w:tcW w:w="1992" w:type="dxa"/>
          </w:tcPr>
          <w:p w14:paraId="78F5A3BD"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77" w:type="dxa"/>
          </w:tcPr>
          <w:p w14:paraId="0297721D"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07017E1B"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5F4F94CC"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3957992C" w14:textId="77777777" w:rsidTr="00645256">
        <w:tc>
          <w:tcPr>
            <w:tcW w:w="2269" w:type="dxa"/>
            <w:shd w:val="clear" w:color="auto" w:fill="auto"/>
          </w:tcPr>
          <w:p w14:paraId="6D83D3D7"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ASL</w:t>
            </w:r>
          </w:p>
        </w:tc>
        <w:tc>
          <w:tcPr>
            <w:tcW w:w="1992" w:type="dxa"/>
          </w:tcPr>
          <w:p w14:paraId="7562D33E"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ASL AT</w:t>
            </w:r>
          </w:p>
        </w:tc>
        <w:tc>
          <w:tcPr>
            <w:tcW w:w="1977" w:type="dxa"/>
          </w:tcPr>
          <w:p w14:paraId="6B4EE057" w14:textId="11F5B83B"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ASL AL - Servizio Socio Assistenziale Distretto di Casale Monferrato</w:t>
            </w:r>
          </w:p>
          <w:p w14:paraId="6B3F9339" w14:textId="30D1D572"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ASL AL  - Servizio Socio Assistenziale Distretto di Valenza</w:t>
            </w:r>
          </w:p>
        </w:tc>
        <w:tc>
          <w:tcPr>
            <w:tcW w:w="2126" w:type="dxa"/>
          </w:tcPr>
          <w:p w14:paraId="00FFDEF5"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ASL CN 2</w:t>
            </w:r>
          </w:p>
        </w:tc>
        <w:tc>
          <w:tcPr>
            <w:tcW w:w="2126" w:type="dxa"/>
          </w:tcPr>
          <w:p w14:paraId="73190A2F"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ASL TO 3</w:t>
            </w:r>
          </w:p>
          <w:p w14:paraId="22A89B39"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ASL TO 4</w:t>
            </w:r>
          </w:p>
        </w:tc>
      </w:tr>
      <w:tr w:rsidR="00B757FD" w:rsidRPr="00AB3AED" w14:paraId="6E19CED0" w14:textId="77777777" w:rsidTr="00645256">
        <w:tc>
          <w:tcPr>
            <w:tcW w:w="2269" w:type="dxa"/>
            <w:shd w:val="clear" w:color="auto" w:fill="auto"/>
          </w:tcPr>
          <w:p w14:paraId="709C010D"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Imprese sociali</w:t>
            </w:r>
          </w:p>
        </w:tc>
        <w:tc>
          <w:tcPr>
            <w:tcW w:w="1992" w:type="dxa"/>
          </w:tcPr>
          <w:p w14:paraId="2BE14849"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color w:val="C00000"/>
                <w:sz w:val="16"/>
                <w:szCs w:val="16"/>
              </w:rPr>
              <w:t>Consorzio Sociale Asti e Alessandria SCS</w:t>
            </w:r>
          </w:p>
        </w:tc>
        <w:tc>
          <w:tcPr>
            <w:tcW w:w="1977" w:type="dxa"/>
          </w:tcPr>
          <w:p w14:paraId="7C9ED608" w14:textId="6F55958A"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Coompany &amp; Società Cooperativa Sociale</w:t>
            </w:r>
          </w:p>
          <w:p w14:paraId="7485F5FA"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CO.AL.A. – Consorzio Sociale Asti Alessandria – Società Cooperativa soc.</w:t>
            </w:r>
          </w:p>
          <w:p w14:paraId="523A6870"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color w:val="C00000"/>
                <w:sz w:val="16"/>
                <w:szCs w:val="16"/>
              </w:rPr>
              <w:t>AZIMUT cooperativa sociale</w:t>
            </w:r>
          </w:p>
        </w:tc>
        <w:tc>
          <w:tcPr>
            <w:tcW w:w="2126" w:type="dxa"/>
          </w:tcPr>
          <w:p w14:paraId="25C56AD4" w14:textId="77777777" w:rsidR="00B757FD" w:rsidRPr="00AB3AED" w:rsidRDefault="00B757FD" w:rsidP="00AB3AED">
            <w:pPr>
              <w:pStyle w:val="Nessunaspaziatura"/>
              <w:rPr>
                <w:rFonts w:ascii="Times New Roman" w:hAnsi="Times New Roman" w:cs="Times New Roman"/>
                <w:color w:val="C00000"/>
                <w:sz w:val="16"/>
                <w:szCs w:val="16"/>
              </w:rPr>
            </w:pPr>
            <w:r w:rsidRPr="00AB3AED">
              <w:rPr>
                <w:rFonts w:ascii="Times New Roman" w:hAnsi="Times New Roman" w:cs="Times New Roman"/>
                <w:color w:val="C00000"/>
                <w:sz w:val="16"/>
                <w:szCs w:val="16"/>
              </w:rPr>
              <w:t>COOPERATIVA QUADRIFOGLIO</w:t>
            </w:r>
          </w:p>
          <w:p w14:paraId="21A00E33"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ASSISTENZA SOCIOSANITARIA ORGANIZZATA coop soc</w:t>
            </w:r>
          </w:p>
          <w:p w14:paraId="144D8370"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SOCIALE “PROGETTO EMMAUS”</w:t>
            </w:r>
          </w:p>
          <w:p w14:paraId="7CB8090B" w14:textId="77777777" w:rsidR="00B757FD" w:rsidRPr="00AB3AED" w:rsidRDefault="00B757FD" w:rsidP="00AB3AED">
            <w:pPr>
              <w:pStyle w:val="Nessunaspaziatura"/>
              <w:rPr>
                <w:rFonts w:ascii="Times New Roman" w:hAnsi="Times New Roman" w:cs="Times New Roman"/>
                <w:color w:val="C00000"/>
                <w:sz w:val="16"/>
                <w:szCs w:val="16"/>
              </w:rPr>
            </w:pPr>
            <w:r w:rsidRPr="00AB3AED">
              <w:rPr>
                <w:rFonts w:ascii="Times New Roman" w:hAnsi="Times New Roman" w:cs="Times New Roman"/>
                <w:color w:val="C00000"/>
                <w:sz w:val="16"/>
                <w:szCs w:val="16"/>
              </w:rPr>
              <w:t>COOPERATIVA ANIMAZIONE VALDOCCO – coop soc</w:t>
            </w:r>
          </w:p>
          <w:p w14:paraId="3B3FF564"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1FB5C3B0"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ANDIRIVIENI ONLUS società coop soc</w:t>
            </w:r>
          </w:p>
          <w:p w14:paraId="1B20FFEC"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KAIROS MESTIERI IMPRESA SOCIALE SRL</w:t>
            </w:r>
          </w:p>
          <w:p w14:paraId="5C06B110"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 SOCIALE CILTE SCS – terza età</w:t>
            </w:r>
          </w:p>
          <w:p w14:paraId="07C392B9" w14:textId="4156B629"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SOCIALE P.G. FRASSATI</w:t>
            </w:r>
          </w:p>
          <w:p w14:paraId="74E089DD"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Società coop. Sociale LA DUA VALADDA SCS</w:t>
            </w:r>
          </w:p>
          <w:p w14:paraId="6515C823"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BIOSFERA</w:t>
            </w:r>
          </w:p>
          <w:p w14:paraId="0FABD370"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SOCIALE DI ASSISTENZA CSDA SC</w:t>
            </w:r>
          </w:p>
          <w:p w14:paraId="4DDB38AB"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color w:val="C00000"/>
                <w:sz w:val="16"/>
                <w:szCs w:val="16"/>
              </w:rPr>
              <w:t>Cooperativa Animazione Valdocco coop.sociale</w:t>
            </w:r>
          </w:p>
        </w:tc>
      </w:tr>
      <w:tr w:rsidR="00B757FD" w:rsidRPr="00AB3AED" w14:paraId="227B1E22" w14:textId="77777777" w:rsidTr="00645256">
        <w:tc>
          <w:tcPr>
            <w:tcW w:w="2269" w:type="dxa"/>
            <w:shd w:val="clear" w:color="auto" w:fill="auto"/>
          </w:tcPr>
          <w:p w14:paraId="6F1FE178"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Associazioni</w:t>
            </w:r>
          </w:p>
        </w:tc>
        <w:tc>
          <w:tcPr>
            <w:tcW w:w="1992" w:type="dxa"/>
          </w:tcPr>
          <w:p w14:paraId="3519A59E"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p>
          <w:p w14:paraId="33F35CF7"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77" w:type="dxa"/>
          </w:tcPr>
          <w:p w14:paraId="1A423CE9"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p>
          <w:p w14:paraId="7A276D90"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55A332FC"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071DEF89" w14:textId="7CF6344D" w:rsidR="00B757FD" w:rsidRPr="00AB3AED" w:rsidRDefault="00B757FD" w:rsidP="00AB3AED">
            <w:pPr>
              <w:pStyle w:val="Nessunaspaziatura"/>
              <w:rPr>
                <w:rFonts w:ascii="Times New Roman" w:hAnsi="Times New Roman" w:cs="Times New Roman"/>
                <w:color w:val="000000" w:themeColor="text1"/>
                <w:sz w:val="16"/>
                <w:szCs w:val="16"/>
              </w:rPr>
            </w:pPr>
            <w:r w:rsidRPr="00AB3AED">
              <w:rPr>
                <w:rFonts w:ascii="Times New Roman" w:hAnsi="Times New Roman" w:cs="Times New Roman"/>
                <w:color w:val="000000" w:themeColor="text1"/>
                <w:sz w:val="16"/>
                <w:szCs w:val="16"/>
              </w:rPr>
              <w:t>Associazione multietnica dei mediatori interculturali (A.M.M.I)</w:t>
            </w:r>
          </w:p>
        </w:tc>
      </w:tr>
      <w:tr w:rsidR="00B757FD" w:rsidRPr="00AB3AED" w14:paraId="0D54BD25" w14:textId="77777777" w:rsidTr="00645256">
        <w:tc>
          <w:tcPr>
            <w:tcW w:w="2269" w:type="dxa"/>
            <w:shd w:val="clear" w:color="auto" w:fill="auto"/>
          </w:tcPr>
          <w:p w14:paraId="683FBD24"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Società di mutuo soccorso</w:t>
            </w:r>
          </w:p>
        </w:tc>
        <w:tc>
          <w:tcPr>
            <w:tcW w:w="1992" w:type="dxa"/>
          </w:tcPr>
          <w:p w14:paraId="7047F028"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77" w:type="dxa"/>
          </w:tcPr>
          <w:p w14:paraId="12D525D2"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1618A35D"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4A3FD17E" w14:textId="47BB1ADF"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S</w:t>
            </w:r>
            <w:r w:rsidR="00602144" w:rsidRPr="00AB3AED">
              <w:rPr>
                <w:rFonts w:ascii="Times New Roman" w:hAnsi="Times New Roman" w:cs="Times New Roman"/>
                <w:sz w:val="16"/>
                <w:szCs w:val="16"/>
              </w:rPr>
              <w:t>ocietà Mutua Pinerolese</w:t>
            </w:r>
          </w:p>
        </w:tc>
      </w:tr>
      <w:tr w:rsidR="00B757FD" w:rsidRPr="00AB3AED" w14:paraId="33DDB9E6" w14:textId="77777777" w:rsidTr="00645256">
        <w:tc>
          <w:tcPr>
            <w:tcW w:w="2269" w:type="dxa"/>
            <w:shd w:val="clear" w:color="auto" w:fill="auto"/>
          </w:tcPr>
          <w:p w14:paraId="06E8FD47"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Fondazioni</w:t>
            </w:r>
          </w:p>
        </w:tc>
        <w:tc>
          <w:tcPr>
            <w:tcW w:w="1992" w:type="dxa"/>
          </w:tcPr>
          <w:p w14:paraId="33492F30"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77" w:type="dxa"/>
          </w:tcPr>
          <w:p w14:paraId="19A4063A"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448FA4FA"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55B8F6B7"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7FEFC0AE" w14:textId="77777777" w:rsidTr="00645256">
        <w:tc>
          <w:tcPr>
            <w:tcW w:w="2269" w:type="dxa"/>
            <w:shd w:val="clear" w:color="auto" w:fill="auto"/>
          </w:tcPr>
          <w:p w14:paraId="5C318A37"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Altri Enti del terzo settore</w:t>
            </w:r>
          </w:p>
        </w:tc>
        <w:tc>
          <w:tcPr>
            <w:tcW w:w="1992" w:type="dxa"/>
          </w:tcPr>
          <w:p w14:paraId="73903BC4"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77" w:type="dxa"/>
          </w:tcPr>
          <w:p w14:paraId="7F51BB98"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7D96BDE9"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1B00920D"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478751E0" w14:textId="77777777" w:rsidTr="00645256">
        <w:tc>
          <w:tcPr>
            <w:tcW w:w="2269" w:type="dxa"/>
            <w:shd w:val="clear" w:color="auto" w:fill="auto"/>
          </w:tcPr>
          <w:p w14:paraId="2BBFC9C0" w14:textId="77777777" w:rsidR="00B757FD" w:rsidRPr="00AB3AED" w:rsidRDefault="00B757FD" w:rsidP="00AB3AED">
            <w:pPr>
              <w:pStyle w:val="Nessunaspaziatura"/>
              <w:jc w:val="center"/>
              <w:rPr>
                <w:rFonts w:ascii="Times New Roman" w:eastAsia="Times New Roman" w:hAnsi="Times New Roman" w:cs="Times New Roman"/>
                <w:sz w:val="16"/>
                <w:szCs w:val="16"/>
                <w:lang w:eastAsia="it-IT"/>
              </w:rPr>
            </w:pPr>
            <w:r w:rsidRPr="00AB3AED">
              <w:rPr>
                <w:rFonts w:ascii="Times New Roman" w:eastAsia="Times New Roman" w:hAnsi="Times New Roman" w:cs="Times New Roman"/>
                <w:sz w:val="16"/>
                <w:szCs w:val="16"/>
                <w:lang w:eastAsia="it-IT"/>
              </w:rPr>
              <w:t>Altri Soggetti interessati</w:t>
            </w:r>
          </w:p>
        </w:tc>
        <w:tc>
          <w:tcPr>
            <w:tcW w:w="1992" w:type="dxa"/>
          </w:tcPr>
          <w:p w14:paraId="77AB8C02" w14:textId="4ECEFB65"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77" w:type="dxa"/>
          </w:tcPr>
          <w:p w14:paraId="0B2730F3"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798D9671"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47D167C8"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44D02674" w14:textId="77777777" w:rsidTr="00645256">
        <w:tc>
          <w:tcPr>
            <w:tcW w:w="2269" w:type="dxa"/>
            <w:shd w:val="clear" w:color="auto" w:fill="auto"/>
          </w:tcPr>
          <w:p w14:paraId="089EDE3D" w14:textId="17471EBE" w:rsidR="00B757FD" w:rsidRPr="00AB3AED" w:rsidRDefault="00B757FD" w:rsidP="00AB3AED">
            <w:pPr>
              <w:pStyle w:val="Nessunaspaziatura"/>
              <w:jc w:val="center"/>
              <w:rPr>
                <w:rFonts w:ascii="Times New Roman" w:eastAsia="Times New Roman" w:hAnsi="Times New Roman" w:cs="Times New Roman"/>
                <w:b/>
                <w:sz w:val="16"/>
                <w:szCs w:val="16"/>
                <w:lang w:eastAsia="it-IT"/>
              </w:rPr>
            </w:pPr>
          </w:p>
        </w:tc>
        <w:tc>
          <w:tcPr>
            <w:tcW w:w="1992" w:type="dxa"/>
            <w:shd w:val="clear" w:color="auto" w:fill="F4B083" w:themeFill="accent2" w:themeFillTint="99"/>
          </w:tcPr>
          <w:p w14:paraId="51C070BF" w14:textId="44D1A64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Partner 11</w:t>
            </w:r>
          </w:p>
          <w:p w14:paraId="5EB23E21"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pubblici 5</w:t>
            </w:r>
          </w:p>
          <w:p w14:paraId="770663A8"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privati 6</w:t>
            </w:r>
          </w:p>
        </w:tc>
        <w:tc>
          <w:tcPr>
            <w:tcW w:w="1977" w:type="dxa"/>
            <w:shd w:val="clear" w:color="auto" w:fill="F4B083" w:themeFill="accent2" w:themeFillTint="99"/>
          </w:tcPr>
          <w:p w14:paraId="4B2A24E8" w14:textId="3357E2B5"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Partner 17</w:t>
            </w:r>
          </w:p>
          <w:p w14:paraId="2AD6C24E"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pubblici 8</w:t>
            </w:r>
          </w:p>
          <w:p w14:paraId="0BE90501"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privati 11</w:t>
            </w:r>
          </w:p>
        </w:tc>
        <w:tc>
          <w:tcPr>
            <w:tcW w:w="2126" w:type="dxa"/>
            <w:shd w:val="clear" w:color="auto" w:fill="F4B083" w:themeFill="accent2" w:themeFillTint="99"/>
          </w:tcPr>
          <w:p w14:paraId="0571A29A" w14:textId="14B4125D"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Partner 14</w:t>
            </w:r>
          </w:p>
          <w:p w14:paraId="73779A00"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pubblici 6</w:t>
            </w:r>
          </w:p>
          <w:p w14:paraId="4E5BEAB5"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privati 8</w:t>
            </w:r>
          </w:p>
        </w:tc>
        <w:tc>
          <w:tcPr>
            <w:tcW w:w="2126" w:type="dxa"/>
            <w:shd w:val="clear" w:color="auto" w:fill="F4B083" w:themeFill="accent2" w:themeFillTint="99"/>
          </w:tcPr>
          <w:p w14:paraId="37481392" w14:textId="1946DE68"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w:t>
            </w:r>
            <w:r w:rsidR="00602144" w:rsidRPr="00AB3AED">
              <w:rPr>
                <w:rFonts w:ascii="Times New Roman" w:eastAsia="Times New Roman" w:hAnsi="Times New Roman" w:cs="Times New Roman"/>
                <w:b/>
                <w:sz w:val="16"/>
                <w:szCs w:val="16"/>
                <w:lang w:eastAsia="it-IT"/>
              </w:rPr>
              <w:t xml:space="preserve"> </w:t>
            </w:r>
            <w:r w:rsidRPr="00AB3AED">
              <w:rPr>
                <w:rFonts w:ascii="Times New Roman" w:eastAsia="Times New Roman" w:hAnsi="Times New Roman" w:cs="Times New Roman"/>
                <w:b/>
                <w:sz w:val="16"/>
                <w:szCs w:val="16"/>
                <w:lang w:eastAsia="it-IT"/>
              </w:rPr>
              <w:t>Enti Partner 32</w:t>
            </w:r>
          </w:p>
          <w:p w14:paraId="63239E81"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pubblici 12</w:t>
            </w:r>
          </w:p>
          <w:p w14:paraId="6884AC3A"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privati 20</w:t>
            </w:r>
          </w:p>
        </w:tc>
      </w:tr>
    </w:tbl>
    <w:p w14:paraId="006013E0" w14:textId="77777777" w:rsidR="00B757FD" w:rsidRPr="00AB3AED" w:rsidRDefault="00B757FD" w:rsidP="00AB3AED">
      <w:pPr>
        <w:pStyle w:val="Nessunaspaziatura"/>
        <w:jc w:val="center"/>
        <w:rPr>
          <w:rFonts w:ascii="Times New Roman" w:hAnsi="Times New Roman" w:cs="Times New Roman"/>
          <w:sz w:val="16"/>
          <w:szCs w:val="16"/>
        </w:rPr>
      </w:pPr>
    </w:p>
    <w:p w14:paraId="00E722CA" w14:textId="0AC4F1EE" w:rsidR="00B757FD" w:rsidRPr="00AB3AED" w:rsidRDefault="00B757FD" w:rsidP="00AB3AED">
      <w:pPr>
        <w:pStyle w:val="Nessunaspaziatura"/>
        <w:jc w:val="center"/>
        <w:rPr>
          <w:rFonts w:ascii="Times New Roman" w:hAnsi="Times New Roman" w:cs="Times New Roman"/>
          <w:sz w:val="16"/>
          <w:szCs w:val="16"/>
        </w:rPr>
      </w:pPr>
    </w:p>
    <w:p w14:paraId="4081FB6C" w14:textId="23DC3342" w:rsidR="00AB3AED" w:rsidRPr="00AB3AED" w:rsidRDefault="00AB3AED" w:rsidP="00AB3AED">
      <w:pPr>
        <w:pStyle w:val="Nessunaspaziatura"/>
        <w:jc w:val="center"/>
        <w:rPr>
          <w:rFonts w:ascii="Times New Roman" w:hAnsi="Times New Roman" w:cs="Times New Roman"/>
          <w:sz w:val="16"/>
          <w:szCs w:val="16"/>
        </w:rPr>
      </w:pPr>
    </w:p>
    <w:p w14:paraId="51A73EE5" w14:textId="77777777" w:rsidR="00AB3AED" w:rsidRPr="00AB3AED" w:rsidRDefault="00AB3AED" w:rsidP="00AB3AED">
      <w:pPr>
        <w:pStyle w:val="Nessunaspaziatura"/>
        <w:jc w:val="center"/>
        <w:rPr>
          <w:rFonts w:ascii="Times New Roman" w:hAnsi="Times New Roman" w:cs="Times New Roman"/>
          <w:sz w:val="16"/>
          <w:szCs w:val="16"/>
        </w:rPr>
      </w:pPr>
    </w:p>
    <w:p w14:paraId="37E89990" w14:textId="55972E68" w:rsidR="00602144" w:rsidRPr="00AB3AED" w:rsidRDefault="00602144" w:rsidP="00AB3AED">
      <w:pPr>
        <w:pStyle w:val="Nessunaspaziatura"/>
        <w:jc w:val="center"/>
        <w:rPr>
          <w:rFonts w:ascii="Times New Roman" w:hAnsi="Times New Roman" w:cs="Times New Roman"/>
          <w:sz w:val="18"/>
          <w:szCs w:val="18"/>
        </w:rPr>
      </w:pPr>
      <w:r w:rsidRPr="00AB3AED">
        <w:rPr>
          <w:rFonts w:ascii="Times New Roman" w:hAnsi="Times New Roman" w:cs="Times New Roman"/>
          <w:sz w:val="18"/>
          <w:szCs w:val="18"/>
        </w:rPr>
        <w:t xml:space="preserve">3 di </w:t>
      </w:r>
      <w:r w:rsidR="00AB3AED" w:rsidRPr="00AB3AED">
        <w:rPr>
          <w:rFonts w:ascii="Times New Roman" w:hAnsi="Times New Roman" w:cs="Times New Roman"/>
          <w:sz w:val="18"/>
          <w:szCs w:val="18"/>
        </w:rPr>
        <w:t>3</w:t>
      </w:r>
    </w:p>
    <w:p w14:paraId="229E57F5" w14:textId="77777777" w:rsidR="00602144" w:rsidRPr="00AB3AED" w:rsidRDefault="00602144" w:rsidP="00AB3AED">
      <w:pPr>
        <w:pStyle w:val="Nessunaspaziatura"/>
        <w:ind w:left="360"/>
        <w:rPr>
          <w:rFonts w:ascii="Times New Roman" w:hAnsi="Times New Roman" w:cs="Times New Roman"/>
          <w:sz w:val="16"/>
          <w:szCs w:val="16"/>
        </w:rPr>
      </w:pPr>
    </w:p>
    <w:tbl>
      <w:tblPr>
        <w:tblStyle w:val="Grigliatabella"/>
        <w:tblW w:w="10490" w:type="dxa"/>
        <w:tblInd w:w="-714" w:type="dxa"/>
        <w:tblLook w:val="04A0" w:firstRow="1" w:lastRow="0" w:firstColumn="1" w:lastColumn="0" w:noHBand="0" w:noVBand="1"/>
      </w:tblPr>
      <w:tblGrid>
        <w:gridCol w:w="2269"/>
        <w:gridCol w:w="1984"/>
        <w:gridCol w:w="1985"/>
        <w:gridCol w:w="2126"/>
        <w:gridCol w:w="2126"/>
      </w:tblGrid>
      <w:tr w:rsidR="00AB3AED" w:rsidRPr="00AB3AED" w14:paraId="36DCEF09" w14:textId="77777777" w:rsidTr="00645256">
        <w:tc>
          <w:tcPr>
            <w:tcW w:w="2269" w:type="dxa"/>
            <w:shd w:val="clear" w:color="auto" w:fill="FFFFFF" w:themeFill="background1"/>
          </w:tcPr>
          <w:p w14:paraId="4756B11E" w14:textId="0835A7C6" w:rsidR="00AB3AED" w:rsidRPr="00645256" w:rsidRDefault="00AB3AED" w:rsidP="00AB3AED">
            <w:pPr>
              <w:pStyle w:val="Nessunaspaziatura"/>
              <w:jc w:val="center"/>
              <w:rPr>
                <w:rFonts w:ascii="Times New Roman" w:hAnsi="Times New Roman" w:cs="Times New Roman"/>
                <w:b/>
                <w:color w:val="C00000"/>
                <w:sz w:val="16"/>
                <w:szCs w:val="16"/>
              </w:rPr>
            </w:pPr>
            <w:r w:rsidRPr="00645256">
              <w:rPr>
                <w:rFonts w:ascii="Times New Roman" w:hAnsi="Times New Roman" w:cs="Times New Roman"/>
                <w:b/>
                <w:color w:val="000000" w:themeColor="text1"/>
                <w:sz w:val="16"/>
                <w:szCs w:val="16"/>
              </w:rPr>
              <w:t>Nome progetto</w:t>
            </w:r>
          </w:p>
        </w:tc>
        <w:tc>
          <w:tcPr>
            <w:tcW w:w="1984" w:type="dxa"/>
            <w:shd w:val="clear" w:color="auto" w:fill="92D050"/>
          </w:tcPr>
          <w:p w14:paraId="63D5B805" w14:textId="4B7A78F5" w:rsidR="00AB3AED" w:rsidRPr="00645256" w:rsidRDefault="00AB3AED" w:rsidP="00AB3AED">
            <w:pPr>
              <w:pStyle w:val="Nessunaspaziatura"/>
              <w:jc w:val="center"/>
              <w:rPr>
                <w:rFonts w:ascii="Times New Roman" w:hAnsi="Times New Roman" w:cs="Times New Roman"/>
                <w:b/>
                <w:color w:val="000000" w:themeColor="text1"/>
                <w:sz w:val="16"/>
                <w:szCs w:val="16"/>
              </w:rPr>
            </w:pPr>
            <w:r w:rsidRPr="00645256">
              <w:rPr>
                <w:rFonts w:ascii="Times New Roman" w:hAnsi="Times New Roman" w:cs="Times New Roman"/>
                <w:b/>
                <w:color w:val="000000" w:themeColor="text1"/>
                <w:sz w:val="16"/>
                <w:szCs w:val="16"/>
              </w:rPr>
              <w:t>Insieme per la cura: verso un'assistenza familiare qualificata</w:t>
            </w:r>
          </w:p>
        </w:tc>
        <w:tc>
          <w:tcPr>
            <w:tcW w:w="1985" w:type="dxa"/>
            <w:shd w:val="clear" w:color="auto" w:fill="92D050"/>
          </w:tcPr>
          <w:p w14:paraId="190175C7" w14:textId="6F87DF48" w:rsidR="00AB3AED" w:rsidRPr="00645256" w:rsidRDefault="00AB3AED" w:rsidP="00AB3AED">
            <w:pPr>
              <w:pStyle w:val="Nessunaspaziatura"/>
              <w:jc w:val="center"/>
              <w:rPr>
                <w:rFonts w:ascii="Times New Roman" w:hAnsi="Times New Roman" w:cs="Times New Roman"/>
                <w:b/>
                <w:color w:val="000000" w:themeColor="text1"/>
                <w:sz w:val="16"/>
                <w:szCs w:val="16"/>
              </w:rPr>
            </w:pPr>
            <w:r w:rsidRPr="00645256">
              <w:rPr>
                <w:rFonts w:ascii="Times New Roman" w:hAnsi="Times New Roman" w:cs="Times New Roman"/>
                <w:b/>
                <w:color w:val="000000" w:themeColor="text1"/>
                <w:sz w:val="16"/>
                <w:szCs w:val="16"/>
              </w:rPr>
              <w:t>R.ASSI.CURA - Rete per l'Assistenza e la Cura</w:t>
            </w:r>
          </w:p>
        </w:tc>
        <w:tc>
          <w:tcPr>
            <w:tcW w:w="2126" w:type="dxa"/>
            <w:shd w:val="clear" w:color="auto" w:fill="92D050"/>
          </w:tcPr>
          <w:p w14:paraId="68102497" w14:textId="45EC2697" w:rsidR="00AB3AED" w:rsidRPr="00645256" w:rsidRDefault="00AB3AED" w:rsidP="00AB3AED">
            <w:pPr>
              <w:pStyle w:val="Nessunaspaziatura"/>
              <w:jc w:val="center"/>
              <w:rPr>
                <w:rFonts w:ascii="Times New Roman" w:hAnsi="Times New Roman" w:cs="Times New Roman"/>
                <w:b/>
                <w:color w:val="000000" w:themeColor="text1"/>
                <w:sz w:val="16"/>
                <w:szCs w:val="16"/>
              </w:rPr>
            </w:pPr>
            <w:r w:rsidRPr="00645256">
              <w:rPr>
                <w:rFonts w:ascii="Times New Roman" w:hAnsi="Times New Roman" w:cs="Times New Roman"/>
                <w:b/>
                <w:color w:val="000000" w:themeColor="text1"/>
                <w:sz w:val="16"/>
                <w:szCs w:val="16"/>
              </w:rPr>
              <w:t>Interventi di sistema per i servizi integrati nell'area dell'assistenza famigliare</w:t>
            </w:r>
          </w:p>
        </w:tc>
        <w:tc>
          <w:tcPr>
            <w:tcW w:w="2126" w:type="dxa"/>
            <w:shd w:val="clear" w:color="auto" w:fill="92D050"/>
          </w:tcPr>
          <w:p w14:paraId="4E5891C4" w14:textId="2F482AF8" w:rsidR="00AB3AED" w:rsidRPr="00645256" w:rsidRDefault="00AB3AED" w:rsidP="00AB3AED">
            <w:pPr>
              <w:pStyle w:val="Nessunaspaziatura"/>
              <w:jc w:val="center"/>
              <w:rPr>
                <w:rFonts w:ascii="Times New Roman" w:hAnsi="Times New Roman" w:cs="Times New Roman"/>
                <w:b/>
                <w:color w:val="000000" w:themeColor="text1"/>
                <w:sz w:val="16"/>
                <w:szCs w:val="16"/>
              </w:rPr>
            </w:pPr>
            <w:r w:rsidRPr="00645256">
              <w:rPr>
                <w:rFonts w:ascii="Times New Roman" w:hAnsi="Times New Roman" w:cs="Times New Roman"/>
                <w:b/>
                <w:color w:val="000000" w:themeColor="text1"/>
                <w:sz w:val="16"/>
                <w:szCs w:val="16"/>
              </w:rPr>
              <w:t>Domiciliarmente in Rete</w:t>
            </w:r>
          </w:p>
        </w:tc>
      </w:tr>
      <w:tr w:rsidR="00AB3AED" w:rsidRPr="00AB3AED" w14:paraId="327C5BF2" w14:textId="77777777" w:rsidTr="00645256">
        <w:trPr>
          <w:trHeight w:val="81"/>
        </w:trPr>
        <w:tc>
          <w:tcPr>
            <w:tcW w:w="2269" w:type="dxa"/>
            <w:shd w:val="clear" w:color="auto" w:fill="FFFFFF" w:themeFill="background1"/>
          </w:tcPr>
          <w:p w14:paraId="3CA637A9" w14:textId="1FFCE66F" w:rsidR="00AB3AED" w:rsidRPr="00645256" w:rsidRDefault="00AB3AED" w:rsidP="00AB3AED">
            <w:pPr>
              <w:pStyle w:val="Nessunaspaziatura"/>
              <w:jc w:val="center"/>
              <w:rPr>
                <w:rFonts w:ascii="Times New Roman" w:hAnsi="Times New Roman" w:cs="Times New Roman"/>
                <w:b/>
                <w:color w:val="C00000"/>
                <w:sz w:val="16"/>
                <w:szCs w:val="16"/>
              </w:rPr>
            </w:pPr>
            <w:r w:rsidRPr="00645256">
              <w:rPr>
                <w:rFonts w:ascii="Times New Roman" w:hAnsi="Times New Roman" w:cs="Times New Roman"/>
                <w:b/>
                <w:color w:val="000000" w:themeColor="text1"/>
                <w:sz w:val="16"/>
                <w:szCs w:val="16"/>
              </w:rPr>
              <w:t>Area Territoriale</w:t>
            </w:r>
          </w:p>
        </w:tc>
        <w:tc>
          <w:tcPr>
            <w:tcW w:w="1984" w:type="dxa"/>
            <w:shd w:val="clear" w:color="auto" w:fill="92D050"/>
          </w:tcPr>
          <w:p w14:paraId="4FB219EC" w14:textId="4B0DBD2D" w:rsidR="00AB3AED" w:rsidRPr="00645256" w:rsidRDefault="00AB3AED" w:rsidP="00AB3AED">
            <w:pPr>
              <w:pStyle w:val="Nessunaspaziatura"/>
              <w:jc w:val="center"/>
              <w:rPr>
                <w:rFonts w:ascii="Times New Roman" w:hAnsi="Times New Roman" w:cs="Times New Roman"/>
                <w:b/>
                <w:color w:val="000000" w:themeColor="text1"/>
                <w:sz w:val="16"/>
                <w:szCs w:val="16"/>
              </w:rPr>
            </w:pPr>
            <w:r w:rsidRPr="00645256">
              <w:rPr>
                <w:rFonts w:ascii="Times New Roman" w:hAnsi="Times New Roman" w:cs="Times New Roman"/>
                <w:b/>
                <w:color w:val="000000" w:themeColor="text1"/>
                <w:sz w:val="16"/>
                <w:szCs w:val="16"/>
              </w:rPr>
              <w:t>7 Comuni del Consorzio Intercomunale Socio-Assistenziale di Gassino Torinese e 19 Comuni del Consorzio Intercomunale Servizi Sociali Chivasso</w:t>
            </w:r>
          </w:p>
        </w:tc>
        <w:tc>
          <w:tcPr>
            <w:tcW w:w="1985" w:type="dxa"/>
            <w:shd w:val="clear" w:color="auto" w:fill="92D050"/>
          </w:tcPr>
          <w:p w14:paraId="7E99502B" w14:textId="7D689C93" w:rsidR="00AB3AED" w:rsidRPr="00645256" w:rsidRDefault="00AB3AED" w:rsidP="00AB3AED">
            <w:pPr>
              <w:pStyle w:val="Nessunaspaziatura"/>
              <w:jc w:val="center"/>
              <w:rPr>
                <w:rFonts w:ascii="Times New Roman" w:hAnsi="Times New Roman" w:cs="Times New Roman"/>
                <w:b/>
                <w:color w:val="000000" w:themeColor="text1"/>
                <w:sz w:val="16"/>
                <w:szCs w:val="16"/>
              </w:rPr>
            </w:pPr>
            <w:r w:rsidRPr="00645256">
              <w:rPr>
                <w:rFonts w:ascii="Times New Roman" w:hAnsi="Times New Roman" w:cs="Times New Roman"/>
                <w:b/>
                <w:sz w:val="16"/>
                <w:szCs w:val="16"/>
              </w:rPr>
              <w:t>Moncalieri, Nichelino, Chieri, Carmagnola</w:t>
            </w:r>
          </w:p>
        </w:tc>
        <w:tc>
          <w:tcPr>
            <w:tcW w:w="2126" w:type="dxa"/>
            <w:shd w:val="clear" w:color="auto" w:fill="92D050"/>
          </w:tcPr>
          <w:p w14:paraId="5AA56EDE" w14:textId="219C9379" w:rsidR="00AB3AED" w:rsidRPr="00645256" w:rsidRDefault="00AB3AED" w:rsidP="00AB3AED">
            <w:pPr>
              <w:pStyle w:val="Nessunaspaziatura"/>
              <w:jc w:val="center"/>
              <w:rPr>
                <w:rFonts w:ascii="Times New Roman" w:hAnsi="Times New Roman" w:cs="Times New Roman"/>
                <w:b/>
                <w:color w:val="000000" w:themeColor="text1"/>
                <w:sz w:val="16"/>
                <w:szCs w:val="16"/>
              </w:rPr>
            </w:pPr>
            <w:r w:rsidRPr="00645256">
              <w:rPr>
                <w:rFonts w:ascii="Times New Roman" w:hAnsi="Times New Roman" w:cs="Times New Roman"/>
                <w:b/>
                <w:sz w:val="16"/>
                <w:szCs w:val="16"/>
              </w:rPr>
              <w:t>Città di Torino</w:t>
            </w:r>
          </w:p>
        </w:tc>
        <w:tc>
          <w:tcPr>
            <w:tcW w:w="2126" w:type="dxa"/>
            <w:shd w:val="clear" w:color="auto" w:fill="92D050"/>
          </w:tcPr>
          <w:p w14:paraId="179B0E32" w14:textId="6AD8ADC5" w:rsidR="00AB3AED" w:rsidRPr="00645256" w:rsidRDefault="00AB3AED" w:rsidP="00AB3AED">
            <w:pPr>
              <w:pStyle w:val="Nessunaspaziatura"/>
              <w:jc w:val="center"/>
              <w:rPr>
                <w:rFonts w:ascii="Times New Roman" w:hAnsi="Times New Roman" w:cs="Times New Roman"/>
                <w:b/>
                <w:color w:val="000000" w:themeColor="text1"/>
                <w:sz w:val="16"/>
                <w:szCs w:val="16"/>
              </w:rPr>
            </w:pPr>
            <w:r w:rsidRPr="00645256">
              <w:rPr>
                <w:rFonts w:ascii="Times New Roman" w:hAnsi="Times New Roman" w:cs="Times New Roman"/>
                <w:b/>
                <w:sz w:val="16"/>
                <w:szCs w:val="16"/>
              </w:rPr>
              <w:t>19 Comuni di quattro consorzi socio-assistenziali</w:t>
            </w:r>
          </w:p>
        </w:tc>
      </w:tr>
      <w:tr w:rsidR="00AB3AED" w:rsidRPr="00AB3AED" w14:paraId="573F8700" w14:textId="77777777" w:rsidTr="00645256">
        <w:tc>
          <w:tcPr>
            <w:tcW w:w="2269" w:type="dxa"/>
            <w:shd w:val="clear" w:color="auto" w:fill="FFFFFF" w:themeFill="background1"/>
          </w:tcPr>
          <w:p w14:paraId="32C091C6" w14:textId="0AB5B41C" w:rsidR="00AB3AED" w:rsidRPr="00645256" w:rsidRDefault="00AB3AED" w:rsidP="00AB3AED">
            <w:pPr>
              <w:pStyle w:val="Nessunaspaziatura"/>
              <w:jc w:val="center"/>
              <w:rPr>
                <w:rFonts w:ascii="Times New Roman" w:hAnsi="Times New Roman" w:cs="Times New Roman"/>
                <w:b/>
                <w:color w:val="C00000"/>
                <w:sz w:val="16"/>
                <w:szCs w:val="16"/>
              </w:rPr>
            </w:pPr>
            <w:r w:rsidRPr="00645256">
              <w:rPr>
                <w:rFonts w:ascii="Times New Roman" w:hAnsi="Times New Roman" w:cs="Times New Roman"/>
                <w:b/>
                <w:color w:val="000000" w:themeColor="text1"/>
                <w:sz w:val="16"/>
                <w:szCs w:val="16"/>
              </w:rPr>
              <w:t>Quadrante</w:t>
            </w:r>
          </w:p>
        </w:tc>
        <w:tc>
          <w:tcPr>
            <w:tcW w:w="1984" w:type="dxa"/>
            <w:shd w:val="clear" w:color="auto" w:fill="92D050"/>
          </w:tcPr>
          <w:p w14:paraId="20A53279" w14:textId="28FEF279" w:rsidR="00AB3AED" w:rsidRPr="00645256" w:rsidRDefault="00AB3AED" w:rsidP="00AB3AED">
            <w:pPr>
              <w:pStyle w:val="Nessunaspaziatura"/>
              <w:jc w:val="center"/>
              <w:rPr>
                <w:rFonts w:ascii="Times New Roman" w:hAnsi="Times New Roman" w:cs="Times New Roman"/>
                <w:b/>
                <w:color w:val="000000" w:themeColor="text1"/>
                <w:sz w:val="16"/>
                <w:szCs w:val="16"/>
              </w:rPr>
            </w:pPr>
            <w:r w:rsidRPr="00645256">
              <w:rPr>
                <w:rFonts w:ascii="Times New Roman" w:hAnsi="Times New Roman" w:cs="Times New Roman"/>
                <w:b/>
                <w:sz w:val="16"/>
                <w:szCs w:val="16"/>
              </w:rPr>
              <w:t>Metropolitano</w:t>
            </w:r>
          </w:p>
        </w:tc>
        <w:tc>
          <w:tcPr>
            <w:tcW w:w="1985" w:type="dxa"/>
            <w:shd w:val="clear" w:color="auto" w:fill="92D050"/>
          </w:tcPr>
          <w:p w14:paraId="7C8E01C1" w14:textId="57A8D1A4" w:rsidR="00AB3AED" w:rsidRPr="00645256" w:rsidRDefault="00AB3AED" w:rsidP="00AB3AED">
            <w:pPr>
              <w:pStyle w:val="Nessunaspaziatura"/>
              <w:jc w:val="center"/>
              <w:rPr>
                <w:rFonts w:ascii="Times New Roman" w:hAnsi="Times New Roman" w:cs="Times New Roman"/>
                <w:b/>
                <w:color w:val="000000" w:themeColor="text1"/>
                <w:sz w:val="16"/>
                <w:szCs w:val="16"/>
              </w:rPr>
            </w:pPr>
            <w:r w:rsidRPr="00645256">
              <w:rPr>
                <w:rFonts w:ascii="Times New Roman" w:hAnsi="Times New Roman" w:cs="Times New Roman"/>
                <w:b/>
                <w:sz w:val="16"/>
                <w:szCs w:val="16"/>
              </w:rPr>
              <w:t>Metropolitano</w:t>
            </w:r>
          </w:p>
        </w:tc>
        <w:tc>
          <w:tcPr>
            <w:tcW w:w="2126" w:type="dxa"/>
            <w:shd w:val="clear" w:color="auto" w:fill="92D050"/>
          </w:tcPr>
          <w:p w14:paraId="6EE632FC" w14:textId="027F5793" w:rsidR="00AB3AED" w:rsidRPr="00645256" w:rsidRDefault="00AB3AED" w:rsidP="00AB3AED">
            <w:pPr>
              <w:pStyle w:val="Nessunaspaziatura"/>
              <w:jc w:val="center"/>
              <w:rPr>
                <w:rFonts w:ascii="Times New Roman" w:hAnsi="Times New Roman" w:cs="Times New Roman"/>
                <w:b/>
                <w:color w:val="000000" w:themeColor="text1"/>
                <w:sz w:val="16"/>
                <w:szCs w:val="16"/>
              </w:rPr>
            </w:pPr>
            <w:r w:rsidRPr="00645256">
              <w:rPr>
                <w:rFonts w:ascii="Times New Roman" w:hAnsi="Times New Roman" w:cs="Times New Roman"/>
                <w:b/>
                <w:sz w:val="16"/>
                <w:szCs w:val="16"/>
              </w:rPr>
              <w:t>Metropolitano</w:t>
            </w:r>
          </w:p>
        </w:tc>
        <w:tc>
          <w:tcPr>
            <w:tcW w:w="2126" w:type="dxa"/>
            <w:shd w:val="clear" w:color="auto" w:fill="92D050"/>
          </w:tcPr>
          <w:p w14:paraId="103EE0B7" w14:textId="47CB18DB" w:rsidR="00AB3AED" w:rsidRPr="00645256" w:rsidRDefault="00AB3AED" w:rsidP="00AB3AED">
            <w:pPr>
              <w:pStyle w:val="Nessunaspaziatura"/>
              <w:jc w:val="center"/>
              <w:rPr>
                <w:rFonts w:ascii="Times New Roman" w:hAnsi="Times New Roman" w:cs="Times New Roman"/>
                <w:b/>
                <w:color w:val="000000" w:themeColor="text1"/>
                <w:sz w:val="16"/>
                <w:szCs w:val="16"/>
              </w:rPr>
            </w:pPr>
            <w:r w:rsidRPr="00645256">
              <w:rPr>
                <w:rFonts w:ascii="Times New Roman" w:hAnsi="Times New Roman" w:cs="Times New Roman"/>
                <w:b/>
                <w:sz w:val="16"/>
                <w:szCs w:val="16"/>
              </w:rPr>
              <w:t>Metropolitano</w:t>
            </w:r>
          </w:p>
        </w:tc>
      </w:tr>
      <w:tr w:rsidR="00B757FD" w:rsidRPr="00AB3AED" w14:paraId="2ADDFA6D" w14:textId="77777777" w:rsidTr="00645256">
        <w:tc>
          <w:tcPr>
            <w:tcW w:w="2269" w:type="dxa"/>
            <w:shd w:val="clear" w:color="auto" w:fill="auto"/>
          </w:tcPr>
          <w:p w14:paraId="1D4D7B9F"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Amministrazione Locale (capofila)</w:t>
            </w:r>
          </w:p>
        </w:tc>
        <w:tc>
          <w:tcPr>
            <w:tcW w:w="1984" w:type="dxa"/>
          </w:tcPr>
          <w:p w14:paraId="408C52A3"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Comune di San Mauro Torinese</w:t>
            </w:r>
          </w:p>
        </w:tc>
        <w:tc>
          <w:tcPr>
            <w:tcW w:w="1985" w:type="dxa"/>
          </w:tcPr>
          <w:p w14:paraId="624B02D1"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Città di Moncalieri</w:t>
            </w:r>
          </w:p>
        </w:tc>
        <w:tc>
          <w:tcPr>
            <w:tcW w:w="2126" w:type="dxa"/>
          </w:tcPr>
          <w:p w14:paraId="72B7F054" w14:textId="74D99E0A"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Città di Torino</w:t>
            </w:r>
          </w:p>
        </w:tc>
        <w:tc>
          <w:tcPr>
            <w:tcW w:w="2126" w:type="dxa"/>
          </w:tcPr>
          <w:p w14:paraId="158BAFA5" w14:textId="5B90D221"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Comune di Grugliasco</w:t>
            </w:r>
          </w:p>
        </w:tc>
      </w:tr>
      <w:tr w:rsidR="00B757FD" w:rsidRPr="00AB3AED" w14:paraId="40F5D636" w14:textId="77777777" w:rsidTr="00645256">
        <w:tc>
          <w:tcPr>
            <w:tcW w:w="2269" w:type="dxa"/>
            <w:shd w:val="clear" w:color="auto" w:fill="auto"/>
          </w:tcPr>
          <w:p w14:paraId="20DCE4E4"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APL (capofila)</w:t>
            </w:r>
          </w:p>
        </w:tc>
        <w:tc>
          <w:tcPr>
            <w:tcW w:w="1984" w:type="dxa"/>
          </w:tcPr>
          <w:p w14:paraId="5545C8A2"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CPI Settimo Torinese, CPI Chivasso</w:t>
            </w:r>
          </w:p>
        </w:tc>
        <w:tc>
          <w:tcPr>
            <w:tcW w:w="1985" w:type="dxa"/>
          </w:tcPr>
          <w:p w14:paraId="712EC577" w14:textId="15E4C1EA"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CPI M</w:t>
            </w:r>
            <w:r w:rsidR="00AB3AED" w:rsidRPr="00AB3AED">
              <w:rPr>
                <w:rFonts w:ascii="Times New Roman" w:hAnsi="Times New Roman" w:cs="Times New Roman"/>
                <w:sz w:val="16"/>
                <w:szCs w:val="16"/>
              </w:rPr>
              <w:t>oncalieri</w:t>
            </w:r>
            <w:r w:rsidRPr="00AB3AED">
              <w:rPr>
                <w:rFonts w:ascii="Times New Roman" w:hAnsi="Times New Roman" w:cs="Times New Roman"/>
                <w:sz w:val="16"/>
                <w:szCs w:val="16"/>
              </w:rPr>
              <w:t xml:space="preserve">, CPI </w:t>
            </w:r>
            <w:r w:rsidR="00AB3AED" w:rsidRPr="00AB3AED">
              <w:rPr>
                <w:rFonts w:ascii="Times New Roman" w:hAnsi="Times New Roman" w:cs="Times New Roman"/>
                <w:sz w:val="16"/>
                <w:szCs w:val="16"/>
              </w:rPr>
              <w:t>Chieri</w:t>
            </w:r>
          </w:p>
        </w:tc>
        <w:tc>
          <w:tcPr>
            <w:tcW w:w="2126" w:type="dxa"/>
          </w:tcPr>
          <w:p w14:paraId="27FFDD50" w14:textId="77777777" w:rsidR="00AB3AED" w:rsidRPr="00AB3AED" w:rsidRDefault="00B757FD" w:rsidP="00AB3AED">
            <w:pPr>
              <w:pStyle w:val="Nessunaspaziatura"/>
              <w:jc w:val="center"/>
              <w:rPr>
                <w:rFonts w:ascii="Times New Roman" w:hAnsi="Times New Roman" w:cs="Times New Roman"/>
                <w:sz w:val="16"/>
                <w:szCs w:val="16"/>
              </w:rPr>
            </w:pPr>
            <w:r w:rsidRPr="00AB3AED">
              <w:rPr>
                <w:rFonts w:ascii="Times New Roman" w:hAnsi="Times New Roman" w:cs="Times New Roman"/>
                <w:sz w:val="16"/>
                <w:szCs w:val="16"/>
              </w:rPr>
              <w:t xml:space="preserve">CPI Torino </w:t>
            </w:r>
          </w:p>
          <w:p w14:paraId="2A5A6589" w14:textId="6F41D91B"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(sede Via Castelgom</w:t>
            </w:r>
            <w:r w:rsidR="00AB3AED" w:rsidRPr="00AB3AED">
              <w:rPr>
                <w:rFonts w:ascii="Times New Roman" w:hAnsi="Times New Roman" w:cs="Times New Roman"/>
                <w:sz w:val="16"/>
                <w:szCs w:val="16"/>
              </w:rPr>
              <w:t>b</w:t>
            </w:r>
            <w:r w:rsidRPr="00AB3AED">
              <w:rPr>
                <w:rFonts w:ascii="Times New Roman" w:hAnsi="Times New Roman" w:cs="Times New Roman"/>
                <w:sz w:val="16"/>
                <w:szCs w:val="16"/>
              </w:rPr>
              <w:t>erto e Via Bologna)</w:t>
            </w:r>
          </w:p>
        </w:tc>
        <w:tc>
          <w:tcPr>
            <w:tcW w:w="2126" w:type="dxa"/>
          </w:tcPr>
          <w:p w14:paraId="68F6039F" w14:textId="12FF8299"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sz w:val="16"/>
                <w:szCs w:val="16"/>
              </w:rPr>
              <w:t xml:space="preserve">CPI </w:t>
            </w:r>
            <w:r w:rsidR="00AB3AED" w:rsidRPr="00AB3AED">
              <w:rPr>
                <w:rFonts w:ascii="Times New Roman" w:hAnsi="Times New Roman" w:cs="Times New Roman"/>
                <w:sz w:val="16"/>
                <w:szCs w:val="16"/>
              </w:rPr>
              <w:t>Rivoli</w:t>
            </w:r>
            <w:r w:rsidRPr="00AB3AED">
              <w:rPr>
                <w:rFonts w:ascii="Times New Roman" w:hAnsi="Times New Roman" w:cs="Times New Roman"/>
                <w:sz w:val="16"/>
                <w:szCs w:val="16"/>
              </w:rPr>
              <w:t>, CPI O</w:t>
            </w:r>
            <w:r w:rsidR="00AB3AED" w:rsidRPr="00AB3AED">
              <w:rPr>
                <w:rFonts w:ascii="Times New Roman" w:hAnsi="Times New Roman" w:cs="Times New Roman"/>
                <w:sz w:val="16"/>
                <w:szCs w:val="16"/>
              </w:rPr>
              <w:t>rbassano</w:t>
            </w:r>
            <w:r w:rsidRPr="00AB3AED">
              <w:rPr>
                <w:rFonts w:ascii="Times New Roman" w:hAnsi="Times New Roman" w:cs="Times New Roman"/>
                <w:sz w:val="16"/>
                <w:szCs w:val="16"/>
              </w:rPr>
              <w:t>, CPI V</w:t>
            </w:r>
            <w:r w:rsidR="00AB3AED" w:rsidRPr="00AB3AED">
              <w:rPr>
                <w:rFonts w:ascii="Times New Roman" w:hAnsi="Times New Roman" w:cs="Times New Roman"/>
                <w:sz w:val="16"/>
                <w:szCs w:val="16"/>
              </w:rPr>
              <w:t>enaria</w:t>
            </w:r>
          </w:p>
        </w:tc>
      </w:tr>
      <w:tr w:rsidR="00B757FD" w:rsidRPr="00AB3AED" w14:paraId="65540787" w14:textId="77777777" w:rsidTr="00645256">
        <w:tc>
          <w:tcPr>
            <w:tcW w:w="2269" w:type="dxa"/>
            <w:shd w:val="clear" w:color="auto" w:fill="auto"/>
          </w:tcPr>
          <w:p w14:paraId="32279B3A"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lastRenderedPageBreak/>
              <w:t>SAL</w:t>
            </w:r>
          </w:p>
        </w:tc>
        <w:tc>
          <w:tcPr>
            <w:tcW w:w="1984" w:type="dxa"/>
          </w:tcPr>
          <w:p w14:paraId="347AD018" w14:textId="6137159F"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Sociale Abele</w:t>
            </w:r>
            <w:r w:rsidR="00AB3AED" w:rsidRPr="00AB3AED">
              <w:rPr>
                <w:rFonts w:ascii="Times New Roman" w:hAnsi="Times New Roman" w:cs="Times New Roman"/>
                <w:sz w:val="16"/>
                <w:szCs w:val="16"/>
              </w:rPr>
              <w:t>,</w:t>
            </w:r>
          </w:p>
          <w:p w14:paraId="668E0242" w14:textId="5DDA166D" w:rsidR="00B757FD" w:rsidRPr="00AB3AED" w:rsidRDefault="00B757FD" w:rsidP="00AB3AED">
            <w:pPr>
              <w:pStyle w:val="Nessunaspaziatura"/>
              <w:rPr>
                <w:rFonts w:ascii="Times New Roman" w:hAnsi="Times New Roman" w:cs="Times New Roman"/>
                <w:b/>
                <w:color w:val="C00000"/>
                <w:sz w:val="16"/>
                <w:szCs w:val="16"/>
              </w:rPr>
            </w:pPr>
            <w:r w:rsidRPr="00AB3AED">
              <w:rPr>
                <w:rFonts w:ascii="Times New Roman" w:hAnsi="Times New Roman" w:cs="Times New Roman"/>
                <w:color w:val="767171" w:themeColor="background2" w:themeShade="80"/>
                <w:sz w:val="16"/>
                <w:szCs w:val="16"/>
              </w:rPr>
              <w:t>Associazione Consaf- Torino</w:t>
            </w:r>
          </w:p>
        </w:tc>
        <w:tc>
          <w:tcPr>
            <w:tcW w:w="1985" w:type="dxa"/>
          </w:tcPr>
          <w:p w14:paraId="70F97A23"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SELF</w:t>
            </w:r>
          </w:p>
          <w:p w14:paraId="2DCF7A97"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ORSO</w:t>
            </w:r>
          </w:p>
          <w:p w14:paraId="0B9EBFA9"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ENAIP PIEMONTE</w:t>
            </w:r>
          </w:p>
          <w:p w14:paraId="642B70D6"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CIOFS PIEMONTE</w:t>
            </w:r>
          </w:p>
          <w:p w14:paraId="7194B5A7"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ENGIM PIEMONTE</w:t>
            </w:r>
          </w:p>
          <w:p w14:paraId="7109C7CB" w14:textId="77777777" w:rsidR="00B757FD" w:rsidRPr="00AB3AED" w:rsidRDefault="00B757FD" w:rsidP="00AB3AED">
            <w:pPr>
              <w:pStyle w:val="Nessunaspaziatura"/>
              <w:rPr>
                <w:rFonts w:ascii="Times New Roman" w:hAnsi="Times New Roman" w:cs="Times New Roman"/>
                <w:b/>
                <w:color w:val="C00000"/>
                <w:sz w:val="16"/>
                <w:szCs w:val="16"/>
              </w:rPr>
            </w:pPr>
          </w:p>
        </w:tc>
        <w:tc>
          <w:tcPr>
            <w:tcW w:w="2126" w:type="dxa"/>
          </w:tcPr>
          <w:p w14:paraId="1F42A7F7"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Umana S.p.a Agenzia per il lavoro</w:t>
            </w:r>
          </w:p>
          <w:p w14:paraId="5B3273E3" w14:textId="129B36A8"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Kairos Mestieri Impresa Sociale srl</w:t>
            </w:r>
          </w:p>
          <w:p w14:paraId="3994BE68" w14:textId="678C8373"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Idea Agenzia per il Lavoro s.c.s</w:t>
            </w:r>
          </w:p>
          <w:p w14:paraId="1A5967B0" w14:textId="77777777" w:rsidR="00B757FD" w:rsidRPr="00AB3AED" w:rsidRDefault="00B757FD" w:rsidP="00AB3AED">
            <w:pPr>
              <w:pStyle w:val="Nessunaspaziatura"/>
              <w:rPr>
                <w:rFonts w:ascii="Times New Roman" w:hAnsi="Times New Roman" w:cs="Times New Roman"/>
                <w:sz w:val="16"/>
                <w:szCs w:val="16"/>
                <w:lang w:val="en-US"/>
              </w:rPr>
            </w:pPr>
            <w:r w:rsidRPr="00AB3AED">
              <w:rPr>
                <w:rFonts w:ascii="Times New Roman" w:hAnsi="Times New Roman" w:cs="Times New Roman"/>
                <w:sz w:val="16"/>
                <w:szCs w:val="16"/>
                <w:lang w:val="en-US"/>
              </w:rPr>
              <w:t>Manpower s.r.l</w:t>
            </w:r>
          </w:p>
          <w:p w14:paraId="72EB7E7C" w14:textId="149BCA5E" w:rsidR="00B757FD" w:rsidRPr="00AB3AED" w:rsidRDefault="00B757FD" w:rsidP="00AB3AED">
            <w:pPr>
              <w:pStyle w:val="Nessunaspaziatura"/>
              <w:rPr>
                <w:rFonts w:ascii="Times New Roman" w:hAnsi="Times New Roman" w:cs="Times New Roman"/>
                <w:sz w:val="16"/>
                <w:szCs w:val="16"/>
                <w:lang w:val="en-US"/>
              </w:rPr>
            </w:pPr>
            <w:r w:rsidRPr="00AB3AED">
              <w:rPr>
                <w:rFonts w:ascii="Times New Roman" w:hAnsi="Times New Roman" w:cs="Times New Roman"/>
                <w:sz w:val="16"/>
                <w:szCs w:val="16"/>
                <w:lang w:val="en-US"/>
              </w:rPr>
              <w:t>Gi  Group S.P.A</w:t>
            </w:r>
          </w:p>
          <w:p w14:paraId="4F605A0D" w14:textId="37AF27BB"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Synergie Italia Agenzia per il Lavoro SPA</w:t>
            </w:r>
          </w:p>
          <w:p w14:paraId="3E6B7A11" w14:textId="5593F185"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Engim Piemonte</w:t>
            </w:r>
          </w:p>
          <w:p w14:paraId="3C36B3BF"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En.A.I.P. Piemonte</w:t>
            </w:r>
          </w:p>
          <w:p w14:paraId="199A6A80" w14:textId="27A56B30"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CIOFS - FP Piemonte</w:t>
            </w:r>
          </w:p>
          <w:p w14:paraId="6250181E" w14:textId="19454F5A"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Inforcoop Lega Piemonte scrl</w:t>
            </w:r>
          </w:p>
        </w:tc>
        <w:tc>
          <w:tcPr>
            <w:tcW w:w="2126" w:type="dxa"/>
          </w:tcPr>
          <w:p w14:paraId="35BA31EF"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ORSO SCS</w:t>
            </w:r>
          </w:p>
          <w:p w14:paraId="431A5B0A" w14:textId="7C388D22"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SYNERGIE</w:t>
            </w:r>
          </w:p>
          <w:p w14:paraId="652377D5" w14:textId="208B40FF"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ANIMAZIONE VALDOCCO SCS</w:t>
            </w:r>
          </w:p>
          <w:p w14:paraId="1CB9011F" w14:textId="194942FE"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DI COOPERATIVE SOCIALI</w:t>
            </w:r>
          </w:p>
          <w:p w14:paraId="006CB478" w14:textId="77777777" w:rsidR="00B757FD" w:rsidRPr="00AB3AED" w:rsidRDefault="00B757FD" w:rsidP="00AB3AED">
            <w:pPr>
              <w:pStyle w:val="Nessunaspaziatura"/>
              <w:rPr>
                <w:rFonts w:ascii="Times New Roman" w:hAnsi="Times New Roman" w:cs="Times New Roman"/>
                <w:b/>
                <w:color w:val="C00000"/>
                <w:sz w:val="16"/>
                <w:szCs w:val="16"/>
              </w:rPr>
            </w:pPr>
          </w:p>
        </w:tc>
      </w:tr>
      <w:tr w:rsidR="00B757FD" w:rsidRPr="00AB3AED" w14:paraId="691D059E" w14:textId="77777777" w:rsidTr="00645256">
        <w:tc>
          <w:tcPr>
            <w:tcW w:w="2269" w:type="dxa"/>
            <w:shd w:val="clear" w:color="auto" w:fill="auto"/>
          </w:tcPr>
          <w:p w14:paraId="63B1BF20"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Formazione</w:t>
            </w:r>
          </w:p>
        </w:tc>
        <w:tc>
          <w:tcPr>
            <w:tcW w:w="1984" w:type="dxa"/>
          </w:tcPr>
          <w:p w14:paraId="34FE284F" w14:textId="77777777" w:rsidR="00B757FD" w:rsidRPr="00AB3AED" w:rsidRDefault="00B757FD" w:rsidP="00AB3AED">
            <w:pPr>
              <w:pStyle w:val="Nessunaspaziatura"/>
              <w:rPr>
                <w:rFonts w:ascii="Times New Roman" w:hAnsi="Times New Roman" w:cs="Times New Roman"/>
                <w:sz w:val="16"/>
                <w:szCs w:val="16"/>
              </w:rPr>
            </w:pPr>
            <w:r w:rsidRPr="00645256">
              <w:rPr>
                <w:rFonts w:ascii="Times New Roman" w:hAnsi="Times New Roman" w:cs="Times New Roman"/>
                <w:sz w:val="16"/>
                <w:szCs w:val="16"/>
                <w:highlight w:val="magenta"/>
              </w:rPr>
              <w:t>Associazione Consaf- Torino</w:t>
            </w:r>
          </w:p>
          <w:p w14:paraId="155D37F1" w14:textId="77777777" w:rsidR="00B757FD" w:rsidRPr="00AB3AED" w:rsidRDefault="00B757FD" w:rsidP="00AB3AED">
            <w:pPr>
              <w:pStyle w:val="Nessunaspaziatura"/>
              <w:rPr>
                <w:rFonts w:ascii="Times New Roman" w:hAnsi="Times New Roman" w:cs="Times New Roman"/>
                <w:b/>
                <w:color w:val="C00000"/>
                <w:sz w:val="16"/>
                <w:szCs w:val="16"/>
              </w:rPr>
            </w:pPr>
          </w:p>
        </w:tc>
        <w:tc>
          <w:tcPr>
            <w:tcW w:w="1985" w:type="dxa"/>
          </w:tcPr>
          <w:p w14:paraId="3437D8D7" w14:textId="77777777"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ENAIP PIEMONTE</w:t>
            </w:r>
          </w:p>
          <w:p w14:paraId="5D868419" w14:textId="77777777"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CIOFS PIEMONTE</w:t>
            </w:r>
          </w:p>
          <w:p w14:paraId="0C86A4AD" w14:textId="77777777" w:rsidR="00B757FD" w:rsidRPr="00AB3AED" w:rsidRDefault="00B757FD" w:rsidP="00AB3AED">
            <w:pPr>
              <w:pStyle w:val="Nessunaspaziatura"/>
              <w:rPr>
                <w:rFonts w:ascii="Times New Roman" w:hAnsi="Times New Roman" w:cs="Times New Roman"/>
                <w:sz w:val="16"/>
                <w:szCs w:val="16"/>
              </w:rPr>
            </w:pPr>
            <w:r w:rsidRPr="00645256">
              <w:rPr>
                <w:rFonts w:ascii="Times New Roman" w:hAnsi="Times New Roman" w:cs="Times New Roman"/>
                <w:sz w:val="16"/>
                <w:szCs w:val="16"/>
                <w:highlight w:val="magenta"/>
              </w:rPr>
              <w:t>ENGIM PIEMONTE</w:t>
            </w:r>
          </w:p>
          <w:p w14:paraId="24684269" w14:textId="77777777" w:rsidR="00B757FD" w:rsidRPr="00AB3AED" w:rsidRDefault="00B757FD" w:rsidP="00AB3AED">
            <w:pPr>
              <w:pStyle w:val="Nessunaspaziatura"/>
              <w:rPr>
                <w:rFonts w:ascii="Times New Roman" w:hAnsi="Times New Roman" w:cs="Times New Roman"/>
                <w:b/>
                <w:color w:val="C00000"/>
                <w:sz w:val="16"/>
                <w:szCs w:val="16"/>
              </w:rPr>
            </w:pPr>
          </w:p>
        </w:tc>
        <w:tc>
          <w:tcPr>
            <w:tcW w:w="2126" w:type="dxa"/>
          </w:tcPr>
          <w:p w14:paraId="4EC88D83" w14:textId="2A9BC146"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I.Re. Coop. Piemonte s.c.</w:t>
            </w:r>
          </w:p>
          <w:p w14:paraId="7EE9AC7C" w14:textId="34525A58"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Engim Piemonte</w:t>
            </w:r>
          </w:p>
          <w:p w14:paraId="658AFF57" w14:textId="77777777"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En.A.I.P. Piemonte</w:t>
            </w:r>
          </w:p>
          <w:p w14:paraId="207294D5" w14:textId="5660B97C"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CIOFS - FP Piemonte</w:t>
            </w:r>
          </w:p>
          <w:p w14:paraId="66C47C41" w14:textId="57B8A9E1" w:rsidR="00B757FD" w:rsidRPr="00AB3AED" w:rsidRDefault="00B757FD" w:rsidP="00AB3AED">
            <w:pPr>
              <w:pStyle w:val="Nessunaspaziatura"/>
              <w:rPr>
                <w:rFonts w:ascii="Times New Roman" w:hAnsi="Times New Roman" w:cs="Times New Roman"/>
                <w:sz w:val="16"/>
                <w:szCs w:val="16"/>
              </w:rPr>
            </w:pPr>
            <w:r w:rsidRPr="00645256">
              <w:rPr>
                <w:rFonts w:ascii="Times New Roman" w:hAnsi="Times New Roman" w:cs="Times New Roman"/>
                <w:sz w:val="16"/>
                <w:szCs w:val="16"/>
                <w:highlight w:val="magenta"/>
              </w:rPr>
              <w:t>Inforcoop Lega Piemonte scrl</w:t>
            </w:r>
          </w:p>
          <w:p w14:paraId="1ADFB164" w14:textId="1301FA54" w:rsidR="00B757FD" w:rsidRPr="00AB3AED" w:rsidRDefault="00B757FD" w:rsidP="00AB3AED">
            <w:pPr>
              <w:pStyle w:val="Nessunaspaziatura"/>
              <w:rPr>
                <w:rFonts w:ascii="Times New Roman" w:hAnsi="Times New Roman" w:cs="Times New Roman"/>
                <w:b/>
                <w:color w:val="C00000"/>
                <w:sz w:val="16"/>
                <w:szCs w:val="16"/>
              </w:rPr>
            </w:pPr>
          </w:p>
        </w:tc>
        <w:tc>
          <w:tcPr>
            <w:tcW w:w="2126" w:type="dxa"/>
          </w:tcPr>
          <w:p w14:paraId="12A512C3" w14:textId="77777777"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CASA DI CARITA' ARTI E MESTIERI</w:t>
            </w:r>
          </w:p>
          <w:p w14:paraId="61CD769D" w14:textId="625A02CA"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FORMONT</w:t>
            </w:r>
          </w:p>
          <w:p w14:paraId="224C5295" w14:textId="77777777"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CIOFS</w:t>
            </w:r>
          </w:p>
          <w:p w14:paraId="6508E708" w14:textId="77777777"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ENAIP</w:t>
            </w:r>
          </w:p>
          <w:p w14:paraId="219413FF" w14:textId="77777777" w:rsidR="00B757FD" w:rsidRPr="00645256" w:rsidRDefault="00B757FD" w:rsidP="00AB3AED">
            <w:pPr>
              <w:pStyle w:val="Nessunaspaziatura"/>
              <w:rPr>
                <w:rFonts w:ascii="Times New Roman" w:hAnsi="Times New Roman" w:cs="Times New Roman"/>
                <w:sz w:val="16"/>
                <w:szCs w:val="16"/>
                <w:highlight w:val="magenta"/>
              </w:rPr>
            </w:pPr>
            <w:r w:rsidRPr="00645256">
              <w:rPr>
                <w:rFonts w:ascii="Times New Roman" w:hAnsi="Times New Roman" w:cs="Times New Roman"/>
                <w:sz w:val="16"/>
                <w:szCs w:val="16"/>
                <w:highlight w:val="magenta"/>
              </w:rPr>
              <w:t>CFIQ</w:t>
            </w:r>
          </w:p>
          <w:p w14:paraId="48CFDB4D" w14:textId="77777777" w:rsidR="00B757FD" w:rsidRPr="00AB3AED" w:rsidRDefault="00B757FD" w:rsidP="00AB3AED">
            <w:pPr>
              <w:pStyle w:val="Nessunaspaziatura"/>
              <w:rPr>
                <w:rFonts w:ascii="Times New Roman" w:hAnsi="Times New Roman" w:cs="Times New Roman"/>
                <w:b/>
                <w:color w:val="C00000"/>
                <w:sz w:val="16"/>
                <w:szCs w:val="16"/>
              </w:rPr>
            </w:pPr>
            <w:r w:rsidRPr="00645256">
              <w:rPr>
                <w:rFonts w:ascii="Times New Roman" w:hAnsi="Times New Roman" w:cs="Times New Roman"/>
                <w:sz w:val="16"/>
                <w:szCs w:val="16"/>
                <w:highlight w:val="magenta"/>
              </w:rPr>
              <w:t>SALOTTO FIORITO</w:t>
            </w:r>
          </w:p>
        </w:tc>
      </w:tr>
      <w:tr w:rsidR="00B757FD" w:rsidRPr="00AB3AED" w14:paraId="3ED696C4" w14:textId="77777777" w:rsidTr="00645256">
        <w:tc>
          <w:tcPr>
            <w:tcW w:w="2269" w:type="dxa"/>
            <w:shd w:val="clear" w:color="auto" w:fill="auto"/>
          </w:tcPr>
          <w:p w14:paraId="196D66C7" w14:textId="77777777" w:rsidR="00B757FD" w:rsidRPr="00AB3AED" w:rsidRDefault="00B757FD" w:rsidP="00AB3AED">
            <w:pPr>
              <w:pStyle w:val="Nessunaspaziatura"/>
              <w:jc w:val="center"/>
              <w:rPr>
                <w:rFonts w:ascii="Times New Roman" w:hAnsi="Times New Roman" w:cs="Times New Roman"/>
                <w:b/>
                <w:color w:val="C00000"/>
                <w:sz w:val="16"/>
                <w:szCs w:val="16"/>
              </w:rPr>
            </w:pPr>
            <w:r w:rsidRPr="00AB3AED">
              <w:rPr>
                <w:rFonts w:ascii="Times New Roman" w:hAnsi="Times New Roman" w:cs="Times New Roman"/>
                <w:b/>
                <w:color w:val="C00000"/>
                <w:sz w:val="16"/>
                <w:szCs w:val="16"/>
              </w:rPr>
              <w:t>Impresa sociale</w:t>
            </w:r>
          </w:p>
          <w:p w14:paraId="150C94BF" w14:textId="77777777" w:rsidR="00B757FD" w:rsidRPr="00AB3AED" w:rsidRDefault="00B757FD" w:rsidP="00AB3AED">
            <w:pPr>
              <w:pStyle w:val="Nessunaspaziatura"/>
              <w:jc w:val="center"/>
              <w:rPr>
                <w:rFonts w:ascii="Times New Roman" w:hAnsi="Times New Roman" w:cs="Times New Roman"/>
                <w:b/>
                <w:color w:val="C00000"/>
                <w:sz w:val="16"/>
                <w:szCs w:val="16"/>
              </w:rPr>
            </w:pPr>
          </w:p>
        </w:tc>
        <w:tc>
          <w:tcPr>
            <w:tcW w:w="1984" w:type="dxa"/>
          </w:tcPr>
          <w:p w14:paraId="585B6421" w14:textId="4DED18B2"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APPUNTO S.C.S. - GASSINO T.SE</w:t>
            </w:r>
          </w:p>
        </w:tc>
        <w:tc>
          <w:tcPr>
            <w:tcW w:w="1985" w:type="dxa"/>
          </w:tcPr>
          <w:p w14:paraId="451D1915" w14:textId="77777777" w:rsidR="00B757FD" w:rsidRPr="00AB3AED" w:rsidRDefault="00B757FD" w:rsidP="00AB3AED">
            <w:pPr>
              <w:pStyle w:val="Nessunaspaziatura"/>
              <w:rPr>
                <w:rFonts w:ascii="Times New Roman" w:hAnsi="Times New Roman" w:cs="Times New Roman"/>
                <w:sz w:val="16"/>
                <w:szCs w:val="16"/>
              </w:rPr>
            </w:pPr>
          </w:p>
          <w:p w14:paraId="08582555" w14:textId="77777777" w:rsidR="00B757FD" w:rsidRPr="00AB3AED" w:rsidRDefault="00B757FD" w:rsidP="00AB3AED">
            <w:pPr>
              <w:pStyle w:val="Nessunaspaziatura"/>
              <w:rPr>
                <w:rFonts w:ascii="Times New Roman" w:hAnsi="Times New Roman" w:cs="Times New Roman"/>
                <w:b/>
                <w:color w:val="C00000"/>
                <w:sz w:val="16"/>
                <w:szCs w:val="16"/>
              </w:rPr>
            </w:pPr>
          </w:p>
        </w:tc>
        <w:tc>
          <w:tcPr>
            <w:tcW w:w="2126" w:type="dxa"/>
          </w:tcPr>
          <w:p w14:paraId="389CD42B" w14:textId="0CC3D742" w:rsidR="00B757FD" w:rsidRPr="00AB3AED" w:rsidRDefault="00B757FD" w:rsidP="00AB3AED">
            <w:pPr>
              <w:pStyle w:val="Nessunaspaziatura"/>
              <w:rPr>
                <w:rFonts w:ascii="Times New Roman" w:hAnsi="Times New Roman" w:cs="Times New Roman"/>
                <w:b/>
                <w:color w:val="C00000"/>
                <w:sz w:val="16"/>
                <w:szCs w:val="16"/>
              </w:rPr>
            </w:pPr>
            <w:r w:rsidRPr="00AB3AED">
              <w:rPr>
                <w:rFonts w:ascii="Times New Roman" w:hAnsi="Times New Roman" w:cs="Times New Roman"/>
                <w:sz w:val="16"/>
                <w:szCs w:val="16"/>
              </w:rPr>
              <w:t>Centro Iniziativa Locale per la Terza Età Società Cooperativa Cilte s.c.s.</w:t>
            </w:r>
          </w:p>
        </w:tc>
        <w:tc>
          <w:tcPr>
            <w:tcW w:w="2126" w:type="dxa"/>
          </w:tcPr>
          <w:p w14:paraId="7384487D" w14:textId="5025BD8B"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SOLIDARIETA' SCS</w:t>
            </w:r>
          </w:p>
          <w:p w14:paraId="34DDDF91" w14:textId="77777777" w:rsidR="00B757FD" w:rsidRPr="00AB3AED" w:rsidRDefault="00B757FD" w:rsidP="00AB3AED">
            <w:pPr>
              <w:pStyle w:val="Nessunaspaziatura"/>
              <w:rPr>
                <w:rFonts w:ascii="Times New Roman" w:hAnsi="Times New Roman" w:cs="Times New Roman"/>
                <w:b/>
                <w:color w:val="C00000"/>
                <w:sz w:val="16"/>
                <w:szCs w:val="16"/>
              </w:rPr>
            </w:pPr>
          </w:p>
        </w:tc>
      </w:tr>
      <w:tr w:rsidR="00B757FD" w:rsidRPr="00AB3AED" w14:paraId="7F210975" w14:textId="77777777" w:rsidTr="00645256">
        <w:tc>
          <w:tcPr>
            <w:tcW w:w="2269" w:type="dxa"/>
            <w:shd w:val="clear" w:color="auto" w:fill="auto"/>
          </w:tcPr>
          <w:p w14:paraId="4962B5EB" w14:textId="77777777" w:rsidR="00B757FD" w:rsidRPr="00AB3AED" w:rsidRDefault="00B757FD" w:rsidP="00AB3AED">
            <w:pPr>
              <w:pStyle w:val="Nessunaspaziatura"/>
              <w:jc w:val="center"/>
              <w:rPr>
                <w:rFonts w:ascii="Times New Roman" w:eastAsia="Times New Roman" w:hAnsi="Times New Roman" w:cs="Times New Roman"/>
                <w:sz w:val="16"/>
                <w:szCs w:val="16"/>
                <w:lang w:eastAsia="it-IT"/>
              </w:rPr>
            </w:pPr>
            <w:r w:rsidRPr="00AB3AED">
              <w:rPr>
                <w:rFonts w:ascii="Times New Roman" w:eastAsia="Times New Roman" w:hAnsi="Times New Roman" w:cs="Times New Roman"/>
                <w:sz w:val="16"/>
                <w:szCs w:val="16"/>
                <w:lang w:eastAsia="it-IT"/>
              </w:rPr>
              <w:t>Enti gestori servizi</w:t>
            </w:r>
          </w:p>
        </w:tc>
        <w:tc>
          <w:tcPr>
            <w:tcW w:w="1984" w:type="dxa"/>
          </w:tcPr>
          <w:p w14:paraId="6AE9D49B" w14:textId="52E54AAC"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C.I.S.A. Consorzio Intercomunale Socio Assistenziale - GASSINO T.SE</w:t>
            </w:r>
          </w:p>
          <w:p w14:paraId="278E2F27" w14:textId="416E85C5"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C.I.S.S. - Consorzio Intercomunale Servizi Sociali - CHIVASSO</w:t>
            </w:r>
          </w:p>
          <w:p w14:paraId="14B3B3ED"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85" w:type="dxa"/>
          </w:tcPr>
          <w:p w14:paraId="4D0A4CE2"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intercomunale socio-assistenziale 31</w:t>
            </w:r>
          </w:p>
          <w:p w14:paraId="1F346660"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dei Servizi socio-assistenziali del Chierese</w:t>
            </w:r>
          </w:p>
          <w:p w14:paraId="455C2333" w14:textId="1BD936A3"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Intercomunale Socio Assistenziale di Nichelino</w:t>
            </w:r>
          </w:p>
        </w:tc>
        <w:tc>
          <w:tcPr>
            <w:tcW w:w="2126" w:type="dxa"/>
          </w:tcPr>
          <w:p w14:paraId="7ABF392F"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1501C23A" w14:textId="77642E02"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CISAP</w:t>
            </w:r>
          </w:p>
          <w:p w14:paraId="7F84F22C"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CIDIS</w:t>
            </w:r>
          </w:p>
          <w:p w14:paraId="2A4B90A6"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CISA</w:t>
            </w:r>
          </w:p>
          <w:p w14:paraId="2FF90427"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CISSA</w:t>
            </w:r>
          </w:p>
        </w:tc>
      </w:tr>
      <w:tr w:rsidR="00B757FD" w:rsidRPr="00AB3AED" w14:paraId="741EABA1" w14:textId="77777777" w:rsidTr="00645256">
        <w:tc>
          <w:tcPr>
            <w:tcW w:w="2269" w:type="dxa"/>
            <w:shd w:val="clear" w:color="auto" w:fill="auto"/>
          </w:tcPr>
          <w:p w14:paraId="3174BDAC"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Rappresentanze lav/dat</w:t>
            </w:r>
          </w:p>
        </w:tc>
        <w:tc>
          <w:tcPr>
            <w:tcW w:w="1984" w:type="dxa"/>
          </w:tcPr>
          <w:p w14:paraId="669D462D" w14:textId="5946088C"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ORG.SINDACALE CGIL</w:t>
            </w:r>
          </w:p>
          <w:p w14:paraId="3A9A0C42"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85" w:type="dxa"/>
          </w:tcPr>
          <w:p w14:paraId="42D506A2"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016C59B6" w14:textId="6EC2CC95"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Ust Cisl A.M. Torino Canavese</w:t>
            </w:r>
          </w:p>
          <w:p w14:paraId="34BA3AF6" w14:textId="422F5548"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Cgil Camera del Lavoro Provinciale di Torino</w:t>
            </w:r>
          </w:p>
          <w:p w14:paraId="6774D0C6"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077A265E"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18434DA9" w14:textId="77777777" w:rsidTr="00645256">
        <w:tc>
          <w:tcPr>
            <w:tcW w:w="2269" w:type="dxa"/>
            <w:shd w:val="clear" w:color="auto" w:fill="auto"/>
          </w:tcPr>
          <w:p w14:paraId="57AB2444"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Patronato</w:t>
            </w:r>
          </w:p>
        </w:tc>
        <w:tc>
          <w:tcPr>
            <w:tcW w:w="1984" w:type="dxa"/>
          </w:tcPr>
          <w:p w14:paraId="5B9B2A61" w14:textId="2CE78D64"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color w:val="767171" w:themeColor="background2" w:themeShade="80"/>
                <w:sz w:val="16"/>
                <w:szCs w:val="16"/>
              </w:rPr>
              <w:t>ORG.SINDACALE CGIL</w:t>
            </w:r>
          </w:p>
        </w:tc>
        <w:tc>
          <w:tcPr>
            <w:tcW w:w="1985" w:type="dxa"/>
          </w:tcPr>
          <w:p w14:paraId="6AB5B7BB"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PATRONATO ACLI</w:t>
            </w:r>
          </w:p>
          <w:p w14:paraId="585681BC"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ACLI TORINO</w:t>
            </w:r>
          </w:p>
        </w:tc>
        <w:tc>
          <w:tcPr>
            <w:tcW w:w="2126" w:type="dxa"/>
          </w:tcPr>
          <w:p w14:paraId="09BBEC5B" w14:textId="4A27EDD3"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Patronato Inpas di Imperia</w:t>
            </w:r>
          </w:p>
          <w:p w14:paraId="0967177C" w14:textId="78DB8FD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Acli di Torino</w:t>
            </w:r>
          </w:p>
          <w:p w14:paraId="52FC9AE8"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Patronato Acli</w:t>
            </w:r>
          </w:p>
        </w:tc>
        <w:tc>
          <w:tcPr>
            <w:tcW w:w="2126" w:type="dxa"/>
          </w:tcPr>
          <w:p w14:paraId="3FCF8C39"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PATRONATO ACLI</w:t>
            </w:r>
          </w:p>
        </w:tc>
      </w:tr>
      <w:tr w:rsidR="00B757FD" w:rsidRPr="00AB3AED" w14:paraId="38296504" w14:textId="77777777" w:rsidTr="00645256">
        <w:tc>
          <w:tcPr>
            <w:tcW w:w="2269" w:type="dxa"/>
            <w:shd w:val="clear" w:color="auto" w:fill="auto"/>
          </w:tcPr>
          <w:p w14:paraId="690715E6"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Enti locali</w:t>
            </w:r>
          </w:p>
        </w:tc>
        <w:tc>
          <w:tcPr>
            <w:tcW w:w="1984" w:type="dxa"/>
          </w:tcPr>
          <w:p w14:paraId="4FDFF9A9"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85" w:type="dxa"/>
          </w:tcPr>
          <w:p w14:paraId="5E79B1D1"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Città di Carmagnola</w:t>
            </w:r>
          </w:p>
          <w:p w14:paraId="7DA78E91"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Città di Chieri</w:t>
            </w:r>
          </w:p>
          <w:p w14:paraId="2015433E"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Città di Nichelino</w:t>
            </w:r>
          </w:p>
          <w:p w14:paraId="6AC17105"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Unione dei Comuni di Moncalieri, Trofarello, La Loggia</w:t>
            </w:r>
          </w:p>
        </w:tc>
        <w:tc>
          <w:tcPr>
            <w:tcW w:w="2126" w:type="dxa"/>
          </w:tcPr>
          <w:p w14:paraId="1A19C24E"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693FFCFB"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COMUNE DI COLLEGNO</w:t>
            </w:r>
          </w:p>
          <w:p w14:paraId="56D9106F"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COMUNE DI VENARIA REALE</w:t>
            </w:r>
          </w:p>
          <w:p w14:paraId="605857B3"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COMUNE DI DRUENTO</w:t>
            </w:r>
          </w:p>
        </w:tc>
      </w:tr>
      <w:tr w:rsidR="00B757FD" w:rsidRPr="00AB3AED" w14:paraId="6563D2E6" w14:textId="77777777" w:rsidTr="00645256">
        <w:tc>
          <w:tcPr>
            <w:tcW w:w="2269" w:type="dxa"/>
            <w:shd w:val="clear" w:color="auto" w:fill="auto"/>
          </w:tcPr>
          <w:p w14:paraId="27150F04"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INPS</w:t>
            </w:r>
          </w:p>
        </w:tc>
        <w:tc>
          <w:tcPr>
            <w:tcW w:w="1984" w:type="dxa"/>
          </w:tcPr>
          <w:p w14:paraId="6DEDC7A5"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85" w:type="dxa"/>
          </w:tcPr>
          <w:p w14:paraId="5610F1D0"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63198F8D"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66A51001"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15ABA309" w14:textId="77777777" w:rsidTr="00645256">
        <w:tc>
          <w:tcPr>
            <w:tcW w:w="2269" w:type="dxa"/>
            <w:shd w:val="clear" w:color="auto" w:fill="auto"/>
          </w:tcPr>
          <w:p w14:paraId="419EA7E8"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INAIL</w:t>
            </w:r>
          </w:p>
        </w:tc>
        <w:tc>
          <w:tcPr>
            <w:tcW w:w="1984" w:type="dxa"/>
          </w:tcPr>
          <w:p w14:paraId="7E9C4DC3"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85" w:type="dxa"/>
          </w:tcPr>
          <w:p w14:paraId="4D6033EA"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7EB47E6E"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6D634DC6"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7B25A78D" w14:textId="77777777" w:rsidTr="00645256">
        <w:tc>
          <w:tcPr>
            <w:tcW w:w="2269" w:type="dxa"/>
            <w:shd w:val="clear" w:color="auto" w:fill="auto"/>
          </w:tcPr>
          <w:p w14:paraId="749A5EB7"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Questure</w:t>
            </w:r>
          </w:p>
        </w:tc>
        <w:tc>
          <w:tcPr>
            <w:tcW w:w="1984" w:type="dxa"/>
          </w:tcPr>
          <w:p w14:paraId="61309980"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85" w:type="dxa"/>
          </w:tcPr>
          <w:p w14:paraId="207DA9A1"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0FE14F12"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51A32740"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4698F5B2" w14:textId="77777777" w:rsidTr="00645256">
        <w:tc>
          <w:tcPr>
            <w:tcW w:w="2269" w:type="dxa"/>
            <w:shd w:val="clear" w:color="auto" w:fill="auto"/>
          </w:tcPr>
          <w:p w14:paraId="6E99BC3D"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Prefetture</w:t>
            </w:r>
          </w:p>
        </w:tc>
        <w:tc>
          <w:tcPr>
            <w:tcW w:w="1984" w:type="dxa"/>
          </w:tcPr>
          <w:p w14:paraId="1AD75F48"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85" w:type="dxa"/>
          </w:tcPr>
          <w:p w14:paraId="536F0F04"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669FFFB1"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23211114"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3FE0395B" w14:textId="77777777" w:rsidTr="00645256">
        <w:tc>
          <w:tcPr>
            <w:tcW w:w="2269" w:type="dxa"/>
            <w:shd w:val="clear" w:color="auto" w:fill="auto"/>
          </w:tcPr>
          <w:p w14:paraId="751687CD"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ASL</w:t>
            </w:r>
          </w:p>
        </w:tc>
        <w:tc>
          <w:tcPr>
            <w:tcW w:w="1984" w:type="dxa"/>
          </w:tcPr>
          <w:p w14:paraId="7C64B104" w14:textId="1A2A234B"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ASL TO4 - CHIVASSO</w:t>
            </w:r>
          </w:p>
        </w:tc>
        <w:tc>
          <w:tcPr>
            <w:tcW w:w="1985" w:type="dxa"/>
          </w:tcPr>
          <w:p w14:paraId="3DE7D5DF"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ASL TO 5</w:t>
            </w:r>
          </w:p>
        </w:tc>
        <w:tc>
          <w:tcPr>
            <w:tcW w:w="2126" w:type="dxa"/>
          </w:tcPr>
          <w:p w14:paraId="0204A9C0" w14:textId="5D98B535"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Asl Città di Torino</w:t>
            </w:r>
          </w:p>
        </w:tc>
        <w:tc>
          <w:tcPr>
            <w:tcW w:w="2126" w:type="dxa"/>
          </w:tcPr>
          <w:p w14:paraId="07F0E725"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ASL TO3</w:t>
            </w:r>
          </w:p>
        </w:tc>
      </w:tr>
      <w:tr w:rsidR="00B757FD" w:rsidRPr="00AB3AED" w14:paraId="1E6F0895" w14:textId="77777777" w:rsidTr="00645256">
        <w:tc>
          <w:tcPr>
            <w:tcW w:w="2269" w:type="dxa"/>
            <w:shd w:val="clear" w:color="auto" w:fill="auto"/>
          </w:tcPr>
          <w:p w14:paraId="18052A66"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Imprese sociali</w:t>
            </w:r>
          </w:p>
        </w:tc>
        <w:tc>
          <w:tcPr>
            <w:tcW w:w="1984" w:type="dxa"/>
          </w:tcPr>
          <w:p w14:paraId="19384726" w14:textId="466C9E9A"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color w:val="C00000"/>
                <w:sz w:val="16"/>
                <w:szCs w:val="16"/>
              </w:rPr>
              <w:t>APPUNTO S.C.S. - GASSINO T.SE</w:t>
            </w:r>
          </w:p>
        </w:tc>
        <w:tc>
          <w:tcPr>
            <w:tcW w:w="1985" w:type="dxa"/>
          </w:tcPr>
          <w:p w14:paraId="1F0E4A35"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Solidarietà</w:t>
            </w:r>
          </w:p>
          <w:p w14:paraId="02419F16"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Frassati</w:t>
            </w:r>
          </w:p>
          <w:p w14:paraId="2A80BB93"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Assiste scs</w:t>
            </w:r>
          </w:p>
          <w:p w14:paraId="27A8D32B"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Solidarietà</w:t>
            </w:r>
          </w:p>
          <w:p w14:paraId="12B9DE28"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Cooperativa Animazione Valdocco</w:t>
            </w:r>
          </w:p>
        </w:tc>
        <w:tc>
          <w:tcPr>
            <w:tcW w:w="2126" w:type="dxa"/>
          </w:tcPr>
          <w:p w14:paraId="7F8C6D95" w14:textId="500D4672"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Ass.i.ste</w:t>
            </w:r>
          </w:p>
          <w:p w14:paraId="4954F127" w14:textId="28546EB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Edu-Care Società Cooperativa Sociale Impresa Sociale</w:t>
            </w:r>
          </w:p>
          <w:p w14:paraId="5AB4411B" w14:textId="4A281A2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Società Cooperativa Sociale Pro.ge.s.t</w:t>
            </w:r>
          </w:p>
          <w:p w14:paraId="50327DC7" w14:textId="7F80226E"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Il Margine s.c.s</w:t>
            </w:r>
          </w:p>
          <w:p w14:paraId="3C101462" w14:textId="71B5D51D"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Solidarietà Società Cooperativa Sociale</w:t>
            </w:r>
          </w:p>
          <w:p w14:paraId="4FEACC51" w14:textId="67BD9CD0"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Punto Service Cooperativa Sociale a r.l.</w:t>
            </w:r>
          </w:p>
          <w:p w14:paraId="7DAD1BA9" w14:textId="7035CB53"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Sociale Educazione Progetto soc. coop.Onlus</w:t>
            </w:r>
          </w:p>
          <w:p w14:paraId="750B133C" w14:textId="5AC6215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Animazione Valdocco Società Cooperativa Sociale Onlus</w:t>
            </w:r>
          </w:p>
          <w:p w14:paraId="44EDD3EA" w14:textId="7DF9FFE9"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Consorzio Naos Nuovi Ambiti di Organizzazione Sociale s.c.s.</w:t>
            </w:r>
          </w:p>
          <w:p w14:paraId="72E7A03B" w14:textId="7ADB90C4"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Crescere Insieme s.c.s</w:t>
            </w:r>
          </w:p>
          <w:p w14:paraId="3AFAEAAD" w14:textId="544DAA9C"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color w:val="C00000"/>
                <w:sz w:val="16"/>
                <w:szCs w:val="16"/>
              </w:rPr>
              <w:t>Centro Iniziativa Locale per la Terza Età Società Cooperativa Cilte s.c.s.</w:t>
            </w:r>
          </w:p>
        </w:tc>
        <w:tc>
          <w:tcPr>
            <w:tcW w:w="2126" w:type="dxa"/>
          </w:tcPr>
          <w:p w14:paraId="4709B069"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GRUPPO ARCO SCS</w:t>
            </w:r>
          </w:p>
          <w:p w14:paraId="59C18382"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MARGINE SCS</w:t>
            </w:r>
          </w:p>
          <w:p w14:paraId="6FDF0A7C"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LA BOTTEGA SCS</w:t>
            </w:r>
          </w:p>
          <w:p w14:paraId="5AA22557"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COOPERATIVA SOCIALE FRASSATI SCS</w:t>
            </w:r>
          </w:p>
          <w:p w14:paraId="197F62D5"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PROGEST</w:t>
            </w:r>
          </w:p>
          <w:p w14:paraId="46FF5241" w14:textId="429702CE" w:rsidR="00B757FD" w:rsidRPr="00AB3AED" w:rsidRDefault="00B757FD" w:rsidP="00AB3AED">
            <w:pPr>
              <w:pStyle w:val="Nessunaspaziatura"/>
              <w:rPr>
                <w:rFonts w:ascii="Times New Roman" w:hAnsi="Times New Roman" w:cs="Times New Roman"/>
                <w:color w:val="C00000"/>
                <w:sz w:val="16"/>
                <w:szCs w:val="16"/>
              </w:rPr>
            </w:pPr>
            <w:r w:rsidRPr="00AB3AED">
              <w:rPr>
                <w:rFonts w:ascii="Times New Roman" w:hAnsi="Times New Roman" w:cs="Times New Roman"/>
                <w:color w:val="C00000"/>
                <w:sz w:val="16"/>
                <w:szCs w:val="16"/>
              </w:rPr>
              <w:t>SOLIDARIETA' SCS</w:t>
            </w:r>
          </w:p>
          <w:p w14:paraId="4C036F63" w14:textId="36537466" w:rsidR="00B757FD" w:rsidRPr="00AB3AED" w:rsidRDefault="00B757FD" w:rsidP="00AB3AED">
            <w:pPr>
              <w:pStyle w:val="Nessunaspaziatura"/>
              <w:rPr>
                <w:rFonts w:ascii="Times New Roman" w:hAnsi="Times New Roman" w:cs="Times New Roman"/>
                <w:color w:val="767171" w:themeColor="background2" w:themeShade="80"/>
                <w:sz w:val="16"/>
                <w:szCs w:val="16"/>
              </w:rPr>
            </w:pPr>
            <w:r w:rsidRPr="00AB3AED">
              <w:rPr>
                <w:rFonts w:ascii="Times New Roman" w:hAnsi="Times New Roman" w:cs="Times New Roman"/>
                <w:color w:val="767171" w:themeColor="background2" w:themeShade="80"/>
                <w:sz w:val="16"/>
                <w:szCs w:val="16"/>
              </w:rPr>
              <w:t>COOPERATIVA ANIMAZIONE VALDOCCO SCS</w:t>
            </w:r>
          </w:p>
          <w:p w14:paraId="3AD518C2" w14:textId="77777777" w:rsidR="00B757FD" w:rsidRPr="00AB3AED" w:rsidRDefault="00B757FD" w:rsidP="00AB3AED">
            <w:pPr>
              <w:pStyle w:val="Nessunaspaziatura"/>
              <w:rPr>
                <w:rFonts w:ascii="Times New Roman" w:hAnsi="Times New Roman" w:cs="Times New Roman"/>
                <w:color w:val="C00000"/>
                <w:sz w:val="16"/>
                <w:szCs w:val="16"/>
              </w:rPr>
            </w:pPr>
          </w:p>
          <w:p w14:paraId="1C23A49E"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793B03D4" w14:textId="77777777" w:rsidTr="00645256">
        <w:tc>
          <w:tcPr>
            <w:tcW w:w="2269" w:type="dxa"/>
            <w:shd w:val="clear" w:color="auto" w:fill="auto"/>
          </w:tcPr>
          <w:p w14:paraId="24A90509"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Associazioni</w:t>
            </w:r>
          </w:p>
        </w:tc>
        <w:tc>
          <w:tcPr>
            <w:tcW w:w="1984" w:type="dxa"/>
          </w:tcPr>
          <w:p w14:paraId="0332F9FF" w14:textId="3AA5458C"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ASSOCIAZIONE "SEA SAN  MAURO" ONLUS</w:t>
            </w:r>
          </w:p>
        </w:tc>
        <w:tc>
          <w:tcPr>
            <w:tcW w:w="1985" w:type="dxa"/>
          </w:tcPr>
          <w:p w14:paraId="55AD694D" w14:textId="7777777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Nucleo Acli COLF Torino</w:t>
            </w:r>
          </w:p>
          <w:p w14:paraId="78AD9B9E"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3737FBC7" w14:textId="7169D330"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Associazione Un Progetto al Femminile</w:t>
            </w:r>
          </w:p>
          <w:p w14:paraId="79C2D309" w14:textId="03D7D5A6"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lastRenderedPageBreak/>
              <w:t>Api Colf Associazione Professionale Italiana Collaboratori Familiari</w:t>
            </w:r>
          </w:p>
          <w:p w14:paraId="422706FE" w14:textId="0A2BE280"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Asai Associazione di Animazione Interculturale</w:t>
            </w:r>
          </w:p>
          <w:p w14:paraId="6E440886" w14:textId="509D0DE2"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Associazione per il sostegno al lavoro domestico Linea Colf</w:t>
            </w:r>
          </w:p>
          <w:p w14:paraId="4307FD1B" w14:textId="342A7896"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Associazione Almaterra</w:t>
            </w:r>
          </w:p>
          <w:p w14:paraId="2485DB8A" w14:textId="5C60D208"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Associazione Amici Parkinsoniani Piemonte Onlus</w:t>
            </w:r>
          </w:p>
          <w:p w14:paraId="3E43F1BC" w14:textId="096657F3"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Nucleo Colf Torino Centro</w:t>
            </w:r>
          </w:p>
          <w:p w14:paraId="4F9D8067" w14:textId="3648ACFE"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360 Gradi associazione di volontariato Onlus</w:t>
            </w:r>
          </w:p>
          <w:p w14:paraId="6853D7B7" w14:textId="1D214A17"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t>Auser volontariato Torino Onlus</w:t>
            </w:r>
          </w:p>
          <w:p w14:paraId="738781B0"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30872098" w14:textId="21242894" w:rsidR="00B757FD" w:rsidRPr="00AB3AED" w:rsidRDefault="00B757FD" w:rsidP="00AB3AED">
            <w:pPr>
              <w:pStyle w:val="Nessunaspaziatura"/>
              <w:rPr>
                <w:rFonts w:ascii="Times New Roman" w:hAnsi="Times New Roman" w:cs="Times New Roman"/>
                <w:sz w:val="16"/>
                <w:szCs w:val="16"/>
              </w:rPr>
            </w:pPr>
            <w:r w:rsidRPr="00AB3AED">
              <w:rPr>
                <w:rFonts w:ascii="Times New Roman" w:hAnsi="Times New Roman" w:cs="Times New Roman"/>
                <w:sz w:val="16"/>
                <w:szCs w:val="16"/>
              </w:rPr>
              <w:lastRenderedPageBreak/>
              <w:t xml:space="preserve">ASSOCIAZIONE ATTIVA NELL'AREA </w:t>
            </w:r>
            <w:r w:rsidRPr="00AB3AED">
              <w:rPr>
                <w:rFonts w:ascii="Times New Roman" w:hAnsi="Times New Roman" w:cs="Times New Roman"/>
                <w:sz w:val="16"/>
                <w:szCs w:val="16"/>
              </w:rPr>
              <w:lastRenderedPageBreak/>
              <w:t>DELL'ASSISTENZA FAMILIARE: ACLI</w:t>
            </w:r>
          </w:p>
          <w:p w14:paraId="4AFA312C" w14:textId="77777777" w:rsidR="00B757FD" w:rsidRPr="00AB3AED" w:rsidRDefault="00B757FD" w:rsidP="00AB3AED">
            <w:pPr>
              <w:pStyle w:val="Nessunaspaziatura"/>
              <w:rPr>
                <w:rFonts w:ascii="Times New Roman" w:hAnsi="Times New Roman" w:cs="Times New Roman"/>
                <w:color w:val="767171" w:themeColor="background2" w:themeShade="80"/>
                <w:sz w:val="16"/>
                <w:szCs w:val="16"/>
              </w:rPr>
            </w:pPr>
          </w:p>
          <w:p w14:paraId="7B3D4989"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4DA223FE" w14:textId="77777777" w:rsidTr="00645256">
        <w:tc>
          <w:tcPr>
            <w:tcW w:w="2269" w:type="dxa"/>
            <w:shd w:val="clear" w:color="auto" w:fill="auto"/>
          </w:tcPr>
          <w:p w14:paraId="680ECDFB"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lastRenderedPageBreak/>
              <w:t>Società di mutuo soccorso</w:t>
            </w:r>
          </w:p>
        </w:tc>
        <w:tc>
          <w:tcPr>
            <w:tcW w:w="1984" w:type="dxa"/>
          </w:tcPr>
          <w:p w14:paraId="1B00FAAA"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85" w:type="dxa"/>
          </w:tcPr>
          <w:p w14:paraId="0F9D157E"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184E2C10"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09FD1884"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5FE9AE0A" w14:textId="77777777" w:rsidTr="00645256">
        <w:tc>
          <w:tcPr>
            <w:tcW w:w="2269" w:type="dxa"/>
            <w:shd w:val="clear" w:color="auto" w:fill="auto"/>
          </w:tcPr>
          <w:p w14:paraId="604BAF46"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Fondazioni</w:t>
            </w:r>
          </w:p>
        </w:tc>
        <w:tc>
          <w:tcPr>
            <w:tcW w:w="1984" w:type="dxa"/>
          </w:tcPr>
          <w:p w14:paraId="528FEEC3"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85" w:type="dxa"/>
          </w:tcPr>
          <w:p w14:paraId="76C7A2FA"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63C43F7D"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7AC4832F"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3C1A696E" w14:textId="77777777" w:rsidTr="00645256">
        <w:tc>
          <w:tcPr>
            <w:tcW w:w="2269" w:type="dxa"/>
            <w:shd w:val="clear" w:color="auto" w:fill="auto"/>
          </w:tcPr>
          <w:p w14:paraId="22C69B2A" w14:textId="77777777" w:rsidR="00B757FD" w:rsidRPr="00AB3AED" w:rsidRDefault="00B757FD" w:rsidP="00AB3AED">
            <w:pPr>
              <w:pStyle w:val="Nessunaspaziatura"/>
              <w:jc w:val="center"/>
              <w:rPr>
                <w:rFonts w:ascii="Times New Roman" w:eastAsia="Times New Roman" w:hAnsi="Times New Roman" w:cs="Times New Roman"/>
                <w:sz w:val="16"/>
                <w:szCs w:val="16"/>
              </w:rPr>
            </w:pPr>
            <w:r w:rsidRPr="00AB3AED">
              <w:rPr>
                <w:rFonts w:ascii="Times New Roman" w:eastAsia="Times New Roman" w:hAnsi="Times New Roman" w:cs="Times New Roman"/>
                <w:sz w:val="16"/>
                <w:szCs w:val="16"/>
                <w:lang w:eastAsia="it-IT"/>
              </w:rPr>
              <w:t>Altri Enti del terzo settore</w:t>
            </w:r>
          </w:p>
        </w:tc>
        <w:tc>
          <w:tcPr>
            <w:tcW w:w="1984" w:type="dxa"/>
          </w:tcPr>
          <w:p w14:paraId="383B5274"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85" w:type="dxa"/>
          </w:tcPr>
          <w:p w14:paraId="56D70ED2"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13607099"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75CC5D0B"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79CF0E24" w14:textId="77777777" w:rsidTr="00645256">
        <w:tc>
          <w:tcPr>
            <w:tcW w:w="2269" w:type="dxa"/>
            <w:shd w:val="clear" w:color="auto" w:fill="auto"/>
          </w:tcPr>
          <w:p w14:paraId="5C4B734E" w14:textId="77777777" w:rsidR="00B757FD" w:rsidRPr="00AB3AED" w:rsidRDefault="00B757FD" w:rsidP="00AB3AED">
            <w:pPr>
              <w:pStyle w:val="Nessunaspaziatura"/>
              <w:jc w:val="center"/>
              <w:rPr>
                <w:rFonts w:ascii="Times New Roman" w:eastAsia="Times New Roman" w:hAnsi="Times New Roman" w:cs="Times New Roman"/>
                <w:sz w:val="16"/>
                <w:szCs w:val="16"/>
                <w:lang w:eastAsia="it-IT"/>
              </w:rPr>
            </w:pPr>
            <w:r w:rsidRPr="00AB3AED">
              <w:rPr>
                <w:rFonts w:ascii="Times New Roman" w:eastAsia="Times New Roman" w:hAnsi="Times New Roman" w:cs="Times New Roman"/>
                <w:sz w:val="16"/>
                <w:szCs w:val="16"/>
                <w:lang w:eastAsia="it-IT"/>
              </w:rPr>
              <w:t>Altri Soggetti interessati</w:t>
            </w:r>
          </w:p>
        </w:tc>
        <w:tc>
          <w:tcPr>
            <w:tcW w:w="1984" w:type="dxa"/>
          </w:tcPr>
          <w:p w14:paraId="55936913"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1985" w:type="dxa"/>
          </w:tcPr>
          <w:p w14:paraId="1332F3C5"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c>
          <w:tcPr>
            <w:tcW w:w="2126" w:type="dxa"/>
          </w:tcPr>
          <w:p w14:paraId="24BE7554" w14:textId="77777777" w:rsidR="00B757FD" w:rsidRPr="00AB3AED" w:rsidRDefault="00B757FD" w:rsidP="00AB3AED">
            <w:pPr>
              <w:pStyle w:val="Nessunaspaziatura"/>
              <w:rPr>
                <w:rFonts w:ascii="Times New Roman" w:eastAsia="Times New Roman" w:hAnsi="Times New Roman" w:cs="Times New Roman"/>
                <w:sz w:val="16"/>
                <w:szCs w:val="16"/>
                <w:lang w:eastAsia="it-IT"/>
              </w:rPr>
            </w:pPr>
            <w:r w:rsidRPr="00AB3AED">
              <w:rPr>
                <w:rFonts w:ascii="Times New Roman" w:hAnsi="Times New Roman" w:cs="Times New Roman"/>
                <w:sz w:val="16"/>
                <w:szCs w:val="16"/>
              </w:rPr>
              <w:t>Arcidiocesi di Torino - Ufficio Pastorale Migranti</w:t>
            </w:r>
          </w:p>
        </w:tc>
        <w:tc>
          <w:tcPr>
            <w:tcW w:w="2126" w:type="dxa"/>
          </w:tcPr>
          <w:p w14:paraId="39A7EA2A" w14:textId="77777777" w:rsidR="00B757FD" w:rsidRPr="00AB3AED" w:rsidRDefault="00B757FD" w:rsidP="00AB3AED">
            <w:pPr>
              <w:pStyle w:val="Nessunaspaziatura"/>
              <w:rPr>
                <w:rFonts w:ascii="Times New Roman" w:eastAsia="Times New Roman" w:hAnsi="Times New Roman" w:cs="Times New Roman"/>
                <w:sz w:val="16"/>
                <w:szCs w:val="16"/>
                <w:lang w:eastAsia="it-IT"/>
              </w:rPr>
            </w:pPr>
          </w:p>
        </w:tc>
      </w:tr>
      <w:tr w:rsidR="00B757FD" w:rsidRPr="00AB3AED" w14:paraId="3BDE2149" w14:textId="77777777" w:rsidTr="00645256">
        <w:tc>
          <w:tcPr>
            <w:tcW w:w="2269" w:type="dxa"/>
            <w:shd w:val="clear" w:color="auto" w:fill="auto"/>
          </w:tcPr>
          <w:p w14:paraId="291E1371" w14:textId="5E404474" w:rsidR="00B757FD" w:rsidRPr="00AB3AED" w:rsidRDefault="00B757FD" w:rsidP="00AB3AED">
            <w:pPr>
              <w:pStyle w:val="Nessunaspaziatura"/>
              <w:jc w:val="center"/>
              <w:rPr>
                <w:rFonts w:ascii="Times New Roman" w:eastAsia="Times New Roman" w:hAnsi="Times New Roman" w:cs="Times New Roman"/>
                <w:b/>
                <w:sz w:val="16"/>
                <w:szCs w:val="16"/>
                <w:lang w:eastAsia="it-IT"/>
              </w:rPr>
            </w:pPr>
          </w:p>
        </w:tc>
        <w:tc>
          <w:tcPr>
            <w:tcW w:w="1984" w:type="dxa"/>
            <w:shd w:val="clear" w:color="auto" w:fill="F4B083" w:themeFill="accent2" w:themeFillTint="99"/>
          </w:tcPr>
          <w:p w14:paraId="01DC8D21" w14:textId="678DED2B"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Partner 10</w:t>
            </w:r>
          </w:p>
          <w:p w14:paraId="051ECB83"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pubblici 5</w:t>
            </w:r>
          </w:p>
          <w:p w14:paraId="09720DA1"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privati 5</w:t>
            </w:r>
          </w:p>
        </w:tc>
        <w:tc>
          <w:tcPr>
            <w:tcW w:w="1985" w:type="dxa"/>
            <w:shd w:val="clear" w:color="auto" w:fill="F4B083" w:themeFill="accent2" w:themeFillTint="99"/>
          </w:tcPr>
          <w:p w14:paraId="778183F6" w14:textId="744AA892"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Partner 23</w:t>
            </w:r>
          </w:p>
          <w:p w14:paraId="3EB064F0"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pubblici 10</w:t>
            </w:r>
          </w:p>
          <w:p w14:paraId="101D25C7"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privati 13</w:t>
            </w:r>
          </w:p>
        </w:tc>
        <w:tc>
          <w:tcPr>
            <w:tcW w:w="2126" w:type="dxa"/>
            <w:shd w:val="clear" w:color="auto" w:fill="F4B083" w:themeFill="accent2" w:themeFillTint="99"/>
          </w:tcPr>
          <w:p w14:paraId="493F0DEC" w14:textId="3E3100B1"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Partner 40</w:t>
            </w:r>
          </w:p>
          <w:p w14:paraId="1305ED48"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pubblici 3</w:t>
            </w:r>
          </w:p>
          <w:p w14:paraId="656C8EC3"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privati 37</w:t>
            </w:r>
          </w:p>
        </w:tc>
        <w:tc>
          <w:tcPr>
            <w:tcW w:w="2126" w:type="dxa"/>
            <w:shd w:val="clear" w:color="auto" w:fill="F4B083" w:themeFill="accent2" w:themeFillTint="99"/>
          </w:tcPr>
          <w:p w14:paraId="10ADC41B" w14:textId="510FCCF2"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Partner 28</w:t>
            </w:r>
          </w:p>
          <w:p w14:paraId="7548FD8C"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pubblici 10</w:t>
            </w:r>
          </w:p>
          <w:p w14:paraId="0C33D77A" w14:textId="77777777" w:rsidR="00B757FD" w:rsidRPr="00AB3AED" w:rsidRDefault="00B757FD" w:rsidP="00AB3AED">
            <w:pPr>
              <w:pStyle w:val="Nessunaspaziatura"/>
              <w:rPr>
                <w:rFonts w:ascii="Times New Roman" w:eastAsia="Times New Roman" w:hAnsi="Times New Roman" w:cs="Times New Roman"/>
                <w:b/>
                <w:sz w:val="16"/>
                <w:szCs w:val="16"/>
                <w:lang w:eastAsia="it-IT"/>
              </w:rPr>
            </w:pPr>
            <w:r w:rsidRPr="00AB3AED">
              <w:rPr>
                <w:rFonts w:ascii="Times New Roman" w:eastAsia="Times New Roman" w:hAnsi="Times New Roman" w:cs="Times New Roman"/>
                <w:b/>
                <w:sz w:val="16"/>
                <w:szCs w:val="16"/>
                <w:lang w:eastAsia="it-IT"/>
              </w:rPr>
              <w:t>N° tot enti privati 18</w:t>
            </w:r>
          </w:p>
        </w:tc>
      </w:tr>
    </w:tbl>
    <w:p w14:paraId="53AFCFAD" w14:textId="77777777" w:rsidR="00B757FD" w:rsidRPr="00AB3AED" w:rsidRDefault="00B757FD" w:rsidP="00AB3AED">
      <w:pPr>
        <w:pStyle w:val="Nessunaspaziatura"/>
        <w:jc w:val="center"/>
        <w:rPr>
          <w:rFonts w:ascii="Times New Roman" w:hAnsi="Times New Roman" w:cs="Times New Roman"/>
          <w:sz w:val="16"/>
          <w:szCs w:val="16"/>
        </w:rPr>
      </w:pPr>
    </w:p>
    <w:p w14:paraId="580D5BBB" w14:textId="77777777" w:rsidR="00B757FD" w:rsidRPr="00AB3AED" w:rsidRDefault="00B757FD" w:rsidP="00AB3AED">
      <w:pPr>
        <w:pStyle w:val="Nessunaspaziatura"/>
        <w:jc w:val="center"/>
        <w:rPr>
          <w:rFonts w:ascii="Times New Roman" w:hAnsi="Times New Roman" w:cs="Times New Roman"/>
          <w:sz w:val="16"/>
          <w:szCs w:val="16"/>
        </w:rPr>
      </w:pPr>
    </w:p>
    <w:p w14:paraId="046C2EFB" w14:textId="45530174" w:rsidR="00B757FD" w:rsidRPr="00AB3AED" w:rsidRDefault="00B757FD" w:rsidP="00AB3AED">
      <w:pPr>
        <w:pStyle w:val="Nessunaspaziatura"/>
        <w:jc w:val="center"/>
        <w:rPr>
          <w:rFonts w:ascii="Times New Roman" w:hAnsi="Times New Roman" w:cs="Times New Roman"/>
          <w:sz w:val="16"/>
          <w:szCs w:val="16"/>
        </w:rPr>
      </w:pPr>
    </w:p>
    <w:p w14:paraId="1C6B8C0F" w14:textId="77777777" w:rsidR="00B757FD" w:rsidRPr="00AB3AED" w:rsidRDefault="00B757FD" w:rsidP="00AB3AED">
      <w:pPr>
        <w:pStyle w:val="Nessunaspaziatura"/>
        <w:jc w:val="center"/>
        <w:rPr>
          <w:rFonts w:ascii="Times New Roman" w:hAnsi="Times New Roman" w:cs="Times New Roman"/>
          <w:sz w:val="16"/>
          <w:szCs w:val="16"/>
        </w:rPr>
      </w:pPr>
    </w:p>
    <w:p w14:paraId="6DB23137" w14:textId="006E3044" w:rsidR="00C66E9F" w:rsidRPr="005B6793" w:rsidRDefault="00C66E9F" w:rsidP="005B6793">
      <w:pPr>
        <w:pStyle w:val="Nessunaspaziatura"/>
        <w:jc w:val="center"/>
        <w:rPr>
          <w:rFonts w:ascii="Times New Roman" w:hAnsi="Times New Roman" w:cs="Times New Roman"/>
          <w:sz w:val="16"/>
          <w:szCs w:val="16"/>
        </w:rPr>
      </w:pPr>
    </w:p>
    <w:p w14:paraId="3F8FE194" w14:textId="504656D4" w:rsidR="00671262" w:rsidRDefault="00671262" w:rsidP="00480CE1">
      <w:pPr>
        <w:spacing w:line="360" w:lineRule="auto"/>
        <w:ind w:left="360"/>
        <w:jc w:val="both"/>
        <w:rPr>
          <w:rFonts w:eastAsiaTheme="minorHAnsi"/>
          <w:sz w:val="16"/>
          <w:szCs w:val="16"/>
        </w:rPr>
      </w:pPr>
    </w:p>
    <w:p w14:paraId="357DE746" w14:textId="3A1E3442" w:rsidR="00AB3AED" w:rsidRDefault="00AB3AED" w:rsidP="00480CE1">
      <w:pPr>
        <w:spacing w:line="360" w:lineRule="auto"/>
        <w:ind w:left="360"/>
        <w:jc w:val="both"/>
        <w:rPr>
          <w:color w:val="000007"/>
        </w:rPr>
      </w:pPr>
    </w:p>
    <w:p w14:paraId="33C79AEC" w14:textId="0B8F2C80" w:rsidR="00AB3AED" w:rsidRDefault="00AB3AED" w:rsidP="00480CE1">
      <w:pPr>
        <w:spacing w:line="360" w:lineRule="auto"/>
        <w:ind w:left="360"/>
        <w:jc w:val="both"/>
        <w:rPr>
          <w:color w:val="000007"/>
        </w:rPr>
      </w:pPr>
    </w:p>
    <w:p w14:paraId="0EAAD909" w14:textId="4B54DA07" w:rsidR="00AB3AED" w:rsidRDefault="00AB3AED" w:rsidP="00480CE1">
      <w:pPr>
        <w:spacing w:line="360" w:lineRule="auto"/>
        <w:ind w:left="360"/>
        <w:jc w:val="both"/>
        <w:rPr>
          <w:color w:val="000007"/>
        </w:rPr>
      </w:pPr>
    </w:p>
    <w:p w14:paraId="113D1B62" w14:textId="70503419" w:rsidR="00AB3AED" w:rsidRDefault="00AB3AED" w:rsidP="00480CE1">
      <w:pPr>
        <w:spacing w:line="360" w:lineRule="auto"/>
        <w:ind w:left="360"/>
        <w:jc w:val="both"/>
        <w:rPr>
          <w:color w:val="000007"/>
        </w:rPr>
      </w:pPr>
    </w:p>
    <w:p w14:paraId="4FEB9772" w14:textId="1C1DCDB4" w:rsidR="00AB3AED" w:rsidRDefault="00AB3AED" w:rsidP="00480CE1">
      <w:pPr>
        <w:spacing w:line="360" w:lineRule="auto"/>
        <w:ind w:left="360"/>
        <w:jc w:val="both"/>
        <w:rPr>
          <w:color w:val="000007"/>
        </w:rPr>
      </w:pPr>
    </w:p>
    <w:p w14:paraId="3E692B56" w14:textId="63B05DE1" w:rsidR="00AB3AED" w:rsidRDefault="00AB3AED" w:rsidP="00480CE1">
      <w:pPr>
        <w:spacing w:line="360" w:lineRule="auto"/>
        <w:ind w:left="360"/>
        <w:jc w:val="both"/>
        <w:rPr>
          <w:color w:val="000007"/>
        </w:rPr>
      </w:pPr>
    </w:p>
    <w:p w14:paraId="000E6033" w14:textId="428D47BD" w:rsidR="00AB3AED" w:rsidRDefault="00AB3AED" w:rsidP="00480CE1">
      <w:pPr>
        <w:spacing w:line="360" w:lineRule="auto"/>
        <w:ind w:left="360"/>
        <w:jc w:val="both"/>
        <w:rPr>
          <w:color w:val="000007"/>
        </w:rPr>
      </w:pPr>
    </w:p>
    <w:p w14:paraId="4105F4E1" w14:textId="1C902D56" w:rsidR="00AB3AED" w:rsidRDefault="00AB3AED" w:rsidP="00480CE1">
      <w:pPr>
        <w:spacing w:line="360" w:lineRule="auto"/>
        <w:ind w:left="360"/>
        <w:jc w:val="both"/>
        <w:rPr>
          <w:color w:val="000007"/>
        </w:rPr>
      </w:pPr>
    </w:p>
    <w:p w14:paraId="62280EA9" w14:textId="35C7621B" w:rsidR="00AB3AED" w:rsidRDefault="00AB3AED" w:rsidP="00480CE1">
      <w:pPr>
        <w:spacing w:line="360" w:lineRule="auto"/>
        <w:ind w:left="360"/>
        <w:jc w:val="both"/>
        <w:rPr>
          <w:color w:val="000007"/>
        </w:rPr>
      </w:pPr>
    </w:p>
    <w:p w14:paraId="3D0B7130" w14:textId="7B020DEF" w:rsidR="00AB3AED" w:rsidRDefault="00AB3AED" w:rsidP="00480CE1">
      <w:pPr>
        <w:spacing w:line="360" w:lineRule="auto"/>
        <w:ind w:left="360"/>
        <w:jc w:val="both"/>
        <w:rPr>
          <w:color w:val="000007"/>
        </w:rPr>
      </w:pPr>
    </w:p>
    <w:p w14:paraId="18DD7F51" w14:textId="0469F2B6" w:rsidR="00AB3AED" w:rsidRDefault="00AB3AED" w:rsidP="00480CE1">
      <w:pPr>
        <w:spacing w:line="360" w:lineRule="auto"/>
        <w:ind w:left="360"/>
        <w:jc w:val="both"/>
        <w:rPr>
          <w:color w:val="000007"/>
        </w:rPr>
      </w:pPr>
    </w:p>
    <w:p w14:paraId="6F90F101" w14:textId="267A98BE" w:rsidR="00AB3AED" w:rsidRDefault="00AB3AED" w:rsidP="00480CE1">
      <w:pPr>
        <w:spacing w:line="360" w:lineRule="auto"/>
        <w:ind w:left="360"/>
        <w:jc w:val="both"/>
        <w:rPr>
          <w:color w:val="000007"/>
        </w:rPr>
      </w:pPr>
    </w:p>
    <w:p w14:paraId="484281B9" w14:textId="3A7761BC" w:rsidR="00AB3AED" w:rsidRDefault="00AB3AED" w:rsidP="00480CE1">
      <w:pPr>
        <w:spacing w:line="360" w:lineRule="auto"/>
        <w:ind w:left="360"/>
        <w:jc w:val="both"/>
        <w:rPr>
          <w:color w:val="000007"/>
        </w:rPr>
      </w:pPr>
    </w:p>
    <w:p w14:paraId="1193BD13" w14:textId="6C1DBF1B" w:rsidR="00AB3AED" w:rsidRDefault="00AB3AED" w:rsidP="00480CE1">
      <w:pPr>
        <w:spacing w:line="360" w:lineRule="auto"/>
        <w:ind w:left="360"/>
        <w:jc w:val="both"/>
        <w:rPr>
          <w:color w:val="000007"/>
        </w:rPr>
      </w:pPr>
    </w:p>
    <w:p w14:paraId="4C396E09" w14:textId="523F3998" w:rsidR="00645256" w:rsidRDefault="00645256" w:rsidP="00480CE1">
      <w:pPr>
        <w:spacing w:line="360" w:lineRule="auto"/>
        <w:ind w:left="360"/>
        <w:jc w:val="both"/>
        <w:rPr>
          <w:color w:val="000007"/>
        </w:rPr>
      </w:pPr>
    </w:p>
    <w:p w14:paraId="5E914C64" w14:textId="072C7FCF" w:rsidR="00645256" w:rsidRDefault="00645256" w:rsidP="00480CE1">
      <w:pPr>
        <w:spacing w:line="360" w:lineRule="auto"/>
        <w:ind w:left="360"/>
        <w:jc w:val="both"/>
        <w:rPr>
          <w:color w:val="000007"/>
        </w:rPr>
      </w:pPr>
    </w:p>
    <w:p w14:paraId="512FD5C1" w14:textId="332837BD" w:rsidR="00645256" w:rsidRDefault="00645256" w:rsidP="00480CE1">
      <w:pPr>
        <w:spacing w:line="360" w:lineRule="auto"/>
        <w:ind w:left="360"/>
        <w:jc w:val="both"/>
        <w:rPr>
          <w:color w:val="000007"/>
        </w:rPr>
      </w:pPr>
    </w:p>
    <w:p w14:paraId="28EF1358" w14:textId="77777777" w:rsidR="00645256" w:rsidRDefault="00645256" w:rsidP="00480CE1">
      <w:pPr>
        <w:spacing w:line="360" w:lineRule="auto"/>
        <w:ind w:left="360"/>
        <w:jc w:val="both"/>
        <w:rPr>
          <w:color w:val="000007"/>
        </w:rPr>
      </w:pPr>
    </w:p>
    <w:p w14:paraId="1C9B1CFF" w14:textId="77777777" w:rsidR="00645256" w:rsidRDefault="00645256" w:rsidP="00480CE1">
      <w:pPr>
        <w:spacing w:line="360" w:lineRule="auto"/>
        <w:ind w:left="360"/>
        <w:jc w:val="both"/>
        <w:rPr>
          <w:color w:val="000007"/>
        </w:rPr>
      </w:pPr>
    </w:p>
    <w:p w14:paraId="51BF5CD3" w14:textId="77777777" w:rsidR="00F020D3" w:rsidRPr="009F38C9" w:rsidRDefault="00F020D3" w:rsidP="00480CE1">
      <w:pPr>
        <w:spacing w:line="360" w:lineRule="auto"/>
        <w:ind w:left="360"/>
        <w:jc w:val="both"/>
        <w:rPr>
          <w:color w:val="000007"/>
        </w:rPr>
      </w:pPr>
    </w:p>
    <w:p w14:paraId="43F21A6D" w14:textId="603BD68E" w:rsidR="004665F0" w:rsidRPr="00614BC6" w:rsidRDefault="004665F0" w:rsidP="00614BC6">
      <w:pPr>
        <w:spacing w:line="360" w:lineRule="auto"/>
        <w:jc w:val="center"/>
        <w:rPr>
          <w:color w:val="000007"/>
          <w:sz w:val="22"/>
          <w:szCs w:val="22"/>
        </w:rPr>
      </w:pPr>
      <w:r w:rsidRPr="00614BC6">
        <w:rPr>
          <w:color w:val="000007"/>
          <w:sz w:val="22"/>
          <w:szCs w:val="22"/>
        </w:rPr>
        <w:lastRenderedPageBreak/>
        <w:t>N°</w:t>
      </w:r>
      <w:r w:rsidR="00F82A09" w:rsidRPr="00614BC6">
        <w:rPr>
          <w:color w:val="000007"/>
          <w:sz w:val="22"/>
          <w:szCs w:val="22"/>
        </w:rPr>
        <w:t>2</w:t>
      </w:r>
      <w:r w:rsidRPr="00614BC6">
        <w:rPr>
          <w:color w:val="000007"/>
          <w:sz w:val="22"/>
          <w:szCs w:val="22"/>
        </w:rPr>
        <w:t xml:space="preserve"> - Traccia d’intervista semi-strutturata</w:t>
      </w:r>
    </w:p>
    <w:p w14:paraId="4B2E6A4B" w14:textId="77777777" w:rsidR="00C66E9F" w:rsidRPr="00614BC6" w:rsidRDefault="00C66E9F" w:rsidP="00614BC6">
      <w:pPr>
        <w:spacing w:line="360" w:lineRule="auto"/>
        <w:jc w:val="both"/>
        <w:rPr>
          <w:color w:val="000007"/>
          <w:sz w:val="22"/>
          <w:szCs w:val="22"/>
        </w:rPr>
      </w:pPr>
    </w:p>
    <w:p w14:paraId="3FDB7541" w14:textId="514B2745" w:rsidR="00C66E9F" w:rsidRPr="00614BC6" w:rsidRDefault="00C66E9F" w:rsidP="00804C94">
      <w:pPr>
        <w:numPr>
          <w:ilvl w:val="0"/>
          <w:numId w:val="32"/>
        </w:numPr>
        <w:spacing w:line="360" w:lineRule="auto"/>
        <w:ind w:left="0"/>
        <w:jc w:val="both"/>
        <w:rPr>
          <w:color w:val="000007"/>
          <w:sz w:val="22"/>
          <w:szCs w:val="22"/>
        </w:rPr>
      </w:pPr>
      <w:r w:rsidRPr="00614BC6">
        <w:rPr>
          <w:color w:val="000007"/>
          <w:sz w:val="22"/>
          <w:szCs w:val="22"/>
        </w:rPr>
        <w:t xml:space="preserve">RICOGNIZIONE DELL’ENTE </w:t>
      </w:r>
    </w:p>
    <w:p w14:paraId="612E1F6B" w14:textId="77777777" w:rsidR="00C66E9F" w:rsidRPr="00614BC6" w:rsidRDefault="00C66E9F" w:rsidP="00804C94">
      <w:pPr>
        <w:numPr>
          <w:ilvl w:val="0"/>
          <w:numId w:val="33"/>
        </w:numPr>
        <w:spacing w:line="360" w:lineRule="auto"/>
        <w:ind w:left="0"/>
        <w:jc w:val="both"/>
        <w:rPr>
          <w:color w:val="000007"/>
          <w:sz w:val="22"/>
          <w:szCs w:val="22"/>
        </w:rPr>
      </w:pPr>
      <w:r w:rsidRPr="00614BC6">
        <w:rPr>
          <w:color w:val="000007"/>
          <w:sz w:val="22"/>
          <w:szCs w:val="22"/>
        </w:rPr>
        <w:t xml:space="preserve">Mi può raccontare le esperienze pregresse del suo ente nell’ambito dell’assistenza familiare? </w:t>
      </w:r>
    </w:p>
    <w:p w14:paraId="41783FC9" w14:textId="4FF1EF22" w:rsidR="00C66E9F" w:rsidRPr="00614BC6" w:rsidRDefault="00C66E9F" w:rsidP="00804C94">
      <w:pPr>
        <w:numPr>
          <w:ilvl w:val="0"/>
          <w:numId w:val="33"/>
        </w:numPr>
        <w:spacing w:line="360" w:lineRule="auto"/>
        <w:ind w:left="0"/>
        <w:jc w:val="both"/>
        <w:rPr>
          <w:color w:val="000007"/>
          <w:sz w:val="22"/>
          <w:szCs w:val="22"/>
        </w:rPr>
      </w:pPr>
      <w:r w:rsidRPr="00614BC6">
        <w:rPr>
          <w:color w:val="000007"/>
          <w:sz w:val="22"/>
          <w:szCs w:val="22"/>
        </w:rPr>
        <w:t xml:space="preserve">Può raccontarmi </w:t>
      </w:r>
      <w:r w:rsidR="00F82A09" w:rsidRPr="00614BC6">
        <w:rPr>
          <w:color w:val="000007"/>
          <w:sz w:val="22"/>
          <w:szCs w:val="22"/>
        </w:rPr>
        <w:t>l’esperienze del suo</w:t>
      </w:r>
      <w:r w:rsidRPr="00614BC6">
        <w:rPr>
          <w:color w:val="000007"/>
          <w:sz w:val="22"/>
          <w:szCs w:val="22"/>
        </w:rPr>
        <w:t xml:space="preserve"> ente</w:t>
      </w:r>
      <w:r w:rsidR="00F82A09" w:rsidRPr="00614BC6">
        <w:rPr>
          <w:color w:val="000007"/>
          <w:sz w:val="22"/>
          <w:szCs w:val="22"/>
        </w:rPr>
        <w:t>, nel caso fosse stato coinvolto, nella</w:t>
      </w:r>
      <w:r w:rsidRPr="00614BC6">
        <w:rPr>
          <w:color w:val="000007"/>
          <w:sz w:val="22"/>
          <w:szCs w:val="22"/>
        </w:rPr>
        <w:t xml:space="preserve"> precedente sperimentazione proposta dal bando regionale del 2010 sull’assistenza familiare? </w:t>
      </w:r>
    </w:p>
    <w:p w14:paraId="3D33DBC9" w14:textId="77777777" w:rsidR="00C66E9F" w:rsidRPr="00614BC6" w:rsidRDefault="00C66E9F" w:rsidP="00614BC6">
      <w:pPr>
        <w:spacing w:line="360" w:lineRule="auto"/>
        <w:jc w:val="both"/>
        <w:rPr>
          <w:color w:val="000007"/>
          <w:sz w:val="22"/>
          <w:szCs w:val="22"/>
        </w:rPr>
      </w:pPr>
    </w:p>
    <w:p w14:paraId="098378BA" w14:textId="77777777" w:rsidR="00C66E9F" w:rsidRPr="00614BC6" w:rsidRDefault="00C66E9F" w:rsidP="00804C94">
      <w:pPr>
        <w:numPr>
          <w:ilvl w:val="0"/>
          <w:numId w:val="32"/>
        </w:numPr>
        <w:spacing w:line="360" w:lineRule="auto"/>
        <w:ind w:left="0"/>
        <w:jc w:val="both"/>
        <w:rPr>
          <w:color w:val="000007"/>
          <w:sz w:val="22"/>
          <w:szCs w:val="22"/>
        </w:rPr>
      </w:pPr>
      <w:r w:rsidRPr="00614BC6">
        <w:rPr>
          <w:color w:val="000007"/>
          <w:sz w:val="22"/>
          <w:szCs w:val="22"/>
        </w:rPr>
        <w:t>COSTITUZIONE DELL’ATS</w:t>
      </w:r>
    </w:p>
    <w:p w14:paraId="13BB2EB8" w14:textId="77777777"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Com’è avvenuta la costituzione dell’ATS (nel caso non fosse già costituita)?</w:t>
      </w:r>
    </w:p>
    <w:p w14:paraId="0EFC16B3" w14:textId="4DF3571F"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 xml:space="preserve">Quali sono  le scelte che hanno motivato il coinvolgimento </w:t>
      </w:r>
      <w:r w:rsidR="00F82A09" w:rsidRPr="00614BC6">
        <w:rPr>
          <w:color w:val="000007"/>
          <w:sz w:val="22"/>
          <w:szCs w:val="22"/>
        </w:rPr>
        <w:t>il numero e la scelta di</w:t>
      </w:r>
      <w:r w:rsidRPr="00614BC6">
        <w:rPr>
          <w:color w:val="000007"/>
          <w:sz w:val="22"/>
          <w:szCs w:val="22"/>
        </w:rPr>
        <w:t xml:space="preserve"> </w:t>
      </w:r>
      <w:r w:rsidR="00F82A09" w:rsidRPr="00614BC6">
        <w:rPr>
          <w:color w:val="000007"/>
          <w:sz w:val="22"/>
          <w:szCs w:val="22"/>
        </w:rPr>
        <w:t>questi</w:t>
      </w:r>
      <w:r w:rsidRPr="00614BC6">
        <w:rPr>
          <w:color w:val="000007"/>
          <w:sz w:val="22"/>
          <w:szCs w:val="22"/>
        </w:rPr>
        <w:t xml:space="preserve"> partner </w:t>
      </w:r>
      <w:r w:rsidR="00F82A09" w:rsidRPr="00614BC6">
        <w:rPr>
          <w:color w:val="000007"/>
          <w:sz w:val="22"/>
          <w:szCs w:val="22"/>
        </w:rPr>
        <w:t>secondo lei?</w:t>
      </w:r>
    </w:p>
    <w:p w14:paraId="77FF79EF" w14:textId="7BE61FDF"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 xml:space="preserve">Quali sono – se ci sono state - esperienze pregresse tra il suo ente e gli altri partner </w:t>
      </w:r>
      <w:r w:rsidR="009B4AFE" w:rsidRPr="00614BC6">
        <w:rPr>
          <w:color w:val="000007"/>
          <w:sz w:val="22"/>
          <w:szCs w:val="22"/>
        </w:rPr>
        <w:t>de</w:t>
      </w:r>
      <w:r w:rsidRPr="00614BC6">
        <w:rPr>
          <w:color w:val="000007"/>
          <w:sz w:val="22"/>
          <w:szCs w:val="22"/>
        </w:rPr>
        <w:t>ll’ATS ?</w:t>
      </w:r>
    </w:p>
    <w:p w14:paraId="56BD80A6" w14:textId="77777777" w:rsidR="00C66E9F" w:rsidRPr="00614BC6" w:rsidRDefault="00C66E9F" w:rsidP="00614BC6">
      <w:pPr>
        <w:spacing w:line="360" w:lineRule="auto"/>
        <w:jc w:val="both"/>
        <w:rPr>
          <w:color w:val="000007"/>
          <w:sz w:val="22"/>
          <w:szCs w:val="22"/>
        </w:rPr>
      </w:pPr>
    </w:p>
    <w:p w14:paraId="3EFD4D67" w14:textId="21B88639" w:rsidR="00C66E9F" w:rsidRPr="00614BC6" w:rsidRDefault="009B4AFE" w:rsidP="00804C94">
      <w:pPr>
        <w:numPr>
          <w:ilvl w:val="0"/>
          <w:numId w:val="32"/>
        </w:numPr>
        <w:spacing w:line="360" w:lineRule="auto"/>
        <w:ind w:left="0"/>
        <w:jc w:val="both"/>
        <w:rPr>
          <w:color w:val="000007"/>
          <w:sz w:val="22"/>
          <w:szCs w:val="22"/>
        </w:rPr>
      </w:pPr>
      <w:r w:rsidRPr="00614BC6">
        <w:rPr>
          <w:color w:val="000007"/>
          <w:sz w:val="22"/>
          <w:szCs w:val="22"/>
        </w:rPr>
        <w:t xml:space="preserve">ELABORAZIONE DEL </w:t>
      </w:r>
      <w:r w:rsidR="00C66E9F" w:rsidRPr="00614BC6">
        <w:rPr>
          <w:color w:val="000007"/>
          <w:sz w:val="22"/>
          <w:szCs w:val="22"/>
        </w:rPr>
        <w:t>PRE-PROGETTO</w:t>
      </w:r>
    </w:p>
    <w:p w14:paraId="55A880E4" w14:textId="1D34EA0E" w:rsidR="009B4AFE"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Com’è stata elaborata l’idea progettuale? Il suo ente è stato coinvolto nella stesura</w:t>
      </w:r>
      <w:r w:rsidR="009B4AFE" w:rsidRPr="00614BC6">
        <w:rPr>
          <w:color w:val="000007"/>
          <w:sz w:val="22"/>
          <w:szCs w:val="22"/>
        </w:rPr>
        <w:t xml:space="preserve"> del pre-progetto</w:t>
      </w:r>
      <w:r w:rsidRPr="00614BC6">
        <w:rPr>
          <w:color w:val="000007"/>
          <w:sz w:val="22"/>
          <w:szCs w:val="22"/>
        </w:rPr>
        <w:t xml:space="preserve">? </w:t>
      </w:r>
    </w:p>
    <w:p w14:paraId="0DDFD2D4" w14:textId="1B832A59"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 xml:space="preserve">Quali sono state le modalità organizzative e programmatorie rispetto </w:t>
      </w:r>
      <w:r w:rsidR="009B4AFE" w:rsidRPr="00614BC6">
        <w:rPr>
          <w:color w:val="000007"/>
          <w:sz w:val="22"/>
          <w:szCs w:val="22"/>
        </w:rPr>
        <w:t>a questa fase?</w:t>
      </w:r>
      <w:r w:rsidRPr="00614BC6">
        <w:rPr>
          <w:color w:val="000007"/>
          <w:sz w:val="22"/>
          <w:szCs w:val="22"/>
        </w:rPr>
        <w:t xml:space="preserve"> (analisi del contesto e del bisogno rispetto i destinatari, sistematizzazione dell’esperienze pregresse</w:t>
      </w:r>
      <w:r w:rsidR="009B4AFE" w:rsidRPr="00614BC6">
        <w:rPr>
          <w:color w:val="000007"/>
          <w:sz w:val="22"/>
          <w:szCs w:val="22"/>
        </w:rPr>
        <w:t xml:space="preserve"> e dei</w:t>
      </w:r>
      <w:r w:rsidRPr="00614BC6">
        <w:rPr>
          <w:color w:val="000007"/>
          <w:sz w:val="22"/>
          <w:szCs w:val="22"/>
        </w:rPr>
        <w:t xml:space="preserve"> progetti in essere, conoscenze in merito al tema, interessi professionali, ecc. )</w:t>
      </w:r>
    </w:p>
    <w:p w14:paraId="5EA7CA6F" w14:textId="4863852B" w:rsidR="00C66E9F" w:rsidRPr="00614BC6" w:rsidRDefault="00C66E9F" w:rsidP="00614BC6">
      <w:pPr>
        <w:spacing w:line="360" w:lineRule="auto"/>
        <w:jc w:val="both"/>
        <w:rPr>
          <w:color w:val="000007"/>
          <w:sz w:val="22"/>
          <w:szCs w:val="22"/>
        </w:rPr>
      </w:pPr>
    </w:p>
    <w:p w14:paraId="56134982" w14:textId="77777777" w:rsidR="009B4AFE" w:rsidRPr="00614BC6" w:rsidRDefault="009B4AFE" w:rsidP="00804C94">
      <w:pPr>
        <w:numPr>
          <w:ilvl w:val="0"/>
          <w:numId w:val="32"/>
        </w:numPr>
        <w:spacing w:line="360" w:lineRule="auto"/>
        <w:ind w:left="0"/>
        <w:jc w:val="both"/>
        <w:rPr>
          <w:color w:val="000007"/>
          <w:sz w:val="22"/>
          <w:szCs w:val="22"/>
        </w:rPr>
      </w:pPr>
      <w:r w:rsidRPr="00614BC6">
        <w:rPr>
          <w:color w:val="000007"/>
          <w:sz w:val="22"/>
          <w:szCs w:val="22"/>
        </w:rPr>
        <w:t xml:space="preserve">MODALITÀ  DI GOVERNANCE </w:t>
      </w:r>
    </w:p>
    <w:p w14:paraId="3CF7DC04" w14:textId="77777777" w:rsidR="009B4AFE" w:rsidRPr="00614BC6" w:rsidRDefault="009B4AFE" w:rsidP="00804C94">
      <w:pPr>
        <w:numPr>
          <w:ilvl w:val="0"/>
          <w:numId w:val="34"/>
        </w:numPr>
        <w:spacing w:line="360" w:lineRule="auto"/>
        <w:ind w:left="0"/>
        <w:jc w:val="both"/>
        <w:rPr>
          <w:color w:val="000007"/>
          <w:sz w:val="22"/>
          <w:szCs w:val="22"/>
        </w:rPr>
      </w:pPr>
      <w:r w:rsidRPr="00614BC6">
        <w:rPr>
          <w:color w:val="000007"/>
          <w:sz w:val="22"/>
          <w:szCs w:val="22"/>
        </w:rPr>
        <w:t xml:space="preserve">Com’è organizzata la </w:t>
      </w:r>
      <w:r w:rsidRPr="00614BC6">
        <w:rPr>
          <w:i/>
          <w:color w:val="000007"/>
          <w:sz w:val="22"/>
          <w:szCs w:val="22"/>
        </w:rPr>
        <w:t>governance</w:t>
      </w:r>
      <w:r w:rsidRPr="00614BC6">
        <w:rPr>
          <w:color w:val="000007"/>
          <w:sz w:val="22"/>
          <w:szCs w:val="22"/>
        </w:rPr>
        <w:t xml:space="preserve"> all’interno del progetto? È stata istituita una cabina di regia, un gruppo di coordinamento, ecc.? </w:t>
      </w:r>
    </w:p>
    <w:p w14:paraId="0BC04C7D" w14:textId="214DA6E8" w:rsidR="009B4AFE" w:rsidRPr="00614BC6" w:rsidRDefault="009B4AFE" w:rsidP="00804C94">
      <w:pPr>
        <w:numPr>
          <w:ilvl w:val="0"/>
          <w:numId w:val="34"/>
        </w:numPr>
        <w:spacing w:line="360" w:lineRule="auto"/>
        <w:ind w:left="0"/>
        <w:jc w:val="both"/>
        <w:rPr>
          <w:color w:val="000007"/>
          <w:sz w:val="22"/>
          <w:szCs w:val="22"/>
        </w:rPr>
      </w:pPr>
      <w:r w:rsidRPr="00614BC6">
        <w:rPr>
          <w:color w:val="000007"/>
          <w:sz w:val="22"/>
          <w:szCs w:val="22"/>
        </w:rPr>
        <w:t xml:space="preserve">Quali sono le modalità di </w:t>
      </w:r>
      <w:r w:rsidRPr="00614BC6">
        <w:rPr>
          <w:i/>
          <w:color w:val="000007"/>
          <w:sz w:val="22"/>
          <w:szCs w:val="22"/>
        </w:rPr>
        <w:t>governance</w:t>
      </w:r>
      <w:r w:rsidRPr="00614BC6">
        <w:rPr>
          <w:color w:val="000007"/>
          <w:sz w:val="22"/>
          <w:szCs w:val="22"/>
        </w:rPr>
        <w:t xml:space="preserve">? (finalità, soggetti coinvolti, luoghi, tempi, strumenti adottati, grado di formalizzazione, ecc.) </w:t>
      </w:r>
    </w:p>
    <w:p w14:paraId="2CF88BAD" w14:textId="3C24EBB1" w:rsidR="009B4AFE" w:rsidRPr="00614BC6" w:rsidRDefault="009B4AFE" w:rsidP="00804C94">
      <w:pPr>
        <w:numPr>
          <w:ilvl w:val="0"/>
          <w:numId w:val="34"/>
        </w:numPr>
        <w:spacing w:line="360" w:lineRule="auto"/>
        <w:ind w:left="0"/>
        <w:jc w:val="both"/>
        <w:rPr>
          <w:color w:val="000007"/>
          <w:sz w:val="22"/>
          <w:szCs w:val="22"/>
        </w:rPr>
      </w:pPr>
      <w:r w:rsidRPr="00614BC6">
        <w:rPr>
          <w:color w:val="000007"/>
          <w:sz w:val="22"/>
          <w:szCs w:val="22"/>
        </w:rPr>
        <w:t xml:space="preserve">Quali sono i ruoli attribuiti ai diversi enti all’interno della </w:t>
      </w:r>
      <w:r w:rsidRPr="00614BC6">
        <w:rPr>
          <w:i/>
          <w:color w:val="000007"/>
          <w:sz w:val="22"/>
          <w:szCs w:val="22"/>
        </w:rPr>
        <w:t>governance</w:t>
      </w:r>
      <w:r w:rsidRPr="00614BC6">
        <w:rPr>
          <w:color w:val="000007"/>
          <w:sz w:val="22"/>
          <w:szCs w:val="22"/>
        </w:rPr>
        <w:t>? Percepisce che ci siano enti con un peso diverso rispetto al processo decisionale?</w:t>
      </w:r>
    </w:p>
    <w:p w14:paraId="6F72AC7B" w14:textId="77777777" w:rsidR="009B4AFE" w:rsidRPr="00614BC6" w:rsidRDefault="009B4AFE" w:rsidP="00614BC6">
      <w:pPr>
        <w:spacing w:line="360" w:lineRule="auto"/>
        <w:jc w:val="both"/>
        <w:rPr>
          <w:color w:val="000007"/>
          <w:sz w:val="22"/>
          <w:szCs w:val="22"/>
        </w:rPr>
      </w:pPr>
    </w:p>
    <w:p w14:paraId="660DDFBC" w14:textId="77777777" w:rsidR="00C66E9F" w:rsidRPr="00614BC6" w:rsidRDefault="00C66E9F" w:rsidP="00804C94">
      <w:pPr>
        <w:numPr>
          <w:ilvl w:val="0"/>
          <w:numId w:val="32"/>
        </w:numPr>
        <w:spacing w:line="360" w:lineRule="auto"/>
        <w:ind w:left="0"/>
        <w:jc w:val="both"/>
        <w:rPr>
          <w:color w:val="000007"/>
          <w:sz w:val="22"/>
          <w:szCs w:val="22"/>
        </w:rPr>
      </w:pPr>
      <w:r w:rsidRPr="00614BC6">
        <w:rPr>
          <w:color w:val="000007"/>
          <w:sz w:val="22"/>
          <w:szCs w:val="22"/>
        </w:rPr>
        <w:t>FUNZIONAMENTO DELLA RETE</w:t>
      </w:r>
    </w:p>
    <w:p w14:paraId="3D4D2037" w14:textId="77777777"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In che modalità e con quale frequenza avviene l’interazione tra voi partner della rete?</w:t>
      </w:r>
    </w:p>
    <w:p w14:paraId="52D9AD8E" w14:textId="77777777"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Come valuta i rapporti tra gli enti partner dell’ATS e il soggetto capofila?</w:t>
      </w:r>
    </w:p>
    <w:p w14:paraId="03E3F6AF" w14:textId="77777777"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 xml:space="preserve">Come valuta i rapporti tra gli enti partner dell’ATS? </w:t>
      </w:r>
    </w:p>
    <w:p w14:paraId="5B7B3FBC" w14:textId="44CBFE8F" w:rsidR="00C66E9F" w:rsidRPr="00614BC6" w:rsidRDefault="009B4AFE" w:rsidP="00804C94">
      <w:pPr>
        <w:numPr>
          <w:ilvl w:val="0"/>
          <w:numId w:val="34"/>
        </w:numPr>
        <w:spacing w:line="360" w:lineRule="auto"/>
        <w:ind w:left="0"/>
        <w:jc w:val="both"/>
        <w:rPr>
          <w:color w:val="000007"/>
          <w:sz w:val="22"/>
          <w:szCs w:val="22"/>
        </w:rPr>
      </w:pPr>
      <w:r w:rsidRPr="00614BC6">
        <w:rPr>
          <w:color w:val="000007"/>
          <w:sz w:val="22"/>
          <w:szCs w:val="22"/>
        </w:rPr>
        <w:t>Secondo lei q</w:t>
      </w:r>
      <w:r w:rsidR="00C66E9F" w:rsidRPr="00614BC6">
        <w:rPr>
          <w:color w:val="000007"/>
          <w:sz w:val="22"/>
          <w:szCs w:val="22"/>
        </w:rPr>
        <w:t xml:space="preserve">uali sono le maggiori difficoltà di  interazione e relazione tra  i soggetti dell’ATS? </w:t>
      </w:r>
    </w:p>
    <w:p w14:paraId="2248F6ED" w14:textId="77777777"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Che ruolo svolge l’ente capofila all’interno della rete?</w:t>
      </w:r>
    </w:p>
    <w:p w14:paraId="64359D97" w14:textId="77777777"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 xml:space="preserve">Quali considera i soggetti particolarmente attivi nel contribuire al funzionamento e allo sviluppo del lavoro di rete? </w:t>
      </w:r>
    </w:p>
    <w:p w14:paraId="3522852B" w14:textId="5ACA25FD"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Come vengono affrontate le specifiche problematiche all’interno della rete?</w:t>
      </w:r>
    </w:p>
    <w:p w14:paraId="18204157" w14:textId="77777777" w:rsidR="009B4AFE" w:rsidRPr="00614BC6" w:rsidRDefault="009B4AFE" w:rsidP="00614BC6">
      <w:pPr>
        <w:spacing w:line="360" w:lineRule="auto"/>
        <w:jc w:val="both"/>
        <w:rPr>
          <w:color w:val="000007"/>
          <w:sz w:val="22"/>
          <w:szCs w:val="22"/>
        </w:rPr>
      </w:pPr>
    </w:p>
    <w:p w14:paraId="0B64381E" w14:textId="77777777" w:rsidR="009B4AFE" w:rsidRPr="00614BC6" w:rsidRDefault="009B4AFE" w:rsidP="00804C94">
      <w:pPr>
        <w:numPr>
          <w:ilvl w:val="0"/>
          <w:numId w:val="32"/>
        </w:numPr>
        <w:spacing w:line="360" w:lineRule="auto"/>
        <w:ind w:left="0"/>
        <w:jc w:val="both"/>
        <w:rPr>
          <w:color w:val="000007"/>
          <w:sz w:val="22"/>
          <w:szCs w:val="22"/>
        </w:rPr>
      </w:pPr>
      <w:r w:rsidRPr="00614BC6">
        <w:rPr>
          <w:color w:val="000007"/>
          <w:sz w:val="22"/>
          <w:szCs w:val="22"/>
        </w:rPr>
        <w:t xml:space="preserve">MODALITÀ OPERATIVE </w:t>
      </w:r>
    </w:p>
    <w:p w14:paraId="1EC996E4" w14:textId="77777777" w:rsidR="009B4AFE" w:rsidRPr="00614BC6" w:rsidRDefault="009B4AFE" w:rsidP="00804C94">
      <w:pPr>
        <w:numPr>
          <w:ilvl w:val="0"/>
          <w:numId w:val="34"/>
        </w:numPr>
        <w:spacing w:line="360" w:lineRule="auto"/>
        <w:ind w:left="0"/>
        <w:jc w:val="both"/>
        <w:rPr>
          <w:color w:val="000007"/>
          <w:sz w:val="22"/>
          <w:szCs w:val="22"/>
        </w:rPr>
      </w:pPr>
      <w:r w:rsidRPr="00614BC6">
        <w:rPr>
          <w:color w:val="000007"/>
          <w:sz w:val="22"/>
          <w:szCs w:val="22"/>
        </w:rPr>
        <w:lastRenderedPageBreak/>
        <w:t xml:space="preserve">Com’è avvenuta la definizione della metodologia, degli strumenti di lavoro, la condivisione dei linguaggi rispetto alla messa in opera del progetto? </w:t>
      </w:r>
    </w:p>
    <w:p w14:paraId="36AE60F3" w14:textId="77777777" w:rsidR="009B4AFE" w:rsidRPr="00614BC6" w:rsidRDefault="009B4AFE" w:rsidP="00804C94">
      <w:pPr>
        <w:numPr>
          <w:ilvl w:val="0"/>
          <w:numId w:val="34"/>
        </w:numPr>
        <w:spacing w:line="360" w:lineRule="auto"/>
        <w:ind w:left="0"/>
        <w:jc w:val="both"/>
        <w:rPr>
          <w:color w:val="000007"/>
          <w:sz w:val="22"/>
          <w:szCs w:val="22"/>
        </w:rPr>
      </w:pPr>
      <w:r w:rsidRPr="00614BC6">
        <w:rPr>
          <w:color w:val="000007"/>
          <w:sz w:val="22"/>
          <w:szCs w:val="22"/>
        </w:rPr>
        <w:t xml:space="preserve">La condivisione delle scelte operative viene affidata esclusivamente agli organi della </w:t>
      </w:r>
      <w:r w:rsidRPr="00614BC6">
        <w:rPr>
          <w:i/>
          <w:color w:val="000007"/>
          <w:sz w:val="22"/>
          <w:szCs w:val="22"/>
        </w:rPr>
        <w:t>governance</w:t>
      </w:r>
      <w:r w:rsidRPr="00614BC6">
        <w:rPr>
          <w:color w:val="000007"/>
          <w:sz w:val="22"/>
          <w:szCs w:val="22"/>
        </w:rPr>
        <w:t xml:space="preserve"> o sono previsti luoghi, tempi e spazi per il monitoraggio delle attività progettuali tra i singoli enti? In caso affermativo il suo ente in che misura ne è coinvolto? </w:t>
      </w:r>
    </w:p>
    <w:p w14:paraId="6F7EA83E" w14:textId="77777777" w:rsidR="00C66E9F" w:rsidRPr="00614BC6" w:rsidRDefault="00C66E9F" w:rsidP="00614BC6">
      <w:pPr>
        <w:spacing w:line="360" w:lineRule="auto"/>
        <w:jc w:val="both"/>
        <w:rPr>
          <w:color w:val="000007"/>
          <w:sz w:val="22"/>
          <w:szCs w:val="22"/>
        </w:rPr>
      </w:pPr>
    </w:p>
    <w:p w14:paraId="69095053" w14:textId="77777777" w:rsidR="00C66E9F" w:rsidRPr="00614BC6" w:rsidRDefault="00C66E9F" w:rsidP="00804C94">
      <w:pPr>
        <w:numPr>
          <w:ilvl w:val="0"/>
          <w:numId w:val="32"/>
        </w:numPr>
        <w:spacing w:line="360" w:lineRule="auto"/>
        <w:ind w:left="0"/>
        <w:jc w:val="both"/>
        <w:rPr>
          <w:color w:val="000007"/>
          <w:sz w:val="22"/>
          <w:szCs w:val="22"/>
        </w:rPr>
      </w:pPr>
      <w:r w:rsidRPr="00614BC6">
        <w:rPr>
          <w:color w:val="000007"/>
          <w:sz w:val="22"/>
          <w:szCs w:val="22"/>
        </w:rPr>
        <w:t>PECULIARITÀ DEGLI ATTORI</w:t>
      </w:r>
    </w:p>
    <w:p w14:paraId="75FDCFB4" w14:textId="77777777" w:rsidR="009B4AFE" w:rsidRPr="00614BC6" w:rsidRDefault="009B4AFE" w:rsidP="00804C94">
      <w:pPr>
        <w:numPr>
          <w:ilvl w:val="0"/>
          <w:numId w:val="34"/>
        </w:numPr>
        <w:spacing w:line="360" w:lineRule="auto"/>
        <w:ind w:left="0"/>
        <w:jc w:val="both"/>
        <w:rPr>
          <w:color w:val="000007"/>
          <w:sz w:val="22"/>
          <w:szCs w:val="22"/>
        </w:rPr>
      </w:pPr>
      <w:r w:rsidRPr="00614BC6">
        <w:rPr>
          <w:color w:val="000007"/>
          <w:sz w:val="22"/>
          <w:szCs w:val="22"/>
        </w:rPr>
        <w:t xml:space="preserve">Come valuta il raccordo degli attori coinvolti nel processo di erogazione dei servizi? </w:t>
      </w:r>
    </w:p>
    <w:p w14:paraId="255B7F75" w14:textId="77777777"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 xml:space="preserve">Come valuta il lavoro svolto dai CPI coinvolti nel progetto? </w:t>
      </w:r>
    </w:p>
    <w:p w14:paraId="42357648" w14:textId="77777777"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Come valuta il lavoro svolto dagli operatori dei servizi al lavoro?</w:t>
      </w:r>
    </w:p>
    <w:p w14:paraId="74AB12F1" w14:textId="2FB67A96"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Come valuta il lavoro svolto dagli ent</w:t>
      </w:r>
      <w:r w:rsidR="009B4AFE" w:rsidRPr="00614BC6">
        <w:rPr>
          <w:color w:val="000007"/>
          <w:sz w:val="22"/>
          <w:szCs w:val="22"/>
        </w:rPr>
        <w:t>i</w:t>
      </w:r>
      <w:r w:rsidRPr="00614BC6">
        <w:rPr>
          <w:color w:val="000007"/>
          <w:sz w:val="22"/>
          <w:szCs w:val="22"/>
        </w:rPr>
        <w:t xml:space="preserve"> di formazione?</w:t>
      </w:r>
    </w:p>
    <w:p w14:paraId="19637A73" w14:textId="77777777"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 xml:space="preserve">Come valuta il suo ruolo operativo all’interno del progetto? </w:t>
      </w:r>
    </w:p>
    <w:p w14:paraId="3F0767FE" w14:textId="77777777" w:rsidR="00C66E9F" w:rsidRPr="00614BC6" w:rsidRDefault="00C66E9F" w:rsidP="00614BC6">
      <w:pPr>
        <w:spacing w:line="360" w:lineRule="auto"/>
        <w:jc w:val="both"/>
        <w:rPr>
          <w:color w:val="000007"/>
          <w:sz w:val="22"/>
          <w:szCs w:val="22"/>
        </w:rPr>
      </w:pPr>
    </w:p>
    <w:p w14:paraId="1A2D61DA" w14:textId="77777777" w:rsidR="00C66E9F" w:rsidRPr="00614BC6" w:rsidRDefault="00C66E9F" w:rsidP="00804C94">
      <w:pPr>
        <w:numPr>
          <w:ilvl w:val="0"/>
          <w:numId w:val="32"/>
        </w:numPr>
        <w:spacing w:line="360" w:lineRule="auto"/>
        <w:ind w:left="0"/>
        <w:jc w:val="both"/>
        <w:rPr>
          <w:color w:val="000007"/>
          <w:sz w:val="22"/>
          <w:szCs w:val="22"/>
        </w:rPr>
      </w:pPr>
      <w:r w:rsidRPr="00614BC6">
        <w:rPr>
          <w:color w:val="000007"/>
          <w:sz w:val="22"/>
          <w:szCs w:val="22"/>
        </w:rPr>
        <w:t>SERVIZI EROGATI</w:t>
      </w:r>
    </w:p>
    <w:p w14:paraId="5A0FB538" w14:textId="77777777"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 xml:space="preserve">Come avviene l’integrazione tra i diversi servizi (passaggi e presa in carico degli utenti)? </w:t>
      </w:r>
    </w:p>
    <w:p w14:paraId="5A879F14" w14:textId="77777777" w:rsidR="009B4AFE"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 xml:space="preserve">Oltre agli interventi ammissibili proposti dal modello regionale c’è stato modo di sviluppare azioni aggiuntive? </w:t>
      </w:r>
    </w:p>
    <w:p w14:paraId="0D847B1B" w14:textId="062A59A9" w:rsidR="00C66E9F" w:rsidRPr="00614BC6" w:rsidRDefault="00C66E9F" w:rsidP="00804C94">
      <w:pPr>
        <w:numPr>
          <w:ilvl w:val="0"/>
          <w:numId w:val="34"/>
        </w:numPr>
        <w:spacing w:line="360" w:lineRule="auto"/>
        <w:ind w:left="0"/>
        <w:jc w:val="both"/>
        <w:rPr>
          <w:color w:val="000007"/>
          <w:sz w:val="22"/>
          <w:szCs w:val="22"/>
        </w:rPr>
      </w:pPr>
      <w:r w:rsidRPr="00614BC6">
        <w:rPr>
          <w:color w:val="000007"/>
          <w:sz w:val="22"/>
          <w:szCs w:val="22"/>
        </w:rPr>
        <w:t xml:space="preserve">Quali sono i servizi che stanno riscontrando più difficoltà rispetto all’attuazione del </w:t>
      </w:r>
      <w:r w:rsidR="009B4AFE" w:rsidRPr="00614BC6">
        <w:rPr>
          <w:color w:val="000007"/>
          <w:sz w:val="22"/>
          <w:szCs w:val="22"/>
        </w:rPr>
        <w:t>modello</w:t>
      </w:r>
      <w:r w:rsidRPr="00614BC6">
        <w:rPr>
          <w:color w:val="000007"/>
          <w:sz w:val="22"/>
          <w:szCs w:val="22"/>
        </w:rPr>
        <w:t>?</w:t>
      </w:r>
    </w:p>
    <w:p w14:paraId="21BE6696" w14:textId="77777777" w:rsidR="009B4AFE" w:rsidRPr="00614BC6" w:rsidRDefault="009B4AFE" w:rsidP="00614BC6">
      <w:pPr>
        <w:spacing w:line="360" w:lineRule="auto"/>
        <w:jc w:val="both"/>
        <w:rPr>
          <w:color w:val="000007"/>
          <w:sz w:val="22"/>
          <w:szCs w:val="22"/>
        </w:rPr>
      </w:pPr>
    </w:p>
    <w:p w14:paraId="2A852BF9" w14:textId="56421F21" w:rsidR="009B4AFE" w:rsidRPr="00614BC6" w:rsidRDefault="009B4AFE" w:rsidP="00804C94">
      <w:pPr>
        <w:pStyle w:val="Nessunaspaziatura"/>
        <w:numPr>
          <w:ilvl w:val="0"/>
          <w:numId w:val="32"/>
        </w:numPr>
        <w:spacing w:line="360" w:lineRule="auto"/>
        <w:ind w:left="0"/>
        <w:jc w:val="both"/>
        <w:rPr>
          <w:rFonts w:ascii="Times New Roman" w:hAnsi="Times New Roman" w:cs="Times New Roman"/>
          <w:sz w:val="22"/>
          <w:szCs w:val="22"/>
        </w:rPr>
      </w:pPr>
      <w:r w:rsidRPr="00614BC6">
        <w:rPr>
          <w:rFonts w:ascii="Times New Roman" w:hAnsi="Times New Roman" w:cs="Times New Roman"/>
          <w:sz w:val="22"/>
          <w:szCs w:val="22"/>
        </w:rPr>
        <w:t>EMERGENZA SANITARIA (COVID -19)</w:t>
      </w:r>
    </w:p>
    <w:p w14:paraId="51F4BDE8" w14:textId="77777777" w:rsidR="009B4AFE" w:rsidRPr="00614BC6" w:rsidRDefault="009B4AFE" w:rsidP="00804C94">
      <w:pPr>
        <w:pStyle w:val="Nessunaspaziatura"/>
        <w:numPr>
          <w:ilvl w:val="0"/>
          <w:numId w:val="34"/>
        </w:numPr>
        <w:spacing w:line="360" w:lineRule="auto"/>
        <w:ind w:left="0"/>
        <w:jc w:val="both"/>
        <w:rPr>
          <w:rFonts w:ascii="Times New Roman" w:hAnsi="Times New Roman" w:cs="Times New Roman"/>
          <w:sz w:val="22"/>
          <w:szCs w:val="22"/>
        </w:rPr>
      </w:pPr>
      <w:r w:rsidRPr="00614BC6">
        <w:rPr>
          <w:rFonts w:ascii="Times New Roman" w:hAnsi="Times New Roman" w:cs="Times New Roman"/>
          <w:sz w:val="22"/>
          <w:szCs w:val="22"/>
        </w:rPr>
        <w:t xml:space="preserve">Quali sono state le maggiori difficoltà riscontrate rispetto alla progettualità? </w:t>
      </w:r>
    </w:p>
    <w:p w14:paraId="1988D62B" w14:textId="77777777" w:rsidR="009B4AFE" w:rsidRPr="00614BC6" w:rsidRDefault="009B4AFE" w:rsidP="00804C94">
      <w:pPr>
        <w:pStyle w:val="Nessunaspaziatura"/>
        <w:numPr>
          <w:ilvl w:val="0"/>
          <w:numId w:val="34"/>
        </w:numPr>
        <w:spacing w:line="360" w:lineRule="auto"/>
        <w:ind w:left="0"/>
        <w:jc w:val="both"/>
        <w:rPr>
          <w:rFonts w:ascii="Times New Roman" w:hAnsi="Times New Roman" w:cs="Times New Roman"/>
          <w:sz w:val="22"/>
          <w:szCs w:val="22"/>
        </w:rPr>
      </w:pPr>
      <w:r w:rsidRPr="00614BC6">
        <w:rPr>
          <w:rFonts w:ascii="Times New Roman" w:hAnsi="Times New Roman" w:cs="Times New Roman"/>
          <w:sz w:val="22"/>
          <w:szCs w:val="22"/>
        </w:rPr>
        <w:t xml:space="preserve">È avvenuta una rimodulazione del progetto? </w:t>
      </w:r>
    </w:p>
    <w:p w14:paraId="131BEFB8" w14:textId="4AA21CF4" w:rsidR="009B4AFE" w:rsidRPr="00614BC6" w:rsidRDefault="009B4AFE" w:rsidP="00804C94">
      <w:pPr>
        <w:pStyle w:val="Nessunaspaziatura"/>
        <w:numPr>
          <w:ilvl w:val="0"/>
          <w:numId w:val="34"/>
        </w:numPr>
        <w:spacing w:line="360" w:lineRule="auto"/>
        <w:ind w:left="0"/>
        <w:jc w:val="both"/>
        <w:rPr>
          <w:rFonts w:ascii="Times New Roman" w:hAnsi="Times New Roman" w:cs="Times New Roman"/>
          <w:sz w:val="22"/>
          <w:szCs w:val="22"/>
        </w:rPr>
      </w:pPr>
      <w:r w:rsidRPr="00614BC6">
        <w:rPr>
          <w:rFonts w:ascii="Times New Roman" w:hAnsi="Times New Roman" w:cs="Times New Roman"/>
          <w:sz w:val="22"/>
          <w:szCs w:val="22"/>
        </w:rPr>
        <w:t xml:space="preserve">In caso affermativo, se e come sono cambiate le modalità di governance e di funzionamento della rete? </w:t>
      </w:r>
    </w:p>
    <w:p w14:paraId="633E3EF2" w14:textId="77777777" w:rsidR="009B4AFE" w:rsidRPr="00AB3AED" w:rsidRDefault="009B4AFE" w:rsidP="00AB3AED">
      <w:pPr>
        <w:pStyle w:val="Nessunaspaziatura"/>
        <w:spacing w:line="276" w:lineRule="auto"/>
        <w:jc w:val="both"/>
        <w:rPr>
          <w:rFonts w:ascii="Times New Roman" w:hAnsi="Times New Roman" w:cs="Times New Roman"/>
          <w:sz w:val="20"/>
          <w:szCs w:val="20"/>
        </w:rPr>
      </w:pPr>
    </w:p>
    <w:p w14:paraId="7AE47C65" w14:textId="77777777" w:rsidR="009B4AFE" w:rsidRPr="00AB3AED" w:rsidRDefault="009B4AFE" w:rsidP="00AB3AED">
      <w:pPr>
        <w:spacing w:line="360" w:lineRule="auto"/>
        <w:jc w:val="both"/>
        <w:rPr>
          <w:color w:val="000007"/>
          <w:sz w:val="20"/>
          <w:szCs w:val="20"/>
        </w:rPr>
      </w:pPr>
    </w:p>
    <w:p w14:paraId="2E737B06" w14:textId="77777777" w:rsidR="00C66E9F" w:rsidRPr="00AB3AED" w:rsidRDefault="00C66E9F" w:rsidP="00AB3AED">
      <w:pPr>
        <w:spacing w:line="360" w:lineRule="auto"/>
        <w:jc w:val="both"/>
        <w:rPr>
          <w:color w:val="000007"/>
          <w:sz w:val="20"/>
          <w:szCs w:val="20"/>
        </w:rPr>
      </w:pPr>
    </w:p>
    <w:p w14:paraId="4F188AE4" w14:textId="77777777" w:rsidR="00480CE1" w:rsidRPr="00AB3AED" w:rsidRDefault="00480CE1" w:rsidP="00AB3AED">
      <w:pPr>
        <w:spacing w:line="360" w:lineRule="auto"/>
        <w:jc w:val="both"/>
        <w:rPr>
          <w:color w:val="000007"/>
          <w:sz w:val="20"/>
          <w:szCs w:val="20"/>
        </w:rPr>
      </w:pPr>
    </w:p>
    <w:p w14:paraId="268E620D" w14:textId="77777777" w:rsidR="00480CE1" w:rsidRPr="009F38C9" w:rsidRDefault="00480CE1" w:rsidP="00480CE1">
      <w:pPr>
        <w:spacing w:line="360" w:lineRule="auto"/>
        <w:ind w:left="360"/>
        <w:jc w:val="both"/>
        <w:rPr>
          <w:color w:val="000007"/>
        </w:rPr>
      </w:pPr>
    </w:p>
    <w:p w14:paraId="1FCDA394" w14:textId="27E32D3E" w:rsidR="00480CE1" w:rsidRDefault="00480CE1" w:rsidP="00480CE1">
      <w:pPr>
        <w:spacing w:line="360" w:lineRule="auto"/>
        <w:ind w:left="360"/>
        <w:jc w:val="both"/>
        <w:rPr>
          <w:color w:val="000007"/>
        </w:rPr>
      </w:pPr>
    </w:p>
    <w:p w14:paraId="514B59D9" w14:textId="52C2A7C2" w:rsidR="003E5ED7" w:rsidRDefault="003E5ED7" w:rsidP="00480CE1">
      <w:pPr>
        <w:spacing w:line="360" w:lineRule="auto"/>
        <w:ind w:left="360"/>
        <w:jc w:val="both"/>
        <w:rPr>
          <w:color w:val="000007"/>
        </w:rPr>
      </w:pPr>
    </w:p>
    <w:p w14:paraId="10AA93B9" w14:textId="7AF1D64D" w:rsidR="003E5ED7" w:rsidRDefault="003E5ED7" w:rsidP="00480CE1">
      <w:pPr>
        <w:spacing w:line="360" w:lineRule="auto"/>
        <w:ind w:left="360"/>
        <w:jc w:val="both"/>
        <w:rPr>
          <w:color w:val="000007"/>
        </w:rPr>
      </w:pPr>
    </w:p>
    <w:p w14:paraId="2AB74DB9" w14:textId="552D6E86" w:rsidR="003E5ED7" w:rsidRDefault="003E5ED7" w:rsidP="00480CE1">
      <w:pPr>
        <w:spacing w:line="360" w:lineRule="auto"/>
        <w:ind w:left="360"/>
        <w:jc w:val="both"/>
        <w:rPr>
          <w:color w:val="000007"/>
        </w:rPr>
      </w:pPr>
    </w:p>
    <w:p w14:paraId="4AF5ECFC" w14:textId="57916560" w:rsidR="003E5ED7" w:rsidRDefault="003E5ED7" w:rsidP="00480CE1">
      <w:pPr>
        <w:spacing w:line="360" w:lineRule="auto"/>
        <w:ind w:left="360"/>
        <w:jc w:val="both"/>
        <w:rPr>
          <w:color w:val="000007"/>
        </w:rPr>
      </w:pPr>
    </w:p>
    <w:p w14:paraId="7FEAE7F1" w14:textId="71D1011C" w:rsidR="003E5ED7" w:rsidRDefault="003E5ED7" w:rsidP="00480CE1">
      <w:pPr>
        <w:spacing w:line="360" w:lineRule="auto"/>
        <w:ind w:left="360"/>
        <w:jc w:val="both"/>
        <w:rPr>
          <w:color w:val="000007"/>
        </w:rPr>
      </w:pPr>
    </w:p>
    <w:p w14:paraId="4B45667F" w14:textId="33D54CCB" w:rsidR="00671262" w:rsidRDefault="00671262" w:rsidP="003E5ED7">
      <w:pPr>
        <w:spacing w:line="360" w:lineRule="auto"/>
        <w:jc w:val="both"/>
        <w:rPr>
          <w:color w:val="000007"/>
        </w:rPr>
      </w:pPr>
    </w:p>
    <w:p w14:paraId="18EFE842" w14:textId="77777777" w:rsidR="00DE215E" w:rsidRDefault="00DE215E" w:rsidP="003E5ED7">
      <w:pPr>
        <w:spacing w:line="360" w:lineRule="auto"/>
        <w:jc w:val="both"/>
        <w:rPr>
          <w:color w:val="000007"/>
        </w:rPr>
      </w:pPr>
    </w:p>
    <w:p w14:paraId="0B4F5879" w14:textId="77777777" w:rsidR="00614BC6" w:rsidRPr="009F38C9" w:rsidRDefault="00614BC6" w:rsidP="003E5ED7">
      <w:pPr>
        <w:spacing w:line="360" w:lineRule="auto"/>
        <w:jc w:val="both"/>
        <w:rPr>
          <w:color w:val="000007"/>
        </w:rPr>
      </w:pPr>
    </w:p>
    <w:p w14:paraId="499AFCB7" w14:textId="33D3941E" w:rsidR="00480CE1" w:rsidRPr="00614BC6" w:rsidRDefault="009B4AFE" w:rsidP="00614BC6">
      <w:pPr>
        <w:spacing w:line="360" w:lineRule="auto"/>
        <w:jc w:val="center"/>
        <w:rPr>
          <w:color w:val="000007"/>
          <w:sz w:val="22"/>
          <w:szCs w:val="22"/>
        </w:rPr>
      </w:pPr>
      <w:r w:rsidRPr="00614BC6">
        <w:rPr>
          <w:color w:val="000007"/>
          <w:sz w:val="22"/>
          <w:szCs w:val="22"/>
        </w:rPr>
        <w:lastRenderedPageBreak/>
        <w:t>N° 3 – Codeboo</w:t>
      </w:r>
      <w:r w:rsidR="00C73C93" w:rsidRPr="00614BC6">
        <w:rPr>
          <w:color w:val="000007"/>
          <w:sz w:val="22"/>
          <w:szCs w:val="22"/>
        </w:rPr>
        <w:t>k</w:t>
      </w:r>
      <w:r w:rsidRPr="00614BC6">
        <w:rPr>
          <w:color w:val="000007"/>
          <w:sz w:val="22"/>
          <w:szCs w:val="22"/>
        </w:rPr>
        <w:t>-Atlas.ti per l’analisi delle interviste</w:t>
      </w:r>
      <w:r w:rsidR="00671262" w:rsidRPr="00614BC6">
        <w:rPr>
          <w:color w:val="000007"/>
          <w:sz w:val="22"/>
          <w:szCs w:val="22"/>
        </w:rPr>
        <w:t xml:space="preserve"> semi-strutturate</w:t>
      </w:r>
    </w:p>
    <w:p w14:paraId="53ACAEEF" w14:textId="7FDA00DE" w:rsidR="009B4AFE" w:rsidRPr="00614BC6" w:rsidRDefault="009B4AFE" w:rsidP="003E5ED7">
      <w:pPr>
        <w:spacing w:line="360" w:lineRule="auto"/>
        <w:jc w:val="both"/>
        <w:rPr>
          <w:color w:val="000007"/>
          <w:sz w:val="22"/>
          <w:szCs w:val="22"/>
        </w:rPr>
      </w:pPr>
    </w:p>
    <w:p w14:paraId="6960339D" w14:textId="40547AF5" w:rsidR="00C73C93" w:rsidRPr="00614BC6" w:rsidRDefault="00C73C93" w:rsidP="003E5ED7">
      <w:pPr>
        <w:spacing w:line="360" w:lineRule="auto"/>
        <w:jc w:val="both"/>
        <w:rPr>
          <w:color w:val="000007"/>
          <w:sz w:val="22"/>
          <w:szCs w:val="22"/>
          <w:u w:val="single"/>
        </w:rPr>
      </w:pPr>
      <w:r w:rsidRPr="00614BC6">
        <w:rPr>
          <w:color w:val="000007"/>
          <w:sz w:val="22"/>
          <w:szCs w:val="22"/>
          <w:u w:val="single"/>
        </w:rPr>
        <w:t>Famil</w:t>
      </w:r>
      <w:r w:rsidR="003E5ED7" w:rsidRPr="00614BC6">
        <w:rPr>
          <w:color w:val="000007"/>
          <w:sz w:val="22"/>
          <w:szCs w:val="22"/>
          <w:u w:val="single"/>
        </w:rPr>
        <w:t>y</w:t>
      </w:r>
      <w:r w:rsidRPr="00614BC6">
        <w:rPr>
          <w:color w:val="000007"/>
          <w:sz w:val="22"/>
          <w:szCs w:val="22"/>
          <w:u w:val="single"/>
        </w:rPr>
        <w:t xml:space="preserve"> 1 – Personalità dell’</w:t>
      </w:r>
      <w:r w:rsidR="007D3A75" w:rsidRPr="00614BC6">
        <w:rPr>
          <w:color w:val="000007"/>
          <w:sz w:val="22"/>
          <w:szCs w:val="22"/>
          <w:u w:val="single"/>
        </w:rPr>
        <w:t>Associazione</w:t>
      </w:r>
      <w:r w:rsidRPr="00614BC6">
        <w:rPr>
          <w:color w:val="000007"/>
          <w:sz w:val="22"/>
          <w:szCs w:val="22"/>
          <w:u w:val="single"/>
        </w:rPr>
        <w:t xml:space="preserve"> </w:t>
      </w:r>
      <w:r w:rsidR="007D3A75" w:rsidRPr="00614BC6">
        <w:rPr>
          <w:color w:val="000007"/>
          <w:sz w:val="22"/>
          <w:szCs w:val="22"/>
          <w:u w:val="single"/>
        </w:rPr>
        <w:t>Temporanea</w:t>
      </w:r>
      <w:r w:rsidRPr="00614BC6">
        <w:rPr>
          <w:color w:val="000007"/>
          <w:sz w:val="22"/>
          <w:szCs w:val="22"/>
          <w:u w:val="single"/>
        </w:rPr>
        <w:t xml:space="preserve"> di Scopo</w:t>
      </w:r>
    </w:p>
    <w:p w14:paraId="6F4E1522" w14:textId="77777777" w:rsidR="003E5ED7" w:rsidRPr="00614BC6" w:rsidRDefault="003E5ED7" w:rsidP="00804C94">
      <w:pPr>
        <w:pStyle w:val="Paragrafoelenco"/>
        <w:numPr>
          <w:ilvl w:val="1"/>
          <w:numId w:val="35"/>
        </w:numPr>
        <w:spacing w:line="360" w:lineRule="auto"/>
        <w:jc w:val="both"/>
        <w:rPr>
          <w:color w:val="000007"/>
          <w:sz w:val="22"/>
          <w:szCs w:val="22"/>
        </w:rPr>
      </w:pPr>
      <w:r w:rsidRPr="00614BC6">
        <w:rPr>
          <w:color w:val="000007"/>
          <w:sz w:val="22"/>
          <w:szCs w:val="22"/>
        </w:rPr>
        <w:t>Esperienze pregresse nell’ambito dell’assistenza familiare</w:t>
      </w:r>
    </w:p>
    <w:p w14:paraId="418C1526" w14:textId="77777777" w:rsidR="003E5ED7" w:rsidRPr="00614BC6" w:rsidRDefault="00C73C93" w:rsidP="00804C94">
      <w:pPr>
        <w:pStyle w:val="Paragrafoelenco"/>
        <w:numPr>
          <w:ilvl w:val="1"/>
          <w:numId w:val="35"/>
        </w:numPr>
        <w:spacing w:line="360" w:lineRule="auto"/>
        <w:jc w:val="both"/>
        <w:rPr>
          <w:color w:val="000007"/>
          <w:sz w:val="22"/>
          <w:szCs w:val="22"/>
        </w:rPr>
      </w:pPr>
      <w:r w:rsidRPr="00614BC6">
        <w:rPr>
          <w:color w:val="000007"/>
          <w:sz w:val="22"/>
          <w:szCs w:val="22"/>
        </w:rPr>
        <w:t>Esperienze pregresse di rete a livello territoriale</w:t>
      </w:r>
    </w:p>
    <w:p w14:paraId="3B2E7EA8" w14:textId="77777777" w:rsidR="003E5ED7" w:rsidRPr="00614BC6" w:rsidRDefault="00C73C93" w:rsidP="00804C94">
      <w:pPr>
        <w:pStyle w:val="Paragrafoelenco"/>
        <w:numPr>
          <w:ilvl w:val="1"/>
          <w:numId w:val="35"/>
        </w:numPr>
        <w:spacing w:line="360" w:lineRule="auto"/>
        <w:jc w:val="both"/>
        <w:rPr>
          <w:color w:val="000007"/>
          <w:sz w:val="22"/>
          <w:szCs w:val="22"/>
        </w:rPr>
      </w:pPr>
      <w:r w:rsidRPr="00614BC6">
        <w:rPr>
          <w:color w:val="000007"/>
          <w:sz w:val="22"/>
          <w:szCs w:val="22"/>
        </w:rPr>
        <w:t>Partecipazione al bando regionale 2010</w:t>
      </w:r>
    </w:p>
    <w:p w14:paraId="4B4A25F7" w14:textId="768DDB99" w:rsidR="00C73C93" w:rsidRPr="00614BC6" w:rsidRDefault="00C73C93" w:rsidP="00804C94">
      <w:pPr>
        <w:pStyle w:val="Paragrafoelenco"/>
        <w:numPr>
          <w:ilvl w:val="1"/>
          <w:numId w:val="35"/>
        </w:numPr>
        <w:spacing w:line="360" w:lineRule="auto"/>
        <w:jc w:val="both"/>
        <w:rPr>
          <w:color w:val="000007"/>
          <w:sz w:val="22"/>
          <w:szCs w:val="22"/>
        </w:rPr>
      </w:pPr>
      <w:r w:rsidRPr="00614BC6">
        <w:rPr>
          <w:color w:val="000007"/>
          <w:sz w:val="22"/>
          <w:szCs w:val="22"/>
        </w:rPr>
        <w:t xml:space="preserve">Metodo di lavoro </w:t>
      </w:r>
    </w:p>
    <w:p w14:paraId="2F3F8173" w14:textId="77777777" w:rsidR="00C73C93" w:rsidRPr="00614BC6" w:rsidRDefault="00C73C93" w:rsidP="003E5ED7">
      <w:pPr>
        <w:pStyle w:val="Paragrafoelenco"/>
        <w:spacing w:line="360" w:lineRule="auto"/>
        <w:ind w:left="0"/>
        <w:jc w:val="both"/>
        <w:rPr>
          <w:color w:val="000007"/>
          <w:sz w:val="22"/>
          <w:szCs w:val="22"/>
          <w:u w:val="single"/>
        </w:rPr>
      </w:pPr>
    </w:p>
    <w:p w14:paraId="156ACE9F" w14:textId="42D8E544" w:rsidR="00C73C93" w:rsidRPr="00614BC6" w:rsidRDefault="00C73C93" w:rsidP="003E5ED7">
      <w:pPr>
        <w:pStyle w:val="Paragrafoelenco"/>
        <w:spacing w:line="360" w:lineRule="auto"/>
        <w:ind w:left="0"/>
        <w:jc w:val="both"/>
        <w:rPr>
          <w:color w:val="000007"/>
          <w:sz w:val="22"/>
          <w:szCs w:val="22"/>
          <w:u w:val="single"/>
        </w:rPr>
      </w:pPr>
      <w:r w:rsidRPr="00614BC6">
        <w:rPr>
          <w:color w:val="000007"/>
          <w:sz w:val="22"/>
          <w:szCs w:val="22"/>
          <w:u w:val="single"/>
        </w:rPr>
        <w:t>Famil</w:t>
      </w:r>
      <w:r w:rsidR="003E5ED7" w:rsidRPr="00614BC6">
        <w:rPr>
          <w:color w:val="000007"/>
          <w:sz w:val="22"/>
          <w:szCs w:val="22"/>
          <w:u w:val="single"/>
        </w:rPr>
        <w:t xml:space="preserve">y </w:t>
      </w:r>
      <w:r w:rsidRPr="00614BC6">
        <w:rPr>
          <w:color w:val="000007"/>
          <w:sz w:val="22"/>
          <w:szCs w:val="22"/>
          <w:u w:val="single"/>
        </w:rPr>
        <w:t xml:space="preserve">2 – Livello </w:t>
      </w:r>
      <w:r w:rsidR="007D3A75" w:rsidRPr="00614BC6">
        <w:rPr>
          <w:color w:val="000007"/>
          <w:sz w:val="22"/>
          <w:szCs w:val="22"/>
          <w:u w:val="single"/>
        </w:rPr>
        <w:t>istituzionale</w:t>
      </w:r>
    </w:p>
    <w:p w14:paraId="4336E124" w14:textId="19BF4A65" w:rsidR="00C73C93" w:rsidRPr="00614BC6" w:rsidRDefault="00C73C93" w:rsidP="003E5ED7">
      <w:pPr>
        <w:pStyle w:val="Paragrafoelenco"/>
        <w:spacing w:line="360" w:lineRule="auto"/>
        <w:ind w:left="426"/>
        <w:jc w:val="both"/>
        <w:rPr>
          <w:color w:val="000007"/>
          <w:sz w:val="22"/>
          <w:szCs w:val="22"/>
        </w:rPr>
      </w:pPr>
      <w:r w:rsidRPr="00614BC6">
        <w:rPr>
          <w:color w:val="000007"/>
          <w:sz w:val="22"/>
          <w:szCs w:val="22"/>
        </w:rPr>
        <w:t>2.1 Costituzione dell’</w:t>
      </w:r>
      <w:r w:rsidR="00227A85">
        <w:rPr>
          <w:color w:val="000007"/>
          <w:sz w:val="22"/>
          <w:szCs w:val="22"/>
        </w:rPr>
        <w:t>ATS</w:t>
      </w:r>
    </w:p>
    <w:p w14:paraId="64EB95CF" w14:textId="71C37212" w:rsidR="00C73C93" w:rsidRPr="00614BC6" w:rsidRDefault="00C73C93" w:rsidP="003E5ED7">
      <w:pPr>
        <w:pStyle w:val="Paragrafoelenco"/>
        <w:spacing w:line="360" w:lineRule="auto"/>
        <w:ind w:left="426"/>
        <w:jc w:val="both"/>
        <w:rPr>
          <w:color w:val="000007"/>
          <w:sz w:val="22"/>
          <w:szCs w:val="22"/>
        </w:rPr>
      </w:pPr>
      <w:r w:rsidRPr="00614BC6">
        <w:rPr>
          <w:color w:val="000007"/>
          <w:sz w:val="22"/>
          <w:szCs w:val="22"/>
        </w:rPr>
        <w:t>2.2 Motivazione n° partner dell’</w:t>
      </w:r>
      <w:r w:rsidR="00227A85">
        <w:rPr>
          <w:color w:val="000007"/>
          <w:sz w:val="22"/>
          <w:szCs w:val="22"/>
        </w:rPr>
        <w:t>ATS</w:t>
      </w:r>
    </w:p>
    <w:p w14:paraId="655A99E3" w14:textId="30491377" w:rsidR="00C73C93" w:rsidRPr="00614BC6" w:rsidRDefault="00C73C93" w:rsidP="003E5ED7">
      <w:pPr>
        <w:pStyle w:val="Paragrafoelenco"/>
        <w:spacing w:line="360" w:lineRule="auto"/>
        <w:ind w:left="426"/>
        <w:jc w:val="both"/>
        <w:rPr>
          <w:color w:val="000007"/>
          <w:sz w:val="22"/>
          <w:szCs w:val="22"/>
        </w:rPr>
      </w:pPr>
      <w:r w:rsidRPr="00614BC6">
        <w:rPr>
          <w:color w:val="000007"/>
          <w:sz w:val="22"/>
          <w:szCs w:val="22"/>
        </w:rPr>
        <w:t>2.3 Motivazione tipo di partner dell’</w:t>
      </w:r>
      <w:r w:rsidR="00227A85">
        <w:rPr>
          <w:color w:val="000007"/>
          <w:sz w:val="22"/>
          <w:szCs w:val="22"/>
        </w:rPr>
        <w:t>ATS</w:t>
      </w:r>
    </w:p>
    <w:p w14:paraId="79A34509" w14:textId="38DC0B7F" w:rsidR="00C73C93" w:rsidRPr="00614BC6" w:rsidRDefault="00C73C93" w:rsidP="003E5ED7">
      <w:pPr>
        <w:pStyle w:val="Paragrafoelenco"/>
        <w:spacing w:line="360" w:lineRule="auto"/>
        <w:ind w:left="426"/>
        <w:jc w:val="both"/>
        <w:rPr>
          <w:color w:val="000007"/>
          <w:sz w:val="22"/>
          <w:szCs w:val="22"/>
        </w:rPr>
      </w:pPr>
      <w:r w:rsidRPr="00614BC6">
        <w:rPr>
          <w:color w:val="000007"/>
          <w:sz w:val="22"/>
          <w:szCs w:val="22"/>
        </w:rPr>
        <w:t>2.4 Coinvolgimento nella stesura del pre-progetto</w:t>
      </w:r>
    </w:p>
    <w:p w14:paraId="6CB1DE93" w14:textId="51AA4C3C" w:rsidR="00C73C93" w:rsidRPr="00614BC6" w:rsidRDefault="00C73C93" w:rsidP="003E5ED7">
      <w:pPr>
        <w:pStyle w:val="Paragrafoelenco"/>
        <w:spacing w:line="360" w:lineRule="auto"/>
        <w:ind w:left="426"/>
        <w:jc w:val="both"/>
        <w:rPr>
          <w:color w:val="000007"/>
          <w:sz w:val="22"/>
          <w:szCs w:val="22"/>
        </w:rPr>
      </w:pPr>
      <w:r w:rsidRPr="00614BC6">
        <w:rPr>
          <w:color w:val="000007"/>
          <w:sz w:val="22"/>
          <w:szCs w:val="22"/>
        </w:rPr>
        <w:t xml:space="preserve">2.5 Modalità di </w:t>
      </w:r>
      <w:r w:rsidR="003E5ED7" w:rsidRPr="00614BC6">
        <w:rPr>
          <w:color w:val="000007"/>
          <w:sz w:val="22"/>
          <w:szCs w:val="22"/>
        </w:rPr>
        <w:t>elaborazione</w:t>
      </w:r>
      <w:r w:rsidRPr="00614BC6">
        <w:rPr>
          <w:color w:val="000007"/>
          <w:sz w:val="22"/>
          <w:szCs w:val="22"/>
        </w:rPr>
        <w:t xml:space="preserve"> del pre-progetto</w:t>
      </w:r>
    </w:p>
    <w:p w14:paraId="4ECF8D49" w14:textId="79F1ABDB" w:rsidR="00C73C93" w:rsidRPr="00614BC6" w:rsidRDefault="00C73C93" w:rsidP="003E5ED7">
      <w:pPr>
        <w:pStyle w:val="Paragrafoelenco"/>
        <w:spacing w:line="360" w:lineRule="auto"/>
        <w:ind w:left="426"/>
        <w:jc w:val="both"/>
        <w:rPr>
          <w:color w:val="000007"/>
          <w:sz w:val="22"/>
          <w:szCs w:val="22"/>
        </w:rPr>
      </w:pPr>
      <w:r w:rsidRPr="00614BC6">
        <w:rPr>
          <w:color w:val="000007"/>
          <w:sz w:val="22"/>
          <w:szCs w:val="22"/>
        </w:rPr>
        <w:t>2.6 Definizione dei ruoli</w:t>
      </w:r>
    </w:p>
    <w:p w14:paraId="475AEB97" w14:textId="4203DB13" w:rsidR="00C73C93" w:rsidRPr="00614BC6" w:rsidRDefault="00C73C93" w:rsidP="003E5ED7">
      <w:pPr>
        <w:pStyle w:val="Paragrafoelenco"/>
        <w:spacing w:line="360" w:lineRule="auto"/>
        <w:ind w:left="426"/>
        <w:jc w:val="both"/>
        <w:rPr>
          <w:color w:val="000007"/>
          <w:sz w:val="22"/>
          <w:szCs w:val="22"/>
        </w:rPr>
      </w:pPr>
      <w:r w:rsidRPr="00614BC6">
        <w:rPr>
          <w:color w:val="000007"/>
          <w:sz w:val="22"/>
          <w:szCs w:val="22"/>
        </w:rPr>
        <w:t>2.7 Definizione de</w:t>
      </w:r>
      <w:r w:rsidR="003E5ED7" w:rsidRPr="00614BC6">
        <w:rPr>
          <w:color w:val="000007"/>
          <w:sz w:val="22"/>
          <w:szCs w:val="22"/>
        </w:rPr>
        <w:t xml:space="preserve">l </w:t>
      </w:r>
      <w:r w:rsidRPr="00614BC6">
        <w:rPr>
          <w:color w:val="000007"/>
          <w:sz w:val="22"/>
          <w:szCs w:val="22"/>
        </w:rPr>
        <w:t>ruol</w:t>
      </w:r>
      <w:r w:rsidR="003E5ED7" w:rsidRPr="00614BC6">
        <w:rPr>
          <w:color w:val="000007"/>
          <w:sz w:val="22"/>
          <w:szCs w:val="22"/>
        </w:rPr>
        <w:t>o</w:t>
      </w:r>
      <w:r w:rsidRPr="00614BC6">
        <w:rPr>
          <w:color w:val="000007"/>
          <w:sz w:val="22"/>
          <w:szCs w:val="22"/>
        </w:rPr>
        <w:t xml:space="preserve"> enti pubblici</w:t>
      </w:r>
    </w:p>
    <w:p w14:paraId="0BE6C64F" w14:textId="6B4C42F4" w:rsidR="00C73C93" w:rsidRPr="00614BC6" w:rsidRDefault="00C73C93" w:rsidP="00804C94">
      <w:pPr>
        <w:pStyle w:val="Paragrafoelenco"/>
        <w:numPr>
          <w:ilvl w:val="1"/>
          <w:numId w:val="37"/>
        </w:numPr>
        <w:spacing w:line="360" w:lineRule="auto"/>
        <w:jc w:val="both"/>
        <w:rPr>
          <w:color w:val="000007"/>
          <w:sz w:val="22"/>
          <w:szCs w:val="22"/>
        </w:rPr>
      </w:pPr>
      <w:r w:rsidRPr="00614BC6">
        <w:rPr>
          <w:color w:val="000007"/>
          <w:sz w:val="22"/>
          <w:szCs w:val="22"/>
        </w:rPr>
        <w:t>Definizione de</w:t>
      </w:r>
      <w:r w:rsidR="003E5ED7" w:rsidRPr="00614BC6">
        <w:rPr>
          <w:color w:val="000007"/>
          <w:sz w:val="22"/>
          <w:szCs w:val="22"/>
        </w:rPr>
        <w:t xml:space="preserve">l </w:t>
      </w:r>
      <w:r w:rsidRPr="00614BC6">
        <w:rPr>
          <w:color w:val="000007"/>
          <w:sz w:val="22"/>
          <w:szCs w:val="22"/>
        </w:rPr>
        <w:t>ruol</w:t>
      </w:r>
      <w:r w:rsidR="003E5ED7" w:rsidRPr="00614BC6">
        <w:rPr>
          <w:color w:val="000007"/>
          <w:sz w:val="22"/>
          <w:szCs w:val="22"/>
        </w:rPr>
        <w:t>o</w:t>
      </w:r>
      <w:r w:rsidRPr="00614BC6">
        <w:rPr>
          <w:color w:val="000007"/>
          <w:sz w:val="22"/>
          <w:szCs w:val="22"/>
        </w:rPr>
        <w:t xml:space="preserve"> enti privati</w:t>
      </w:r>
    </w:p>
    <w:p w14:paraId="06542860" w14:textId="659D9116" w:rsidR="00C73C93" w:rsidRPr="00614BC6" w:rsidRDefault="00C73C93" w:rsidP="003E5ED7">
      <w:pPr>
        <w:pStyle w:val="Paragrafoelenco"/>
        <w:spacing w:line="360" w:lineRule="auto"/>
        <w:ind w:left="0"/>
        <w:jc w:val="both"/>
        <w:rPr>
          <w:color w:val="000007"/>
          <w:sz w:val="22"/>
          <w:szCs w:val="22"/>
        </w:rPr>
      </w:pPr>
    </w:p>
    <w:p w14:paraId="6C668E0F" w14:textId="77777777" w:rsidR="003E5ED7" w:rsidRPr="00614BC6" w:rsidRDefault="00C73C93" w:rsidP="003E5ED7">
      <w:pPr>
        <w:pStyle w:val="Paragrafoelenco"/>
        <w:spacing w:line="360" w:lineRule="auto"/>
        <w:ind w:left="0"/>
        <w:jc w:val="both"/>
        <w:rPr>
          <w:color w:val="000007"/>
          <w:sz w:val="22"/>
          <w:szCs w:val="22"/>
          <w:u w:val="single"/>
        </w:rPr>
      </w:pPr>
      <w:r w:rsidRPr="00614BC6">
        <w:rPr>
          <w:color w:val="000007"/>
          <w:sz w:val="22"/>
          <w:szCs w:val="22"/>
          <w:u w:val="single"/>
        </w:rPr>
        <w:t>Famil</w:t>
      </w:r>
      <w:r w:rsidR="003E5ED7" w:rsidRPr="00614BC6">
        <w:rPr>
          <w:color w:val="000007"/>
          <w:sz w:val="22"/>
          <w:szCs w:val="22"/>
          <w:u w:val="single"/>
        </w:rPr>
        <w:t xml:space="preserve">y </w:t>
      </w:r>
      <w:r w:rsidRPr="00614BC6">
        <w:rPr>
          <w:color w:val="000007"/>
          <w:sz w:val="22"/>
          <w:szCs w:val="22"/>
          <w:u w:val="single"/>
        </w:rPr>
        <w:t>3 – Livello progettuale</w:t>
      </w:r>
    </w:p>
    <w:p w14:paraId="7258DAC0" w14:textId="77777777" w:rsidR="003E5ED7" w:rsidRPr="00614BC6" w:rsidRDefault="00C73C93" w:rsidP="00804C94">
      <w:pPr>
        <w:pStyle w:val="Paragrafoelenco"/>
        <w:numPr>
          <w:ilvl w:val="1"/>
          <w:numId w:val="17"/>
        </w:numPr>
        <w:spacing w:line="360" w:lineRule="auto"/>
        <w:jc w:val="both"/>
        <w:rPr>
          <w:color w:val="000007"/>
          <w:sz w:val="22"/>
          <w:szCs w:val="22"/>
          <w:u w:val="single"/>
        </w:rPr>
      </w:pPr>
      <w:r w:rsidRPr="00614BC6">
        <w:rPr>
          <w:color w:val="000007"/>
          <w:sz w:val="22"/>
          <w:szCs w:val="22"/>
        </w:rPr>
        <w:t>Creazione spazi di governance</w:t>
      </w:r>
    </w:p>
    <w:p w14:paraId="407321CD" w14:textId="77777777" w:rsidR="003E5ED7" w:rsidRPr="00614BC6" w:rsidRDefault="00C73C93" w:rsidP="00804C94">
      <w:pPr>
        <w:pStyle w:val="Paragrafoelenco"/>
        <w:numPr>
          <w:ilvl w:val="1"/>
          <w:numId w:val="17"/>
        </w:numPr>
        <w:spacing w:line="360" w:lineRule="auto"/>
        <w:jc w:val="both"/>
        <w:rPr>
          <w:color w:val="000007"/>
          <w:sz w:val="22"/>
          <w:szCs w:val="22"/>
          <w:u w:val="single"/>
        </w:rPr>
      </w:pPr>
      <w:r w:rsidRPr="00614BC6">
        <w:rPr>
          <w:color w:val="000007"/>
          <w:sz w:val="22"/>
          <w:szCs w:val="22"/>
        </w:rPr>
        <w:t>Soggetti coinvolti nella governance</w:t>
      </w:r>
    </w:p>
    <w:p w14:paraId="350B18DB" w14:textId="77777777" w:rsidR="003E5ED7" w:rsidRPr="00614BC6" w:rsidRDefault="00C73C93" w:rsidP="00804C94">
      <w:pPr>
        <w:pStyle w:val="Paragrafoelenco"/>
        <w:numPr>
          <w:ilvl w:val="1"/>
          <w:numId w:val="17"/>
        </w:numPr>
        <w:spacing w:line="360" w:lineRule="auto"/>
        <w:jc w:val="both"/>
        <w:rPr>
          <w:color w:val="000007"/>
          <w:sz w:val="22"/>
          <w:szCs w:val="22"/>
          <w:u w:val="single"/>
        </w:rPr>
      </w:pPr>
      <w:r w:rsidRPr="00614BC6">
        <w:rPr>
          <w:color w:val="000007"/>
          <w:sz w:val="22"/>
          <w:szCs w:val="22"/>
        </w:rPr>
        <w:t>Ruolo degli enti pubblici nel processo di governance</w:t>
      </w:r>
    </w:p>
    <w:p w14:paraId="3BC0F6F9" w14:textId="77777777" w:rsidR="003E5ED7" w:rsidRPr="00614BC6" w:rsidRDefault="00C73C93" w:rsidP="00804C94">
      <w:pPr>
        <w:pStyle w:val="Paragrafoelenco"/>
        <w:numPr>
          <w:ilvl w:val="1"/>
          <w:numId w:val="17"/>
        </w:numPr>
        <w:spacing w:line="360" w:lineRule="auto"/>
        <w:jc w:val="both"/>
        <w:rPr>
          <w:color w:val="000007"/>
          <w:sz w:val="22"/>
          <w:szCs w:val="22"/>
          <w:u w:val="single"/>
        </w:rPr>
      </w:pPr>
      <w:r w:rsidRPr="00614BC6">
        <w:rPr>
          <w:color w:val="000007"/>
          <w:sz w:val="22"/>
          <w:szCs w:val="22"/>
        </w:rPr>
        <w:t>Ruolo degli enti privati nel processo di governance</w:t>
      </w:r>
    </w:p>
    <w:p w14:paraId="420B72FD" w14:textId="77777777" w:rsidR="003E5ED7" w:rsidRPr="00614BC6" w:rsidRDefault="00C73C93" w:rsidP="00804C94">
      <w:pPr>
        <w:pStyle w:val="Paragrafoelenco"/>
        <w:numPr>
          <w:ilvl w:val="1"/>
          <w:numId w:val="17"/>
        </w:numPr>
        <w:spacing w:line="360" w:lineRule="auto"/>
        <w:jc w:val="both"/>
        <w:rPr>
          <w:color w:val="000007"/>
          <w:sz w:val="22"/>
          <w:szCs w:val="22"/>
          <w:u w:val="single"/>
        </w:rPr>
      </w:pPr>
      <w:r w:rsidRPr="00614BC6">
        <w:rPr>
          <w:color w:val="000007"/>
          <w:sz w:val="22"/>
          <w:szCs w:val="22"/>
        </w:rPr>
        <w:t>Governance regionale</w:t>
      </w:r>
    </w:p>
    <w:p w14:paraId="652715C8" w14:textId="77777777" w:rsidR="003E5ED7" w:rsidRPr="00614BC6" w:rsidRDefault="00C73C93" w:rsidP="00804C94">
      <w:pPr>
        <w:pStyle w:val="Paragrafoelenco"/>
        <w:numPr>
          <w:ilvl w:val="1"/>
          <w:numId w:val="17"/>
        </w:numPr>
        <w:spacing w:line="360" w:lineRule="auto"/>
        <w:jc w:val="both"/>
        <w:rPr>
          <w:color w:val="000007"/>
          <w:sz w:val="22"/>
          <w:szCs w:val="22"/>
          <w:u w:val="single"/>
        </w:rPr>
      </w:pPr>
      <w:r w:rsidRPr="00614BC6">
        <w:rPr>
          <w:i/>
          <w:color w:val="000007"/>
          <w:sz w:val="22"/>
          <w:szCs w:val="22"/>
        </w:rPr>
        <w:t>Stare in rete</w:t>
      </w:r>
    </w:p>
    <w:p w14:paraId="73F1E656" w14:textId="77777777" w:rsidR="003E5ED7" w:rsidRPr="00614BC6" w:rsidRDefault="00C73C93" w:rsidP="00804C94">
      <w:pPr>
        <w:pStyle w:val="Paragrafoelenco"/>
        <w:numPr>
          <w:ilvl w:val="1"/>
          <w:numId w:val="17"/>
        </w:numPr>
        <w:spacing w:line="360" w:lineRule="auto"/>
        <w:jc w:val="both"/>
        <w:rPr>
          <w:color w:val="000007"/>
          <w:sz w:val="22"/>
          <w:szCs w:val="22"/>
          <w:u w:val="single"/>
        </w:rPr>
      </w:pPr>
      <w:r w:rsidRPr="00614BC6">
        <w:rPr>
          <w:color w:val="000007"/>
          <w:sz w:val="22"/>
          <w:szCs w:val="22"/>
        </w:rPr>
        <w:t>Ruolo di coordinamento della rete</w:t>
      </w:r>
    </w:p>
    <w:p w14:paraId="065FE7A9" w14:textId="77777777" w:rsidR="003E5ED7" w:rsidRPr="00614BC6" w:rsidRDefault="00C73C93" w:rsidP="00804C94">
      <w:pPr>
        <w:pStyle w:val="Paragrafoelenco"/>
        <w:numPr>
          <w:ilvl w:val="1"/>
          <w:numId w:val="17"/>
        </w:numPr>
        <w:spacing w:line="360" w:lineRule="auto"/>
        <w:jc w:val="both"/>
        <w:rPr>
          <w:color w:val="000007"/>
          <w:sz w:val="22"/>
          <w:szCs w:val="22"/>
          <w:u w:val="single"/>
        </w:rPr>
      </w:pPr>
      <w:r w:rsidRPr="00614BC6">
        <w:rPr>
          <w:color w:val="000007"/>
          <w:sz w:val="22"/>
          <w:szCs w:val="22"/>
        </w:rPr>
        <w:t>Modalità di interazione tra enti partner</w:t>
      </w:r>
    </w:p>
    <w:p w14:paraId="10083BC5" w14:textId="1E92F223" w:rsidR="00C73C93" w:rsidRPr="00614BC6" w:rsidRDefault="00C73C93" w:rsidP="00804C94">
      <w:pPr>
        <w:pStyle w:val="Paragrafoelenco"/>
        <w:numPr>
          <w:ilvl w:val="1"/>
          <w:numId w:val="17"/>
        </w:numPr>
        <w:spacing w:line="360" w:lineRule="auto"/>
        <w:jc w:val="both"/>
        <w:rPr>
          <w:color w:val="000007"/>
          <w:sz w:val="22"/>
          <w:szCs w:val="22"/>
          <w:u w:val="single"/>
        </w:rPr>
      </w:pPr>
      <w:r w:rsidRPr="00614BC6">
        <w:rPr>
          <w:color w:val="000007"/>
          <w:sz w:val="22"/>
          <w:szCs w:val="22"/>
        </w:rPr>
        <w:t>Rapporti tra enti partner</w:t>
      </w:r>
    </w:p>
    <w:p w14:paraId="16B75C65" w14:textId="77777777" w:rsidR="003E5ED7" w:rsidRPr="00614BC6" w:rsidRDefault="003E5ED7" w:rsidP="003E5ED7">
      <w:pPr>
        <w:pStyle w:val="Paragrafoelenco"/>
        <w:spacing w:line="360" w:lineRule="auto"/>
        <w:jc w:val="both"/>
        <w:rPr>
          <w:color w:val="000007"/>
          <w:sz w:val="22"/>
          <w:szCs w:val="22"/>
          <w:u w:val="single"/>
        </w:rPr>
      </w:pPr>
    </w:p>
    <w:p w14:paraId="13603EB9" w14:textId="77777777" w:rsidR="003E5ED7" w:rsidRPr="00614BC6" w:rsidRDefault="003E5ED7" w:rsidP="003E5ED7">
      <w:pPr>
        <w:pStyle w:val="Paragrafoelenco"/>
        <w:spacing w:line="360" w:lineRule="auto"/>
        <w:ind w:left="0"/>
        <w:jc w:val="both"/>
        <w:rPr>
          <w:color w:val="000007"/>
          <w:sz w:val="22"/>
          <w:szCs w:val="22"/>
          <w:u w:val="single"/>
        </w:rPr>
      </w:pPr>
      <w:r w:rsidRPr="00614BC6">
        <w:rPr>
          <w:color w:val="000007"/>
          <w:sz w:val="22"/>
          <w:szCs w:val="22"/>
          <w:u w:val="single"/>
        </w:rPr>
        <w:t>Family 4 – Livello gestionale</w:t>
      </w:r>
    </w:p>
    <w:p w14:paraId="6E53033D" w14:textId="77777777" w:rsidR="003E5ED7" w:rsidRPr="00614BC6" w:rsidRDefault="003E5ED7" w:rsidP="003E5ED7">
      <w:pPr>
        <w:pStyle w:val="Paragrafoelenco"/>
        <w:spacing w:line="360" w:lineRule="auto"/>
        <w:ind w:left="426"/>
        <w:jc w:val="both"/>
        <w:rPr>
          <w:color w:val="000007"/>
          <w:sz w:val="22"/>
          <w:szCs w:val="22"/>
        </w:rPr>
      </w:pPr>
      <w:r w:rsidRPr="00614BC6">
        <w:rPr>
          <w:color w:val="000007"/>
          <w:sz w:val="22"/>
          <w:szCs w:val="22"/>
        </w:rPr>
        <w:t>4.1 Rapporti tra partner</w:t>
      </w:r>
    </w:p>
    <w:p w14:paraId="01B038AB" w14:textId="77777777" w:rsidR="003E5ED7" w:rsidRPr="00614BC6" w:rsidRDefault="003E5ED7" w:rsidP="003E5ED7">
      <w:pPr>
        <w:pStyle w:val="Paragrafoelenco"/>
        <w:spacing w:line="360" w:lineRule="auto"/>
        <w:ind w:left="426"/>
        <w:jc w:val="both"/>
        <w:rPr>
          <w:color w:val="000007"/>
          <w:sz w:val="22"/>
          <w:szCs w:val="22"/>
        </w:rPr>
      </w:pPr>
      <w:r w:rsidRPr="00614BC6">
        <w:rPr>
          <w:color w:val="000007"/>
          <w:sz w:val="22"/>
          <w:szCs w:val="22"/>
        </w:rPr>
        <w:t>4.2 Rapporti con il capofila</w:t>
      </w:r>
    </w:p>
    <w:p w14:paraId="607AB530" w14:textId="77777777" w:rsidR="003E5ED7" w:rsidRPr="00614BC6" w:rsidRDefault="003E5ED7" w:rsidP="003E5ED7">
      <w:pPr>
        <w:pStyle w:val="Paragrafoelenco"/>
        <w:spacing w:line="360" w:lineRule="auto"/>
        <w:ind w:left="426"/>
        <w:jc w:val="both"/>
        <w:rPr>
          <w:color w:val="000007"/>
          <w:sz w:val="22"/>
          <w:szCs w:val="22"/>
        </w:rPr>
      </w:pPr>
      <w:r w:rsidRPr="00614BC6">
        <w:rPr>
          <w:color w:val="000007"/>
          <w:sz w:val="22"/>
          <w:szCs w:val="22"/>
        </w:rPr>
        <w:t>4.3 Rapporti con il CPI</w:t>
      </w:r>
    </w:p>
    <w:p w14:paraId="5E85CDB3" w14:textId="77777777" w:rsidR="003E5ED7" w:rsidRPr="00614BC6" w:rsidRDefault="003E5ED7" w:rsidP="003E5ED7">
      <w:pPr>
        <w:pStyle w:val="Paragrafoelenco"/>
        <w:spacing w:line="360" w:lineRule="auto"/>
        <w:ind w:left="426"/>
        <w:jc w:val="both"/>
        <w:rPr>
          <w:color w:val="000007"/>
          <w:sz w:val="22"/>
          <w:szCs w:val="22"/>
        </w:rPr>
      </w:pPr>
      <w:r w:rsidRPr="00614BC6">
        <w:rPr>
          <w:color w:val="000007"/>
          <w:sz w:val="22"/>
          <w:szCs w:val="22"/>
        </w:rPr>
        <w:t>4.4 Rapporti con le agenzie formative</w:t>
      </w:r>
    </w:p>
    <w:p w14:paraId="4E314603" w14:textId="77777777" w:rsidR="003E5ED7" w:rsidRPr="00614BC6" w:rsidRDefault="003E5ED7" w:rsidP="003E5ED7">
      <w:pPr>
        <w:pStyle w:val="Paragrafoelenco"/>
        <w:spacing w:line="360" w:lineRule="auto"/>
        <w:ind w:left="426"/>
        <w:jc w:val="both"/>
        <w:rPr>
          <w:color w:val="000007"/>
          <w:sz w:val="22"/>
          <w:szCs w:val="22"/>
        </w:rPr>
      </w:pPr>
      <w:r w:rsidRPr="00614BC6">
        <w:rPr>
          <w:color w:val="000007"/>
          <w:sz w:val="22"/>
          <w:szCs w:val="22"/>
        </w:rPr>
        <w:t>4.5 Rapporti con i SAL</w:t>
      </w:r>
    </w:p>
    <w:p w14:paraId="5357AFD7" w14:textId="77777777" w:rsidR="003E5ED7" w:rsidRPr="00614BC6" w:rsidRDefault="003E5ED7" w:rsidP="003E5ED7">
      <w:pPr>
        <w:pStyle w:val="Paragrafoelenco"/>
        <w:spacing w:line="360" w:lineRule="auto"/>
        <w:ind w:left="426"/>
        <w:jc w:val="both"/>
        <w:rPr>
          <w:color w:val="000007"/>
          <w:sz w:val="22"/>
          <w:szCs w:val="22"/>
        </w:rPr>
      </w:pPr>
      <w:r w:rsidRPr="00614BC6">
        <w:rPr>
          <w:color w:val="000007"/>
          <w:sz w:val="22"/>
          <w:szCs w:val="22"/>
        </w:rPr>
        <w:t>4.6 Rapporti con l’impresa sociale</w:t>
      </w:r>
    </w:p>
    <w:p w14:paraId="6601A145" w14:textId="77777777" w:rsidR="003E5ED7" w:rsidRPr="00614BC6" w:rsidRDefault="003E5ED7" w:rsidP="003E5ED7">
      <w:pPr>
        <w:pStyle w:val="Paragrafoelenco"/>
        <w:spacing w:line="360" w:lineRule="auto"/>
        <w:ind w:left="426"/>
        <w:jc w:val="both"/>
        <w:rPr>
          <w:color w:val="000007"/>
          <w:sz w:val="22"/>
          <w:szCs w:val="22"/>
        </w:rPr>
      </w:pPr>
      <w:r w:rsidRPr="00614BC6">
        <w:rPr>
          <w:color w:val="000007"/>
          <w:sz w:val="22"/>
          <w:szCs w:val="22"/>
        </w:rPr>
        <w:t>4.7 Rapporti con gli enti gestori</w:t>
      </w:r>
    </w:p>
    <w:p w14:paraId="6794CFEC" w14:textId="77777777" w:rsidR="003E5ED7" w:rsidRPr="00614BC6" w:rsidRDefault="003E5ED7" w:rsidP="003E5ED7">
      <w:pPr>
        <w:pStyle w:val="Paragrafoelenco"/>
        <w:spacing w:line="360" w:lineRule="auto"/>
        <w:ind w:left="426"/>
        <w:jc w:val="both"/>
        <w:rPr>
          <w:color w:val="000007"/>
          <w:sz w:val="22"/>
          <w:szCs w:val="22"/>
        </w:rPr>
      </w:pPr>
      <w:r w:rsidRPr="00614BC6">
        <w:rPr>
          <w:color w:val="000007"/>
          <w:sz w:val="22"/>
          <w:szCs w:val="22"/>
        </w:rPr>
        <w:t>4.8 Rapporti con l’ASL</w:t>
      </w:r>
    </w:p>
    <w:p w14:paraId="52F9743D" w14:textId="77777777" w:rsidR="003E5ED7" w:rsidRPr="00614BC6" w:rsidRDefault="003E5ED7" w:rsidP="003E5ED7">
      <w:pPr>
        <w:pStyle w:val="Paragrafoelenco"/>
        <w:spacing w:line="360" w:lineRule="auto"/>
        <w:ind w:left="426"/>
        <w:jc w:val="both"/>
        <w:rPr>
          <w:color w:val="000007"/>
          <w:sz w:val="22"/>
          <w:szCs w:val="22"/>
        </w:rPr>
      </w:pPr>
      <w:r w:rsidRPr="00614BC6">
        <w:rPr>
          <w:color w:val="000007"/>
          <w:sz w:val="22"/>
          <w:szCs w:val="22"/>
        </w:rPr>
        <w:lastRenderedPageBreak/>
        <w:t>4.9 Rapporti con le associazioni</w:t>
      </w:r>
    </w:p>
    <w:p w14:paraId="46ED2A64" w14:textId="77777777" w:rsidR="003E5ED7" w:rsidRPr="00614BC6" w:rsidRDefault="003E5ED7" w:rsidP="003E5ED7">
      <w:pPr>
        <w:pStyle w:val="Paragrafoelenco"/>
        <w:spacing w:line="360" w:lineRule="auto"/>
        <w:ind w:left="426"/>
        <w:jc w:val="both"/>
        <w:rPr>
          <w:color w:val="000007"/>
          <w:sz w:val="22"/>
          <w:szCs w:val="22"/>
        </w:rPr>
      </w:pPr>
      <w:r w:rsidRPr="00614BC6">
        <w:rPr>
          <w:color w:val="000007"/>
          <w:sz w:val="22"/>
          <w:szCs w:val="22"/>
        </w:rPr>
        <w:t>4.10 Rapporti con i patronati</w:t>
      </w:r>
    </w:p>
    <w:p w14:paraId="13801D31" w14:textId="32232B6A" w:rsidR="003E5ED7" w:rsidRPr="00614BC6" w:rsidRDefault="00614BC6" w:rsidP="00804C94">
      <w:pPr>
        <w:pStyle w:val="Paragrafoelenco"/>
        <w:numPr>
          <w:ilvl w:val="1"/>
          <w:numId w:val="38"/>
        </w:numPr>
        <w:spacing w:line="360" w:lineRule="auto"/>
        <w:jc w:val="both"/>
        <w:rPr>
          <w:color w:val="000007"/>
          <w:sz w:val="22"/>
          <w:szCs w:val="22"/>
        </w:rPr>
      </w:pPr>
      <w:r w:rsidRPr="00614BC6">
        <w:rPr>
          <w:color w:val="000007"/>
          <w:sz w:val="22"/>
          <w:szCs w:val="22"/>
        </w:rPr>
        <w:t>C</w:t>
      </w:r>
      <w:r w:rsidR="003E5ED7" w:rsidRPr="00614BC6">
        <w:rPr>
          <w:color w:val="000007"/>
          <w:sz w:val="22"/>
          <w:szCs w:val="22"/>
        </w:rPr>
        <w:t>ondivisione delle risorse</w:t>
      </w:r>
    </w:p>
    <w:p w14:paraId="34EC92A1" w14:textId="77777777" w:rsidR="003E5ED7" w:rsidRPr="00614BC6" w:rsidRDefault="003E5ED7" w:rsidP="003E5ED7">
      <w:pPr>
        <w:pStyle w:val="Paragrafoelenco"/>
        <w:spacing w:line="360" w:lineRule="auto"/>
        <w:ind w:left="0"/>
        <w:jc w:val="both"/>
        <w:rPr>
          <w:color w:val="000007"/>
          <w:sz w:val="22"/>
          <w:szCs w:val="22"/>
        </w:rPr>
      </w:pPr>
    </w:p>
    <w:p w14:paraId="5DABEE4F" w14:textId="77777777" w:rsidR="003E5ED7" w:rsidRPr="00614BC6" w:rsidRDefault="003E5ED7" w:rsidP="003E5ED7">
      <w:pPr>
        <w:pStyle w:val="Paragrafoelenco"/>
        <w:spacing w:line="360" w:lineRule="auto"/>
        <w:ind w:left="0"/>
        <w:jc w:val="both"/>
        <w:rPr>
          <w:color w:val="000007"/>
          <w:sz w:val="22"/>
          <w:szCs w:val="22"/>
          <w:u w:val="single"/>
        </w:rPr>
      </w:pPr>
      <w:r w:rsidRPr="00614BC6">
        <w:rPr>
          <w:color w:val="000007"/>
          <w:sz w:val="22"/>
          <w:szCs w:val="22"/>
          <w:u w:val="single"/>
        </w:rPr>
        <w:t>Family 5 – La rete della cura</w:t>
      </w:r>
    </w:p>
    <w:p w14:paraId="7A1E4E73" w14:textId="77777777" w:rsidR="003E5ED7" w:rsidRPr="00614BC6" w:rsidRDefault="003E5ED7" w:rsidP="00804C94">
      <w:pPr>
        <w:pStyle w:val="Paragrafoelenco"/>
        <w:numPr>
          <w:ilvl w:val="1"/>
          <w:numId w:val="28"/>
        </w:numPr>
        <w:spacing w:line="360" w:lineRule="auto"/>
        <w:jc w:val="both"/>
        <w:rPr>
          <w:color w:val="000007"/>
          <w:sz w:val="22"/>
          <w:szCs w:val="22"/>
          <w:u w:val="single"/>
        </w:rPr>
      </w:pPr>
      <w:r w:rsidRPr="00614BC6">
        <w:rPr>
          <w:color w:val="000007"/>
          <w:sz w:val="22"/>
          <w:szCs w:val="22"/>
        </w:rPr>
        <w:t>Il modello regionale</w:t>
      </w:r>
    </w:p>
    <w:p w14:paraId="245C1DDE" w14:textId="77777777" w:rsidR="003E5ED7" w:rsidRPr="00614BC6" w:rsidRDefault="003E5ED7" w:rsidP="00804C94">
      <w:pPr>
        <w:pStyle w:val="Paragrafoelenco"/>
        <w:numPr>
          <w:ilvl w:val="1"/>
          <w:numId w:val="28"/>
        </w:numPr>
        <w:spacing w:line="360" w:lineRule="auto"/>
        <w:jc w:val="both"/>
        <w:rPr>
          <w:color w:val="000007"/>
          <w:sz w:val="22"/>
          <w:szCs w:val="22"/>
          <w:u w:val="single"/>
        </w:rPr>
      </w:pPr>
      <w:r w:rsidRPr="00614BC6">
        <w:rPr>
          <w:color w:val="000007"/>
          <w:sz w:val="22"/>
          <w:szCs w:val="22"/>
        </w:rPr>
        <w:t>La visione sul lavoro di rete</w:t>
      </w:r>
    </w:p>
    <w:p w14:paraId="47B24B6A" w14:textId="77FF9DF8" w:rsidR="003E5ED7" w:rsidRPr="00614BC6" w:rsidRDefault="003E5ED7" w:rsidP="00804C94">
      <w:pPr>
        <w:pStyle w:val="Paragrafoelenco"/>
        <w:numPr>
          <w:ilvl w:val="1"/>
          <w:numId w:val="28"/>
        </w:numPr>
        <w:spacing w:line="360" w:lineRule="auto"/>
        <w:jc w:val="both"/>
        <w:rPr>
          <w:color w:val="000007"/>
          <w:sz w:val="22"/>
          <w:szCs w:val="22"/>
          <w:u w:val="single"/>
        </w:rPr>
      </w:pPr>
      <w:r w:rsidRPr="00614BC6">
        <w:rPr>
          <w:color w:val="000007"/>
          <w:sz w:val="22"/>
          <w:szCs w:val="22"/>
        </w:rPr>
        <w:t>La visione sulla cura</w:t>
      </w:r>
    </w:p>
    <w:p w14:paraId="1E0408D6" w14:textId="77777777" w:rsidR="003E5ED7" w:rsidRPr="00614BC6" w:rsidRDefault="003E5ED7" w:rsidP="003E5ED7">
      <w:pPr>
        <w:spacing w:line="360" w:lineRule="auto"/>
        <w:jc w:val="both"/>
        <w:rPr>
          <w:color w:val="000007"/>
          <w:sz w:val="22"/>
          <w:szCs w:val="22"/>
          <w:u w:val="single"/>
        </w:rPr>
      </w:pPr>
    </w:p>
    <w:p w14:paraId="1BD3BFBA" w14:textId="77777777" w:rsidR="003E5ED7" w:rsidRPr="00614BC6" w:rsidRDefault="003E5ED7" w:rsidP="003E5ED7">
      <w:pPr>
        <w:spacing w:line="360" w:lineRule="auto"/>
        <w:jc w:val="both"/>
        <w:rPr>
          <w:color w:val="000007"/>
          <w:sz w:val="22"/>
          <w:szCs w:val="22"/>
          <w:u w:val="single"/>
        </w:rPr>
      </w:pPr>
      <w:r w:rsidRPr="00614BC6">
        <w:rPr>
          <w:color w:val="000007"/>
          <w:sz w:val="22"/>
          <w:szCs w:val="22"/>
          <w:u w:val="single"/>
        </w:rPr>
        <w:t>Family 6 – Codici trasversali</w:t>
      </w:r>
    </w:p>
    <w:p w14:paraId="256F0F13" w14:textId="77777777" w:rsidR="003E5ED7" w:rsidRPr="00614BC6" w:rsidRDefault="003E5ED7" w:rsidP="00614BC6">
      <w:pPr>
        <w:spacing w:line="360" w:lineRule="auto"/>
        <w:ind w:left="426"/>
        <w:jc w:val="both"/>
        <w:rPr>
          <w:color w:val="000007"/>
          <w:sz w:val="22"/>
          <w:szCs w:val="22"/>
        </w:rPr>
      </w:pPr>
      <w:r w:rsidRPr="00614BC6">
        <w:rPr>
          <w:color w:val="000007"/>
          <w:sz w:val="22"/>
          <w:szCs w:val="22"/>
        </w:rPr>
        <w:t>6.1 Aspettative</w:t>
      </w:r>
    </w:p>
    <w:p w14:paraId="30A210D6" w14:textId="77777777" w:rsidR="003E5ED7" w:rsidRPr="00614BC6" w:rsidRDefault="003E5ED7" w:rsidP="00614BC6">
      <w:pPr>
        <w:spacing w:line="360" w:lineRule="auto"/>
        <w:ind w:left="426"/>
        <w:jc w:val="both"/>
        <w:rPr>
          <w:color w:val="000007"/>
          <w:sz w:val="22"/>
          <w:szCs w:val="22"/>
        </w:rPr>
      </w:pPr>
      <w:r w:rsidRPr="00614BC6">
        <w:rPr>
          <w:color w:val="000007"/>
          <w:sz w:val="22"/>
          <w:szCs w:val="22"/>
        </w:rPr>
        <w:t>6.2 Gli operatori di progetto</w:t>
      </w:r>
    </w:p>
    <w:p w14:paraId="546CBFC7" w14:textId="77777777" w:rsidR="003E5ED7" w:rsidRPr="00614BC6" w:rsidRDefault="003E5ED7" w:rsidP="00614BC6">
      <w:pPr>
        <w:spacing w:line="360" w:lineRule="auto"/>
        <w:ind w:left="426"/>
        <w:jc w:val="both"/>
        <w:rPr>
          <w:color w:val="000007"/>
          <w:sz w:val="22"/>
          <w:szCs w:val="22"/>
        </w:rPr>
      </w:pPr>
      <w:r w:rsidRPr="00614BC6">
        <w:rPr>
          <w:color w:val="000007"/>
          <w:sz w:val="22"/>
          <w:szCs w:val="22"/>
        </w:rPr>
        <w:t>6.3 Relazioni informali</w:t>
      </w:r>
    </w:p>
    <w:p w14:paraId="6B060D8E" w14:textId="77777777" w:rsidR="003E5ED7" w:rsidRPr="00614BC6" w:rsidRDefault="003E5ED7" w:rsidP="00614BC6">
      <w:pPr>
        <w:spacing w:line="360" w:lineRule="auto"/>
        <w:ind w:left="426"/>
        <w:jc w:val="both"/>
        <w:rPr>
          <w:color w:val="000007"/>
          <w:sz w:val="22"/>
          <w:szCs w:val="22"/>
        </w:rPr>
      </w:pPr>
      <w:r w:rsidRPr="00614BC6">
        <w:rPr>
          <w:color w:val="000007"/>
          <w:sz w:val="22"/>
          <w:szCs w:val="22"/>
        </w:rPr>
        <w:t>6.4 Covid-19</w:t>
      </w:r>
    </w:p>
    <w:p w14:paraId="14625938" w14:textId="1C057F54" w:rsidR="001445E4" w:rsidRDefault="001445E4" w:rsidP="00480CE1">
      <w:pPr>
        <w:spacing w:line="360" w:lineRule="auto"/>
        <w:ind w:left="360"/>
        <w:jc w:val="both"/>
        <w:rPr>
          <w:color w:val="000007"/>
        </w:rPr>
      </w:pPr>
    </w:p>
    <w:p w14:paraId="19F28605" w14:textId="080C32C1" w:rsidR="001445E4" w:rsidRDefault="001445E4" w:rsidP="00480CE1">
      <w:pPr>
        <w:spacing w:line="360" w:lineRule="auto"/>
        <w:ind w:left="360"/>
        <w:jc w:val="both"/>
        <w:rPr>
          <w:color w:val="000007"/>
        </w:rPr>
      </w:pPr>
    </w:p>
    <w:p w14:paraId="5703CDC9" w14:textId="47FA7049" w:rsidR="001445E4" w:rsidRDefault="001445E4" w:rsidP="00480CE1">
      <w:pPr>
        <w:spacing w:line="360" w:lineRule="auto"/>
        <w:ind w:left="360"/>
        <w:jc w:val="both"/>
        <w:rPr>
          <w:color w:val="000007"/>
        </w:rPr>
      </w:pPr>
    </w:p>
    <w:p w14:paraId="6DB2794F" w14:textId="72E4AEE7" w:rsidR="001445E4" w:rsidRDefault="001445E4" w:rsidP="00480CE1">
      <w:pPr>
        <w:spacing w:line="360" w:lineRule="auto"/>
        <w:ind w:left="360"/>
        <w:jc w:val="both"/>
        <w:rPr>
          <w:color w:val="000007"/>
        </w:rPr>
      </w:pPr>
    </w:p>
    <w:p w14:paraId="4A16C0A3" w14:textId="65E91CA2" w:rsidR="001445E4" w:rsidRDefault="001445E4" w:rsidP="00480CE1">
      <w:pPr>
        <w:spacing w:line="360" w:lineRule="auto"/>
        <w:ind w:left="360"/>
        <w:jc w:val="both"/>
        <w:rPr>
          <w:color w:val="000007"/>
        </w:rPr>
      </w:pPr>
    </w:p>
    <w:p w14:paraId="3AFC5083" w14:textId="7CA98D60" w:rsidR="001445E4" w:rsidRDefault="001445E4" w:rsidP="00480CE1">
      <w:pPr>
        <w:spacing w:line="360" w:lineRule="auto"/>
        <w:ind w:left="360"/>
        <w:jc w:val="both"/>
        <w:rPr>
          <w:color w:val="000007"/>
        </w:rPr>
      </w:pPr>
    </w:p>
    <w:p w14:paraId="0FA18946" w14:textId="431BFD66" w:rsidR="001445E4" w:rsidRDefault="001445E4" w:rsidP="00480CE1">
      <w:pPr>
        <w:spacing w:line="360" w:lineRule="auto"/>
        <w:ind w:left="360"/>
        <w:jc w:val="both"/>
        <w:rPr>
          <w:color w:val="000007"/>
        </w:rPr>
      </w:pPr>
    </w:p>
    <w:p w14:paraId="23D50A06" w14:textId="3EEE4519" w:rsidR="001445E4" w:rsidRDefault="001445E4" w:rsidP="00480CE1">
      <w:pPr>
        <w:spacing w:line="360" w:lineRule="auto"/>
        <w:ind w:left="360"/>
        <w:jc w:val="both"/>
        <w:rPr>
          <w:color w:val="000007"/>
        </w:rPr>
      </w:pPr>
    </w:p>
    <w:p w14:paraId="55DD9D68" w14:textId="31EC8A01" w:rsidR="001445E4" w:rsidRDefault="001445E4" w:rsidP="00480CE1">
      <w:pPr>
        <w:spacing w:line="360" w:lineRule="auto"/>
        <w:ind w:left="360"/>
        <w:jc w:val="both"/>
        <w:rPr>
          <w:color w:val="000007"/>
        </w:rPr>
      </w:pPr>
    </w:p>
    <w:p w14:paraId="5A771F6E" w14:textId="56E60715" w:rsidR="001445E4" w:rsidRDefault="001445E4" w:rsidP="00480CE1">
      <w:pPr>
        <w:spacing w:line="360" w:lineRule="auto"/>
        <w:ind w:left="360"/>
        <w:jc w:val="both"/>
        <w:rPr>
          <w:color w:val="000007"/>
        </w:rPr>
      </w:pPr>
    </w:p>
    <w:p w14:paraId="51AA95B5" w14:textId="183E1BDF" w:rsidR="00671262" w:rsidRDefault="00671262" w:rsidP="00480CE1">
      <w:pPr>
        <w:spacing w:line="360" w:lineRule="auto"/>
        <w:ind w:left="360"/>
        <w:jc w:val="both"/>
        <w:rPr>
          <w:color w:val="000007"/>
        </w:rPr>
      </w:pPr>
    </w:p>
    <w:p w14:paraId="21BFE8B2" w14:textId="5A4EAE5C" w:rsidR="00671262" w:rsidRDefault="00671262" w:rsidP="00480CE1">
      <w:pPr>
        <w:spacing w:line="360" w:lineRule="auto"/>
        <w:ind w:left="360"/>
        <w:jc w:val="both"/>
        <w:rPr>
          <w:color w:val="000007"/>
        </w:rPr>
      </w:pPr>
    </w:p>
    <w:p w14:paraId="1783D405" w14:textId="37697A11" w:rsidR="00671262" w:rsidRDefault="00671262" w:rsidP="00480CE1">
      <w:pPr>
        <w:spacing w:line="360" w:lineRule="auto"/>
        <w:ind w:left="360"/>
        <w:jc w:val="both"/>
        <w:rPr>
          <w:color w:val="000007"/>
        </w:rPr>
      </w:pPr>
    </w:p>
    <w:p w14:paraId="647CA522" w14:textId="1CD7E3B8" w:rsidR="00671262" w:rsidRDefault="00671262" w:rsidP="00480CE1">
      <w:pPr>
        <w:spacing w:line="360" w:lineRule="auto"/>
        <w:ind w:left="360"/>
        <w:jc w:val="both"/>
        <w:rPr>
          <w:color w:val="000007"/>
        </w:rPr>
      </w:pPr>
    </w:p>
    <w:p w14:paraId="2147BF92" w14:textId="588D0094" w:rsidR="00671262" w:rsidRDefault="00671262" w:rsidP="00480CE1">
      <w:pPr>
        <w:spacing w:line="360" w:lineRule="auto"/>
        <w:ind w:left="360"/>
        <w:jc w:val="both"/>
        <w:rPr>
          <w:color w:val="000007"/>
        </w:rPr>
      </w:pPr>
    </w:p>
    <w:p w14:paraId="345C24FA" w14:textId="4E036449" w:rsidR="00671262" w:rsidRDefault="00671262" w:rsidP="00480CE1">
      <w:pPr>
        <w:spacing w:line="360" w:lineRule="auto"/>
        <w:ind w:left="360"/>
        <w:jc w:val="both"/>
        <w:rPr>
          <w:color w:val="000007"/>
        </w:rPr>
      </w:pPr>
    </w:p>
    <w:p w14:paraId="732B19B6" w14:textId="5786491C" w:rsidR="00671262" w:rsidRDefault="00671262" w:rsidP="00480CE1">
      <w:pPr>
        <w:spacing w:line="360" w:lineRule="auto"/>
        <w:ind w:left="360"/>
        <w:jc w:val="both"/>
        <w:rPr>
          <w:color w:val="000007"/>
        </w:rPr>
      </w:pPr>
    </w:p>
    <w:p w14:paraId="55AFA9E3" w14:textId="4F1546D3" w:rsidR="00671262" w:rsidRDefault="00671262" w:rsidP="00480CE1">
      <w:pPr>
        <w:spacing w:line="360" w:lineRule="auto"/>
        <w:ind w:left="360"/>
        <w:jc w:val="both"/>
        <w:rPr>
          <w:color w:val="000007"/>
        </w:rPr>
      </w:pPr>
    </w:p>
    <w:p w14:paraId="7E4AF2ED" w14:textId="1C566BFB" w:rsidR="00671262" w:rsidRDefault="00671262" w:rsidP="00480CE1">
      <w:pPr>
        <w:spacing w:line="360" w:lineRule="auto"/>
        <w:ind w:left="360"/>
        <w:jc w:val="both"/>
        <w:rPr>
          <w:color w:val="000007"/>
        </w:rPr>
      </w:pPr>
    </w:p>
    <w:p w14:paraId="3A7935A7" w14:textId="570C2DB8" w:rsidR="00671262" w:rsidRDefault="00671262" w:rsidP="00480CE1">
      <w:pPr>
        <w:spacing w:line="360" w:lineRule="auto"/>
        <w:ind w:left="360"/>
        <w:jc w:val="both"/>
        <w:rPr>
          <w:color w:val="000007"/>
        </w:rPr>
      </w:pPr>
    </w:p>
    <w:p w14:paraId="0942D4D2" w14:textId="63EB421F" w:rsidR="00671262" w:rsidRDefault="00671262" w:rsidP="00480CE1">
      <w:pPr>
        <w:spacing w:line="360" w:lineRule="auto"/>
        <w:ind w:left="360"/>
        <w:jc w:val="both"/>
        <w:rPr>
          <w:color w:val="000007"/>
        </w:rPr>
      </w:pPr>
    </w:p>
    <w:p w14:paraId="46FC3F2A" w14:textId="77777777" w:rsidR="001B2EAD" w:rsidRPr="009F38C9" w:rsidRDefault="001B2EAD" w:rsidP="00480CE1">
      <w:pPr>
        <w:spacing w:line="360" w:lineRule="auto"/>
        <w:ind w:left="360"/>
        <w:jc w:val="both"/>
        <w:rPr>
          <w:color w:val="000007"/>
        </w:rPr>
      </w:pPr>
    </w:p>
    <w:p w14:paraId="76FFE0DF" w14:textId="16208759" w:rsidR="00714CED" w:rsidRDefault="00D677A8" w:rsidP="00714CED">
      <w:pPr>
        <w:spacing w:line="360" w:lineRule="auto"/>
        <w:ind w:left="360"/>
        <w:jc w:val="center"/>
        <w:rPr>
          <w:sz w:val="22"/>
          <w:szCs w:val="22"/>
        </w:rPr>
      </w:pPr>
      <w:r w:rsidRPr="00714CED">
        <w:rPr>
          <w:color w:val="000007"/>
          <w:sz w:val="22"/>
          <w:szCs w:val="22"/>
        </w:rPr>
        <w:lastRenderedPageBreak/>
        <w:t>N</w:t>
      </w:r>
      <w:r w:rsidR="001B2EAD" w:rsidRPr="00714CED">
        <w:rPr>
          <w:color w:val="000007"/>
          <w:sz w:val="22"/>
          <w:szCs w:val="22"/>
        </w:rPr>
        <w:t>.</w:t>
      </w:r>
      <w:r w:rsidRPr="00714CED">
        <w:rPr>
          <w:color w:val="000007"/>
          <w:sz w:val="22"/>
          <w:szCs w:val="22"/>
        </w:rPr>
        <w:t xml:space="preserve"> 4 </w:t>
      </w:r>
      <w:r w:rsidR="00714CED" w:rsidRPr="00714CED">
        <w:rPr>
          <w:color w:val="000007"/>
          <w:sz w:val="22"/>
          <w:szCs w:val="22"/>
        </w:rPr>
        <w:t xml:space="preserve">– </w:t>
      </w:r>
      <w:r w:rsidR="00714CED" w:rsidRPr="00714CED">
        <w:rPr>
          <w:sz w:val="22"/>
          <w:szCs w:val="22"/>
        </w:rPr>
        <w:t>Percorso di accompagnamento progettuale per le assistenti familiari e per le famiglie proposto dal modello regionale</w:t>
      </w:r>
    </w:p>
    <w:p w14:paraId="78F531BA" w14:textId="77777777" w:rsidR="00532F1A" w:rsidRPr="00714CED" w:rsidRDefault="00532F1A" w:rsidP="00714CED">
      <w:pPr>
        <w:spacing w:line="360" w:lineRule="auto"/>
        <w:ind w:left="360"/>
        <w:jc w:val="center"/>
        <w:rPr>
          <w:color w:val="000007"/>
          <w:sz w:val="22"/>
          <w:szCs w:val="22"/>
        </w:rPr>
      </w:pPr>
    </w:p>
    <w:p w14:paraId="57627FFC" w14:textId="77777777" w:rsidR="00714CED" w:rsidRDefault="00714CED" w:rsidP="001445E4">
      <w:pPr>
        <w:spacing w:line="360" w:lineRule="auto"/>
        <w:ind w:left="360"/>
        <w:jc w:val="both"/>
        <w:rPr>
          <w:b/>
          <w:color w:val="000007"/>
        </w:rPr>
      </w:pPr>
    </w:p>
    <w:p w14:paraId="14754CAF" w14:textId="70DFA27E" w:rsidR="00714CED" w:rsidRDefault="000738E0" w:rsidP="00532F1A">
      <w:pPr>
        <w:spacing w:line="360" w:lineRule="auto"/>
        <w:ind w:firstLine="142"/>
        <w:jc w:val="center"/>
        <w:rPr>
          <w:b/>
          <w:color w:val="000007"/>
        </w:rPr>
      </w:pPr>
      <w:r>
        <w:rPr>
          <w:b/>
          <w:noProof/>
          <w:color w:val="000007"/>
        </w:rPr>
        <w:drawing>
          <wp:inline distT="0" distB="0" distL="0" distR="0" wp14:anchorId="4E69AFC4" wp14:editId="0EB159D3">
            <wp:extent cx="5458691" cy="379095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2-08-01 at 07.57.53.jpeg"/>
                    <pic:cNvPicPr/>
                  </pic:nvPicPr>
                  <pic:blipFill rotWithShape="1">
                    <a:blip r:embed="rId22" cstate="print">
                      <a:extLst>
                        <a:ext uri="{28A0092B-C50C-407E-A947-70E740481C1C}">
                          <a14:useLocalDpi xmlns:a14="http://schemas.microsoft.com/office/drawing/2010/main" val="0"/>
                        </a:ext>
                      </a:extLst>
                    </a:blip>
                    <a:srcRect l="7778" t="3600" r="3851" b="47000"/>
                    <a:stretch/>
                  </pic:blipFill>
                  <pic:spPr bwMode="auto">
                    <a:xfrm>
                      <a:off x="0" y="0"/>
                      <a:ext cx="5459692" cy="3791645"/>
                    </a:xfrm>
                    <a:prstGeom prst="rect">
                      <a:avLst/>
                    </a:prstGeom>
                    <a:ln>
                      <a:noFill/>
                    </a:ln>
                    <a:extLst>
                      <a:ext uri="{53640926-AAD7-44D8-BBD7-CCE9431645EC}">
                        <a14:shadowObscured xmlns:a14="http://schemas.microsoft.com/office/drawing/2010/main"/>
                      </a:ext>
                    </a:extLst>
                  </pic:spPr>
                </pic:pic>
              </a:graphicData>
            </a:graphic>
          </wp:inline>
        </w:drawing>
      </w:r>
    </w:p>
    <w:p w14:paraId="6FB6BFCB" w14:textId="50E8D34B" w:rsidR="00714CED" w:rsidRDefault="00714CED" w:rsidP="001445E4">
      <w:pPr>
        <w:spacing w:line="360" w:lineRule="auto"/>
        <w:ind w:left="360"/>
        <w:jc w:val="both"/>
        <w:rPr>
          <w:b/>
          <w:color w:val="000007"/>
        </w:rPr>
      </w:pPr>
    </w:p>
    <w:p w14:paraId="0EFECA87" w14:textId="5FAC4E32" w:rsidR="00714CED" w:rsidRDefault="00714CED" w:rsidP="001445E4">
      <w:pPr>
        <w:spacing w:line="360" w:lineRule="auto"/>
        <w:ind w:left="360"/>
        <w:jc w:val="both"/>
        <w:rPr>
          <w:b/>
          <w:color w:val="000007"/>
        </w:rPr>
      </w:pPr>
    </w:p>
    <w:p w14:paraId="7040B3FF" w14:textId="7D4623B0" w:rsidR="00714CED" w:rsidRDefault="00714CED" w:rsidP="001445E4">
      <w:pPr>
        <w:spacing w:line="360" w:lineRule="auto"/>
        <w:ind w:left="360"/>
        <w:jc w:val="both"/>
        <w:rPr>
          <w:b/>
          <w:color w:val="000007"/>
        </w:rPr>
      </w:pPr>
    </w:p>
    <w:p w14:paraId="06D40011" w14:textId="0E1339A9" w:rsidR="00714CED" w:rsidRDefault="00714CED" w:rsidP="001445E4">
      <w:pPr>
        <w:spacing w:line="360" w:lineRule="auto"/>
        <w:ind w:left="360"/>
        <w:jc w:val="both"/>
        <w:rPr>
          <w:b/>
          <w:color w:val="000007"/>
        </w:rPr>
      </w:pPr>
    </w:p>
    <w:p w14:paraId="1297C5B0" w14:textId="6387BABD" w:rsidR="00714CED" w:rsidRDefault="00714CED" w:rsidP="001445E4">
      <w:pPr>
        <w:spacing w:line="360" w:lineRule="auto"/>
        <w:ind w:left="360"/>
        <w:jc w:val="both"/>
        <w:rPr>
          <w:b/>
          <w:color w:val="000007"/>
        </w:rPr>
      </w:pPr>
    </w:p>
    <w:p w14:paraId="6913E1A3" w14:textId="3AC42985" w:rsidR="00714CED" w:rsidRDefault="00714CED" w:rsidP="001445E4">
      <w:pPr>
        <w:spacing w:line="360" w:lineRule="auto"/>
        <w:ind w:left="360"/>
        <w:jc w:val="both"/>
        <w:rPr>
          <w:b/>
          <w:color w:val="000007"/>
        </w:rPr>
      </w:pPr>
    </w:p>
    <w:p w14:paraId="12799E19" w14:textId="5EB2E332" w:rsidR="00714CED" w:rsidRDefault="00714CED" w:rsidP="001445E4">
      <w:pPr>
        <w:spacing w:line="360" w:lineRule="auto"/>
        <w:ind w:left="360"/>
        <w:jc w:val="both"/>
        <w:rPr>
          <w:b/>
          <w:color w:val="000007"/>
        </w:rPr>
      </w:pPr>
    </w:p>
    <w:p w14:paraId="0FC2E543" w14:textId="42E1E4A0" w:rsidR="00714CED" w:rsidRDefault="00714CED" w:rsidP="001445E4">
      <w:pPr>
        <w:spacing w:line="360" w:lineRule="auto"/>
        <w:ind w:left="360"/>
        <w:jc w:val="both"/>
        <w:rPr>
          <w:b/>
          <w:color w:val="000007"/>
        </w:rPr>
      </w:pPr>
    </w:p>
    <w:p w14:paraId="6F0CAB2F" w14:textId="54101AD7" w:rsidR="00714CED" w:rsidRDefault="00714CED" w:rsidP="001445E4">
      <w:pPr>
        <w:spacing w:line="360" w:lineRule="auto"/>
        <w:ind w:left="360"/>
        <w:jc w:val="both"/>
        <w:rPr>
          <w:b/>
          <w:color w:val="000007"/>
        </w:rPr>
      </w:pPr>
    </w:p>
    <w:p w14:paraId="08E2922F" w14:textId="770ED403" w:rsidR="00714CED" w:rsidRDefault="00714CED" w:rsidP="001445E4">
      <w:pPr>
        <w:spacing w:line="360" w:lineRule="auto"/>
        <w:ind w:left="360"/>
        <w:jc w:val="both"/>
        <w:rPr>
          <w:b/>
          <w:color w:val="000007"/>
        </w:rPr>
      </w:pPr>
    </w:p>
    <w:p w14:paraId="0EE8671C" w14:textId="04C865EE" w:rsidR="00714CED" w:rsidRDefault="00714CED" w:rsidP="001445E4">
      <w:pPr>
        <w:spacing w:line="360" w:lineRule="auto"/>
        <w:ind w:left="360"/>
        <w:jc w:val="both"/>
        <w:rPr>
          <w:b/>
          <w:color w:val="000007"/>
        </w:rPr>
      </w:pPr>
    </w:p>
    <w:p w14:paraId="16FB1D40" w14:textId="3A9DE629" w:rsidR="00714CED" w:rsidRDefault="00714CED" w:rsidP="001445E4">
      <w:pPr>
        <w:spacing w:line="360" w:lineRule="auto"/>
        <w:ind w:left="360"/>
        <w:jc w:val="both"/>
        <w:rPr>
          <w:b/>
          <w:color w:val="000007"/>
        </w:rPr>
      </w:pPr>
    </w:p>
    <w:p w14:paraId="5693786D" w14:textId="727FDD03" w:rsidR="00714CED" w:rsidRDefault="00714CED" w:rsidP="001445E4">
      <w:pPr>
        <w:spacing w:line="360" w:lineRule="auto"/>
        <w:ind w:left="360"/>
        <w:jc w:val="both"/>
        <w:rPr>
          <w:b/>
          <w:color w:val="000007"/>
        </w:rPr>
      </w:pPr>
    </w:p>
    <w:p w14:paraId="2E4EC01D" w14:textId="1E2CF479" w:rsidR="00714CED" w:rsidRDefault="00714CED" w:rsidP="001445E4">
      <w:pPr>
        <w:spacing w:line="360" w:lineRule="auto"/>
        <w:ind w:left="360"/>
        <w:jc w:val="both"/>
        <w:rPr>
          <w:b/>
          <w:color w:val="000007"/>
        </w:rPr>
      </w:pPr>
    </w:p>
    <w:p w14:paraId="1A0650B9" w14:textId="66F13355" w:rsidR="00714CED" w:rsidRDefault="00714CED" w:rsidP="001445E4">
      <w:pPr>
        <w:spacing w:line="360" w:lineRule="auto"/>
        <w:ind w:left="360"/>
        <w:jc w:val="both"/>
        <w:rPr>
          <w:b/>
          <w:color w:val="000007"/>
        </w:rPr>
      </w:pPr>
    </w:p>
    <w:p w14:paraId="4E4B3159" w14:textId="77777777" w:rsidR="00532F1A" w:rsidRDefault="00532F1A" w:rsidP="001445E4">
      <w:pPr>
        <w:spacing w:line="360" w:lineRule="auto"/>
        <w:ind w:left="360"/>
        <w:jc w:val="both"/>
        <w:rPr>
          <w:b/>
          <w:color w:val="000007"/>
        </w:rPr>
      </w:pPr>
    </w:p>
    <w:p w14:paraId="540DEF1D" w14:textId="5E9D9010" w:rsidR="001445E4" w:rsidRPr="00714CED" w:rsidRDefault="00714CED" w:rsidP="00714CED">
      <w:pPr>
        <w:spacing w:line="360" w:lineRule="auto"/>
        <w:ind w:left="360"/>
        <w:jc w:val="center"/>
        <w:rPr>
          <w:color w:val="000007"/>
          <w:sz w:val="22"/>
          <w:szCs w:val="22"/>
        </w:rPr>
      </w:pPr>
      <w:r w:rsidRPr="00714CED">
        <w:rPr>
          <w:color w:val="000007"/>
          <w:sz w:val="22"/>
          <w:szCs w:val="22"/>
        </w:rPr>
        <w:lastRenderedPageBreak/>
        <w:t>N ° 5 -</w:t>
      </w:r>
      <w:r w:rsidR="00D677A8" w:rsidRPr="00714CED">
        <w:rPr>
          <w:color w:val="000007"/>
          <w:sz w:val="22"/>
          <w:szCs w:val="22"/>
        </w:rPr>
        <w:t xml:space="preserve"> </w:t>
      </w:r>
      <w:r w:rsidR="00BD1AEC" w:rsidRPr="00714CED">
        <w:rPr>
          <w:color w:val="000007"/>
          <w:sz w:val="22"/>
          <w:szCs w:val="22"/>
        </w:rPr>
        <w:t>Composizione della rete dei cinque progetti selezionati</w:t>
      </w:r>
    </w:p>
    <w:p w14:paraId="1755239C" w14:textId="77777777" w:rsidR="001445E4" w:rsidRPr="00714CED" w:rsidRDefault="001445E4" w:rsidP="001445E4">
      <w:pPr>
        <w:spacing w:line="360" w:lineRule="auto"/>
        <w:ind w:left="360"/>
        <w:jc w:val="both"/>
        <w:rPr>
          <w:color w:val="000007"/>
          <w:sz w:val="20"/>
          <w:szCs w:val="20"/>
        </w:rPr>
      </w:pPr>
    </w:p>
    <w:p w14:paraId="71DFD033" w14:textId="431658EC" w:rsidR="001B2EAD" w:rsidRPr="00714CED" w:rsidRDefault="001B2EAD" w:rsidP="00714CED">
      <w:pPr>
        <w:pStyle w:val="Paragrafoelenco"/>
        <w:spacing w:line="360" w:lineRule="auto"/>
        <w:ind w:left="0"/>
        <w:jc w:val="both"/>
        <w:rPr>
          <w:b/>
          <w:color w:val="000007"/>
          <w:sz w:val="22"/>
          <w:szCs w:val="22"/>
        </w:rPr>
      </w:pPr>
      <w:r w:rsidRPr="00714CED">
        <w:rPr>
          <w:color w:val="000007"/>
          <w:sz w:val="22"/>
          <w:szCs w:val="22"/>
        </w:rPr>
        <w:t>Progetto Curare in Rete</w:t>
      </w:r>
      <w:r w:rsidR="001445E4" w:rsidRPr="00714CED">
        <w:rPr>
          <w:color w:val="000007"/>
          <w:sz w:val="22"/>
          <w:szCs w:val="22"/>
        </w:rPr>
        <w:t xml:space="preserve"> - </w:t>
      </w:r>
      <w:r w:rsidRPr="00714CED">
        <w:rPr>
          <w:color w:val="000007"/>
          <w:sz w:val="22"/>
          <w:szCs w:val="22"/>
        </w:rPr>
        <w:t>Comune di Novara e Ovest Ticino</w:t>
      </w:r>
    </w:p>
    <w:tbl>
      <w:tblPr>
        <w:tblW w:w="9923" w:type="dxa"/>
        <w:tblInd w:w="-577" w:type="dxa"/>
        <w:tblCellMar>
          <w:top w:w="15" w:type="dxa"/>
          <w:left w:w="15" w:type="dxa"/>
          <w:bottom w:w="15" w:type="dxa"/>
          <w:right w:w="15" w:type="dxa"/>
        </w:tblCellMar>
        <w:tblLook w:val="04A0" w:firstRow="1" w:lastRow="0" w:firstColumn="1" w:lastColumn="0" w:noHBand="0" w:noVBand="1"/>
      </w:tblPr>
      <w:tblGrid>
        <w:gridCol w:w="1873"/>
        <w:gridCol w:w="2373"/>
        <w:gridCol w:w="628"/>
        <w:gridCol w:w="1257"/>
        <w:gridCol w:w="1449"/>
        <w:gridCol w:w="2343"/>
      </w:tblGrid>
      <w:tr w:rsidR="001B2EAD" w:rsidRPr="00714CED" w14:paraId="35A0B217" w14:textId="77777777" w:rsidTr="00714CED">
        <w:trPr>
          <w:trHeight w:val="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0FD31"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ENTE</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E2BCD"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CATEGORIA</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319A2"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ACCREDITAMENTO</w:t>
            </w:r>
          </w:p>
        </w:tc>
        <w:tc>
          <w:tcPr>
            <w:tcW w:w="234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1B449A"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NATURA</w:t>
            </w:r>
          </w:p>
          <w:p w14:paraId="14239F3D"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GIURIDICA</w:t>
            </w:r>
          </w:p>
        </w:tc>
      </w:tr>
      <w:tr w:rsidR="001B2EAD" w:rsidRPr="00714CED" w14:paraId="6C4E193A" w14:textId="77777777" w:rsidTr="00714CED">
        <w:trPr>
          <w:trHeight w:val="20"/>
        </w:trPr>
        <w:tc>
          <w:tcPr>
            <w:tcW w:w="0" w:type="auto"/>
            <w:vMerge/>
            <w:tcBorders>
              <w:top w:val="single" w:sz="8" w:space="0" w:color="000000"/>
              <w:left w:val="single" w:sz="8" w:space="0" w:color="000000"/>
              <w:bottom w:val="single" w:sz="8" w:space="0" w:color="000000"/>
              <w:right w:val="single" w:sz="8" w:space="0" w:color="000000"/>
            </w:tcBorders>
            <w:hideMark/>
          </w:tcPr>
          <w:p w14:paraId="70DCE868"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hideMark/>
          </w:tcPr>
          <w:p w14:paraId="65CCC5A1"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6A865"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SAL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373503"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Formazione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9738E"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Certificazione</w:t>
            </w:r>
          </w:p>
        </w:tc>
        <w:tc>
          <w:tcPr>
            <w:tcW w:w="2343" w:type="dxa"/>
            <w:vMerge/>
            <w:tcBorders>
              <w:top w:val="single" w:sz="8" w:space="0" w:color="000000"/>
              <w:left w:val="single" w:sz="8" w:space="0" w:color="000000"/>
              <w:bottom w:val="single" w:sz="8" w:space="0" w:color="000000"/>
              <w:right w:val="single" w:sz="8" w:space="0" w:color="000000"/>
            </w:tcBorders>
            <w:vAlign w:val="center"/>
            <w:hideMark/>
          </w:tcPr>
          <w:p w14:paraId="23D2E2A8" w14:textId="77777777" w:rsidR="001B2EAD" w:rsidRPr="00714CED" w:rsidRDefault="001B2EAD" w:rsidP="00714CED">
            <w:pPr>
              <w:pStyle w:val="Nessunaspaziatura"/>
              <w:jc w:val="center"/>
              <w:rPr>
                <w:rFonts w:ascii="Times New Roman" w:hAnsi="Times New Roman" w:cs="Times New Roman"/>
                <w:sz w:val="20"/>
                <w:szCs w:val="20"/>
              </w:rPr>
            </w:pPr>
          </w:p>
        </w:tc>
      </w:tr>
      <w:tr w:rsidR="001B2EAD" w:rsidRPr="00714CED" w14:paraId="1D576AF3" w14:textId="77777777" w:rsidTr="00714CED">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0B2AA9E1"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Comune di Novara</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EC3CE1D"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Amministrazione Locale</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38C72346"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AA10E45"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1FAD3EBE" w14:textId="77777777" w:rsidR="001B2EAD" w:rsidRPr="00714CED" w:rsidRDefault="001B2EAD" w:rsidP="00714CED">
            <w:pPr>
              <w:pStyle w:val="Nessunaspaziatura"/>
              <w:jc w:val="center"/>
              <w:rPr>
                <w:rFonts w:ascii="Times New Roman" w:hAnsi="Times New Roman" w:cs="Times New Roman"/>
                <w:sz w:val="20"/>
                <w:szCs w:val="20"/>
              </w:rPr>
            </w:pPr>
          </w:p>
        </w:tc>
        <w:tc>
          <w:tcPr>
            <w:tcW w:w="2343"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vAlign w:val="center"/>
            <w:hideMark/>
          </w:tcPr>
          <w:p w14:paraId="544CB20C"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pubblico</w:t>
            </w:r>
          </w:p>
        </w:tc>
      </w:tr>
      <w:tr w:rsidR="001B2EAD" w:rsidRPr="00714CED" w14:paraId="2881F458" w14:textId="77777777" w:rsidTr="00714CED">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3DAEB808"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CPI Novara</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2D6D6E1"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APL</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36FE7CFC"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5C0DA424"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125ED5B1" w14:textId="77777777" w:rsidR="001B2EAD" w:rsidRPr="00714CED" w:rsidRDefault="001B2EAD" w:rsidP="00714CED">
            <w:pPr>
              <w:pStyle w:val="Nessunaspaziatura"/>
              <w:jc w:val="center"/>
              <w:rPr>
                <w:rFonts w:ascii="Times New Roman" w:hAnsi="Times New Roman" w:cs="Times New Roman"/>
                <w:sz w:val="20"/>
                <w:szCs w:val="20"/>
              </w:rPr>
            </w:pPr>
          </w:p>
        </w:tc>
        <w:tc>
          <w:tcPr>
            <w:tcW w:w="2343"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vAlign w:val="center"/>
            <w:hideMark/>
          </w:tcPr>
          <w:p w14:paraId="5B38AE42"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pubblico</w:t>
            </w:r>
          </w:p>
        </w:tc>
      </w:tr>
      <w:tr w:rsidR="001B2EAD" w:rsidRPr="00714CED" w14:paraId="12513ACC" w14:textId="77777777" w:rsidTr="00714CED">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1C8789B2" w14:textId="60467DC6"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Synergie</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16BA2E35"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SAL</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F8B7819"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X</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48B56E9"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1091FDFE" w14:textId="77777777" w:rsidR="001B2EAD" w:rsidRPr="00714CED" w:rsidRDefault="001B2EAD" w:rsidP="00714CED">
            <w:pPr>
              <w:pStyle w:val="Nessunaspaziatura"/>
              <w:jc w:val="center"/>
              <w:rPr>
                <w:rFonts w:ascii="Times New Roman" w:hAnsi="Times New Roman" w:cs="Times New Roman"/>
                <w:sz w:val="20"/>
                <w:szCs w:val="20"/>
              </w:rPr>
            </w:pPr>
          </w:p>
        </w:tc>
        <w:tc>
          <w:tcPr>
            <w:tcW w:w="2343"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vAlign w:val="center"/>
            <w:hideMark/>
          </w:tcPr>
          <w:p w14:paraId="4BC9A87A"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privato</w:t>
            </w:r>
          </w:p>
        </w:tc>
      </w:tr>
      <w:tr w:rsidR="001B2EAD" w:rsidRPr="00714CED" w14:paraId="23B33EB3" w14:textId="77777777" w:rsidTr="00714CED">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51495BDB"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Filos  coop</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0655BFCC"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Ente Formativo</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2ABA36B"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X</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DA8FD17"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X</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7021E31"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X</w:t>
            </w:r>
          </w:p>
        </w:tc>
        <w:tc>
          <w:tcPr>
            <w:tcW w:w="2343"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vAlign w:val="center"/>
            <w:hideMark/>
          </w:tcPr>
          <w:p w14:paraId="374D188A"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privato</w:t>
            </w:r>
          </w:p>
        </w:tc>
      </w:tr>
      <w:tr w:rsidR="001B2EAD" w:rsidRPr="00714CED" w14:paraId="7D24186A" w14:textId="77777777" w:rsidTr="00714CED">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E792754"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Vedogiovane</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8E6943C"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Impresa sociale</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0D1B004"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75A6AC9"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2BF78FC" w14:textId="77777777" w:rsidR="001B2EAD" w:rsidRPr="00714CED" w:rsidRDefault="001B2EAD" w:rsidP="00714CED">
            <w:pPr>
              <w:pStyle w:val="Nessunaspaziatura"/>
              <w:jc w:val="center"/>
              <w:rPr>
                <w:rFonts w:ascii="Times New Roman" w:hAnsi="Times New Roman" w:cs="Times New Roman"/>
                <w:sz w:val="20"/>
                <w:szCs w:val="20"/>
              </w:rPr>
            </w:pPr>
          </w:p>
        </w:tc>
        <w:tc>
          <w:tcPr>
            <w:tcW w:w="2343"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vAlign w:val="center"/>
            <w:hideMark/>
          </w:tcPr>
          <w:p w14:paraId="36913ED4"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privato</w:t>
            </w:r>
          </w:p>
        </w:tc>
      </w:tr>
      <w:tr w:rsidR="001B2EAD" w:rsidRPr="00714CED" w14:paraId="203D7E82" w14:textId="77777777" w:rsidTr="00714CED">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98CB2"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Cisa ovest ticino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781FA"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Enti gestori servizi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20A4C"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1BB1C"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3EF2C" w14:textId="77777777" w:rsidR="001B2EAD" w:rsidRPr="00714CED" w:rsidRDefault="001B2EAD" w:rsidP="00714CED">
            <w:pPr>
              <w:pStyle w:val="Nessunaspaziatura"/>
              <w:jc w:val="center"/>
              <w:rPr>
                <w:rFonts w:ascii="Times New Roman" w:hAnsi="Times New Roman" w:cs="Times New Roman"/>
                <w:sz w:val="20"/>
                <w:szCs w:val="20"/>
              </w:rPr>
            </w:pPr>
          </w:p>
        </w:tc>
        <w:tc>
          <w:tcPr>
            <w:tcW w:w="23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EB4833"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pubblico</w:t>
            </w:r>
          </w:p>
        </w:tc>
      </w:tr>
      <w:tr w:rsidR="001B2EAD" w:rsidRPr="00714CED" w14:paraId="4FAFA199" w14:textId="77777777" w:rsidTr="00714CED">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2AFA9E"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ACLI  Novara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D84D8"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Patronato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E3FA4"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C4314"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64190" w14:textId="77777777" w:rsidR="001B2EAD" w:rsidRPr="00714CED" w:rsidRDefault="001B2EAD" w:rsidP="00714CED">
            <w:pPr>
              <w:pStyle w:val="Nessunaspaziatura"/>
              <w:jc w:val="center"/>
              <w:rPr>
                <w:rFonts w:ascii="Times New Roman" w:hAnsi="Times New Roman" w:cs="Times New Roman"/>
                <w:sz w:val="20"/>
                <w:szCs w:val="20"/>
              </w:rPr>
            </w:pPr>
          </w:p>
        </w:tc>
        <w:tc>
          <w:tcPr>
            <w:tcW w:w="23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4E0F58"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privato</w:t>
            </w:r>
          </w:p>
        </w:tc>
      </w:tr>
      <w:tr w:rsidR="001B2EAD" w:rsidRPr="00714CED" w14:paraId="1069F4A2" w14:textId="77777777" w:rsidTr="00714CED">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74360"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ASL Novara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076B8"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ASL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73733"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D8EDE" w14:textId="77777777" w:rsidR="001B2EAD" w:rsidRPr="00714CED" w:rsidRDefault="001B2EAD" w:rsidP="00714CED">
            <w:pPr>
              <w:pStyle w:val="Nessunaspaziatura"/>
              <w:jc w:val="cente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4ED7B4" w14:textId="77777777" w:rsidR="001B2EAD" w:rsidRPr="00714CED" w:rsidRDefault="001B2EAD" w:rsidP="00714CED">
            <w:pPr>
              <w:pStyle w:val="Nessunaspaziatura"/>
              <w:jc w:val="center"/>
              <w:rPr>
                <w:rFonts w:ascii="Times New Roman" w:hAnsi="Times New Roman" w:cs="Times New Roman"/>
                <w:sz w:val="20"/>
                <w:szCs w:val="20"/>
              </w:rPr>
            </w:pPr>
          </w:p>
        </w:tc>
        <w:tc>
          <w:tcPr>
            <w:tcW w:w="23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B5F44C" w14:textId="77777777"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pubblico</w:t>
            </w:r>
          </w:p>
        </w:tc>
      </w:tr>
    </w:tbl>
    <w:p w14:paraId="60561510" w14:textId="77777777" w:rsidR="001445E4" w:rsidRPr="00714CED" w:rsidRDefault="001445E4" w:rsidP="001445E4">
      <w:pPr>
        <w:pStyle w:val="Paragrafoelenco"/>
        <w:spacing w:line="360" w:lineRule="auto"/>
        <w:ind w:left="1080"/>
        <w:jc w:val="both"/>
        <w:rPr>
          <w:color w:val="000007"/>
          <w:sz w:val="20"/>
          <w:szCs w:val="20"/>
        </w:rPr>
      </w:pPr>
    </w:p>
    <w:p w14:paraId="10D9048E" w14:textId="77777777" w:rsidR="001445E4" w:rsidRPr="00714CED" w:rsidRDefault="001445E4" w:rsidP="001445E4">
      <w:pPr>
        <w:pStyle w:val="Paragrafoelenco"/>
        <w:spacing w:line="360" w:lineRule="auto"/>
        <w:ind w:left="0"/>
        <w:jc w:val="both"/>
        <w:rPr>
          <w:color w:val="000007"/>
          <w:sz w:val="20"/>
          <w:szCs w:val="20"/>
          <w:u w:val="single"/>
        </w:rPr>
      </w:pPr>
    </w:p>
    <w:p w14:paraId="732F05E2" w14:textId="0CB6CD70" w:rsidR="001445E4" w:rsidRPr="00714CED" w:rsidRDefault="001B2EAD" w:rsidP="00714CED">
      <w:pPr>
        <w:pStyle w:val="Paragrafoelenco"/>
        <w:spacing w:line="360" w:lineRule="auto"/>
        <w:ind w:left="0"/>
        <w:jc w:val="both"/>
        <w:rPr>
          <w:color w:val="000007"/>
          <w:sz w:val="22"/>
          <w:szCs w:val="22"/>
        </w:rPr>
      </w:pPr>
      <w:r w:rsidRPr="00714CED">
        <w:rPr>
          <w:color w:val="000007"/>
          <w:sz w:val="22"/>
          <w:szCs w:val="22"/>
        </w:rPr>
        <w:t>Progetto In rete per l’assistenza familiare</w:t>
      </w:r>
      <w:r w:rsidR="001445E4" w:rsidRPr="00714CED">
        <w:rPr>
          <w:color w:val="000007"/>
          <w:sz w:val="22"/>
          <w:szCs w:val="22"/>
        </w:rPr>
        <w:t xml:space="preserve"> - </w:t>
      </w:r>
      <w:r w:rsidRPr="00714CED">
        <w:rPr>
          <w:color w:val="000007"/>
          <w:sz w:val="22"/>
          <w:szCs w:val="22"/>
        </w:rPr>
        <w:t>Comune di Asti</w:t>
      </w:r>
    </w:p>
    <w:tbl>
      <w:tblPr>
        <w:tblW w:w="10076" w:type="dxa"/>
        <w:jc w:val="center"/>
        <w:tblCellMar>
          <w:top w:w="15" w:type="dxa"/>
          <w:left w:w="15" w:type="dxa"/>
          <w:bottom w:w="15" w:type="dxa"/>
          <w:right w:w="15" w:type="dxa"/>
        </w:tblCellMar>
        <w:tblLook w:val="04A0" w:firstRow="1" w:lastRow="0" w:firstColumn="1" w:lastColumn="0" w:noHBand="0" w:noVBand="1"/>
      </w:tblPr>
      <w:tblGrid>
        <w:gridCol w:w="2825"/>
        <w:gridCol w:w="2637"/>
        <w:gridCol w:w="578"/>
        <w:gridCol w:w="1156"/>
        <w:gridCol w:w="1333"/>
        <w:gridCol w:w="1547"/>
      </w:tblGrid>
      <w:tr w:rsidR="001B2EAD" w:rsidRPr="00714CED" w14:paraId="2A2600EA" w14:textId="77777777" w:rsidTr="00714CED">
        <w:trPr>
          <w:trHeight w:val="307"/>
          <w:jc w:val="center"/>
        </w:trPr>
        <w:tc>
          <w:tcPr>
            <w:tcW w:w="282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FD8E7" w14:textId="109F0EA4" w:rsidR="001B2EAD" w:rsidRPr="00714CED" w:rsidRDefault="001B2EAD" w:rsidP="001445E4">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ENTE</w:t>
            </w:r>
          </w:p>
        </w:tc>
        <w:tc>
          <w:tcPr>
            <w:tcW w:w="263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A0E0B3" w14:textId="41015E1A" w:rsidR="001B2EAD" w:rsidRPr="00714CED" w:rsidRDefault="001B2EAD" w:rsidP="001445E4">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CATEGORIA</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8F125" w14:textId="6C83F1F2" w:rsidR="001B2EAD" w:rsidRPr="00714CED" w:rsidRDefault="001B2EAD" w:rsidP="001445E4">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ACCREDITAMENTO</w:t>
            </w:r>
          </w:p>
        </w:tc>
        <w:tc>
          <w:tcPr>
            <w:tcW w:w="154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A7E22C" w14:textId="1CE5BD56" w:rsidR="001B2EAD" w:rsidRPr="00714CED" w:rsidRDefault="001B2EAD" w:rsidP="001445E4">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NATURA</w:t>
            </w:r>
          </w:p>
          <w:p w14:paraId="579C81A2" w14:textId="77777777" w:rsidR="001B2EAD" w:rsidRPr="00714CED" w:rsidRDefault="001B2EAD" w:rsidP="001445E4">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GIURIDICA</w:t>
            </w:r>
          </w:p>
        </w:tc>
      </w:tr>
      <w:tr w:rsidR="001B2EAD" w:rsidRPr="00714CED" w14:paraId="5579A79E" w14:textId="77777777" w:rsidTr="00714CED">
        <w:trPr>
          <w:trHeight w:val="283"/>
          <w:jc w:val="center"/>
        </w:trPr>
        <w:tc>
          <w:tcPr>
            <w:tcW w:w="2825" w:type="dxa"/>
            <w:vMerge/>
            <w:tcBorders>
              <w:top w:val="single" w:sz="8" w:space="0" w:color="000000"/>
              <w:left w:val="single" w:sz="8" w:space="0" w:color="000000"/>
              <w:bottom w:val="single" w:sz="8" w:space="0" w:color="000000"/>
              <w:right w:val="single" w:sz="8" w:space="0" w:color="000000"/>
            </w:tcBorders>
            <w:vAlign w:val="center"/>
            <w:hideMark/>
          </w:tcPr>
          <w:p w14:paraId="0EFDDB6A" w14:textId="77777777" w:rsidR="001B2EAD" w:rsidRPr="00714CED" w:rsidRDefault="001B2EAD" w:rsidP="001445E4">
            <w:pPr>
              <w:pStyle w:val="Nessunaspaziatura"/>
              <w:rPr>
                <w:rFonts w:ascii="Times New Roman" w:hAnsi="Times New Roman" w:cs="Times New Roman"/>
                <w:sz w:val="20"/>
                <w:szCs w:val="20"/>
              </w:rPr>
            </w:pPr>
          </w:p>
        </w:tc>
        <w:tc>
          <w:tcPr>
            <w:tcW w:w="2637" w:type="dxa"/>
            <w:vMerge/>
            <w:tcBorders>
              <w:top w:val="single" w:sz="8" w:space="0" w:color="000000"/>
              <w:left w:val="single" w:sz="8" w:space="0" w:color="000000"/>
              <w:bottom w:val="single" w:sz="8" w:space="0" w:color="000000"/>
              <w:right w:val="single" w:sz="8" w:space="0" w:color="000000"/>
            </w:tcBorders>
            <w:vAlign w:val="center"/>
            <w:hideMark/>
          </w:tcPr>
          <w:p w14:paraId="3BD73325" w14:textId="77777777" w:rsidR="001B2EAD" w:rsidRPr="00714CED" w:rsidRDefault="001B2EAD" w:rsidP="001445E4">
            <w:pPr>
              <w:pStyle w:val="Nessunaspaziatura"/>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D1F0C7" w14:textId="349D5FCA" w:rsidR="001B2EAD" w:rsidRPr="00714CED" w:rsidRDefault="001B2EAD" w:rsidP="001445E4">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SAL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ED012" w14:textId="1470902B" w:rsidR="001B2EAD" w:rsidRPr="00714CED" w:rsidRDefault="001B2EAD" w:rsidP="001445E4">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Formazione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510AD8" w14:textId="3D57758C" w:rsidR="001B2EAD" w:rsidRPr="00714CED" w:rsidRDefault="001B2EAD" w:rsidP="001445E4">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Certificazione</w:t>
            </w:r>
          </w:p>
        </w:tc>
        <w:tc>
          <w:tcPr>
            <w:tcW w:w="1547" w:type="dxa"/>
            <w:vMerge/>
            <w:tcBorders>
              <w:top w:val="single" w:sz="8" w:space="0" w:color="000000"/>
              <w:left w:val="single" w:sz="8" w:space="0" w:color="000000"/>
              <w:bottom w:val="single" w:sz="8" w:space="0" w:color="000000"/>
              <w:right w:val="single" w:sz="8" w:space="0" w:color="000000"/>
            </w:tcBorders>
            <w:vAlign w:val="center"/>
            <w:hideMark/>
          </w:tcPr>
          <w:p w14:paraId="2D19E52D" w14:textId="77777777" w:rsidR="001B2EAD" w:rsidRPr="00714CED" w:rsidRDefault="001B2EAD" w:rsidP="001445E4">
            <w:pPr>
              <w:pStyle w:val="Nessunaspaziatura"/>
              <w:rPr>
                <w:rFonts w:ascii="Times New Roman" w:hAnsi="Times New Roman" w:cs="Times New Roman"/>
                <w:sz w:val="20"/>
                <w:szCs w:val="20"/>
              </w:rPr>
            </w:pPr>
          </w:p>
        </w:tc>
      </w:tr>
      <w:tr w:rsidR="00714CED" w:rsidRPr="00714CED" w14:paraId="4CDB4AAF" w14:textId="77777777" w:rsidTr="00714CED">
        <w:trPr>
          <w:trHeight w:val="225"/>
          <w:jc w:val="center"/>
        </w:trPr>
        <w:tc>
          <w:tcPr>
            <w:tcW w:w="2825"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3720420C"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CISA – Asti sud (capofila) </w:t>
            </w:r>
          </w:p>
        </w:tc>
        <w:tc>
          <w:tcPr>
            <w:tcW w:w="2637"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6B92A48B"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Amministrazione Locale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3BF4EB2"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X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0D3AF994"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X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A85606F" w14:textId="77777777" w:rsidR="001B2EAD" w:rsidRPr="00714CED" w:rsidRDefault="001B2EAD" w:rsidP="001445E4">
            <w:pPr>
              <w:pStyle w:val="Nessunaspaziatura"/>
              <w:rPr>
                <w:rFonts w:ascii="Times New Roman" w:hAnsi="Times New Roman" w:cs="Times New Roman"/>
                <w:sz w:val="20"/>
                <w:szCs w:val="20"/>
              </w:rPr>
            </w:pPr>
          </w:p>
        </w:tc>
        <w:tc>
          <w:tcPr>
            <w:tcW w:w="1547"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59D1489B"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pubblico</w:t>
            </w:r>
          </w:p>
        </w:tc>
      </w:tr>
      <w:tr w:rsidR="00714CED" w:rsidRPr="00714CED" w14:paraId="48A34B7F" w14:textId="77777777" w:rsidTr="00714CED">
        <w:trPr>
          <w:trHeight w:val="203"/>
          <w:jc w:val="center"/>
        </w:trPr>
        <w:tc>
          <w:tcPr>
            <w:tcW w:w="2825"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13CCF664"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CPI ASTI (capofila) </w:t>
            </w:r>
          </w:p>
        </w:tc>
        <w:tc>
          <w:tcPr>
            <w:tcW w:w="2637"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39151380"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APL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899DFAD" w14:textId="77777777" w:rsidR="001B2EAD" w:rsidRPr="00714CED" w:rsidRDefault="001B2EAD" w:rsidP="001445E4">
            <w:pPr>
              <w:pStyle w:val="Nessunaspaziatura"/>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226E94E" w14:textId="77777777" w:rsidR="001B2EAD" w:rsidRPr="00714CED" w:rsidRDefault="001B2EAD" w:rsidP="001445E4">
            <w:pPr>
              <w:pStyle w:val="Nessunaspaziatura"/>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69D1401B" w14:textId="77777777" w:rsidR="001B2EAD" w:rsidRPr="00714CED" w:rsidRDefault="001B2EAD" w:rsidP="001445E4">
            <w:pPr>
              <w:pStyle w:val="Nessunaspaziatura"/>
              <w:rPr>
                <w:rFonts w:ascii="Times New Roman" w:hAnsi="Times New Roman" w:cs="Times New Roman"/>
                <w:sz w:val="20"/>
                <w:szCs w:val="20"/>
              </w:rPr>
            </w:pPr>
          </w:p>
        </w:tc>
        <w:tc>
          <w:tcPr>
            <w:tcW w:w="1547"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1B9545CB"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pubblico</w:t>
            </w:r>
          </w:p>
        </w:tc>
      </w:tr>
      <w:tr w:rsidR="00714CED" w:rsidRPr="00714CED" w14:paraId="230458D6" w14:textId="77777777" w:rsidTr="00714CED">
        <w:trPr>
          <w:trHeight w:val="131"/>
          <w:jc w:val="center"/>
        </w:trPr>
        <w:tc>
          <w:tcPr>
            <w:tcW w:w="2825"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3B941D4E" w14:textId="39544780" w:rsidR="001B2EAD" w:rsidRPr="00714CED" w:rsidRDefault="001445E4"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 xml:space="preserve">Scuole </w:t>
            </w:r>
            <w:r w:rsidR="001B2EAD" w:rsidRPr="00714CED">
              <w:rPr>
                <w:rFonts w:ascii="Times New Roman" w:hAnsi="Times New Roman" w:cs="Times New Roman"/>
                <w:sz w:val="20"/>
                <w:szCs w:val="20"/>
              </w:rPr>
              <w:t xml:space="preserve">tecniche San  Carlo </w:t>
            </w:r>
            <w:r w:rsidRPr="00714CED">
              <w:rPr>
                <w:rFonts w:ascii="Times New Roman" w:hAnsi="Times New Roman" w:cs="Times New Roman"/>
                <w:sz w:val="20"/>
                <w:szCs w:val="20"/>
              </w:rPr>
              <w:t>ass</w:t>
            </w:r>
          </w:p>
        </w:tc>
        <w:tc>
          <w:tcPr>
            <w:tcW w:w="2637"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3C350ED4"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SAL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5A86BE85"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X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E47D68B"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X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4FE97B8" w14:textId="77777777" w:rsidR="001B2EAD" w:rsidRPr="00714CED" w:rsidRDefault="001B2EAD" w:rsidP="001445E4">
            <w:pPr>
              <w:pStyle w:val="Nessunaspaziatura"/>
              <w:rPr>
                <w:rFonts w:ascii="Times New Roman" w:hAnsi="Times New Roman" w:cs="Times New Roman"/>
                <w:sz w:val="20"/>
                <w:szCs w:val="20"/>
              </w:rPr>
            </w:pPr>
          </w:p>
        </w:tc>
        <w:tc>
          <w:tcPr>
            <w:tcW w:w="1547"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560F462F"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privato</w:t>
            </w:r>
          </w:p>
        </w:tc>
      </w:tr>
      <w:tr w:rsidR="00714CED" w:rsidRPr="00714CED" w14:paraId="4E5E1AFC" w14:textId="77777777" w:rsidTr="00714CED">
        <w:trPr>
          <w:trHeight w:val="314"/>
          <w:jc w:val="center"/>
        </w:trPr>
        <w:tc>
          <w:tcPr>
            <w:tcW w:w="2825"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BC115F6" w14:textId="449CEC09"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Fondazione casa di carità arti e  mestieri  </w:t>
            </w:r>
          </w:p>
        </w:tc>
        <w:tc>
          <w:tcPr>
            <w:tcW w:w="2637"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39746A31"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Ente Formativo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21A9BF6"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X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11DE151F"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X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0FDCF731"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X </w:t>
            </w:r>
          </w:p>
        </w:tc>
        <w:tc>
          <w:tcPr>
            <w:tcW w:w="1547"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B03DDBB"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privato</w:t>
            </w:r>
          </w:p>
        </w:tc>
      </w:tr>
      <w:tr w:rsidR="00714CED" w:rsidRPr="00714CED" w14:paraId="51069E59" w14:textId="77777777" w:rsidTr="00714CED">
        <w:trPr>
          <w:trHeight w:val="336"/>
          <w:jc w:val="center"/>
        </w:trPr>
        <w:tc>
          <w:tcPr>
            <w:tcW w:w="2825"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68FAA273" w14:textId="7A1372FA"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Consorzio Sociale Asti e  Alessandria SCS </w:t>
            </w:r>
          </w:p>
        </w:tc>
        <w:tc>
          <w:tcPr>
            <w:tcW w:w="2637"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2371228"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Impresa sociale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5C07673"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X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038D059A"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X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541CA708" w14:textId="77777777" w:rsidR="001B2EAD" w:rsidRPr="00714CED" w:rsidRDefault="001B2EAD" w:rsidP="001445E4">
            <w:pPr>
              <w:pStyle w:val="Nessunaspaziatura"/>
              <w:rPr>
                <w:rFonts w:ascii="Times New Roman" w:hAnsi="Times New Roman" w:cs="Times New Roman"/>
                <w:sz w:val="20"/>
                <w:szCs w:val="20"/>
              </w:rPr>
            </w:pPr>
          </w:p>
        </w:tc>
        <w:tc>
          <w:tcPr>
            <w:tcW w:w="1547"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6A40BFAF"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privato</w:t>
            </w:r>
          </w:p>
        </w:tc>
      </w:tr>
      <w:tr w:rsidR="001B2EAD" w:rsidRPr="00714CED" w14:paraId="74A5A21D" w14:textId="77777777" w:rsidTr="00714CED">
        <w:trPr>
          <w:trHeight w:val="302"/>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5AD41"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CO.GE.SA </w:t>
            </w:r>
          </w:p>
        </w:tc>
        <w:tc>
          <w:tcPr>
            <w:tcW w:w="26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43FD3"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Enti gestori servizi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157BE" w14:textId="77777777" w:rsidR="001B2EAD" w:rsidRPr="00714CED" w:rsidRDefault="001B2EAD" w:rsidP="001445E4">
            <w:pPr>
              <w:pStyle w:val="Nessunaspaziatura"/>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008EA" w14:textId="77777777" w:rsidR="001B2EAD" w:rsidRPr="00714CED" w:rsidRDefault="001B2EAD" w:rsidP="001445E4">
            <w:pPr>
              <w:pStyle w:val="Nessunaspaziatura"/>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42BA45" w14:textId="77777777" w:rsidR="001B2EAD" w:rsidRPr="00714CED" w:rsidRDefault="001B2EAD" w:rsidP="001445E4">
            <w:pPr>
              <w:pStyle w:val="Nessunaspaziatura"/>
              <w:rPr>
                <w:rFonts w:ascii="Times New Roman" w:hAnsi="Times New Roman" w:cs="Times New Roman"/>
                <w:sz w:val="20"/>
                <w:szCs w:val="20"/>
              </w:rPr>
            </w:pPr>
          </w:p>
        </w:tc>
        <w:tc>
          <w:tcPr>
            <w:tcW w:w="1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0CAED"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pubblico</w:t>
            </w:r>
          </w:p>
        </w:tc>
      </w:tr>
      <w:tr w:rsidR="001B2EAD" w:rsidRPr="00714CED" w14:paraId="35AB8E97" w14:textId="77777777" w:rsidTr="00714CED">
        <w:trPr>
          <w:trHeight w:val="566"/>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91F56"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Federazione Provinciale Coldiretti  Asti </w:t>
            </w:r>
          </w:p>
        </w:tc>
        <w:tc>
          <w:tcPr>
            <w:tcW w:w="263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3CFD4" w14:textId="1F46C878" w:rsidR="001B2EAD" w:rsidRPr="00714CED" w:rsidRDefault="001B2EAD" w:rsidP="00714CED">
            <w:pPr>
              <w:pStyle w:val="Nessunaspaziatura"/>
              <w:jc w:val="center"/>
              <w:rPr>
                <w:rFonts w:ascii="Times New Roman" w:hAnsi="Times New Roman" w:cs="Times New Roman"/>
                <w:sz w:val="20"/>
                <w:szCs w:val="20"/>
              </w:rPr>
            </w:pPr>
            <w:r w:rsidRPr="00714CED">
              <w:rPr>
                <w:rFonts w:ascii="Times New Roman" w:hAnsi="Times New Roman" w:cs="Times New Roman"/>
                <w:sz w:val="20"/>
                <w:szCs w:val="20"/>
              </w:rPr>
              <w:t>Rappresentanze lav/dat</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88CA96" w14:textId="77777777" w:rsidR="001B2EAD" w:rsidRPr="00714CED" w:rsidRDefault="001B2EAD" w:rsidP="001445E4">
            <w:pPr>
              <w:pStyle w:val="Nessunaspaziatura"/>
              <w:rPr>
                <w:rFonts w:ascii="Times New Roman" w:hAnsi="Times New Roman" w:cs="Times New Roman"/>
                <w:sz w:val="20"/>
                <w:szCs w:val="20"/>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0BCC7" w14:textId="77777777" w:rsidR="001B2EAD" w:rsidRPr="00714CED" w:rsidRDefault="001B2EAD" w:rsidP="001445E4">
            <w:pPr>
              <w:pStyle w:val="Nessunaspaziatura"/>
              <w:rPr>
                <w:rFonts w:ascii="Times New Roman" w:hAnsi="Times New Roman" w:cs="Times New Roman"/>
                <w:sz w:val="20"/>
                <w:szCs w:val="20"/>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E6E180" w14:textId="77777777" w:rsidR="001B2EAD" w:rsidRPr="00714CED" w:rsidRDefault="001B2EAD" w:rsidP="001445E4">
            <w:pPr>
              <w:pStyle w:val="Nessunaspaziatura"/>
              <w:rPr>
                <w:rFonts w:ascii="Times New Roman" w:hAnsi="Times New Roman" w:cs="Times New Roman"/>
                <w:sz w:val="20"/>
                <w:szCs w:val="20"/>
              </w:rPr>
            </w:pPr>
          </w:p>
        </w:tc>
        <w:tc>
          <w:tcPr>
            <w:tcW w:w="154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5E914"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privato</w:t>
            </w:r>
          </w:p>
        </w:tc>
      </w:tr>
      <w:tr w:rsidR="001B2EAD" w:rsidRPr="00714CED" w14:paraId="0EEA3573" w14:textId="77777777" w:rsidTr="00714CED">
        <w:trPr>
          <w:trHeight w:val="562"/>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A0708"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Confederazione Italiana  Agricoltori</w:t>
            </w:r>
          </w:p>
        </w:tc>
        <w:tc>
          <w:tcPr>
            <w:tcW w:w="2637" w:type="dxa"/>
            <w:vMerge/>
            <w:tcBorders>
              <w:top w:val="single" w:sz="8" w:space="0" w:color="000000"/>
              <w:left w:val="single" w:sz="8" w:space="0" w:color="000000"/>
              <w:bottom w:val="single" w:sz="8" w:space="0" w:color="000000"/>
              <w:right w:val="single" w:sz="8" w:space="0" w:color="000000"/>
            </w:tcBorders>
            <w:vAlign w:val="center"/>
            <w:hideMark/>
          </w:tcPr>
          <w:p w14:paraId="773C7F04" w14:textId="77777777" w:rsidR="001B2EAD" w:rsidRPr="00714CED" w:rsidRDefault="001B2EAD" w:rsidP="001445E4">
            <w:pPr>
              <w:pStyle w:val="Nessunaspaziatura"/>
              <w:rPr>
                <w:rFonts w:ascii="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E1B6BC" w14:textId="77777777" w:rsidR="001B2EAD" w:rsidRPr="00714CED" w:rsidRDefault="001B2EAD" w:rsidP="001445E4">
            <w:pPr>
              <w:pStyle w:val="Nessunaspaziatura"/>
              <w:rPr>
                <w:rFonts w:ascii="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C2C34EB" w14:textId="77777777" w:rsidR="001B2EAD" w:rsidRPr="00714CED" w:rsidRDefault="001B2EAD" w:rsidP="001445E4">
            <w:pPr>
              <w:pStyle w:val="Nessunaspaziatura"/>
              <w:rPr>
                <w:rFonts w:ascii="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F7076B" w14:textId="77777777" w:rsidR="001B2EAD" w:rsidRPr="00714CED" w:rsidRDefault="001B2EAD" w:rsidP="001445E4">
            <w:pPr>
              <w:pStyle w:val="Nessunaspaziatura"/>
              <w:rPr>
                <w:rFonts w:ascii="Times New Roman" w:hAnsi="Times New Roman" w:cs="Times New Roman"/>
                <w:sz w:val="20"/>
                <w:szCs w:val="20"/>
              </w:rPr>
            </w:pPr>
          </w:p>
        </w:tc>
        <w:tc>
          <w:tcPr>
            <w:tcW w:w="1547" w:type="dxa"/>
            <w:vMerge/>
            <w:tcBorders>
              <w:top w:val="single" w:sz="8" w:space="0" w:color="000000"/>
              <w:left w:val="single" w:sz="8" w:space="0" w:color="000000"/>
              <w:bottom w:val="single" w:sz="8" w:space="0" w:color="000000"/>
              <w:right w:val="single" w:sz="8" w:space="0" w:color="000000"/>
            </w:tcBorders>
            <w:vAlign w:val="center"/>
            <w:hideMark/>
          </w:tcPr>
          <w:p w14:paraId="0DE46B04" w14:textId="77777777" w:rsidR="001B2EAD" w:rsidRPr="00714CED" w:rsidRDefault="001B2EAD" w:rsidP="001445E4">
            <w:pPr>
              <w:pStyle w:val="Nessunaspaziatura"/>
              <w:rPr>
                <w:rFonts w:ascii="Times New Roman" w:hAnsi="Times New Roman" w:cs="Times New Roman"/>
                <w:sz w:val="20"/>
                <w:szCs w:val="20"/>
              </w:rPr>
            </w:pPr>
          </w:p>
        </w:tc>
      </w:tr>
      <w:tr w:rsidR="001B2EAD" w:rsidRPr="00714CED" w14:paraId="287B032A" w14:textId="77777777" w:rsidTr="00714CED">
        <w:trPr>
          <w:trHeight w:val="302"/>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12AB5"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PATRONATO ACLI </w:t>
            </w:r>
          </w:p>
        </w:tc>
        <w:tc>
          <w:tcPr>
            <w:tcW w:w="26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048DC"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Patronato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7D101" w14:textId="77777777" w:rsidR="001B2EAD" w:rsidRPr="00714CED" w:rsidRDefault="001B2EAD" w:rsidP="001445E4">
            <w:pPr>
              <w:pStyle w:val="Nessunaspaziatura"/>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9C5DE" w14:textId="77777777" w:rsidR="001B2EAD" w:rsidRPr="00714CED" w:rsidRDefault="001B2EAD" w:rsidP="001445E4">
            <w:pPr>
              <w:pStyle w:val="Nessunaspaziatura"/>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89975" w14:textId="77777777" w:rsidR="001B2EAD" w:rsidRPr="00714CED" w:rsidRDefault="001B2EAD" w:rsidP="001445E4">
            <w:pPr>
              <w:pStyle w:val="Nessunaspaziatura"/>
              <w:rPr>
                <w:rFonts w:ascii="Times New Roman" w:hAnsi="Times New Roman" w:cs="Times New Roman"/>
                <w:sz w:val="20"/>
                <w:szCs w:val="20"/>
              </w:rPr>
            </w:pPr>
          </w:p>
        </w:tc>
        <w:tc>
          <w:tcPr>
            <w:tcW w:w="1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4061A"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privato</w:t>
            </w:r>
          </w:p>
        </w:tc>
      </w:tr>
      <w:tr w:rsidR="001B2EAD" w:rsidRPr="00714CED" w14:paraId="09B52919" w14:textId="77777777" w:rsidTr="00714CED">
        <w:trPr>
          <w:trHeight w:val="288"/>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53582"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Comune di ASTI </w:t>
            </w:r>
          </w:p>
        </w:tc>
        <w:tc>
          <w:tcPr>
            <w:tcW w:w="26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26823"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Enti locali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1CB20" w14:textId="77777777" w:rsidR="001B2EAD" w:rsidRPr="00714CED" w:rsidRDefault="001B2EAD" w:rsidP="001445E4">
            <w:pPr>
              <w:pStyle w:val="Nessunaspaziatura"/>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A5E3E" w14:textId="77777777" w:rsidR="001B2EAD" w:rsidRPr="00714CED" w:rsidRDefault="001B2EAD" w:rsidP="001445E4">
            <w:pPr>
              <w:pStyle w:val="Nessunaspaziatura"/>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E65A4" w14:textId="77777777" w:rsidR="001B2EAD" w:rsidRPr="00714CED" w:rsidRDefault="001B2EAD" w:rsidP="001445E4">
            <w:pPr>
              <w:pStyle w:val="Nessunaspaziatura"/>
              <w:rPr>
                <w:rFonts w:ascii="Times New Roman" w:hAnsi="Times New Roman" w:cs="Times New Roman"/>
                <w:sz w:val="20"/>
                <w:szCs w:val="20"/>
              </w:rPr>
            </w:pPr>
          </w:p>
        </w:tc>
        <w:tc>
          <w:tcPr>
            <w:tcW w:w="1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DF462"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pubblico</w:t>
            </w:r>
          </w:p>
        </w:tc>
      </w:tr>
      <w:tr w:rsidR="001B2EAD" w:rsidRPr="00714CED" w14:paraId="5EC59922" w14:textId="77777777" w:rsidTr="00714CED">
        <w:trPr>
          <w:trHeight w:val="302"/>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6613A"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ASL AT </w:t>
            </w:r>
          </w:p>
        </w:tc>
        <w:tc>
          <w:tcPr>
            <w:tcW w:w="26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FCA9F0"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ASL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03B0D" w14:textId="77777777" w:rsidR="001B2EAD" w:rsidRPr="00714CED" w:rsidRDefault="001B2EAD" w:rsidP="001445E4">
            <w:pPr>
              <w:pStyle w:val="Nessunaspaziatura"/>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6138C" w14:textId="77777777" w:rsidR="001B2EAD" w:rsidRPr="00714CED" w:rsidRDefault="001B2EAD" w:rsidP="001445E4">
            <w:pPr>
              <w:pStyle w:val="Nessunaspaziatura"/>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8DA0C" w14:textId="77777777" w:rsidR="001B2EAD" w:rsidRPr="00714CED" w:rsidRDefault="001B2EAD" w:rsidP="001445E4">
            <w:pPr>
              <w:pStyle w:val="Nessunaspaziatura"/>
              <w:rPr>
                <w:rFonts w:ascii="Times New Roman" w:hAnsi="Times New Roman" w:cs="Times New Roman"/>
                <w:sz w:val="20"/>
                <w:szCs w:val="20"/>
              </w:rPr>
            </w:pPr>
          </w:p>
        </w:tc>
        <w:tc>
          <w:tcPr>
            <w:tcW w:w="1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1BF53" w14:textId="77777777" w:rsidR="001B2EAD" w:rsidRPr="00714CED" w:rsidRDefault="001B2EAD" w:rsidP="001445E4">
            <w:pPr>
              <w:pStyle w:val="Nessunaspaziatura"/>
              <w:rPr>
                <w:rFonts w:ascii="Times New Roman" w:hAnsi="Times New Roman" w:cs="Times New Roman"/>
                <w:sz w:val="20"/>
                <w:szCs w:val="20"/>
              </w:rPr>
            </w:pPr>
            <w:r w:rsidRPr="00714CED">
              <w:rPr>
                <w:rFonts w:ascii="Times New Roman" w:hAnsi="Times New Roman" w:cs="Times New Roman"/>
                <w:sz w:val="20"/>
                <w:szCs w:val="20"/>
              </w:rPr>
              <w:t>pubblico</w:t>
            </w:r>
          </w:p>
        </w:tc>
      </w:tr>
    </w:tbl>
    <w:p w14:paraId="14B73DFB" w14:textId="767C4146" w:rsidR="00261589" w:rsidRDefault="00261589" w:rsidP="001445E4">
      <w:pPr>
        <w:pStyle w:val="Paragrafoelenco"/>
        <w:spacing w:line="360" w:lineRule="auto"/>
        <w:ind w:left="0"/>
        <w:jc w:val="both"/>
        <w:rPr>
          <w:color w:val="000007"/>
          <w:sz w:val="20"/>
          <w:szCs w:val="20"/>
        </w:rPr>
      </w:pPr>
    </w:p>
    <w:p w14:paraId="17E117CA" w14:textId="77777777" w:rsidR="00714CED" w:rsidRPr="00714CED" w:rsidRDefault="00714CED" w:rsidP="001445E4">
      <w:pPr>
        <w:pStyle w:val="Paragrafoelenco"/>
        <w:spacing w:line="360" w:lineRule="auto"/>
        <w:ind w:left="0"/>
        <w:jc w:val="both"/>
        <w:rPr>
          <w:color w:val="000007"/>
          <w:sz w:val="20"/>
          <w:szCs w:val="20"/>
        </w:rPr>
      </w:pPr>
    </w:p>
    <w:p w14:paraId="28EC2B56" w14:textId="315A4F84" w:rsidR="001445E4" w:rsidRPr="00714CED" w:rsidRDefault="001B2EAD" w:rsidP="00714CED">
      <w:pPr>
        <w:spacing w:line="360" w:lineRule="auto"/>
        <w:ind w:left="360"/>
        <w:jc w:val="both"/>
        <w:rPr>
          <w:color w:val="000007"/>
          <w:sz w:val="22"/>
          <w:szCs w:val="22"/>
        </w:rPr>
      </w:pPr>
      <w:r w:rsidRPr="00714CED">
        <w:rPr>
          <w:color w:val="000007"/>
          <w:sz w:val="22"/>
          <w:szCs w:val="22"/>
        </w:rPr>
        <w:t>Progetto Ne</w:t>
      </w:r>
      <w:r w:rsidR="001445E4" w:rsidRPr="00714CED">
        <w:rPr>
          <w:color w:val="000007"/>
          <w:sz w:val="22"/>
          <w:szCs w:val="22"/>
        </w:rPr>
        <w:t xml:space="preserve">t Care - </w:t>
      </w:r>
      <w:r w:rsidR="001445E4" w:rsidRPr="00714CED">
        <w:rPr>
          <w:bCs/>
          <w:iCs/>
          <w:color w:val="000000"/>
          <w:sz w:val="22"/>
          <w:szCs w:val="22"/>
        </w:rPr>
        <w:t xml:space="preserve"> L’assistenza familiare in rete </w:t>
      </w:r>
    </w:p>
    <w:tbl>
      <w:tblPr>
        <w:tblW w:w="0" w:type="auto"/>
        <w:tblInd w:w="-436" w:type="dxa"/>
        <w:tblCellMar>
          <w:top w:w="15" w:type="dxa"/>
          <w:left w:w="15" w:type="dxa"/>
          <w:bottom w:w="15" w:type="dxa"/>
          <w:right w:w="15" w:type="dxa"/>
        </w:tblCellMar>
        <w:tblLook w:val="04A0" w:firstRow="1" w:lastRow="0" w:firstColumn="1" w:lastColumn="0" w:noHBand="0" w:noVBand="1"/>
      </w:tblPr>
      <w:tblGrid>
        <w:gridCol w:w="3261"/>
        <w:gridCol w:w="2102"/>
        <w:gridCol w:w="628"/>
        <w:gridCol w:w="1114"/>
        <w:gridCol w:w="1225"/>
        <w:gridCol w:w="1150"/>
      </w:tblGrid>
      <w:tr w:rsidR="001445E4" w:rsidRPr="007E4BE1" w14:paraId="69F4BE5A" w14:textId="77777777" w:rsidTr="007E4BE1">
        <w:trPr>
          <w:trHeight w:val="288"/>
        </w:trPr>
        <w:tc>
          <w:tcPr>
            <w:tcW w:w="326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75079"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ENTE </w:t>
            </w:r>
          </w:p>
        </w:tc>
        <w:tc>
          <w:tcPr>
            <w:tcW w:w="210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6D758"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CATEGORIA </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03D50"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ACCREDITAMENTO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CE096"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NATURA  </w:t>
            </w:r>
          </w:p>
          <w:p w14:paraId="496088A6"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GIURIDIC </w:t>
            </w:r>
          </w:p>
          <w:p w14:paraId="17671DF3"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A</w:t>
            </w:r>
          </w:p>
        </w:tc>
      </w:tr>
      <w:tr w:rsidR="001445E4" w:rsidRPr="007E4BE1" w14:paraId="30413104" w14:textId="77777777" w:rsidTr="007E4BE1">
        <w:trPr>
          <w:trHeight w:val="562"/>
        </w:trPr>
        <w:tc>
          <w:tcPr>
            <w:tcW w:w="3261" w:type="dxa"/>
            <w:vMerge/>
            <w:tcBorders>
              <w:top w:val="single" w:sz="8" w:space="0" w:color="000000"/>
              <w:left w:val="single" w:sz="8" w:space="0" w:color="000000"/>
              <w:bottom w:val="single" w:sz="8" w:space="0" w:color="000000"/>
              <w:right w:val="single" w:sz="8" w:space="0" w:color="000000"/>
            </w:tcBorders>
            <w:vAlign w:val="center"/>
            <w:hideMark/>
          </w:tcPr>
          <w:p w14:paraId="6D37830C" w14:textId="77777777" w:rsidR="001445E4" w:rsidRPr="007E4BE1" w:rsidRDefault="001445E4" w:rsidP="007E4BE1">
            <w:pPr>
              <w:pStyle w:val="Nessunaspaziatura"/>
              <w:rPr>
                <w:rFonts w:ascii="Times New Roman" w:hAnsi="Times New Roman" w:cs="Times New Roman"/>
                <w:sz w:val="20"/>
                <w:szCs w:val="20"/>
                <w:lang w:eastAsia="it-IT"/>
              </w:rPr>
            </w:pPr>
          </w:p>
        </w:tc>
        <w:tc>
          <w:tcPr>
            <w:tcW w:w="2102" w:type="dxa"/>
            <w:vMerge/>
            <w:tcBorders>
              <w:top w:val="single" w:sz="8" w:space="0" w:color="000000"/>
              <w:left w:val="single" w:sz="8" w:space="0" w:color="000000"/>
              <w:bottom w:val="single" w:sz="8" w:space="0" w:color="000000"/>
              <w:right w:val="single" w:sz="8" w:space="0" w:color="000000"/>
            </w:tcBorders>
            <w:vAlign w:val="center"/>
            <w:hideMark/>
          </w:tcPr>
          <w:p w14:paraId="05AB42F9"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4F53E"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SAL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11A80"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Formazion 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26536"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Certificazio ne</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0191C0" w14:textId="77777777" w:rsidR="001445E4" w:rsidRPr="007E4BE1" w:rsidRDefault="001445E4" w:rsidP="007E4BE1">
            <w:pPr>
              <w:pStyle w:val="Nessunaspaziatura"/>
              <w:rPr>
                <w:rFonts w:ascii="Times New Roman" w:hAnsi="Times New Roman" w:cs="Times New Roman"/>
                <w:sz w:val="20"/>
                <w:szCs w:val="20"/>
                <w:lang w:eastAsia="it-IT"/>
              </w:rPr>
            </w:pPr>
          </w:p>
        </w:tc>
      </w:tr>
      <w:tr w:rsidR="001445E4" w:rsidRPr="007E4BE1" w14:paraId="3C4BF0D0" w14:textId="77777777" w:rsidTr="007E4BE1">
        <w:trPr>
          <w:trHeight w:val="562"/>
        </w:trPr>
        <w:tc>
          <w:tcPr>
            <w:tcW w:w="3261"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50023E1E"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Consorzio Monviso Solidale  (capofila)</w:t>
            </w:r>
          </w:p>
        </w:tc>
        <w:tc>
          <w:tcPr>
            <w:tcW w:w="2102"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0115F2AC"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Amministrazione  </w:t>
            </w:r>
          </w:p>
          <w:p w14:paraId="420B67EE"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Locale</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A9EFF30"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50B09EB1"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2C4C65E"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1FAC45C"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pubblico</w:t>
            </w:r>
          </w:p>
        </w:tc>
      </w:tr>
      <w:tr w:rsidR="001445E4" w:rsidRPr="007E4BE1" w14:paraId="0F4429E3" w14:textId="77777777" w:rsidTr="007E4BE1">
        <w:trPr>
          <w:trHeight w:val="562"/>
        </w:trPr>
        <w:tc>
          <w:tcPr>
            <w:tcW w:w="3261"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8622AE9"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CPI provincia CUNEO  (capofila)</w:t>
            </w:r>
          </w:p>
        </w:tc>
        <w:tc>
          <w:tcPr>
            <w:tcW w:w="2102"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9151431"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APL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38B49D0E"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03F9E24E"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46B7100"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8DADC59"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pubblico</w:t>
            </w:r>
          </w:p>
        </w:tc>
      </w:tr>
      <w:tr w:rsidR="001445E4" w:rsidRPr="007E4BE1" w14:paraId="45FC6198" w14:textId="77777777" w:rsidTr="007E4BE1">
        <w:trPr>
          <w:trHeight w:val="288"/>
        </w:trPr>
        <w:tc>
          <w:tcPr>
            <w:tcW w:w="3261"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5079DFD"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Valdocco – coop soc </w:t>
            </w:r>
          </w:p>
        </w:tc>
        <w:tc>
          <w:tcPr>
            <w:tcW w:w="2102"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5044D969"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SAL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C557D90"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6BEF725"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171C2DC5"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F14A4A0"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privato</w:t>
            </w:r>
          </w:p>
        </w:tc>
      </w:tr>
      <w:tr w:rsidR="001445E4" w:rsidRPr="007E4BE1" w14:paraId="1A058335" w14:textId="77777777" w:rsidTr="007E4BE1">
        <w:trPr>
          <w:trHeight w:val="562"/>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8EB64"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E2EFD9"/>
                <w:lang w:eastAsia="it-IT"/>
              </w:rPr>
              <w:t xml:space="preserve">CNOS-FAP Regione </w:t>
            </w:r>
            <w:r w:rsidRPr="007E4BE1">
              <w:rPr>
                <w:rFonts w:ascii="Times New Roman" w:hAnsi="Times New Roman" w:cs="Times New Roman"/>
                <w:sz w:val="20"/>
                <w:szCs w:val="20"/>
                <w:lang w:eastAsia="it-IT"/>
              </w:rPr>
              <w:t> </w:t>
            </w:r>
            <w:r w:rsidRPr="007E4BE1">
              <w:rPr>
                <w:rFonts w:ascii="Times New Roman" w:hAnsi="Times New Roman" w:cs="Times New Roman"/>
                <w:sz w:val="20"/>
                <w:szCs w:val="20"/>
                <w:shd w:val="clear" w:color="auto" w:fill="E2EFD9"/>
                <w:lang w:eastAsia="it-IT"/>
              </w:rPr>
              <w:t>Piemonte</w:t>
            </w:r>
          </w:p>
        </w:tc>
        <w:tc>
          <w:tcPr>
            <w:tcW w:w="210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07A0F" w14:textId="77777777" w:rsidR="007E4BE1" w:rsidRDefault="007E4BE1" w:rsidP="007E4BE1">
            <w:pPr>
              <w:pStyle w:val="Nessunaspaziatura"/>
              <w:rPr>
                <w:rFonts w:ascii="Times New Roman" w:hAnsi="Times New Roman" w:cs="Times New Roman"/>
                <w:sz w:val="20"/>
                <w:szCs w:val="20"/>
                <w:shd w:val="clear" w:color="auto" w:fill="E2EFD9"/>
                <w:lang w:eastAsia="it-IT"/>
              </w:rPr>
            </w:pPr>
          </w:p>
          <w:p w14:paraId="6EF2D712" w14:textId="77777777" w:rsidR="007E4BE1" w:rsidRDefault="007E4BE1" w:rsidP="007E4BE1">
            <w:pPr>
              <w:pStyle w:val="Nessunaspaziatura"/>
              <w:rPr>
                <w:rFonts w:ascii="Times New Roman" w:hAnsi="Times New Roman" w:cs="Times New Roman"/>
                <w:sz w:val="20"/>
                <w:szCs w:val="20"/>
                <w:shd w:val="clear" w:color="auto" w:fill="E2EFD9"/>
                <w:lang w:eastAsia="it-IT"/>
              </w:rPr>
            </w:pPr>
          </w:p>
          <w:p w14:paraId="11FC8BCB" w14:textId="77777777" w:rsidR="007E4BE1" w:rsidRDefault="007E4BE1" w:rsidP="007E4BE1">
            <w:pPr>
              <w:pStyle w:val="Nessunaspaziatura"/>
              <w:rPr>
                <w:rFonts w:ascii="Times New Roman" w:hAnsi="Times New Roman" w:cs="Times New Roman"/>
                <w:sz w:val="20"/>
                <w:szCs w:val="20"/>
                <w:shd w:val="clear" w:color="auto" w:fill="E2EFD9"/>
                <w:lang w:eastAsia="it-IT"/>
              </w:rPr>
            </w:pPr>
          </w:p>
          <w:p w14:paraId="264A8D81" w14:textId="77777777" w:rsidR="007E4BE1" w:rsidRDefault="007E4BE1" w:rsidP="007E4BE1">
            <w:pPr>
              <w:pStyle w:val="Nessunaspaziatura"/>
              <w:rPr>
                <w:rFonts w:ascii="Times New Roman" w:hAnsi="Times New Roman" w:cs="Times New Roman"/>
                <w:sz w:val="20"/>
                <w:szCs w:val="20"/>
                <w:shd w:val="clear" w:color="auto" w:fill="E2EFD9"/>
                <w:lang w:eastAsia="it-IT"/>
              </w:rPr>
            </w:pPr>
          </w:p>
          <w:p w14:paraId="68AB6019" w14:textId="15234A09"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E2EFD9"/>
                <w:lang w:eastAsia="it-IT"/>
              </w:rPr>
              <w:t>Ente Formativo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29A31"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20DFC"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4F61A0"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1123E"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privato</w:t>
            </w:r>
          </w:p>
        </w:tc>
      </w:tr>
      <w:tr w:rsidR="001445E4" w:rsidRPr="007E4BE1" w14:paraId="5BBA6416" w14:textId="77777777" w:rsidTr="007E4BE1">
        <w:trPr>
          <w:trHeight w:val="835"/>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741F2"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E2EFD9"/>
                <w:lang w:eastAsia="it-IT"/>
              </w:rPr>
              <w:t xml:space="preserve">Centro Formazione </w:t>
            </w:r>
            <w:r w:rsidRPr="007E4BE1">
              <w:rPr>
                <w:rFonts w:ascii="Times New Roman" w:hAnsi="Times New Roman" w:cs="Times New Roman"/>
                <w:sz w:val="20"/>
                <w:szCs w:val="20"/>
                <w:lang w:eastAsia="it-IT"/>
              </w:rPr>
              <w:t>p</w:t>
            </w:r>
            <w:r w:rsidRPr="007E4BE1">
              <w:rPr>
                <w:rFonts w:ascii="Times New Roman" w:hAnsi="Times New Roman" w:cs="Times New Roman"/>
                <w:sz w:val="20"/>
                <w:szCs w:val="20"/>
                <w:shd w:val="clear" w:color="auto" w:fill="E2EFD9"/>
                <w:lang w:eastAsia="it-IT"/>
              </w:rPr>
              <w:t xml:space="preserve">rofessionale CEBANO </w:t>
            </w:r>
            <w:r w:rsidRPr="007E4BE1">
              <w:rPr>
                <w:rFonts w:ascii="Times New Roman" w:hAnsi="Times New Roman" w:cs="Times New Roman"/>
                <w:sz w:val="20"/>
                <w:szCs w:val="20"/>
                <w:lang w:eastAsia="it-IT"/>
              </w:rPr>
              <w:t> </w:t>
            </w:r>
            <w:r w:rsidRPr="007E4BE1">
              <w:rPr>
                <w:rFonts w:ascii="Times New Roman" w:hAnsi="Times New Roman" w:cs="Times New Roman"/>
                <w:sz w:val="20"/>
                <w:szCs w:val="20"/>
                <w:shd w:val="clear" w:color="auto" w:fill="E2EFD9"/>
                <w:lang w:eastAsia="it-IT"/>
              </w:rPr>
              <w:t>MONREGALESE</w:t>
            </w:r>
          </w:p>
        </w:tc>
        <w:tc>
          <w:tcPr>
            <w:tcW w:w="2102" w:type="dxa"/>
            <w:vMerge/>
            <w:tcBorders>
              <w:top w:val="single" w:sz="8" w:space="0" w:color="000000"/>
              <w:left w:val="single" w:sz="8" w:space="0" w:color="000000"/>
              <w:bottom w:val="single" w:sz="8" w:space="0" w:color="000000"/>
              <w:right w:val="single" w:sz="8" w:space="0" w:color="000000"/>
            </w:tcBorders>
            <w:vAlign w:val="center"/>
            <w:hideMark/>
          </w:tcPr>
          <w:p w14:paraId="3FF9DBDF"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4D69F"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A7F14"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A2311"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B0264F" w14:textId="77777777" w:rsidR="001445E4" w:rsidRPr="007E4BE1" w:rsidRDefault="001445E4" w:rsidP="007E4BE1">
            <w:pPr>
              <w:pStyle w:val="Nessunaspaziatura"/>
              <w:rPr>
                <w:rFonts w:ascii="Times New Roman" w:hAnsi="Times New Roman" w:cs="Times New Roman"/>
                <w:sz w:val="20"/>
                <w:szCs w:val="20"/>
                <w:lang w:eastAsia="it-IT"/>
              </w:rPr>
            </w:pPr>
          </w:p>
        </w:tc>
      </w:tr>
      <w:tr w:rsidR="001445E4" w:rsidRPr="007E4BE1" w14:paraId="4BAE92D1" w14:textId="77777777" w:rsidTr="007E4BE1">
        <w:trPr>
          <w:trHeight w:val="288"/>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E9376"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E2EFD9"/>
                <w:lang w:eastAsia="it-IT"/>
              </w:rPr>
              <w:t>APRO formazione SCARL </w:t>
            </w:r>
          </w:p>
        </w:tc>
        <w:tc>
          <w:tcPr>
            <w:tcW w:w="2102" w:type="dxa"/>
            <w:vMerge/>
            <w:tcBorders>
              <w:top w:val="single" w:sz="8" w:space="0" w:color="000000"/>
              <w:left w:val="single" w:sz="8" w:space="0" w:color="000000"/>
              <w:bottom w:val="single" w:sz="8" w:space="0" w:color="000000"/>
              <w:right w:val="single" w:sz="8" w:space="0" w:color="000000"/>
            </w:tcBorders>
            <w:vAlign w:val="center"/>
            <w:hideMark/>
          </w:tcPr>
          <w:p w14:paraId="168BC5D3"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0ECB9"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62A1B"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A30C9"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5EE8D47" w14:textId="77777777" w:rsidR="001445E4" w:rsidRPr="007E4BE1" w:rsidRDefault="001445E4" w:rsidP="007E4BE1">
            <w:pPr>
              <w:pStyle w:val="Nessunaspaziatura"/>
              <w:rPr>
                <w:rFonts w:ascii="Times New Roman" w:hAnsi="Times New Roman" w:cs="Times New Roman"/>
                <w:sz w:val="20"/>
                <w:szCs w:val="20"/>
                <w:lang w:eastAsia="it-IT"/>
              </w:rPr>
            </w:pPr>
          </w:p>
        </w:tc>
      </w:tr>
      <w:tr w:rsidR="001445E4" w:rsidRPr="007E4BE1" w14:paraId="09E073B4" w14:textId="77777777" w:rsidTr="007E4BE1">
        <w:trPr>
          <w:trHeight w:val="288"/>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33458"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E2EFD9"/>
                <w:lang w:eastAsia="it-IT"/>
              </w:rPr>
              <w:t>ENAIP Piemonte </w:t>
            </w:r>
          </w:p>
        </w:tc>
        <w:tc>
          <w:tcPr>
            <w:tcW w:w="2102" w:type="dxa"/>
            <w:vMerge/>
            <w:tcBorders>
              <w:top w:val="single" w:sz="8" w:space="0" w:color="000000"/>
              <w:left w:val="single" w:sz="8" w:space="0" w:color="000000"/>
              <w:bottom w:val="single" w:sz="8" w:space="0" w:color="000000"/>
              <w:right w:val="single" w:sz="8" w:space="0" w:color="000000"/>
            </w:tcBorders>
            <w:vAlign w:val="center"/>
            <w:hideMark/>
          </w:tcPr>
          <w:p w14:paraId="443BD455"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D9BD8"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08B95"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78C00"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C22B0AB" w14:textId="77777777" w:rsidR="001445E4" w:rsidRPr="007E4BE1" w:rsidRDefault="001445E4" w:rsidP="007E4BE1">
            <w:pPr>
              <w:pStyle w:val="Nessunaspaziatura"/>
              <w:rPr>
                <w:rFonts w:ascii="Times New Roman" w:hAnsi="Times New Roman" w:cs="Times New Roman"/>
                <w:sz w:val="20"/>
                <w:szCs w:val="20"/>
                <w:lang w:eastAsia="it-IT"/>
              </w:rPr>
            </w:pPr>
          </w:p>
        </w:tc>
      </w:tr>
      <w:tr w:rsidR="001445E4" w:rsidRPr="007E4BE1" w14:paraId="589A86FE" w14:textId="77777777" w:rsidTr="007E4BE1">
        <w:trPr>
          <w:trHeight w:val="283"/>
        </w:trPr>
        <w:tc>
          <w:tcPr>
            <w:tcW w:w="3261"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02C3834E"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FFF2CC"/>
                <w:lang w:eastAsia="it-IT"/>
              </w:rPr>
              <w:t>Cooperativa Quadrifoglio</w:t>
            </w:r>
          </w:p>
        </w:tc>
        <w:tc>
          <w:tcPr>
            <w:tcW w:w="210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2D1D2" w14:textId="77777777" w:rsidR="007E4BE1" w:rsidRDefault="007E4BE1" w:rsidP="007E4BE1">
            <w:pPr>
              <w:pStyle w:val="Nessunaspaziatura"/>
              <w:rPr>
                <w:rFonts w:ascii="Times New Roman" w:hAnsi="Times New Roman" w:cs="Times New Roman"/>
                <w:sz w:val="20"/>
                <w:szCs w:val="20"/>
                <w:shd w:val="clear" w:color="auto" w:fill="FFF2CC"/>
                <w:lang w:eastAsia="it-IT"/>
              </w:rPr>
            </w:pPr>
          </w:p>
          <w:p w14:paraId="2173A7B2" w14:textId="77777777" w:rsidR="007E4BE1" w:rsidRDefault="007E4BE1" w:rsidP="007E4BE1">
            <w:pPr>
              <w:pStyle w:val="Nessunaspaziatura"/>
              <w:rPr>
                <w:rFonts w:ascii="Times New Roman" w:hAnsi="Times New Roman" w:cs="Times New Roman"/>
                <w:sz w:val="20"/>
                <w:szCs w:val="20"/>
                <w:shd w:val="clear" w:color="auto" w:fill="FFF2CC"/>
                <w:lang w:eastAsia="it-IT"/>
              </w:rPr>
            </w:pPr>
          </w:p>
          <w:p w14:paraId="1498BDA0" w14:textId="77777777" w:rsidR="007E4BE1" w:rsidRDefault="007E4BE1" w:rsidP="007E4BE1">
            <w:pPr>
              <w:pStyle w:val="Nessunaspaziatura"/>
              <w:rPr>
                <w:rFonts w:ascii="Times New Roman" w:hAnsi="Times New Roman" w:cs="Times New Roman"/>
                <w:sz w:val="20"/>
                <w:szCs w:val="20"/>
                <w:shd w:val="clear" w:color="auto" w:fill="FFF2CC"/>
                <w:lang w:eastAsia="it-IT"/>
              </w:rPr>
            </w:pPr>
          </w:p>
          <w:p w14:paraId="219102AE" w14:textId="6CF52BA8"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FFF2CC"/>
                <w:lang w:eastAsia="it-IT"/>
              </w:rPr>
              <w:t>Impresa sociale</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0A1A8"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68FB6"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3FF41"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414B1"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privato</w:t>
            </w:r>
          </w:p>
        </w:tc>
      </w:tr>
      <w:tr w:rsidR="001445E4" w:rsidRPr="007E4BE1" w14:paraId="1E74FD46" w14:textId="77777777" w:rsidTr="007E4BE1">
        <w:trPr>
          <w:trHeight w:val="562"/>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99D0F"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FFF2CC"/>
                <w:lang w:eastAsia="it-IT"/>
              </w:rPr>
              <w:t>Assistenza sociosanitaria organizzata coop sociale</w:t>
            </w:r>
          </w:p>
        </w:tc>
        <w:tc>
          <w:tcPr>
            <w:tcW w:w="2102" w:type="dxa"/>
            <w:vMerge/>
            <w:tcBorders>
              <w:top w:val="single" w:sz="8" w:space="0" w:color="000000"/>
              <w:left w:val="single" w:sz="8" w:space="0" w:color="000000"/>
              <w:bottom w:val="single" w:sz="8" w:space="0" w:color="000000"/>
              <w:right w:val="single" w:sz="8" w:space="0" w:color="000000"/>
            </w:tcBorders>
            <w:vAlign w:val="center"/>
            <w:hideMark/>
          </w:tcPr>
          <w:p w14:paraId="2C4B19AC"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824B16D"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2B7898D"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24AFBB"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7653AD" w14:textId="77777777" w:rsidR="001445E4" w:rsidRPr="007E4BE1" w:rsidRDefault="001445E4" w:rsidP="007E4BE1">
            <w:pPr>
              <w:pStyle w:val="Nessunaspaziatura"/>
              <w:rPr>
                <w:rFonts w:ascii="Times New Roman" w:hAnsi="Times New Roman" w:cs="Times New Roman"/>
                <w:sz w:val="20"/>
                <w:szCs w:val="20"/>
                <w:lang w:eastAsia="it-IT"/>
              </w:rPr>
            </w:pPr>
          </w:p>
        </w:tc>
      </w:tr>
      <w:tr w:rsidR="001445E4" w:rsidRPr="007E4BE1" w14:paraId="73A33CAA" w14:textId="77777777" w:rsidTr="007E4BE1">
        <w:trPr>
          <w:trHeight w:val="562"/>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52FB7"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FFF2CC"/>
                <w:lang w:eastAsia="it-IT"/>
              </w:rPr>
              <w:t xml:space="preserve">Coop sociale Progetto </w:t>
            </w:r>
            <w:r w:rsidRPr="007E4BE1">
              <w:rPr>
                <w:rFonts w:ascii="Times New Roman" w:hAnsi="Times New Roman" w:cs="Times New Roman"/>
                <w:sz w:val="20"/>
                <w:szCs w:val="20"/>
                <w:lang w:eastAsia="it-IT"/>
              </w:rPr>
              <w:t> </w:t>
            </w:r>
            <w:r w:rsidRPr="007E4BE1">
              <w:rPr>
                <w:rFonts w:ascii="Times New Roman" w:hAnsi="Times New Roman" w:cs="Times New Roman"/>
                <w:sz w:val="20"/>
                <w:szCs w:val="20"/>
                <w:shd w:val="clear" w:color="auto" w:fill="FFF2CC"/>
                <w:lang w:eastAsia="it-IT"/>
              </w:rPr>
              <w:t>Emmaus</w:t>
            </w:r>
          </w:p>
        </w:tc>
        <w:tc>
          <w:tcPr>
            <w:tcW w:w="2102" w:type="dxa"/>
            <w:vMerge/>
            <w:tcBorders>
              <w:top w:val="single" w:sz="8" w:space="0" w:color="000000"/>
              <w:left w:val="single" w:sz="8" w:space="0" w:color="000000"/>
              <w:bottom w:val="single" w:sz="8" w:space="0" w:color="000000"/>
              <w:right w:val="single" w:sz="8" w:space="0" w:color="000000"/>
            </w:tcBorders>
            <w:vAlign w:val="center"/>
            <w:hideMark/>
          </w:tcPr>
          <w:p w14:paraId="72A42551"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388A37"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A1B2822"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DF9D7A"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A95EB5" w14:textId="77777777" w:rsidR="001445E4" w:rsidRPr="007E4BE1" w:rsidRDefault="001445E4" w:rsidP="007E4BE1">
            <w:pPr>
              <w:pStyle w:val="Nessunaspaziatura"/>
              <w:rPr>
                <w:rFonts w:ascii="Times New Roman" w:hAnsi="Times New Roman" w:cs="Times New Roman"/>
                <w:sz w:val="20"/>
                <w:szCs w:val="20"/>
                <w:lang w:eastAsia="it-IT"/>
              </w:rPr>
            </w:pPr>
          </w:p>
        </w:tc>
      </w:tr>
      <w:tr w:rsidR="001445E4" w:rsidRPr="007E4BE1" w14:paraId="25A048DA" w14:textId="77777777" w:rsidTr="007E4BE1">
        <w:trPr>
          <w:trHeight w:val="840"/>
        </w:trPr>
        <w:tc>
          <w:tcPr>
            <w:tcW w:w="3261"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585B29B6"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F2F2F2"/>
                <w:lang w:eastAsia="it-IT"/>
              </w:rPr>
              <w:t xml:space="preserve">CSSM – Consorzio per i </w:t>
            </w:r>
            <w:r w:rsidRPr="007E4BE1">
              <w:rPr>
                <w:rFonts w:ascii="Times New Roman" w:hAnsi="Times New Roman" w:cs="Times New Roman"/>
                <w:sz w:val="20"/>
                <w:szCs w:val="20"/>
                <w:lang w:eastAsia="it-IT"/>
              </w:rPr>
              <w:t> </w:t>
            </w:r>
            <w:r w:rsidRPr="007E4BE1">
              <w:rPr>
                <w:rFonts w:ascii="Times New Roman" w:hAnsi="Times New Roman" w:cs="Times New Roman"/>
                <w:sz w:val="20"/>
                <w:szCs w:val="20"/>
                <w:shd w:val="clear" w:color="auto" w:fill="F2F2F2"/>
                <w:lang w:eastAsia="it-IT"/>
              </w:rPr>
              <w:t xml:space="preserve">servizi socio-assistenziali del </w:t>
            </w:r>
            <w:r w:rsidRPr="007E4BE1">
              <w:rPr>
                <w:rFonts w:ascii="Times New Roman" w:hAnsi="Times New Roman" w:cs="Times New Roman"/>
                <w:sz w:val="20"/>
                <w:szCs w:val="20"/>
                <w:lang w:eastAsia="it-IT"/>
              </w:rPr>
              <w:t> </w:t>
            </w:r>
            <w:r w:rsidRPr="007E4BE1">
              <w:rPr>
                <w:rFonts w:ascii="Times New Roman" w:hAnsi="Times New Roman" w:cs="Times New Roman"/>
                <w:sz w:val="20"/>
                <w:szCs w:val="20"/>
                <w:shd w:val="clear" w:color="auto" w:fill="F2F2F2"/>
                <w:lang w:eastAsia="it-IT"/>
              </w:rPr>
              <w:t>monregalese</w:t>
            </w:r>
          </w:p>
        </w:tc>
        <w:tc>
          <w:tcPr>
            <w:tcW w:w="210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68B4D" w14:textId="77777777" w:rsidR="007E4BE1" w:rsidRDefault="007E4BE1" w:rsidP="007E4BE1">
            <w:pPr>
              <w:pStyle w:val="Nessunaspaziatura"/>
              <w:rPr>
                <w:rFonts w:ascii="Times New Roman" w:hAnsi="Times New Roman" w:cs="Times New Roman"/>
                <w:sz w:val="20"/>
                <w:szCs w:val="20"/>
                <w:shd w:val="clear" w:color="auto" w:fill="F2F2F2"/>
                <w:lang w:eastAsia="it-IT"/>
              </w:rPr>
            </w:pPr>
          </w:p>
          <w:p w14:paraId="243B22BB" w14:textId="77777777" w:rsidR="007E4BE1" w:rsidRDefault="007E4BE1" w:rsidP="007E4BE1">
            <w:pPr>
              <w:pStyle w:val="Nessunaspaziatura"/>
              <w:rPr>
                <w:rFonts w:ascii="Times New Roman" w:hAnsi="Times New Roman" w:cs="Times New Roman"/>
                <w:sz w:val="20"/>
                <w:szCs w:val="20"/>
                <w:shd w:val="clear" w:color="auto" w:fill="F2F2F2"/>
                <w:lang w:eastAsia="it-IT"/>
              </w:rPr>
            </w:pPr>
          </w:p>
          <w:p w14:paraId="7F0D5BFB" w14:textId="77777777" w:rsidR="007E4BE1" w:rsidRDefault="007E4BE1" w:rsidP="007E4BE1">
            <w:pPr>
              <w:pStyle w:val="Nessunaspaziatura"/>
              <w:rPr>
                <w:rFonts w:ascii="Times New Roman" w:hAnsi="Times New Roman" w:cs="Times New Roman"/>
                <w:sz w:val="20"/>
                <w:szCs w:val="20"/>
                <w:shd w:val="clear" w:color="auto" w:fill="F2F2F2"/>
                <w:lang w:eastAsia="it-IT"/>
              </w:rPr>
            </w:pPr>
          </w:p>
          <w:p w14:paraId="048ECBA9" w14:textId="77777777" w:rsidR="007E4BE1" w:rsidRDefault="007E4BE1" w:rsidP="007E4BE1">
            <w:pPr>
              <w:pStyle w:val="Nessunaspaziatura"/>
              <w:rPr>
                <w:rFonts w:ascii="Times New Roman" w:hAnsi="Times New Roman" w:cs="Times New Roman"/>
                <w:sz w:val="20"/>
                <w:szCs w:val="20"/>
                <w:shd w:val="clear" w:color="auto" w:fill="F2F2F2"/>
                <w:lang w:eastAsia="it-IT"/>
              </w:rPr>
            </w:pPr>
          </w:p>
          <w:p w14:paraId="3C5C10F2" w14:textId="3E8EBA53"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F2F2F2"/>
                <w:lang w:eastAsia="it-IT"/>
              </w:rPr>
              <w:t>Enti gestori servizi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2E7FC"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A80BF"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79DCD5"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988C2"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pubblico</w:t>
            </w:r>
          </w:p>
        </w:tc>
      </w:tr>
      <w:tr w:rsidR="001445E4" w:rsidRPr="007E4BE1" w14:paraId="2F3DBDD1" w14:textId="77777777" w:rsidTr="007E4BE1">
        <w:trPr>
          <w:trHeight w:val="835"/>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7ACE3"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F2F2F2"/>
                <w:lang w:eastAsia="it-IT"/>
              </w:rPr>
              <w:t>Consorzio socio</w:t>
            </w:r>
            <w:r w:rsidRPr="007E4BE1">
              <w:rPr>
                <w:rFonts w:ascii="Times New Roman" w:hAnsi="Times New Roman" w:cs="Times New Roman"/>
                <w:sz w:val="20"/>
                <w:szCs w:val="20"/>
                <w:lang w:eastAsia="it-IT"/>
              </w:rPr>
              <w:t xml:space="preserve"> </w:t>
            </w:r>
            <w:r w:rsidRPr="007E4BE1">
              <w:rPr>
                <w:rFonts w:ascii="Times New Roman" w:hAnsi="Times New Roman" w:cs="Times New Roman"/>
                <w:sz w:val="20"/>
                <w:szCs w:val="20"/>
                <w:shd w:val="clear" w:color="auto" w:fill="F2F2F2"/>
                <w:lang w:eastAsia="it-IT"/>
              </w:rPr>
              <w:t>assistenziale ALBA LANGHE- ROERO</w:t>
            </w:r>
          </w:p>
        </w:tc>
        <w:tc>
          <w:tcPr>
            <w:tcW w:w="2102" w:type="dxa"/>
            <w:vMerge/>
            <w:tcBorders>
              <w:top w:val="single" w:sz="8" w:space="0" w:color="000000"/>
              <w:left w:val="single" w:sz="8" w:space="0" w:color="000000"/>
              <w:bottom w:val="single" w:sz="8" w:space="0" w:color="000000"/>
              <w:right w:val="single" w:sz="8" w:space="0" w:color="000000"/>
            </w:tcBorders>
            <w:vAlign w:val="center"/>
            <w:hideMark/>
          </w:tcPr>
          <w:p w14:paraId="54504433"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53A29"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5045F"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58350"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7AB3C86" w14:textId="77777777" w:rsidR="001445E4" w:rsidRPr="007E4BE1" w:rsidRDefault="001445E4" w:rsidP="007E4BE1">
            <w:pPr>
              <w:pStyle w:val="Nessunaspaziatura"/>
              <w:rPr>
                <w:rFonts w:ascii="Times New Roman" w:hAnsi="Times New Roman" w:cs="Times New Roman"/>
                <w:sz w:val="20"/>
                <w:szCs w:val="20"/>
                <w:lang w:eastAsia="it-IT"/>
              </w:rPr>
            </w:pPr>
          </w:p>
        </w:tc>
      </w:tr>
      <w:tr w:rsidR="001445E4" w:rsidRPr="007E4BE1" w14:paraId="4362154D" w14:textId="77777777" w:rsidTr="007E4BE1">
        <w:trPr>
          <w:trHeight w:val="566"/>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7CC4C"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shd w:val="clear" w:color="auto" w:fill="F2F2F2"/>
                <w:lang w:eastAsia="it-IT"/>
              </w:rPr>
              <w:t>Consorzio socio</w:t>
            </w:r>
            <w:r w:rsidRPr="007E4BE1">
              <w:rPr>
                <w:rFonts w:ascii="Times New Roman" w:hAnsi="Times New Roman" w:cs="Times New Roman"/>
                <w:sz w:val="20"/>
                <w:szCs w:val="20"/>
                <w:lang w:eastAsia="it-IT"/>
              </w:rPr>
              <w:t xml:space="preserve">  </w:t>
            </w:r>
            <w:r w:rsidRPr="007E4BE1">
              <w:rPr>
                <w:rFonts w:ascii="Times New Roman" w:hAnsi="Times New Roman" w:cs="Times New Roman"/>
                <w:sz w:val="20"/>
                <w:szCs w:val="20"/>
                <w:shd w:val="clear" w:color="auto" w:fill="F2F2F2"/>
                <w:lang w:eastAsia="it-IT"/>
              </w:rPr>
              <w:t>assistenziale del cuneese</w:t>
            </w:r>
          </w:p>
        </w:tc>
        <w:tc>
          <w:tcPr>
            <w:tcW w:w="2102" w:type="dxa"/>
            <w:vMerge/>
            <w:tcBorders>
              <w:top w:val="single" w:sz="8" w:space="0" w:color="000000"/>
              <w:left w:val="single" w:sz="8" w:space="0" w:color="000000"/>
              <w:bottom w:val="single" w:sz="8" w:space="0" w:color="000000"/>
              <w:right w:val="single" w:sz="8" w:space="0" w:color="000000"/>
            </w:tcBorders>
            <w:vAlign w:val="center"/>
            <w:hideMark/>
          </w:tcPr>
          <w:p w14:paraId="3655637D"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69133"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CFC63"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B37E8"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5CA63B" w14:textId="77777777" w:rsidR="001445E4" w:rsidRPr="007E4BE1" w:rsidRDefault="001445E4" w:rsidP="007E4BE1">
            <w:pPr>
              <w:pStyle w:val="Nessunaspaziatura"/>
              <w:rPr>
                <w:rFonts w:ascii="Times New Roman" w:hAnsi="Times New Roman" w:cs="Times New Roman"/>
                <w:sz w:val="20"/>
                <w:szCs w:val="20"/>
                <w:lang w:eastAsia="it-IT"/>
              </w:rPr>
            </w:pPr>
          </w:p>
        </w:tc>
      </w:tr>
      <w:tr w:rsidR="001445E4" w:rsidRPr="007E4BE1" w14:paraId="26D60FB2" w14:textId="77777777" w:rsidTr="007E4BE1">
        <w:trPr>
          <w:trHeight w:val="288"/>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80C28"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ASL CN 2 </w:t>
            </w:r>
          </w:p>
        </w:tc>
        <w:tc>
          <w:tcPr>
            <w:tcW w:w="2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72490"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ASL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26D79"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CE8789"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25EAC" w14:textId="77777777" w:rsidR="001445E4" w:rsidRPr="007E4BE1" w:rsidRDefault="001445E4" w:rsidP="007E4BE1">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6C665" w14:textId="77777777" w:rsidR="001445E4" w:rsidRPr="007E4BE1" w:rsidRDefault="001445E4" w:rsidP="007E4BE1">
            <w:pPr>
              <w:pStyle w:val="Nessunaspaziatura"/>
              <w:rPr>
                <w:rFonts w:ascii="Times New Roman" w:hAnsi="Times New Roman" w:cs="Times New Roman"/>
                <w:sz w:val="20"/>
                <w:szCs w:val="20"/>
                <w:lang w:eastAsia="it-IT"/>
              </w:rPr>
            </w:pPr>
            <w:r w:rsidRPr="007E4BE1">
              <w:rPr>
                <w:rFonts w:ascii="Times New Roman" w:hAnsi="Times New Roman" w:cs="Times New Roman"/>
                <w:sz w:val="20"/>
                <w:szCs w:val="20"/>
                <w:lang w:eastAsia="it-IT"/>
              </w:rPr>
              <w:t>pubblico</w:t>
            </w:r>
          </w:p>
        </w:tc>
      </w:tr>
    </w:tbl>
    <w:p w14:paraId="0DD5436D" w14:textId="5D07C440" w:rsidR="001445E4" w:rsidRPr="00714CED" w:rsidRDefault="001445E4" w:rsidP="001445E4">
      <w:pPr>
        <w:pStyle w:val="Paragrafoelenco"/>
        <w:ind w:right="3475"/>
        <w:jc w:val="both"/>
        <w:rPr>
          <w:b/>
          <w:bCs/>
          <w:i/>
          <w:iCs/>
          <w:color w:val="000000"/>
          <w:sz w:val="20"/>
          <w:szCs w:val="20"/>
        </w:rPr>
      </w:pPr>
    </w:p>
    <w:p w14:paraId="0E00C323" w14:textId="29B7E7E5" w:rsidR="001445E4" w:rsidRPr="00714CED" w:rsidRDefault="001445E4" w:rsidP="001445E4">
      <w:pPr>
        <w:pStyle w:val="Paragrafoelenco"/>
        <w:ind w:right="3475"/>
        <w:jc w:val="both"/>
        <w:rPr>
          <w:b/>
          <w:bCs/>
          <w:i/>
          <w:iCs/>
          <w:color w:val="000000"/>
          <w:sz w:val="20"/>
          <w:szCs w:val="20"/>
        </w:rPr>
      </w:pPr>
    </w:p>
    <w:p w14:paraId="0F48162F" w14:textId="7527CD23" w:rsidR="00261589" w:rsidRDefault="00261589" w:rsidP="001445E4">
      <w:pPr>
        <w:pStyle w:val="Paragrafoelenco"/>
        <w:ind w:right="3475"/>
        <w:jc w:val="both"/>
        <w:rPr>
          <w:b/>
          <w:bCs/>
          <w:i/>
          <w:iCs/>
          <w:color w:val="000000"/>
          <w:sz w:val="20"/>
          <w:szCs w:val="20"/>
        </w:rPr>
      </w:pPr>
    </w:p>
    <w:p w14:paraId="12F5A124" w14:textId="7433AB6E" w:rsidR="007E4BE1" w:rsidRDefault="007E4BE1" w:rsidP="001445E4">
      <w:pPr>
        <w:pStyle w:val="Paragrafoelenco"/>
        <w:ind w:right="3475"/>
        <w:jc w:val="both"/>
        <w:rPr>
          <w:b/>
          <w:bCs/>
          <w:i/>
          <w:iCs/>
          <w:color w:val="000000"/>
          <w:sz w:val="20"/>
          <w:szCs w:val="20"/>
        </w:rPr>
      </w:pPr>
    </w:p>
    <w:p w14:paraId="10F90C72" w14:textId="0A3E1BE5" w:rsidR="007E4BE1" w:rsidRDefault="007E4BE1" w:rsidP="001445E4">
      <w:pPr>
        <w:pStyle w:val="Paragrafoelenco"/>
        <w:ind w:right="3475"/>
        <w:jc w:val="both"/>
        <w:rPr>
          <w:b/>
          <w:bCs/>
          <w:i/>
          <w:iCs/>
          <w:color w:val="000000"/>
          <w:sz w:val="20"/>
          <w:szCs w:val="20"/>
        </w:rPr>
      </w:pPr>
    </w:p>
    <w:p w14:paraId="0BC0D8B1" w14:textId="0045B022" w:rsidR="00ED128D" w:rsidRDefault="00ED128D" w:rsidP="001445E4">
      <w:pPr>
        <w:pStyle w:val="Paragrafoelenco"/>
        <w:ind w:right="3475"/>
        <w:jc w:val="both"/>
        <w:rPr>
          <w:b/>
          <w:bCs/>
          <w:i/>
          <w:iCs/>
          <w:color w:val="000000"/>
          <w:sz w:val="20"/>
          <w:szCs w:val="20"/>
        </w:rPr>
      </w:pPr>
    </w:p>
    <w:p w14:paraId="0C82B3D0" w14:textId="77777777" w:rsidR="00ED128D" w:rsidRDefault="00ED128D" w:rsidP="001445E4">
      <w:pPr>
        <w:pStyle w:val="Paragrafoelenco"/>
        <w:ind w:right="3475"/>
        <w:jc w:val="both"/>
        <w:rPr>
          <w:b/>
          <w:bCs/>
          <w:i/>
          <w:iCs/>
          <w:color w:val="000000"/>
          <w:sz w:val="20"/>
          <w:szCs w:val="20"/>
        </w:rPr>
      </w:pPr>
    </w:p>
    <w:p w14:paraId="07A3BEA8" w14:textId="77777777" w:rsidR="007E4BE1" w:rsidRPr="00714CED" w:rsidRDefault="007E4BE1" w:rsidP="001445E4">
      <w:pPr>
        <w:pStyle w:val="Paragrafoelenco"/>
        <w:ind w:right="3475"/>
        <w:jc w:val="both"/>
        <w:rPr>
          <w:b/>
          <w:bCs/>
          <w:i/>
          <w:iCs/>
          <w:color w:val="000000"/>
          <w:sz w:val="20"/>
          <w:szCs w:val="20"/>
        </w:rPr>
      </w:pPr>
    </w:p>
    <w:p w14:paraId="3162BBF5" w14:textId="58540104" w:rsidR="001445E4" w:rsidRPr="007E4BE1" w:rsidRDefault="001445E4" w:rsidP="007E4BE1">
      <w:pPr>
        <w:pStyle w:val="Paragrafoelenco"/>
        <w:spacing w:line="360" w:lineRule="auto"/>
        <w:ind w:left="0"/>
        <w:jc w:val="both"/>
        <w:rPr>
          <w:color w:val="000007"/>
          <w:sz w:val="22"/>
          <w:szCs w:val="22"/>
        </w:rPr>
      </w:pPr>
      <w:r w:rsidRPr="007E4BE1">
        <w:rPr>
          <w:color w:val="000007"/>
          <w:sz w:val="22"/>
          <w:szCs w:val="22"/>
        </w:rPr>
        <w:lastRenderedPageBreak/>
        <w:t>Progetto Rassicura</w:t>
      </w:r>
      <w:r w:rsidR="00261589" w:rsidRPr="007E4BE1">
        <w:rPr>
          <w:color w:val="000007"/>
          <w:sz w:val="22"/>
          <w:szCs w:val="22"/>
        </w:rPr>
        <w:t xml:space="preserve">, </w:t>
      </w:r>
      <w:r w:rsidR="00261589" w:rsidRPr="007E4BE1">
        <w:rPr>
          <w:bCs/>
          <w:iCs/>
          <w:color w:val="000000"/>
          <w:sz w:val="22"/>
          <w:szCs w:val="22"/>
        </w:rPr>
        <w:t xml:space="preserve">Rete per l'Assistenza e la Cura – Comune di Moncalieri </w:t>
      </w:r>
    </w:p>
    <w:tbl>
      <w:tblPr>
        <w:tblW w:w="9782" w:type="dxa"/>
        <w:tblInd w:w="-436" w:type="dxa"/>
        <w:tblCellMar>
          <w:top w:w="15" w:type="dxa"/>
          <w:left w:w="15" w:type="dxa"/>
          <w:bottom w:w="15" w:type="dxa"/>
          <w:right w:w="15" w:type="dxa"/>
        </w:tblCellMar>
        <w:tblLook w:val="04A0" w:firstRow="1" w:lastRow="0" w:firstColumn="1" w:lastColumn="0" w:noHBand="0" w:noVBand="1"/>
      </w:tblPr>
      <w:tblGrid>
        <w:gridCol w:w="3261"/>
        <w:gridCol w:w="2477"/>
        <w:gridCol w:w="628"/>
        <w:gridCol w:w="1067"/>
        <w:gridCol w:w="1144"/>
        <w:gridCol w:w="1205"/>
      </w:tblGrid>
      <w:tr w:rsidR="001445E4" w:rsidRPr="00714CED" w14:paraId="16C13B8A" w14:textId="77777777" w:rsidTr="007E4BE1">
        <w:trPr>
          <w:trHeight w:val="288"/>
        </w:trPr>
        <w:tc>
          <w:tcPr>
            <w:tcW w:w="326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17B93"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ENTE </w:t>
            </w:r>
          </w:p>
        </w:tc>
        <w:tc>
          <w:tcPr>
            <w:tcW w:w="247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E7A84"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CATEGORIA </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ED1B3"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ACCREDITAMENTO </w:t>
            </w:r>
          </w:p>
        </w:tc>
        <w:tc>
          <w:tcPr>
            <w:tcW w:w="12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F9F43"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NATURA  </w:t>
            </w:r>
          </w:p>
          <w:p w14:paraId="65FDA202"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GIURIDIC </w:t>
            </w:r>
          </w:p>
          <w:p w14:paraId="4E3D0A4E"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A</w:t>
            </w:r>
          </w:p>
        </w:tc>
      </w:tr>
      <w:tr w:rsidR="001445E4" w:rsidRPr="00714CED" w14:paraId="3EC47989" w14:textId="77777777" w:rsidTr="007E4BE1">
        <w:trPr>
          <w:trHeight w:val="562"/>
        </w:trPr>
        <w:tc>
          <w:tcPr>
            <w:tcW w:w="3261" w:type="dxa"/>
            <w:vMerge/>
            <w:tcBorders>
              <w:top w:val="single" w:sz="8" w:space="0" w:color="000000"/>
              <w:left w:val="single" w:sz="8" w:space="0" w:color="000000"/>
              <w:bottom w:val="single" w:sz="8" w:space="0" w:color="000000"/>
              <w:right w:val="single" w:sz="8" w:space="0" w:color="000000"/>
            </w:tcBorders>
            <w:vAlign w:val="center"/>
            <w:hideMark/>
          </w:tcPr>
          <w:p w14:paraId="0E15D183" w14:textId="77777777" w:rsidR="001445E4" w:rsidRPr="00714CED" w:rsidRDefault="001445E4" w:rsidP="00261589">
            <w:pPr>
              <w:pStyle w:val="Nessunaspaziatura"/>
              <w:rPr>
                <w:rFonts w:ascii="Times New Roman" w:hAnsi="Times New Roman" w:cs="Times New Roman"/>
                <w:sz w:val="20"/>
                <w:szCs w:val="20"/>
                <w:lang w:eastAsia="it-IT"/>
              </w:rPr>
            </w:pPr>
          </w:p>
        </w:tc>
        <w:tc>
          <w:tcPr>
            <w:tcW w:w="2477" w:type="dxa"/>
            <w:vMerge/>
            <w:tcBorders>
              <w:top w:val="single" w:sz="8" w:space="0" w:color="000000"/>
              <w:left w:val="single" w:sz="8" w:space="0" w:color="000000"/>
              <w:bottom w:val="single" w:sz="8" w:space="0" w:color="000000"/>
              <w:right w:val="single" w:sz="8" w:space="0" w:color="000000"/>
            </w:tcBorders>
            <w:vAlign w:val="center"/>
            <w:hideMark/>
          </w:tcPr>
          <w:p w14:paraId="761340CA"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97A0B"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SAL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BF129"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Formazion 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F5A5B"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Certificazio ne</w:t>
            </w:r>
          </w:p>
        </w:tc>
        <w:tc>
          <w:tcPr>
            <w:tcW w:w="1205" w:type="dxa"/>
            <w:vMerge/>
            <w:tcBorders>
              <w:top w:val="single" w:sz="8" w:space="0" w:color="000000"/>
              <w:left w:val="single" w:sz="8" w:space="0" w:color="000000"/>
              <w:bottom w:val="single" w:sz="8" w:space="0" w:color="000000"/>
              <w:right w:val="single" w:sz="8" w:space="0" w:color="000000"/>
            </w:tcBorders>
            <w:vAlign w:val="center"/>
            <w:hideMark/>
          </w:tcPr>
          <w:p w14:paraId="25DA3232" w14:textId="77777777" w:rsidR="001445E4" w:rsidRPr="00714CED" w:rsidRDefault="001445E4" w:rsidP="00261589">
            <w:pPr>
              <w:pStyle w:val="Nessunaspaziatura"/>
              <w:rPr>
                <w:rFonts w:ascii="Times New Roman" w:hAnsi="Times New Roman" w:cs="Times New Roman"/>
                <w:sz w:val="20"/>
                <w:szCs w:val="20"/>
                <w:lang w:eastAsia="it-IT"/>
              </w:rPr>
            </w:pPr>
          </w:p>
        </w:tc>
      </w:tr>
      <w:tr w:rsidR="001445E4" w:rsidRPr="00714CED" w14:paraId="45A8EFF9" w14:textId="77777777" w:rsidTr="007E4BE1">
        <w:trPr>
          <w:trHeight w:val="562"/>
        </w:trPr>
        <w:tc>
          <w:tcPr>
            <w:tcW w:w="3261"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127760A7"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Città di Moncalieri(capofila) </w:t>
            </w:r>
          </w:p>
        </w:tc>
        <w:tc>
          <w:tcPr>
            <w:tcW w:w="2477"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08C39F05"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Amministrazione  </w:t>
            </w:r>
          </w:p>
          <w:p w14:paraId="53B826B5"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Locale</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5AB1C7D1"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14B8380"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900B8E3"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BC1D22E"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pubblico</w:t>
            </w:r>
          </w:p>
        </w:tc>
      </w:tr>
      <w:tr w:rsidR="001445E4" w:rsidRPr="00714CED" w14:paraId="707CAC90" w14:textId="77777777" w:rsidTr="007E4BE1">
        <w:trPr>
          <w:trHeight w:val="135"/>
        </w:trPr>
        <w:tc>
          <w:tcPr>
            <w:tcW w:w="3261"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7D0B054F"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CPI Moncalieri  Chieri(capofila)</w:t>
            </w:r>
          </w:p>
        </w:tc>
        <w:tc>
          <w:tcPr>
            <w:tcW w:w="2477"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AD7B072"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APL </w:t>
            </w: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F98CBEC"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13D3F3A7"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5371C1E"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6E3E8B8E"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pubblico</w:t>
            </w:r>
          </w:p>
        </w:tc>
      </w:tr>
      <w:tr w:rsidR="001445E4" w:rsidRPr="00714CED" w14:paraId="7F324151" w14:textId="77777777" w:rsidTr="007E4BE1">
        <w:trPr>
          <w:trHeight w:val="288"/>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F4F264"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B4C6E7"/>
                <w:lang w:eastAsia="it-IT"/>
              </w:rPr>
              <w:t>Consorzio SELF </w:t>
            </w:r>
          </w:p>
        </w:tc>
        <w:tc>
          <w:tcPr>
            <w:tcW w:w="247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3DDB0"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B4C6E7"/>
                <w:lang w:eastAsia="it-IT"/>
              </w:rPr>
              <w:t>SAL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C906A"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D066E"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8C6E39"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D4664"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privato</w:t>
            </w:r>
          </w:p>
        </w:tc>
      </w:tr>
      <w:tr w:rsidR="001445E4" w:rsidRPr="00714CED" w14:paraId="20455EDC" w14:textId="77777777" w:rsidTr="007E4BE1">
        <w:trPr>
          <w:trHeight w:val="177"/>
        </w:trPr>
        <w:tc>
          <w:tcPr>
            <w:tcW w:w="3261"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4600BC35"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B4C6E7"/>
                <w:lang w:eastAsia="it-IT"/>
              </w:rPr>
              <w:t>Cooperativa ORSO </w:t>
            </w:r>
          </w:p>
        </w:tc>
        <w:tc>
          <w:tcPr>
            <w:tcW w:w="2477" w:type="dxa"/>
            <w:vMerge/>
            <w:tcBorders>
              <w:top w:val="single" w:sz="8" w:space="0" w:color="000000"/>
              <w:left w:val="single" w:sz="8" w:space="0" w:color="000000"/>
              <w:bottom w:val="single" w:sz="8" w:space="0" w:color="000000"/>
              <w:right w:val="single" w:sz="8" w:space="0" w:color="000000"/>
            </w:tcBorders>
            <w:vAlign w:val="center"/>
            <w:hideMark/>
          </w:tcPr>
          <w:p w14:paraId="254119CB"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740BC"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B4AC8"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0B65F"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tcBorders>
              <w:top w:val="single" w:sz="8" w:space="0" w:color="000000"/>
              <w:left w:val="single" w:sz="8" w:space="0" w:color="000000"/>
              <w:bottom w:val="single" w:sz="8" w:space="0" w:color="000000"/>
              <w:right w:val="single" w:sz="8" w:space="0" w:color="000000"/>
            </w:tcBorders>
            <w:vAlign w:val="center"/>
            <w:hideMark/>
          </w:tcPr>
          <w:p w14:paraId="58611A93" w14:textId="77777777" w:rsidR="001445E4" w:rsidRPr="00714CED" w:rsidRDefault="001445E4" w:rsidP="00261589">
            <w:pPr>
              <w:pStyle w:val="Nessunaspaziatura"/>
              <w:rPr>
                <w:rFonts w:ascii="Times New Roman" w:hAnsi="Times New Roman" w:cs="Times New Roman"/>
                <w:sz w:val="20"/>
                <w:szCs w:val="20"/>
                <w:lang w:eastAsia="it-IT"/>
              </w:rPr>
            </w:pPr>
          </w:p>
        </w:tc>
      </w:tr>
      <w:tr w:rsidR="001445E4" w:rsidRPr="00714CED" w14:paraId="671A26C6" w14:textId="77777777" w:rsidTr="007E4BE1">
        <w:trPr>
          <w:trHeight w:val="288"/>
        </w:trPr>
        <w:tc>
          <w:tcPr>
            <w:tcW w:w="3261"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2054CF27"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E2EFD9"/>
                <w:lang w:eastAsia="it-IT"/>
              </w:rPr>
              <w:t>ENAIP PIEMONTE</w:t>
            </w:r>
          </w:p>
        </w:tc>
        <w:tc>
          <w:tcPr>
            <w:tcW w:w="247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BCB9B"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E2EFD9"/>
                <w:lang w:eastAsia="it-IT"/>
              </w:rPr>
              <w:t>Ente Formativo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EDB3E"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D9C96"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CEFC6"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X</w:t>
            </w:r>
          </w:p>
        </w:tc>
        <w:tc>
          <w:tcPr>
            <w:tcW w:w="12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74B22"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privato</w:t>
            </w:r>
          </w:p>
        </w:tc>
      </w:tr>
      <w:tr w:rsidR="001445E4" w:rsidRPr="00714CED" w14:paraId="21831FDB" w14:textId="77777777" w:rsidTr="007E4BE1">
        <w:trPr>
          <w:trHeight w:val="283"/>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E6872"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E2EFD9"/>
                <w:lang w:eastAsia="it-IT"/>
              </w:rPr>
              <w:t>CIOFS PIEMONTE </w:t>
            </w:r>
          </w:p>
        </w:tc>
        <w:tc>
          <w:tcPr>
            <w:tcW w:w="2477" w:type="dxa"/>
            <w:vMerge/>
            <w:tcBorders>
              <w:top w:val="single" w:sz="8" w:space="0" w:color="000000"/>
              <w:left w:val="single" w:sz="8" w:space="0" w:color="000000"/>
              <w:bottom w:val="single" w:sz="8" w:space="0" w:color="000000"/>
              <w:right w:val="single" w:sz="8" w:space="0" w:color="000000"/>
            </w:tcBorders>
            <w:vAlign w:val="center"/>
            <w:hideMark/>
          </w:tcPr>
          <w:p w14:paraId="6809DA8B"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1ED85"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D1FE28"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FFB27"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X </w:t>
            </w:r>
          </w:p>
        </w:tc>
        <w:tc>
          <w:tcPr>
            <w:tcW w:w="1205" w:type="dxa"/>
            <w:vMerge/>
            <w:tcBorders>
              <w:top w:val="single" w:sz="8" w:space="0" w:color="000000"/>
              <w:left w:val="single" w:sz="8" w:space="0" w:color="000000"/>
              <w:bottom w:val="single" w:sz="8" w:space="0" w:color="000000"/>
              <w:right w:val="single" w:sz="8" w:space="0" w:color="000000"/>
            </w:tcBorders>
            <w:vAlign w:val="center"/>
            <w:hideMark/>
          </w:tcPr>
          <w:p w14:paraId="5222F0F7" w14:textId="77777777" w:rsidR="001445E4" w:rsidRPr="00714CED" w:rsidRDefault="001445E4" w:rsidP="00261589">
            <w:pPr>
              <w:pStyle w:val="Nessunaspaziatura"/>
              <w:rPr>
                <w:rFonts w:ascii="Times New Roman" w:hAnsi="Times New Roman" w:cs="Times New Roman"/>
                <w:sz w:val="20"/>
                <w:szCs w:val="20"/>
                <w:lang w:eastAsia="it-IT"/>
              </w:rPr>
            </w:pPr>
          </w:p>
        </w:tc>
      </w:tr>
      <w:tr w:rsidR="001445E4" w:rsidRPr="00714CED" w14:paraId="40D129B2" w14:textId="77777777" w:rsidTr="007E4BE1">
        <w:trPr>
          <w:trHeight w:val="288"/>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9CC28"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E2EFD9"/>
                <w:lang w:eastAsia="it-IT"/>
              </w:rPr>
              <w:t>ENGIM PIEMONTE </w:t>
            </w:r>
          </w:p>
        </w:tc>
        <w:tc>
          <w:tcPr>
            <w:tcW w:w="2477" w:type="dxa"/>
            <w:vMerge/>
            <w:tcBorders>
              <w:top w:val="single" w:sz="8" w:space="0" w:color="000000"/>
              <w:left w:val="single" w:sz="8" w:space="0" w:color="000000"/>
              <w:bottom w:val="single" w:sz="8" w:space="0" w:color="000000"/>
              <w:right w:val="single" w:sz="8" w:space="0" w:color="000000"/>
            </w:tcBorders>
            <w:vAlign w:val="center"/>
            <w:hideMark/>
          </w:tcPr>
          <w:p w14:paraId="7BC9EBD3"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6900EE"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566EE"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A8256"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X</w:t>
            </w:r>
          </w:p>
        </w:tc>
        <w:tc>
          <w:tcPr>
            <w:tcW w:w="1205" w:type="dxa"/>
            <w:vMerge/>
            <w:tcBorders>
              <w:top w:val="single" w:sz="8" w:space="0" w:color="000000"/>
              <w:left w:val="single" w:sz="8" w:space="0" w:color="000000"/>
              <w:bottom w:val="single" w:sz="8" w:space="0" w:color="000000"/>
              <w:right w:val="single" w:sz="8" w:space="0" w:color="000000"/>
            </w:tcBorders>
            <w:vAlign w:val="center"/>
            <w:hideMark/>
          </w:tcPr>
          <w:p w14:paraId="21472131" w14:textId="77777777" w:rsidR="001445E4" w:rsidRPr="00714CED" w:rsidRDefault="001445E4" w:rsidP="00261589">
            <w:pPr>
              <w:pStyle w:val="Nessunaspaziatura"/>
              <w:rPr>
                <w:rFonts w:ascii="Times New Roman" w:hAnsi="Times New Roman" w:cs="Times New Roman"/>
                <w:sz w:val="20"/>
                <w:szCs w:val="20"/>
                <w:lang w:eastAsia="it-IT"/>
              </w:rPr>
            </w:pPr>
          </w:p>
        </w:tc>
      </w:tr>
      <w:tr w:rsidR="001445E4" w:rsidRPr="00714CED" w14:paraId="747307EE" w14:textId="77777777" w:rsidTr="007E4BE1">
        <w:trPr>
          <w:trHeight w:val="288"/>
        </w:trPr>
        <w:tc>
          <w:tcPr>
            <w:tcW w:w="3261" w:type="dxa"/>
            <w:tcBorders>
              <w:top w:val="single" w:sz="8" w:space="0" w:color="000000"/>
              <w:left w:val="single" w:sz="8" w:space="0" w:color="000000"/>
              <w:bottom w:val="single" w:sz="8" w:space="0" w:color="000000"/>
              <w:right w:val="single" w:sz="8" w:space="0" w:color="000000"/>
            </w:tcBorders>
            <w:shd w:val="clear" w:color="auto" w:fill="FF7E79"/>
            <w:tcMar>
              <w:top w:w="100" w:type="dxa"/>
              <w:left w:w="100" w:type="dxa"/>
              <w:bottom w:w="100" w:type="dxa"/>
              <w:right w:w="100" w:type="dxa"/>
            </w:tcMar>
            <w:hideMark/>
          </w:tcPr>
          <w:p w14:paraId="333963C9" w14:textId="2B5CDD94"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FFF2CC"/>
                <w:lang w:eastAsia="it-IT"/>
              </w:rPr>
              <w:t xml:space="preserve">Cooperativa </w:t>
            </w:r>
            <w:r w:rsidR="007E4BE1">
              <w:rPr>
                <w:rFonts w:ascii="Times New Roman" w:hAnsi="Times New Roman" w:cs="Times New Roman"/>
                <w:sz w:val="20"/>
                <w:szCs w:val="20"/>
                <w:shd w:val="clear" w:color="auto" w:fill="FFF2CC"/>
                <w:lang w:eastAsia="it-IT"/>
              </w:rPr>
              <w:t>EducazioneProgetto</w:t>
            </w:r>
          </w:p>
        </w:tc>
        <w:tc>
          <w:tcPr>
            <w:tcW w:w="247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5F2DB"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FFF2CC"/>
                <w:lang w:eastAsia="it-IT"/>
              </w:rPr>
              <w:t>Impresa sociale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2976C"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7D83D"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F5302"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004C12"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privato</w:t>
            </w:r>
          </w:p>
        </w:tc>
      </w:tr>
      <w:tr w:rsidR="001445E4" w:rsidRPr="00714CED" w14:paraId="03DC0AF0" w14:textId="77777777" w:rsidTr="007E4BE1">
        <w:trPr>
          <w:trHeight w:val="283"/>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43AE8"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FFF2CC"/>
                <w:lang w:eastAsia="it-IT"/>
              </w:rPr>
              <w:t>Cooperativa Frassati</w:t>
            </w:r>
          </w:p>
        </w:tc>
        <w:tc>
          <w:tcPr>
            <w:tcW w:w="2477" w:type="dxa"/>
            <w:vMerge/>
            <w:tcBorders>
              <w:top w:val="single" w:sz="8" w:space="0" w:color="000000"/>
              <w:left w:val="single" w:sz="8" w:space="0" w:color="000000"/>
              <w:bottom w:val="single" w:sz="8" w:space="0" w:color="000000"/>
              <w:right w:val="single" w:sz="8" w:space="0" w:color="000000"/>
            </w:tcBorders>
            <w:vAlign w:val="center"/>
            <w:hideMark/>
          </w:tcPr>
          <w:p w14:paraId="4954C374"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DB05A4"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744FE1"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292269"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tcBorders>
              <w:top w:val="single" w:sz="8" w:space="0" w:color="000000"/>
              <w:left w:val="single" w:sz="8" w:space="0" w:color="000000"/>
              <w:bottom w:val="single" w:sz="8" w:space="0" w:color="000000"/>
              <w:right w:val="single" w:sz="8" w:space="0" w:color="000000"/>
            </w:tcBorders>
            <w:vAlign w:val="center"/>
            <w:hideMark/>
          </w:tcPr>
          <w:p w14:paraId="3E19EE69" w14:textId="77777777" w:rsidR="001445E4" w:rsidRPr="00714CED" w:rsidRDefault="001445E4" w:rsidP="00261589">
            <w:pPr>
              <w:pStyle w:val="Nessunaspaziatura"/>
              <w:rPr>
                <w:rFonts w:ascii="Times New Roman" w:hAnsi="Times New Roman" w:cs="Times New Roman"/>
                <w:sz w:val="20"/>
                <w:szCs w:val="20"/>
                <w:lang w:eastAsia="it-IT"/>
              </w:rPr>
            </w:pPr>
          </w:p>
        </w:tc>
      </w:tr>
      <w:tr w:rsidR="001445E4" w:rsidRPr="00714CED" w14:paraId="51D47827" w14:textId="77777777" w:rsidTr="007E4BE1">
        <w:trPr>
          <w:trHeight w:val="288"/>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9C5608"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FFF2CC"/>
                <w:lang w:eastAsia="it-IT"/>
              </w:rPr>
              <w:t>Assiste scs</w:t>
            </w:r>
          </w:p>
        </w:tc>
        <w:tc>
          <w:tcPr>
            <w:tcW w:w="2477" w:type="dxa"/>
            <w:vMerge/>
            <w:tcBorders>
              <w:top w:val="single" w:sz="8" w:space="0" w:color="000000"/>
              <w:left w:val="single" w:sz="8" w:space="0" w:color="000000"/>
              <w:bottom w:val="single" w:sz="8" w:space="0" w:color="000000"/>
              <w:right w:val="single" w:sz="8" w:space="0" w:color="000000"/>
            </w:tcBorders>
            <w:vAlign w:val="center"/>
            <w:hideMark/>
          </w:tcPr>
          <w:p w14:paraId="279D3744"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5DF4AF"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80B445"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490749D"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tcBorders>
              <w:top w:val="single" w:sz="8" w:space="0" w:color="000000"/>
              <w:left w:val="single" w:sz="8" w:space="0" w:color="000000"/>
              <w:bottom w:val="single" w:sz="8" w:space="0" w:color="000000"/>
              <w:right w:val="single" w:sz="8" w:space="0" w:color="000000"/>
            </w:tcBorders>
            <w:vAlign w:val="center"/>
            <w:hideMark/>
          </w:tcPr>
          <w:p w14:paraId="24D671B2" w14:textId="77777777" w:rsidR="001445E4" w:rsidRPr="00714CED" w:rsidRDefault="001445E4" w:rsidP="00261589">
            <w:pPr>
              <w:pStyle w:val="Nessunaspaziatura"/>
              <w:rPr>
                <w:rFonts w:ascii="Times New Roman" w:hAnsi="Times New Roman" w:cs="Times New Roman"/>
                <w:sz w:val="20"/>
                <w:szCs w:val="20"/>
                <w:lang w:eastAsia="it-IT"/>
              </w:rPr>
            </w:pPr>
          </w:p>
        </w:tc>
      </w:tr>
      <w:tr w:rsidR="001445E4" w:rsidRPr="00714CED" w14:paraId="6A985CD6" w14:textId="77777777" w:rsidTr="007E4BE1">
        <w:trPr>
          <w:trHeight w:val="283"/>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25CBD"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FFF2CC"/>
                <w:lang w:eastAsia="it-IT"/>
              </w:rPr>
              <w:t>Consorzio Solidarietà</w:t>
            </w:r>
          </w:p>
        </w:tc>
        <w:tc>
          <w:tcPr>
            <w:tcW w:w="2477" w:type="dxa"/>
            <w:vMerge/>
            <w:tcBorders>
              <w:top w:val="single" w:sz="8" w:space="0" w:color="000000"/>
              <w:left w:val="single" w:sz="8" w:space="0" w:color="000000"/>
              <w:bottom w:val="single" w:sz="8" w:space="0" w:color="000000"/>
              <w:right w:val="single" w:sz="8" w:space="0" w:color="000000"/>
            </w:tcBorders>
            <w:vAlign w:val="center"/>
            <w:hideMark/>
          </w:tcPr>
          <w:p w14:paraId="5E7CA011"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58B1C"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69055"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BDABC"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tcBorders>
              <w:top w:val="single" w:sz="8" w:space="0" w:color="000000"/>
              <w:left w:val="single" w:sz="8" w:space="0" w:color="000000"/>
              <w:bottom w:val="single" w:sz="8" w:space="0" w:color="000000"/>
              <w:right w:val="single" w:sz="8" w:space="0" w:color="000000"/>
            </w:tcBorders>
            <w:vAlign w:val="center"/>
            <w:hideMark/>
          </w:tcPr>
          <w:p w14:paraId="52E30735" w14:textId="77777777" w:rsidR="001445E4" w:rsidRPr="00714CED" w:rsidRDefault="001445E4" w:rsidP="00261589">
            <w:pPr>
              <w:pStyle w:val="Nessunaspaziatura"/>
              <w:rPr>
                <w:rFonts w:ascii="Times New Roman" w:hAnsi="Times New Roman" w:cs="Times New Roman"/>
                <w:sz w:val="20"/>
                <w:szCs w:val="20"/>
                <w:lang w:eastAsia="it-IT"/>
              </w:rPr>
            </w:pPr>
          </w:p>
        </w:tc>
      </w:tr>
      <w:tr w:rsidR="001445E4" w:rsidRPr="00714CED" w14:paraId="6C709806" w14:textId="77777777" w:rsidTr="007E4BE1">
        <w:trPr>
          <w:trHeight w:val="20"/>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2E5CC0"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FFF2CC"/>
                <w:lang w:eastAsia="it-IT"/>
              </w:rPr>
              <w:t>Cooperativa Animazione</w:t>
            </w:r>
            <w:r w:rsidRPr="00714CED">
              <w:rPr>
                <w:rFonts w:ascii="Times New Roman" w:hAnsi="Times New Roman" w:cs="Times New Roman"/>
                <w:sz w:val="20"/>
                <w:szCs w:val="20"/>
                <w:lang w:eastAsia="it-IT"/>
              </w:rPr>
              <w:t xml:space="preserve">  </w:t>
            </w:r>
            <w:r w:rsidRPr="00714CED">
              <w:rPr>
                <w:rFonts w:ascii="Times New Roman" w:hAnsi="Times New Roman" w:cs="Times New Roman"/>
                <w:sz w:val="20"/>
                <w:szCs w:val="20"/>
                <w:shd w:val="clear" w:color="auto" w:fill="FFF2CC"/>
                <w:lang w:eastAsia="it-IT"/>
              </w:rPr>
              <w:t>Valdocco</w:t>
            </w:r>
          </w:p>
        </w:tc>
        <w:tc>
          <w:tcPr>
            <w:tcW w:w="2477" w:type="dxa"/>
            <w:vMerge/>
            <w:tcBorders>
              <w:top w:val="single" w:sz="8" w:space="0" w:color="000000"/>
              <w:left w:val="single" w:sz="8" w:space="0" w:color="000000"/>
              <w:bottom w:val="single" w:sz="8" w:space="0" w:color="000000"/>
              <w:right w:val="single" w:sz="8" w:space="0" w:color="000000"/>
            </w:tcBorders>
            <w:vAlign w:val="center"/>
            <w:hideMark/>
          </w:tcPr>
          <w:p w14:paraId="77A917E0"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5DC65"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4D772"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A1890"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tcBorders>
              <w:top w:val="single" w:sz="8" w:space="0" w:color="000000"/>
              <w:left w:val="single" w:sz="8" w:space="0" w:color="000000"/>
              <w:bottom w:val="single" w:sz="8" w:space="0" w:color="000000"/>
              <w:right w:val="single" w:sz="8" w:space="0" w:color="000000"/>
            </w:tcBorders>
            <w:vAlign w:val="center"/>
            <w:hideMark/>
          </w:tcPr>
          <w:p w14:paraId="6BFD3895" w14:textId="77777777" w:rsidR="001445E4" w:rsidRPr="00714CED" w:rsidRDefault="001445E4" w:rsidP="00261589">
            <w:pPr>
              <w:pStyle w:val="Nessunaspaziatura"/>
              <w:rPr>
                <w:rFonts w:ascii="Times New Roman" w:hAnsi="Times New Roman" w:cs="Times New Roman"/>
                <w:sz w:val="20"/>
                <w:szCs w:val="20"/>
                <w:lang w:eastAsia="it-IT"/>
              </w:rPr>
            </w:pPr>
          </w:p>
        </w:tc>
      </w:tr>
      <w:tr w:rsidR="001445E4" w:rsidRPr="00714CED" w14:paraId="221D386C" w14:textId="77777777" w:rsidTr="007E4BE1">
        <w:trPr>
          <w:trHeight w:val="562"/>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50D99"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F2F2F2"/>
                <w:lang w:eastAsia="it-IT"/>
              </w:rPr>
              <w:t>Consorzio intercomunale</w:t>
            </w:r>
            <w:r w:rsidRPr="00714CED">
              <w:rPr>
                <w:rFonts w:ascii="Times New Roman" w:hAnsi="Times New Roman" w:cs="Times New Roman"/>
                <w:sz w:val="20"/>
                <w:szCs w:val="20"/>
                <w:lang w:eastAsia="it-IT"/>
              </w:rPr>
              <w:t xml:space="preserve">  </w:t>
            </w:r>
            <w:r w:rsidRPr="00714CED">
              <w:rPr>
                <w:rFonts w:ascii="Times New Roman" w:hAnsi="Times New Roman" w:cs="Times New Roman"/>
                <w:sz w:val="20"/>
                <w:szCs w:val="20"/>
                <w:shd w:val="clear" w:color="auto" w:fill="F2F2F2"/>
                <w:lang w:eastAsia="it-IT"/>
              </w:rPr>
              <w:t>socio-assistenziale 31</w:t>
            </w:r>
          </w:p>
        </w:tc>
        <w:tc>
          <w:tcPr>
            <w:tcW w:w="247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78452"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F2F2F2"/>
                <w:lang w:eastAsia="it-IT"/>
              </w:rPr>
              <w:t>Enti gestori servizi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BFA2F"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99FFD"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B6842"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B710F"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pubblico</w:t>
            </w:r>
          </w:p>
        </w:tc>
      </w:tr>
      <w:tr w:rsidR="001445E4" w:rsidRPr="00714CED" w14:paraId="073D08C3" w14:textId="77777777" w:rsidTr="007E4BE1">
        <w:trPr>
          <w:trHeight w:val="566"/>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A5742"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F2F2F2"/>
                <w:lang w:eastAsia="it-IT"/>
              </w:rPr>
              <w:t>Consorzio dei Servizi socio assistenziali del Chierese</w:t>
            </w:r>
          </w:p>
        </w:tc>
        <w:tc>
          <w:tcPr>
            <w:tcW w:w="2477" w:type="dxa"/>
            <w:vMerge/>
            <w:tcBorders>
              <w:top w:val="single" w:sz="8" w:space="0" w:color="000000"/>
              <w:left w:val="single" w:sz="8" w:space="0" w:color="000000"/>
              <w:bottom w:val="single" w:sz="8" w:space="0" w:color="000000"/>
              <w:right w:val="single" w:sz="8" w:space="0" w:color="000000"/>
            </w:tcBorders>
            <w:vAlign w:val="center"/>
            <w:hideMark/>
          </w:tcPr>
          <w:p w14:paraId="65C25884"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A9C1D"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3EE68"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DFEF3"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tcBorders>
              <w:top w:val="single" w:sz="8" w:space="0" w:color="000000"/>
              <w:left w:val="single" w:sz="8" w:space="0" w:color="000000"/>
              <w:bottom w:val="single" w:sz="8" w:space="0" w:color="000000"/>
              <w:right w:val="single" w:sz="8" w:space="0" w:color="000000"/>
            </w:tcBorders>
            <w:vAlign w:val="center"/>
            <w:hideMark/>
          </w:tcPr>
          <w:p w14:paraId="65DA6AB8" w14:textId="77777777" w:rsidR="001445E4" w:rsidRPr="00714CED" w:rsidRDefault="001445E4" w:rsidP="00261589">
            <w:pPr>
              <w:pStyle w:val="Nessunaspaziatura"/>
              <w:rPr>
                <w:rFonts w:ascii="Times New Roman" w:hAnsi="Times New Roman" w:cs="Times New Roman"/>
                <w:sz w:val="20"/>
                <w:szCs w:val="20"/>
                <w:lang w:eastAsia="it-IT"/>
              </w:rPr>
            </w:pPr>
          </w:p>
        </w:tc>
      </w:tr>
      <w:tr w:rsidR="001445E4" w:rsidRPr="00714CED" w14:paraId="15AD3DE5" w14:textId="77777777" w:rsidTr="007E4BE1">
        <w:trPr>
          <w:trHeight w:val="835"/>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5D43E"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F2F2F2"/>
                <w:lang w:eastAsia="it-IT"/>
              </w:rPr>
              <w:t>Consorzio Intercomunale</w:t>
            </w:r>
            <w:r w:rsidRPr="00714CED">
              <w:rPr>
                <w:rFonts w:ascii="Times New Roman" w:hAnsi="Times New Roman" w:cs="Times New Roman"/>
                <w:sz w:val="20"/>
                <w:szCs w:val="20"/>
                <w:lang w:eastAsia="it-IT"/>
              </w:rPr>
              <w:t xml:space="preserve">  </w:t>
            </w:r>
            <w:r w:rsidRPr="00714CED">
              <w:rPr>
                <w:rFonts w:ascii="Times New Roman" w:hAnsi="Times New Roman" w:cs="Times New Roman"/>
                <w:sz w:val="20"/>
                <w:szCs w:val="20"/>
                <w:shd w:val="clear" w:color="auto" w:fill="F2F2F2"/>
                <w:lang w:eastAsia="it-IT"/>
              </w:rPr>
              <w:t xml:space="preserve">Socio Assistenziale di </w:t>
            </w:r>
            <w:r w:rsidRPr="00714CED">
              <w:rPr>
                <w:rFonts w:ascii="Times New Roman" w:hAnsi="Times New Roman" w:cs="Times New Roman"/>
                <w:sz w:val="20"/>
                <w:szCs w:val="20"/>
                <w:lang w:eastAsia="it-IT"/>
              </w:rPr>
              <w:t> N</w:t>
            </w:r>
            <w:r w:rsidRPr="00714CED">
              <w:rPr>
                <w:rFonts w:ascii="Times New Roman" w:hAnsi="Times New Roman" w:cs="Times New Roman"/>
                <w:sz w:val="20"/>
                <w:szCs w:val="20"/>
                <w:shd w:val="clear" w:color="auto" w:fill="F2F2F2"/>
                <w:lang w:eastAsia="it-IT"/>
              </w:rPr>
              <w:t>ichelino </w:t>
            </w:r>
          </w:p>
        </w:tc>
        <w:tc>
          <w:tcPr>
            <w:tcW w:w="2477" w:type="dxa"/>
            <w:vMerge/>
            <w:tcBorders>
              <w:top w:val="single" w:sz="8" w:space="0" w:color="000000"/>
              <w:left w:val="single" w:sz="8" w:space="0" w:color="000000"/>
              <w:bottom w:val="single" w:sz="8" w:space="0" w:color="000000"/>
              <w:right w:val="single" w:sz="8" w:space="0" w:color="000000"/>
            </w:tcBorders>
            <w:vAlign w:val="center"/>
            <w:hideMark/>
          </w:tcPr>
          <w:p w14:paraId="682C193A"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0A394"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058FB"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26488"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tcBorders>
              <w:top w:val="single" w:sz="8" w:space="0" w:color="000000"/>
              <w:left w:val="single" w:sz="8" w:space="0" w:color="000000"/>
              <w:bottom w:val="single" w:sz="8" w:space="0" w:color="000000"/>
              <w:right w:val="single" w:sz="8" w:space="0" w:color="000000"/>
            </w:tcBorders>
            <w:vAlign w:val="center"/>
            <w:hideMark/>
          </w:tcPr>
          <w:p w14:paraId="27D79CF5" w14:textId="77777777" w:rsidR="001445E4" w:rsidRPr="00714CED" w:rsidRDefault="001445E4" w:rsidP="00261589">
            <w:pPr>
              <w:pStyle w:val="Nessunaspaziatura"/>
              <w:rPr>
                <w:rFonts w:ascii="Times New Roman" w:hAnsi="Times New Roman" w:cs="Times New Roman"/>
                <w:sz w:val="20"/>
                <w:szCs w:val="20"/>
                <w:lang w:eastAsia="it-IT"/>
              </w:rPr>
            </w:pPr>
          </w:p>
        </w:tc>
      </w:tr>
      <w:tr w:rsidR="001445E4" w:rsidRPr="00714CED" w14:paraId="35C8480D" w14:textId="77777777" w:rsidTr="007E4BE1">
        <w:trPr>
          <w:trHeight w:val="840"/>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C3A55"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shd w:val="clear" w:color="auto" w:fill="F2F2F2"/>
                <w:lang w:eastAsia="it-IT"/>
              </w:rPr>
              <w:t xml:space="preserve">Unione dei Comuni di </w:t>
            </w:r>
            <w:r w:rsidRPr="00714CED">
              <w:rPr>
                <w:rFonts w:ascii="Times New Roman" w:hAnsi="Times New Roman" w:cs="Times New Roman"/>
                <w:sz w:val="20"/>
                <w:szCs w:val="20"/>
                <w:lang w:eastAsia="it-IT"/>
              </w:rPr>
              <w:t> </w:t>
            </w:r>
            <w:r w:rsidRPr="00714CED">
              <w:rPr>
                <w:rFonts w:ascii="Times New Roman" w:hAnsi="Times New Roman" w:cs="Times New Roman"/>
                <w:sz w:val="20"/>
                <w:szCs w:val="20"/>
                <w:shd w:val="clear" w:color="auto" w:fill="F2F2F2"/>
                <w:lang w:eastAsia="it-IT"/>
              </w:rPr>
              <w:t xml:space="preserve">Moncalieri, Trofarello, La </w:t>
            </w:r>
            <w:r w:rsidRPr="00714CED">
              <w:rPr>
                <w:rFonts w:ascii="Times New Roman" w:hAnsi="Times New Roman" w:cs="Times New Roman"/>
                <w:sz w:val="20"/>
                <w:szCs w:val="20"/>
                <w:lang w:eastAsia="it-IT"/>
              </w:rPr>
              <w:t> </w:t>
            </w:r>
            <w:r w:rsidRPr="00714CED">
              <w:rPr>
                <w:rFonts w:ascii="Times New Roman" w:hAnsi="Times New Roman" w:cs="Times New Roman"/>
                <w:sz w:val="20"/>
                <w:szCs w:val="20"/>
                <w:shd w:val="clear" w:color="auto" w:fill="F2F2F2"/>
                <w:lang w:eastAsia="it-IT"/>
              </w:rPr>
              <w:t>Loggia</w:t>
            </w:r>
          </w:p>
        </w:tc>
        <w:tc>
          <w:tcPr>
            <w:tcW w:w="2477" w:type="dxa"/>
            <w:vMerge/>
            <w:tcBorders>
              <w:top w:val="single" w:sz="8" w:space="0" w:color="000000"/>
              <w:left w:val="single" w:sz="8" w:space="0" w:color="000000"/>
              <w:bottom w:val="single" w:sz="8" w:space="0" w:color="000000"/>
              <w:right w:val="single" w:sz="8" w:space="0" w:color="000000"/>
            </w:tcBorders>
            <w:vAlign w:val="center"/>
            <w:hideMark/>
          </w:tcPr>
          <w:p w14:paraId="65C694EF"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C8EA9"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9AA36"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D391AA"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tcBorders>
              <w:top w:val="single" w:sz="8" w:space="0" w:color="000000"/>
              <w:left w:val="single" w:sz="8" w:space="0" w:color="000000"/>
              <w:bottom w:val="single" w:sz="8" w:space="0" w:color="000000"/>
              <w:right w:val="single" w:sz="8" w:space="0" w:color="000000"/>
            </w:tcBorders>
            <w:vAlign w:val="center"/>
            <w:hideMark/>
          </w:tcPr>
          <w:p w14:paraId="0287FB81" w14:textId="77777777" w:rsidR="001445E4" w:rsidRPr="00714CED" w:rsidRDefault="001445E4" w:rsidP="00261589">
            <w:pPr>
              <w:pStyle w:val="Nessunaspaziatura"/>
              <w:rPr>
                <w:rFonts w:ascii="Times New Roman" w:hAnsi="Times New Roman" w:cs="Times New Roman"/>
                <w:sz w:val="20"/>
                <w:szCs w:val="20"/>
                <w:lang w:eastAsia="it-IT"/>
              </w:rPr>
            </w:pPr>
          </w:p>
        </w:tc>
      </w:tr>
      <w:tr w:rsidR="001445E4" w:rsidRPr="00714CED" w14:paraId="4F7E9BB2" w14:textId="77777777" w:rsidTr="007E4BE1">
        <w:trPr>
          <w:trHeight w:val="283"/>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CA0560"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PATRONATO ACLI </w:t>
            </w:r>
          </w:p>
        </w:tc>
        <w:tc>
          <w:tcPr>
            <w:tcW w:w="247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D2F22"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Patronato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5FD79"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9E7CC"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E329B"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4858AD"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privato</w:t>
            </w:r>
          </w:p>
        </w:tc>
      </w:tr>
      <w:tr w:rsidR="001445E4" w:rsidRPr="00714CED" w14:paraId="5BB3AB70" w14:textId="77777777" w:rsidTr="007E4BE1">
        <w:trPr>
          <w:trHeight w:val="178"/>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7D401"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ACLI TORINO</w:t>
            </w:r>
          </w:p>
        </w:tc>
        <w:tc>
          <w:tcPr>
            <w:tcW w:w="2477" w:type="dxa"/>
            <w:vMerge/>
            <w:tcBorders>
              <w:top w:val="single" w:sz="8" w:space="0" w:color="000000"/>
              <w:left w:val="single" w:sz="8" w:space="0" w:color="000000"/>
              <w:bottom w:val="single" w:sz="8" w:space="0" w:color="000000"/>
              <w:right w:val="single" w:sz="8" w:space="0" w:color="000000"/>
            </w:tcBorders>
            <w:vAlign w:val="center"/>
            <w:hideMark/>
          </w:tcPr>
          <w:p w14:paraId="5DFD1596"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31F28F"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33457"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B9FA8"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vMerge/>
            <w:tcBorders>
              <w:top w:val="single" w:sz="8" w:space="0" w:color="000000"/>
              <w:left w:val="single" w:sz="8" w:space="0" w:color="000000"/>
              <w:bottom w:val="single" w:sz="8" w:space="0" w:color="000000"/>
              <w:right w:val="single" w:sz="8" w:space="0" w:color="000000"/>
            </w:tcBorders>
            <w:vAlign w:val="center"/>
            <w:hideMark/>
          </w:tcPr>
          <w:p w14:paraId="2AD8D6C2" w14:textId="77777777" w:rsidR="001445E4" w:rsidRPr="00714CED" w:rsidRDefault="001445E4" w:rsidP="00261589">
            <w:pPr>
              <w:pStyle w:val="Nessunaspaziatura"/>
              <w:rPr>
                <w:rFonts w:ascii="Times New Roman" w:hAnsi="Times New Roman" w:cs="Times New Roman"/>
                <w:sz w:val="20"/>
                <w:szCs w:val="20"/>
                <w:lang w:eastAsia="it-IT"/>
              </w:rPr>
            </w:pPr>
          </w:p>
        </w:tc>
      </w:tr>
      <w:tr w:rsidR="001445E4" w:rsidRPr="00714CED" w14:paraId="5314915B" w14:textId="77777777" w:rsidTr="007E4BE1">
        <w:trPr>
          <w:trHeight w:val="581"/>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C4D529"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Città di Carmagnola </w:t>
            </w:r>
          </w:p>
          <w:p w14:paraId="183247D6"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Città di Chieri </w:t>
            </w:r>
          </w:p>
          <w:p w14:paraId="5BFA8A39"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Città di Nichelino</w:t>
            </w:r>
          </w:p>
        </w:tc>
        <w:tc>
          <w:tcPr>
            <w:tcW w:w="2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5905D"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Enti locali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00997"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CBC79"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746E5"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57B056"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pubblico</w:t>
            </w:r>
          </w:p>
        </w:tc>
      </w:tr>
      <w:tr w:rsidR="001445E4" w:rsidRPr="00714CED" w14:paraId="73D3CC32" w14:textId="77777777" w:rsidTr="007E4BE1">
        <w:trPr>
          <w:trHeight w:val="283"/>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3430F"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ASL TO 5 </w:t>
            </w:r>
          </w:p>
        </w:tc>
        <w:tc>
          <w:tcPr>
            <w:tcW w:w="2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08605"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ASL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92330C"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BD4D44"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A17D8"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1BA46"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pubblico</w:t>
            </w:r>
          </w:p>
        </w:tc>
      </w:tr>
      <w:tr w:rsidR="001445E4" w:rsidRPr="00714CED" w14:paraId="4271AB1F" w14:textId="77777777" w:rsidTr="007E4BE1">
        <w:trPr>
          <w:trHeight w:val="288"/>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D7FEB"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Nucleo Acli COLF Torino </w:t>
            </w:r>
          </w:p>
        </w:tc>
        <w:tc>
          <w:tcPr>
            <w:tcW w:w="2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1279E"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Associazioni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C9E305"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16EBCB" w14:textId="77777777" w:rsidR="001445E4" w:rsidRPr="00714CED" w:rsidRDefault="001445E4" w:rsidP="00261589">
            <w:pPr>
              <w:pStyle w:val="Nessunaspaziatura"/>
              <w:rPr>
                <w:rFonts w:ascii="Times New Roman" w:hAnsi="Times New Roman" w:cs="Times New Roman"/>
                <w:sz w:val="20"/>
                <w:szCs w:val="20"/>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08E56" w14:textId="77777777" w:rsidR="001445E4" w:rsidRPr="00714CED" w:rsidRDefault="001445E4" w:rsidP="00261589">
            <w:pPr>
              <w:pStyle w:val="Nessunaspaziatura"/>
              <w:rPr>
                <w:rFonts w:ascii="Times New Roman" w:hAnsi="Times New Roman" w:cs="Times New Roman"/>
                <w:sz w:val="20"/>
                <w:szCs w:val="20"/>
                <w:lang w:eastAsia="it-IT"/>
              </w:rPr>
            </w:pPr>
          </w:p>
        </w:tc>
        <w:tc>
          <w:tcPr>
            <w:tcW w:w="12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12693" w14:textId="77777777" w:rsidR="001445E4" w:rsidRPr="00714CED" w:rsidRDefault="001445E4" w:rsidP="00261589">
            <w:pPr>
              <w:pStyle w:val="Nessunaspaziatura"/>
              <w:rPr>
                <w:rFonts w:ascii="Times New Roman" w:hAnsi="Times New Roman" w:cs="Times New Roman"/>
                <w:sz w:val="20"/>
                <w:szCs w:val="20"/>
                <w:lang w:eastAsia="it-IT"/>
              </w:rPr>
            </w:pPr>
            <w:r w:rsidRPr="00714CED">
              <w:rPr>
                <w:rFonts w:ascii="Times New Roman" w:hAnsi="Times New Roman" w:cs="Times New Roman"/>
                <w:sz w:val="20"/>
                <w:szCs w:val="20"/>
                <w:lang w:eastAsia="it-IT"/>
              </w:rPr>
              <w:t>privato</w:t>
            </w:r>
          </w:p>
        </w:tc>
      </w:tr>
    </w:tbl>
    <w:p w14:paraId="183904C7" w14:textId="77777777" w:rsidR="00ED128D" w:rsidRDefault="00ED128D" w:rsidP="001445E4">
      <w:pPr>
        <w:pStyle w:val="Paragrafoelenco"/>
        <w:spacing w:line="360" w:lineRule="auto"/>
        <w:ind w:left="0" w:hanging="142"/>
        <w:jc w:val="both"/>
        <w:rPr>
          <w:color w:val="000007"/>
          <w:sz w:val="20"/>
          <w:szCs w:val="20"/>
        </w:rPr>
        <w:sectPr w:rsidR="00ED128D" w:rsidSect="00191085">
          <w:type w:val="nextColumn"/>
          <w:pgSz w:w="11900" w:h="16820"/>
          <w:pgMar w:top="1134" w:right="1418" w:bottom="1134" w:left="1418" w:header="709" w:footer="709" w:gutter="0"/>
          <w:cols w:space="708"/>
          <w:docGrid w:linePitch="360"/>
        </w:sectPr>
      </w:pPr>
    </w:p>
    <w:p w14:paraId="2BB21E59" w14:textId="483179A0" w:rsidR="001B2EAD" w:rsidRPr="007E4BE1" w:rsidRDefault="001B2EAD" w:rsidP="007E4BE1">
      <w:pPr>
        <w:pStyle w:val="Paragrafoelenco"/>
        <w:spacing w:line="360" w:lineRule="auto"/>
        <w:ind w:left="0"/>
        <w:jc w:val="both"/>
        <w:rPr>
          <w:color w:val="000007"/>
          <w:sz w:val="22"/>
          <w:szCs w:val="22"/>
        </w:rPr>
      </w:pPr>
      <w:r w:rsidRPr="007E4BE1">
        <w:rPr>
          <w:color w:val="000007"/>
          <w:sz w:val="22"/>
          <w:szCs w:val="22"/>
        </w:rPr>
        <w:lastRenderedPageBreak/>
        <w:t>Progetto Citta di Torino</w:t>
      </w:r>
    </w:p>
    <w:tbl>
      <w:tblPr>
        <w:tblStyle w:val="Grigliatabella"/>
        <w:tblpPr w:leftFromText="141" w:rightFromText="141" w:vertAnchor="text" w:horzAnchor="margin" w:tblpX="-306" w:tblpY="24"/>
        <w:tblW w:w="5320" w:type="pct"/>
        <w:tblLook w:val="04A0" w:firstRow="1" w:lastRow="0" w:firstColumn="1" w:lastColumn="0" w:noHBand="0" w:noVBand="1"/>
      </w:tblPr>
      <w:tblGrid>
        <w:gridCol w:w="4531"/>
        <w:gridCol w:w="3197"/>
        <w:gridCol w:w="1578"/>
        <w:gridCol w:w="2534"/>
        <w:gridCol w:w="3633"/>
      </w:tblGrid>
      <w:tr w:rsidR="00261589" w:rsidRPr="00714CED" w14:paraId="3DE02453" w14:textId="77777777" w:rsidTr="00ED128D">
        <w:tc>
          <w:tcPr>
            <w:tcW w:w="1464" w:type="pct"/>
            <w:vMerge w:val="restart"/>
            <w:shd w:val="clear" w:color="auto" w:fill="auto"/>
            <w:vAlign w:val="center"/>
          </w:tcPr>
          <w:p w14:paraId="6E2519F7" w14:textId="77777777" w:rsidR="001B2EAD" w:rsidRPr="00714CED" w:rsidRDefault="001B2EAD" w:rsidP="00714CED">
            <w:pPr>
              <w:spacing w:line="360" w:lineRule="auto"/>
              <w:ind w:left="360"/>
              <w:jc w:val="both"/>
              <w:rPr>
                <w:b/>
                <w:sz w:val="20"/>
                <w:szCs w:val="20"/>
              </w:rPr>
            </w:pPr>
            <w:r w:rsidRPr="00714CED">
              <w:rPr>
                <w:b/>
                <w:sz w:val="20"/>
                <w:szCs w:val="20"/>
              </w:rPr>
              <w:t>ENTE</w:t>
            </w:r>
          </w:p>
        </w:tc>
        <w:tc>
          <w:tcPr>
            <w:tcW w:w="1033" w:type="pct"/>
            <w:vMerge w:val="restart"/>
            <w:shd w:val="clear" w:color="auto" w:fill="auto"/>
            <w:vAlign w:val="center"/>
          </w:tcPr>
          <w:p w14:paraId="206207DA" w14:textId="77777777" w:rsidR="001B2EAD" w:rsidRPr="00714CED" w:rsidRDefault="001B2EAD" w:rsidP="00714CED">
            <w:pPr>
              <w:spacing w:line="360" w:lineRule="auto"/>
              <w:ind w:left="360"/>
              <w:jc w:val="both"/>
              <w:rPr>
                <w:b/>
                <w:sz w:val="20"/>
                <w:szCs w:val="20"/>
              </w:rPr>
            </w:pPr>
            <w:r w:rsidRPr="00714CED">
              <w:rPr>
                <w:b/>
                <w:sz w:val="20"/>
                <w:szCs w:val="20"/>
              </w:rPr>
              <w:t>CATEGORIA</w:t>
            </w:r>
          </w:p>
        </w:tc>
        <w:tc>
          <w:tcPr>
            <w:tcW w:w="2503" w:type="pct"/>
            <w:gridSpan w:val="3"/>
            <w:vAlign w:val="center"/>
          </w:tcPr>
          <w:p w14:paraId="6BD3F80E" w14:textId="77777777" w:rsidR="001B2EAD" w:rsidRPr="00714CED" w:rsidRDefault="001B2EAD" w:rsidP="00714CED">
            <w:pPr>
              <w:spacing w:line="360" w:lineRule="auto"/>
              <w:ind w:left="360"/>
              <w:jc w:val="both"/>
              <w:rPr>
                <w:b/>
                <w:sz w:val="20"/>
                <w:szCs w:val="20"/>
              </w:rPr>
            </w:pPr>
            <w:r w:rsidRPr="00714CED">
              <w:rPr>
                <w:b/>
                <w:sz w:val="20"/>
                <w:szCs w:val="20"/>
              </w:rPr>
              <w:t>ACCREDITAMENTO</w:t>
            </w:r>
          </w:p>
        </w:tc>
      </w:tr>
      <w:tr w:rsidR="00261589" w:rsidRPr="00714CED" w14:paraId="55FCA390" w14:textId="77777777" w:rsidTr="00ED128D">
        <w:tc>
          <w:tcPr>
            <w:tcW w:w="1464" w:type="pct"/>
            <w:vMerge/>
            <w:shd w:val="clear" w:color="auto" w:fill="auto"/>
            <w:vAlign w:val="center"/>
          </w:tcPr>
          <w:p w14:paraId="5ADE6C14" w14:textId="77777777" w:rsidR="001B2EAD" w:rsidRPr="00714CED" w:rsidRDefault="001B2EAD" w:rsidP="00714CED">
            <w:pPr>
              <w:spacing w:line="360" w:lineRule="auto"/>
              <w:ind w:left="360"/>
              <w:jc w:val="both"/>
              <w:rPr>
                <w:sz w:val="20"/>
                <w:szCs w:val="20"/>
              </w:rPr>
            </w:pPr>
          </w:p>
        </w:tc>
        <w:tc>
          <w:tcPr>
            <w:tcW w:w="1033" w:type="pct"/>
            <w:vMerge/>
            <w:shd w:val="clear" w:color="auto" w:fill="auto"/>
            <w:vAlign w:val="center"/>
          </w:tcPr>
          <w:p w14:paraId="21E512A2" w14:textId="77777777" w:rsidR="001B2EAD" w:rsidRPr="00714CED" w:rsidRDefault="001B2EAD" w:rsidP="00714CED">
            <w:pPr>
              <w:spacing w:line="360" w:lineRule="auto"/>
              <w:ind w:left="360"/>
              <w:jc w:val="both"/>
              <w:rPr>
                <w:b/>
                <w:sz w:val="20"/>
                <w:szCs w:val="20"/>
              </w:rPr>
            </w:pPr>
          </w:p>
        </w:tc>
        <w:tc>
          <w:tcPr>
            <w:tcW w:w="510" w:type="pct"/>
            <w:vAlign w:val="center"/>
          </w:tcPr>
          <w:p w14:paraId="6C08A2BF" w14:textId="77777777" w:rsidR="001B2EAD" w:rsidRPr="00714CED" w:rsidRDefault="001B2EAD" w:rsidP="00714CED">
            <w:pPr>
              <w:spacing w:line="360" w:lineRule="auto"/>
              <w:ind w:left="360"/>
              <w:jc w:val="both"/>
              <w:rPr>
                <w:sz w:val="20"/>
                <w:szCs w:val="20"/>
              </w:rPr>
            </w:pPr>
            <w:r w:rsidRPr="00714CED">
              <w:rPr>
                <w:sz w:val="20"/>
                <w:szCs w:val="20"/>
              </w:rPr>
              <w:t>SAL</w:t>
            </w:r>
          </w:p>
        </w:tc>
        <w:tc>
          <w:tcPr>
            <w:tcW w:w="819" w:type="pct"/>
            <w:vAlign w:val="center"/>
          </w:tcPr>
          <w:p w14:paraId="225867AF" w14:textId="77777777" w:rsidR="001B2EAD" w:rsidRPr="00714CED" w:rsidRDefault="001B2EAD" w:rsidP="00714CED">
            <w:pPr>
              <w:spacing w:line="360" w:lineRule="auto"/>
              <w:ind w:left="360"/>
              <w:jc w:val="both"/>
              <w:rPr>
                <w:sz w:val="20"/>
                <w:szCs w:val="20"/>
              </w:rPr>
            </w:pPr>
            <w:r w:rsidRPr="00714CED">
              <w:rPr>
                <w:sz w:val="20"/>
                <w:szCs w:val="20"/>
              </w:rPr>
              <w:t>Formazione</w:t>
            </w:r>
          </w:p>
        </w:tc>
        <w:tc>
          <w:tcPr>
            <w:tcW w:w="1174" w:type="pct"/>
            <w:vAlign w:val="center"/>
          </w:tcPr>
          <w:p w14:paraId="348E6670" w14:textId="77777777" w:rsidR="001B2EAD" w:rsidRPr="00714CED" w:rsidRDefault="001B2EAD" w:rsidP="00714CED">
            <w:pPr>
              <w:spacing w:line="360" w:lineRule="auto"/>
              <w:ind w:left="360"/>
              <w:jc w:val="both"/>
              <w:rPr>
                <w:sz w:val="20"/>
                <w:szCs w:val="20"/>
              </w:rPr>
            </w:pPr>
            <w:r w:rsidRPr="00714CED">
              <w:rPr>
                <w:sz w:val="20"/>
                <w:szCs w:val="20"/>
              </w:rPr>
              <w:t>Certificazione</w:t>
            </w:r>
          </w:p>
        </w:tc>
      </w:tr>
      <w:tr w:rsidR="00261589" w:rsidRPr="00714CED" w14:paraId="7E0B1AB5" w14:textId="77777777" w:rsidTr="00ED128D">
        <w:tc>
          <w:tcPr>
            <w:tcW w:w="1464" w:type="pct"/>
            <w:shd w:val="clear" w:color="auto" w:fill="FF7E79"/>
            <w:vAlign w:val="center"/>
          </w:tcPr>
          <w:p w14:paraId="581BB316" w14:textId="77777777" w:rsidR="001B2EAD" w:rsidRPr="00714CED" w:rsidRDefault="001B2EAD" w:rsidP="00714CED">
            <w:pPr>
              <w:spacing w:line="360" w:lineRule="auto"/>
              <w:ind w:left="360"/>
              <w:jc w:val="both"/>
              <w:rPr>
                <w:sz w:val="20"/>
                <w:szCs w:val="20"/>
              </w:rPr>
            </w:pPr>
            <w:r w:rsidRPr="00714CED">
              <w:rPr>
                <w:sz w:val="20"/>
                <w:szCs w:val="20"/>
              </w:rPr>
              <w:t>Città di Torino</w:t>
            </w:r>
          </w:p>
        </w:tc>
        <w:tc>
          <w:tcPr>
            <w:tcW w:w="1033" w:type="pct"/>
            <w:shd w:val="clear" w:color="auto" w:fill="FF7E79"/>
            <w:vAlign w:val="center"/>
          </w:tcPr>
          <w:p w14:paraId="39B242C9" w14:textId="77777777" w:rsidR="001B2EAD" w:rsidRPr="00714CED" w:rsidRDefault="001B2EAD" w:rsidP="00714CED">
            <w:pPr>
              <w:spacing w:line="360" w:lineRule="auto"/>
              <w:ind w:left="360"/>
              <w:jc w:val="both"/>
              <w:rPr>
                <w:sz w:val="20"/>
                <w:szCs w:val="20"/>
              </w:rPr>
            </w:pPr>
            <w:r w:rsidRPr="00714CED">
              <w:rPr>
                <w:sz w:val="20"/>
                <w:szCs w:val="20"/>
              </w:rPr>
              <w:t>Amministrazione Locale</w:t>
            </w:r>
          </w:p>
        </w:tc>
        <w:tc>
          <w:tcPr>
            <w:tcW w:w="510" w:type="pct"/>
            <w:shd w:val="clear" w:color="auto" w:fill="FF7E79"/>
            <w:vAlign w:val="center"/>
          </w:tcPr>
          <w:p w14:paraId="06B8F329" w14:textId="77777777" w:rsidR="001B2EAD" w:rsidRPr="00714CED" w:rsidRDefault="001B2EAD" w:rsidP="00714CED">
            <w:pPr>
              <w:spacing w:line="360" w:lineRule="auto"/>
              <w:ind w:left="360"/>
              <w:jc w:val="both"/>
              <w:rPr>
                <w:b/>
                <w:sz w:val="20"/>
                <w:szCs w:val="20"/>
              </w:rPr>
            </w:pPr>
          </w:p>
        </w:tc>
        <w:tc>
          <w:tcPr>
            <w:tcW w:w="819" w:type="pct"/>
            <w:shd w:val="clear" w:color="auto" w:fill="FF7E79"/>
            <w:vAlign w:val="center"/>
          </w:tcPr>
          <w:p w14:paraId="00553315"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1174" w:type="pct"/>
            <w:shd w:val="clear" w:color="auto" w:fill="FF7E79"/>
            <w:vAlign w:val="center"/>
          </w:tcPr>
          <w:p w14:paraId="5F954F2B" w14:textId="77777777" w:rsidR="001B2EAD" w:rsidRPr="00714CED" w:rsidRDefault="001B2EAD" w:rsidP="00714CED">
            <w:pPr>
              <w:spacing w:line="360" w:lineRule="auto"/>
              <w:ind w:left="360"/>
              <w:jc w:val="both"/>
              <w:rPr>
                <w:b/>
                <w:sz w:val="20"/>
                <w:szCs w:val="20"/>
              </w:rPr>
            </w:pPr>
            <w:r w:rsidRPr="00714CED">
              <w:rPr>
                <w:b/>
                <w:sz w:val="20"/>
                <w:szCs w:val="20"/>
              </w:rPr>
              <w:t>x</w:t>
            </w:r>
          </w:p>
        </w:tc>
      </w:tr>
      <w:tr w:rsidR="00261589" w:rsidRPr="00714CED" w14:paraId="16629530" w14:textId="77777777" w:rsidTr="00ED128D">
        <w:tc>
          <w:tcPr>
            <w:tcW w:w="1464" w:type="pct"/>
            <w:shd w:val="clear" w:color="auto" w:fill="FF7E79"/>
            <w:vAlign w:val="center"/>
          </w:tcPr>
          <w:p w14:paraId="0B0C842C" w14:textId="77777777" w:rsidR="001B2EAD" w:rsidRPr="00714CED" w:rsidRDefault="001B2EAD" w:rsidP="00714CED">
            <w:pPr>
              <w:spacing w:line="360" w:lineRule="auto"/>
              <w:ind w:left="360"/>
              <w:jc w:val="both"/>
              <w:rPr>
                <w:sz w:val="20"/>
                <w:szCs w:val="20"/>
              </w:rPr>
            </w:pPr>
            <w:r w:rsidRPr="00714CED">
              <w:rPr>
                <w:sz w:val="20"/>
                <w:szCs w:val="20"/>
              </w:rPr>
              <w:t xml:space="preserve">CPI Torino </w:t>
            </w:r>
          </w:p>
        </w:tc>
        <w:tc>
          <w:tcPr>
            <w:tcW w:w="1033" w:type="pct"/>
            <w:shd w:val="clear" w:color="auto" w:fill="FF7E79"/>
            <w:vAlign w:val="center"/>
          </w:tcPr>
          <w:p w14:paraId="7A374D8B" w14:textId="77777777" w:rsidR="001B2EAD" w:rsidRPr="00714CED" w:rsidRDefault="001B2EAD" w:rsidP="00714CED">
            <w:pPr>
              <w:spacing w:line="360" w:lineRule="auto"/>
              <w:ind w:left="360"/>
              <w:jc w:val="both"/>
              <w:rPr>
                <w:sz w:val="20"/>
                <w:szCs w:val="20"/>
              </w:rPr>
            </w:pPr>
            <w:r w:rsidRPr="00714CED">
              <w:rPr>
                <w:sz w:val="20"/>
                <w:szCs w:val="20"/>
              </w:rPr>
              <w:t>APL</w:t>
            </w:r>
          </w:p>
        </w:tc>
        <w:tc>
          <w:tcPr>
            <w:tcW w:w="510" w:type="pct"/>
            <w:shd w:val="clear" w:color="auto" w:fill="FF7E79"/>
            <w:vAlign w:val="center"/>
          </w:tcPr>
          <w:p w14:paraId="36A6CB3A" w14:textId="77777777" w:rsidR="001B2EAD" w:rsidRPr="00714CED" w:rsidRDefault="001B2EAD" w:rsidP="00714CED">
            <w:pPr>
              <w:spacing w:line="360" w:lineRule="auto"/>
              <w:ind w:left="360"/>
              <w:jc w:val="both"/>
              <w:rPr>
                <w:b/>
                <w:sz w:val="20"/>
                <w:szCs w:val="20"/>
              </w:rPr>
            </w:pPr>
          </w:p>
        </w:tc>
        <w:tc>
          <w:tcPr>
            <w:tcW w:w="819" w:type="pct"/>
            <w:shd w:val="clear" w:color="auto" w:fill="FF7E79"/>
            <w:vAlign w:val="center"/>
          </w:tcPr>
          <w:p w14:paraId="37CF421E" w14:textId="77777777" w:rsidR="001B2EAD" w:rsidRPr="00714CED" w:rsidRDefault="001B2EAD" w:rsidP="00714CED">
            <w:pPr>
              <w:spacing w:line="360" w:lineRule="auto"/>
              <w:ind w:left="360"/>
              <w:jc w:val="both"/>
              <w:rPr>
                <w:b/>
                <w:sz w:val="20"/>
                <w:szCs w:val="20"/>
              </w:rPr>
            </w:pPr>
          </w:p>
        </w:tc>
        <w:tc>
          <w:tcPr>
            <w:tcW w:w="1174" w:type="pct"/>
            <w:shd w:val="clear" w:color="auto" w:fill="FF7E79"/>
            <w:vAlign w:val="center"/>
          </w:tcPr>
          <w:p w14:paraId="25284EC5" w14:textId="77777777" w:rsidR="001B2EAD" w:rsidRPr="00714CED" w:rsidRDefault="001B2EAD" w:rsidP="00714CED">
            <w:pPr>
              <w:spacing w:line="360" w:lineRule="auto"/>
              <w:ind w:left="360"/>
              <w:jc w:val="both"/>
              <w:rPr>
                <w:b/>
                <w:sz w:val="20"/>
                <w:szCs w:val="20"/>
              </w:rPr>
            </w:pPr>
          </w:p>
        </w:tc>
      </w:tr>
      <w:tr w:rsidR="00261589" w:rsidRPr="00714CED" w14:paraId="4D9550C4" w14:textId="77777777" w:rsidTr="00ED128D">
        <w:tc>
          <w:tcPr>
            <w:tcW w:w="1464" w:type="pct"/>
            <w:shd w:val="clear" w:color="auto" w:fill="FF7E79"/>
            <w:vAlign w:val="center"/>
          </w:tcPr>
          <w:p w14:paraId="5F022010" w14:textId="77777777" w:rsidR="001B2EAD" w:rsidRPr="00714CED" w:rsidRDefault="001B2EAD" w:rsidP="00714CED">
            <w:pPr>
              <w:spacing w:line="360" w:lineRule="auto"/>
              <w:ind w:left="360"/>
              <w:jc w:val="both"/>
              <w:rPr>
                <w:sz w:val="20"/>
                <w:szCs w:val="20"/>
              </w:rPr>
            </w:pPr>
            <w:r w:rsidRPr="00714CED">
              <w:rPr>
                <w:sz w:val="20"/>
                <w:szCs w:val="20"/>
              </w:rPr>
              <w:t>Umana S.p.a Agenzia per il lavoro</w:t>
            </w:r>
          </w:p>
        </w:tc>
        <w:tc>
          <w:tcPr>
            <w:tcW w:w="1033" w:type="pct"/>
            <w:vMerge w:val="restart"/>
            <w:shd w:val="clear" w:color="auto" w:fill="auto"/>
            <w:vAlign w:val="center"/>
          </w:tcPr>
          <w:p w14:paraId="6F94E68B" w14:textId="77777777" w:rsidR="001B2EAD" w:rsidRPr="00714CED" w:rsidRDefault="001B2EAD" w:rsidP="00714CED">
            <w:pPr>
              <w:spacing w:line="360" w:lineRule="auto"/>
              <w:ind w:left="360"/>
              <w:jc w:val="both"/>
              <w:rPr>
                <w:sz w:val="20"/>
                <w:szCs w:val="20"/>
              </w:rPr>
            </w:pPr>
            <w:r w:rsidRPr="00714CED">
              <w:rPr>
                <w:sz w:val="20"/>
                <w:szCs w:val="20"/>
              </w:rPr>
              <w:t>SAL</w:t>
            </w:r>
          </w:p>
        </w:tc>
        <w:tc>
          <w:tcPr>
            <w:tcW w:w="510" w:type="pct"/>
            <w:shd w:val="clear" w:color="auto" w:fill="FF7E79"/>
            <w:vAlign w:val="center"/>
          </w:tcPr>
          <w:p w14:paraId="3E5D4F71"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819" w:type="pct"/>
            <w:shd w:val="clear" w:color="auto" w:fill="FF7E79"/>
            <w:vAlign w:val="center"/>
          </w:tcPr>
          <w:p w14:paraId="1CBD8017" w14:textId="77777777" w:rsidR="001B2EAD" w:rsidRPr="00714CED" w:rsidRDefault="001B2EAD" w:rsidP="00714CED">
            <w:pPr>
              <w:spacing w:line="360" w:lineRule="auto"/>
              <w:ind w:left="360"/>
              <w:jc w:val="both"/>
              <w:rPr>
                <w:b/>
                <w:sz w:val="20"/>
                <w:szCs w:val="20"/>
              </w:rPr>
            </w:pPr>
          </w:p>
        </w:tc>
        <w:tc>
          <w:tcPr>
            <w:tcW w:w="1174" w:type="pct"/>
            <w:shd w:val="clear" w:color="auto" w:fill="FF7E79"/>
            <w:vAlign w:val="center"/>
          </w:tcPr>
          <w:p w14:paraId="2CE7A442" w14:textId="77777777" w:rsidR="001B2EAD" w:rsidRPr="00714CED" w:rsidRDefault="001B2EAD" w:rsidP="00714CED">
            <w:pPr>
              <w:spacing w:line="360" w:lineRule="auto"/>
              <w:ind w:left="360"/>
              <w:jc w:val="both"/>
              <w:rPr>
                <w:b/>
                <w:sz w:val="20"/>
                <w:szCs w:val="20"/>
              </w:rPr>
            </w:pPr>
          </w:p>
        </w:tc>
      </w:tr>
      <w:tr w:rsidR="00261589" w:rsidRPr="00714CED" w14:paraId="67A0A3B2" w14:textId="77777777" w:rsidTr="00ED128D">
        <w:tc>
          <w:tcPr>
            <w:tcW w:w="1464" w:type="pct"/>
            <w:shd w:val="clear" w:color="auto" w:fill="auto"/>
            <w:vAlign w:val="center"/>
          </w:tcPr>
          <w:p w14:paraId="74485268" w14:textId="77777777" w:rsidR="001B2EAD" w:rsidRPr="00714CED" w:rsidRDefault="001B2EAD" w:rsidP="00714CED">
            <w:pPr>
              <w:spacing w:line="360" w:lineRule="auto"/>
              <w:ind w:left="360"/>
              <w:jc w:val="both"/>
              <w:rPr>
                <w:sz w:val="20"/>
                <w:szCs w:val="20"/>
              </w:rPr>
            </w:pPr>
            <w:r w:rsidRPr="00714CED">
              <w:rPr>
                <w:sz w:val="20"/>
                <w:szCs w:val="20"/>
              </w:rPr>
              <w:t xml:space="preserve">Kairos Mestieri </w:t>
            </w:r>
          </w:p>
        </w:tc>
        <w:tc>
          <w:tcPr>
            <w:tcW w:w="1033" w:type="pct"/>
            <w:vMerge/>
            <w:shd w:val="clear" w:color="auto" w:fill="auto"/>
            <w:vAlign w:val="center"/>
          </w:tcPr>
          <w:p w14:paraId="158E4C81" w14:textId="77777777" w:rsidR="001B2EAD" w:rsidRPr="00714CED" w:rsidRDefault="001B2EAD" w:rsidP="00714CED">
            <w:pPr>
              <w:spacing w:line="360" w:lineRule="auto"/>
              <w:ind w:left="360"/>
              <w:jc w:val="both"/>
              <w:rPr>
                <w:sz w:val="20"/>
                <w:szCs w:val="20"/>
              </w:rPr>
            </w:pPr>
          </w:p>
        </w:tc>
        <w:tc>
          <w:tcPr>
            <w:tcW w:w="510" w:type="pct"/>
            <w:vAlign w:val="center"/>
          </w:tcPr>
          <w:p w14:paraId="0F19B9EC"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819" w:type="pct"/>
            <w:vAlign w:val="center"/>
          </w:tcPr>
          <w:p w14:paraId="68FE4A07" w14:textId="77777777" w:rsidR="001B2EAD" w:rsidRPr="00714CED" w:rsidRDefault="001B2EAD" w:rsidP="00714CED">
            <w:pPr>
              <w:spacing w:line="360" w:lineRule="auto"/>
              <w:ind w:left="360"/>
              <w:jc w:val="both"/>
              <w:rPr>
                <w:b/>
                <w:sz w:val="20"/>
                <w:szCs w:val="20"/>
              </w:rPr>
            </w:pPr>
          </w:p>
        </w:tc>
        <w:tc>
          <w:tcPr>
            <w:tcW w:w="1174" w:type="pct"/>
            <w:vAlign w:val="center"/>
          </w:tcPr>
          <w:p w14:paraId="7E6AF0B1" w14:textId="77777777" w:rsidR="001B2EAD" w:rsidRPr="00714CED" w:rsidRDefault="001B2EAD" w:rsidP="00714CED">
            <w:pPr>
              <w:spacing w:line="360" w:lineRule="auto"/>
              <w:ind w:left="360"/>
              <w:jc w:val="both"/>
              <w:rPr>
                <w:b/>
                <w:sz w:val="20"/>
                <w:szCs w:val="20"/>
              </w:rPr>
            </w:pPr>
          </w:p>
        </w:tc>
      </w:tr>
      <w:tr w:rsidR="00261589" w:rsidRPr="00714CED" w14:paraId="4E7A4413" w14:textId="77777777" w:rsidTr="00ED128D">
        <w:tc>
          <w:tcPr>
            <w:tcW w:w="1464" w:type="pct"/>
            <w:shd w:val="clear" w:color="auto" w:fill="auto"/>
            <w:vAlign w:val="center"/>
          </w:tcPr>
          <w:p w14:paraId="18B4C500" w14:textId="77777777" w:rsidR="001B2EAD" w:rsidRPr="00714CED" w:rsidRDefault="001B2EAD" w:rsidP="00714CED">
            <w:pPr>
              <w:spacing w:line="360" w:lineRule="auto"/>
              <w:ind w:left="360"/>
              <w:jc w:val="both"/>
              <w:rPr>
                <w:sz w:val="20"/>
                <w:szCs w:val="20"/>
              </w:rPr>
            </w:pPr>
            <w:r w:rsidRPr="00714CED">
              <w:rPr>
                <w:sz w:val="20"/>
                <w:szCs w:val="20"/>
              </w:rPr>
              <w:t xml:space="preserve">Consorzio Idea </w:t>
            </w:r>
          </w:p>
        </w:tc>
        <w:tc>
          <w:tcPr>
            <w:tcW w:w="1033" w:type="pct"/>
            <w:vMerge/>
            <w:shd w:val="clear" w:color="auto" w:fill="auto"/>
            <w:vAlign w:val="center"/>
          </w:tcPr>
          <w:p w14:paraId="69F6429A" w14:textId="77777777" w:rsidR="001B2EAD" w:rsidRPr="00714CED" w:rsidRDefault="001B2EAD" w:rsidP="00714CED">
            <w:pPr>
              <w:spacing w:line="360" w:lineRule="auto"/>
              <w:ind w:left="360"/>
              <w:jc w:val="both"/>
              <w:rPr>
                <w:sz w:val="20"/>
                <w:szCs w:val="20"/>
              </w:rPr>
            </w:pPr>
          </w:p>
        </w:tc>
        <w:tc>
          <w:tcPr>
            <w:tcW w:w="510" w:type="pct"/>
            <w:vAlign w:val="center"/>
          </w:tcPr>
          <w:p w14:paraId="2765F13A"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819" w:type="pct"/>
            <w:vAlign w:val="center"/>
          </w:tcPr>
          <w:p w14:paraId="0CE40B66" w14:textId="77777777" w:rsidR="001B2EAD" w:rsidRPr="00714CED" w:rsidRDefault="001B2EAD" w:rsidP="00714CED">
            <w:pPr>
              <w:spacing w:line="360" w:lineRule="auto"/>
              <w:ind w:left="360"/>
              <w:jc w:val="both"/>
              <w:rPr>
                <w:b/>
                <w:sz w:val="20"/>
                <w:szCs w:val="20"/>
              </w:rPr>
            </w:pPr>
          </w:p>
        </w:tc>
        <w:tc>
          <w:tcPr>
            <w:tcW w:w="1174" w:type="pct"/>
            <w:vAlign w:val="center"/>
          </w:tcPr>
          <w:p w14:paraId="23960CEA" w14:textId="77777777" w:rsidR="001B2EAD" w:rsidRPr="00714CED" w:rsidRDefault="001B2EAD" w:rsidP="00714CED">
            <w:pPr>
              <w:spacing w:line="360" w:lineRule="auto"/>
              <w:ind w:left="360"/>
              <w:jc w:val="both"/>
              <w:rPr>
                <w:b/>
                <w:sz w:val="20"/>
                <w:szCs w:val="20"/>
              </w:rPr>
            </w:pPr>
          </w:p>
        </w:tc>
      </w:tr>
      <w:tr w:rsidR="00261589" w:rsidRPr="00714CED" w14:paraId="20173D77" w14:textId="77777777" w:rsidTr="00ED128D">
        <w:tc>
          <w:tcPr>
            <w:tcW w:w="1464" w:type="pct"/>
            <w:shd w:val="clear" w:color="auto" w:fill="auto"/>
            <w:vAlign w:val="center"/>
          </w:tcPr>
          <w:p w14:paraId="4392694A" w14:textId="77777777" w:rsidR="001B2EAD" w:rsidRPr="00714CED" w:rsidRDefault="001B2EAD" w:rsidP="00714CED">
            <w:pPr>
              <w:spacing w:line="360" w:lineRule="auto"/>
              <w:ind w:left="360"/>
              <w:jc w:val="both"/>
              <w:rPr>
                <w:sz w:val="20"/>
                <w:szCs w:val="20"/>
                <w:lang w:val="en-US"/>
              </w:rPr>
            </w:pPr>
            <w:r w:rsidRPr="00714CED">
              <w:rPr>
                <w:sz w:val="20"/>
                <w:szCs w:val="20"/>
                <w:lang w:val="en-US"/>
              </w:rPr>
              <w:t>Manpower s.r.l</w:t>
            </w:r>
          </w:p>
        </w:tc>
        <w:tc>
          <w:tcPr>
            <w:tcW w:w="1033" w:type="pct"/>
            <w:vMerge/>
            <w:shd w:val="clear" w:color="auto" w:fill="auto"/>
            <w:vAlign w:val="center"/>
          </w:tcPr>
          <w:p w14:paraId="62DE144C" w14:textId="77777777" w:rsidR="001B2EAD" w:rsidRPr="00714CED" w:rsidRDefault="001B2EAD" w:rsidP="00714CED">
            <w:pPr>
              <w:spacing w:line="360" w:lineRule="auto"/>
              <w:ind w:left="360"/>
              <w:jc w:val="both"/>
              <w:rPr>
                <w:sz w:val="20"/>
                <w:szCs w:val="20"/>
              </w:rPr>
            </w:pPr>
          </w:p>
        </w:tc>
        <w:tc>
          <w:tcPr>
            <w:tcW w:w="510" w:type="pct"/>
            <w:vAlign w:val="center"/>
          </w:tcPr>
          <w:p w14:paraId="7CBD8E55"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819" w:type="pct"/>
            <w:vAlign w:val="center"/>
          </w:tcPr>
          <w:p w14:paraId="0F0A5435" w14:textId="77777777" w:rsidR="001B2EAD" w:rsidRPr="00714CED" w:rsidRDefault="001B2EAD" w:rsidP="00714CED">
            <w:pPr>
              <w:spacing w:line="360" w:lineRule="auto"/>
              <w:ind w:left="360"/>
              <w:jc w:val="both"/>
              <w:rPr>
                <w:b/>
                <w:sz w:val="20"/>
                <w:szCs w:val="20"/>
              </w:rPr>
            </w:pPr>
          </w:p>
        </w:tc>
        <w:tc>
          <w:tcPr>
            <w:tcW w:w="1174" w:type="pct"/>
            <w:vAlign w:val="center"/>
          </w:tcPr>
          <w:p w14:paraId="1A4D3C83" w14:textId="77777777" w:rsidR="001B2EAD" w:rsidRPr="00714CED" w:rsidRDefault="001B2EAD" w:rsidP="00714CED">
            <w:pPr>
              <w:spacing w:line="360" w:lineRule="auto"/>
              <w:ind w:left="360"/>
              <w:jc w:val="both"/>
              <w:rPr>
                <w:b/>
                <w:sz w:val="20"/>
                <w:szCs w:val="20"/>
              </w:rPr>
            </w:pPr>
          </w:p>
        </w:tc>
      </w:tr>
      <w:tr w:rsidR="00261589" w:rsidRPr="00714CED" w14:paraId="0A864D31" w14:textId="77777777" w:rsidTr="00ED128D">
        <w:tc>
          <w:tcPr>
            <w:tcW w:w="1464" w:type="pct"/>
            <w:shd w:val="clear" w:color="auto" w:fill="auto"/>
            <w:vAlign w:val="center"/>
          </w:tcPr>
          <w:p w14:paraId="369DC9D6" w14:textId="77777777" w:rsidR="001B2EAD" w:rsidRPr="00714CED" w:rsidRDefault="001B2EAD" w:rsidP="00714CED">
            <w:pPr>
              <w:spacing w:line="360" w:lineRule="auto"/>
              <w:ind w:left="360"/>
              <w:jc w:val="both"/>
              <w:rPr>
                <w:sz w:val="20"/>
                <w:szCs w:val="20"/>
                <w:lang w:val="en-US"/>
              </w:rPr>
            </w:pPr>
            <w:r w:rsidRPr="00714CED">
              <w:rPr>
                <w:sz w:val="20"/>
                <w:szCs w:val="20"/>
                <w:lang w:val="en-US"/>
              </w:rPr>
              <w:t>Gi  Group S.P.A</w:t>
            </w:r>
          </w:p>
        </w:tc>
        <w:tc>
          <w:tcPr>
            <w:tcW w:w="1033" w:type="pct"/>
            <w:vMerge/>
            <w:shd w:val="clear" w:color="auto" w:fill="auto"/>
            <w:vAlign w:val="center"/>
          </w:tcPr>
          <w:p w14:paraId="5E54D4C8" w14:textId="77777777" w:rsidR="001B2EAD" w:rsidRPr="00714CED" w:rsidRDefault="001B2EAD" w:rsidP="00714CED">
            <w:pPr>
              <w:spacing w:line="360" w:lineRule="auto"/>
              <w:ind w:left="360"/>
              <w:jc w:val="both"/>
              <w:rPr>
                <w:sz w:val="20"/>
                <w:szCs w:val="20"/>
                <w:lang w:val="en-US"/>
              </w:rPr>
            </w:pPr>
          </w:p>
        </w:tc>
        <w:tc>
          <w:tcPr>
            <w:tcW w:w="510" w:type="pct"/>
            <w:vAlign w:val="center"/>
          </w:tcPr>
          <w:p w14:paraId="7773E5C7" w14:textId="77777777" w:rsidR="001B2EAD" w:rsidRPr="00714CED" w:rsidRDefault="001B2EAD" w:rsidP="00714CED">
            <w:pPr>
              <w:spacing w:line="360" w:lineRule="auto"/>
              <w:ind w:left="360"/>
              <w:jc w:val="both"/>
              <w:rPr>
                <w:b/>
                <w:sz w:val="20"/>
                <w:szCs w:val="20"/>
                <w:lang w:val="en-US"/>
              </w:rPr>
            </w:pPr>
            <w:r w:rsidRPr="00714CED">
              <w:rPr>
                <w:b/>
                <w:sz w:val="20"/>
                <w:szCs w:val="20"/>
                <w:lang w:val="en-US"/>
              </w:rPr>
              <w:t>X</w:t>
            </w:r>
          </w:p>
        </w:tc>
        <w:tc>
          <w:tcPr>
            <w:tcW w:w="819" w:type="pct"/>
            <w:vAlign w:val="center"/>
          </w:tcPr>
          <w:p w14:paraId="3442FD6D" w14:textId="77777777" w:rsidR="001B2EAD" w:rsidRPr="00714CED" w:rsidRDefault="001B2EAD" w:rsidP="00714CED">
            <w:pPr>
              <w:spacing w:line="360" w:lineRule="auto"/>
              <w:ind w:left="360"/>
              <w:jc w:val="both"/>
              <w:rPr>
                <w:b/>
                <w:sz w:val="20"/>
                <w:szCs w:val="20"/>
                <w:lang w:val="en-US"/>
              </w:rPr>
            </w:pPr>
          </w:p>
        </w:tc>
        <w:tc>
          <w:tcPr>
            <w:tcW w:w="1174" w:type="pct"/>
            <w:vAlign w:val="center"/>
          </w:tcPr>
          <w:p w14:paraId="09011B70" w14:textId="77777777" w:rsidR="001B2EAD" w:rsidRPr="00714CED" w:rsidRDefault="001B2EAD" w:rsidP="00714CED">
            <w:pPr>
              <w:spacing w:line="360" w:lineRule="auto"/>
              <w:ind w:left="360"/>
              <w:jc w:val="both"/>
              <w:rPr>
                <w:b/>
                <w:sz w:val="20"/>
                <w:szCs w:val="20"/>
                <w:lang w:val="en-US"/>
              </w:rPr>
            </w:pPr>
          </w:p>
        </w:tc>
      </w:tr>
      <w:tr w:rsidR="00261589" w:rsidRPr="00714CED" w14:paraId="5004C384" w14:textId="77777777" w:rsidTr="00ED128D">
        <w:tc>
          <w:tcPr>
            <w:tcW w:w="1464" w:type="pct"/>
            <w:shd w:val="clear" w:color="auto" w:fill="auto"/>
            <w:vAlign w:val="center"/>
          </w:tcPr>
          <w:p w14:paraId="5D4BF870" w14:textId="77777777" w:rsidR="001B2EAD" w:rsidRPr="00714CED" w:rsidRDefault="001B2EAD" w:rsidP="00714CED">
            <w:pPr>
              <w:spacing w:line="360" w:lineRule="auto"/>
              <w:ind w:left="360"/>
              <w:jc w:val="both"/>
              <w:rPr>
                <w:sz w:val="20"/>
                <w:szCs w:val="20"/>
              </w:rPr>
            </w:pPr>
            <w:r w:rsidRPr="00714CED">
              <w:rPr>
                <w:sz w:val="20"/>
                <w:szCs w:val="20"/>
              </w:rPr>
              <w:t xml:space="preserve">Synergie </w:t>
            </w:r>
          </w:p>
        </w:tc>
        <w:tc>
          <w:tcPr>
            <w:tcW w:w="1033" w:type="pct"/>
            <w:vMerge/>
            <w:shd w:val="clear" w:color="auto" w:fill="auto"/>
            <w:vAlign w:val="center"/>
          </w:tcPr>
          <w:p w14:paraId="4686BDE6" w14:textId="77777777" w:rsidR="001B2EAD" w:rsidRPr="00714CED" w:rsidRDefault="001B2EAD" w:rsidP="00714CED">
            <w:pPr>
              <w:spacing w:line="360" w:lineRule="auto"/>
              <w:ind w:left="360"/>
              <w:jc w:val="both"/>
              <w:rPr>
                <w:sz w:val="20"/>
                <w:szCs w:val="20"/>
              </w:rPr>
            </w:pPr>
          </w:p>
        </w:tc>
        <w:tc>
          <w:tcPr>
            <w:tcW w:w="510" w:type="pct"/>
            <w:vAlign w:val="center"/>
          </w:tcPr>
          <w:p w14:paraId="3A2FF8E5"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819" w:type="pct"/>
            <w:vAlign w:val="center"/>
          </w:tcPr>
          <w:p w14:paraId="5D6C48F3" w14:textId="77777777" w:rsidR="001B2EAD" w:rsidRPr="00714CED" w:rsidRDefault="001B2EAD" w:rsidP="00714CED">
            <w:pPr>
              <w:spacing w:line="360" w:lineRule="auto"/>
              <w:ind w:left="360"/>
              <w:jc w:val="both"/>
              <w:rPr>
                <w:b/>
                <w:sz w:val="20"/>
                <w:szCs w:val="20"/>
              </w:rPr>
            </w:pPr>
          </w:p>
        </w:tc>
        <w:tc>
          <w:tcPr>
            <w:tcW w:w="1174" w:type="pct"/>
            <w:vAlign w:val="center"/>
          </w:tcPr>
          <w:p w14:paraId="1E37715D" w14:textId="77777777" w:rsidR="001B2EAD" w:rsidRPr="00714CED" w:rsidRDefault="001B2EAD" w:rsidP="00714CED">
            <w:pPr>
              <w:spacing w:line="360" w:lineRule="auto"/>
              <w:ind w:left="360"/>
              <w:jc w:val="both"/>
              <w:rPr>
                <w:b/>
                <w:sz w:val="20"/>
                <w:szCs w:val="20"/>
              </w:rPr>
            </w:pPr>
          </w:p>
        </w:tc>
      </w:tr>
      <w:tr w:rsidR="00261589" w:rsidRPr="00714CED" w14:paraId="0FD46145" w14:textId="77777777" w:rsidTr="00ED128D">
        <w:trPr>
          <w:trHeight w:val="172"/>
        </w:trPr>
        <w:tc>
          <w:tcPr>
            <w:tcW w:w="1464" w:type="pct"/>
            <w:shd w:val="clear" w:color="auto" w:fill="FF7E79"/>
            <w:vAlign w:val="center"/>
          </w:tcPr>
          <w:p w14:paraId="61CD8AC6" w14:textId="77777777" w:rsidR="001B2EAD" w:rsidRPr="00714CED" w:rsidRDefault="001B2EAD" w:rsidP="00714CED">
            <w:pPr>
              <w:spacing w:line="360" w:lineRule="auto"/>
              <w:ind w:left="360"/>
              <w:jc w:val="both"/>
              <w:rPr>
                <w:sz w:val="20"/>
                <w:szCs w:val="20"/>
              </w:rPr>
            </w:pPr>
            <w:r w:rsidRPr="00714CED">
              <w:rPr>
                <w:sz w:val="20"/>
                <w:szCs w:val="20"/>
              </w:rPr>
              <w:t>I.Re. Coop. Piemonte s.c.</w:t>
            </w:r>
          </w:p>
        </w:tc>
        <w:tc>
          <w:tcPr>
            <w:tcW w:w="1033" w:type="pct"/>
            <w:vMerge w:val="restart"/>
            <w:shd w:val="clear" w:color="auto" w:fill="auto"/>
            <w:vAlign w:val="center"/>
          </w:tcPr>
          <w:p w14:paraId="2551B662" w14:textId="77777777" w:rsidR="001B2EAD" w:rsidRPr="00714CED" w:rsidRDefault="001B2EAD" w:rsidP="00714CED">
            <w:pPr>
              <w:spacing w:line="360" w:lineRule="auto"/>
              <w:ind w:left="360"/>
              <w:jc w:val="both"/>
              <w:rPr>
                <w:sz w:val="20"/>
                <w:szCs w:val="20"/>
              </w:rPr>
            </w:pPr>
          </w:p>
          <w:p w14:paraId="4ACE8905" w14:textId="77777777" w:rsidR="001B2EAD" w:rsidRPr="00714CED" w:rsidRDefault="001B2EAD" w:rsidP="00714CED">
            <w:pPr>
              <w:spacing w:line="360" w:lineRule="auto"/>
              <w:ind w:left="360"/>
              <w:jc w:val="both"/>
              <w:rPr>
                <w:sz w:val="20"/>
                <w:szCs w:val="20"/>
              </w:rPr>
            </w:pPr>
            <w:r w:rsidRPr="00714CED">
              <w:rPr>
                <w:sz w:val="20"/>
                <w:szCs w:val="20"/>
              </w:rPr>
              <w:t>Ente Formativo</w:t>
            </w:r>
          </w:p>
          <w:p w14:paraId="706B603A" w14:textId="77777777" w:rsidR="001B2EAD" w:rsidRPr="00714CED" w:rsidRDefault="001B2EAD" w:rsidP="00714CED">
            <w:pPr>
              <w:spacing w:line="360" w:lineRule="auto"/>
              <w:ind w:left="360"/>
              <w:jc w:val="both"/>
              <w:rPr>
                <w:sz w:val="20"/>
                <w:szCs w:val="20"/>
              </w:rPr>
            </w:pPr>
          </w:p>
          <w:p w14:paraId="625781FC" w14:textId="77777777" w:rsidR="001B2EAD" w:rsidRPr="00714CED" w:rsidRDefault="001B2EAD" w:rsidP="00714CED">
            <w:pPr>
              <w:spacing w:line="360" w:lineRule="auto"/>
              <w:ind w:left="360"/>
              <w:jc w:val="both"/>
              <w:rPr>
                <w:sz w:val="20"/>
                <w:szCs w:val="20"/>
              </w:rPr>
            </w:pPr>
          </w:p>
          <w:p w14:paraId="5222968F" w14:textId="77777777" w:rsidR="001B2EAD" w:rsidRPr="00714CED" w:rsidRDefault="001B2EAD" w:rsidP="00714CED">
            <w:pPr>
              <w:spacing w:line="360" w:lineRule="auto"/>
              <w:ind w:left="360"/>
              <w:jc w:val="both"/>
              <w:rPr>
                <w:sz w:val="20"/>
                <w:szCs w:val="20"/>
              </w:rPr>
            </w:pPr>
          </w:p>
        </w:tc>
        <w:tc>
          <w:tcPr>
            <w:tcW w:w="510" w:type="pct"/>
            <w:shd w:val="clear" w:color="auto" w:fill="FF7E79"/>
            <w:vAlign w:val="center"/>
          </w:tcPr>
          <w:p w14:paraId="13F6C903" w14:textId="77777777" w:rsidR="001B2EAD" w:rsidRPr="00714CED" w:rsidRDefault="001B2EAD" w:rsidP="00714CED">
            <w:pPr>
              <w:spacing w:line="360" w:lineRule="auto"/>
              <w:ind w:left="360"/>
              <w:jc w:val="both"/>
              <w:rPr>
                <w:b/>
                <w:sz w:val="20"/>
                <w:szCs w:val="20"/>
              </w:rPr>
            </w:pPr>
          </w:p>
        </w:tc>
        <w:tc>
          <w:tcPr>
            <w:tcW w:w="819" w:type="pct"/>
            <w:shd w:val="clear" w:color="auto" w:fill="FF7E79"/>
            <w:vAlign w:val="center"/>
          </w:tcPr>
          <w:p w14:paraId="7D8A427D"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1174" w:type="pct"/>
            <w:shd w:val="clear" w:color="auto" w:fill="FF7E79"/>
            <w:vAlign w:val="center"/>
          </w:tcPr>
          <w:p w14:paraId="3C25C3C6" w14:textId="77777777" w:rsidR="001B2EAD" w:rsidRPr="00714CED" w:rsidRDefault="001B2EAD" w:rsidP="00714CED">
            <w:pPr>
              <w:spacing w:line="360" w:lineRule="auto"/>
              <w:ind w:left="360"/>
              <w:jc w:val="both"/>
              <w:rPr>
                <w:b/>
                <w:sz w:val="20"/>
                <w:szCs w:val="20"/>
              </w:rPr>
            </w:pPr>
            <w:r w:rsidRPr="00714CED">
              <w:rPr>
                <w:b/>
                <w:sz w:val="20"/>
                <w:szCs w:val="20"/>
              </w:rPr>
              <w:t>X</w:t>
            </w:r>
          </w:p>
        </w:tc>
      </w:tr>
      <w:tr w:rsidR="00261589" w:rsidRPr="00714CED" w14:paraId="4A2630E7" w14:textId="77777777" w:rsidTr="00ED128D">
        <w:trPr>
          <w:trHeight w:val="172"/>
        </w:trPr>
        <w:tc>
          <w:tcPr>
            <w:tcW w:w="1464" w:type="pct"/>
            <w:shd w:val="clear" w:color="auto" w:fill="auto"/>
            <w:vAlign w:val="center"/>
          </w:tcPr>
          <w:p w14:paraId="61A43B7A" w14:textId="77777777" w:rsidR="001B2EAD" w:rsidRPr="00714CED" w:rsidRDefault="001B2EAD" w:rsidP="00714CED">
            <w:pPr>
              <w:spacing w:line="360" w:lineRule="auto"/>
              <w:ind w:left="360"/>
              <w:jc w:val="both"/>
              <w:rPr>
                <w:sz w:val="20"/>
                <w:szCs w:val="20"/>
              </w:rPr>
            </w:pPr>
            <w:r w:rsidRPr="00714CED">
              <w:rPr>
                <w:sz w:val="20"/>
                <w:szCs w:val="20"/>
              </w:rPr>
              <w:t xml:space="preserve">Engim </w:t>
            </w:r>
          </w:p>
        </w:tc>
        <w:tc>
          <w:tcPr>
            <w:tcW w:w="1033" w:type="pct"/>
            <w:vMerge/>
            <w:shd w:val="clear" w:color="auto" w:fill="auto"/>
            <w:vAlign w:val="center"/>
          </w:tcPr>
          <w:p w14:paraId="748AA5FD" w14:textId="77777777" w:rsidR="001B2EAD" w:rsidRPr="00714CED" w:rsidRDefault="001B2EAD" w:rsidP="00714CED">
            <w:pPr>
              <w:spacing w:line="360" w:lineRule="auto"/>
              <w:ind w:left="360"/>
              <w:jc w:val="both"/>
              <w:rPr>
                <w:sz w:val="20"/>
                <w:szCs w:val="20"/>
              </w:rPr>
            </w:pPr>
          </w:p>
        </w:tc>
        <w:tc>
          <w:tcPr>
            <w:tcW w:w="510" w:type="pct"/>
            <w:vAlign w:val="center"/>
          </w:tcPr>
          <w:p w14:paraId="060EBF9E"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819" w:type="pct"/>
            <w:vAlign w:val="center"/>
          </w:tcPr>
          <w:p w14:paraId="7ED9C8AB"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1174" w:type="pct"/>
            <w:vAlign w:val="center"/>
          </w:tcPr>
          <w:p w14:paraId="03F431C6" w14:textId="77777777" w:rsidR="001B2EAD" w:rsidRPr="00714CED" w:rsidRDefault="001B2EAD" w:rsidP="00714CED">
            <w:pPr>
              <w:spacing w:line="360" w:lineRule="auto"/>
              <w:ind w:left="360"/>
              <w:jc w:val="both"/>
              <w:rPr>
                <w:b/>
                <w:sz w:val="20"/>
                <w:szCs w:val="20"/>
              </w:rPr>
            </w:pPr>
            <w:r w:rsidRPr="00714CED">
              <w:rPr>
                <w:b/>
                <w:sz w:val="20"/>
                <w:szCs w:val="20"/>
              </w:rPr>
              <w:t>X</w:t>
            </w:r>
          </w:p>
        </w:tc>
      </w:tr>
      <w:tr w:rsidR="00261589" w:rsidRPr="00714CED" w14:paraId="3886E7AC" w14:textId="77777777" w:rsidTr="00ED128D">
        <w:trPr>
          <w:trHeight w:val="170"/>
        </w:trPr>
        <w:tc>
          <w:tcPr>
            <w:tcW w:w="1464" w:type="pct"/>
            <w:shd w:val="clear" w:color="auto" w:fill="auto"/>
            <w:vAlign w:val="center"/>
          </w:tcPr>
          <w:p w14:paraId="362EDBB2" w14:textId="77777777" w:rsidR="001B2EAD" w:rsidRPr="00714CED" w:rsidRDefault="001B2EAD" w:rsidP="00714CED">
            <w:pPr>
              <w:spacing w:line="360" w:lineRule="auto"/>
              <w:ind w:left="360"/>
              <w:jc w:val="both"/>
              <w:rPr>
                <w:sz w:val="20"/>
                <w:szCs w:val="20"/>
              </w:rPr>
            </w:pPr>
            <w:r w:rsidRPr="00714CED">
              <w:rPr>
                <w:sz w:val="20"/>
                <w:szCs w:val="20"/>
              </w:rPr>
              <w:t xml:space="preserve">En.A.I.P. </w:t>
            </w:r>
          </w:p>
        </w:tc>
        <w:tc>
          <w:tcPr>
            <w:tcW w:w="1033" w:type="pct"/>
            <w:vMerge/>
            <w:shd w:val="clear" w:color="auto" w:fill="auto"/>
            <w:vAlign w:val="center"/>
          </w:tcPr>
          <w:p w14:paraId="3EAF03F8" w14:textId="77777777" w:rsidR="001B2EAD" w:rsidRPr="00714CED" w:rsidRDefault="001B2EAD" w:rsidP="00714CED">
            <w:pPr>
              <w:spacing w:line="360" w:lineRule="auto"/>
              <w:ind w:left="360"/>
              <w:jc w:val="both"/>
              <w:rPr>
                <w:sz w:val="20"/>
                <w:szCs w:val="20"/>
              </w:rPr>
            </w:pPr>
          </w:p>
        </w:tc>
        <w:tc>
          <w:tcPr>
            <w:tcW w:w="510" w:type="pct"/>
            <w:vAlign w:val="center"/>
          </w:tcPr>
          <w:p w14:paraId="5B3825CC"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819" w:type="pct"/>
            <w:vAlign w:val="center"/>
          </w:tcPr>
          <w:p w14:paraId="140EE1BF"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1174" w:type="pct"/>
            <w:vAlign w:val="center"/>
          </w:tcPr>
          <w:p w14:paraId="19F71FAD" w14:textId="77777777" w:rsidR="001B2EAD" w:rsidRPr="00714CED" w:rsidRDefault="001B2EAD" w:rsidP="00714CED">
            <w:pPr>
              <w:spacing w:line="360" w:lineRule="auto"/>
              <w:ind w:left="360"/>
              <w:jc w:val="both"/>
              <w:rPr>
                <w:b/>
                <w:sz w:val="20"/>
                <w:szCs w:val="20"/>
              </w:rPr>
            </w:pPr>
            <w:r w:rsidRPr="00714CED">
              <w:rPr>
                <w:b/>
                <w:sz w:val="20"/>
                <w:szCs w:val="20"/>
              </w:rPr>
              <w:t>X</w:t>
            </w:r>
          </w:p>
        </w:tc>
      </w:tr>
      <w:tr w:rsidR="00261589" w:rsidRPr="00714CED" w14:paraId="6A85344F" w14:textId="77777777" w:rsidTr="00ED128D">
        <w:trPr>
          <w:trHeight w:val="170"/>
        </w:trPr>
        <w:tc>
          <w:tcPr>
            <w:tcW w:w="1464" w:type="pct"/>
            <w:shd w:val="clear" w:color="auto" w:fill="auto"/>
            <w:vAlign w:val="center"/>
          </w:tcPr>
          <w:p w14:paraId="2A727153" w14:textId="77777777" w:rsidR="001B2EAD" w:rsidRPr="00714CED" w:rsidRDefault="001B2EAD" w:rsidP="00714CED">
            <w:pPr>
              <w:spacing w:line="360" w:lineRule="auto"/>
              <w:ind w:left="360"/>
              <w:jc w:val="both"/>
              <w:rPr>
                <w:sz w:val="20"/>
                <w:szCs w:val="20"/>
              </w:rPr>
            </w:pPr>
            <w:r w:rsidRPr="00714CED">
              <w:rPr>
                <w:sz w:val="20"/>
                <w:szCs w:val="20"/>
              </w:rPr>
              <w:t xml:space="preserve">CIOFS - FP </w:t>
            </w:r>
          </w:p>
        </w:tc>
        <w:tc>
          <w:tcPr>
            <w:tcW w:w="1033" w:type="pct"/>
            <w:vMerge/>
            <w:shd w:val="clear" w:color="auto" w:fill="auto"/>
            <w:vAlign w:val="center"/>
          </w:tcPr>
          <w:p w14:paraId="03724DB4" w14:textId="77777777" w:rsidR="001B2EAD" w:rsidRPr="00714CED" w:rsidRDefault="001B2EAD" w:rsidP="00714CED">
            <w:pPr>
              <w:spacing w:line="360" w:lineRule="auto"/>
              <w:ind w:left="360"/>
              <w:jc w:val="both"/>
              <w:rPr>
                <w:sz w:val="20"/>
                <w:szCs w:val="20"/>
              </w:rPr>
            </w:pPr>
          </w:p>
        </w:tc>
        <w:tc>
          <w:tcPr>
            <w:tcW w:w="510" w:type="pct"/>
            <w:vAlign w:val="center"/>
          </w:tcPr>
          <w:p w14:paraId="531BAFFB"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819" w:type="pct"/>
            <w:vAlign w:val="center"/>
          </w:tcPr>
          <w:p w14:paraId="683B15DC"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1174" w:type="pct"/>
            <w:vAlign w:val="center"/>
          </w:tcPr>
          <w:p w14:paraId="3DC2856B" w14:textId="77777777" w:rsidR="001B2EAD" w:rsidRPr="00714CED" w:rsidRDefault="001B2EAD" w:rsidP="00714CED">
            <w:pPr>
              <w:spacing w:line="360" w:lineRule="auto"/>
              <w:ind w:left="360"/>
              <w:jc w:val="both"/>
              <w:rPr>
                <w:b/>
                <w:sz w:val="20"/>
                <w:szCs w:val="20"/>
              </w:rPr>
            </w:pPr>
            <w:r w:rsidRPr="00714CED">
              <w:rPr>
                <w:b/>
                <w:sz w:val="20"/>
                <w:szCs w:val="20"/>
              </w:rPr>
              <w:t>X</w:t>
            </w:r>
          </w:p>
        </w:tc>
      </w:tr>
      <w:tr w:rsidR="00261589" w:rsidRPr="00714CED" w14:paraId="0B0CF642" w14:textId="77777777" w:rsidTr="00ED128D">
        <w:trPr>
          <w:trHeight w:val="278"/>
        </w:trPr>
        <w:tc>
          <w:tcPr>
            <w:tcW w:w="1464" w:type="pct"/>
            <w:shd w:val="clear" w:color="auto" w:fill="auto"/>
            <w:vAlign w:val="center"/>
          </w:tcPr>
          <w:p w14:paraId="13349DC2" w14:textId="77777777" w:rsidR="001B2EAD" w:rsidRPr="00714CED" w:rsidRDefault="001B2EAD" w:rsidP="00714CED">
            <w:pPr>
              <w:spacing w:line="360" w:lineRule="auto"/>
              <w:ind w:left="360"/>
              <w:jc w:val="both"/>
              <w:rPr>
                <w:sz w:val="20"/>
                <w:szCs w:val="20"/>
              </w:rPr>
            </w:pPr>
            <w:r w:rsidRPr="00714CED">
              <w:rPr>
                <w:sz w:val="20"/>
                <w:szCs w:val="20"/>
              </w:rPr>
              <w:t xml:space="preserve">Inforcoop Lega </w:t>
            </w:r>
          </w:p>
        </w:tc>
        <w:tc>
          <w:tcPr>
            <w:tcW w:w="1033" w:type="pct"/>
            <w:vMerge/>
            <w:shd w:val="clear" w:color="auto" w:fill="auto"/>
            <w:vAlign w:val="center"/>
          </w:tcPr>
          <w:p w14:paraId="6494D3E5" w14:textId="77777777" w:rsidR="001B2EAD" w:rsidRPr="00714CED" w:rsidRDefault="001B2EAD" w:rsidP="00714CED">
            <w:pPr>
              <w:spacing w:line="360" w:lineRule="auto"/>
              <w:ind w:left="360"/>
              <w:jc w:val="both"/>
              <w:rPr>
                <w:sz w:val="20"/>
                <w:szCs w:val="20"/>
              </w:rPr>
            </w:pPr>
          </w:p>
        </w:tc>
        <w:tc>
          <w:tcPr>
            <w:tcW w:w="510" w:type="pct"/>
            <w:vAlign w:val="center"/>
          </w:tcPr>
          <w:p w14:paraId="3C91EFC7"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819" w:type="pct"/>
            <w:vAlign w:val="center"/>
          </w:tcPr>
          <w:p w14:paraId="45A87B3C" w14:textId="77777777" w:rsidR="001B2EAD" w:rsidRPr="00714CED" w:rsidRDefault="001B2EAD" w:rsidP="00714CED">
            <w:pPr>
              <w:spacing w:line="360" w:lineRule="auto"/>
              <w:ind w:left="360"/>
              <w:jc w:val="both"/>
              <w:rPr>
                <w:b/>
                <w:sz w:val="20"/>
                <w:szCs w:val="20"/>
              </w:rPr>
            </w:pPr>
            <w:r w:rsidRPr="00714CED">
              <w:rPr>
                <w:b/>
                <w:sz w:val="20"/>
                <w:szCs w:val="20"/>
              </w:rPr>
              <w:t>X</w:t>
            </w:r>
          </w:p>
        </w:tc>
        <w:tc>
          <w:tcPr>
            <w:tcW w:w="1174" w:type="pct"/>
            <w:vAlign w:val="center"/>
          </w:tcPr>
          <w:p w14:paraId="6B8C93BF" w14:textId="77777777" w:rsidR="001B2EAD" w:rsidRPr="00714CED" w:rsidRDefault="001B2EAD" w:rsidP="00714CED">
            <w:pPr>
              <w:spacing w:line="360" w:lineRule="auto"/>
              <w:ind w:left="360"/>
              <w:jc w:val="both"/>
              <w:rPr>
                <w:b/>
                <w:sz w:val="20"/>
                <w:szCs w:val="20"/>
              </w:rPr>
            </w:pPr>
            <w:r w:rsidRPr="00714CED">
              <w:rPr>
                <w:b/>
                <w:sz w:val="20"/>
                <w:szCs w:val="20"/>
              </w:rPr>
              <w:t>X</w:t>
            </w:r>
          </w:p>
        </w:tc>
      </w:tr>
      <w:tr w:rsidR="00261589" w:rsidRPr="00714CED" w14:paraId="3751FA91" w14:textId="77777777" w:rsidTr="00ED128D">
        <w:trPr>
          <w:trHeight w:val="242"/>
        </w:trPr>
        <w:tc>
          <w:tcPr>
            <w:tcW w:w="1464" w:type="pct"/>
            <w:shd w:val="clear" w:color="auto" w:fill="FF7E79"/>
            <w:vAlign w:val="center"/>
          </w:tcPr>
          <w:p w14:paraId="0B4FFCCC" w14:textId="77777777" w:rsidR="001B2EAD" w:rsidRPr="00714CED" w:rsidRDefault="001B2EAD" w:rsidP="00714CED">
            <w:pPr>
              <w:spacing w:line="360" w:lineRule="auto"/>
              <w:ind w:left="360"/>
              <w:jc w:val="both"/>
              <w:rPr>
                <w:sz w:val="20"/>
                <w:szCs w:val="20"/>
              </w:rPr>
            </w:pPr>
            <w:r w:rsidRPr="00714CED">
              <w:rPr>
                <w:i/>
                <w:sz w:val="20"/>
                <w:szCs w:val="20"/>
              </w:rPr>
              <w:t>Cilte s.c.s.</w:t>
            </w:r>
          </w:p>
        </w:tc>
        <w:tc>
          <w:tcPr>
            <w:tcW w:w="1033" w:type="pct"/>
            <w:vMerge w:val="restart"/>
            <w:shd w:val="clear" w:color="auto" w:fill="auto"/>
            <w:vAlign w:val="center"/>
          </w:tcPr>
          <w:p w14:paraId="16A1E824" w14:textId="77777777" w:rsidR="001B2EAD" w:rsidRPr="00714CED" w:rsidRDefault="001B2EAD" w:rsidP="00714CED">
            <w:pPr>
              <w:spacing w:line="360" w:lineRule="auto"/>
              <w:ind w:left="360"/>
              <w:jc w:val="both"/>
              <w:rPr>
                <w:sz w:val="20"/>
                <w:szCs w:val="20"/>
              </w:rPr>
            </w:pPr>
          </w:p>
          <w:p w14:paraId="5C53723C" w14:textId="77777777" w:rsidR="001B2EAD" w:rsidRPr="00714CED" w:rsidRDefault="001B2EAD" w:rsidP="00714CED">
            <w:pPr>
              <w:spacing w:line="360" w:lineRule="auto"/>
              <w:ind w:left="360"/>
              <w:jc w:val="both"/>
              <w:rPr>
                <w:sz w:val="20"/>
                <w:szCs w:val="20"/>
              </w:rPr>
            </w:pPr>
          </w:p>
          <w:p w14:paraId="08525ABE" w14:textId="77777777" w:rsidR="001B2EAD" w:rsidRPr="00714CED" w:rsidRDefault="001B2EAD" w:rsidP="00714CED">
            <w:pPr>
              <w:spacing w:line="360" w:lineRule="auto"/>
              <w:ind w:left="360"/>
              <w:jc w:val="both"/>
              <w:rPr>
                <w:sz w:val="20"/>
                <w:szCs w:val="20"/>
              </w:rPr>
            </w:pPr>
          </w:p>
          <w:p w14:paraId="5A6FD090" w14:textId="77777777" w:rsidR="001B2EAD" w:rsidRPr="00714CED" w:rsidRDefault="001B2EAD" w:rsidP="00714CED">
            <w:pPr>
              <w:spacing w:line="360" w:lineRule="auto"/>
              <w:ind w:left="360"/>
              <w:jc w:val="both"/>
              <w:rPr>
                <w:sz w:val="20"/>
                <w:szCs w:val="20"/>
              </w:rPr>
            </w:pPr>
            <w:r w:rsidRPr="00714CED">
              <w:rPr>
                <w:sz w:val="20"/>
                <w:szCs w:val="20"/>
              </w:rPr>
              <w:t>Imprese sociali</w:t>
            </w:r>
          </w:p>
        </w:tc>
        <w:tc>
          <w:tcPr>
            <w:tcW w:w="510" w:type="pct"/>
            <w:shd w:val="clear" w:color="auto" w:fill="FF7E79"/>
            <w:vAlign w:val="center"/>
          </w:tcPr>
          <w:p w14:paraId="0EA0FE3B" w14:textId="77777777" w:rsidR="001B2EAD" w:rsidRPr="00714CED" w:rsidRDefault="001B2EAD" w:rsidP="00714CED">
            <w:pPr>
              <w:spacing w:line="360" w:lineRule="auto"/>
              <w:ind w:left="360"/>
              <w:jc w:val="both"/>
              <w:rPr>
                <w:b/>
                <w:sz w:val="20"/>
                <w:szCs w:val="20"/>
              </w:rPr>
            </w:pPr>
          </w:p>
        </w:tc>
        <w:tc>
          <w:tcPr>
            <w:tcW w:w="819" w:type="pct"/>
            <w:shd w:val="clear" w:color="auto" w:fill="FF7E79"/>
            <w:vAlign w:val="center"/>
          </w:tcPr>
          <w:p w14:paraId="5145CFB6" w14:textId="77777777" w:rsidR="001B2EAD" w:rsidRPr="00714CED" w:rsidRDefault="001B2EAD" w:rsidP="00714CED">
            <w:pPr>
              <w:spacing w:line="360" w:lineRule="auto"/>
              <w:ind w:left="360"/>
              <w:jc w:val="both"/>
              <w:rPr>
                <w:b/>
                <w:sz w:val="20"/>
                <w:szCs w:val="20"/>
              </w:rPr>
            </w:pPr>
          </w:p>
        </w:tc>
        <w:tc>
          <w:tcPr>
            <w:tcW w:w="1174" w:type="pct"/>
            <w:shd w:val="clear" w:color="auto" w:fill="FF7E79"/>
            <w:vAlign w:val="center"/>
          </w:tcPr>
          <w:p w14:paraId="7E3E4E62" w14:textId="77777777" w:rsidR="001B2EAD" w:rsidRPr="00714CED" w:rsidRDefault="001B2EAD" w:rsidP="00714CED">
            <w:pPr>
              <w:spacing w:line="360" w:lineRule="auto"/>
              <w:ind w:left="360"/>
              <w:jc w:val="both"/>
              <w:rPr>
                <w:b/>
                <w:sz w:val="20"/>
                <w:szCs w:val="20"/>
              </w:rPr>
            </w:pPr>
          </w:p>
        </w:tc>
      </w:tr>
      <w:tr w:rsidR="00261589" w:rsidRPr="00714CED" w14:paraId="0DD664D8" w14:textId="77777777" w:rsidTr="00ED128D">
        <w:trPr>
          <w:trHeight w:val="188"/>
        </w:trPr>
        <w:tc>
          <w:tcPr>
            <w:tcW w:w="1464" w:type="pct"/>
            <w:shd w:val="clear" w:color="auto" w:fill="auto"/>
            <w:vAlign w:val="center"/>
          </w:tcPr>
          <w:p w14:paraId="5F0654FB" w14:textId="77777777" w:rsidR="001B2EAD" w:rsidRPr="00714CED" w:rsidRDefault="001B2EAD" w:rsidP="00714CED">
            <w:pPr>
              <w:spacing w:line="360" w:lineRule="auto"/>
              <w:ind w:left="360"/>
              <w:jc w:val="both"/>
              <w:rPr>
                <w:sz w:val="20"/>
                <w:szCs w:val="20"/>
              </w:rPr>
            </w:pPr>
            <w:r w:rsidRPr="00714CED">
              <w:rPr>
                <w:sz w:val="20"/>
                <w:szCs w:val="20"/>
              </w:rPr>
              <w:t>Ass.i.ste</w:t>
            </w:r>
          </w:p>
        </w:tc>
        <w:tc>
          <w:tcPr>
            <w:tcW w:w="1033" w:type="pct"/>
            <w:vMerge/>
            <w:shd w:val="clear" w:color="auto" w:fill="auto"/>
            <w:vAlign w:val="center"/>
          </w:tcPr>
          <w:p w14:paraId="10F705E4" w14:textId="77777777" w:rsidR="001B2EAD" w:rsidRPr="00714CED" w:rsidRDefault="001B2EAD" w:rsidP="00714CED">
            <w:pPr>
              <w:spacing w:line="360" w:lineRule="auto"/>
              <w:ind w:left="360"/>
              <w:jc w:val="both"/>
              <w:rPr>
                <w:sz w:val="20"/>
                <w:szCs w:val="20"/>
              </w:rPr>
            </w:pPr>
          </w:p>
        </w:tc>
        <w:tc>
          <w:tcPr>
            <w:tcW w:w="510" w:type="pct"/>
            <w:vAlign w:val="center"/>
          </w:tcPr>
          <w:p w14:paraId="6FA9B419" w14:textId="77777777" w:rsidR="001B2EAD" w:rsidRPr="00714CED" w:rsidRDefault="001B2EAD" w:rsidP="00714CED">
            <w:pPr>
              <w:spacing w:line="360" w:lineRule="auto"/>
              <w:ind w:left="360"/>
              <w:jc w:val="both"/>
              <w:rPr>
                <w:b/>
                <w:sz w:val="20"/>
                <w:szCs w:val="20"/>
              </w:rPr>
            </w:pPr>
          </w:p>
        </w:tc>
        <w:tc>
          <w:tcPr>
            <w:tcW w:w="819" w:type="pct"/>
            <w:vAlign w:val="center"/>
          </w:tcPr>
          <w:p w14:paraId="5C6F0CBB" w14:textId="77777777" w:rsidR="001B2EAD" w:rsidRPr="00714CED" w:rsidRDefault="001B2EAD" w:rsidP="00714CED">
            <w:pPr>
              <w:spacing w:line="360" w:lineRule="auto"/>
              <w:ind w:left="360"/>
              <w:jc w:val="both"/>
              <w:rPr>
                <w:b/>
                <w:sz w:val="20"/>
                <w:szCs w:val="20"/>
              </w:rPr>
            </w:pPr>
          </w:p>
        </w:tc>
        <w:tc>
          <w:tcPr>
            <w:tcW w:w="1174" w:type="pct"/>
            <w:shd w:val="clear" w:color="auto" w:fill="auto"/>
            <w:vAlign w:val="center"/>
          </w:tcPr>
          <w:p w14:paraId="2B484045" w14:textId="77777777" w:rsidR="001B2EAD" w:rsidRPr="00714CED" w:rsidRDefault="001B2EAD" w:rsidP="00714CED">
            <w:pPr>
              <w:spacing w:line="360" w:lineRule="auto"/>
              <w:ind w:left="360"/>
              <w:jc w:val="both"/>
              <w:rPr>
                <w:b/>
                <w:sz w:val="20"/>
                <w:szCs w:val="20"/>
              </w:rPr>
            </w:pPr>
          </w:p>
        </w:tc>
      </w:tr>
      <w:tr w:rsidR="00261589" w:rsidRPr="00714CED" w14:paraId="5044FFCB" w14:textId="77777777" w:rsidTr="00ED128D">
        <w:trPr>
          <w:trHeight w:val="389"/>
        </w:trPr>
        <w:tc>
          <w:tcPr>
            <w:tcW w:w="1464" w:type="pct"/>
            <w:shd w:val="clear" w:color="auto" w:fill="auto"/>
            <w:vAlign w:val="center"/>
          </w:tcPr>
          <w:p w14:paraId="74E77AC6" w14:textId="77777777" w:rsidR="001B2EAD" w:rsidRPr="00714CED" w:rsidRDefault="001B2EAD" w:rsidP="00714CED">
            <w:pPr>
              <w:spacing w:line="360" w:lineRule="auto"/>
              <w:ind w:left="360"/>
              <w:jc w:val="both"/>
              <w:rPr>
                <w:sz w:val="20"/>
                <w:szCs w:val="20"/>
              </w:rPr>
            </w:pPr>
            <w:r w:rsidRPr="00714CED">
              <w:rPr>
                <w:sz w:val="20"/>
                <w:szCs w:val="20"/>
              </w:rPr>
              <w:t xml:space="preserve">Edu-Care </w:t>
            </w:r>
          </w:p>
        </w:tc>
        <w:tc>
          <w:tcPr>
            <w:tcW w:w="1033" w:type="pct"/>
            <w:vMerge/>
            <w:shd w:val="clear" w:color="auto" w:fill="auto"/>
            <w:vAlign w:val="center"/>
          </w:tcPr>
          <w:p w14:paraId="6F5DE2A1" w14:textId="77777777" w:rsidR="001B2EAD" w:rsidRPr="00714CED" w:rsidRDefault="001B2EAD" w:rsidP="00714CED">
            <w:pPr>
              <w:spacing w:line="360" w:lineRule="auto"/>
              <w:ind w:left="360"/>
              <w:jc w:val="both"/>
              <w:rPr>
                <w:sz w:val="20"/>
                <w:szCs w:val="20"/>
              </w:rPr>
            </w:pPr>
          </w:p>
        </w:tc>
        <w:tc>
          <w:tcPr>
            <w:tcW w:w="510" w:type="pct"/>
            <w:vAlign w:val="center"/>
          </w:tcPr>
          <w:p w14:paraId="7FCC3F7C" w14:textId="77777777" w:rsidR="001B2EAD" w:rsidRPr="00714CED" w:rsidRDefault="001B2EAD" w:rsidP="00714CED">
            <w:pPr>
              <w:spacing w:line="360" w:lineRule="auto"/>
              <w:ind w:left="360"/>
              <w:jc w:val="both"/>
              <w:rPr>
                <w:b/>
                <w:sz w:val="20"/>
                <w:szCs w:val="20"/>
              </w:rPr>
            </w:pPr>
          </w:p>
        </w:tc>
        <w:tc>
          <w:tcPr>
            <w:tcW w:w="819" w:type="pct"/>
            <w:vAlign w:val="center"/>
          </w:tcPr>
          <w:p w14:paraId="59AC61C5" w14:textId="77777777" w:rsidR="001B2EAD" w:rsidRPr="00714CED" w:rsidRDefault="001B2EAD" w:rsidP="00714CED">
            <w:pPr>
              <w:spacing w:line="360" w:lineRule="auto"/>
              <w:ind w:left="360"/>
              <w:jc w:val="both"/>
              <w:rPr>
                <w:b/>
                <w:sz w:val="20"/>
                <w:szCs w:val="20"/>
              </w:rPr>
            </w:pPr>
          </w:p>
        </w:tc>
        <w:tc>
          <w:tcPr>
            <w:tcW w:w="1174" w:type="pct"/>
            <w:shd w:val="clear" w:color="auto" w:fill="auto"/>
            <w:vAlign w:val="center"/>
          </w:tcPr>
          <w:p w14:paraId="452FA7CB" w14:textId="77777777" w:rsidR="001B2EAD" w:rsidRPr="00714CED" w:rsidRDefault="001B2EAD" w:rsidP="00714CED">
            <w:pPr>
              <w:spacing w:line="360" w:lineRule="auto"/>
              <w:ind w:left="360"/>
              <w:jc w:val="both"/>
              <w:rPr>
                <w:b/>
                <w:sz w:val="20"/>
                <w:szCs w:val="20"/>
              </w:rPr>
            </w:pPr>
          </w:p>
        </w:tc>
      </w:tr>
      <w:tr w:rsidR="00261589" w:rsidRPr="00714CED" w14:paraId="63DBC2AE" w14:textId="77777777" w:rsidTr="00ED128D">
        <w:trPr>
          <w:trHeight w:val="186"/>
        </w:trPr>
        <w:tc>
          <w:tcPr>
            <w:tcW w:w="1464" w:type="pct"/>
            <w:shd w:val="clear" w:color="auto" w:fill="auto"/>
            <w:vAlign w:val="center"/>
          </w:tcPr>
          <w:p w14:paraId="021601EA" w14:textId="77777777" w:rsidR="001B2EAD" w:rsidRPr="00714CED" w:rsidRDefault="001B2EAD" w:rsidP="00714CED">
            <w:pPr>
              <w:spacing w:line="360" w:lineRule="auto"/>
              <w:ind w:left="360"/>
              <w:jc w:val="both"/>
              <w:rPr>
                <w:sz w:val="20"/>
                <w:szCs w:val="20"/>
              </w:rPr>
            </w:pPr>
            <w:r w:rsidRPr="00714CED">
              <w:rPr>
                <w:sz w:val="20"/>
                <w:szCs w:val="20"/>
              </w:rPr>
              <w:t>Pro.ge.s.t</w:t>
            </w:r>
          </w:p>
        </w:tc>
        <w:tc>
          <w:tcPr>
            <w:tcW w:w="1033" w:type="pct"/>
            <w:vMerge/>
            <w:shd w:val="clear" w:color="auto" w:fill="auto"/>
            <w:vAlign w:val="center"/>
          </w:tcPr>
          <w:p w14:paraId="21542874" w14:textId="77777777" w:rsidR="001B2EAD" w:rsidRPr="00714CED" w:rsidRDefault="001B2EAD" w:rsidP="00714CED">
            <w:pPr>
              <w:spacing w:line="360" w:lineRule="auto"/>
              <w:ind w:left="360"/>
              <w:jc w:val="both"/>
              <w:rPr>
                <w:sz w:val="20"/>
                <w:szCs w:val="20"/>
              </w:rPr>
            </w:pPr>
          </w:p>
        </w:tc>
        <w:tc>
          <w:tcPr>
            <w:tcW w:w="510" w:type="pct"/>
            <w:vAlign w:val="center"/>
          </w:tcPr>
          <w:p w14:paraId="34A0B7B2" w14:textId="77777777" w:rsidR="001B2EAD" w:rsidRPr="00714CED" w:rsidRDefault="001B2EAD" w:rsidP="00714CED">
            <w:pPr>
              <w:spacing w:line="360" w:lineRule="auto"/>
              <w:ind w:left="360"/>
              <w:jc w:val="both"/>
              <w:rPr>
                <w:b/>
                <w:sz w:val="20"/>
                <w:szCs w:val="20"/>
              </w:rPr>
            </w:pPr>
          </w:p>
        </w:tc>
        <w:tc>
          <w:tcPr>
            <w:tcW w:w="819" w:type="pct"/>
            <w:vAlign w:val="center"/>
          </w:tcPr>
          <w:p w14:paraId="14B3F212" w14:textId="77777777" w:rsidR="001B2EAD" w:rsidRPr="00714CED" w:rsidRDefault="001B2EAD" w:rsidP="00714CED">
            <w:pPr>
              <w:spacing w:line="360" w:lineRule="auto"/>
              <w:ind w:left="360"/>
              <w:jc w:val="both"/>
              <w:rPr>
                <w:b/>
                <w:sz w:val="20"/>
                <w:szCs w:val="20"/>
              </w:rPr>
            </w:pPr>
          </w:p>
        </w:tc>
        <w:tc>
          <w:tcPr>
            <w:tcW w:w="1174" w:type="pct"/>
            <w:shd w:val="clear" w:color="auto" w:fill="auto"/>
            <w:vAlign w:val="center"/>
          </w:tcPr>
          <w:p w14:paraId="565A5E2D" w14:textId="77777777" w:rsidR="001B2EAD" w:rsidRPr="00714CED" w:rsidRDefault="001B2EAD" w:rsidP="00714CED">
            <w:pPr>
              <w:spacing w:line="360" w:lineRule="auto"/>
              <w:ind w:left="360"/>
              <w:jc w:val="both"/>
              <w:rPr>
                <w:b/>
                <w:sz w:val="20"/>
                <w:szCs w:val="20"/>
              </w:rPr>
            </w:pPr>
          </w:p>
        </w:tc>
      </w:tr>
      <w:tr w:rsidR="00261589" w:rsidRPr="00714CED" w14:paraId="7DD69280" w14:textId="77777777" w:rsidTr="00ED128D">
        <w:trPr>
          <w:trHeight w:val="231"/>
        </w:trPr>
        <w:tc>
          <w:tcPr>
            <w:tcW w:w="1464" w:type="pct"/>
            <w:shd w:val="clear" w:color="auto" w:fill="auto"/>
            <w:vAlign w:val="center"/>
          </w:tcPr>
          <w:p w14:paraId="00C8815B" w14:textId="77777777" w:rsidR="001B2EAD" w:rsidRPr="00714CED" w:rsidRDefault="001B2EAD" w:rsidP="00714CED">
            <w:pPr>
              <w:spacing w:line="360" w:lineRule="auto"/>
              <w:ind w:left="360"/>
              <w:jc w:val="both"/>
              <w:rPr>
                <w:sz w:val="20"/>
                <w:szCs w:val="20"/>
              </w:rPr>
            </w:pPr>
            <w:r w:rsidRPr="00714CED">
              <w:rPr>
                <w:sz w:val="20"/>
                <w:szCs w:val="20"/>
              </w:rPr>
              <w:t xml:space="preserve">Il Margine </w:t>
            </w:r>
          </w:p>
        </w:tc>
        <w:tc>
          <w:tcPr>
            <w:tcW w:w="1033" w:type="pct"/>
            <w:vMerge/>
            <w:shd w:val="clear" w:color="auto" w:fill="auto"/>
            <w:vAlign w:val="center"/>
          </w:tcPr>
          <w:p w14:paraId="27172201" w14:textId="77777777" w:rsidR="001B2EAD" w:rsidRPr="00714CED" w:rsidRDefault="001B2EAD" w:rsidP="00714CED">
            <w:pPr>
              <w:spacing w:line="360" w:lineRule="auto"/>
              <w:ind w:left="360"/>
              <w:jc w:val="both"/>
              <w:rPr>
                <w:sz w:val="20"/>
                <w:szCs w:val="20"/>
              </w:rPr>
            </w:pPr>
          </w:p>
        </w:tc>
        <w:tc>
          <w:tcPr>
            <w:tcW w:w="510" w:type="pct"/>
            <w:vAlign w:val="center"/>
          </w:tcPr>
          <w:p w14:paraId="3D803EB5" w14:textId="77777777" w:rsidR="001B2EAD" w:rsidRPr="00714CED" w:rsidRDefault="001B2EAD" w:rsidP="00714CED">
            <w:pPr>
              <w:spacing w:line="360" w:lineRule="auto"/>
              <w:ind w:left="360"/>
              <w:jc w:val="both"/>
              <w:rPr>
                <w:b/>
                <w:sz w:val="20"/>
                <w:szCs w:val="20"/>
              </w:rPr>
            </w:pPr>
          </w:p>
        </w:tc>
        <w:tc>
          <w:tcPr>
            <w:tcW w:w="819" w:type="pct"/>
            <w:vAlign w:val="center"/>
          </w:tcPr>
          <w:p w14:paraId="7BF26986" w14:textId="77777777" w:rsidR="001B2EAD" w:rsidRPr="00714CED" w:rsidRDefault="001B2EAD" w:rsidP="00714CED">
            <w:pPr>
              <w:spacing w:line="360" w:lineRule="auto"/>
              <w:ind w:left="360"/>
              <w:jc w:val="both"/>
              <w:rPr>
                <w:b/>
                <w:sz w:val="20"/>
                <w:szCs w:val="20"/>
              </w:rPr>
            </w:pPr>
          </w:p>
        </w:tc>
        <w:tc>
          <w:tcPr>
            <w:tcW w:w="1174" w:type="pct"/>
            <w:shd w:val="clear" w:color="auto" w:fill="auto"/>
            <w:vAlign w:val="center"/>
          </w:tcPr>
          <w:p w14:paraId="1DC73204" w14:textId="77777777" w:rsidR="001B2EAD" w:rsidRPr="00714CED" w:rsidRDefault="001B2EAD" w:rsidP="00714CED">
            <w:pPr>
              <w:spacing w:line="360" w:lineRule="auto"/>
              <w:ind w:left="360"/>
              <w:jc w:val="both"/>
              <w:rPr>
                <w:b/>
                <w:sz w:val="20"/>
                <w:szCs w:val="20"/>
              </w:rPr>
            </w:pPr>
          </w:p>
        </w:tc>
      </w:tr>
      <w:tr w:rsidR="00261589" w:rsidRPr="00714CED" w14:paraId="2321ED11" w14:textId="77777777" w:rsidTr="00ED128D">
        <w:trPr>
          <w:trHeight w:val="418"/>
        </w:trPr>
        <w:tc>
          <w:tcPr>
            <w:tcW w:w="1464" w:type="pct"/>
            <w:shd w:val="clear" w:color="auto" w:fill="auto"/>
            <w:vAlign w:val="center"/>
          </w:tcPr>
          <w:p w14:paraId="2BBF2A8B" w14:textId="77777777" w:rsidR="001B2EAD" w:rsidRPr="00714CED" w:rsidRDefault="001B2EAD" w:rsidP="00714CED">
            <w:pPr>
              <w:spacing w:line="360" w:lineRule="auto"/>
              <w:ind w:left="360"/>
              <w:jc w:val="both"/>
              <w:rPr>
                <w:sz w:val="20"/>
                <w:szCs w:val="20"/>
              </w:rPr>
            </w:pPr>
            <w:r w:rsidRPr="00714CED">
              <w:rPr>
                <w:sz w:val="20"/>
                <w:szCs w:val="20"/>
              </w:rPr>
              <w:t xml:space="preserve">Solidarietà </w:t>
            </w:r>
          </w:p>
        </w:tc>
        <w:tc>
          <w:tcPr>
            <w:tcW w:w="1033" w:type="pct"/>
            <w:vMerge/>
            <w:shd w:val="clear" w:color="auto" w:fill="auto"/>
            <w:vAlign w:val="center"/>
          </w:tcPr>
          <w:p w14:paraId="5FCFDBA7" w14:textId="77777777" w:rsidR="001B2EAD" w:rsidRPr="00714CED" w:rsidRDefault="001B2EAD" w:rsidP="00714CED">
            <w:pPr>
              <w:spacing w:line="360" w:lineRule="auto"/>
              <w:ind w:left="360"/>
              <w:jc w:val="both"/>
              <w:rPr>
                <w:sz w:val="20"/>
                <w:szCs w:val="20"/>
              </w:rPr>
            </w:pPr>
          </w:p>
        </w:tc>
        <w:tc>
          <w:tcPr>
            <w:tcW w:w="510" w:type="pct"/>
            <w:vAlign w:val="center"/>
          </w:tcPr>
          <w:p w14:paraId="442A889C" w14:textId="77777777" w:rsidR="001B2EAD" w:rsidRPr="00714CED" w:rsidRDefault="001B2EAD" w:rsidP="00714CED">
            <w:pPr>
              <w:spacing w:line="360" w:lineRule="auto"/>
              <w:ind w:left="360"/>
              <w:jc w:val="both"/>
              <w:rPr>
                <w:b/>
                <w:sz w:val="20"/>
                <w:szCs w:val="20"/>
              </w:rPr>
            </w:pPr>
          </w:p>
        </w:tc>
        <w:tc>
          <w:tcPr>
            <w:tcW w:w="819" w:type="pct"/>
            <w:vAlign w:val="center"/>
          </w:tcPr>
          <w:p w14:paraId="2EC79493" w14:textId="77777777" w:rsidR="001B2EAD" w:rsidRPr="00714CED" w:rsidRDefault="001B2EAD" w:rsidP="00714CED">
            <w:pPr>
              <w:spacing w:line="360" w:lineRule="auto"/>
              <w:ind w:left="360"/>
              <w:jc w:val="both"/>
              <w:rPr>
                <w:b/>
                <w:sz w:val="20"/>
                <w:szCs w:val="20"/>
              </w:rPr>
            </w:pPr>
          </w:p>
        </w:tc>
        <w:tc>
          <w:tcPr>
            <w:tcW w:w="1174" w:type="pct"/>
            <w:shd w:val="clear" w:color="auto" w:fill="auto"/>
            <w:vAlign w:val="center"/>
          </w:tcPr>
          <w:p w14:paraId="399BA551" w14:textId="77777777" w:rsidR="001B2EAD" w:rsidRPr="00714CED" w:rsidRDefault="001B2EAD" w:rsidP="00714CED">
            <w:pPr>
              <w:spacing w:line="360" w:lineRule="auto"/>
              <w:ind w:left="360"/>
              <w:jc w:val="both"/>
              <w:rPr>
                <w:b/>
                <w:sz w:val="20"/>
                <w:szCs w:val="20"/>
              </w:rPr>
            </w:pPr>
          </w:p>
        </w:tc>
      </w:tr>
      <w:tr w:rsidR="00261589" w:rsidRPr="00714CED" w14:paraId="73C28A69" w14:textId="77777777" w:rsidTr="00ED128D">
        <w:trPr>
          <w:trHeight w:val="318"/>
        </w:trPr>
        <w:tc>
          <w:tcPr>
            <w:tcW w:w="1464" w:type="pct"/>
            <w:shd w:val="clear" w:color="auto" w:fill="auto"/>
            <w:vAlign w:val="center"/>
          </w:tcPr>
          <w:p w14:paraId="67907A71" w14:textId="77777777" w:rsidR="001B2EAD" w:rsidRPr="00714CED" w:rsidRDefault="001B2EAD" w:rsidP="00714CED">
            <w:pPr>
              <w:spacing w:line="360" w:lineRule="auto"/>
              <w:ind w:left="360"/>
              <w:jc w:val="both"/>
              <w:rPr>
                <w:sz w:val="20"/>
                <w:szCs w:val="20"/>
              </w:rPr>
            </w:pPr>
            <w:r w:rsidRPr="00714CED">
              <w:rPr>
                <w:sz w:val="20"/>
                <w:szCs w:val="20"/>
              </w:rPr>
              <w:t xml:space="preserve">Punto Service </w:t>
            </w:r>
          </w:p>
        </w:tc>
        <w:tc>
          <w:tcPr>
            <w:tcW w:w="1033" w:type="pct"/>
            <w:vMerge/>
            <w:shd w:val="clear" w:color="auto" w:fill="auto"/>
            <w:vAlign w:val="center"/>
          </w:tcPr>
          <w:p w14:paraId="2CB63604" w14:textId="77777777" w:rsidR="001B2EAD" w:rsidRPr="00714CED" w:rsidRDefault="001B2EAD" w:rsidP="00714CED">
            <w:pPr>
              <w:spacing w:line="360" w:lineRule="auto"/>
              <w:ind w:left="360"/>
              <w:jc w:val="both"/>
              <w:rPr>
                <w:sz w:val="20"/>
                <w:szCs w:val="20"/>
              </w:rPr>
            </w:pPr>
          </w:p>
        </w:tc>
        <w:tc>
          <w:tcPr>
            <w:tcW w:w="510" w:type="pct"/>
            <w:vAlign w:val="center"/>
          </w:tcPr>
          <w:p w14:paraId="6542FFAF" w14:textId="77777777" w:rsidR="001B2EAD" w:rsidRPr="00714CED" w:rsidRDefault="001B2EAD" w:rsidP="00714CED">
            <w:pPr>
              <w:spacing w:line="360" w:lineRule="auto"/>
              <w:ind w:left="360"/>
              <w:jc w:val="both"/>
              <w:rPr>
                <w:b/>
                <w:sz w:val="20"/>
                <w:szCs w:val="20"/>
              </w:rPr>
            </w:pPr>
          </w:p>
        </w:tc>
        <w:tc>
          <w:tcPr>
            <w:tcW w:w="819" w:type="pct"/>
            <w:vAlign w:val="center"/>
          </w:tcPr>
          <w:p w14:paraId="5657BA4F" w14:textId="77777777" w:rsidR="001B2EAD" w:rsidRPr="00714CED" w:rsidRDefault="001B2EAD" w:rsidP="00714CED">
            <w:pPr>
              <w:spacing w:line="360" w:lineRule="auto"/>
              <w:ind w:left="360"/>
              <w:jc w:val="both"/>
              <w:rPr>
                <w:b/>
                <w:sz w:val="20"/>
                <w:szCs w:val="20"/>
              </w:rPr>
            </w:pPr>
          </w:p>
        </w:tc>
        <w:tc>
          <w:tcPr>
            <w:tcW w:w="1174" w:type="pct"/>
            <w:shd w:val="clear" w:color="auto" w:fill="auto"/>
            <w:vAlign w:val="center"/>
          </w:tcPr>
          <w:p w14:paraId="7E934B74" w14:textId="77777777" w:rsidR="001B2EAD" w:rsidRPr="00714CED" w:rsidRDefault="001B2EAD" w:rsidP="00714CED">
            <w:pPr>
              <w:spacing w:line="360" w:lineRule="auto"/>
              <w:ind w:left="360"/>
              <w:jc w:val="both"/>
              <w:rPr>
                <w:b/>
                <w:sz w:val="20"/>
                <w:szCs w:val="20"/>
              </w:rPr>
            </w:pPr>
          </w:p>
        </w:tc>
      </w:tr>
      <w:tr w:rsidR="00261589" w:rsidRPr="00714CED" w14:paraId="3FDDB4DA" w14:textId="77777777" w:rsidTr="00ED128D">
        <w:trPr>
          <w:trHeight w:val="267"/>
        </w:trPr>
        <w:tc>
          <w:tcPr>
            <w:tcW w:w="1464" w:type="pct"/>
            <w:shd w:val="clear" w:color="auto" w:fill="auto"/>
            <w:vAlign w:val="center"/>
          </w:tcPr>
          <w:p w14:paraId="0944E64B" w14:textId="77777777" w:rsidR="001B2EAD" w:rsidRPr="00714CED" w:rsidRDefault="001B2EAD" w:rsidP="00714CED">
            <w:pPr>
              <w:spacing w:line="360" w:lineRule="auto"/>
              <w:ind w:left="360"/>
              <w:jc w:val="both"/>
              <w:rPr>
                <w:sz w:val="20"/>
                <w:szCs w:val="20"/>
              </w:rPr>
            </w:pPr>
            <w:r w:rsidRPr="00714CED">
              <w:rPr>
                <w:sz w:val="20"/>
                <w:szCs w:val="20"/>
              </w:rPr>
              <w:t>Educazione Progetto</w:t>
            </w:r>
          </w:p>
        </w:tc>
        <w:tc>
          <w:tcPr>
            <w:tcW w:w="1033" w:type="pct"/>
            <w:vMerge/>
            <w:shd w:val="clear" w:color="auto" w:fill="auto"/>
            <w:vAlign w:val="center"/>
          </w:tcPr>
          <w:p w14:paraId="3343805F" w14:textId="77777777" w:rsidR="001B2EAD" w:rsidRPr="00714CED" w:rsidRDefault="001B2EAD" w:rsidP="00714CED">
            <w:pPr>
              <w:spacing w:line="360" w:lineRule="auto"/>
              <w:ind w:left="360"/>
              <w:jc w:val="both"/>
              <w:rPr>
                <w:sz w:val="20"/>
                <w:szCs w:val="20"/>
              </w:rPr>
            </w:pPr>
          </w:p>
        </w:tc>
        <w:tc>
          <w:tcPr>
            <w:tcW w:w="510" w:type="pct"/>
            <w:vAlign w:val="center"/>
          </w:tcPr>
          <w:p w14:paraId="3FA08E09" w14:textId="77777777" w:rsidR="001B2EAD" w:rsidRPr="00714CED" w:rsidRDefault="001B2EAD" w:rsidP="00714CED">
            <w:pPr>
              <w:spacing w:line="360" w:lineRule="auto"/>
              <w:ind w:left="360"/>
              <w:jc w:val="both"/>
              <w:rPr>
                <w:b/>
                <w:sz w:val="20"/>
                <w:szCs w:val="20"/>
              </w:rPr>
            </w:pPr>
          </w:p>
        </w:tc>
        <w:tc>
          <w:tcPr>
            <w:tcW w:w="819" w:type="pct"/>
            <w:vAlign w:val="center"/>
          </w:tcPr>
          <w:p w14:paraId="0D75BABA" w14:textId="77777777" w:rsidR="001B2EAD" w:rsidRPr="00714CED" w:rsidRDefault="001B2EAD" w:rsidP="00714CED">
            <w:pPr>
              <w:spacing w:line="360" w:lineRule="auto"/>
              <w:ind w:left="360"/>
              <w:jc w:val="both"/>
              <w:rPr>
                <w:b/>
                <w:sz w:val="20"/>
                <w:szCs w:val="20"/>
              </w:rPr>
            </w:pPr>
          </w:p>
        </w:tc>
        <w:tc>
          <w:tcPr>
            <w:tcW w:w="1174" w:type="pct"/>
            <w:shd w:val="clear" w:color="auto" w:fill="auto"/>
            <w:vAlign w:val="center"/>
          </w:tcPr>
          <w:p w14:paraId="788921AC" w14:textId="77777777" w:rsidR="001B2EAD" w:rsidRPr="00714CED" w:rsidRDefault="001B2EAD" w:rsidP="00714CED">
            <w:pPr>
              <w:spacing w:line="360" w:lineRule="auto"/>
              <w:ind w:left="360"/>
              <w:jc w:val="both"/>
              <w:rPr>
                <w:b/>
                <w:sz w:val="20"/>
                <w:szCs w:val="20"/>
              </w:rPr>
            </w:pPr>
          </w:p>
        </w:tc>
      </w:tr>
      <w:tr w:rsidR="00261589" w:rsidRPr="00714CED" w14:paraId="1843C8C2" w14:textId="77777777" w:rsidTr="00ED128D">
        <w:trPr>
          <w:trHeight w:val="284"/>
        </w:trPr>
        <w:tc>
          <w:tcPr>
            <w:tcW w:w="1464" w:type="pct"/>
            <w:shd w:val="clear" w:color="auto" w:fill="auto"/>
            <w:vAlign w:val="center"/>
          </w:tcPr>
          <w:p w14:paraId="376FE24B" w14:textId="77777777" w:rsidR="001B2EAD" w:rsidRPr="00714CED" w:rsidRDefault="001B2EAD" w:rsidP="00714CED">
            <w:pPr>
              <w:spacing w:line="360" w:lineRule="auto"/>
              <w:ind w:left="360"/>
              <w:jc w:val="both"/>
              <w:rPr>
                <w:sz w:val="20"/>
                <w:szCs w:val="20"/>
              </w:rPr>
            </w:pPr>
            <w:r w:rsidRPr="00714CED">
              <w:rPr>
                <w:sz w:val="20"/>
                <w:szCs w:val="20"/>
              </w:rPr>
              <w:t>Animazione Valdocco</w:t>
            </w:r>
          </w:p>
        </w:tc>
        <w:tc>
          <w:tcPr>
            <w:tcW w:w="1033" w:type="pct"/>
            <w:vMerge/>
            <w:shd w:val="clear" w:color="auto" w:fill="auto"/>
            <w:vAlign w:val="center"/>
          </w:tcPr>
          <w:p w14:paraId="5A491B94" w14:textId="77777777" w:rsidR="001B2EAD" w:rsidRPr="00714CED" w:rsidRDefault="001B2EAD" w:rsidP="00714CED">
            <w:pPr>
              <w:spacing w:line="360" w:lineRule="auto"/>
              <w:ind w:left="360"/>
              <w:jc w:val="both"/>
              <w:rPr>
                <w:sz w:val="20"/>
                <w:szCs w:val="20"/>
              </w:rPr>
            </w:pPr>
          </w:p>
        </w:tc>
        <w:tc>
          <w:tcPr>
            <w:tcW w:w="510" w:type="pct"/>
            <w:vAlign w:val="center"/>
          </w:tcPr>
          <w:p w14:paraId="41B3EFC8" w14:textId="77777777" w:rsidR="001B2EAD" w:rsidRPr="00714CED" w:rsidRDefault="001B2EAD" w:rsidP="00714CED">
            <w:pPr>
              <w:spacing w:line="360" w:lineRule="auto"/>
              <w:ind w:left="360"/>
              <w:jc w:val="both"/>
              <w:rPr>
                <w:b/>
                <w:sz w:val="20"/>
                <w:szCs w:val="20"/>
              </w:rPr>
            </w:pPr>
          </w:p>
        </w:tc>
        <w:tc>
          <w:tcPr>
            <w:tcW w:w="819" w:type="pct"/>
            <w:vAlign w:val="center"/>
          </w:tcPr>
          <w:p w14:paraId="2F029E87" w14:textId="77777777" w:rsidR="001B2EAD" w:rsidRPr="00714CED" w:rsidRDefault="001B2EAD" w:rsidP="00714CED">
            <w:pPr>
              <w:spacing w:line="360" w:lineRule="auto"/>
              <w:ind w:left="360"/>
              <w:jc w:val="both"/>
              <w:rPr>
                <w:b/>
                <w:sz w:val="20"/>
                <w:szCs w:val="20"/>
              </w:rPr>
            </w:pPr>
          </w:p>
        </w:tc>
        <w:tc>
          <w:tcPr>
            <w:tcW w:w="1174" w:type="pct"/>
            <w:vAlign w:val="center"/>
          </w:tcPr>
          <w:p w14:paraId="128876D7" w14:textId="77777777" w:rsidR="001B2EAD" w:rsidRPr="00714CED" w:rsidRDefault="001B2EAD" w:rsidP="00714CED">
            <w:pPr>
              <w:spacing w:line="360" w:lineRule="auto"/>
              <w:ind w:left="360"/>
              <w:jc w:val="both"/>
              <w:rPr>
                <w:b/>
                <w:sz w:val="20"/>
                <w:szCs w:val="20"/>
              </w:rPr>
            </w:pPr>
          </w:p>
        </w:tc>
      </w:tr>
      <w:tr w:rsidR="00261589" w:rsidRPr="00714CED" w14:paraId="530FF2B7" w14:textId="77777777" w:rsidTr="00ED128D">
        <w:trPr>
          <w:trHeight w:val="366"/>
        </w:trPr>
        <w:tc>
          <w:tcPr>
            <w:tcW w:w="1464" w:type="pct"/>
            <w:shd w:val="clear" w:color="auto" w:fill="auto"/>
            <w:vAlign w:val="center"/>
          </w:tcPr>
          <w:p w14:paraId="7B798C38" w14:textId="77777777" w:rsidR="001B2EAD" w:rsidRPr="00714CED" w:rsidRDefault="001B2EAD" w:rsidP="00714CED">
            <w:pPr>
              <w:spacing w:line="360" w:lineRule="auto"/>
              <w:ind w:left="360"/>
              <w:jc w:val="both"/>
              <w:rPr>
                <w:sz w:val="20"/>
                <w:szCs w:val="20"/>
              </w:rPr>
            </w:pPr>
            <w:r w:rsidRPr="00714CED">
              <w:rPr>
                <w:sz w:val="20"/>
                <w:szCs w:val="20"/>
              </w:rPr>
              <w:lastRenderedPageBreak/>
              <w:t xml:space="preserve">Consorzio Naos </w:t>
            </w:r>
          </w:p>
        </w:tc>
        <w:tc>
          <w:tcPr>
            <w:tcW w:w="1033" w:type="pct"/>
            <w:vMerge/>
            <w:shd w:val="clear" w:color="auto" w:fill="auto"/>
            <w:vAlign w:val="center"/>
          </w:tcPr>
          <w:p w14:paraId="01054712" w14:textId="77777777" w:rsidR="001B2EAD" w:rsidRPr="00714CED" w:rsidRDefault="001B2EAD" w:rsidP="00714CED">
            <w:pPr>
              <w:spacing w:line="360" w:lineRule="auto"/>
              <w:ind w:left="360"/>
              <w:jc w:val="both"/>
              <w:rPr>
                <w:sz w:val="20"/>
                <w:szCs w:val="20"/>
              </w:rPr>
            </w:pPr>
          </w:p>
        </w:tc>
        <w:tc>
          <w:tcPr>
            <w:tcW w:w="510" w:type="pct"/>
            <w:vAlign w:val="center"/>
          </w:tcPr>
          <w:p w14:paraId="4284216E" w14:textId="77777777" w:rsidR="001B2EAD" w:rsidRPr="00714CED" w:rsidRDefault="001B2EAD" w:rsidP="00714CED">
            <w:pPr>
              <w:spacing w:line="360" w:lineRule="auto"/>
              <w:ind w:left="360"/>
              <w:jc w:val="both"/>
              <w:rPr>
                <w:b/>
                <w:sz w:val="20"/>
                <w:szCs w:val="20"/>
              </w:rPr>
            </w:pPr>
          </w:p>
        </w:tc>
        <w:tc>
          <w:tcPr>
            <w:tcW w:w="819" w:type="pct"/>
            <w:vAlign w:val="center"/>
          </w:tcPr>
          <w:p w14:paraId="62035306" w14:textId="77777777" w:rsidR="001B2EAD" w:rsidRPr="00714CED" w:rsidRDefault="001B2EAD" w:rsidP="00714CED">
            <w:pPr>
              <w:spacing w:line="360" w:lineRule="auto"/>
              <w:ind w:left="360"/>
              <w:jc w:val="both"/>
              <w:rPr>
                <w:b/>
                <w:sz w:val="20"/>
                <w:szCs w:val="20"/>
              </w:rPr>
            </w:pPr>
          </w:p>
        </w:tc>
        <w:tc>
          <w:tcPr>
            <w:tcW w:w="1174" w:type="pct"/>
            <w:vAlign w:val="center"/>
          </w:tcPr>
          <w:p w14:paraId="3494FF39" w14:textId="77777777" w:rsidR="001B2EAD" w:rsidRPr="00714CED" w:rsidRDefault="001B2EAD" w:rsidP="00714CED">
            <w:pPr>
              <w:spacing w:line="360" w:lineRule="auto"/>
              <w:ind w:left="360"/>
              <w:jc w:val="both"/>
              <w:rPr>
                <w:b/>
                <w:sz w:val="20"/>
                <w:szCs w:val="20"/>
              </w:rPr>
            </w:pPr>
          </w:p>
        </w:tc>
      </w:tr>
      <w:tr w:rsidR="00261589" w:rsidRPr="00714CED" w14:paraId="7E45ADC2" w14:textId="77777777" w:rsidTr="00ED128D">
        <w:trPr>
          <w:trHeight w:val="297"/>
        </w:trPr>
        <w:tc>
          <w:tcPr>
            <w:tcW w:w="1464" w:type="pct"/>
            <w:shd w:val="clear" w:color="auto" w:fill="auto"/>
            <w:vAlign w:val="center"/>
          </w:tcPr>
          <w:p w14:paraId="25DF3B7C" w14:textId="77777777" w:rsidR="001B2EAD" w:rsidRPr="00714CED" w:rsidRDefault="001B2EAD" w:rsidP="00714CED">
            <w:pPr>
              <w:spacing w:line="360" w:lineRule="auto"/>
              <w:ind w:left="360"/>
              <w:jc w:val="both"/>
              <w:rPr>
                <w:sz w:val="20"/>
                <w:szCs w:val="20"/>
              </w:rPr>
            </w:pPr>
            <w:r w:rsidRPr="00714CED">
              <w:rPr>
                <w:sz w:val="20"/>
                <w:szCs w:val="20"/>
              </w:rPr>
              <w:t xml:space="preserve">Crescere Insieme </w:t>
            </w:r>
          </w:p>
        </w:tc>
        <w:tc>
          <w:tcPr>
            <w:tcW w:w="1033" w:type="pct"/>
            <w:vMerge/>
            <w:shd w:val="clear" w:color="auto" w:fill="auto"/>
            <w:vAlign w:val="center"/>
          </w:tcPr>
          <w:p w14:paraId="7FF9D830" w14:textId="77777777" w:rsidR="001B2EAD" w:rsidRPr="00714CED" w:rsidRDefault="001B2EAD" w:rsidP="00714CED">
            <w:pPr>
              <w:spacing w:line="360" w:lineRule="auto"/>
              <w:ind w:left="360"/>
              <w:jc w:val="both"/>
              <w:rPr>
                <w:sz w:val="20"/>
                <w:szCs w:val="20"/>
              </w:rPr>
            </w:pPr>
          </w:p>
        </w:tc>
        <w:tc>
          <w:tcPr>
            <w:tcW w:w="510" w:type="pct"/>
            <w:vAlign w:val="center"/>
          </w:tcPr>
          <w:p w14:paraId="2EE7A8F8" w14:textId="77777777" w:rsidR="001B2EAD" w:rsidRPr="00714CED" w:rsidRDefault="001B2EAD" w:rsidP="00714CED">
            <w:pPr>
              <w:spacing w:line="360" w:lineRule="auto"/>
              <w:ind w:left="360"/>
              <w:jc w:val="both"/>
              <w:rPr>
                <w:b/>
                <w:sz w:val="20"/>
                <w:szCs w:val="20"/>
              </w:rPr>
            </w:pPr>
          </w:p>
        </w:tc>
        <w:tc>
          <w:tcPr>
            <w:tcW w:w="819" w:type="pct"/>
            <w:vAlign w:val="center"/>
          </w:tcPr>
          <w:p w14:paraId="0849EB91" w14:textId="77777777" w:rsidR="001B2EAD" w:rsidRPr="00714CED" w:rsidRDefault="001B2EAD" w:rsidP="00714CED">
            <w:pPr>
              <w:spacing w:line="360" w:lineRule="auto"/>
              <w:ind w:left="360"/>
              <w:jc w:val="both"/>
              <w:rPr>
                <w:b/>
                <w:sz w:val="20"/>
                <w:szCs w:val="20"/>
              </w:rPr>
            </w:pPr>
          </w:p>
        </w:tc>
        <w:tc>
          <w:tcPr>
            <w:tcW w:w="1174" w:type="pct"/>
            <w:vAlign w:val="center"/>
          </w:tcPr>
          <w:p w14:paraId="16DED95E" w14:textId="77777777" w:rsidR="001B2EAD" w:rsidRPr="00714CED" w:rsidRDefault="001B2EAD" w:rsidP="00714CED">
            <w:pPr>
              <w:spacing w:line="360" w:lineRule="auto"/>
              <w:ind w:left="360"/>
              <w:jc w:val="both"/>
              <w:rPr>
                <w:b/>
                <w:sz w:val="20"/>
                <w:szCs w:val="20"/>
              </w:rPr>
            </w:pPr>
          </w:p>
        </w:tc>
      </w:tr>
      <w:tr w:rsidR="00261589" w:rsidRPr="00714CED" w14:paraId="19012513" w14:textId="77777777" w:rsidTr="00ED128D">
        <w:trPr>
          <w:trHeight w:val="179"/>
        </w:trPr>
        <w:tc>
          <w:tcPr>
            <w:tcW w:w="1464" w:type="pct"/>
            <w:shd w:val="clear" w:color="auto" w:fill="auto"/>
            <w:vAlign w:val="center"/>
          </w:tcPr>
          <w:p w14:paraId="5227D7AC" w14:textId="77777777" w:rsidR="001B2EAD" w:rsidRPr="00714CED" w:rsidRDefault="001B2EAD" w:rsidP="00714CED">
            <w:pPr>
              <w:spacing w:line="360" w:lineRule="auto"/>
              <w:ind w:left="360"/>
              <w:jc w:val="both"/>
              <w:rPr>
                <w:sz w:val="20"/>
                <w:szCs w:val="20"/>
              </w:rPr>
            </w:pPr>
            <w:r w:rsidRPr="00714CED">
              <w:rPr>
                <w:sz w:val="20"/>
                <w:szCs w:val="20"/>
              </w:rPr>
              <w:t>Ust Cisl A.M. Torino Canavese</w:t>
            </w:r>
          </w:p>
        </w:tc>
        <w:tc>
          <w:tcPr>
            <w:tcW w:w="1033" w:type="pct"/>
            <w:vMerge w:val="restart"/>
            <w:shd w:val="clear" w:color="auto" w:fill="auto"/>
            <w:vAlign w:val="center"/>
          </w:tcPr>
          <w:p w14:paraId="5D89C669" w14:textId="77777777" w:rsidR="001B2EAD" w:rsidRPr="00714CED" w:rsidRDefault="001B2EAD" w:rsidP="00714CED">
            <w:pPr>
              <w:spacing w:line="360" w:lineRule="auto"/>
              <w:ind w:left="360"/>
              <w:jc w:val="both"/>
              <w:rPr>
                <w:sz w:val="20"/>
                <w:szCs w:val="20"/>
              </w:rPr>
            </w:pPr>
            <w:r w:rsidRPr="00714CED">
              <w:rPr>
                <w:sz w:val="20"/>
                <w:szCs w:val="20"/>
              </w:rPr>
              <w:t>Rappresentanze lav/dat</w:t>
            </w:r>
          </w:p>
        </w:tc>
        <w:tc>
          <w:tcPr>
            <w:tcW w:w="510" w:type="pct"/>
            <w:shd w:val="clear" w:color="auto" w:fill="auto"/>
            <w:vAlign w:val="center"/>
          </w:tcPr>
          <w:p w14:paraId="098D9DB0" w14:textId="77777777" w:rsidR="001B2EAD" w:rsidRPr="00714CED" w:rsidRDefault="001B2EAD" w:rsidP="00714CED">
            <w:pPr>
              <w:spacing w:line="360" w:lineRule="auto"/>
              <w:ind w:left="360"/>
              <w:jc w:val="both"/>
              <w:rPr>
                <w:b/>
                <w:sz w:val="20"/>
                <w:szCs w:val="20"/>
              </w:rPr>
            </w:pPr>
          </w:p>
        </w:tc>
        <w:tc>
          <w:tcPr>
            <w:tcW w:w="819" w:type="pct"/>
            <w:vAlign w:val="center"/>
          </w:tcPr>
          <w:p w14:paraId="18E71FDD" w14:textId="77777777" w:rsidR="001B2EAD" w:rsidRPr="00714CED" w:rsidRDefault="001B2EAD" w:rsidP="00714CED">
            <w:pPr>
              <w:spacing w:line="360" w:lineRule="auto"/>
              <w:ind w:left="360"/>
              <w:jc w:val="both"/>
              <w:rPr>
                <w:b/>
                <w:sz w:val="20"/>
                <w:szCs w:val="20"/>
              </w:rPr>
            </w:pPr>
          </w:p>
        </w:tc>
        <w:tc>
          <w:tcPr>
            <w:tcW w:w="1174" w:type="pct"/>
            <w:vAlign w:val="center"/>
          </w:tcPr>
          <w:p w14:paraId="75BE1A3A" w14:textId="77777777" w:rsidR="001B2EAD" w:rsidRPr="00714CED" w:rsidRDefault="001B2EAD" w:rsidP="00714CED">
            <w:pPr>
              <w:spacing w:line="360" w:lineRule="auto"/>
              <w:ind w:left="360"/>
              <w:jc w:val="both"/>
              <w:rPr>
                <w:b/>
                <w:sz w:val="20"/>
                <w:szCs w:val="20"/>
              </w:rPr>
            </w:pPr>
          </w:p>
        </w:tc>
      </w:tr>
      <w:tr w:rsidR="00261589" w:rsidRPr="00714CED" w14:paraId="774EA0B1" w14:textId="77777777" w:rsidTr="00ED128D">
        <w:trPr>
          <w:trHeight w:val="179"/>
        </w:trPr>
        <w:tc>
          <w:tcPr>
            <w:tcW w:w="1464" w:type="pct"/>
            <w:shd w:val="clear" w:color="auto" w:fill="auto"/>
            <w:vAlign w:val="center"/>
          </w:tcPr>
          <w:p w14:paraId="5BF80312" w14:textId="77777777" w:rsidR="001B2EAD" w:rsidRPr="00714CED" w:rsidRDefault="001B2EAD" w:rsidP="00714CED">
            <w:pPr>
              <w:spacing w:line="360" w:lineRule="auto"/>
              <w:ind w:left="360"/>
              <w:jc w:val="both"/>
              <w:rPr>
                <w:sz w:val="20"/>
                <w:szCs w:val="20"/>
              </w:rPr>
            </w:pPr>
            <w:r w:rsidRPr="00714CED">
              <w:rPr>
                <w:sz w:val="20"/>
                <w:szCs w:val="20"/>
              </w:rPr>
              <w:t xml:space="preserve">Cgil </w:t>
            </w:r>
          </w:p>
        </w:tc>
        <w:tc>
          <w:tcPr>
            <w:tcW w:w="1033" w:type="pct"/>
            <w:vMerge/>
            <w:shd w:val="clear" w:color="auto" w:fill="auto"/>
            <w:vAlign w:val="center"/>
          </w:tcPr>
          <w:p w14:paraId="549ABA15" w14:textId="77777777" w:rsidR="001B2EAD" w:rsidRPr="00714CED" w:rsidRDefault="001B2EAD" w:rsidP="00714CED">
            <w:pPr>
              <w:spacing w:line="360" w:lineRule="auto"/>
              <w:ind w:left="360"/>
              <w:jc w:val="both"/>
              <w:rPr>
                <w:sz w:val="20"/>
                <w:szCs w:val="20"/>
              </w:rPr>
            </w:pPr>
          </w:p>
        </w:tc>
        <w:tc>
          <w:tcPr>
            <w:tcW w:w="510" w:type="pct"/>
            <w:vAlign w:val="center"/>
          </w:tcPr>
          <w:p w14:paraId="4EE18AB9" w14:textId="77777777" w:rsidR="001B2EAD" w:rsidRPr="00714CED" w:rsidRDefault="001B2EAD" w:rsidP="00714CED">
            <w:pPr>
              <w:spacing w:line="360" w:lineRule="auto"/>
              <w:ind w:left="360"/>
              <w:jc w:val="both"/>
              <w:rPr>
                <w:b/>
                <w:sz w:val="20"/>
                <w:szCs w:val="20"/>
              </w:rPr>
            </w:pPr>
          </w:p>
        </w:tc>
        <w:tc>
          <w:tcPr>
            <w:tcW w:w="819" w:type="pct"/>
            <w:vAlign w:val="center"/>
          </w:tcPr>
          <w:p w14:paraId="3D93C5E8" w14:textId="77777777" w:rsidR="001B2EAD" w:rsidRPr="00714CED" w:rsidRDefault="001B2EAD" w:rsidP="00714CED">
            <w:pPr>
              <w:spacing w:line="360" w:lineRule="auto"/>
              <w:ind w:left="360"/>
              <w:jc w:val="both"/>
              <w:rPr>
                <w:b/>
                <w:sz w:val="20"/>
                <w:szCs w:val="20"/>
              </w:rPr>
            </w:pPr>
          </w:p>
        </w:tc>
        <w:tc>
          <w:tcPr>
            <w:tcW w:w="1174" w:type="pct"/>
            <w:vAlign w:val="center"/>
          </w:tcPr>
          <w:p w14:paraId="691C21EE" w14:textId="77777777" w:rsidR="001B2EAD" w:rsidRPr="00714CED" w:rsidRDefault="001B2EAD" w:rsidP="00714CED">
            <w:pPr>
              <w:spacing w:line="360" w:lineRule="auto"/>
              <w:ind w:left="360"/>
              <w:jc w:val="both"/>
              <w:rPr>
                <w:b/>
                <w:sz w:val="20"/>
                <w:szCs w:val="20"/>
              </w:rPr>
            </w:pPr>
          </w:p>
        </w:tc>
      </w:tr>
      <w:tr w:rsidR="00261589" w:rsidRPr="00714CED" w14:paraId="1E249101" w14:textId="77777777" w:rsidTr="00ED128D">
        <w:tc>
          <w:tcPr>
            <w:tcW w:w="1464" w:type="pct"/>
            <w:shd w:val="clear" w:color="auto" w:fill="auto"/>
            <w:vAlign w:val="center"/>
          </w:tcPr>
          <w:p w14:paraId="1E77A276" w14:textId="77777777" w:rsidR="001B2EAD" w:rsidRPr="00714CED" w:rsidRDefault="001B2EAD" w:rsidP="00714CED">
            <w:pPr>
              <w:spacing w:line="360" w:lineRule="auto"/>
              <w:ind w:left="360"/>
              <w:jc w:val="both"/>
              <w:rPr>
                <w:sz w:val="20"/>
                <w:szCs w:val="20"/>
              </w:rPr>
            </w:pPr>
            <w:r w:rsidRPr="00714CED">
              <w:rPr>
                <w:sz w:val="20"/>
                <w:szCs w:val="20"/>
              </w:rPr>
              <w:t>Patronato Inpas di Imperia</w:t>
            </w:r>
          </w:p>
        </w:tc>
        <w:tc>
          <w:tcPr>
            <w:tcW w:w="1033" w:type="pct"/>
            <w:vMerge w:val="restart"/>
            <w:shd w:val="clear" w:color="auto" w:fill="auto"/>
            <w:vAlign w:val="center"/>
          </w:tcPr>
          <w:p w14:paraId="6EA03B97" w14:textId="77777777" w:rsidR="001B2EAD" w:rsidRPr="00714CED" w:rsidRDefault="001B2EAD" w:rsidP="00714CED">
            <w:pPr>
              <w:spacing w:line="360" w:lineRule="auto"/>
              <w:ind w:left="360"/>
              <w:jc w:val="both"/>
              <w:rPr>
                <w:sz w:val="20"/>
                <w:szCs w:val="20"/>
              </w:rPr>
            </w:pPr>
            <w:r w:rsidRPr="00714CED">
              <w:rPr>
                <w:sz w:val="20"/>
                <w:szCs w:val="20"/>
              </w:rPr>
              <w:t>Patronato</w:t>
            </w:r>
          </w:p>
        </w:tc>
        <w:tc>
          <w:tcPr>
            <w:tcW w:w="510" w:type="pct"/>
            <w:vAlign w:val="center"/>
          </w:tcPr>
          <w:p w14:paraId="141B0EF0" w14:textId="77777777" w:rsidR="001B2EAD" w:rsidRPr="00714CED" w:rsidRDefault="001B2EAD" w:rsidP="00714CED">
            <w:pPr>
              <w:spacing w:line="360" w:lineRule="auto"/>
              <w:ind w:left="360"/>
              <w:jc w:val="both"/>
              <w:rPr>
                <w:b/>
                <w:sz w:val="20"/>
                <w:szCs w:val="20"/>
              </w:rPr>
            </w:pPr>
          </w:p>
        </w:tc>
        <w:tc>
          <w:tcPr>
            <w:tcW w:w="819" w:type="pct"/>
            <w:vAlign w:val="center"/>
          </w:tcPr>
          <w:p w14:paraId="6D18C30F" w14:textId="77777777" w:rsidR="001B2EAD" w:rsidRPr="00714CED" w:rsidRDefault="001B2EAD" w:rsidP="00714CED">
            <w:pPr>
              <w:spacing w:line="360" w:lineRule="auto"/>
              <w:ind w:left="360"/>
              <w:jc w:val="both"/>
              <w:rPr>
                <w:b/>
                <w:sz w:val="20"/>
                <w:szCs w:val="20"/>
              </w:rPr>
            </w:pPr>
          </w:p>
        </w:tc>
        <w:tc>
          <w:tcPr>
            <w:tcW w:w="1174" w:type="pct"/>
            <w:vAlign w:val="center"/>
          </w:tcPr>
          <w:p w14:paraId="6A00074A" w14:textId="77777777" w:rsidR="001B2EAD" w:rsidRPr="00714CED" w:rsidRDefault="001B2EAD" w:rsidP="00714CED">
            <w:pPr>
              <w:spacing w:line="360" w:lineRule="auto"/>
              <w:ind w:left="360"/>
              <w:jc w:val="both"/>
              <w:rPr>
                <w:b/>
                <w:sz w:val="20"/>
                <w:szCs w:val="20"/>
              </w:rPr>
            </w:pPr>
          </w:p>
        </w:tc>
      </w:tr>
      <w:tr w:rsidR="00261589" w:rsidRPr="00714CED" w14:paraId="0357E976" w14:textId="77777777" w:rsidTr="00ED128D">
        <w:tc>
          <w:tcPr>
            <w:tcW w:w="1464" w:type="pct"/>
            <w:vAlign w:val="center"/>
          </w:tcPr>
          <w:p w14:paraId="7BDB9526" w14:textId="77777777" w:rsidR="001B2EAD" w:rsidRPr="00714CED" w:rsidRDefault="001B2EAD" w:rsidP="00714CED">
            <w:pPr>
              <w:spacing w:line="360" w:lineRule="auto"/>
              <w:ind w:left="360"/>
              <w:jc w:val="both"/>
              <w:rPr>
                <w:sz w:val="20"/>
                <w:szCs w:val="20"/>
              </w:rPr>
            </w:pPr>
            <w:r w:rsidRPr="00714CED">
              <w:rPr>
                <w:sz w:val="20"/>
                <w:szCs w:val="20"/>
              </w:rPr>
              <w:t>Acli di Torino</w:t>
            </w:r>
          </w:p>
        </w:tc>
        <w:tc>
          <w:tcPr>
            <w:tcW w:w="1033" w:type="pct"/>
            <w:vMerge/>
            <w:vAlign w:val="center"/>
          </w:tcPr>
          <w:p w14:paraId="31F5BF14" w14:textId="77777777" w:rsidR="001B2EAD" w:rsidRPr="00714CED" w:rsidRDefault="001B2EAD" w:rsidP="00714CED">
            <w:pPr>
              <w:spacing w:line="360" w:lineRule="auto"/>
              <w:ind w:left="360"/>
              <w:jc w:val="both"/>
              <w:rPr>
                <w:sz w:val="20"/>
                <w:szCs w:val="20"/>
              </w:rPr>
            </w:pPr>
          </w:p>
        </w:tc>
        <w:tc>
          <w:tcPr>
            <w:tcW w:w="510" w:type="pct"/>
            <w:vAlign w:val="center"/>
          </w:tcPr>
          <w:p w14:paraId="3BB027E0" w14:textId="77777777" w:rsidR="001B2EAD" w:rsidRPr="00714CED" w:rsidRDefault="001B2EAD" w:rsidP="00714CED">
            <w:pPr>
              <w:spacing w:line="360" w:lineRule="auto"/>
              <w:ind w:left="360"/>
              <w:jc w:val="both"/>
              <w:rPr>
                <w:b/>
                <w:sz w:val="20"/>
                <w:szCs w:val="20"/>
              </w:rPr>
            </w:pPr>
          </w:p>
        </w:tc>
        <w:tc>
          <w:tcPr>
            <w:tcW w:w="819" w:type="pct"/>
            <w:vAlign w:val="center"/>
          </w:tcPr>
          <w:p w14:paraId="6FF68C65" w14:textId="77777777" w:rsidR="001B2EAD" w:rsidRPr="00714CED" w:rsidRDefault="001B2EAD" w:rsidP="00714CED">
            <w:pPr>
              <w:spacing w:line="360" w:lineRule="auto"/>
              <w:ind w:left="360"/>
              <w:jc w:val="both"/>
              <w:rPr>
                <w:b/>
                <w:sz w:val="20"/>
                <w:szCs w:val="20"/>
              </w:rPr>
            </w:pPr>
          </w:p>
        </w:tc>
        <w:tc>
          <w:tcPr>
            <w:tcW w:w="1174" w:type="pct"/>
            <w:vAlign w:val="center"/>
          </w:tcPr>
          <w:p w14:paraId="6074FE98" w14:textId="77777777" w:rsidR="001B2EAD" w:rsidRPr="00714CED" w:rsidRDefault="001B2EAD" w:rsidP="00714CED">
            <w:pPr>
              <w:spacing w:line="360" w:lineRule="auto"/>
              <w:ind w:left="360"/>
              <w:jc w:val="both"/>
              <w:rPr>
                <w:b/>
                <w:sz w:val="20"/>
                <w:szCs w:val="20"/>
              </w:rPr>
            </w:pPr>
          </w:p>
        </w:tc>
      </w:tr>
      <w:tr w:rsidR="00261589" w:rsidRPr="00714CED" w14:paraId="4C87CDA7" w14:textId="77777777" w:rsidTr="00ED128D">
        <w:tc>
          <w:tcPr>
            <w:tcW w:w="1464" w:type="pct"/>
            <w:shd w:val="clear" w:color="auto" w:fill="auto"/>
            <w:vAlign w:val="center"/>
          </w:tcPr>
          <w:p w14:paraId="5EA3F7FB" w14:textId="77777777" w:rsidR="001B2EAD" w:rsidRPr="00714CED" w:rsidRDefault="001B2EAD" w:rsidP="00714CED">
            <w:pPr>
              <w:spacing w:line="360" w:lineRule="auto"/>
              <w:ind w:left="360"/>
              <w:jc w:val="both"/>
              <w:rPr>
                <w:sz w:val="20"/>
                <w:szCs w:val="20"/>
              </w:rPr>
            </w:pPr>
            <w:r w:rsidRPr="00714CED">
              <w:rPr>
                <w:sz w:val="20"/>
                <w:szCs w:val="20"/>
              </w:rPr>
              <w:t>Patronato Acli</w:t>
            </w:r>
          </w:p>
        </w:tc>
        <w:tc>
          <w:tcPr>
            <w:tcW w:w="1033" w:type="pct"/>
            <w:vMerge/>
            <w:shd w:val="clear" w:color="auto" w:fill="auto"/>
            <w:vAlign w:val="center"/>
          </w:tcPr>
          <w:p w14:paraId="536D4727" w14:textId="77777777" w:rsidR="001B2EAD" w:rsidRPr="00714CED" w:rsidRDefault="001B2EAD" w:rsidP="00714CED">
            <w:pPr>
              <w:spacing w:line="360" w:lineRule="auto"/>
              <w:ind w:left="360"/>
              <w:jc w:val="both"/>
              <w:rPr>
                <w:sz w:val="20"/>
                <w:szCs w:val="20"/>
              </w:rPr>
            </w:pPr>
          </w:p>
        </w:tc>
        <w:tc>
          <w:tcPr>
            <w:tcW w:w="510" w:type="pct"/>
            <w:shd w:val="clear" w:color="auto" w:fill="auto"/>
            <w:vAlign w:val="center"/>
          </w:tcPr>
          <w:p w14:paraId="224F7D62" w14:textId="77777777" w:rsidR="001B2EAD" w:rsidRPr="00714CED" w:rsidRDefault="001B2EAD" w:rsidP="00714CED">
            <w:pPr>
              <w:spacing w:line="360" w:lineRule="auto"/>
              <w:ind w:left="360"/>
              <w:jc w:val="both"/>
              <w:rPr>
                <w:b/>
                <w:sz w:val="20"/>
                <w:szCs w:val="20"/>
              </w:rPr>
            </w:pPr>
          </w:p>
        </w:tc>
        <w:tc>
          <w:tcPr>
            <w:tcW w:w="819" w:type="pct"/>
            <w:shd w:val="clear" w:color="auto" w:fill="auto"/>
            <w:vAlign w:val="center"/>
          </w:tcPr>
          <w:p w14:paraId="5E89E6C0" w14:textId="77777777" w:rsidR="001B2EAD" w:rsidRPr="00714CED" w:rsidRDefault="001B2EAD" w:rsidP="00714CED">
            <w:pPr>
              <w:spacing w:line="360" w:lineRule="auto"/>
              <w:ind w:left="360"/>
              <w:jc w:val="both"/>
              <w:rPr>
                <w:b/>
                <w:sz w:val="20"/>
                <w:szCs w:val="20"/>
              </w:rPr>
            </w:pPr>
          </w:p>
        </w:tc>
        <w:tc>
          <w:tcPr>
            <w:tcW w:w="1174" w:type="pct"/>
            <w:shd w:val="clear" w:color="auto" w:fill="auto"/>
            <w:vAlign w:val="center"/>
          </w:tcPr>
          <w:p w14:paraId="6B663EE5" w14:textId="77777777" w:rsidR="001B2EAD" w:rsidRPr="00714CED" w:rsidRDefault="001B2EAD" w:rsidP="00714CED">
            <w:pPr>
              <w:spacing w:line="360" w:lineRule="auto"/>
              <w:ind w:left="360"/>
              <w:jc w:val="both"/>
              <w:rPr>
                <w:b/>
                <w:sz w:val="20"/>
                <w:szCs w:val="20"/>
              </w:rPr>
            </w:pPr>
          </w:p>
        </w:tc>
      </w:tr>
      <w:tr w:rsidR="00261589" w:rsidRPr="00714CED" w14:paraId="2F748FC1" w14:textId="77777777" w:rsidTr="00ED128D">
        <w:tc>
          <w:tcPr>
            <w:tcW w:w="1464" w:type="pct"/>
            <w:shd w:val="clear" w:color="auto" w:fill="auto"/>
            <w:vAlign w:val="center"/>
          </w:tcPr>
          <w:p w14:paraId="10E96041" w14:textId="77777777" w:rsidR="001B2EAD" w:rsidRPr="00714CED" w:rsidRDefault="001B2EAD" w:rsidP="00714CED">
            <w:pPr>
              <w:spacing w:line="360" w:lineRule="auto"/>
              <w:ind w:left="360"/>
              <w:jc w:val="both"/>
              <w:rPr>
                <w:sz w:val="20"/>
                <w:szCs w:val="20"/>
              </w:rPr>
            </w:pPr>
            <w:r w:rsidRPr="00714CED">
              <w:rPr>
                <w:sz w:val="20"/>
                <w:szCs w:val="20"/>
              </w:rPr>
              <w:t>Asl Città di Torino</w:t>
            </w:r>
          </w:p>
        </w:tc>
        <w:tc>
          <w:tcPr>
            <w:tcW w:w="1033" w:type="pct"/>
            <w:shd w:val="clear" w:color="auto" w:fill="auto"/>
            <w:vAlign w:val="center"/>
          </w:tcPr>
          <w:p w14:paraId="641E5642" w14:textId="77777777" w:rsidR="001B2EAD" w:rsidRPr="00714CED" w:rsidRDefault="001B2EAD" w:rsidP="00714CED">
            <w:pPr>
              <w:spacing w:line="360" w:lineRule="auto"/>
              <w:ind w:left="360"/>
              <w:jc w:val="both"/>
              <w:rPr>
                <w:sz w:val="20"/>
                <w:szCs w:val="20"/>
              </w:rPr>
            </w:pPr>
            <w:r w:rsidRPr="00714CED">
              <w:rPr>
                <w:sz w:val="20"/>
                <w:szCs w:val="20"/>
              </w:rPr>
              <w:t>ASL</w:t>
            </w:r>
          </w:p>
        </w:tc>
        <w:tc>
          <w:tcPr>
            <w:tcW w:w="510" w:type="pct"/>
            <w:shd w:val="clear" w:color="auto" w:fill="auto"/>
            <w:vAlign w:val="center"/>
          </w:tcPr>
          <w:p w14:paraId="7AE0081A" w14:textId="77777777" w:rsidR="001B2EAD" w:rsidRPr="00714CED" w:rsidRDefault="001B2EAD" w:rsidP="00714CED">
            <w:pPr>
              <w:spacing w:line="360" w:lineRule="auto"/>
              <w:ind w:left="360"/>
              <w:jc w:val="both"/>
              <w:rPr>
                <w:b/>
                <w:sz w:val="20"/>
                <w:szCs w:val="20"/>
              </w:rPr>
            </w:pPr>
          </w:p>
        </w:tc>
        <w:tc>
          <w:tcPr>
            <w:tcW w:w="819" w:type="pct"/>
            <w:shd w:val="clear" w:color="auto" w:fill="auto"/>
            <w:vAlign w:val="center"/>
          </w:tcPr>
          <w:p w14:paraId="7FA3BD62" w14:textId="77777777" w:rsidR="001B2EAD" w:rsidRPr="00714CED" w:rsidRDefault="001B2EAD" w:rsidP="00714CED">
            <w:pPr>
              <w:spacing w:line="360" w:lineRule="auto"/>
              <w:ind w:left="360"/>
              <w:jc w:val="both"/>
              <w:rPr>
                <w:b/>
                <w:sz w:val="20"/>
                <w:szCs w:val="20"/>
              </w:rPr>
            </w:pPr>
          </w:p>
        </w:tc>
        <w:tc>
          <w:tcPr>
            <w:tcW w:w="1174" w:type="pct"/>
            <w:shd w:val="clear" w:color="auto" w:fill="auto"/>
            <w:vAlign w:val="center"/>
          </w:tcPr>
          <w:p w14:paraId="47A56731" w14:textId="77777777" w:rsidR="001B2EAD" w:rsidRPr="00714CED" w:rsidRDefault="001B2EAD" w:rsidP="00714CED">
            <w:pPr>
              <w:spacing w:line="360" w:lineRule="auto"/>
              <w:ind w:left="360"/>
              <w:jc w:val="both"/>
              <w:rPr>
                <w:b/>
                <w:sz w:val="20"/>
                <w:szCs w:val="20"/>
              </w:rPr>
            </w:pPr>
          </w:p>
        </w:tc>
      </w:tr>
      <w:tr w:rsidR="00261589" w:rsidRPr="00714CED" w14:paraId="40128639" w14:textId="77777777" w:rsidTr="00ED128D">
        <w:trPr>
          <w:trHeight w:val="69"/>
        </w:trPr>
        <w:tc>
          <w:tcPr>
            <w:tcW w:w="1464" w:type="pct"/>
            <w:vAlign w:val="center"/>
          </w:tcPr>
          <w:p w14:paraId="25BBA77F" w14:textId="77777777" w:rsidR="001B2EAD" w:rsidRPr="00714CED" w:rsidRDefault="001B2EAD" w:rsidP="00714CED">
            <w:pPr>
              <w:spacing w:line="360" w:lineRule="auto"/>
              <w:ind w:left="360"/>
              <w:jc w:val="both"/>
              <w:rPr>
                <w:sz w:val="20"/>
                <w:szCs w:val="20"/>
              </w:rPr>
            </w:pPr>
            <w:r w:rsidRPr="00714CED">
              <w:rPr>
                <w:sz w:val="20"/>
                <w:szCs w:val="20"/>
              </w:rPr>
              <w:t>Un Progetto al Femminile</w:t>
            </w:r>
          </w:p>
        </w:tc>
        <w:tc>
          <w:tcPr>
            <w:tcW w:w="1033" w:type="pct"/>
            <w:vMerge w:val="restart"/>
            <w:vAlign w:val="center"/>
          </w:tcPr>
          <w:p w14:paraId="2B157872" w14:textId="77777777" w:rsidR="001B2EAD" w:rsidRPr="00714CED" w:rsidRDefault="001B2EAD" w:rsidP="00714CED">
            <w:pPr>
              <w:spacing w:line="360" w:lineRule="auto"/>
              <w:ind w:left="360"/>
              <w:jc w:val="both"/>
              <w:rPr>
                <w:sz w:val="20"/>
                <w:szCs w:val="20"/>
              </w:rPr>
            </w:pPr>
          </w:p>
          <w:p w14:paraId="71BA87ED" w14:textId="77777777" w:rsidR="001B2EAD" w:rsidRPr="00714CED" w:rsidRDefault="001B2EAD" w:rsidP="00714CED">
            <w:pPr>
              <w:spacing w:line="360" w:lineRule="auto"/>
              <w:ind w:left="360"/>
              <w:jc w:val="both"/>
              <w:rPr>
                <w:sz w:val="20"/>
                <w:szCs w:val="20"/>
              </w:rPr>
            </w:pPr>
            <w:r w:rsidRPr="00714CED">
              <w:rPr>
                <w:sz w:val="20"/>
                <w:szCs w:val="20"/>
              </w:rPr>
              <w:t>Associazioni</w:t>
            </w:r>
          </w:p>
          <w:p w14:paraId="1BFD7920" w14:textId="77777777" w:rsidR="001B2EAD" w:rsidRPr="00714CED" w:rsidRDefault="001B2EAD" w:rsidP="00714CED">
            <w:pPr>
              <w:spacing w:line="360" w:lineRule="auto"/>
              <w:ind w:left="360"/>
              <w:jc w:val="both"/>
              <w:rPr>
                <w:sz w:val="20"/>
                <w:szCs w:val="20"/>
              </w:rPr>
            </w:pPr>
          </w:p>
          <w:p w14:paraId="661C74FF" w14:textId="77777777" w:rsidR="001B2EAD" w:rsidRPr="00714CED" w:rsidRDefault="001B2EAD" w:rsidP="00714CED">
            <w:pPr>
              <w:spacing w:line="360" w:lineRule="auto"/>
              <w:ind w:left="360"/>
              <w:jc w:val="both"/>
              <w:rPr>
                <w:sz w:val="20"/>
                <w:szCs w:val="20"/>
              </w:rPr>
            </w:pPr>
          </w:p>
        </w:tc>
        <w:tc>
          <w:tcPr>
            <w:tcW w:w="510" w:type="pct"/>
            <w:vAlign w:val="center"/>
          </w:tcPr>
          <w:p w14:paraId="6CC15990" w14:textId="77777777" w:rsidR="001B2EAD" w:rsidRPr="00714CED" w:rsidRDefault="001B2EAD" w:rsidP="00714CED">
            <w:pPr>
              <w:spacing w:line="360" w:lineRule="auto"/>
              <w:ind w:left="360"/>
              <w:jc w:val="both"/>
              <w:rPr>
                <w:i/>
                <w:sz w:val="20"/>
                <w:szCs w:val="20"/>
              </w:rPr>
            </w:pPr>
          </w:p>
        </w:tc>
        <w:tc>
          <w:tcPr>
            <w:tcW w:w="819" w:type="pct"/>
            <w:vAlign w:val="center"/>
          </w:tcPr>
          <w:p w14:paraId="5095DDFA" w14:textId="77777777" w:rsidR="001B2EAD" w:rsidRPr="00714CED" w:rsidRDefault="001B2EAD" w:rsidP="00714CED">
            <w:pPr>
              <w:spacing w:line="360" w:lineRule="auto"/>
              <w:ind w:left="360"/>
              <w:jc w:val="both"/>
              <w:rPr>
                <w:i/>
                <w:sz w:val="20"/>
                <w:szCs w:val="20"/>
              </w:rPr>
            </w:pPr>
          </w:p>
        </w:tc>
        <w:tc>
          <w:tcPr>
            <w:tcW w:w="1174" w:type="pct"/>
            <w:vAlign w:val="center"/>
          </w:tcPr>
          <w:p w14:paraId="2071929E" w14:textId="77777777" w:rsidR="001B2EAD" w:rsidRPr="00714CED" w:rsidRDefault="001B2EAD" w:rsidP="00714CED">
            <w:pPr>
              <w:spacing w:line="360" w:lineRule="auto"/>
              <w:ind w:left="360"/>
              <w:jc w:val="both"/>
              <w:rPr>
                <w:i/>
                <w:sz w:val="20"/>
                <w:szCs w:val="20"/>
              </w:rPr>
            </w:pPr>
          </w:p>
        </w:tc>
      </w:tr>
      <w:tr w:rsidR="00261589" w:rsidRPr="00714CED" w14:paraId="676B707F" w14:textId="77777777" w:rsidTr="00ED128D">
        <w:trPr>
          <w:trHeight w:val="69"/>
        </w:trPr>
        <w:tc>
          <w:tcPr>
            <w:tcW w:w="1464" w:type="pct"/>
            <w:vAlign w:val="center"/>
          </w:tcPr>
          <w:p w14:paraId="21B415D8" w14:textId="77777777" w:rsidR="001B2EAD" w:rsidRPr="00714CED" w:rsidRDefault="001B2EAD" w:rsidP="00714CED">
            <w:pPr>
              <w:spacing w:line="360" w:lineRule="auto"/>
              <w:ind w:left="360"/>
              <w:jc w:val="both"/>
              <w:rPr>
                <w:sz w:val="20"/>
                <w:szCs w:val="20"/>
              </w:rPr>
            </w:pPr>
            <w:r w:rsidRPr="00714CED">
              <w:rPr>
                <w:sz w:val="20"/>
                <w:szCs w:val="20"/>
              </w:rPr>
              <w:t xml:space="preserve">APi Colf </w:t>
            </w:r>
          </w:p>
        </w:tc>
        <w:tc>
          <w:tcPr>
            <w:tcW w:w="1033" w:type="pct"/>
            <w:vMerge/>
            <w:vAlign w:val="center"/>
          </w:tcPr>
          <w:p w14:paraId="14B6D0D8" w14:textId="77777777" w:rsidR="001B2EAD" w:rsidRPr="00714CED" w:rsidRDefault="001B2EAD" w:rsidP="00714CED">
            <w:pPr>
              <w:spacing w:line="360" w:lineRule="auto"/>
              <w:ind w:left="360"/>
              <w:jc w:val="both"/>
              <w:rPr>
                <w:sz w:val="20"/>
                <w:szCs w:val="20"/>
              </w:rPr>
            </w:pPr>
          </w:p>
        </w:tc>
        <w:tc>
          <w:tcPr>
            <w:tcW w:w="510" w:type="pct"/>
            <w:vAlign w:val="center"/>
          </w:tcPr>
          <w:p w14:paraId="4476ABFC" w14:textId="77777777" w:rsidR="001B2EAD" w:rsidRPr="00714CED" w:rsidRDefault="001B2EAD" w:rsidP="00714CED">
            <w:pPr>
              <w:spacing w:line="360" w:lineRule="auto"/>
              <w:ind w:left="360"/>
              <w:jc w:val="both"/>
              <w:rPr>
                <w:i/>
                <w:sz w:val="20"/>
                <w:szCs w:val="20"/>
              </w:rPr>
            </w:pPr>
          </w:p>
        </w:tc>
        <w:tc>
          <w:tcPr>
            <w:tcW w:w="819" w:type="pct"/>
            <w:vAlign w:val="center"/>
          </w:tcPr>
          <w:p w14:paraId="17B0C142" w14:textId="77777777" w:rsidR="001B2EAD" w:rsidRPr="00714CED" w:rsidRDefault="001B2EAD" w:rsidP="00714CED">
            <w:pPr>
              <w:spacing w:line="360" w:lineRule="auto"/>
              <w:ind w:left="360"/>
              <w:jc w:val="both"/>
              <w:rPr>
                <w:i/>
                <w:sz w:val="20"/>
                <w:szCs w:val="20"/>
              </w:rPr>
            </w:pPr>
          </w:p>
        </w:tc>
        <w:tc>
          <w:tcPr>
            <w:tcW w:w="1174" w:type="pct"/>
            <w:vAlign w:val="center"/>
          </w:tcPr>
          <w:p w14:paraId="72F2CB3A" w14:textId="77777777" w:rsidR="001B2EAD" w:rsidRPr="00714CED" w:rsidRDefault="001B2EAD" w:rsidP="00714CED">
            <w:pPr>
              <w:spacing w:line="360" w:lineRule="auto"/>
              <w:ind w:left="360"/>
              <w:jc w:val="both"/>
              <w:rPr>
                <w:i/>
                <w:sz w:val="20"/>
                <w:szCs w:val="20"/>
              </w:rPr>
            </w:pPr>
          </w:p>
        </w:tc>
      </w:tr>
      <w:tr w:rsidR="00261589" w:rsidRPr="00714CED" w14:paraId="2EF2BC5D" w14:textId="77777777" w:rsidTr="00ED128D">
        <w:trPr>
          <w:trHeight w:val="69"/>
        </w:trPr>
        <w:tc>
          <w:tcPr>
            <w:tcW w:w="1464" w:type="pct"/>
            <w:vAlign w:val="center"/>
          </w:tcPr>
          <w:p w14:paraId="1FC79EDE" w14:textId="77777777" w:rsidR="001B2EAD" w:rsidRPr="00714CED" w:rsidRDefault="001B2EAD" w:rsidP="00714CED">
            <w:pPr>
              <w:spacing w:line="360" w:lineRule="auto"/>
              <w:ind w:left="360"/>
              <w:jc w:val="both"/>
              <w:rPr>
                <w:sz w:val="20"/>
                <w:szCs w:val="20"/>
              </w:rPr>
            </w:pPr>
            <w:r w:rsidRPr="00714CED">
              <w:rPr>
                <w:sz w:val="20"/>
                <w:szCs w:val="20"/>
              </w:rPr>
              <w:t xml:space="preserve">Asai </w:t>
            </w:r>
          </w:p>
        </w:tc>
        <w:tc>
          <w:tcPr>
            <w:tcW w:w="1033" w:type="pct"/>
            <w:vMerge/>
            <w:vAlign w:val="center"/>
          </w:tcPr>
          <w:p w14:paraId="48265F3F" w14:textId="77777777" w:rsidR="001B2EAD" w:rsidRPr="00714CED" w:rsidRDefault="001B2EAD" w:rsidP="00714CED">
            <w:pPr>
              <w:spacing w:line="360" w:lineRule="auto"/>
              <w:ind w:left="360"/>
              <w:jc w:val="both"/>
              <w:rPr>
                <w:sz w:val="20"/>
                <w:szCs w:val="20"/>
              </w:rPr>
            </w:pPr>
          </w:p>
        </w:tc>
        <w:tc>
          <w:tcPr>
            <w:tcW w:w="510" w:type="pct"/>
            <w:vAlign w:val="center"/>
          </w:tcPr>
          <w:p w14:paraId="0320E15C" w14:textId="77777777" w:rsidR="001B2EAD" w:rsidRPr="00714CED" w:rsidRDefault="001B2EAD" w:rsidP="00714CED">
            <w:pPr>
              <w:spacing w:line="360" w:lineRule="auto"/>
              <w:ind w:left="360"/>
              <w:jc w:val="both"/>
              <w:rPr>
                <w:i/>
                <w:sz w:val="20"/>
                <w:szCs w:val="20"/>
              </w:rPr>
            </w:pPr>
          </w:p>
        </w:tc>
        <w:tc>
          <w:tcPr>
            <w:tcW w:w="819" w:type="pct"/>
            <w:vAlign w:val="center"/>
          </w:tcPr>
          <w:p w14:paraId="1F72485C" w14:textId="77777777" w:rsidR="001B2EAD" w:rsidRPr="00714CED" w:rsidRDefault="001B2EAD" w:rsidP="00714CED">
            <w:pPr>
              <w:spacing w:line="360" w:lineRule="auto"/>
              <w:ind w:left="360"/>
              <w:jc w:val="both"/>
              <w:rPr>
                <w:i/>
                <w:sz w:val="20"/>
                <w:szCs w:val="20"/>
              </w:rPr>
            </w:pPr>
          </w:p>
        </w:tc>
        <w:tc>
          <w:tcPr>
            <w:tcW w:w="1174" w:type="pct"/>
            <w:vAlign w:val="center"/>
          </w:tcPr>
          <w:p w14:paraId="7E4EC544" w14:textId="77777777" w:rsidR="001B2EAD" w:rsidRPr="00714CED" w:rsidRDefault="001B2EAD" w:rsidP="00714CED">
            <w:pPr>
              <w:spacing w:line="360" w:lineRule="auto"/>
              <w:ind w:left="360"/>
              <w:jc w:val="both"/>
              <w:rPr>
                <w:i/>
                <w:sz w:val="20"/>
                <w:szCs w:val="20"/>
              </w:rPr>
            </w:pPr>
          </w:p>
        </w:tc>
      </w:tr>
      <w:tr w:rsidR="00261589" w:rsidRPr="00714CED" w14:paraId="51032F61" w14:textId="77777777" w:rsidTr="00ED128D">
        <w:trPr>
          <w:trHeight w:val="69"/>
        </w:trPr>
        <w:tc>
          <w:tcPr>
            <w:tcW w:w="1464" w:type="pct"/>
            <w:vAlign w:val="center"/>
          </w:tcPr>
          <w:p w14:paraId="3130FC99" w14:textId="77777777" w:rsidR="001B2EAD" w:rsidRPr="00714CED" w:rsidRDefault="001B2EAD" w:rsidP="00714CED">
            <w:pPr>
              <w:spacing w:line="360" w:lineRule="auto"/>
              <w:ind w:left="360"/>
              <w:jc w:val="both"/>
              <w:rPr>
                <w:sz w:val="20"/>
                <w:szCs w:val="20"/>
              </w:rPr>
            </w:pPr>
            <w:r w:rsidRPr="00714CED">
              <w:rPr>
                <w:sz w:val="20"/>
                <w:szCs w:val="20"/>
              </w:rPr>
              <w:t>Linea Colf</w:t>
            </w:r>
          </w:p>
        </w:tc>
        <w:tc>
          <w:tcPr>
            <w:tcW w:w="1033" w:type="pct"/>
            <w:vMerge/>
            <w:vAlign w:val="center"/>
          </w:tcPr>
          <w:p w14:paraId="3F5757FE" w14:textId="77777777" w:rsidR="001B2EAD" w:rsidRPr="00714CED" w:rsidRDefault="001B2EAD" w:rsidP="00714CED">
            <w:pPr>
              <w:spacing w:line="360" w:lineRule="auto"/>
              <w:ind w:left="360"/>
              <w:jc w:val="both"/>
              <w:rPr>
                <w:sz w:val="20"/>
                <w:szCs w:val="20"/>
              </w:rPr>
            </w:pPr>
          </w:p>
        </w:tc>
        <w:tc>
          <w:tcPr>
            <w:tcW w:w="510" w:type="pct"/>
            <w:vAlign w:val="center"/>
          </w:tcPr>
          <w:p w14:paraId="14D78005" w14:textId="77777777" w:rsidR="001B2EAD" w:rsidRPr="00714CED" w:rsidRDefault="001B2EAD" w:rsidP="00714CED">
            <w:pPr>
              <w:spacing w:line="360" w:lineRule="auto"/>
              <w:ind w:left="360"/>
              <w:jc w:val="both"/>
              <w:rPr>
                <w:i/>
                <w:sz w:val="20"/>
                <w:szCs w:val="20"/>
              </w:rPr>
            </w:pPr>
          </w:p>
        </w:tc>
        <w:tc>
          <w:tcPr>
            <w:tcW w:w="819" w:type="pct"/>
            <w:vAlign w:val="center"/>
          </w:tcPr>
          <w:p w14:paraId="2A570401" w14:textId="77777777" w:rsidR="001B2EAD" w:rsidRPr="00714CED" w:rsidRDefault="001B2EAD" w:rsidP="00714CED">
            <w:pPr>
              <w:spacing w:line="360" w:lineRule="auto"/>
              <w:ind w:left="360"/>
              <w:jc w:val="both"/>
              <w:rPr>
                <w:i/>
                <w:sz w:val="20"/>
                <w:szCs w:val="20"/>
              </w:rPr>
            </w:pPr>
          </w:p>
        </w:tc>
        <w:tc>
          <w:tcPr>
            <w:tcW w:w="1174" w:type="pct"/>
            <w:vAlign w:val="center"/>
          </w:tcPr>
          <w:p w14:paraId="67415914" w14:textId="77777777" w:rsidR="001B2EAD" w:rsidRPr="00714CED" w:rsidRDefault="001B2EAD" w:rsidP="00714CED">
            <w:pPr>
              <w:spacing w:line="360" w:lineRule="auto"/>
              <w:ind w:left="360"/>
              <w:jc w:val="both"/>
              <w:rPr>
                <w:i/>
                <w:sz w:val="20"/>
                <w:szCs w:val="20"/>
              </w:rPr>
            </w:pPr>
          </w:p>
        </w:tc>
      </w:tr>
      <w:tr w:rsidR="00261589" w:rsidRPr="00714CED" w14:paraId="7FA756C0" w14:textId="77777777" w:rsidTr="00ED128D">
        <w:trPr>
          <w:trHeight w:val="69"/>
        </w:trPr>
        <w:tc>
          <w:tcPr>
            <w:tcW w:w="1464" w:type="pct"/>
            <w:vAlign w:val="center"/>
          </w:tcPr>
          <w:p w14:paraId="023D7149" w14:textId="77777777" w:rsidR="001B2EAD" w:rsidRPr="00714CED" w:rsidRDefault="001B2EAD" w:rsidP="00714CED">
            <w:pPr>
              <w:spacing w:line="360" w:lineRule="auto"/>
              <w:ind w:left="360"/>
              <w:jc w:val="both"/>
              <w:rPr>
                <w:sz w:val="20"/>
                <w:szCs w:val="20"/>
              </w:rPr>
            </w:pPr>
            <w:r w:rsidRPr="00714CED">
              <w:rPr>
                <w:sz w:val="20"/>
                <w:szCs w:val="20"/>
              </w:rPr>
              <w:t>Almaterra</w:t>
            </w:r>
          </w:p>
        </w:tc>
        <w:tc>
          <w:tcPr>
            <w:tcW w:w="1033" w:type="pct"/>
            <w:vMerge/>
            <w:vAlign w:val="center"/>
          </w:tcPr>
          <w:p w14:paraId="0A2FB738" w14:textId="77777777" w:rsidR="001B2EAD" w:rsidRPr="00714CED" w:rsidRDefault="001B2EAD" w:rsidP="00714CED">
            <w:pPr>
              <w:spacing w:line="360" w:lineRule="auto"/>
              <w:ind w:left="360"/>
              <w:jc w:val="both"/>
              <w:rPr>
                <w:sz w:val="20"/>
                <w:szCs w:val="20"/>
              </w:rPr>
            </w:pPr>
          </w:p>
        </w:tc>
        <w:tc>
          <w:tcPr>
            <w:tcW w:w="510" w:type="pct"/>
            <w:vAlign w:val="center"/>
          </w:tcPr>
          <w:p w14:paraId="63948D93" w14:textId="77777777" w:rsidR="001B2EAD" w:rsidRPr="00714CED" w:rsidRDefault="001B2EAD" w:rsidP="00714CED">
            <w:pPr>
              <w:spacing w:line="360" w:lineRule="auto"/>
              <w:ind w:left="360"/>
              <w:jc w:val="both"/>
              <w:rPr>
                <w:i/>
                <w:sz w:val="20"/>
                <w:szCs w:val="20"/>
              </w:rPr>
            </w:pPr>
          </w:p>
        </w:tc>
        <w:tc>
          <w:tcPr>
            <w:tcW w:w="819" w:type="pct"/>
            <w:vAlign w:val="center"/>
          </w:tcPr>
          <w:p w14:paraId="55083402" w14:textId="77777777" w:rsidR="001B2EAD" w:rsidRPr="00714CED" w:rsidRDefault="001B2EAD" w:rsidP="00714CED">
            <w:pPr>
              <w:spacing w:line="360" w:lineRule="auto"/>
              <w:ind w:left="360"/>
              <w:jc w:val="both"/>
              <w:rPr>
                <w:i/>
                <w:sz w:val="20"/>
                <w:szCs w:val="20"/>
              </w:rPr>
            </w:pPr>
          </w:p>
        </w:tc>
        <w:tc>
          <w:tcPr>
            <w:tcW w:w="1174" w:type="pct"/>
            <w:vAlign w:val="center"/>
          </w:tcPr>
          <w:p w14:paraId="36C005B2" w14:textId="77777777" w:rsidR="001B2EAD" w:rsidRPr="00714CED" w:rsidRDefault="001B2EAD" w:rsidP="00714CED">
            <w:pPr>
              <w:spacing w:line="360" w:lineRule="auto"/>
              <w:ind w:left="360"/>
              <w:jc w:val="both"/>
              <w:rPr>
                <w:i/>
                <w:sz w:val="20"/>
                <w:szCs w:val="20"/>
              </w:rPr>
            </w:pPr>
          </w:p>
        </w:tc>
      </w:tr>
      <w:tr w:rsidR="00261589" w:rsidRPr="00714CED" w14:paraId="0D78E24D" w14:textId="77777777" w:rsidTr="00ED128D">
        <w:trPr>
          <w:trHeight w:val="69"/>
        </w:trPr>
        <w:tc>
          <w:tcPr>
            <w:tcW w:w="1464" w:type="pct"/>
            <w:vAlign w:val="center"/>
          </w:tcPr>
          <w:p w14:paraId="51B802D4" w14:textId="77777777" w:rsidR="001B2EAD" w:rsidRPr="00714CED" w:rsidRDefault="001B2EAD" w:rsidP="00714CED">
            <w:pPr>
              <w:spacing w:line="360" w:lineRule="auto"/>
              <w:ind w:left="360"/>
              <w:jc w:val="both"/>
              <w:rPr>
                <w:sz w:val="20"/>
                <w:szCs w:val="20"/>
              </w:rPr>
            </w:pPr>
            <w:r w:rsidRPr="00714CED">
              <w:rPr>
                <w:sz w:val="20"/>
                <w:szCs w:val="20"/>
              </w:rPr>
              <w:t xml:space="preserve">Amici Parkinsoniani </w:t>
            </w:r>
          </w:p>
        </w:tc>
        <w:tc>
          <w:tcPr>
            <w:tcW w:w="1033" w:type="pct"/>
            <w:vMerge/>
            <w:vAlign w:val="center"/>
          </w:tcPr>
          <w:p w14:paraId="1B515B41" w14:textId="77777777" w:rsidR="001B2EAD" w:rsidRPr="00714CED" w:rsidRDefault="001B2EAD" w:rsidP="00714CED">
            <w:pPr>
              <w:spacing w:line="360" w:lineRule="auto"/>
              <w:ind w:left="360"/>
              <w:jc w:val="both"/>
              <w:rPr>
                <w:sz w:val="20"/>
                <w:szCs w:val="20"/>
              </w:rPr>
            </w:pPr>
          </w:p>
        </w:tc>
        <w:tc>
          <w:tcPr>
            <w:tcW w:w="510" w:type="pct"/>
            <w:vAlign w:val="center"/>
          </w:tcPr>
          <w:p w14:paraId="1B269718" w14:textId="77777777" w:rsidR="001B2EAD" w:rsidRPr="00714CED" w:rsidRDefault="001B2EAD" w:rsidP="00714CED">
            <w:pPr>
              <w:spacing w:line="360" w:lineRule="auto"/>
              <w:ind w:left="360"/>
              <w:jc w:val="both"/>
              <w:rPr>
                <w:i/>
                <w:sz w:val="20"/>
                <w:szCs w:val="20"/>
              </w:rPr>
            </w:pPr>
          </w:p>
        </w:tc>
        <w:tc>
          <w:tcPr>
            <w:tcW w:w="819" w:type="pct"/>
            <w:vAlign w:val="center"/>
          </w:tcPr>
          <w:p w14:paraId="327F3C53" w14:textId="77777777" w:rsidR="001B2EAD" w:rsidRPr="00714CED" w:rsidRDefault="001B2EAD" w:rsidP="00714CED">
            <w:pPr>
              <w:spacing w:line="360" w:lineRule="auto"/>
              <w:ind w:left="360"/>
              <w:jc w:val="both"/>
              <w:rPr>
                <w:i/>
                <w:sz w:val="20"/>
                <w:szCs w:val="20"/>
              </w:rPr>
            </w:pPr>
          </w:p>
        </w:tc>
        <w:tc>
          <w:tcPr>
            <w:tcW w:w="1174" w:type="pct"/>
            <w:vAlign w:val="center"/>
          </w:tcPr>
          <w:p w14:paraId="563A165D" w14:textId="77777777" w:rsidR="001B2EAD" w:rsidRPr="00714CED" w:rsidRDefault="001B2EAD" w:rsidP="00714CED">
            <w:pPr>
              <w:spacing w:line="360" w:lineRule="auto"/>
              <w:ind w:left="360"/>
              <w:jc w:val="both"/>
              <w:rPr>
                <w:i/>
                <w:sz w:val="20"/>
                <w:szCs w:val="20"/>
              </w:rPr>
            </w:pPr>
          </w:p>
        </w:tc>
      </w:tr>
      <w:tr w:rsidR="00261589" w:rsidRPr="00714CED" w14:paraId="6F5E77F3" w14:textId="77777777" w:rsidTr="00ED128D">
        <w:trPr>
          <w:trHeight w:val="69"/>
        </w:trPr>
        <w:tc>
          <w:tcPr>
            <w:tcW w:w="1464" w:type="pct"/>
            <w:vAlign w:val="center"/>
          </w:tcPr>
          <w:p w14:paraId="718E68C1" w14:textId="77777777" w:rsidR="001B2EAD" w:rsidRPr="00714CED" w:rsidRDefault="001B2EAD" w:rsidP="00714CED">
            <w:pPr>
              <w:spacing w:line="360" w:lineRule="auto"/>
              <w:ind w:left="360"/>
              <w:jc w:val="both"/>
              <w:rPr>
                <w:sz w:val="20"/>
                <w:szCs w:val="20"/>
              </w:rPr>
            </w:pPr>
            <w:r w:rsidRPr="00714CED">
              <w:rPr>
                <w:sz w:val="20"/>
                <w:szCs w:val="20"/>
              </w:rPr>
              <w:t>Nucleo Colf Torino Centro</w:t>
            </w:r>
          </w:p>
        </w:tc>
        <w:tc>
          <w:tcPr>
            <w:tcW w:w="1033" w:type="pct"/>
            <w:vMerge/>
            <w:vAlign w:val="center"/>
          </w:tcPr>
          <w:p w14:paraId="7F55AA92" w14:textId="77777777" w:rsidR="001B2EAD" w:rsidRPr="00714CED" w:rsidRDefault="001B2EAD" w:rsidP="00714CED">
            <w:pPr>
              <w:spacing w:line="360" w:lineRule="auto"/>
              <w:ind w:left="360"/>
              <w:jc w:val="both"/>
              <w:rPr>
                <w:sz w:val="20"/>
                <w:szCs w:val="20"/>
              </w:rPr>
            </w:pPr>
          </w:p>
        </w:tc>
        <w:tc>
          <w:tcPr>
            <w:tcW w:w="510" w:type="pct"/>
            <w:vAlign w:val="center"/>
          </w:tcPr>
          <w:p w14:paraId="147DA9FD" w14:textId="77777777" w:rsidR="001B2EAD" w:rsidRPr="00714CED" w:rsidRDefault="001B2EAD" w:rsidP="00714CED">
            <w:pPr>
              <w:spacing w:line="360" w:lineRule="auto"/>
              <w:ind w:left="360"/>
              <w:jc w:val="both"/>
              <w:rPr>
                <w:i/>
                <w:sz w:val="20"/>
                <w:szCs w:val="20"/>
              </w:rPr>
            </w:pPr>
          </w:p>
        </w:tc>
        <w:tc>
          <w:tcPr>
            <w:tcW w:w="819" w:type="pct"/>
            <w:vAlign w:val="center"/>
          </w:tcPr>
          <w:p w14:paraId="33EF07A2" w14:textId="77777777" w:rsidR="001B2EAD" w:rsidRPr="00714CED" w:rsidRDefault="001B2EAD" w:rsidP="00714CED">
            <w:pPr>
              <w:spacing w:line="360" w:lineRule="auto"/>
              <w:ind w:left="360"/>
              <w:jc w:val="both"/>
              <w:rPr>
                <w:i/>
                <w:sz w:val="20"/>
                <w:szCs w:val="20"/>
              </w:rPr>
            </w:pPr>
          </w:p>
        </w:tc>
        <w:tc>
          <w:tcPr>
            <w:tcW w:w="1174" w:type="pct"/>
            <w:vAlign w:val="center"/>
          </w:tcPr>
          <w:p w14:paraId="74049895" w14:textId="77777777" w:rsidR="001B2EAD" w:rsidRPr="00714CED" w:rsidRDefault="001B2EAD" w:rsidP="00714CED">
            <w:pPr>
              <w:spacing w:line="360" w:lineRule="auto"/>
              <w:ind w:left="360"/>
              <w:jc w:val="both"/>
              <w:rPr>
                <w:i/>
                <w:sz w:val="20"/>
                <w:szCs w:val="20"/>
              </w:rPr>
            </w:pPr>
          </w:p>
        </w:tc>
      </w:tr>
      <w:tr w:rsidR="00261589" w:rsidRPr="00714CED" w14:paraId="0B3A9CAF" w14:textId="77777777" w:rsidTr="00ED128D">
        <w:trPr>
          <w:trHeight w:val="69"/>
        </w:trPr>
        <w:tc>
          <w:tcPr>
            <w:tcW w:w="1464" w:type="pct"/>
            <w:vAlign w:val="center"/>
          </w:tcPr>
          <w:p w14:paraId="162C8DCE" w14:textId="77777777" w:rsidR="001B2EAD" w:rsidRPr="00714CED" w:rsidRDefault="001B2EAD" w:rsidP="00714CED">
            <w:pPr>
              <w:spacing w:line="360" w:lineRule="auto"/>
              <w:ind w:left="360"/>
              <w:jc w:val="both"/>
              <w:rPr>
                <w:sz w:val="20"/>
                <w:szCs w:val="20"/>
              </w:rPr>
            </w:pPr>
            <w:r w:rsidRPr="00714CED">
              <w:rPr>
                <w:sz w:val="20"/>
                <w:szCs w:val="20"/>
              </w:rPr>
              <w:t xml:space="preserve">360 Gradi </w:t>
            </w:r>
          </w:p>
        </w:tc>
        <w:tc>
          <w:tcPr>
            <w:tcW w:w="1033" w:type="pct"/>
            <w:vMerge/>
            <w:vAlign w:val="center"/>
          </w:tcPr>
          <w:p w14:paraId="4648DA4C" w14:textId="77777777" w:rsidR="001B2EAD" w:rsidRPr="00714CED" w:rsidRDefault="001B2EAD" w:rsidP="00714CED">
            <w:pPr>
              <w:spacing w:line="360" w:lineRule="auto"/>
              <w:ind w:left="360"/>
              <w:jc w:val="both"/>
              <w:rPr>
                <w:sz w:val="20"/>
                <w:szCs w:val="20"/>
              </w:rPr>
            </w:pPr>
          </w:p>
        </w:tc>
        <w:tc>
          <w:tcPr>
            <w:tcW w:w="510" w:type="pct"/>
            <w:vAlign w:val="center"/>
          </w:tcPr>
          <w:p w14:paraId="73EB73DE" w14:textId="77777777" w:rsidR="001B2EAD" w:rsidRPr="00714CED" w:rsidRDefault="001B2EAD" w:rsidP="00714CED">
            <w:pPr>
              <w:spacing w:line="360" w:lineRule="auto"/>
              <w:ind w:left="360"/>
              <w:jc w:val="both"/>
              <w:rPr>
                <w:i/>
                <w:sz w:val="20"/>
                <w:szCs w:val="20"/>
              </w:rPr>
            </w:pPr>
          </w:p>
        </w:tc>
        <w:tc>
          <w:tcPr>
            <w:tcW w:w="819" w:type="pct"/>
            <w:vAlign w:val="center"/>
          </w:tcPr>
          <w:p w14:paraId="2AC8F8D2" w14:textId="77777777" w:rsidR="001B2EAD" w:rsidRPr="00714CED" w:rsidRDefault="001B2EAD" w:rsidP="00714CED">
            <w:pPr>
              <w:spacing w:line="360" w:lineRule="auto"/>
              <w:ind w:left="360"/>
              <w:jc w:val="both"/>
              <w:rPr>
                <w:i/>
                <w:sz w:val="20"/>
                <w:szCs w:val="20"/>
              </w:rPr>
            </w:pPr>
          </w:p>
        </w:tc>
        <w:tc>
          <w:tcPr>
            <w:tcW w:w="1174" w:type="pct"/>
            <w:vAlign w:val="center"/>
          </w:tcPr>
          <w:p w14:paraId="7AFE5CCA" w14:textId="77777777" w:rsidR="001B2EAD" w:rsidRPr="00714CED" w:rsidRDefault="001B2EAD" w:rsidP="00714CED">
            <w:pPr>
              <w:spacing w:line="360" w:lineRule="auto"/>
              <w:ind w:left="360"/>
              <w:jc w:val="both"/>
              <w:rPr>
                <w:i/>
                <w:sz w:val="20"/>
                <w:szCs w:val="20"/>
              </w:rPr>
            </w:pPr>
          </w:p>
        </w:tc>
      </w:tr>
      <w:tr w:rsidR="00261589" w:rsidRPr="00714CED" w14:paraId="1C28D4CE" w14:textId="77777777" w:rsidTr="00ED128D">
        <w:trPr>
          <w:trHeight w:val="69"/>
        </w:trPr>
        <w:tc>
          <w:tcPr>
            <w:tcW w:w="1464" w:type="pct"/>
            <w:vAlign w:val="center"/>
          </w:tcPr>
          <w:p w14:paraId="62999D3F" w14:textId="77777777" w:rsidR="001B2EAD" w:rsidRPr="00714CED" w:rsidRDefault="001B2EAD" w:rsidP="00714CED">
            <w:pPr>
              <w:spacing w:line="360" w:lineRule="auto"/>
              <w:ind w:left="360"/>
              <w:jc w:val="both"/>
              <w:rPr>
                <w:sz w:val="20"/>
                <w:szCs w:val="20"/>
              </w:rPr>
            </w:pPr>
            <w:r w:rsidRPr="00714CED">
              <w:rPr>
                <w:sz w:val="20"/>
                <w:szCs w:val="20"/>
              </w:rPr>
              <w:t xml:space="preserve">Auser </w:t>
            </w:r>
          </w:p>
        </w:tc>
        <w:tc>
          <w:tcPr>
            <w:tcW w:w="1033" w:type="pct"/>
            <w:vMerge/>
            <w:vAlign w:val="center"/>
          </w:tcPr>
          <w:p w14:paraId="3A325227" w14:textId="77777777" w:rsidR="001B2EAD" w:rsidRPr="00714CED" w:rsidRDefault="001B2EAD" w:rsidP="00714CED">
            <w:pPr>
              <w:spacing w:line="360" w:lineRule="auto"/>
              <w:ind w:left="360"/>
              <w:jc w:val="both"/>
              <w:rPr>
                <w:sz w:val="20"/>
                <w:szCs w:val="20"/>
              </w:rPr>
            </w:pPr>
          </w:p>
        </w:tc>
        <w:tc>
          <w:tcPr>
            <w:tcW w:w="510" w:type="pct"/>
            <w:vAlign w:val="center"/>
          </w:tcPr>
          <w:p w14:paraId="37867AF5" w14:textId="77777777" w:rsidR="001B2EAD" w:rsidRPr="00714CED" w:rsidRDefault="001B2EAD" w:rsidP="00714CED">
            <w:pPr>
              <w:spacing w:line="360" w:lineRule="auto"/>
              <w:ind w:left="360"/>
              <w:jc w:val="both"/>
              <w:rPr>
                <w:i/>
                <w:sz w:val="20"/>
                <w:szCs w:val="20"/>
              </w:rPr>
            </w:pPr>
          </w:p>
        </w:tc>
        <w:tc>
          <w:tcPr>
            <w:tcW w:w="819" w:type="pct"/>
            <w:vAlign w:val="center"/>
          </w:tcPr>
          <w:p w14:paraId="3D27EC36" w14:textId="77777777" w:rsidR="001B2EAD" w:rsidRPr="00714CED" w:rsidRDefault="001B2EAD" w:rsidP="00714CED">
            <w:pPr>
              <w:spacing w:line="360" w:lineRule="auto"/>
              <w:ind w:left="360"/>
              <w:jc w:val="both"/>
              <w:rPr>
                <w:i/>
                <w:sz w:val="20"/>
                <w:szCs w:val="20"/>
              </w:rPr>
            </w:pPr>
          </w:p>
        </w:tc>
        <w:tc>
          <w:tcPr>
            <w:tcW w:w="1174" w:type="pct"/>
            <w:vAlign w:val="center"/>
          </w:tcPr>
          <w:p w14:paraId="3F9D99FA" w14:textId="77777777" w:rsidR="001B2EAD" w:rsidRPr="00714CED" w:rsidRDefault="001B2EAD" w:rsidP="00714CED">
            <w:pPr>
              <w:spacing w:line="360" w:lineRule="auto"/>
              <w:ind w:left="360"/>
              <w:jc w:val="both"/>
              <w:rPr>
                <w:i/>
                <w:sz w:val="20"/>
                <w:szCs w:val="20"/>
              </w:rPr>
            </w:pPr>
          </w:p>
        </w:tc>
      </w:tr>
      <w:tr w:rsidR="00261589" w:rsidRPr="00714CED" w14:paraId="75FAE2FE" w14:textId="77777777" w:rsidTr="00ED128D">
        <w:trPr>
          <w:trHeight w:val="69"/>
        </w:trPr>
        <w:tc>
          <w:tcPr>
            <w:tcW w:w="1464" w:type="pct"/>
            <w:vAlign w:val="center"/>
          </w:tcPr>
          <w:p w14:paraId="6578932A" w14:textId="77777777" w:rsidR="001B2EAD" w:rsidRPr="00714CED" w:rsidRDefault="001B2EAD" w:rsidP="00714CED">
            <w:pPr>
              <w:spacing w:line="360" w:lineRule="auto"/>
              <w:ind w:left="360"/>
              <w:jc w:val="both"/>
              <w:rPr>
                <w:sz w:val="20"/>
                <w:szCs w:val="20"/>
              </w:rPr>
            </w:pPr>
            <w:r w:rsidRPr="00714CED">
              <w:rPr>
                <w:sz w:val="20"/>
                <w:szCs w:val="20"/>
              </w:rPr>
              <w:t>Arcidiocesi di Torino - Ufficio Pastorale Migranti</w:t>
            </w:r>
          </w:p>
        </w:tc>
        <w:tc>
          <w:tcPr>
            <w:tcW w:w="1033" w:type="pct"/>
            <w:vAlign w:val="center"/>
          </w:tcPr>
          <w:p w14:paraId="5DB2922A" w14:textId="77777777" w:rsidR="001B2EAD" w:rsidRPr="00714CED" w:rsidRDefault="001B2EAD" w:rsidP="00714CED">
            <w:pPr>
              <w:spacing w:line="360" w:lineRule="auto"/>
              <w:ind w:left="360"/>
              <w:jc w:val="both"/>
              <w:rPr>
                <w:sz w:val="20"/>
                <w:szCs w:val="20"/>
              </w:rPr>
            </w:pPr>
            <w:r w:rsidRPr="00714CED">
              <w:rPr>
                <w:sz w:val="20"/>
                <w:szCs w:val="20"/>
              </w:rPr>
              <w:t>Altri Soggetti interessati</w:t>
            </w:r>
          </w:p>
        </w:tc>
        <w:tc>
          <w:tcPr>
            <w:tcW w:w="510" w:type="pct"/>
            <w:vAlign w:val="center"/>
          </w:tcPr>
          <w:p w14:paraId="269E4248" w14:textId="77777777" w:rsidR="001B2EAD" w:rsidRPr="00714CED" w:rsidRDefault="001B2EAD" w:rsidP="00714CED">
            <w:pPr>
              <w:spacing w:line="360" w:lineRule="auto"/>
              <w:ind w:left="360"/>
              <w:jc w:val="both"/>
              <w:rPr>
                <w:sz w:val="20"/>
                <w:szCs w:val="20"/>
              </w:rPr>
            </w:pPr>
          </w:p>
        </w:tc>
        <w:tc>
          <w:tcPr>
            <w:tcW w:w="819" w:type="pct"/>
            <w:vAlign w:val="center"/>
          </w:tcPr>
          <w:p w14:paraId="206182A6" w14:textId="77777777" w:rsidR="001B2EAD" w:rsidRPr="00714CED" w:rsidRDefault="001B2EAD" w:rsidP="00714CED">
            <w:pPr>
              <w:spacing w:line="360" w:lineRule="auto"/>
              <w:ind w:left="360"/>
              <w:jc w:val="both"/>
              <w:rPr>
                <w:sz w:val="20"/>
                <w:szCs w:val="20"/>
              </w:rPr>
            </w:pPr>
          </w:p>
        </w:tc>
        <w:tc>
          <w:tcPr>
            <w:tcW w:w="1174" w:type="pct"/>
            <w:vAlign w:val="center"/>
          </w:tcPr>
          <w:p w14:paraId="57DDE083" w14:textId="77777777" w:rsidR="001B2EAD" w:rsidRPr="00714CED" w:rsidRDefault="001B2EAD" w:rsidP="00714CED">
            <w:pPr>
              <w:spacing w:line="360" w:lineRule="auto"/>
              <w:ind w:left="360"/>
              <w:jc w:val="both"/>
              <w:rPr>
                <w:sz w:val="20"/>
                <w:szCs w:val="20"/>
              </w:rPr>
            </w:pPr>
          </w:p>
        </w:tc>
      </w:tr>
    </w:tbl>
    <w:p w14:paraId="2D13DD7F" w14:textId="77777777" w:rsidR="001B2EAD" w:rsidRPr="00714CED" w:rsidRDefault="001B2EAD" w:rsidP="001B2EAD">
      <w:pPr>
        <w:pStyle w:val="Paragrafoelenco"/>
        <w:spacing w:line="360" w:lineRule="auto"/>
        <w:ind w:left="1080"/>
        <w:jc w:val="both"/>
        <w:rPr>
          <w:color w:val="000007"/>
          <w:sz w:val="20"/>
          <w:szCs w:val="20"/>
        </w:rPr>
      </w:pPr>
    </w:p>
    <w:p w14:paraId="0CAE20E9" w14:textId="0F31410C" w:rsidR="00BD1AEC" w:rsidRPr="00714CED" w:rsidRDefault="00BD1AEC" w:rsidP="00D677A8">
      <w:pPr>
        <w:spacing w:line="360" w:lineRule="auto"/>
        <w:ind w:left="360"/>
        <w:jc w:val="both"/>
        <w:rPr>
          <w:color w:val="000007"/>
          <w:sz w:val="20"/>
          <w:szCs w:val="20"/>
        </w:rPr>
      </w:pPr>
    </w:p>
    <w:p w14:paraId="588AE778" w14:textId="71BB4951" w:rsidR="00D677A8" w:rsidRPr="00714CED" w:rsidRDefault="00D677A8" w:rsidP="002F23EE">
      <w:pPr>
        <w:spacing w:line="360" w:lineRule="auto"/>
        <w:jc w:val="both"/>
        <w:rPr>
          <w:sz w:val="20"/>
          <w:szCs w:val="20"/>
        </w:rPr>
      </w:pPr>
    </w:p>
    <w:p w14:paraId="38F898E5" w14:textId="77777777" w:rsidR="00D677A8" w:rsidRPr="00714CED" w:rsidRDefault="00D677A8">
      <w:pPr>
        <w:rPr>
          <w:sz w:val="20"/>
          <w:szCs w:val="20"/>
        </w:rPr>
      </w:pPr>
      <w:r w:rsidRPr="00714CED">
        <w:rPr>
          <w:sz w:val="20"/>
          <w:szCs w:val="20"/>
        </w:rPr>
        <w:br w:type="page"/>
      </w:r>
    </w:p>
    <w:p w14:paraId="07BCD16F" w14:textId="77777777" w:rsidR="00300A6E" w:rsidRPr="00714CED" w:rsidRDefault="00300A6E" w:rsidP="002F23EE">
      <w:pPr>
        <w:spacing w:line="360" w:lineRule="auto"/>
        <w:jc w:val="both"/>
        <w:rPr>
          <w:sz w:val="20"/>
          <w:szCs w:val="20"/>
        </w:rPr>
        <w:sectPr w:rsidR="00300A6E" w:rsidRPr="00714CED" w:rsidSect="00ED128D">
          <w:pgSz w:w="16820" w:h="11900" w:orient="landscape"/>
          <w:pgMar w:top="1418" w:right="1134" w:bottom="1418" w:left="1134" w:header="709" w:footer="709" w:gutter="0"/>
          <w:cols w:space="708"/>
          <w:docGrid w:linePitch="360"/>
        </w:sectPr>
      </w:pPr>
    </w:p>
    <w:p w14:paraId="3A920ED4" w14:textId="6E011CDD" w:rsidR="001820DF" w:rsidRDefault="00ED128D" w:rsidP="001820DF">
      <w:pPr>
        <w:pStyle w:val="NormaleWeb"/>
        <w:jc w:val="center"/>
        <w:rPr>
          <w:sz w:val="22"/>
          <w:szCs w:val="22"/>
        </w:rPr>
      </w:pPr>
      <w:r w:rsidRPr="001820DF">
        <w:rPr>
          <w:sz w:val="22"/>
          <w:szCs w:val="22"/>
        </w:rPr>
        <w:lastRenderedPageBreak/>
        <w:t xml:space="preserve">N° 6 - </w:t>
      </w:r>
      <w:r w:rsidR="001820DF" w:rsidRPr="001820DF">
        <w:rPr>
          <w:sz w:val="22"/>
          <w:szCs w:val="22"/>
        </w:rPr>
        <w:t>Modulo per il consenso informato</w:t>
      </w:r>
    </w:p>
    <w:p w14:paraId="3BBD458B" w14:textId="77777777" w:rsidR="001820DF" w:rsidRPr="001820DF" w:rsidRDefault="001820DF" w:rsidP="001820DF">
      <w:pPr>
        <w:pStyle w:val="NormaleWeb"/>
        <w:jc w:val="center"/>
        <w:rPr>
          <w:sz w:val="22"/>
          <w:szCs w:val="22"/>
        </w:rPr>
      </w:pPr>
    </w:p>
    <w:tbl>
      <w:tblPr>
        <w:tblStyle w:val="Grigliatabella"/>
        <w:tblW w:w="0" w:type="auto"/>
        <w:tblLook w:val="04A0" w:firstRow="1" w:lastRow="0" w:firstColumn="1" w:lastColumn="0" w:noHBand="0" w:noVBand="1"/>
      </w:tblPr>
      <w:tblGrid>
        <w:gridCol w:w="9054"/>
      </w:tblGrid>
      <w:tr w:rsidR="001820DF" w:rsidRPr="001820DF" w14:paraId="613599F6" w14:textId="77777777" w:rsidTr="001820DF">
        <w:trPr>
          <w:trHeight w:val="10695"/>
        </w:trPr>
        <w:tc>
          <w:tcPr>
            <w:tcW w:w="9054" w:type="dxa"/>
          </w:tcPr>
          <w:p w14:paraId="60604FF3" w14:textId="77777777" w:rsidR="001820DF" w:rsidRPr="001820DF" w:rsidRDefault="001820DF" w:rsidP="001820DF">
            <w:pPr>
              <w:spacing w:line="360" w:lineRule="auto"/>
              <w:jc w:val="center"/>
              <w:rPr>
                <w:b/>
                <w:i/>
                <w:sz w:val="22"/>
                <w:szCs w:val="22"/>
              </w:rPr>
            </w:pPr>
            <w:r w:rsidRPr="001820DF">
              <w:rPr>
                <w:b/>
                <w:i/>
                <w:sz w:val="22"/>
                <w:szCs w:val="22"/>
              </w:rPr>
              <w:t>Modulo per il consenso informato</w:t>
            </w:r>
          </w:p>
          <w:p w14:paraId="69E81875" w14:textId="77777777" w:rsidR="001820DF" w:rsidRPr="001820DF" w:rsidRDefault="001820DF" w:rsidP="001820DF">
            <w:pPr>
              <w:spacing w:line="360" w:lineRule="auto"/>
              <w:jc w:val="center"/>
              <w:rPr>
                <w:rFonts w:eastAsia="Calibri"/>
                <w:b/>
                <w:sz w:val="22"/>
                <w:szCs w:val="22"/>
              </w:rPr>
            </w:pPr>
          </w:p>
          <w:p w14:paraId="07FF3206" w14:textId="77777777" w:rsidR="001820DF" w:rsidRPr="001820DF" w:rsidRDefault="001820DF" w:rsidP="001820DF">
            <w:pPr>
              <w:spacing w:line="360" w:lineRule="auto"/>
              <w:rPr>
                <w:rFonts w:eastAsia="Calibri"/>
                <w:b/>
                <w:sz w:val="22"/>
                <w:szCs w:val="22"/>
                <w:u w:val="single"/>
              </w:rPr>
            </w:pPr>
            <w:r w:rsidRPr="001820DF">
              <w:rPr>
                <w:rFonts w:eastAsia="Calibri"/>
                <w:b/>
                <w:sz w:val="22"/>
                <w:szCs w:val="22"/>
                <w:u w:val="single"/>
              </w:rPr>
              <w:t>PER L’INTERVISTATO/A</w:t>
            </w:r>
          </w:p>
          <w:p w14:paraId="642ECAC6" w14:textId="77777777" w:rsidR="001820DF" w:rsidRPr="001820DF" w:rsidRDefault="001820DF" w:rsidP="001820DF">
            <w:pPr>
              <w:spacing w:line="360" w:lineRule="auto"/>
              <w:rPr>
                <w:rFonts w:eastAsia="Calibri"/>
                <w:sz w:val="22"/>
                <w:szCs w:val="22"/>
              </w:rPr>
            </w:pPr>
            <w:r w:rsidRPr="001820DF">
              <w:rPr>
                <w:rFonts w:eastAsia="Calibri"/>
                <w:sz w:val="22"/>
                <w:szCs w:val="22"/>
              </w:rPr>
              <w:t>Il/La sottoscritto/a  _____________________   _______________________</w:t>
            </w:r>
          </w:p>
          <w:p w14:paraId="7225E96A" w14:textId="77777777" w:rsidR="001820DF" w:rsidRPr="001820DF" w:rsidRDefault="001820DF" w:rsidP="001820DF">
            <w:pPr>
              <w:tabs>
                <w:tab w:val="left" w:pos="6023"/>
              </w:tabs>
              <w:spacing w:line="360" w:lineRule="auto"/>
              <w:rPr>
                <w:rFonts w:eastAsia="Calibri"/>
                <w:sz w:val="22"/>
                <w:szCs w:val="22"/>
              </w:rPr>
            </w:pPr>
            <w:r w:rsidRPr="001820DF">
              <w:rPr>
                <w:rFonts w:eastAsia="Calibri"/>
                <w:sz w:val="22"/>
                <w:szCs w:val="22"/>
              </w:rPr>
              <w:tab/>
            </w:r>
          </w:p>
          <w:p w14:paraId="33787F65" w14:textId="77777777" w:rsidR="001820DF" w:rsidRPr="001820DF" w:rsidRDefault="001820DF" w:rsidP="001820DF">
            <w:pPr>
              <w:spacing w:line="360" w:lineRule="auto"/>
              <w:rPr>
                <w:rFonts w:eastAsia="Calibri"/>
                <w:sz w:val="22"/>
                <w:szCs w:val="22"/>
              </w:rPr>
            </w:pPr>
            <w:r w:rsidRPr="001820DF">
              <w:rPr>
                <w:rFonts w:eastAsia="Calibri"/>
                <w:sz w:val="22"/>
                <w:szCs w:val="22"/>
              </w:rPr>
              <w:t xml:space="preserve">Nato/a a ______________________________   il  |_|_|  |_|_|  |_|_|_|_| </w:t>
            </w:r>
          </w:p>
          <w:p w14:paraId="30BC1125" w14:textId="77777777" w:rsidR="001820DF" w:rsidRPr="001820DF" w:rsidRDefault="001820DF" w:rsidP="001820DF">
            <w:pPr>
              <w:spacing w:line="360" w:lineRule="auto"/>
              <w:jc w:val="center"/>
              <w:rPr>
                <w:rFonts w:eastAsia="Calibri"/>
                <w:sz w:val="22"/>
                <w:szCs w:val="22"/>
              </w:rPr>
            </w:pPr>
            <w:r w:rsidRPr="001820DF">
              <w:rPr>
                <w:rFonts w:eastAsia="Calibri"/>
                <w:sz w:val="22"/>
                <w:szCs w:val="22"/>
              </w:rPr>
              <w:t xml:space="preserve">             giorno   mese     anno</w:t>
            </w:r>
          </w:p>
          <w:p w14:paraId="39EA8EE9" w14:textId="77777777" w:rsidR="001820DF" w:rsidRPr="001820DF" w:rsidRDefault="001820DF" w:rsidP="001820DF">
            <w:pPr>
              <w:spacing w:line="360" w:lineRule="auto"/>
              <w:jc w:val="center"/>
              <w:rPr>
                <w:rFonts w:eastAsia="Calibri"/>
                <w:b/>
                <w:sz w:val="22"/>
                <w:szCs w:val="22"/>
              </w:rPr>
            </w:pPr>
          </w:p>
          <w:p w14:paraId="76794BA5" w14:textId="77777777" w:rsidR="001820DF" w:rsidRPr="001820DF" w:rsidRDefault="001820DF" w:rsidP="001820DF">
            <w:pPr>
              <w:spacing w:line="360" w:lineRule="auto"/>
              <w:jc w:val="center"/>
              <w:rPr>
                <w:rFonts w:eastAsia="Calibri"/>
                <w:b/>
                <w:sz w:val="22"/>
                <w:szCs w:val="22"/>
              </w:rPr>
            </w:pPr>
            <w:r w:rsidRPr="001820DF">
              <w:rPr>
                <w:rFonts w:eastAsia="Calibri"/>
                <w:b/>
                <w:sz w:val="22"/>
                <w:szCs w:val="22"/>
              </w:rPr>
              <w:t>AUTORIZZA</w:t>
            </w:r>
          </w:p>
          <w:p w14:paraId="2657F254" w14:textId="77777777" w:rsidR="001820DF" w:rsidRPr="001820DF" w:rsidRDefault="001820DF" w:rsidP="001820DF">
            <w:pPr>
              <w:spacing w:line="360" w:lineRule="auto"/>
              <w:rPr>
                <w:rFonts w:eastAsia="Calibri"/>
                <w:sz w:val="22"/>
                <w:szCs w:val="22"/>
              </w:rPr>
            </w:pPr>
          </w:p>
          <w:p w14:paraId="16F83DE2" w14:textId="77777777" w:rsidR="001820DF" w:rsidRPr="001820DF" w:rsidRDefault="001820DF" w:rsidP="001820DF">
            <w:pPr>
              <w:spacing w:line="360" w:lineRule="auto"/>
              <w:jc w:val="both"/>
              <w:rPr>
                <w:rFonts w:eastAsia="Calibri"/>
                <w:sz w:val="22"/>
                <w:szCs w:val="22"/>
              </w:rPr>
            </w:pPr>
            <w:r w:rsidRPr="001820DF">
              <w:rPr>
                <w:rFonts w:eastAsia="Calibri"/>
                <w:sz w:val="22"/>
                <w:szCs w:val="22"/>
              </w:rPr>
              <w:t xml:space="preserve">La registrazione audio dell’intervista condotta dalla Dott.ssa Anastasia Rita Guarna e il successivo utilizzo della stessa </w:t>
            </w:r>
            <w:r w:rsidRPr="001820DF">
              <w:rPr>
                <w:rFonts w:eastAsia="Calibri"/>
                <w:b/>
                <w:sz w:val="22"/>
                <w:szCs w:val="22"/>
              </w:rPr>
              <w:t>a soli fini scientifici</w:t>
            </w:r>
            <w:r w:rsidRPr="001820DF">
              <w:rPr>
                <w:rFonts w:eastAsia="Calibri"/>
                <w:sz w:val="22"/>
                <w:szCs w:val="22"/>
              </w:rPr>
              <w:t xml:space="preserve">. Ne vieta altresì l’uso in contesti che pregiudicherebbero la propria dignità e quella dell’azienda. La registrazione audio e l’utilizzo sono da considerarsi </w:t>
            </w:r>
            <w:r w:rsidRPr="001820DF">
              <w:rPr>
                <w:rFonts w:eastAsia="Calibri"/>
                <w:b/>
                <w:sz w:val="22"/>
                <w:szCs w:val="22"/>
              </w:rPr>
              <w:t>in forma del tutto gratuita e anonima</w:t>
            </w:r>
            <w:r w:rsidRPr="001820DF">
              <w:rPr>
                <w:rFonts w:eastAsia="Calibri"/>
                <w:sz w:val="22"/>
                <w:szCs w:val="22"/>
              </w:rPr>
              <w:t>.</w:t>
            </w:r>
          </w:p>
          <w:p w14:paraId="4C6AD7E0" w14:textId="77777777" w:rsidR="001820DF" w:rsidRPr="001820DF" w:rsidRDefault="001820DF" w:rsidP="001820DF">
            <w:pPr>
              <w:spacing w:line="360" w:lineRule="auto"/>
              <w:rPr>
                <w:rFonts w:eastAsia="Calibri"/>
                <w:sz w:val="22"/>
                <w:szCs w:val="22"/>
              </w:rPr>
            </w:pPr>
            <w:r w:rsidRPr="001820DF">
              <w:rPr>
                <w:rFonts w:eastAsia="Calibri"/>
                <w:sz w:val="22"/>
                <w:szCs w:val="22"/>
              </w:rPr>
              <w:t>Letto e approvato</w:t>
            </w:r>
          </w:p>
          <w:p w14:paraId="39E87EDF" w14:textId="77777777" w:rsidR="001820DF" w:rsidRPr="001820DF" w:rsidRDefault="001820DF" w:rsidP="001820DF">
            <w:pPr>
              <w:spacing w:line="360" w:lineRule="auto"/>
              <w:rPr>
                <w:rFonts w:eastAsia="Calibri"/>
                <w:sz w:val="22"/>
                <w:szCs w:val="22"/>
              </w:rPr>
            </w:pPr>
          </w:p>
          <w:p w14:paraId="27580A54" w14:textId="77777777" w:rsidR="001820DF" w:rsidRPr="001820DF" w:rsidRDefault="001820DF" w:rsidP="001820DF">
            <w:pPr>
              <w:spacing w:line="360" w:lineRule="auto"/>
              <w:rPr>
                <w:rFonts w:eastAsia="Calibri"/>
                <w:sz w:val="22"/>
                <w:szCs w:val="22"/>
              </w:rPr>
            </w:pPr>
            <w:r w:rsidRPr="001820DF">
              <w:rPr>
                <w:rFonts w:eastAsia="Calibri"/>
                <w:sz w:val="22"/>
                <w:szCs w:val="22"/>
              </w:rPr>
              <w:t>Data  |_|_|  |_|_|  |_|_|_|_|     Firma _________________________________________</w:t>
            </w:r>
          </w:p>
          <w:p w14:paraId="7790FFC5" w14:textId="77777777" w:rsidR="001820DF" w:rsidRPr="001820DF" w:rsidRDefault="001820DF" w:rsidP="001820DF">
            <w:pPr>
              <w:spacing w:line="360" w:lineRule="auto"/>
              <w:rPr>
                <w:rFonts w:eastAsia="Calibri"/>
                <w:sz w:val="22"/>
                <w:szCs w:val="22"/>
              </w:rPr>
            </w:pPr>
            <w:r w:rsidRPr="001820DF">
              <w:rPr>
                <w:rFonts w:eastAsia="Calibri"/>
                <w:sz w:val="22"/>
                <w:szCs w:val="22"/>
              </w:rPr>
              <w:t xml:space="preserve">     giorno   mese      anno</w:t>
            </w:r>
          </w:p>
          <w:p w14:paraId="10B11ECE" w14:textId="77777777" w:rsidR="001820DF" w:rsidRPr="001820DF" w:rsidRDefault="001820DF" w:rsidP="001820DF">
            <w:pPr>
              <w:spacing w:line="360" w:lineRule="auto"/>
              <w:rPr>
                <w:rFonts w:eastAsia="Calibri"/>
                <w:sz w:val="22"/>
                <w:szCs w:val="22"/>
              </w:rPr>
            </w:pPr>
          </w:p>
          <w:p w14:paraId="75F79096" w14:textId="77777777" w:rsidR="001820DF" w:rsidRPr="001820DF" w:rsidRDefault="001820DF" w:rsidP="001820DF">
            <w:pPr>
              <w:spacing w:line="360" w:lineRule="auto"/>
              <w:rPr>
                <w:rFonts w:eastAsia="Calibri"/>
                <w:sz w:val="22"/>
                <w:szCs w:val="22"/>
              </w:rPr>
            </w:pPr>
          </w:p>
          <w:p w14:paraId="3572BCD5" w14:textId="77777777" w:rsidR="001820DF" w:rsidRPr="001820DF" w:rsidRDefault="001820DF" w:rsidP="001820DF">
            <w:pPr>
              <w:spacing w:line="360" w:lineRule="auto"/>
              <w:rPr>
                <w:rFonts w:eastAsia="Calibri"/>
                <w:b/>
                <w:sz w:val="22"/>
                <w:szCs w:val="22"/>
                <w:u w:val="single"/>
              </w:rPr>
            </w:pPr>
            <w:r w:rsidRPr="001820DF">
              <w:rPr>
                <w:rFonts w:eastAsia="Calibri"/>
                <w:b/>
                <w:sz w:val="22"/>
                <w:szCs w:val="22"/>
                <w:u w:val="single"/>
              </w:rPr>
              <w:t>PER L’INTERVISTATORE</w:t>
            </w:r>
          </w:p>
          <w:p w14:paraId="0DC3186A" w14:textId="77777777" w:rsidR="001820DF" w:rsidRPr="001820DF" w:rsidRDefault="001820DF" w:rsidP="001820DF">
            <w:pPr>
              <w:spacing w:line="360" w:lineRule="auto"/>
              <w:rPr>
                <w:rFonts w:eastAsia="Calibri"/>
                <w:sz w:val="22"/>
                <w:szCs w:val="22"/>
              </w:rPr>
            </w:pPr>
            <w:r w:rsidRPr="001820DF">
              <w:rPr>
                <w:rFonts w:eastAsia="Calibri"/>
                <w:sz w:val="22"/>
                <w:szCs w:val="22"/>
              </w:rPr>
              <w:t>Io sottoscritta, Anastasia Rita Guarna, dichiaro che il/la sig./sig.ra __________________</w:t>
            </w:r>
          </w:p>
          <w:p w14:paraId="108C569B" w14:textId="77777777" w:rsidR="001820DF" w:rsidRPr="001820DF" w:rsidRDefault="001820DF" w:rsidP="001820DF">
            <w:pPr>
              <w:spacing w:line="360" w:lineRule="auto"/>
              <w:jc w:val="both"/>
              <w:rPr>
                <w:rFonts w:eastAsia="Calibri"/>
                <w:sz w:val="22"/>
                <w:szCs w:val="22"/>
              </w:rPr>
            </w:pPr>
            <w:r w:rsidRPr="001820DF">
              <w:rPr>
                <w:rFonts w:eastAsia="Calibri"/>
                <w:sz w:val="22"/>
                <w:szCs w:val="22"/>
              </w:rPr>
              <w:t>ha spontaneamente firmato il modulo di consenso informato e di autorizzazione al trattamento dei dati personali ai sensi del nuovo Regolamento generale sulla protezione dei dati (GDPR, </w:t>
            </w:r>
            <w:r w:rsidRPr="001820DF">
              <w:rPr>
                <w:rFonts w:eastAsia="Calibri"/>
                <w:i/>
                <w:iCs/>
                <w:sz w:val="22"/>
                <w:szCs w:val="22"/>
              </w:rPr>
              <w:t>General Data Protection Regulation</w:t>
            </w:r>
            <w:r w:rsidRPr="001820DF">
              <w:rPr>
                <w:rFonts w:eastAsia="Calibri"/>
                <w:iCs/>
                <w:sz w:val="22"/>
                <w:szCs w:val="22"/>
              </w:rPr>
              <w:t xml:space="preserve"> -</w:t>
            </w:r>
            <w:r w:rsidRPr="001820DF">
              <w:rPr>
                <w:rFonts w:eastAsia="Calibri"/>
                <w:i/>
                <w:iCs/>
                <w:sz w:val="22"/>
                <w:szCs w:val="22"/>
              </w:rPr>
              <w:t xml:space="preserve"> </w:t>
            </w:r>
            <w:r w:rsidRPr="001820DF">
              <w:rPr>
                <w:rFonts w:eastAsia="Calibri"/>
                <w:iCs/>
                <w:sz w:val="22"/>
                <w:szCs w:val="22"/>
              </w:rPr>
              <w:t>Regolamento UE 2016/679)</w:t>
            </w:r>
            <w:r w:rsidRPr="001820DF">
              <w:rPr>
                <w:rFonts w:eastAsia="Calibri"/>
                <w:sz w:val="22"/>
                <w:szCs w:val="22"/>
              </w:rPr>
              <w:t xml:space="preserve"> per la registrazione audio e l’utilizzo della stessa a soli scopi scientifici.</w:t>
            </w:r>
          </w:p>
          <w:p w14:paraId="72E31F58" w14:textId="77777777" w:rsidR="001820DF" w:rsidRPr="001820DF" w:rsidRDefault="001820DF" w:rsidP="001820DF">
            <w:pPr>
              <w:spacing w:line="360" w:lineRule="auto"/>
              <w:rPr>
                <w:rFonts w:eastAsia="Calibri"/>
                <w:sz w:val="22"/>
                <w:szCs w:val="22"/>
              </w:rPr>
            </w:pPr>
          </w:p>
          <w:p w14:paraId="0E36652A" w14:textId="77777777" w:rsidR="001820DF" w:rsidRPr="001820DF" w:rsidRDefault="001820DF" w:rsidP="001820DF">
            <w:pPr>
              <w:spacing w:line="360" w:lineRule="auto"/>
              <w:rPr>
                <w:rFonts w:eastAsia="Calibri"/>
                <w:sz w:val="22"/>
                <w:szCs w:val="22"/>
              </w:rPr>
            </w:pPr>
            <w:r w:rsidRPr="001820DF">
              <w:rPr>
                <w:rFonts w:eastAsia="Calibri"/>
                <w:sz w:val="22"/>
                <w:szCs w:val="22"/>
              </w:rPr>
              <w:t xml:space="preserve">Data  |_|_|  |_|_|  |_|_|_|_|     Firma _____________________________________________ </w:t>
            </w:r>
          </w:p>
          <w:p w14:paraId="57D3A8D7" w14:textId="77777777" w:rsidR="001820DF" w:rsidRPr="001820DF" w:rsidRDefault="001820DF" w:rsidP="001820DF">
            <w:pPr>
              <w:spacing w:line="360" w:lineRule="auto"/>
              <w:rPr>
                <w:rFonts w:eastAsia="Calibri"/>
                <w:sz w:val="22"/>
                <w:szCs w:val="22"/>
              </w:rPr>
            </w:pPr>
            <w:r w:rsidRPr="001820DF">
              <w:rPr>
                <w:rFonts w:eastAsia="Calibri"/>
                <w:sz w:val="22"/>
                <w:szCs w:val="22"/>
              </w:rPr>
              <w:t xml:space="preserve">    giorno    mese       anno</w:t>
            </w:r>
            <w:r w:rsidRPr="001820DF">
              <w:rPr>
                <w:b/>
                <w:i/>
                <w:color w:val="000000"/>
                <w:sz w:val="22"/>
                <w:szCs w:val="22"/>
              </w:rPr>
              <w:t xml:space="preserve"> </w:t>
            </w:r>
          </w:p>
          <w:p w14:paraId="6EFC5429" w14:textId="77777777" w:rsidR="001820DF" w:rsidRPr="001820DF" w:rsidRDefault="001820DF" w:rsidP="001820DF">
            <w:pPr>
              <w:spacing w:line="360" w:lineRule="auto"/>
              <w:jc w:val="both"/>
              <w:rPr>
                <w:sz w:val="22"/>
                <w:szCs w:val="22"/>
              </w:rPr>
            </w:pPr>
          </w:p>
        </w:tc>
      </w:tr>
    </w:tbl>
    <w:p w14:paraId="10D54EB4" w14:textId="1612303A" w:rsidR="00B23B41" w:rsidRDefault="00B23B41" w:rsidP="002F23EE">
      <w:pPr>
        <w:spacing w:line="360" w:lineRule="auto"/>
        <w:jc w:val="both"/>
      </w:pPr>
    </w:p>
    <w:p w14:paraId="52D0DD76" w14:textId="31CCE125" w:rsidR="001820DF" w:rsidRDefault="001820DF" w:rsidP="002F23EE">
      <w:pPr>
        <w:spacing w:line="360" w:lineRule="auto"/>
        <w:jc w:val="both"/>
      </w:pPr>
    </w:p>
    <w:p w14:paraId="1BE603CA" w14:textId="622C0A76" w:rsidR="001820DF" w:rsidRDefault="001820DF" w:rsidP="002F23EE">
      <w:pPr>
        <w:spacing w:line="360" w:lineRule="auto"/>
        <w:jc w:val="both"/>
      </w:pPr>
    </w:p>
    <w:p w14:paraId="4E9A45E8" w14:textId="07607F35" w:rsidR="001820DF" w:rsidRDefault="001820DF" w:rsidP="002F23EE">
      <w:pPr>
        <w:spacing w:line="360" w:lineRule="auto"/>
        <w:jc w:val="both"/>
      </w:pPr>
    </w:p>
    <w:p w14:paraId="4E13A53F" w14:textId="421460E3" w:rsidR="00EC54E0" w:rsidRPr="00EC54E0" w:rsidRDefault="00EC54E0" w:rsidP="00EC54E0">
      <w:pPr>
        <w:pStyle w:val="Nessunaspaziatura"/>
        <w:spacing w:line="360" w:lineRule="auto"/>
        <w:jc w:val="center"/>
        <w:rPr>
          <w:rFonts w:ascii="Times New Roman" w:hAnsi="Times New Roman" w:cs="Times New Roman"/>
          <w:b/>
          <w:color w:val="000000" w:themeColor="text1"/>
        </w:rPr>
      </w:pPr>
      <w:r w:rsidRPr="00EC54E0">
        <w:rPr>
          <w:rFonts w:ascii="Times New Roman" w:hAnsi="Times New Roman" w:cs="Times New Roman"/>
          <w:b/>
          <w:color w:val="000000" w:themeColor="text1"/>
        </w:rPr>
        <w:lastRenderedPageBreak/>
        <w:t>Bibliografia</w:t>
      </w:r>
    </w:p>
    <w:p w14:paraId="62B752E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2DF35848"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Albano R., (2015), Peculiartià del modello, nodi critici, leve per il futuro, in Torrioni P. M. (a cura di) , Sportelli e servizi per l'assistenza familiare. Sperimentazioni e prospettive di welfare mix nella provincia di Torino, Celid, Torino. </w:t>
      </w:r>
    </w:p>
    <w:p w14:paraId="6B8E942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57D584E3" w14:textId="77777777" w:rsidR="00EC54E0" w:rsidRPr="00EC54E0" w:rsidRDefault="00EC54E0" w:rsidP="00EC54E0">
      <w:pPr>
        <w:spacing w:line="276" w:lineRule="auto"/>
        <w:jc w:val="both"/>
        <w:rPr>
          <w:color w:val="000000" w:themeColor="text1"/>
          <w:sz w:val="22"/>
          <w:szCs w:val="22"/>
        </w:rPr>
      </w:pPr>
      <w:r w:rsidRPr="00EC54E0">
        <w:rPr>
          <w:color w:val="000000" w:themeColor="text1"/>
          <w:sz w:val="22"/>
          <w:szCs w:val="22"/>
          <w:shd w:val="clear" w:color="auto" w:fill="FFFFFF"/>
        </w:rPr>
        <w:t>Albano, Roberto, Cesare Bianciardi, and Marilena Dellavalle. </w:t>
      </w:r>
      <w:r w:rsidRPr="00EC54E0">
        <w:rPr>
          <w:iCs/>
          <w:color w:val="000000" w:themeColor="text1"/>
          <w:sz w:val="22"/>
          <w:szCs w:val="22"/>
          <w:shd w:val="clear" w:color="auto" w:fill="FFFFFF"/>
        </w:rPr>
        <w:t>Metodologia della ricerca e servizio sociale. Seconda edizione</w:t>
      </w:r>
      <w:r w:rsidRPr="00EC54E0">
        <w:rPr>
          <w:color w:val="000000" w:themeColor="text1"/>
          <w:sz w:val="22"/>
          <w:szCs w:val="22"/>
          <w:shd w:val="clear" w:color="auto" w:fill="FFFFFF"/>
        </w:rPr>
        <w:t>. Vol. 2. Giappichelli, 2021.</w:t>
      </w:r>
    </w:p>
    <w:p w14:paraId="3557DCA5"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06B87A2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Allegretti U.,(2011) Il cammino accidentato di un principio costituzionale: quaranta anni di pratiche partecipative in Italia." </w:t>
      </w:r>
      <w:r w:rsidRPr="00EC54E0">
        <w:rPr>
          <w:rFonts w:ascii="Times New Roman" w:hAnsi="Times New Roman" w:cs="Times New Roman"/>
          <w:iCs/>
          <w:color w:val="000000" w:themeColor="text1"/>
          <w:sz w:val="22"/>
          <w:szCs w:val="22"/>
        </w:rPr>
        <w:t>Rivista Associazione Italiana dei Costituzionalisti</w:t>
      </w:r>
      <w:r w:rsidRPr="00EC54E0">
        <w:rPr>
          <w:rFonts w:ascii="Times New Roman" w:hAnsi="Times New Roman" w:cs="Times New Roman"/>
          <w:color w:val="000000" w:themeColor="text1"/>
          <w:sz w:val="22"/>
          <w:szCs w:val="22"/>
        </w:rPr>
        <w:t> N.1</w:t>
      </w:r>
    </w:p>
    <w:p w14:paraId="6E335706"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429E831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Akkerman, T., Hajer, M., Grin, J. (2004), The Interactive State, Democratisation from Above?, in Political Studies, 52, pp. 82-95. </w:t>
      </w:r>
    </w:p>
    <w:p w14:paraId="56187B7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444C00D"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Allegretti, U. (2011). Il cammino accidentato di un principio costituzionale: quaranta anni di pratiche partecipative in Italia, Rivista Associazione Italiana dei Costituzionalisti, n°1, pp. 2-17</w:t>
      </w:r>
    </w:p>
    <w:p w14:paraId="5C885AF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76165798"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rPr>
        <w:t>Ambrosini, M. (2005). Sociologia delle migrazioni. Il mulino, Bologna</w:t>
      </w:r>
    </w:p>
    <w:p w14:paraId="522B665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6601144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ANAC (2016), Delibera vol. 32 del 20 gennaio 2016. Determinazione Linee guida per l’affidamento di servizi a enti del terzo settore e alle cooperative sociali (consultabile al link: https://www.anticorruzione.it/portal/rest/jcr/repository/collaboration/Digital%20Assets/anacdocs/Attivita/Atti/determi- nazioni/2016/32/del.32.2016.det.linee.guida.terzo.settore.pdf). </w:t>
      </w:r>
    </w:p>
    <w:p w14:paraId="5272F1D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1EB53C25"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Andreazza M., Risso G., (2015) Un sistema integrato per l’assistenza familiare: come nascono i Progetti Afri, in Torrioni P.M., (a cura di), Sportelli e servizi per l’assistenza familare, Celid, Torino</w:t>
      </w:r>
    </w:p>
    <w:p w14:paraId="29D12C43"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589BD17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Andreazza M., Risso G.. (2017), Un sistema integrato per l’assistenza familiare, Prospettive sociali e sanitarie, n°2/2017</w:t>
      </w:r>
    </w:p>
    <w:p w14:paraId="6CC0AFB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3722746C" w14:textId="77777777" w:rsidR="00EC54E0" w:rsidRPr="00EC54E0" w:rsidRDefault="00EC54E0" w:rsidP="00EC54E0">
      <w:pPr>
        <w:spacing w:line="360" w:lineRule="auto"/>
        <w:jc w:val="both"/>
        <w:rPr>
          <w:color w:val="000000" w:themeColor="text1"/>
          <w:sz w:val="22"/>
          <w:szCs w:val="22"/>
          <w:lang w:val="en-US"/>
        </w:rPr>
      </w:pPr>
      <w:r w:rsidRPr="00EC54E0">
        <w:rPr>
          <w:color w:val="000000" w:themeColor="text1"/>
          <w:sz w:val="22"/>
          <w:szCs w:val="22"/>
          <w:shd w:val="clear" w:color="auto" w:fill="FFFFFF"/>
        </w:rPr>
        <w:t>Arlotti, M.,  Sabatinelli, S. (2020). Una nuova geografia della cittadinanza sociale? Lo sviluppo territoriale dei servizi sociali a vent’anni dalla legge quadro 328/00. </w:t>
      </w:r>
      <w:r w:rsidRPr="00EC54E0">
        <w:rPr>
          <w:color w:val="000000" w:themeColor="text1"/>
          <w:sz w:val="22"/>
          <w:szCs w:val="22"/>
          <w:shd w:val="clear" w:color="auto" w:fill="FFFFFF"/>
          <w:lang w:val="en-US"/>
        </w:rPr>
        <w:t>Social Policies, 7(3), 357-374.</w:t>
      </w:r>
    </w:p>
    <w:p w14:paraId="3FD924D5"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0866D1C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Arnstein, S.R. (1969), A Ladder of Citizen Participation, in Journal of the American Institute of Planners, 35, 4, pp. 216-224 </w:t>
      </w:r>
    </w:p>
    <w:p w14:paraId="6B8B77D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60807EAA"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Ascoli U., (1984), (a cura di), Welfare state all'italiana, Laterza, Roma-Bari.</w:t>
      </w:r>
    </w:p>
    <w:p w14:paraId="3C8835C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5083A3A0"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r w:rsidRPr="00EC54E0">
        <w:rPr>
          <w:rFonts w:ascii="Times New Roman" w:eastAsia="Times New Roman" w:hAnsi="Times New Roman" w:cs="Times New Roman"/>
          <w:color w:val="000000" w:themeColor="text1"/>
          <w:sz w:val="22"/>
          <w:szCs w:val="22"/>
          <w:lang w:val="en-US" w:eastAsia="it-IT"/>
        </w:rPr>
        <w:t>Ascoli, U., Pavolini, E., Ranci, C. (2002), The new partnership: the changing relationship between state and the third sector in the scenario of new social policies in Italy, in Ascoli U., Ranci C., Dilemmas of the welfare mix, Springer, Boston,</w:t>
      </w:r>
    </w:p>
    <w:p w14:paraId="652921E4"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76060FD3"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r w:rsidRPr="00EC54E0">
        <w:rPr>
          <w:rFonts w:ascii="Times New Roman" w:hAnsi="Times New Roman" w:cs="Times New Roman"/>
          <w:color w:val="000000" w:themeColor="text1"/>
          <w:sz w:val="22"/>
          <w:szCs w:val="22"/>
          <w:shd w:val="clear" w:color="auto" w:fill="FFFFFF"/>
        </w:rPr>
        <w:t>Ascoli, U., Ranci, C., Pavolini, E. (2003). Stato e organizzazioni di terzo settore in Italia in Ascoli, U., Ranci, C., Pavolini Il Welfare Mix in Europa, Roma: Carocci, 155-180.</w:t>
      </w:r>
    </w:p>
    <w:p w14:paraId="619A165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6F58488B"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val="en-US" w:eastAsia="it-IT"/>
        </w:rPr>
        <w:t xml:space="preserve">Ascoli, U., Ranci, C., (2002). Dilemmas of the welfare mix: The new structure of welfare in an era of privatization. </w:t>
      </w:r>
      <w:r w:rsidRPr="00EC54E0">
        <w:rPr>
          <w:rFonts w:ascii="Times New Roman" w:eastAsia="Times New Roman" w:hAnsi="Times New Roman" w:cs="Times New Roman"/>
          <w:color w:val="000000" w:themeColor="text1"/>
          <w:sz w:val="22"/>
          <w:szCs w:val="22"/>
          <w:shd w:val="clear" w:color="auto" w:fill="FFFFFF"/>
          <w:lang w:eastAsia="it-IT"/>
        </w:rPr>
        <w:t>Springer, Boston</w:t>
      </w:r>
    </w:p>
    <w:p w14:paraId="28E3F22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4BCCE31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eastAsia="it-IT"/>
        </w:rPr>
        <w:t>Baccaro, L. (2004). Stato e società civile: verso un modello di democrazia associativa?. </w:t>
      </w:r>
      <w:r w:rsidRPr="00EC54E0">
        <w:rPr>
          <w:rFonts w:ascii="Times New Roman" w:eastAsia="Times New Roman" w:hAnsi="Times New Roman" w:cs="Times New Roman"/>
          <w:color w:val="000000" w:themeColor="text1"/>
          <w:sz w:val="22"/>
          <w:szCs w:val="22"/>
          <w:shd w:val="clear" w:color="auto" w:fill="FFFFFF"/>
          <w:lang w:val="en-US" w:eastAsia="it-IT"/>
        </w:rPr>
        <w:t>Stato e mercato, 24(3), 383-412.</w:t>
      </w:r>
    </w:p>
    <w:p w14:paraId="0E30899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771AAA49"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Bache, I., Flinders, M. (2004). Multi-level governance and the study of the British state. Public policy and administration, 19(1), 31-51.</w:t>
      </w:r>
    </w:p>
    <w:p w14:paraId="5503A336"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07992FA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val="en-US" w:eastAsia="it-IT"/>
        </w:rPr>
        <w:t>Bagnasco, A., Le Galès, P. (1997). Les villes européennes comme société et comme acteur. Villes en Europe, 38.</w:t>
      </w:r>
    </w:p>
    <w:p w14:paraId="1AC5D5C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32A6673E" w14:textId="77777777" w:rsidR="00EC54E0" w:rsidRPr="00EC54E0" w:rsidRDefault="00EC54E0" w:rsidP="00EC54E0">
      <w:pPr>
        <w:spacing w:line="360" w:lineRule="auto"/>
        <w:jc w:val="both"/>
        <w:rPr>
          <w:color w:val="000000" w:themeColor="text1"/>
          <w:sz w:val="22"/>
          <w:szCs w:val="22"/>
          <w:lang w:val="en-US"/>
        </w:rPr>
      </w:pPr>
      <w:r w:rsidRPr="00EC54E0">
        <w:rPr>
          <w:color w:val="000000" w:themeColor="text1"/>
          <w:sz w:val="22"/>
          <w:szCs w:val="22"/>
          <w:shd w:val="clear" w:color="auto" w:fill="FFFFFF"/>
          <w:lang w:val="en-US"/>
        </w:rPr>
        <w:t>Balling, R. (2005). Diagnosis of organizational cultures. Transactional Analysis Journal, 35(4), 313-320.</w:t>
      </w:r>
    </w:p>
    <w:p w14:paraId="34D3815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31162CA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Bankauskaite, V., Del Prado, P. (2005). </w:t>
      </w:r>
      <w:r w:rsidRPr="00EC54E0">
        <w:rPr>
          <w:rFonts w:ascii="Times New Roman" w:hAnsi="Times New Roman" w:cs="Times New Roman"/>
          <w:color w:val="000000" w:themeColor="text1"/>
          <w:sz w:val="22"/>
          <w:szCs w:val="22"/>
          <w:lang w:val="en-US"/>
        </w:rPr>
        <w:t>Health care needs and tools in health care decentralization in Europe. </w:t>
      </w:r>
      <w:r w:rsidRPr="00EC54E0">
        <w:rPr>
          <w:rFonts w:ascii="Times New Roman" w:hAnsi="Times New Roman" w:cs="Times New Roman"/>
          <w:color w:val="000000" w:themeColor="text1"/>
          <w:sz w:val="22"/>
          <w:szCs w:val="22"/>
        </w:rPr>
        <w:t>Network for.</w:t>
      </w:r>
    </w:p>
    <w:p w14:paraId="3ABB6C57"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43EB7411" w14:textId="77777777" w:rsidR="00F42276" w:rsidRDefault="00EC54E0" w:rsidP="00F42276">
      <w:pPr>
        <w:pStyle w:val="Nessunaspaziatura"/>
        <w:spacing w:line="360" w:lineRule="auto"/>
        <w:jc w:val="both"/>
        <w:rPr>
          <w:rFonts w:ascii="Times New Roman" w:eastAsia="Times New Roman" w:hAnsi="Times New Roman" w:cs="Times New Roman"/>
          <w:color w:val="000000" w:themeColor="text1"/>
          <w:sz w:val="22"/>
          <w:szCs w:val="22"/>
          <w:lang w:eastAsia="it-IT"/>
        </w:rPr>
      </w:pPr>
      <w:r w:rsidRPr="00EC54E0">
        <w:rPr>
          <w:rFonts w:ascii="Times New Roman" w:eastAsia="Times New Roman" w:hAnsi="Times New Roman" w:cs="Times New Roman"/>
          <w:color w:val="000000" w:themeColor="text1"/>
          <w:sz w:val="22"/>
          <w:szCs w:val="22"/>
          <w:lang w:eastAsia="it-IT"/>
        </w:rPr>
        <w:t>Barbetta G., (1996), Sul contracting-out nei servizi sociali, in Borzaga C., Fiorentini G., Matacena A., Le organizzazioni non-profit nella privatizzazione dei servizi sociali, La Nuova Italia Scientifica, Roma</w:t>
      </w:r>
      <w:r w:rsidR="00F42276">
        <w:rPr>
          <w:rFonts w:ascii="Times New Roman" w:eastAsia="Times New Roman" w:hAnsi="Times New Roman" w:cs="Times New Roman"/>
          <w:color w:val="000000" w:themeColor="text1"/>
          <w:sz w:val="22"/>
          <w:szCs w:val="22"/>
          <w:lang w:eastAsia="it-IT"/>
        </w:rPr>
        <w:t xml:space="preserve"> </w:t>
      </w:r>
    </w:p>
    <w:p w14:paraId="6A5D4EE0" w14:textId="77777777" w:rsidR="00F42276" w:rsidRDefault="00F42276" w:rsidP="00F42276">
      <w:pPr>
        <w:pStyle w:val="Nessunaspaziatura"/>
        <w:spacing w:line="360" w:lineRule="auto"/>
        <w:jc w:val="both"/>
        <w:rPr>
          <w:color w:val="000000" w:themeColor="text1"/>
          <w:sz w:val="22"/>
          <w:szCs w:val="22"/>
        </w:rPr>
      </w:pPr>
    </w:p>
    <w:p w14:paraId="5A77A21E" w14:textId="3AD07676" w:rsidR="00F42276" w:rsidRPr="00F42276" w:rsidRDefault="00F42276" w:rsidP="00F42276">
      <w:pPr>
        <w:pStyle w:val="Nessunaspaziatura"/>
        <w:spacing w:line="360" w:lineRule="auto"/>
        <w:jc w:val="both"/>
        <w:rPr>
          <w:rFonts w:ascii="Times New Roman" w:eastAsia="Times New Roman" w:hAnsi="Times New Roman" w:cs="Times New Roman"/>
          <w:color w:val="000000" w:themeColor="text1"/>
          <w:sz w:val="22"/>
          <w:szCs w:val="22"/>
          <w:lang w:eastAsia="it-IT"/>
        </w:rPr>
      </w:pPr>
      <w:r w:rsidRPr="00F42276">
        <w:rPr>
          <w:rFonts w:ascii="Times New Roman" w:hAnsi="Times New Roman" w:cs="Times New Roman"/>
          <w:color w:val="000000" w:themeColor="text1"/>
          <w:sz w:val="22"/>
          <w:szCs w:val="22"/>
        </w:rPr>
        <w:t>Bassu C., 2005, La conferenza Stato-Regioni nella Riforma costituzionale, «federalismi.it», vol. 3, n. 9, 5 maggio.</w:t>
      </w:r>
    </w:p>
    <w:p w14:paraId="4E031A99" w14:textId="77777777" w:rsidR="00EC54E0" w:rsidRPr="00EC54E0" w:rsidRDefault="00EC54E0" w:rsidP="00EC54E0">
      <w:pPr>
        <w:pStyle w:val="NormaleWeb"/>
        <w:spacing w:line="276" w:lineRule="auto"/>
        <w:rPr>
          <w:color w:val="000000" w:themeColor="text1"/>
          <w:sz w:val="22"/>
          <w:szCs w:val="22"/>
          <w:lang w:val="en-US"/>
        </w:rPr>
      </w:pPr>
      <w:r w:rsidRPr="00EC54E0">
        <w:rPr>
          <w:color w:val="000000" w:themeColor="text1"/>
          <w:sz w:val="22"/>
          <w:szCs w:val="22"/>
          <w:lang w:val="en-US"/>
        </w:rPr>
        <w:t xml:space="preserve">Beresford P. (2002), </w:t>
      </w:r>
      <w:r w:rsidRPr="00EC54E0">
        <w:rPr>
          <w:iCs/>
          <w:color w:val="000000" w:themeColor="text1"/>
          <w:sz w:val="22"/>
          <w:szCs w:val="22"/>
          <w:lang w:val="en-US"/>
        </w:rPr>
        <w:t>Participation and Social Policy: Transformation, Libera- tion or Regulation?</w:t>
      </w:r>
      <w:r w:rsidRPr="00EC54E0">
        <w:rPr>
          <w:color w:val="000000" w:themeColor="text1"/>
          <w:sz w:val="22"/>
          <w:szCs w:val="22"/>
          <w:lang w:val="en-US"/>
        </w:rPr>
        <w:t xml:space="preserve">, in «Social Policy Review», n. 14, pp. 265-287. </w:t>
      </w:r>
    </w:p>
    <w:p w14:paraId="68203B7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3795526A"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r w:rsidRPr="00EC54E0">
        <w:rPr>
          <w:rFonts w:ascii="Times New Roman" w:eastAsia="Times New Roman" w:hAnsi="Times New Roman" w:cs="Times New Roman"/>
          <w:color w:val="000000" w:themeColor="text1"/>
          <w:sz w:val="22"/>
          <w:szCs w:val="22"/>
          <w:lang w:eastAsia="it-IT"/>
        </w:rPr>
        <w:t>Battistella A. De Ambrogio U., Ranci Ortigosa E., (2004), Il piano di zona. Costruzione, gestione e valutazione, Carocci Faber, Roma</w:t>
      </w:r>
    </w:p>
    <w:p w14:paraId="768789B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48BB302F"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lastRenderedPageBreak/>
        <w:t xml:space="preserve">Bettio, F., Simonazzi, A., Villa, P. (2006). </w:t>
      </w:r>
      <w:r w:rsidRPr="00EC54E0">
        <w:rPr>
          <w:rFonts w:ascii="Times New Roman" w:hAnsi="Times New Roman" w:cs="Times New Roman"/>
          <w:color w:val="000000" w:themeColor="text1"/>
          <w:sz w:val="22"/>
          <w:szCs w:val="22"/>
          <w:lang w:val="en-US"/>
        </w:rPr>
        <w:t>Change in care regimes and female migration: the ‘care drain’in the Mediterranean. </w:t>
      </w:r>
      <w:r w:rsidRPr="00EC54E0">
        <w:rPr>
          <w:rFonts w:ascii="Times New Roman" w:hAnsi="Times New Roman" w:cs="Times New Roman"/>
          <w:iCs/>
          <w:color w:val="000000" w:themeColor="text1"/>
          <w:sz w:val="22"/>
          <w:szCs w:val="22"/>
        </w:rPr>
        <w:t>Journal of European social policy</w:t>
      </w:r>
      <w:r w:rsidRPr="00EC54E0">
        <w:rPr>
          <w:rFonts w:ascii="Times New Roman" w:hAnsi="Times New Roman" w:cs="Times New Roman"/>
          <w:color w:val="000000" w:themeColor="text1"/>
          <w:sz w:val="22"/>
          <w:szCs w:val="22"/>
        </w:rPr>
        <w:t>, </w:t>
      </w:r>
      <w:r w:rsidRPr="00EC54E0">
        <w:rPr>
          <w:rFonts w:ascii="Times New Roman" w:hAnsi="Times New Roman" w:cs="Times New Roman"/>
          <w:iCs/>
          <w:color w:val="000000" w:themeColor="text1"/>
          <w:sz w:val="22"/>
          <w:szCs w:val="22"/>
        </w:rPr>
        <w:t>16</w:t>
      </w:r>
      <w:r w:rsidRPr="00EC54E0">
        <w:rPr>
          <w:rFonts w:ascii="Times New Roman" w:hAnsi="Times New Roman" w:cs="Times New Roman"/>
          <w:color w:val="000000" w:themeColor="text1"/>
          <w:sz w:val="22"/>
          <w:szCs w:val="22"/>
        </w:rPr>
        <w:t>(3), 271-285.</w:t>
      </w:r>
    </w:p>
    <w:p w14:paraId="50345AE8"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03905C5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543311D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eastAsia="Times New Roman" w:hAnsi="Times New Roman" w:cs="Times New Roman"/>
          <w:color w:val="000000" w:themeColor="text1"/>
          <w:sz w:val="22"/>
          <w:szCs w:val="22"/>
          <w:lang w:eastAsia="it-IT"/>
        </w:rPr>
        <w:t xml:space="preserve">Biancheri R., Cervia S., (2019), Le politiche di promozione della salute nell’anziano/a: il ruolo del volontariato, in </w:t>
      </w:r>
      <w:r w:rsidRPr="00EC54E0">
        <w:rPr>
          <w:rFonts w:ascii="Times New Roman" w:hAnsi="Times New Roman" w:cs="Times New Roman"/>
          <w:color w:val="000000" w:themeColor="text1"/>
          <w:sz w:val="22"/>
          <w:szCs w:val="22"/>
        </w:rPr>
        <w:t>Giarelli, G.,  Porcu, S. (a cura di.). </w:t>
      </w:r>
      <w:r w:rsidRPr="00EC54E0">
        <w:rPr>
          <w:rFonts w:ascii="Times New Roman" w:hAnsi="Times New Roman" w:cs="Times New Roman"/>
          <w:iCs/>
          <w:color w:val="000000" w:themeColor="text1"/>
          <w:sz w:val="22"/>
          <w:szCs w:val="22"/>
        </w:rPr>
        <w:t>Long-Term Care e non-autosufficienza: Questioni teoriche, metodologiche e politico-organizzative</w:t>
      </w:r>
      <w:r w:rsidRPr="00EC54E0">
        <w:rPr>
          <w:rFonts w:ascii="Times New Roman" w:hAnsi="Times New Roman" w:cs="Times New Roman"/>
          <w:color w:val="000000" w:themeColor="text1"/>
          <w:sz w:val="22"/>
          <w:szCs w:val="22"/>
        </w:rPr>
        <w:t>. FrancoAngeli. Milano</w:t>
      </w:r>
    </w:p>
    <w:p w14:paraId="4640C464"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3DBB154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bCs/>
          <w:color w:val="000000" w:themeColor="text1"/>
          <w:sz w:val="22"/>
          <w:szCs w:val="22"/>
        </w:rPr>
        <w:t xml:space="preserve">Bifulco, L., De Leonardis, O. (2003), Partecipazione e partnership: una conversazione sul tema in S. Arnofi, F. Karrer (a cura di), Lo spazio europeo tra pianificazione e governance: gli impatti territoriali e culturali delle politiche UE, Firenze </w:t>
      </w:r>
    </w:p>
    <w:p w14:paraId="4D2B5227"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11FB7F75"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Bifulco, L. (Ed.). (2005). Le politiche sociali: temi e prospettive emergenti. Carocci. Roma</w:t>
      </w:r>
    </w:p>
    <w:p w14:paraId="7855647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7EFB6B6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Bifulco, L., Centemeri, L. (2007). La partecipazione nei Piani sociali di zona: geometrie variabili di governance locale. Stato e mercato, 27(2), 221-244.</w:t>
      </w:r>
    </w:p>
    <w:p w14:paraId="0E54A10B"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5FB2ED40"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Bifulco, L. (2008). Politiche pubbliche e partecipazione. Alcune piste per la comparazione fra Italia e Franca. Rivista italiana di politiche pubbliche, 3n°, pp 65-91</w:t>
      </w:r>
    </w:p>
    <w:p w14:paraId="6E448A50"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567B05A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 xml:space="preserve">Bifulco L (2013), Partecipazione e Piani di zona, in </w:t>
      </w:r>
      <w:r w:rsidRPr="00EC54E0">
        <w:rPr>
          <w:rFonts w:ascii="Times New Roman" w:eastAsia="Times New Roman" w:hAnsi="Times New Roman" w:cs="Times New Roman"/>
          <w:color w:val="000000" w:themeColor="text1"/>
          <w:sz w:val="22"/>
          <w:szCs w:val="22"/>
          <w:lang w:eastAsia="it-IT"/>
        </w:rPr>
        <w:t>Bifulco, L., e Facchini, C. (2013). Partecipazione sociale e competenze. Il ruolo delle Professioni nei Piani di Zona, FrancoAngeli, Milano</w:t>
      </w:r>
    </w:p>
    <w:p w14:paraId="489431AE" w14:textId="77777777" w:rsidR="00EC54E0" w:rsidRPr="00EC54E0" w:rsidRDefault="00EC54E0" w:rsidP="00EC54E0">
      <w:pPr>
        <w:spacing w:line="360" w:lineRule="auto"/>
        <w:jc w:val="both"/>
        <w:rPr>
          <w:color w:val="000000" w:themeColor="text1"/>
          <w:sz w:val="22"/>
          <w:szCs w:val="22"/>
        </w:rPr>
      </w:pPr>
    </w:p>
    <w:p w14:paraId="7842B68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r w:rsidRPr="00EC54E0">
        <w:rPr>
          <w:rFonts w:ascii="Times New Roman" w:eastAsia="Times New Roman" w:hAnsi="Times New Roman" w:cs="Times New Roman"/>
          <w:color w:val="000000" w:themeColor="text1"/>
          <w:sz w:val="22"/>
          <w:szCs w:val="22"/>
          <w:lang w:eastAsia="it-IT"/>
        </w:rPr>
        <w:t>Bifulco, L., e Facchini, C. (2013). Partecipazione sociale e competenze. Il ruolo delle Professioni nei Piani di Zona, FrancoAngeli, Milano</w:t>
      </w:r>
    </w:p>
    <w:p w14:paraId="32613C7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5759C94B"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Bifulco, L. (2015), Partecipazione, in Bifulco L. (a cura di) Il welfare locale: processi e prospettive. Carocci editore.</w:t>
      </w:r>
    </w:p>
    <w:p w14:paraId="2A8C2C3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5E884DD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Blondiaux L., Sintomer Y., (2002), L’impératif délibératif, Politix n°15, pp. 17-35</w:t>
      </w:r>
    </w:p>
    <w:p w14:paraId="2E1FC6A4" w14:textId="77777777" w:rsidR="00EC54E0" w:rsidRPr="00EC54E0" w:rsidRDefault="00EC54E0" w:rsidP="00EC54E0">
      <w:pPr>
        <w:spacing w:line="360" w:lineRule="auto"/>
        <w:jc w:val="both"/>
        <w:rPr>
          <w:color w:val="000000" w:themeColor="text1"/>
          <w:sz w:val="22"/>
          <w:szCs w:val="22"/>
          <w:shd w:val="clear" w:color="auto" w:fill="FFFFFF"/>
        </w:rPr>
      </w:pPr>
    </w:p>
    <w:p w14:paraId="141453A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Bobbio L. (2002 a), Le arene deliberative, Rivista italiana di Politiche Pubbliche, n° 3, pp. 5-29</w:t>
      </w:r>
    </w:p>
    <w:p w14:paraId="6AD8F6F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20884E4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Bobbio, L. (2004). A più voci. Amministrazioni pubbliche, imprese, associazioni e cittadini nei processi decisionali inclusivi. Napoli, IT: Edizioni Scientifiche Italiane.</w:t>
      </w:r>
    </w:p>
    <w:p w14:paraId="282F07AE"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2F465F8D"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Bobbio L. (2005), La democrazia deliberativa nella pratica, Stato e Mercato, n. 73, pp. 67-88</w:t>
      </w:r>
    </w:p>
    <w:p w14:paraId="39CC66AF"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718C25D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r w:rsidRPr="00EC54E0">
        <w:rPr>
          <w:rFonts w:ascii="Times New Roman" w:eastAsia="Times New Roman" w:hAnsi="Times New Roman" w:cs="Times New Roman"/>
          <w:color w:val="000000" w:themeColor="text1"/>
          <w:sz w:val="22"/>
          <w:szCs w:val="22"/>
          <w:lang w:eastAsia="it-IT"/>
        </w:rPr>
        <w:lastRenderedPageBreak/>
        <w:t>Bobbio, L. (2006). Dilemmi della democrazia partecipativa. Democrazia e diritto, n° 4, pp. 11-26</w:t>
      </w:r>
    </w:p>
    <w:p w14:paraId="2894498D"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5BD672B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Bobbio, L., Pomatto, G, (2007) Modelli di coinvolgimento dei cittadini nelle scelte pubbliche, Meridiana. Rivista quastrimestrale dell’Istituto meridionale di storia e scienze sociali n°58, pp. 9-32.</w:t>
      </w:r>
    </w:p>
    <w:p w14:paraId="4CFC0E8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7CC548E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Boccacin, L. (2009) (a cura di). Terzo settore e partnership sociali: buone pratiche di welfare sussidiario, Vita e pensiero. Milano</w:t>
      </w:r>
    </w:p>
    <w:p w14:paraId="378A77D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56238C3A"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Boccacin L., (2010) (a cura di), Le partnership sociali: concettualizzazione ed evidenze empiriche, Franco Angeli, Milano</w:t>
      </w:r>
    </w:p>
    <w:p w14:paraId="2CC77E3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7C41C218"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r w:rsidRPr="00EC54E0">
        <w:rPr>
          <w:rFonts w:ascii="Times New Roman" w:hAnsi="Times New Roman" w:cs="Times New Roman"/>
          <w:color w:val="000000" w:themeColor="text1"/>
          <w:sz w:val="22"/>
          <w:szCs w:val="22"/>
          <w:shd w:val="clear" w:color="auto" w:fill="FFFFFF"/>
        </w:rPr>
        <w:t xml:space="preserve">Borghi V. (2006), </w:t>
      </w:r>
      <w:r w:rsidRPr="00EC54E0">
        <w:rPr>
          <w:rFonts w:ascii="Times New Roman" w:hAnsi="Times New Roman" w:cs="Times New Roman"/>
          <w:iCs/>
          <w:color w:val="000000" w:themeColor="text1"/>
          <w:sz w:val="22"/>
          <w:szCs w:val="22"/>
          <w:shd w:val="clear" w:color="auto" w:fill="FFFFFF"/>
        </w:rPr>
        <w:t>Tra cittadini e istituzioni. Riflessioni sull’introduzione di dispositivi partecipativi nelle pratiche istituzionali locali</w:t>
      </w:r>
      <w:r w:rsidRPr="00EC54E0">
        <w:rPr>
          <w:rFonts w:ascii="Times New Roman" w:hAnsi="Times New Roman" w:cs="Times New Roman"/>
          <w:color w:val="000000" w:themeColor="text1"/>
          <w:sz w:val="22"/>
          <w:szCs w:val="22"/>
          <w:shd w:val="clear" w:color="auto" w:fill="FFFFFF"/>
        </w:rPr>
        <w:t xml:space="preserve">, in «Rivista delle Politiche Sociali», n. 2, pp. 147-181. </w:t>
      </w:r>
    </w:p>
    <w:p w14:paraId="01C002D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p>
    <w:p w14:paraId="3E38B536"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r w:rsidRPr="00EC54E0">
        <w:rPr>
          <w:rFonts w:ascii="Times New Roman" w:hAnsi="Times New Roman" w:cs="Times New Roman"/>
          <w:color w:val="000000" w:themeColor="text1"/>
          <w:sz w:val="22"/>
          <w:szCs w:val="22"/>
          <w:shd w:val="clear" w:color="auto" w:fill="FFFFFF"/>
        </w:rPr>
        <w:t xml:space="preserve">Borghi V.,  (2007), </w:t>
      </w:r>
      <w:r w:rsidRPr="00EC54E0">
        <w:rPr>
          <w:rFonts w:ascii="Times New Roman" w:hAnsi="Times New Roman" w:cs="Times New Roman"/>
          <w:iCs/>
          <w:color w:val="000000" w:themeColor="text1"/>
          <w:sz w:val="22"/>
          <w:szCs w:val="22"/>
          <w:shd w:val="clear" w:color="auto" w:fill="FFFFFF"/>
        </w:rPr>
        <w:t>Terre di mezzo: avventure e pericoli della partecipazione</w:t>
      </w:r>
      <w:r w:rsidRPr="00EC54E0">
        <w:rPr>
          <w:rFonts w:ascii="Times New Roman" w:hAnsi="Times New Roman" w:cs="Times New Roman"/>
          <w:color w:val="000000" w:themeColor="text1"/>
          <w:sz w:val="22"/>
          <w:szCs w:val="22"/>
          <w:shd w:val="clear" w:color="auto" w:fill="FFFFFF"/>
        </w:rPr>
        <w:t xml:space="preserve">, relazione presentata al Convegno Decentramento e Partecipazione, Comune di Modena. </w:t>
      </w:r>
    </w:p>
    <w:p w14:paraId="208CB5AF"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5122B59E"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val="en-US" w:eastAsia="it-IT"/>
        </w:rPr>
        <w:t xml:space="preserve">Bovaird, T. (2007), Beyond Engagement and Participation: User and Com- munity Coproduction of Public Services, in Public Administration Review, vol. 67, n. 5, pp. 846-860. </w:t>
      </w:r>
    </w:p>
    <w:p w14:paraId="3B9E4D5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4309950A"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val="en-US" w:eastAsia="it-IT"/>
        </w:rPr>
        <w:t>Brinkerhoff, J. M. (2002). Government–nonprofit partnership: a defining framework. Public Administration and Development: The International Journal of Management Research and Practice, 22(1), pp.19-30.</w:t>
      </w:r>
    </w:p>
    <w:p w14:paraId="61A76E5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6F409A94" w14:textId="77777777" w:rsidR="00EC54E0" w:rsidRPr="00EC54E0" w:rsidRDefault="00EC54E0" w:rsidP="00EC54E0">
      <w:pPr>
        <w:autoSpaceDE w:val="0"/>
        <w:autoSpaceDN w:val="0"/>
        <w:adjustRightInd w:val="0"/>
        <w:spacing w:line="360" w:lineRule="auto"/>
        <w:jc w:val="both"/>
        <w:rPr>
          <w:rFonts w:eastAsiaTheme="minorHAnsi"/>
          <w:color w:val="000000" w:themeColor="text1"/>
          <w:sz w:val="22"/>
          <w:szCs w:val="22"/>
          <w:lang w:val="en-US"/>
        </w:rPr>
      </w:pPr>
      <w:r w:rsidRPr="00EC54E0">
        <w:rPr>
          <w:rFonts w:eastAsiaTheme="minorHAnsi"/>
          <w:color w:val="000000" w:themeColor="text1"/>
          <w:sz w:val="22"/>
          <w:szCs w:val="22"/>
          <w:lang w:val="en-US"/>
        </w:rPr>
        <w:t xml:space="preserve">Brodin, H. (2005), Does Anybody Care? Public and Private Responsibilities in </w:t>
      </w:r>
      <w:r w:rsidRPr="00EC54E0">
        <w:rPr>
          <w:color w:val="000000" w:themeColor="text1"/>
          <w:sz w:val="22"/>
          <w:szCs w:val="22"/>
          <w:lang w:val="en-US"/>
        </w:rPr>
        <w:t>Swedish Eldercare 1940-2000, Doctoral thesis at Umeå University.</w:t>
      </w:r>
    </w:p>
    <w:p w14:paraId="1C770898"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1D916731"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lang w:val="en-US"/>
        </w:rPr>
        <w:t>Brudney, J. L.,  England, R. E. (1983). Toward a definition of the coproduction concept. </w:t>
      </w:r>
      <w:r w:rsidRPr="00EC54E0">
        <w:rPr>
          <w:color w:val="000000" w:themeColor="text1"/>
          <w:sz w:val="22"/>
          <w:szCs w:val="22"/>
          <w:shd w:val="clear" w:color="auto" w:fill="FFFFFF"/>
        </w:rPr>
        <w:t>Public administration review, 59-65.</w:t>
      </w:r>
    </w:p>
    <w:p w14:paraId="6E30909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58274612"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rPr>
        <w:t>Brunod, M. (2007), Aspetti metodologici nella progettazione partecipata, Spunti, 9, pp. 127-134.</w:t>
      </w:r>
    </w:p>
    <w:p w14:paraId="75B8055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2FB0DA08"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r w:rsidRPr="00EC54E0">
        <w:rPr>
          <w:rFonts w:ascii="Times New Roman" w:eastAsia="Times New Roman" w:hAnsi="Times New Roman" w:cs="Times New Roman"/>
          <w:color w:val="000000" w:themeColor="text1"/>
          <w:sz w:val="22"/>
          <w:szCs w:val="22"/>
          <w:lang w:eastAsia="it-IT"/>
        </w:rPr>
        <w:t>Brunod M., Pizzardi E. (a cura di) (2012), La coprogettazione nel Comune di Lecco. Analisi valutativa di cinque anni di esperienza 2006/2010, report conclusivo del processo di valutazione della coprogettazione, Settore Politiche Sociali e di Sostegno alla Famiglia del Comune di Lecco, gennaio 2012.</w:t>
      </w:r>
    </w:p>
    <w:p w14:paraId="2EA92412" w14:textId="77777777" w:rsidR="00EC54E0" w:rsidRPr="00EC54E0" w:rsidRDefault="00EC54E0" w:rsidP="00EC54E0">
      <w:pPr>
        <w:pStyle w:val="NormaleWeb"/>
        <w:rPr>
          <w:color w:val="000000" w:themeColor="text1"/>
          <w:sz w:val="22"/>
          <w:szCs w:val="22"/>
        </w:rPr>
      </w:pPr>
      <w:r w:rsidRPr="00EC54E0">
        <w:rPr>
          <w:color w:val="000000" w:themeColor="text1"/>
          <w:sz w:val="22"/>
          <w:szCs w:val="22"/>
        </w:rPr>
        <w:t xml:space="preserve">Brunod, M. Moschetti, E. Pizzardi (a cura di), </w:t>
      </w:r>
      <w:r w:rsidRPr="00EC54E0">
        <w:rPr>
          <w:iCs/>
          <w:color w:val="000000" w:themeColor="text1"/>
          <w:sz w:val="22"/>
          <w:szCs w:val="22"/>
        </w:rPr>
        <w:t>La coprogettazione sociale</w:t>
      </w:r>
      <w:r w:rsidRPr="00EC54E0">
        <w:rPr>
          <w:color w:val="000000" w:themeColor="text1"/>
          <w:sz w:val="22"/>
          <w:szCs w:val="22"/>
        </w:rPr>
        <w:t xml:space="preserve">, Trento: Erickson, pp. 47-77. </w:t>
      </w:r>
    </w:p>
    <w:p w14:paraId="29D9A51A"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1D9F92C4" w14:textId="77777777" w:rsidR="00EC54E0" w:rsidRPr="00806A1E" w:rsidRDefault="00EC54E0" w:rsidP="00EC54E0">
      <w:pPr>
        <w:spacing w:line="360" w:lineRule="auto"/>
        <w:jc w:val="both"/>
        <w:rPr>
          <w:color w:val="000000" w:themeColor="text1"/>
          <w:sz w:val="22"/>
          <w:szCs w:val="22"/>
        </w:rPr>
      </w:pPr>
      <w:r w:rsidRPr="00806A1E">
        <w:rPr>
          <w:color w:val="000000" w:themeColor="text1"/>
          <w:sz w:val="22"/>
          <w:szCs w:val="22"/>
        </w:rPr>
        <w:t>Burgalassi M., (2022), I servizi alla persona, in  Gori C., (a cura di), Le politiche di welfare sociale, Mondadori, Firenze.</w:t>
      </w:r>
    </w:p>
    <w:p w14:paraId="0DCE252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3873E24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Busso, S., Negri, N. (2012). La programmazione sociale a livello locale. Innovazione, tradizione, rituali, Carocci Editore, Roma.</w:t>
      </w:r>
    </w:p>
    <w:p w14:paraId="50BC452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61B521E9" w14:textId="77777777" w:rsidR="00EC54E0" w:rsidRPr="00EC54E0" w:rsidRDefault="00EC54E0" w:rsidP="00EC54E0">
      <w:pPr>
        <w:spacing w:line="360" w:lineRule="auto"/>
        <w:jc w:val="both"/>
        <w:rPr>
          <w:rStyle w:val="Collegamentoipertestuale"/>
          <w:bCs/>
          <w:color w:val="000000" w:themeColor="text1"/>
          <w:sz w:val="22"/>
          <w:szCs w:val="22"/>
        </w:rPr>
      </w:pPr>
      <w:r w:rsidRPr="00EC54E0">
        <w:rPr>
          <w:bCs/>
          <w:color w:val="000000" w:themeColor="text1"/>
          <w:sz w:val="22"/>
          <w:szCs w:val="22"/>
        </w:rPr>
        <w:t xml:space="preserve">Camilla G., (2020), </w:t>
      </w:r>
      <w:hyperlink r:id="rId23" w:history="1">
        <w:r w:rsidRPr="00EC54E0">
          <w:rPr>
            <w:rStyle w:val="Collegamentoipertestuale"/>
            <w:bCs/>
            <w:color w:val="000000" w:themeColor="text1"/>
            <w:sz w:val="22"/>
            <w:szCs w:val="22"/>
          </w:rPr>
          <w:t>https://welforum.it/la-coprogettazione-come-modalita-di-interazione-tra-pubblico-e-privato-sociale/</w:t>
        </w:r>
      </w:hyperlink>
    </w:p>
    <w:p w14:paraId="7CE2CB7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23A3D285"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Cappellato e Salivotti (2015), L’assistenza alle persone anziane dal punto di vista dei familiari. in Torrioni P. M. (a cura di) , Sportelli e servizi per l'assistenza familiare. Sperimentazioni e prospettive di welfare mix nella provincia di Torino, Celid, Torino. </w:t>
      </w:r>
    </w:p>
    <w:p w14:paraId="5ED006C4"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6DA06DDC" w14:textId="77777777" w:rsidR="00EC54E0" w:rsidRPr="00EC54E0" w:rsidRDefault="00EC54E0" w:rsidP="00EC54E0">
      <w:pPr>
        <w:jc w:val="both"/>
        <w:rPr>
          <w:color w:val="000000" w:themeColor="text1"/>
          <w:sz w:val="22"/>
          <w:szCs w:val="22"/>
        </w:rPr>
      </w:pPr>
      <w:r w:rsidRPr="00EC54E0">
        <w:rPr>
          <w:color w:val="000000" w:themeColor="text1"/>
          <w:sz w:val="22"/>
          <w:szCs w:val="22"/>
          <w:shd w:val="clear" w:color="auto" w:fill="FFFFFF"/>
        </w:rPr>
        <w:t>Cardano, M. (2011). </w:t>
      </w:r>
      <w:r w:rsidRPr="00EC54E0">
        <w:rPr>
          <w:iCs/>
          <w:color w:val="000000" w:themeColor="text1"/>
          <w:sz w:val="22"/>
          <w:szCs w:val="22"/>
          <w:shd w:val="clear" w:color="auto" w:fill="FFFFFF"/>
        </w:rPr>
        <w:t>La ricerca qualitativa</w:t>
      </w:r>
      <w:r w:rsidRPr="00EC54E0">
        <w:rPr>
          <w:color w:val="000000" w:themeColor="text1"/>
          <w:sz w:val="22"/>
          <w:szCs w:val="22"/>
          <w:shd w:val="clear" w:color="auto" w:fill="FFFFFF"/>
        </w:rPr>
        <w:t>. Bologna: Il mulino</w:t>
      </w:r>
    </w:p>
    <w:p w14:paraId="3EA376E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201537A3"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lang w:val="en-US"/>
        </w:rPr>
      </w:pPr>
      <w:r w:rsidRPr="00EC54E0">
        <w:rPr>
          <w:rFonts w:ascii="Times New Roman" w:hAnsi="Times New Roman" w:cs="Times New Roman"/>
          <w:color w:val="000000" w:themeColor="text1"/>
          <w:sz w:val="22"/>
          <w:szCs w:val="22"/>
          <w:shd w:val="clear" w:color="auto" w:fill="FFFFFF"/>
        </w:rPr>
        <w:t>Corbetta, P. (2014). </w:t>
      </w:r>
      <w:r w:rsidRPr="00EC54E0">
        <w:rPr>
          <w:rFonts w:ascii="Times New Roman" w:hAnsi="Times New Roman" w:cs="Times New Roman"/>
          <w:iCs/>
          <w:color w:val="000000" w:themeColor="text1"/>
          <w:sz w:val="22"/>
          <w:szCs w:val="22"/>
          <w:shd w:val="clear" w:color="auto" w:fill="FFFFFF"/>
        </w:rPr>
        <w:t>Metodologia e tecniche della ricerca sociale</w:t>
      </w:r>
      <w:r w:rsidRPr="00EC54E0">
        <w:rPr>
          <w:rFonts w:ascii="Times New Roman" w:hAnsi="Times New Roman" w:cs="Times New Roman"/>
          <w:color w:val="000000" w:themeColor="text1"/>
          <w:sz w:val="22"/>
          <w:szCs w:val="22"/>
          <w:shd w:val="clear" w:color="auto" w:fill="FFFFFF"/>
        </w:rPr>
        <w:t xml:space="preserve"> (pp. 283-316). </w:t>
      </w:r>
      <w:r w:rsidRPr="00EC54E0">
        <w:rPr>
          <w:rFonts w:ascii="Times New Roman" w:hAnsi="Times New Roman" w:cs="Times New Roman"/>
          <w:color w:val="000000" w:themeColor="text1"/>
          <w:sz w:val="22"/>
          <w:szCs w:val="22"/>
          <w:shd w:val="clear" w:color="auto" w:fill="FFFFFF"/>
          <w:lang w:val="en-US"/>
        </w:rPr>
        <w:t>Bologna: il Mulino.</w:t>
      </w:r>
    </w:p>
    <w:p w14:paraId="6904392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6210D42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r w:rsidRPr="00EC54E0">
        <w:rPr>
          <w:rFonts w:ascii="Times New Roman" w:eastAsia="Times New Roman" w:hAnsi="Times New Roman" w:cs="Times New Roman"/>
          <w:color w:val="000000" w:themeColor="text1"/>
          <w:sz w:val="22"/>
          <w:szCs w:val="22"/>
          <w:shd w:val="clear" w:color="auto" w:fill="FFFFFF"/>
          <w:lang w:val="en-US" w:eastAsia="it-IT"/>
        </w:rPr>
        <w:t xml:space="preserve">Carroll, P., Steane, P. (2000). Public-private partnerships: sectoral perspectives. </w:t>
      </w:r>
      <w:r w:rsidRPr="00EC54E0">
        <w:rPr>
          <w:rFonts w:ascii="Times New Roman" w:eastAsia="Times New Roman" w:hAnsi="Times New Roman" w:cs="Times New Roman"/>
          <w:color w:val="000000" w:themeColor="text1"/>
          <w:sz w:val="22"/>
          <w:szCs w:val="22"/>
          <w:shd w:val="clear" w:color="auto" w:fill="FFFFFF"/>
          <w:lang w:eastAsia="it-IT"/>
        </w:rPr>
        <w:t>In Public-Private Partnerships (pp. 54-74). Routledge.</w:t>
      </w:r>
    </w:p>
    <w:p w14:paraId="3AA786E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47EE2DBF"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Cassese S., (2002), La crisi dello stato, Laterza, Roma-Bari.</w:t>
      </w:r>
    </w:p>
    <w:p w14:paraId="175DC138"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02CA4A1A" w14:textId="77777777" w:rsidR="00EC54E0" w:rsidRPr="00EC54E0" w:rsidRDefault="00EC54E0" w:rsidP="00EC54E0">
      <w:pPr>
        <w:spacing w:line="360" w:lineRule="auto"/>
        <w:jc w:val="both"/>
        <w:rPr>
          <w:bCs/>
          <w:color w:val="000000" w:themeColor="text1"/>
          <w:sz w:val="22"/>
          <w:szCs w:val="22"/>
        </w:rPr>
      </w:pPr>
      <w:r w:rsidRPr="00EC54E0">
        <w:rPr>
          <w:bCs/>
          <w:color w:val="000000" w:themeColor="text1"/>
          <w:sz w:val="22"/>
          <w:szCs w:val="22"/>
        </w:rPr>
        <w:t xml:space="preserve">Cavalcoli D., (2017) </w:t>
      </w:r>
      <w:hyperlink r:id="rId24" w:history="1">
        <w:r w:rsidRPr="00EC54E0">
          <w:rPr>
            <w:rStyle w:val="Collegamentoipertestuale"/>
            <w:bCs/>
            <w:color w:val="000000" w:themeColor="text1"/>
            <w:sz w:val="22"/>
            <w:szCs w:val="22"/>
          </w:rPr>
          <w:t>https://welforum.it/il-punto/la-badante-non-basta-piu/badanti-in-italia/</w:t>
        </w:r>
      </w:hyperlink>
      <w:r w:rsidRPr="00EC54E0">
        <w:rPr>
          <w:bCs/>
          <w:color w:val="000000" w:themeColor="text1"/>
          <w:sz w:val="22"/>
          <w:szCs w:val="22"/>
        </w:rPr>
        <w:t xml:space="preserve"> </w:t>
      </w:r>
    </w:p>
    <w:p w14:paraId="2589893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286288B6"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Ceri, P. (1996). Partecipazione sociale. Enciclopedia delle scienze sociali, 6, 508-516.</w:t>
      </w:r>
    </w:p>
    <w:p w14:paraId="6723644A" w14:textId="77777777" w:rsidR="00EC54E0" w:rsidRPr="00EC54E0" w:rsidRDefault="00EC54E0" w:rsidP="00EC54E0">
      <w:pPr>
        <w:spacing w:line="360" w:lineRule="auto"/>
        <w:jc w:val="both"/>
        <w:rPr>
          <w:color w:val="000000" w:themeColor="text1"/>
          <w:sz w:val="22"/>
          <w:szCs w:val="22"/>
          <w:shd w:val="clear" w:color="auto" w:fill="FFFFFF"/>
        </w:rPr>
      </w:pPr>
    </w:p>
    <w:p w14:paraId="53CB513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Ceri, P. (1996). Partecipazione sociale. Enciclopedia delle scienze sociali, vol. VI,Roma, Istituto della Enciclopedia Italiana, pp. 508-516.</w:t>
      </w:r>
    </w:p>
    <w:p w14:paraId="39F84948"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5202ADF" w14:textId="77777777" w:rsidR="00EC54E0" w:rsidRPr="00EC54E0" w:rsidRDefault="00EC54E0" w:rsidP="00EC54E0">
      <w:pPr>
        <w:rPr>
          <w:color w:val="000000" w:themeColor="text1"/>
          <w:sz w:val="22"/>
          <w:szCs w:val="22"/>
        </w:rPr>
      </w:pPr>
      <w:r w:rsidRPr="00EC54E0">
        <w:rPr>
          <w:color w:val="000000" w:themeColor="text1"/>
          <w:sz w:val="22"/>
          <w:szCs w:val="22"/>
          <w:shd w:val="clear" w:color="auto" w:fill="FFFFFF"/>
        </w:rPr>
        <w:t>Cervia, S. (2014). La partecipazione dei cittadini in Sanità. </w:t>
      </w:r>
      <w:r w:rsidRPr="00EC54E0">
        <w:rPr>
          <w:iCs/>
          <w:color w:val="000000" w:themeColor="text1"/>
          <w:sz w:val="22"/>
          <w:szCs w:val="22"/>
          <w:shd w:val="clear" w:color="auto" w:fill="FFFFFF"/>
        </w:rPr>
        <w:t>Milano: Franco Angeli</w:t>
      </w:r>
    </w:p>
    <w:p w14:paraId="3E196D1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707A575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207615A7"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Ciaffi D., Mela A., (2011) La partecipazione: dimensione, spazi, strumenti, Carocci Editore.</w:t>
      </w:r>
    </w:p>
    <w:p w14:paraId="6D29682E"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688E959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Cibinel E., Maino F., Manfredda F., Porzio G. (2017), Indagine propedeutica allo sviluppo di un intervento di sistema sul territorio regionale nell’ambito dell’assistenza familiare, Regione Piemonte, POR Piemonte FSE 2014/2020. </w:t>
      </w:r>
    </w:p>
    <w:p w14:paraId="410E66E6"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608E6E9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lastRenderedPageBreak/>
        <w:t xml:space="preserve">Cibinel E. (2017b), </w:t>
      </w:r>
      <w:r w:rsidRPr="00EC54E0">
        <w:rPr>
          <w:rFonts w:ascii="Times New Roman" w:hAnsi="Times New Roman" w:cs="Times New Roman"/>
          <w:iCs/>
          <w:color w:val="000000" w:themeColor="text1"/>
          <w:sz w:val="22"/>
          <w:szCs w:val="22"/>
        </w:rPr>
        <w:t>Innovazione sociale e sviluppo locale in Piemonte: l’Assessore Ferrari ci racconta WeCaRe</w:t>
      </w:r>
      <w:r w:rsidRPr="00EC54E0">
        <w:rPr>
          <w:rFonts w:ascii="Times New Roman" w:hAnsi="Times New Roman" w:cs="Times New Roman"/>
          <w:color w:val="000000" w:themeColor="text1"/>
          <w:sz w:val="22"/>
          <w:szCs w:val="22"/>
        </w:rPr>
        <w:t xml:space="preserve">, Percorsi di secondo welfare, 23 maggio 2017. </w:t>
      </w:r>
    </w:p>
    <w:p w14:paraId="5335FD1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593BFBFA" w14:textId="77777777" w:rsidR="00EC54E0" w:rsidRPr="00EC54E0" w:rsidRDefault="00EC54E0" w:rsidP="00EC54E0">
      <w:pPr>
        <w:pStyle w:val="Nessunaspaziatura"/>
        <w:spacing w:line="276"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Cibinel (2018)Assistenza familiare in Piemonte: l'integrazione dei servizi è la sfida principale da affrontare, Percorsi di Secondo Welfare, https://www.secondowelfare.it/governi-locali/regioni/assistenza-familiare-in-piemonte-una-nuova-strategia-in-elaborazione/</w:t>
      </w:r>
    </w:p>
    <w:p w14:paraId="6D3E99B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159C9B10" w14:textId="77777777" w:rsidR="00EC54E0" w:rsidRPr="00EC54E0" w:rsidRDefault="00EC54E0" w:rsidP="00EC54E0">
      <w:pPr>
        <w:pStyle w:val="NormaleWeb"/>
        <w:rPr>
          <w:color w:val="000000" w:themeColor="text1"/>
          <w:sz w:val="22"/>
          <w:szCs w:val="22"/>
        </w:rPr>
      </w:pPr>
      <w:r w:rsidRPr="00EC54E0">
        <w:rPr>
          <w:color w:val="000000" w:themeColor="text1"/>
          <w:sz w:val="22"/>
          <w:szCs w:val="22"/>
        </w:rPr>
        <w:t xml:space="preserve">Cibinel E., Cogno R., (2020), </w:t>
      </w:r>
      <w:r w:rsidRPr="00EC54E0">
        <w:rPr>
          <w:rFonts w:eastAsiaTheme="minorHAnsi"/>
          <w:bCs/>
          <w:color w:val="000000" w:themeColor="text1"/>
          <w:sz w:val="22"/>
          <w:szCs w:val="22"/>
          <w:lang w:eastAsia="en-US"/>
        </w:rPr>
        <w:t>L’</w:t>
      </w:r>
      <w:r w:rsidRPr="00EC54E0">
        <w:rPr>
          <w:bCs/>
          <w:color w:val="000000" w:themeColor="text1"/>
          <w:sz w:val="22"/>
          <w:szCs w:val="22"/>
        </w:rPr>
        <w:t xml:space="preserve">attuazione delle politiche per l’assistenza familiare, </w:t>
      </w:r>
      <w:r w:rsidRPr="00EC54E0">
        <w:rPr>
          <w:color w:val="000000" w:themeColor="text1"/>
          <w:sz w:val="22"/>
          <w:szCs w:val="22"/>
        </w:rPr>
        <w:t>Istituto di Ricerche Economico Sociali del Piemonte, IRES, Torino</w:t>
      </w:r>
    </w:p>
    <w:p w14:paraId="33F57FAB"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6C2F8834"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Ciceri G., Raimondi L, (2018), La coprogettazione dal punto di vista amministrativo, in De Ambrogio U., Guidetti C. (a cura di), La coprogettazione: la partnership tra pubblico e terzo settore, Carocci Faber, Roma.</w:t>
      </w:r>
    </w:p>
    <w:p w14:paraId="76891ED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571D463"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Cohen, J. (1989), Deliberation and Democratic Legitimacy, in A. Hamlin e P. Pettit, (a cura di) The Good Polity, Oxford Blackwell, pp. 17-34. </w:t>
      </w:r>
    </w:p>
    <w:p w14:paraId="7AED942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075AAE16" w14:textId="77777777" w:rsidR="00EC54E0" w:rsidRPr="00EC54E0" w:rsidRDefault="00EC54E0" w:rsidP="00EC54E0">
      <w:pPr>
        <w:pStyle w:val="Nessunaspaziatura"/>
        <w:spacing w:line="276"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Cohen M.D., Burkhart R., Dosi G., Egidi M., Marengo L., Warglien M. e Winter S. (1996), Routines and other recurring action patterns of organisations, Contemporary</w:t>
      </w:r>
    </w:p>
    <w:p w14:paraId="3CD541C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5C48790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Colombo F., (2011), Come cambia la realtà internazionale: l’analisi dell’OCSE,  in NNA (Network Non Autosufficienza) (a cura di), L’assistenza agli anziani non autosufficienti in Italia, 3° Rapporto, Maggioli Editore, Santarcangelo di Romagna. </w:t>
      </w:r>
    </w:p>
    <w:p w14:paraId="6358F629"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66E8683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Costa G., (2011), Le politiche per la non autosufficienza in Italia: un caso di cambiamento graduale senza riforme, La rivista delle politiche sociali, n. 4, Ediesse. </w:t>
      </w:r>
    </w:p>
    <w:p w14:paraId="7CF2362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731571C0" w14:textId="77777777" w:rsidR="00EC54E0" w:rsidRPr="00EC54E0" w:rsidRDefault="00EC54E0" w:rsidP="00EC54E0">
      <w:pPr>
        <w:pStyle w:val="Nessunaspaziatura"/>
        <w:spacing w:line="276"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Costa G., (2013), </w:t>
      </w:r>
      <w:r w:rsidRPr="00EC54E0">
        <w:rPr>
          <w:rFonts w:ascii="Times New Roman" w:hAnsi="Times New Roman" w:cs="Times New Roman"/>
          <w:iCs/>
          <w:color w:val="000000" w:themeColor="text1"/>
          <w:sz w:val="22"/>
          <w:szCs w:val="22"/>
        </w:rPr>
        <w:t>L’Italia del patchwork: le politiche regionali per gli anziani</w:t>
      </w:r>
      <w:r w:rsidRPr="00EC54E0">
        <w:rPr>
          <w:rFonts w:ascii="Times New Roman" w:hAnsi="Times New Roman" w:cs="Times New Roman"/>
          <w:color w:val="000000" w:themeColor="text1"/>
          <w:sz w:val="22"/>
          <w:szCs w:val="22"/>
        </w:rPr>
        <w:t xml:space="preserve">, in Kazepov Y., Barberis E. (a cura di), </w:t>
      </w:r>
      <w:r w:rsidRPr="00EC54E0">
        <w:rPr>
          <w:rFonts w:ascii="Times New Roman" w:hAnsi="Times New Roman" w:cs="Times New Roman"/>
          <w:iCs/>
          <w:color w:val="000000" w:themeColor="text1"/>
          <w:sz w:val="22"/>
          <w:szCs w:val="22"/>
        </w:rPr>
        <w:t>Il welfare frammentato, le articolazioni regionali delle politiche sociali italiane</w:t>
      </w:r>
      <w:r w:rsidRPr="00EC54E0">
        <w:rPr>
          <w:rFonts w:ascii="Times New Roman" w:hAnsi="Times New Roman" w:cs="Times New Roman"/>
          <w:color w:val="000000" w:themeColor="text1"/>
          <w:sz w:val="22"/>
          <w:szCs w:val="22"/>
        </w:rPr>
        <w:t xml:space="preserve">, Carocci editore, Roma </w:t>
      </w:r>
    </w:p>
    <w:p w14:paraId="18B9DA73"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2CFE1F75"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Crouch, C., Eder, K., Tambini, D. (2001). Conclusions: The future of citizenship. Citizenship, markets, and the state, 261-270.</w:t>
      </w:r>
    </w:p>
    <w:p w14:paraId="2C098F6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05CEB889" w14:textId="77777777" w:rsidR="00EC54E0" w:rsidRPr="00EC54E0" w:rsidRDefault="00EC54E0" w:rsidP="00EC54E0">
      <w:pPr>
        <w:spacing w:line="276" w:lineRule="auto"/>
        <w:jc w:val="both"/>
        <w:rPr>
          <w:color w:val="000000" w:themeColor="text1"/>
          <w:sz w:val="22"/>
          <w:szCs w:val="22"/>
        </w:rPr>
      </w:pPr>
      <w:r w:rsidRPr="00EC54E0">
        <w:rPr>
          <w:color w:val="000000" w:themeColor="text1"/>
          <w:sz w:val="22"/>
          <w:szCs w:val="22"/>
          <w:shd w:val="clear" w:color="auto" w:fill="FFFFFF"/>
          <w:lang w:val="en-US"/>
        </w:rPr>
        <w:t>Cunliffe, A. L., &amp; Jun, J. S. (2005). The need for reflexivity in public administration. </w:t>
      </w:r>
      <w:r w:rsidRPr="00EC54E0">
        <w:rPr>
          <w:iCs/>
          <w:color w:val="000000" w:themeColor="text1"/>
          <w:sz w:val="22"/>
          <w:szCs w:val="22"/>
          <w:shd w:val="clear" w:color="auto" w:fill="FFFFFF"/>
        </w:rPr>
        <w:t>Administration &amp; society</w:t>
      </w:r>
      <w:r w:rsidRPr="00EC54E0">
        <w:rPr>
          <w:color w:val="000000" w:themeColor="text1"/>
          <w:sz w:val="22"/>
          <w:szCs w:val="22"/>
          <w:shd w:val="clear" w:color="auto" w:fill="FFFFFF"/>
        </w:rPr>
        <w:t>, </w:t>
      </w:r>
      <w:r w:rsidRPr="00EC54E0">
        <w:rPr>
          <w:iCs/>
          <w:color w:val="000000" w:themeColor="text1"/>
          <w:sz w:val="22"/>
          <w:szCs w:val="22"/>
          <w:shd w:val="clear" w:color="auto" w:fill="FFFFFF"/>
        </w:rPr>
        <w:t>37</w:t>
      </w:r>
      <w:r w:rsidRPr="00EC54E0">
        <w:rPr>
          <w:color w:val="000000" w:themeColor="text1"/>
          <w:sz w:val="22"/>
          <w:szCs w:val="22"/>
          <w:shd w:val="clear" w:color="auto" w:fill="FFFFFF"/>
        </w:rPr>
        <w:t>(2), 225-242.</w:t>
      </w:r>
    </w:p>
    <w:p w14:paraId="668A250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5CBA6AE8"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D’Albergo E. – Moini G. (2007), Pratiche partecipative e politiche pubbliche: studi di caso a Roma, in La Rivista delle Politiche Sociali, vol. 3, n. 2, pp. 365-385.</w:t>
      </w:r>
    </w:p>
    <w:p w14:paraId="76A4346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147C13E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d'Albergo, E., Segatori, R. (2012), (a cura di), Governance e partecipazione politica, Franco Angeli, Milano</w:t>
      </w:r>
    </w:p>
    <w:p w14:paraId="7713C0A8"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4BD2DB0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r w:rsidRPr="00EC54E0">
        <w:rPr>
          <w:rFonts w:ascii="Times New Roman" w:eastAsia="Times New Roman" w:hAnsi="Times New Roman" w:cs="Times New Roman"/>
          <w:color w:val="000000" w:themeColor="text1"/>
          <w:sz w:val="22"/>
          <w:szCs w:val="22"/>
          <w:lang w:val="en-US" w:eastAsia="it-IT"/>
        </w:rPr>
        <w:t xml:space="preserve">Daly, M. (2003), Governance and Social Policy, in journal of Social Policy, vol. 32, n. 1, pp. 113-1. </w:t>
      </w:r>
    </w:p>
    <w:p w14:paraId="732967E4"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1683998E"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Da Roit, B. (2001). Politiche pubbliche per l’assistenza, Franco Angeli, Milano</w:t>
      </w:r>
    </w:p>
    <w:p w14:paraId="51A69CA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7FD471C1" w14:textId="77777777" w:rsidR="00EC54E0" w:rsidRPr="00EC54E0" w:rsidRDefault="00EC54E0" w:rsidP="00EC54E0">
      <w:pPr>
        <w:spacing w:line="360" w:lineRule="auto"/>
        <w:jc w:val="both"/>
        <w:rPr>
          <w:color w:val="000000" w:themeColor="text1"/>
          <w:sz w:val="22"/>
          <w:szCs w:val="22"/>
          <w:shd w:val="clear" w:color="auto" w:fill="FFFFFF"/>
          <w:lang w:val="en-US"/>
        </w:rPr>
      </w:pPr>
      <w:r w:rsidRPr="00EC54E0">
        <w:rPr>
          <w:color w:val="000000" w:themeColor="text1"/>
          <w:sz w:val="22"/>
          <w:szCs w:val="22"/>
          <w:shd w:val="clear" w:color="auto" w:fill="FFFFFF"/>
        </w:rPr>
        <w:t xml:space="preserve">Da Roit, B., Le Bihan, B. (2010). </w:t>
      </w:r>
      <w:r w:rsidRPr="00EC54E0">
        <w:rPr>
          <w:color w:val="000000" w:themeColor="text1"/>
          <w:sz w:val="22"/>
          <w:szCs w:val="22"/>
          <w:shd w:val="clear" w:color="auto" w:fill="FFFFFF"/>
          <w:lang w:val="en-US"/>
        </w:rPr>
        <w:t>Similar and yet so different: cash</w:t>
      </w:r>
      <w:r w:rsidRPr="00EC54E0">
        <w:rPr>
          <w:rFonts w:ascii="Cambria Math" w:hAnsi="Cambria Math" w:cs="Cambria Math"/>
          <w:color w:val="000000" w:themeColor="text1"/>
          <w:sz w:val="22"/>
          <w:szCs w:val="22"/>
          <w:shd w:val="clear" w:color="auto" w:fill="FFFFFF"/>
          <w:lang w:val="en-US"/>
        </w:rPr>
        <w:t>‐</w:t>
      </w:r>
      <w:r w:rsidRPr="00EC54E0">
        <w:rPr>
          <w:color w:val="000000" w:themeColor="text1"/>
          <w:sz w:val="22"/>
          <w:szCs w:val="22"/>
          <w:shd w:val="clear" w:color="auto" w:fill="FFFFFF"/>
          <w:lang w:val="en-US"/>
        </w:rPr>
        <w:t>for</w:t>
      </w:r>
      <w:r w:rsidRPr="00EC54E0">
        <w:rPr>
          <w:rFonts w:ascii="Cambria Math" w:hAnsi="Cambria Math" w:cs="Cambria Math"/>
          <w:color w:val="000000" w:themeColor="text1"/>
          <w:sz w:val="22"/>
          <w:szCs w:val="22"/>
          <w:shd w:val="clear" w:color="auto" w:fill="FFFFFF"/>
          <w:lang w:val="en-US"/>
        </w:rPr>
        <w:t>‐</w:t>
      </w:r>
      <w:r w:rsidRPr="00EC54E0">
        <w:rPr>
          <w:color w:val="000000" w:themeColor="text1"/>
          <w:sz w:val="22"/>
          <w:szCs w:val="22"/>
          <w:shd w:val="clear" w:color="auto" w:fill="FFFFFF"/>
          <w:lang w:val="en-US"/>
        </w:rPr>
        <w:t>care in six European countries’ long</w:t>
      </w:r>
      <w:r w:rsidRPr="00EC54E0">
        <w:rPr>
          <w:rFonts w:ascii="Cambria Math" w:hAnsi="Cambria Math" w:cs="Cambria Math"/>
          <w:color w:val="000000" w:themeColor="text1"/>
          <w:sz w:val="22"/>
          <w:szCs w:val="22"/>
          <w:shd w:val="clear" w:color="auto" w:fill="FFFFFF"/>
          <w:lang w:val="en-US"/>
        </w:rPr>
        <w:t>‐</w:t>
      </w:r>
      <w:r w:rsidRPr="00EC54E0">
        <w:rPr>
          <w:color w:val="000000" w:themeColor="text1"/>
          <w:sz w:val="22"/>
          <w:szCs w:val="22"/>
          <w:shd w:val="clear" w:color="auto" w:fill="FFFFFF"/>
          <w:lang w:val="en-US"/>
        </w:rPr>
        <w:t>term care policies. The Milbank Quarterly, 88(3), 286-309.</w:t>
      </w:r>
    </w:p>
    <w:p w14:paraId="141CF712" w14:textId="77777777" w:rsidR="00EC54E0" w:rsidRPr="00EC54E0" w:rsidRDefault="00EC54E0" w:rsidP="00EC54E0">
      <w:pPr>
        <w:spacing w:line="276" w:lineRule="auto"/>
        <w:jc w:val="both"/>
        <w:rPr>
          <w:color w:val="000000" w:themeColor="text1"/>
          <w:sz w:val="22"/>
          <w:szCs w:val="22"/>
          <w:shd w:val="clear" w:color="auto" w:fill="FFFFFF"/>
          <w:lang w:val="en-US"/>
        </w:rPr>
      </w:pPr>
    </w:p>
    <w:p w14:paraId="363F2E0E" w14:textId="77777777" w:rsidR="00EC54E0" w:rsidRPr="00EC54E0" w:rsidRDefault="00EC54E0" w:rsidP="00EC54E0">
      <w:pPr>
        <w:spacing w:line="276" w:lineRule="auto"/>
        <w:jc w:val="both"/>
        <w:rPr>
          <w:color w:val="000000" w:themeColor="text1"/>
          <w:sz w:val="22"/>
          <w:szCs w:val="22"/>
        </w:rPr>
      </w:pPr>
      <w:r w:rsidRPr="00EC54E0">
        <w:rPr>
          <w:color w:val="000000" w:themeColor="text1"/>
          <w:sz w:val="22"/>
          <w:szCs w:val="22"/>
          <w:shd w:val="clear" w:color="auto" w:fill="FFFFFF"/>
          <w:lang w:val="en-US"/>
        </w:rPr>
        <w:t>Da Roit, B., Sabatinelli, S. (2013). Nothing on the move or just going private? Understanding the freeze on child-and eldercare policies and the development of care markets in Italy. </w:t>
      </w:r>
      <w:r w:rsidRPr="00EC54E0">
        <w:rPr>
          <w:iCs/>
          <w:color w:val="000000" w:themeColor="text1"/>
          <w:sz w:val="22"/>
          <w:szCs w:val="22"/>
          <w:shd w:val="clear" w:color="auto" w:fill="FFFFFF"/>
        </w:rPr>
        <w:t>Social Politics</w:t>
      </w:r>
      <w:r w:rsidRPr="00EC54E0">
        <w:rPr>
          <w:color w:val="000000" w:themeColor="text1"/>
          <w:sz w:val="22"/>
          <w:szCs w:val="22"/>
          <w:shd w:val="clear" w:color="auto" w:fill="FFFFFF"/>
        </w:rPr>
        <w:t>, </w:t>
      </w:r>
      <w:r w:rsidRPr="00EC54E0">
        <w:rPr>
          <w:iCs/>
          <w:color w:val="000000" w:themeColor="text1"/>
          <w:sz w:val="22"/>
          <w:szCs w:val="22"/>
          <w:shd w:val="clear" w:color="auto" w:fill="FFFFFF"/>
        </w:rPr>
        <w:t>20</w:t>
      </w:r>
      <w:r w:rsidRPr="00EC54E0">
        <w:rPr>
          <w:color w:val="000000" w:themeColor="text1"/>
          <w:sz w:val="22"/>
          <w:szCs w:val="22"/>
          <w:shd w:val="clear" w:color="auto" w:fill="FFFFFF"/>
        </w:rPr>
        <w:t>(3), 430-453.</w:t>
      </w:r>
    </w:p>
    <w:p w14:paraId="30D691A0" w14:textId="77777777" w:rsidR="00EC54E0" w:rsidRPr="00EC54E0" w:rsidRDefault="00EC54E0" w:rsidP="00EC54E0">
      <w:pPr>
        <w:spacing w:line="360" w:lineRule="auto"/>
        <w:jc w:val="both"/>
        <w:rPr>
          <w:color w:val="000000" w:themeColor="text1"/>
          <w:sz w:val="22"/>
          <w:szCs w:val="22"/>
          <w:shd w:val="clear" w:color="auto" w:fill="FFFFFF"/>
        </w:rPr>
      </w:pPr>
    </w:p>
    <w:p w14:paraId="329D65F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r w:rsidRPr="00EC54E0">
        <w:rPr>
          <w:rFonts w:ascii="Times New Roman" w:hAnsi="Times New Roman" w:cs="Times New Roman"/>
          <w:color w:val="000000" w:themeColor="text1"/>
          <w:sz w:val="22"/>
          <w:szCs w:val="22"/>
          <w:shd w:val="clear" w:color="auto" w:fill="FFFFFF"/>
        </w:rPr>
        <w:t>Da Roit B., (2014), Le politiche di assistenza agli anziani, in Kazepov, I. A. K. (2009). La sussidiarizzazione delle politiche sociali in Italia in Kazepov, I. A. K. (2014). La dimensione territoriale delle politiche sociali in Italia. Carocci, Roma.</w:t>
      </w:r>
    </w:p>
    <w:p w14:paraId="5B5E83F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53F9412B"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Da Roit, B. (2017). Quarant'anni di politiche di «long-term care» in Italia e in Europa. Autonomie locali e servizi sociali, 40(3), 593-608.</w:t>
      </w:r>
    </w:p>
    <w:p w14:paraId="1C45EF6E"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41FF1C83"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rPr>
        <w:t>De Ambrogio, U., Dessi, C., Ghetti, V. (2013). Progettare e valutare nel sociale: metodi ed esperienze. Carocci Faber, Roma.</w:t>
      </w:r>
    </w:p>
    <w:p w14:paraId="72F5A75A" w14:textId="77777777" w:rsidR="00EC54E0" w:rsidRPr="00EC54E0" w:rsidRDefault="00EC54E0" w:rsidP="00EC54E0">
      <w:pPr>
        <w:spacing w:line="360" w:lineRule="auto"/>
        <w:jc w:val="both"/>
        <w:rPr>
          <w:color w:val="000000" w:themeColor="text1"/>
          <w:sz w:val="22"/>
          <w:szCs w:val="22"/>
          <w:shd w:val="clear" w:color="auto" w:fill="FFFFFF"/>
        </w:rPr>
      </w:pPr>
    </w:p>
    <w:p w14:paraId="552218C3"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rPr>
        <w:t>De Ambrogio, U.,Guidetti, C. (2014). La coprogettazione tra potenzialità e illusioni. Prospettive Sociali e Sanitarie, 1(2), 1-2.</w:t>
      </w:r>
    </w:p>
    <w:p w14:paraId="181CCE6E"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2428006B"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De Ambrogio U. (2018a), La coprogettazione come metodo di promozione dell’innovazione, in De Ambrogio U., Guidetti C. (a cura di), La coprogettazione: la partnership tra pubblico e terzo settore, Carocci Faber, Roma.</w:t>
      </w:r>
    </w:p>
    <w:p w14:paraId="2DA4D40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2766CB24" w14:textId="77777777" w:rsidR="00EC54E0" w:rsidRPr="00EC54E0" w:rsidRDefault="00EC54E0" w:rsidP="00EC54E0">
      <w:pPr>
        <w:spacing w:line="360" w:lineRule="auto"/>
        <w:jc w:val="both"/>
        <w:rPr>
          <w:bCs/>
          <w:color w:val="000000" w:themeColor="text1"/>
          <w:sz w:val="22"/>
          <w:szCs w:val="22"/>
        </w:rPr>
      </w:pPr>
      <w:r w:rsidRPr="00EC54E0">
        <w:rPr>
          <w:bCs/>
          <w:color w:val="000000" w:themeColor="text1"/>
          <w:sz w:val="22"/>
          <w:szCs w:val="22"/>
        </w:rPr>
        <w:t>De Ambrogio U., (2018b), Coprogettazione: a che punto siamo?</w:t>
      </w:r>
    </w:p>
    <w:p w14:paraId="2D8BD934" w14:textId="77777777" w:rsidR="00EC54E0" w:rsidRPr="00EC54E0" w:rsidRDefault="00EC54E0" w:rsidP="00EC54E0">
      <w:pPr>
        <w:spacing w:line="360" w:lineRule="auto"/>
        <w:jc w:val="both"/>
        <w:rPr>
          <w:bCs/>
          <w:color w:val="000000" w:themeColor="text1"/>
          <w:sz w:val="22"/>
          <w:szCs w:val="22"/>
        </w:rPr>
      </w:pPr>
      <w:r w:rsidRPr="00EC54E0">
        <w:rPr>
          <w:bCs/>
          <w:color w:val="000000" w:themeColor="text1"/>
          <w:sz w:val="22"/>
          <w:szCs w:val="22"/>
        </w:rPr>
        <w:t xml:space="preserve"> </w:t>
      </w:r>
      <w:hyperlink r:id="rId25" w:history="1">
        <w:r w:rsidRPr="00EC54E0">
          <w:rPr>
            <w:rStyle w:val="Collegamentoipertestuale"/>
            <w:bCs/>
            <w:color w:val="000000" w:themeColor="text1"/>
            <w:sz w:val="22"/>
            <w:szCs w:val="22"/>
          </w:rPr>
          <w:t>https://welforum.it/il-punto/coprogettazione-e-non-solo/coprogettazione-a-che-punto-siamo/</w:t>
        </w:r>
      </w:hyperlink>
    </w:p>
    <w:p w14:paraId="6918716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69C3BAF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De Ambrogio U., Guidetti C. (2018) (a cura di), La coprogettazione: la partnership tra pubblico e terzo settore, Carocci Faber, Roma.</w:t>
      </w:r>
    </w:p>
    <w:p w14:paraId="14E845D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2DCBEDBF"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lastRenderedPageBreak/>
        <w:t>De Marchi, E., Sarti, R. (2010). Assistenza pubblica e privata. Un'analisi del ruolo degli enti locali. Lavoro domestico e di cura: Quali diritti.</w:t>
      </w:r>
    </w:p>
    <w:p w14:paraId="036C8B6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762CF88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Della Porta D. (2008), La partecipazione nelle istituzioni: concettualizzare gli esperimenti di democrazia deliberativa, in «Partecipazione e conflitto», n. 0, pp. 15-42.</w:t>
      </w:r>
    </w:p>
    <w:p w14:paraId="36468A5D"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4B36E46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Della Porta D. (2010), “L’intervista qualitativa”, GLF Editori Laterza, Roma-Bari. </w:t>
      </w:r>
    </w:p>
    <w:p w14:paraId="13E63737"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01E0F80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eastAsia="Times New Roman" w:hAnsi="Times New Roman" w:cs="Times New Roman"/>
          <w:color w:val="000000" w:themeColor="text1"/>
          <w:sz w:val="22"/>
          <w:szCs w:val="22"/>
          <w:lang w:eastAsia="it-IT"/>
        </w:rPr>
        <w:t>Dente, B. (1990), Le politiche pubbliche in Italia, Il Mulino, Bologna.</w:t>
      </w:r>
    </w:p>
    <w:p w14:paraId="2E96C243" w14:textId="77777777" w:rsidR="00EC54E0" w:rsidRPr="00EC54E0" w:rsidRDefault="00EC54E0" w:rsidP="00EC54E0">
      <w:pPr>
        <w:spacing w:line="360" w:lineRule="auto"/>
        <w:jc w:val="both"/>
        <w:rPr>
          <w:color w:val="000000" w:themeColor="text1"/>
          <w:sz w:val="22"/>
          <w:szCs w:val="22"/>
        </w:rPr>
      </w:pPr>
    </w:p>
    <w:p w14:paraId="68A748E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r w:rsidRPr="00EC54E0">
        <w:rPr>
          <w:rFonts w:ascii="Times New Roman" w:eastAsia="Times New Roman" w:hAnsi="Times New Roman" w:cs="Times New Roman"/>
          <w:color w:val="000000" w:themeColor="text1"/>
          <w:sz w:val="22"/>
          <w:szCs w:val="22"/>
          <w:lang w:val="en-US"/>
        </w:rPr>
        <w:t xml:space="preserve">Deusdad, A., Pace, C., Anttonen, A. (2016), Facing the Challenges in the Development of Long-Term Care for Older People in Europe in the Context of an Economic </w:t>
      </w:r>
      <w:r w:rsidRPr="00EC54E0">
        <w:rPr>
          <w:rFonts w:ascii="Times New Roman" w:eastAsia="Times New Roman" w:hAnsi="Times New Roman" w:cs="Times New Roman"/>
          <w:color w:val="000000" w:themeColor="text1"/>
          <w:sz w:val="22"/>
          <w:szCs w:val="22"/>
          <w:lang w:val="en-US" w:eastAsia="it-IT"/>
        </w:rPr>
        <w:t>Crisis, in «Journal of Social Service Research», 42, 2, pp. 144-150.</w:t>
      </w:r>
    </w:p>
    <w:p w14:paraId="74A4981D"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696C745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Donati P., (1978) Pubblico e privato: fine di un’alternativa? Cappelli, Bologna.</w:t>
      </w:r>
    </w:p>
    <w:p w14:paraId="00B8055A"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2EB1F5B5"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r w:rsidRPr="00EC54E0">
        <w:rPr>
          <w:rFonts w:ascii="Times New Roman" w:hAnsi="Times New Roman" w:cs="Times New Roman"/>
          <w:color w:val="000000" w:themeColor="text1"/>
          <w:sz w:val="22"/>
          <w:szCs w:val="22"/>
          <w:shd w:val="clear" w:color="auto" w:fill="FFFFFF"/>
        </w:rPr>
        <w:t>Donati, P., Folgheraiter, F. (Eds.). (1999). Gli operatori sociali nel welfare mix: privatizzazione, pluralizzazione dei soggetti erogatori, managerialismo: il futuro del servizio sociale? Centro studi Erickson, Trento.</w:t>
      </w:r>
    </w:p>
    <w:p w14:paraId="7C2BFA7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p>
    <w:p w14:paraId="3E33B6A7"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r w:rsidRPr="00EC54E0">
        <w:rPr>
          <w:rFonts w:ascii="Times New Roman" w:hAnsi="Times New Roman" w:cs="Times New Roman"/>
          <w:color w:val="000000" w:themeColor="text1"/>
          <w:sz w:val="22"/>
          <w:szCs w:val="22"/>
          <w:shd w:val="clear" w:color="auto" w:fill="FFFFFF"/>
        </w:rPr>
        <w:t>Donati P., Colozzi I., (2004), (a cura di) Il privato sociale che emerge. Realtà e dilemmi, Il Mulino, Bologna.</w:t>
      </w:r>
    </w:p>
    <w:p w14:paraId="60F2EE9F"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p>
    <w:p w14:paraId="62B92E50"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rPr>
        <w:t>Donolo, C., Fichera, F. (Eds.). (1981). Il governo debole: forme e limiti della razionalità politica. De Donato, Torino.</w:t>
      </w:r>
    </w:p>
    <w:p w14:paraId="7532AA1F"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33B5592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Donolo, C., Sordini, M. (2005), L’integrazione delle politiche sociali a livello locale: concetti chiave e strumenti, in Autonomie locali, n. V.</w:t>
      </w:r>
    </w:p>
    <w:p w14:paraId="4F2A0A9A"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1AE5A33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Donolo C., (2005), Dalle politiche pubbliche alle pratiche sociali nella produzione di beni pubblici? Osservazioni su una nuova generazione di policies, Stato e mercato, 25(1), 33-66.</w:t>
      </w:r>
    </w:p>
    <w:p w14:paraId="76B2623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346DF85F"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lang w:val="en-US"/>
        </w:rPr>
      </w:pPr>
      <w:r w:rsidRPr="00EC54E0">
        <w:rPr>
          <w:rFonts w:ascii="Times New Roman" w:hAnsi="Times New Roman" w:cs="Times New Roman"/>
          <w:color w:val="000000" w:themeColor="text1"/>
          <w:sz w:val="22"/>
          <w:szCs w:val="22"/>
          <w:shd w:val="clear" w:color="auto" w:fill="FFFFFF"/>
        </w:rPr>
        <w:t>Donolo, C. (2006). Valutare le politiche per lo sviluppo locale. </w:t>
      </w:r>
      <w:r w:rsidRPr="00EC54E0">
        <w:rPr>
          <w:rFonts w:ascii="Times New Roman" w:hAnsi="Times New Roman" w:cs="Times New Roman"/>
          <w:color w:val="000000" w:themeColor="text1"/>
          <w:sz w:val="22"/>
          <w:szCs w:val="22"/>
          <w:shd w:val="clear" w:color="auto" w:fill="FFFFFF"/>
          <w:lang w:val="en-US"/>
        </w:rPr>
        <w:t>Sociologia del lavoro, FrancoAngeli, Milano.</w:t>
      </w:r>
    </w:p>
    <w:p w14:paraId="79DE370A"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5CF2755D"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r w:rsidRPr="00EC54E0">
        <w:rPr>
          <w:rFonts w:ascii="Times New Roman" w:eastAsia="Times New Roman" w:hAnsi="Times New Roman" w:cs="Times New Roman"/>
          <w:color w:val="000000" w:themeColor="text1"/>
          <w:sz w:val="22"/>
          <w:szCs w:val="22"/>
          <w:shd w:val="clear" w:color="auto" w:fill="FFFFFF"/>
          <w:lang w:val="en-US" w:eastAsia="it-IT"/>
        </w:rPr>
        <w:t>Dore, R. (1983). Goodwill and the spirit of market capitalism. The British journal of sociology, 34(4), 459-482.</w:t>
      </w:r>
    </w:p>
    <w:p w14:paraId="5C8D5F0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36828A9F"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lastRenderedPageBreak/>
        <w:t>Elster, J. (1993), Argomentare e negoziare. Anabasi, Milano.</w:t>
      </w:r>
    </w:p>
    <w:p w14:paraId="490CC6C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0A31E7E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Elster, J. (a cura di), (1998), Deliberative Democracy, Cambridge, UK: Cambridge University Press. </w:t>
      </w:r>
    </w:p>
    <w:p w14:paraId="37996FB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EUROPEE, COMMISSIONE DELLE COMUNITÀ. "La governance europea." Un libro bianco (2001).</w:t>
      </w:r>
    </w:p>
    <w:p w14:paraId="145EA1AF"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D6D7BE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hAnsi="Times New Roman" w:cs="Times New Roman"/>
          <w:color w:val="000000" w:themeColor="text1"/>
          <w:sz w:val="22"/>
          <w:szCs w:val="22"/>
        </w:rPr>
        <w:t>Esping-Andersen, G. (2001), I fondamenti sociali delle economie postindustriali, Bologna, il Mulino, pp. 92-119.</w:t>
      </w:r>
    </w:p>
    <w:p w14:paraId="3C36679E"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E31DC10"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 xml:space="preserve">Fareri, P. (2009). Rallentare. Il disegno delle politiche urbane, FrancoAngeli, Milano. </w:t>
      </w:r>
    </w:p>
    <w:p w14:paraId="29D4061D" w14:textId="77777777" w:rsidR="00EC54E0" w:rsidRPr="00EC54E0" w:rsidRDefault="00EC54E0" w:rsidP="00EC54E0">
      <w:pPr>
        <w:spacing w:line="360" w:lineRule="auto"/>
        <w:jc w:val="both"/>
        <w:rPr>
          <w:color w:val="000000" w:themeColor="text1"/>
          <w:sz w:val="22"/>
          <w:szCs w:val="22"/>
        </w:rPr>
      </w:pPr>
    </w:p>
    <w:p w14:paraId="45FB5822" w14:textId="77777777" w:rsidR="00EC54E0" w:rsidRPr="00EC54E0" w:rsidRDefault="00EC54E0" w:rsidP="00EC54E0">
      <w:pPr>
        <w:spacing w:line="276" w:lineRule="auto"/>
        <w:jc w:val="both"/>
        <w:rPr>
          <w:color w:val="000000" w:themeColor="text1"/>
          <w:sz w:val="22"/>
          <w:szCs w:val="22"/>
          <w:lang w:val="en-US"/>
        </w:rPr>
      </w:pPr>
      <w:r w:rsidRPr="00EC54E0">
        <w:rPr>
          <w:color w:val="000000" w:themeColor="text1"/>
          <w:sz w:val="22"/>
          <w:szCs w:val="22"/>
        </w:rPr>
        <w:t>Fargion, V., (1997). </w:t>
      </w:r>
      <w:r w:rsidRPr="00EC54E0">
        <w:rPr>
          <w:iCs/>
          <w:color w:val="000000" w:themeColor="text1"/>
          <w:sz w:val="22"/>
          <w:szCs w:val="22"/>
        </w:rPr>
        <w:t>Geografia della cittadinanza sociale in Italia: regioni e politiche assistenziali dagli anni settanta agli anni novanta</w:t>
      </w:r>
      <w:r w:rsidRPr="00EC54E0">
        <w:rPr>
          <w:color w:val="000000" w:themeColor="text1"/>
          <w:sz w:val="22"/>
          <w:szCs w:val="22"/>
        </w:rPr>
        <w:t xml:space="preserve">. </w:t>
      </w:r>
      <w:r w:rsidRPr="00EC54E0">
        <w:rPr>
          <w:color w:val="000000" w:themeColor="text1"/>
          <w:sz w:val="22"/>
          <w:szCs w:val="22"/>
          <w:lang w:val="en-US"/>
        </w:rPr>
        <w:t>Il mulino, Bologna</w:t>
      </w:r>
    </w:p>
    <w:p w14:paraId="5670E2C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43B8984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val="en-US" w:eastAsia="it-IT"/>
        </w:rPr>
        <w:t xml:space="preserve">Fazzi, L. (2009), The Democratization of Welfare Between Rhetoric and Reality: Local Planning, Participation, and Third Sector in Italy, in Journal of Civil Society, vol. 5, n. 2, pp. 187-203. </w:t>
      </w:r>
    </w:p>
    <w:p w14:paraId="1BB6A72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4938127C"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Fazzi, L. (2013). Terzo settore e nuovo welfare in Italia. FrancoAngeli, Milano.</w:t>
      </w:r>
    </w:p>
    <w:p w14:paraId="0729EE2D" w14:textId="77777777" w:rsidR="00EC54E0" w:rsidRPr="00EC54E0" w:rsidRDefault="00EC54E0" w:rsidP="00EC54E0">
      <w:pPr>
        <w:spacing w:line="360" w:lineRule="auto"/>
        <w:jc w:val="both"/>
        <w:rPr>
          <w:color w:val="000000" w:themeColor="text1"/>
          <w:sz w:val="22"/>
          <w:szCs w:val="22"/>
        </w:rPr>
      </w:pPr>
    </w:p>
    <w:p w14:paraId="6EA2E0A1"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rPr>
        <w:t>Fazzi L., (2022) , Il welfare mix, in  Gori C., (a cura di), Le politiche di welfare sociale, Mondadori, Firenze.</w:t>
      </w:r>
    </w:p>
    <w:p w14:paraId="799067B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33E8A330"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Ferrari 2018 https://welforum.it/la-coprogettazione-in-azione-riflessioni-dellassessore-al-welfare-regione-piemonte/</w:t>
      </w:r>
    </w:p>
    <w:p w14:paraId="7EC9471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AB86731"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Ferrario P., (2001). Politica dei servizi sociali. Strutture, trasformazioni, legislazione.</w:t>
      </w:r>
    </w:p>
    <w:p w14:paraId="5F5B7AC5" w14:textId="77777777" w:rsidR="00EC54E0" w:rsidRPr="00EC54E0" w:rsidRDefault="00EC54E0" w:rsidP="00EC54E0">
      <w:pPr>
        <w:spacing w:line="360" w:lineRule="auto"/>
        <w:jc w:val="both"/>
        <w:rPr>
          <w:color w:val="000000" w:themeColor="text1"/>
          <w:sz w:val="22"/>
          <w:szCs w:val="22"/>
        </w:rPr>
      </w:pPr>
    </w:p>
    <w:p w14:paraId="5381CBB4" w14:textId="77777777" w:rsidR="00EC54E0" w:rsidRPr="00EC54E0" w:rsidRDefault="00EC54E0" w:rsidP="00EC54E0">
      <w:pPr>
        <w:spacing w:line="276" w:lineRule="auto"/>
        <w:jc w:val="both"/>
        <w:rPr>
          <w:color w:val="000000" w:themeColor="text1"/>
          <w:sz w:val="22"/>
          <w:szCs w:val="22"/>
        </w:rPr>
      </w:pPr>
      <w:r w:rsidRPr="00EC54E0">
        <w:rPr>
          <w:color w:val="000000" w:themeColor="text1"/>
          <w:sz w:val="22"/>
          <w:szCs w:val="22"/>
        </w:rPr>
        <w:t>Ferrario P., (2012), Le politiche sociali e legislative per gli anziani nel sistema dei servizi italiano, in Facchini, C., Lombardia, S. C. (2005). Anziani e sistemi di welfare. </w:t>
      </w:r>
      <w:r w:rsidRPr="00EC54E0">
        <w:rPr>
          <w:iCs/>
          <w:color w:val="000000" w:themeColor="text1"/>
          <w:sz w:val="22"/>
          <w:szCs w:val="22"/>
        </w:rPr>
        <w:t>Lombardia, Italia, Europa, Franco Angeli, Milano</w:t>
      </w:r>
      <w:r w:rsidRPr="00EC54E0">
        <w:rPr>
          <w:color w:val="000000" w:themeColor="text1"/>
          <w:sz w:val="22"/>
          <w:szCs w:val="22"/>
        </w:rPr>
        <w:t>.</w:t>
      </w:r>
    </w:p>
    <w:p w14:paraId="3570A710"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3DC5CF2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Ferrera, M. (2012). Le politiche sociali. L'Italia in prospettiva comparata. Il mulino, Bologna.</w:t>
      </w:r>
    </w:p>
    <w:p w14:paraId="68A8E9CD"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331E471F"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r w:rsidRPr="00EC54E0">
        <w:rPr>
          <w:rFonts w:ascii="Times New Roman" w:hAnsi="Times New Roman" w:cs="Times New Roman"/>
          <w:color w:val="000000" w:themeColor="text1"/>
          <w:sz w:val="22"/>
          <w:szCs w:val="22"/>
          <w:shd w:val="clear" w:color="auto" w:fill="FFFFFF"/>
        </w:rPr>
        <w:t>Folgheraiter F. (2006). La cura delle reti: nel welfare delle relazioni (oltre i piani di zona). Edizioni Erickson, Trento.</w:t>
      </w:r>
    </w:p>
    <w:p w14:paraId="2B9B4E73"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p>
    <w:p w14:paraId="001D519F"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Fosti, G. (2013). Rilanciare il welfare locale. Egea, Milano.</w:t>
      </w:r>
    </w:p>
    <w:p w14:paraId="7FD0EAF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CD229E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Fowler, A. (1997) Striking a Balance: A Guide to Enhancing the Effectiveness of NGOs, London: Earthscan. </w:t>
      </w:r>
    </w:p>
    <w:p w14:paraId="759D1DB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2789B6D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Fowler, A. 1998) ‘Authentic NGO partnerships in the new policy agenda for international aid’, Development and Change 29(1):137–59. </w:t>
      </w:r>
    </w:p>
    <w:p w14:paraId="693758C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0B549C03" w14:textId="77777777" w:rsidR="00EC54E0" w:rsidRPr="00EC54E0" w:rsidRDefault="00EC54E0" w:rsidP="00EC54E0">
      <w:pPr>
        <w:pStyle w:val="Nessunaspaziatura"/>
        <w:spacing w:line="276"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Fung A., Wright O. (2003), Deepening Democracy. Institutional Innovation in Empowered Participatory Governance, Verso Press, London </w:t>
      </w:r>
    </w:p>
    <w:p w14:paraId="47F1E5E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260D74F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Gallo (2020), “Esperienze e prassi operative nel rapporto tra pubbliche amministrazioni ed enti del Terzo settore”, in Fici A., Gallo L., Giglioni F. (a cura di), I rapporti tra pubbliche amministrazioni ed enti del Terzo Settore. Dopo la sentenza della Corte Costituzionale n. 131 del 2020, I Quaderni di Terzjus, Editoriale Scientifica, Napoli.</w:t>
      </w:r>
    </w:p>
    <w:p w14:paraId="6D4DA58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56D374BF"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Gallo L., (2020), “Esperienze e prassi operative nel rapporto tra pubbliche amministrazioni ed enti del Terzo settore”, in Fici A., Gallo L., Giglioni F. (a cura di), </w:t>
      </w:r>
      <w:r w:rsidRPr="00EC54E0">
        <w:rPr>
          <w:rStyle w:val="Enfasicorsivo"/>
          <w:rFonts w:ascii="Times New Roman" w:hAnsi="Times New Roman" w:cs="Times New Roman"/>
          <w:i w:val="0"/>
          <w:iCs w:val="0"/>
          <w:color w:val="000000" w:themeColor="text1"/>
          <w:sz w:val="22"/>
          <w:szCs w:val="22"/>
        </w:rPr>
        <w:t>I rapporti tra pubbliche amministrazioni ed enti del Terzo Settore. Dopo la sentenza della Corte Costituzionale n. 131 del 2020</w:t>
      </w:r>
      <w:r w:rsidRPr="00EC54E0">
        <w:rPr>
          <w:rFonts w:ascii="Times New Roman" w:hAnsi="Times New Roman" w:cs="Times New Roman"/>
          <w:color w:val="000000" w:themeColor="text1"/>
          <w:sz w:val="22"/>
          <w:szCs w:val="22"/>
        </w:rPr>
        <w:t>, I Quaderni di Terzjus, Editoriale Scientifica, Napoli.</w:t>
      </w:r>
    </w:p>
    <w:p w14:paraId="09329B6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75818ED8"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rPr>
        <w:t>Gargiulo E., 2008, L’inclusione esclusiva. Sociologia della cittadinanza sociale, FrancoAngeli, Milano.</w:t>
      </w:r>
    </w:p>
    <w:p w14:paraId="0651E40A"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EA618F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eastAsia="it-IT"/>
        </w:rPr>
        <w:t>Gbikpi, B. (2005). Dalla teoria della democrazia partecipativa a quella deliberativa: quali possibili continuità?. </w:t>
      </w:r>
      <w:r w:rsidRPr="00EC54E0">
        <w:rPr>
          <w:rFonts w:ascii="Times New Roman" w:eastAsia="Times New Roman" w:hAnsi="Times New Roman" w:cs="Times New Roman"/>
          <w:color w:val="000000" w:themeColor="text1"/>
          <w:sz w:val="22"/>
          <w:szCs w:val="22"/>
          <w:shd w:val="clear" w:color="auto" w:fill="FFFFFF"/>
          <w:lang w:val="en-US" w:eastAsia="it-IT"/>
        </w:rPr>
        <w:t>Stato e mercato, 25(1), 97-130.</w:t>
      </w:r>
    </w:p>
    <w:p w14:paraId="1517B011" w14:textId="77777777" w:rsidR="00EC54E0" w:rsidRPr="00EC54E0" w:rsidRDefault="00EC54E0" w:rsidP="00EC54E0">
      <w:pPr>
        <w:pStyle w:val="Nessunaspaziatura"/>
        <w:spacing w:line="276"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48CA3FD6" w14:textId="77777777" w:rsidR="00EC54E0" w:rsidRPr="00EC54E0" w:rsidRDefault="00EC54E0" w:rsidP="00EC54E0">
      <w:pPr>
        <w:pStyle w:val="NormaleWeb"/>
        <w:spacing w:line="276" w:lineRule="auto"/>
        <w:rPr>
          <w:color w:val="000000" w:themeColor="text1"/>
          <w:sz w:val="22"/>
          <w:szCs w:val="22"/>
          <w:lang w:val="en-US"/>
        </w:rPr>
      </w:pPr>
      <w:r w:rsidRPr="00EC54E0">
        <w:rPr>
          <w:color w:val="000000" w:themeColor="text1"/>
          <w:sz w:val="22"/>
          <w:szCs w:val="22"/>
          <w:lang w:val="en-US"/>
        </w:rPr>
        <w:t xml:space="preserve">Geddes M. (2010). Local Governance and Participation un-der Neoliberalism: Comparative Perspectives. </w:t>
      </w:r>
      <w:r w:rsidRPr="00EC54E0">
        <w:rPr>
          <w:iCs/>
          <w:color w:val="000000" w:themeColor="text1"/>
          <w:sz w:val="22"/>
          <w:szCs w:val="22"/>
          <w:lang w:val="en-US"/>
        </w:rPr>
        <w:t>International Journal of Urban and Regional Research</w:t>
      </w:r>
      <w:r w:rsidRPr="00EC54E0">
        <w:rPr>
          <w:color w:val="000000" w:themeColor="text1"/>
          <w:sz w:val="22"/>
          <w:szCs w:val="22"/>
          <w:lang w:val="en-US"/>
        </w:rPr>
        <w:t xml:space="preserve">, </w:t>
      </w:r>
      <w:r w:rsidRPr="00EC54E0">
        <w:rPr>
          <w:iCs/>
          <w:color w:val="000000" w:themeColor="text1"/>
          <w:sz w:val="22"/>
          <w:szCs w:val="22"/>
          <w:lang w:val="en-US"/>
        </w:rPr>
        <w:t>34</w:t>
      </w:r>
      <w:r w:rsidRPr="00EC54E0">
        <w:rPr>
          <w:color w:val="000000" w:themeColor="text1"/>
          <w:sz w:val="22"/>
          <w:szCs w:val="22"/>
          <w:lang w:val="en-US"/>
        </w:rPr>
        <w:t xml:space="preserve">(1), 115–129. </w:t>
      </w:r>
    </w:p>
    <w:p w14:paraId="11FFCF6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1DC49A6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lang w:val="en-US"/>
        </w:rPr>
        <w:t xml:space="preserve">Gidron, B., Bar, M. (2009). Policy initiatives towards the third sector in international perspective. </w:t>
      </w:r>
      <w:r w:rsidRPr="00EC54E0">
        <w:rPr>
          <w:rFonts w:ascii="Times New Roman" w:hAnsi="Times New Roman" w:cs="Times New Roman"/>
          <w:color w:val="000000" w:themeColor="text1"/>
          <w:sz w:val="22"/>
          <w:szCs w:val="22"/>
        </w:rPr>
        <w:t>Springer Science &amp; Business Media, New York</w:t>
      </w:r>
    </w:p>
    <w:p w14:paraId="1A634DA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6EA71EBD"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Gili Fivela, I., Leardini, I., Miglioretti, M. (2016). Quando la formazione si affaccia sul mondo: assistente famigliare, rete dei servizi socio-sanitari e del lavoro. Quando la formazione si affaccia sul mondo: assistente famigliare, rete dei servizi socio-sanitari e del lavoro, 125-142.</w:t>
      </w:r>
    </w:p>
    <w:p w14:paraId="1C532A67" w14:textId="77777777" w:rsidR="00EC54E0" w:rsidRPr="00EC54E0" w:rsidRDefault="00EC54E0" w:rsidP="00EC54E0">
      <w:pPr>
        <w:pStyle w:val="Nessunaspaziatura"/>
        <w:spacing w:line="360" w:lineRule="auto"/>
        <w:jc w:val="both"/>
        <w:rPr>
          <w:rFonts w:ascii="Times New Roman" w:eastAsia="TimesNewRoman" w:hAnsi="Times New Roman" w:cs="Times New Roman"/>
          <w:color w:val="000000" w:themeColor="text1"/>
          <w:sz w:val="22"/>
          <w:szCs w:val="22"/>
        </w:rPr>
      </w:pPr>
    </w:p>
    <w:p w14:paraId="3D8E8111"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Giumelli, G. (1994). Anziani e assistenza. Dalla carità verso la sicurezza sociale.</w:t>
      </w:r>
    </w:p>
    <w:p w14:paraId="1EFA463D" w14:textId="77777777" w:rsidR="00EC54E0" w:rsidRPr="00EC54E0" w:rsidRDefault="00EC54E0" w:rsidP="00EC54E0">
      <w:pPr>
        <w:spacing w:line="360" w:lineRule="auto"/>
        <w:jc w:val="both"/>
        <w:rPr>
          <w:color w:val="000000" w:themeColor="text1"/>
          <w:sz w:val="22"/>
          <w:szCs w:val="22"/>
          <w:shd w:val="clear" w:color="auto" w:fill="FFFFFF"/>
        </w:rPr>
      </w:pPr>
    </w:p>
    <w:p w14:paraId="02655C91"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lang w:val="en-US"/>
        </w:rPr>
        <w:t>Goodin, R. E. (2003). Democratic accountability: The distinctiveness of the third sector. </w:t>
      </w:r>
      <w:r w:rsidRPr="00EC54E0">
        <w:rPr>
          <w:color w:val="000000" w:themeColor="text1"/>
          <w:sz w:val="22"/>
          <w:szCs w:val="22"/>
          <w:shd w:val="clear" w:color="auto" w:fill="FFFFFF"/>
        </w:rPr>
        <w:t>European Journal of Sociology/Archives Européennes de Sociologie, 44(3), 359-396.</w:t>
      </w:r>
    </w:p>
    <w:p w14:paraId="059CE851" w14:textId="77777777" w:rsidR="00EC54E0" w:rsidRPr="00EC54E0" w:rsidRDefault="00EC54E0" w:rsidP="00EC54E0">
      <w:pPr>
        <w:pStyle w:val="NormaleWeb"/>
        <w:spacing w:line="360" w:lineRule="auto"/>
        <w:jc w:val="both"/>
        <w:rPr>
          <w:color w:val="000000" w:themeColor="text1"/>
          <w:sz w:val="22"/>
          <w:szCs w:val="22"/>
        </w:rPr>
      </w:pPr>
      <w:r w:rsidRPr="00EC54E0">
        <w:rPr>
          <w:color w:val="000000" w:themeColor="text1"/>
          <w:sz w:val="22"/>
          <w:szCs w:val="22"/>
        </w:rPr>
        <w:lastRenderedPageBreak/>
        <w:t>Gori C., (2002), Il welfare nascosto, il mercato privato dell’assistenza in Italia e in Europa, Carocci editore, Roma.</w:t>
      </w:r>
    </w:p>
    <w:p w14:paraId="6F892366" w14:textId="77777777" w:rsidR="00EC54E0" w:rsidRPr="00EC54E0" w:rsidRDefault="00EC54E0" w:rsidP="00EC54E0">
      <w:pPr>
        <w:pStyle w:val="NormaleWeb"/>
        <w:jc w:val="both"/>
        <w:rPr>
          <w:color w:val="000000" w:themeColor="text1"/>
          <w:sz w:val="22"/>
          <w:szCs w:val="22"/>
        </w:rPr>
      </w:pPr>
      <w:r w:rsidRPr="00EC54E0">
        <w:rPr>
          <w:color w:val="000000" w:themeColor="text1"/>
          <w:sz w:val="22"/>
          <w:szCs w:val="22"/>
        </w:rPr>
        <w:t xml:space="preserve">Gori C., (a cura di) (2006), </w:t>
      </w:r>
      <w:r w:rsidRPr="00EC54E0">
        <w:rPr>
          <w:iCs/>
          <w:color w:val="000000" w:themeColor="text1"/>
          <w:sz w:val="22"/>
          <w:szCs w:val="22"/>
        </w:rPr>
        <w:t xml:space="preserve">La riforma dell’assistenza ai non autosufficienti. Ipotesi e proposte, </w:t>
      </w:r>
      <w:r w:rsidRPr="00EC54E0">
        <w:rPr>
          <w:color w:val="000000" w:themeColor="text1"/>
          <w:sz w:val="22"/>
          <w:szCs w:val="22"/>
        </w:rPr>
        <w:t>bologna, Il Mulino.</w:t>
      </w:r>
    </w:p>
    <w:p w14:paraId="7B1FE4D2" w14:textId="77777777" w:rsidR="00EC54E0" w:rsidRPr="00EC54E0" w:rsidRDefault="00EC54E0" w:rsidP="00EC54E0">
      <w:pPr>
        <w:pStyle w:val="NormaleWeb"/>
        <w:spacing w:line="360" w:lineRule="auto"/>
        <w:jc w:val="both"/>
        <w:rPr>
          <w:color w:val="000000" w:themeColor="text1"/>
          <w:sz w:val="22"/>
          <w:szCs w:val="22"/>
        </w:rPr>
      </w:pPr>
      <w:r w:rsidRPr="00EC54E0">
        <w:rPr>
          <w:color w:val="000000" w:themeColor="text1"/>
          <w:sz w:val="22"/>
          <w:szCs w:val="22"/>
        </w:rPr>
        <w:t xml:space="preserve">Gori C., (2018), (a cura di), La riforma dell’assistenza ai non autosufficienti, bologna, Il Mulino, pp. 297-324. euroPean commission , The 2018 Ageing Report: Economic and budgetary projec- tions for the EU member states (2016-2070), European Economy, Institutional paper. </w:t>
      </w:r>
    </w:p>
    <w:p w14:paraId="119A490C" w14:textId="77777777" w:rsidR="00EC54E0" w:rsidRPr="00EC54E0" w:rsidRDefault="00EC54E0" w:rsidP="00EC54E0">
      <w:pPr>
        <w:pStyle w:val="NormaleWeb"/>
        <w:spacing w:line="360" w:lineRule="auto"/>
        <w:jc w:val="both"/>
        <w:rPr>
          <w:color w:val="000000" w:themeColor="text1"/>
          <w:sz w:val="22"/>
          <w:szCs w:val="22"/>
        </w:rPr>
      </w:pPr>
      <w:r w:rsidRPr="00EC54E0">
        <w:rPr>
          <w:color w:val="000000" w:themeColor="text1"/>
          <w:sz w:val="22"/>
          <w:szCs w:val="22"/>
        </w:rPr>
        <w:t xml:space="preserve">Gori C., Ghetti V., Rusmini G., Tidoli R., (2014), </w:t>
      </w:r>
      <w:r w:rsidRPr="00EC54E0">
        <w:rPr>
          <w:iCs/>
          <w:color w:val="000000" w:themeColor="text1"/>
          <w:sz w:val="22"/>
          <w:szCs w:val="22"/>
        </w:rPr>
        <w:t>Il welfare sociale in Italia, realtà e prospettive</w:t>
      </w:r>
      <w:r w:rsidRPr="00EC54E0">
        <w:rPr>
          <w:color w:val="000000" w:themeColor="text1"/>
          <w:sz w:val="22"/>
          <w:szCs w:val="22"/>
        </w:rPr>
        <w:t>, Carocci editore, Roma</w:t>
      </w:r>
    </w:p>
    <w:p w14:paraId="66F11578" w14:textId="77777777" w:rsidR="00EC54E0" w:rsidRPr="00EC54E0" w:rsidRDefault="00EC54E0" w:rsidP="00EC54E0">
      <w:pPr>
        <w:pStyle w:val="Nessunaspaziatura"/>
        <w:spacing w:line="360" w:lineRule="auto"/>
        <w:jc w:val="both"/>
        <w:rPr>
          <w:rFonts w:ascii="Times New Roman" w:eastAsia="TimesNewRoman" w:hAnsi="Times New Roman" w:cs="Times New Roman"/>
          <w:color w:val="000000" w:themeColor="text1"/>
          <w:sz w:val="22"/>
          <w:szCs w:val="22"/>
        </w:rPr>
      </w:pPr>
      <w:r w:rsidRPr="00EC54E0">
        <w:rPr>
          <w:rFonts w:ascii="Times New Roman" w:hAnsi="Times New Roman" w:cs="Times New Roman"/>
          <w:color w:val="000000" w:themeColor="text1"/>
          <w:sz w:val="22"/>
          <w:szCs w:val="22"/>
        </w:rPr>
        <w:t>Gori C., Pesaresi F.,(2019)</w:t>
      </w:r>
      <w:r w:rsidRPr="00EC54E0">
        <w:rPr>
          <w:rFonts w:ascii="Times New Roman" w:hAnsi="Times New Roman" w:cs="Times New Roman"/>
          <w:bCs/>
          <w:color w:val="000000" w:themeColor="text1"/>
          <w:sz w:val="22"/>
          <w:szCs w:val="22"/>
        </w:rPr>
        <w:t xml:space="preserve"> </w:t>
      </w:r>
      <w:r w:rsidRPr="00EC54E0">
        <w:rPr>
          <w:rFonts w:ascii="Times New Roman" w:hAnsi="Times New Roman" w:cs="Times New Roman"/>
          <w:color w:val="000000" w:themeColor="text1"/>
          <w:sz w:val="22"/>
          <w:szCs w:val="22"/>
        </w:rPr>
        <w:t xml:space="preserve">La riforma nazionale delle politiche per i non autosufficienti. 20 anni di proposte, </w:t>
      </w:r>
      <w:r w:rsidRPr="00EC54E0">
        <w:rPr>
          <w:rFonts w:ascii="Times New Roman" w:eastAsia="TimesNewRoman" w:hAnsi="Times New Roman" w:cs="Times New Roman"/>
          <w:color w:val="000000" w:themeColor="text1"/>
          <w:sz w:val="22"/>
          <w:szCs w:val="22"/>
        </w:rPr>
        <w:t>I luoghi della cura rivista online - Network Non Autosufficienza, n°1/2019.</w:t>
      </w:r>
    </w:p>
    <w:p w14:paraId="49D17AB4" w14:textId="77777777" w:rsidR="00EC54E0" w:rsidRPr="00EC54E0" w:rsidRDefault="00EC54E0" w:rsidP="00EC54E0">
      <w:pPr>
        <w:pStyle w:val="Nessunaspaziatura"/>
        <w:spacing w:line="360" w:lineRule="auto"/>
        <w:jc w:val="both"/>
        <w:rPr>
          <w:rFonts w:ascii="Times New Roman" w:eastAsia="TimesNewRoman" w:hAnsi="Times New Roman" w:cs="Times New Roman"/>
          <w:color w:val="000000" w:themeColor="text1"/>
          <w:sz w:val="22"/>
          <w:szCs w:val="22"/>
        </w:rPr>
      </w:pPr>
    </w:p>
    <w:p w14:paraId="045D2AA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shd w:val="clear" w:color="auto" w:fill="FFFFFF"/>
        </w:rPr>
        <w:t xml:space="preserve">Gori, C., Gubert, E. (2021). L’indennità di accompagnamento, L’assistenza agli anziani non autosufficienti in Italia, </w:t>
      </w:r>
      <w:r w:rsidRPr="00EC54E0">
        <w:rPr>
          <w:rFonts w:ascii="Times New Roman" w:hAnsi="Times New Roman" w:cs="Times New Roman"/>
          <w:color w:val="000000" w:themeColor="text1"/>
          <w:sz w:val="22"/>
          <w:szCs w:val="22"/>
        </w:rPr>
        <w:t xml:space="preserve">in NNA (Network Non Autosufficienza) (a cura di), L’assistenza agli anziani non autosufficienti in Italia, 7° Rapporto, Maggioli Editore, Santarcangelo di Romagna. </w:t>
      </w:r>
    </w:p>
    <w:p w14:paraId="053910CC" w14:textId="77777777" w:rsidR="00EC54E0" w:rsidRPr="00EC54E0" w:rsidRDefault="00EC54E0" w:rsidP="00EC54E0">
      <w:pPr>
        <w:pStyle w:val="Nessunaspaziatura"/>
        <w:spacing w:line="360" w:lineRule="auto"/>
        <w:jc w:val="both"/>
        <w:rPr>
          <w:rFonts w:ascii="Times New Roman" w:eastAsia="TimesNewRoman" w:hAnsi="Times New Roman" w:cs="Times New Roman"/>
          <w:color w:val="000000" w:themeColor="text1"/>
          <w:sz w:val="22"/>
          <w:szCs w:val="22"/>
        </w:rPr>
      </w:pPr>
    </w:p>
    <w:p w14:paraId="79461F53"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Gori L., (2020), “Il ‘coinvolgimento attivo’ degli enti del terzo settore: la prospettiva regionale”, in Fici A., Gallo L., Giglioni F. (a cura di), </w:t>
      </w:r>
      <w:r w:rsidRPr="00EC54E0">
        <w:rPr>
          <w:rStyle w:val="Enfasicorsivo"/>
          <w:rFonts w:ascii="Times New Roman" w:hAnsi="Times New Roman" w:cs="Times New Roman"/>
          <w:i w:val="0"/>
          <w:iCs w:val="0"/>
          <w:color w:val="000000" w:themeColor="text1"/>
          <w:sz w:val="22"/>
          <w:szCs w:val="22"/>
        </w:rPr>
        <w:t>I rapporti tra pubbliche amministrazioni ed enti del Terzo Settore. Dopo la sentenza della Corte Costituzionale n. 131 del 2020</w:t>
      </w:r>
      <w:r w:rsidRPr="00EC54E0">
        <w:rPr>
          <w:rFonts w:ascii="Times New Roman" w:hAnsi="Times New Roman" w:cs="Times New Roman"/>
          <w:color w:val="000000" w:themeColor="text1"/>
          <w:sz w:val="22"/>
          <w:szCs w:val="22"/>
        </w:rPr>
        <w:t>, I Quaderni di Terzjus, Editoriale Scientifica, Napoli.</w:t>
      </w:r>
    </w:p>
    <w:p w14:paraId="122C9C5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5477036F" w14:textId="77777777" w:rsidR="00EC54E0" w:rsidRPr="00EC54E0" w:rsidRDefault="00EC54E0" w:rsidP="00EC54E0">
      <w:pPr>
        <w:rPr>
          <w:color w:val="000000" w:themeColor="text1"/>
          <w:sz w:val="22"/>
          <w:szCs w:val="22"/>
          <w:lang w:val="en-US"/>
        </w:rPr>
      </w:pPr>
      <w:r w:rsidRPr="00EC54E0">
        <w:rPr>
          <w:color w:val="000000" w:themeColor="text1"/>
          <w:sz w:val="22"/>
          <w:szCs w:val="22"/>
          <w:lang w:val="en-US"/>
        </w:rPr>
        <w:t>Granovetter, M. (1985), Economic Action and Social Structure: The Problem of Embeddedness, in American Journal of Sociology, n. 91, pp. 481-510.</w:t>
      </w:r>
    </w:p>
    <w:p w14:paraId="74CB91E3"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40A8A62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20FA12C9"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Grossman, S.A. (2012), The Management and Measurement of Public-Private Partnerships, in Public Performance &amp; Management Review, vol. 35, n. 4, pp. 595-616. </w:t>
      </w:r>
    </w:p>
    <w:p w14:paraId="34AF77D8"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4A95769B" w14:textId="77777777" w:rsidR="00EC54E0" w:rsidRPr="00EC54E0" w:rsidRDefault="00EC54E0" w:rsidP="00EC54E0">
      <w:pPr>
        <w:pStyle w:val="Nessunaspaziatura"/>
        <w:spacing w:line="360" w:lineRule="auto"/>
        <w:jc w:val="both"/>
        <w:rPr>
          <w:rFonts w:ascii="Times New Roman" w:eastAsia="TimesNewRoman" w:hAnsi="Times New Roman" w:cs="Times New Roman"/>
          <w:color w:val="000000" w:themeColor="text1"/>
          <w:sz w:val="22"/>
          <w:szCs w:val="22"/>
        </w:rPr>
      </w:pPr>
      <w:r w:rsidRPr="00EC54E0">
        <w:rPr>
          <w:rFonts w:ascii="Times New Roman" w:eastAsia="TimesNewRoman" w:hAnsi="Times New Roman" w:cs="Times New Roman"/>
          <w:color w:val="000000" w:themeColor="text1"/>
          <w:sz w:val="22"/>
          <w:szCs w:val="22"/>
        </w:rPr>
        <w:t xml:space="preserve">Guarna A.R., (2018), </w:t>
      </w:r>
      <w:r w:rsidRPr="00EC54E0">
        <w:rPr>
          <w:rFonts w:ascii="Times New Roman" w:hAnsi="Times New Roman" w:cs="Times New Roman"/>
          <w:color w:val="000000" w:themeColor="text1"/>
          <w:sz w:val="22"/>
          <w:szCs w:val="22"/>
        </w:rPr>
        <w:t>Politiche regionali a sostegno del mercato privato di cura</w:t>
      </w:r>
      <w:r w:rsidRPr="00EC54E0">
        <w:rPr>
          <w:rFonts w:ascii="Times New Roman" w:eastAsia="TimesNewRoman" w:hAnsi="Times New Roman" w:cs="Times New Roman"/>
          <w:color w:val="000000" w:themeColor="text1"/>
          <w:sz w:val="22"/>
          <w:szCs w:val="22"/>
        </w:rPr>
        <w:t>, I luoghi della cura rivista online - Network Non Autosufficienza (NNA), n°2/2018.</w:t>
      </w:r>
    </w:p>
    <w:p w14:paraId="62F3E9AE" w14:textId="77777777" w:rsidR="00EC54E0" w:rsidRPr="00EC54E0" w:rsidRDefault="00EC54E0" w:rsidP="00EC54E0">
      <w:pPr>
        <w:pStyle w:val="Nessunaspaziatura"/>
        <w:spacing w:line="360" w:lineRule="auto"/>
        <w:jc w:val="both"/>
        <w:rPr>
          <w:rFonts w:ascii="Times New Roman" w:eastAsia="TimesNewRoman" w:hAnsi="Times New Roman" w:cs="Times New Roman"/>
          <w:color w:val="000000" w:themeColor="text1"/>
          <w:sz w:val="22"/>
          <w:szCs w:val="22"/>
        </w:rPr>
      </w:pPr>
    </w:p>
    <w:p w14:paraId="42589C17" w14:textId="77777777" w:rsidR="00EC54E0" w:rsidRPr="00EC54E0" w:rsidRDefault="00EC54E0" w:rsidP="00EC54E0">
      <w:pPr>
        <w:pStyle w:val="Nessunaspaziatura"/>
        <w:spacing w:line="360" w:lineRule="auto"/>
        <w:jc w:val="both"/>
        <w:rPr>
          <w:rFonts w:ascii="Times New Roman" w:eastAsia="TimesNewRoman" w:hAnsi="Times New Roman" w:cs="Times New Roman"/>
          <w:color w:val="000000" w:themeColor="text1"/>
          <w:sz w:val="22"/>
          <w:szCs w:val="22"/>
          <w:shd w:val="clear" w:color="auto" w:fill="FFFFFF"/>
        </w:rPr>
      </w:pPr>
      <w:r w:rsidRPr="00EC54E0">
        <w:rPr>
          <w:rFonts w:ascii="Times New Roman" w:eastAsia="TimesNewRoman" w:hAnsi="Times New Roman" w:cs="Times New Roman"/>
          <w:color w:val="000000" w:themeColor="text1"/>
          <w:sz w:val="22"/>
          <w:szCs w:val="22"/>
        </w:rPr>
        <w:t xml:space="preserve">Guarna A.R, Torrioni P.M., (2019), </w:t>
      </w:r>
      <w:r w:rsidRPr="00EC54E0">
        <w:rPr>
          <w:rFonts w:ascii="Times New Roman" w:hAnsi="Times New Roman" w:cs="Times New Roman"/>
          <w:color w:val="000000" w:themeColor="text1"/>
          <w:sz w:val="22"/>
          <w:szCs w:val="22"/>
          <w:shd w:val="clear" w:color="auto" w:fill="FFFFFF"/>
        </w:rPr>
        <w:t xml:space="preserve">Mercato privato di cura, welfare regionale e community care: modelli di regolazione e azione di governance, </w:t>
      </w:r>
      <w:r w:rsidRPr="00EC54E0">
        <w:rPr>
          <w:rFonts w:ascii="Times New Roman" w:eastAsia="TimesNewRoman" w:hAnsi="Times New Roman" w:cs="Times New Roman"/>
          <w:color w:val="000000" w:themeColor="text1"/>
          <w:sz w:val="22"/>
          <w:szCs w:val="22"/>
          <w:shd w:val="clear" w:color="auto" w:fill="FFFFFF"/>
        </w:rPr>
        <w:t>Paper presentato alla XII Conferenza ESPAnet Italia 2019.</w:t>
      </w:r>
    </w:p>
    <w:p w14:paraId="5C68FD10" w14:textId="77777777" w:rsidR="00EC54E0" w:rsidRPr="00EC54E0" w:rsidRDefault="00EC54E0" w:rsidP="00EC54E0">
      <w:pPr>
        <w:pStyle w:val="Nessunaspaziatura"/>
        <w:spacing w:line="360" w:lineRule="auto"/>
        <w:jc w:val="both"/>
        <w:rPr>
          <w:rFonts w:ascii="Times New Roman" w:eastAsia="TimesNewRoman" w:hAnsi="Times New Roman" w:cs="Times New Roman"/>
          <w:color w:val="000000" w:themeColor="text1"/>
          <w:sz w:val="22"/>
          <w:szCs w:val="22"/>
          <w:shd w:val="clear" w:color="auto" w:fill="FFFFFF"/>
        </w:rPr>
      </w:pPr>
    </w:p>
    <w:p w14:paraId="42C13F6E" w14:textId="77777777" w:rsidR="00EC54E0" w:rsidRPr="00EC54E0" w:rsidRDefault="00EC54E0" w:rsidP="00EC54E0">
      <w:pPr>
        <w:pStyle w:val="Nessunaspaziatura"/>
        <w:spacing w:line="360" w:lineRule="auto"/>
        <w:jc w:val="both"/>
        <w:rPr>
          <w:rFonts w:ascii="Times New Roman" w:eastAsia="TimesNewRoman" w:hAnsi="Times New Roman" w:cs="Times New Roman"/>
          <w:color w:val="000000" w:themeColor="text1"/>
          <w:sz w:val="22"/>
          <w:szCs w:val="22"/>
          <w:shd w:val="clear" w:color="auto" w:fill="FFFFFF"/>
        </w:rPr>
      </w:pPr>
      <w:r w:rsidRPr="00EC54E0">
        <w:rPr>
          <w:rFonts w:ascii="Times New Roman" w:eastAsia="TimesNewRoman" w:hAnsi="Times New Roman" w:cs="Times New Roman"/>
          <w:color w:val="000000" w:themeColor="text1"/>
          <w:sz w:val="22"/>
          <w:szCs w:val="22"/>
          <w:shd w:val="clear" w:color="auto" w:fill="FFFFFF"/>
        </w:rPr>
        <w:lastRenderedPageBreak/>
        <w:t xml:space="preserve">Guarna A.R., Pelliccia (2020), Il fondo nazionale non autosufficienza tra passato e futuro, </w:t>
      </w:r>
      <w:r w:rsidRPr="00EC54E0">
        <w:rPr>
          <w:rFonts w:ascii="Times New Roman" w:hAnsi="Times New Roman" w:cs="Times New Roman"/>
          <w:color w:val="000000" w:themeColor="text1"/>
          <w:sz w:val="22"/>
          <w:szCs w:val="22"/>
        </w:rPr>
        <w:t>in NNA (Network Non Autosufficienza) (a cura di), L’assistenza agli anziani non autosufficienti in Italia, 7° Rapporto, Maggioli Editore, Santarcangelo di Romagna.</w:t>
      </w:r>
    </w:p>
    <w:p w14:paraId="0AAB390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65B781C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Guidi, R. (2011). Il welfare come costruzione socio-politica. Principi, strumenti, pratiche: Principi, strumenti, pratiche. FrancoAngeli, Milano.</w:t>
      </w:r>
    </w:p>
    <w:p w14:paraId="4BF9BC8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46C1703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Guidetti C., (2018), Livelli e fasi della coprogettazione, in De Ambrogio U., Guidetti C. (a cura di), La coprogettazione: la partnership tra pubblico e terzo settore, Carocci Faber, Roma.</w:t>
      </w:r>
    </w:p>
    <w:p w14:paraId="05FAAF2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7D1EDF8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Habermas, J. (1984), The Theory of Communicative Action, vol. 1, Beacon Press, Boston. </w:t>
      </w:r>
    </w:p>
    <w:p w14:paraId="247164B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2D321FF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Hart R., (1992) Children’s participation: from to tokenism to citizenship, Innocenti, Firenze.</w:t>
      </w:r>
    </w:p>
    <w:p w14:paraId="770226B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28952E34" w14:textId="77777777" w:rsidR="00EC54E0" w:rsidRPr="00EC54E0" w:rsidRDefault="00EC54E0" w:rsidP="00EC54E0">
      <w:pPr>
        <w:pStyle w:val="NormaleWeb"/>
        <w:rPr>
          <w:color w:val="000000" w:themeColor="text1"/>
          <w:sz w:val="22"/>
          <w:szCs w:val="22"/>
          <w:lang w:val="en-US"/>
        </w:rPr>
      </w:pPr>
      <w:r w:rsidRPr="00EC54E0">
        <w:rPr>
          <w:color w:val="000000" w:themeColor="text1"/>
          <w:sz w:val="22"/>
          <w:szCs w:val="22"/>
          <w:lang w:val="en-US"/>
        </w:rPr>
        <w:t xml:space="preserve">Harvey D. (2005), </w:t>
      </w:r>
      <w:r w:rsidRPr="00EC54E0">
        <w:rPr>
          <w:iCs/>
          <w:color w:val="000000" w:themeColor="text1"/>
          <w:sz w:val="22"/>
          <w:szCs w:val="22"/>
          <w:lang w:val="en-US"/>
        </w:rPr>
        <w:t>A Brief History of Neoliberalism</w:t>
      </w:r>
      <w:r w:rsidRPr="00EC54E0">
        <w:rPr>
          <w:color w:val="000000" w:themeColor="text1"/>
          <w:sz w:val="22"/>
          <w:szCs w:val="22"/>
          <w:lang w:val="en-US"/>
        </w:rPr>
        <w:t xml:space="preserve">, Oxford, Oxford Uni- versity Press. </w:t>
      </w:r>
    </w:p>
    <w:p w14:paraId="4F0A03CD"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4E40B5E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Hjern, B., e Porter, D. O. (1988). Le strutture di implementazione: una nuova unità di analisi amministrativa. Zan S., Logiche di azione collettiva, Il Mulino, Bologna.</w:t>
      </w:r>
    </w:p>
    <w:p w14:paraId="238F1E0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447F0A51" w14:textId="77777777" w:rsidR="00EC54E0" w:rsidRPr="00EC54E0" w:rsidRDefault="00EC54E0" w:rsidP="00EC54E0">
      <w:pPr>
        <w:spacing w:line="360" w:lineRule="auto"/>
        <w:jc w:val="both"/>
        <w:rPr>
          <w:color w:val="000000" w:themeColor="text1"/>
          <w:sz w:val="22"/>
          <w:szCs w:val="22"/>
          <w:lang w:val="en-US"/>
        </w:rPr>
      </w:pPr>
      <w:r w:rsidRPr="00EC54E0">
        <w:rPr>
          <w:color w:val="000000" w:themeColor="text1"/>
          <w:sz w:val="22"/>
          <w:szCs w:val="22"/>
          <w:shd w:val="clear" w:color="auto" w:fill="FFFFFF"/>
        </w:rPr>
        <w:t xml:space="preserve">Hodge, G. A., Greve, C. (2007). </w:t>
      </w:r>
      <w:r w:rsidRPr="00EC54E0">
        <w:rPr>
          <w:color w:val="000000" w:themeColor="text1"/>
          <w:sz w:val="22"/>
          <w:szCs w:val="22"/>
          <w:shd w:val="clear" w:color="auto" w:fill="FFFFFF"/>
          <w:lang w:val="en-US"/>
        </w:rPr>
        <w:t>Public–private partnerships: an international performance review. Public administration review, 67(3), 545-558.</w:t>
      </w:r>
    </w:p>
    <w:p w14:paraId="58BBAC3A"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32CB0F0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Hodge, G., A., Greve, C.,Boardman, A. E. (Eds.). (2010). International handbook on public-private partnership. Edward Elgar Publishing, </w:t>
      </w:r>
      <w:r w:rsidRPr="00EC54E0">
        <w:rPr>
          <w:rFonts w:ascii="Times New Roman" w:hAnsi="Times New Roman" w:cs="Times New Roman"/>
          <w:color w:val="000000" w:themeColor="text1"/>
          <w:sz w:val="22"/>
          <w:szCs w:val="22"/>
          <w:shd w:val="clear" w:color="auto" w:fill="FFFFFF"/>
          <w:lang w:val="en-US"/>
        </w:rPr>
        <w:t>Cheltenham.</w:t>
      </w:r>
    </w:p>
    <w:p w14:paraId="330B5C5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55E2AB0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lang w:val="en-US"/>
        </w:rPr>
      </w:pPr>
      <w:r w:rsidRPr="00EC54E0">
        <w:rPr>
          <w:rFonts w:ascii="Times New Roman" w:hAnsi="Times New Roman" w:cs="Times New Roman"/>
          <w:color w:val="000000" w:themeColor="text1"/>
          <w:sz w:val="22"/>
          <w:szCs w:val="22"/>
          <w:shd w:val="clear" w:color="auto" w:fill="FFFFFF"/>
          <w:lang w:val="en-US"/>
        </w:rPr>
        <w:t>Hopkins, J. (2002). Devolution in Context: Regional. Federal and Devolved Government in the European Government, Londra.</w:t>
      </w:r>
    </w:p>
    <w:p w14:paraId="73C73C0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lang w:val="en-US"/>
        </w:rPr>
      </w:pPr>
    </w:p>
    <w:p w14:paraId="3D578DC6"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r w:rsidRPr="00EC54E0">
        <w:rPr>
          <w:rFonts w:ascii="Times New Roman" w:hAnsi="Times New Roman" w:cs="Times New Roman"/>
          <w:color w:val="000000" w:themeColor="text1"/>
          <w:sz w:val="22"/>
          <w:szCs w:val="22"/>
          <w:shd w:val="clear" w:color="auto" w:fill="FFFFFF"/>
        </w:rPr>
        <w:t xml:space="preserve">Ires (2020), Relazione annuale. Verso un Piemonte sostenibile. </w:t>
      </w:r>
    </w:p>
    <w:p w14:paraId="62E6B0AE" w14:textId="77777777" w:rsidR="00EC54E0" w:rsidRPr="00EC54E0" w:rsidRDefault="002F064C"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hyperlink r:id="rId26" w:history="1">
        <w:r w:rsidR="00EC54E0" w:rsidRPr="00EC54E0">
          <w:rPr>
            <w:rStyle w:val="Collegamentoipertestuale"/>
            <w:rFonts w:ascii="Times New Roman" w:eastAsia="Times New Roman" w:hAnsi="Times New Roman" w:cs="Times New Roman"/>
            <w:color w:val="000000" w:themeColor="text1"/>
            <w:sz w:val="22"/>
            <w:szCs w:val="22"/>
            <w:shd w:val="clear" w:color="auto" w:fill="FFFFFF"/>
            <w:lang w:eastAsia="it-IT"/>
          </w:rPr>
          <w:t>https://www.ires.piemonte.it/relazione2020/RelazioneAnnuale2020_12giu.pdf</w:t>
        </w:r>
      </w:hyperlink>
    </w:p>
    <w:p w14:paraId="4714F58D"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A1D031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James, R. (1996) ‘The organisational strengthening needs of European NGOs’, Journal of International Development 9(4), June.</w:t>
      </w:r>
    </w:p>
    <w:p w14:paraId="160CF75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0A79272A" w14:textId="77777777" w:rsidR="00EC54E0" w:rsidRPr="00EC54E0" w:rsidRDefault="00EC54E0" w:rsidP="00EC54E0">
      <w:pPr>
        <w:spacing w:line="360" w:lineRule="auto"/>
        <w:jc w:val="both"/>
        <w:rPr>
          <w:color w:val="000000" w:themeColor="text1"/>
          <w:sz w:val="22"/>
          <w:szCs w:val="22"/>
          <w:lang w:val="en-US"/>
        </w:rPr>
      </w:pPr>
      <w:r w:rsidRPr="00EC54E0">
        <w:rPr>
          <w:color w:val="000000" w:themeColor="text1"/>
          <w:sz w:val="22"/>
          <w:szCs w:val="22"/>
          <w:shd w:val="clear" w:color="auto" w:fill="FFFFFF"/>
          <w:lang w:val="en-US"/>
        </w:rPr>
        <w:t>Jennings Jr, E. T., Krane, D. (1994). Coordination and welfare reform: The quest for the philosopher's stone. Public Administration Review, 341-348.</w:t>
      </w:r>
    </w:p>
    <w:p w14:paraId="64E01AF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04779C7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val="en-US" w:eastAsia="it-IT"/>
        </w:rPr>
        <w:lastRenderedPageBreak/>
        <w:t xml:space="preserve">Jetté, C., Vaillancourt, Y. (2011), Social Economy and Home Care Services in Quebec: Co-Production or Co-Construction?, in Voluntas, vol. 22, n. 1, pp. 48-69. </w:t>
      </w:r>
    </w:p>
    <w:p w14:paraId="7BB9A10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1B633454" w14:textId="77777777" w:rsidR="00EC54E0" w:rsidRPr="00EC54E0" w:rsidRDefault="00EC54E0" w:rsidP="00EC54E0">
      <w:pPr>
        <w:spacing w:line="276" w:lineRule="auto"/>
        <w:rPr>
          <w:color w:val="000000" w:themeColor="text1"/>
          <w:sz w:val="22"/>
          <w:szCs w:val="22"/>
        </w:rPr>
      </w:pPr>
      <w:r w:rsidRPr="00EC54E0">
        <w:rPr>
          <w:color w:val="000000" w:themeColor="text1"/>
          <w:sz w:val="22"/>
          <w:szCs w:val="22"/>
          <w:shd w:val="clear" w:color="auto" w:fill="FFFFFF"/>
          <w:lang w:val="en-US"/>
        </w:rPr>
        <w:t>Johnston-Miller, K., Massey, A.,(2016). Governance: public governance to social innovation?. </w:t>
      </w:r>
      <w:r w:rsidRPr="00EC54E0">
        <w:rPr>
          <w:iCs/>
          <w:color w:val="000000" w:themeColor="text1"/>
          <w:sz w:val="22"/>
          <w:szCs w:val="22"/>
          <w:shd w:val="clear" w:color="auto" w:fill="FFFFFF"/>
        </w:rPr>
        <w:t>Policy &amp; Politics</w:t>
      </w:r>
      <w:r w:rsidRPr="00EC54E0">
        <w:rPr>
          <w:color w:val="000000" w:themeColor="text1"/>
          <w:sz w:val="22"/>
          <w:szCs w:val="22"/>
          <w:shd w:val="clear" w:color="auto" w:fill="FFFFFF"/>
        </w:rPr>
        <w:t>, </w:t>
      </w:r>
      <w:r w:rsidRPr="00EC54E0">
        <w:rPr>
          <w:iCs/>
          <w:color w:val="000000" w:themeColor="text1"/>
          <w:sz w:val="22"/>
          <w:szCs w:val="22"/>
          <w:shd w:val="clear" w:color="auto" w:fill="FFFFFF"/>
        </w:rPr>
        <w:t>44</w:t>
      </w:r>
      <w:r w:rsidRPr="00EC54E0">
        <w:rPr>
          <w:color w:val="000000" w:themeColor="text1"/>
          <w:sz w:val="22"/>
          <w:szCs w:val="22"/>
          <w:shd w:val="clear" w:color="auto" w:fill="FFFFFF"/>
        </w:rPr>
        <w:t>(4), 663-675.</w:t>
      </w:r>
    </w:p>
    <w:p w14:paraId="47DB499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42A20B5B"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rPr>
        <w:t>Kazepov, I. A. K. (2009). La dimensione territoriale delle politiche sociali in Italia. Carocci, Roma.</w:t>
      </w:r>
    </w:p>
    <w:p w14:paraId="5D9A671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770DC2F"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r w:rsidRPr="00EC54E0">
        <w:rPr>
          <w:rFonts w:ascii="Times New Roman" w:hAnsi="Times New Roman" w:cs="Times New Roman"/>
          <w:color w:val="000000" w:themeColor="text1"/>
          <w:sz w:val="22"/>
          <w:szCs w:val="22"/>
          <w:shd w:val="clear" w:color="auto" w:fill="FFFFFF"/>
        </w:rPr>
        <w:t>Kazepov, I. A. K. (2009). La sussidiarizzazione delle politiche sociali in Italia in azepov, I. A. K. (2009). La dimensione territoriale delle politiche sociali in Italia. Carocci, Roma.</w:t>
      </w:r>
    </w:p>
    <w:p w14:paraId="0FBBA4D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2CB03EB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lang w:val="en-US"/>
        </w:rPr>
      </w:pPr>
      <w:r w:rsidRPr="00EC54E0">
        <w:rPr>
          <w:rFonts w:ascii="Times New Roman" w:hAnsi="Times New Roman" w:cs="Times New Roman"/>
          <w:color w:val="000000" w:themeColor="text1"/>
          <w:sz w:val="22"/>
          <w:szCs w:val="22"/>
          <w:shd w:val="clear" w:color="auto" w:fill="FFFFFF"/>
        </w:rPr>
        <w:t xml:space="preserve">Kazepov, I. A. K., Barberis, E. (2013). Il welfare frammentato. Le articolazioni regionali delle politiche sociali italiane. </w:t>
      </w:r>
      <w:r w:rsidRPr="00EC54E0">
        <w:rPr>
          <w:rFonts w:ascii="Times New Roman" w:hAnsi="Times New Roman" w:cs="Times New Roman"/>
          <w:color w:val="000000" w:themeColor="text1"/>
          <w:sz w:val="22"/>
          <w:szCs w:val="22"/>
          <w:shd w:val="clear" w:color="auto" w:fill="FFFFFF"/>
          <w:lang w:val="en-US"/>
        </w:rPr>
        <w:t>Carocci, Roma.</w:t>
      </w:r>
    </w:p>
    <w:p w14:paraId="00631EE5"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lang w:val="en-US"/>
        </w:rPr>
      </w:pPr>
    </w:p>
    <w:p w14:paraId="75A4E8F1" w14:textId="77777777" w:rsidR="00EC54E0" w:rsidRPr="00EC54E0" w:rsidRDefault="00EC54E0" w:rsidP="00EC54E0">
      <w:pPr>
        <w:spacing w:line="360" w:lineRule="auto"/>
        <w:jc w:val="both"/>
        <w:rPr>
          <w:color w:val="000000" w:themeColor="text1"/>
          <w:sz w:val="22"/>
          <w:szCs w:val="22"/>
          <w:lang w:val="en-US"/>
        </w:rPr>
      </w:pPr>
      <w:r w:rsidRPr="00EC54E0">
        <w:rPr>
          <w:color w:val="000000" w:themeColor="text1"/>
          <w:sz w:val="22"/>
          <w:szCs w:val="22"/>
          <w:shd w:val="clear" w:color="auto" w:fill="FFFFFF"/>
          <w:lang w:val="en-US"/>
        </w:rPr>
        <w:t>Kendall, J. (2009). Handbook on Third sector policy in Europe: multi-level processes and organized civil society. Edward Elgar Publishing Ltd, Cheltenham.</w:t>
      </w:r>
    </w:p>
    <w:p w14:paraId="528956C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79D2971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val="en-US" w:eastAsia="it-IT"/>
        </w:rPr>
        <w:t>Klijn, E. H., Teisman, G. (2005). Public-private partnerships as the management of co-production: strategic and institutional obstacles in a difficult marriage. The challenge of public-private partnerships: Learning from international experience, pp.95-116.</w:t>
      </w:r>
    </w:p>
    <w:p w14:paraId="1EFBFB5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43E52CDD"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 xml:space="preserve">Lange, P., Regini, M. (1987). Regolazione sociale e politiche pubbliche: schemi analitici per lo studio del caso italiano. Stato e mercato, 19, pp. 97-121. </w:t>
      </w:r>
    </w:p>
    <w:p w14:paraId="49F6FD5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highlight w:val="red"/>
          <w:shd w:val="clear" w:color="auto" w:fill="FFFFFF"/>
          <w:lang w:eastAsia="it-IT"/>
        </w:rPr>
      </w:pPr>
    </w:p>
    <w:p w14:paraId="2361D164"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Le Galés, P. (1998). La nuova "political economy" delle città e delle regioni., in “Stato e mercato”, 52, pp. 53-92.</w:t>
      </w:r>
    </w:p>
    <w:p w14:paraId="7AAABA8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2C3892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lang w:val="en-US"/>
        </w:rPr>
      </w:pPr>
      <w:r w:rsidRPr="00EC54E0">
        <w:rPr>
          <w:rFonts w:ascii="Times New Roman" w:hAnsi="Times New Roman" w:cs="Times New Roman"/>
          <w:color w:val="000000" w:themeColor="text1"/>
          <w:sz w:val="22"/>
          <w:szCs w:val="22"/>
          <w:shd w:val="clear" w:color="auto" w:fill="FFFFFF"/>
          <w:lang w:val="en-US"/>
        </w:rPr>
        <w:t>Le Galés, P. (2002). European cities: social conflicts and governance. OUP Oxford.</w:t>
      </w:r>
    </w:p>
    <w:p w14:paraId="2271F74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09287C00"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val="en-US" w:eastAsia="it-IT"/>
        </w:rPr>
        <w:t>Le Grand, J., Bartlett, W. (Eds.). (1993). Quasi-markets and social policy. Macmillan International Higher Education, London.</w:t>
      </w:r>
    </w:p>
    <w:p w14:paraId="7129B34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67CEF21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Linder, S.H. (1999), Coming to Terms with the Public-Private Partnership: A Grammar of Multiple Meanings, in American Behavioral Scientist, vol. 43, n. 1, pp. 35-51. </w:t>
      </w:r>
    </w:p>
    <w:p w14:paraId="0929899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198F17CE"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lang w:val="en-US"/>
        </w:rPr>
        <w:t xml:space="preserve">Lipsky, M. (2010). Street-level bureaucracy: Dilemmas of the individual in public service. </w:t>
      </w:r>
      <w:r w:rsidRPr="00EC54E0">
        <w:rPr>
          <w:color w:val="000000" w:themeColor="text1"/>
          <w:sz w:val="22"/>
          <w:szCs w:val="22"/>
          <w:shd w:val="clear" w:color="auto" w:fill="FFFFFF"/>
        </w:rPr>
        <w:t>Russell Sage Foundation, New York.</w:t>
      </w:r>
    </w:p>
    <w:p w14:paraId="2191000C" w14:textId="77777777" w:rsidR="00EC54E0" w:rsidRPr="00EC54E0" w:rsidRDefault="00EC54E0" w:rsidP="00EC54E0">
      <w:pPr>
        <w:spacing w:line="360" w:lineRule="auto"/>
        <w:jc w:val="both"/>
        <w:rPr>
          <w:color w:val="000000" w:themeColor="text1"/>
          <w:sz w:val="22"/>
          <w:szCs w:val="22"/>
          <w:shd w:val="clear" w:color="auto" w:fill="FFFFFF"/>
        </w:rPr>
      </w:pPr>
    </w:p>
    <w:p w14:paraId="52BB8767" w14:textId="77777777" w:rsidR="00EC54E0" w:rsidRPr="00EC54E0" w:rsidRDefault="00EC54E0" w:rsidP="00EC54E0">
      <w:pPr>
        <w:jc w:val="both"/>
        <w:rPr>
          <w:color w:val="000000" w:themeColor="text1"/>
          <w:sz w:val="22"/>
          <w:szCs w:val="22"/>
        </w:rPr>
      </w:pPr>
      <w:r w:rsidRPr="00EC54E0">
        <w:rPr>
          <w:color w:val="000000" w:themeColor="text1"/>
          <w:sz w:val="22"/>
          <w:szCs w:val="22"/>
          <w:shd w:val="clear" w:color="auto" w:fill="FFFFFF"/>
        </w:rPr>
        <w:lastRenderedPageBreak/>
        <w:t>Lodi Rizzini, C. (2013). Il social housing ei nuovi bisogni abitativi, Einaudi, Torino</w:t>
      </w:r>
    </w:p>
    <w:p w14:paraId="7F465959" w14:textId="77777777" w:rsidR="00EC54E0" w:rsidRPr="00EC54E0" w:rsidRDefault="00EC54E0" w:rsidP="00EC54E0">
      <w:pPr>
        <w:spacing w:line="360" w:lineRule="auto"/>
        <w:jc w:val="both"/>
        <w:rPr>
          <w:color w:val="000000" w:themeColor="text1"/>
          <w:sz w:val="22"/>
          <w:szCs w:val="22"/>
          <w:shd w:val="clear" w:color="auto" w:fill="FFFFFF"/>
        </w:rPr>
      </w:pPr>
    </w:p>
    <w:p w14:paraId="48DEB0DB"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r w:rsidRPr="00EC54E0">
        <w:rPr>
          <w:rFonts w:ascii="Times New Roman" w:eastAsia="Times New Roman" w:hAnsi="Times New Roman" w:cs="Times New Roman"/>
          <w:color w:val="000000" w:themeColor="text1"/>
          <w:sz w:val="22"/>
          <w:szCs w:val="22"/>
          <w:shd w:val="clear" w:color="auto" w:fill="FFFFFF"/>
          <w:lang w:eastAsia="it-IT"/>
        </w:rPr>
        <w:t>Lombardi A. (2020), “Gli strumenti collaborativi tra P.A. e terzo settore nel sistema delle fonti”, in Fici A., Gallo L., Giglioni F. (a cura di), I rapporti tra pubbliche amministrazioni ed enti del Terzo Settore. Dopo la sentenza della Corte Costituzionale n. 131 del 2020, I Quaderni di Terzjus, Editoriale Scientifica, Napoli.</w:t>
      </w:r>
    </w:p>
    <w:p w14:paraId="22338F69"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2F117E6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Lombardi A. (2020), “Gli strumenti collaborativi tra P.A. e terzo settore nel sistema delle fonti”, in Fici A., Gallo L., Giglioni F. (a cura di), I rapporti tra pubbliche amministrazioni ed enti del Terzo Settore. Dopo la sentenza della Corte Costituzionale n. 131 del 2020, I Quaderni di Terzjus, Editoriale Scientifica, Napoli.</w:t>
      </w:r>
    </w:p>
    <w:p w14:paraId="4D2BAF7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1FF6D427"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Lyons, S.T. and Hamlin, R.E. (1991) Creating an Economic Development Action Plan, New York</w:t>
      </w:r>
    </w:p>
    <w:p w14:paraId="5B359BE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Magnette P. (2003), European Governance and Civic Participation: Beyond Elitist Citizenship? in «Political Studies», vol. 51, n. 1, pp. 144-160. </w:t>
      </w:r>
    </w:p>
    <w:p w14:paraId="32ABE968"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0825FC7F" w14:textId="77777777" w:rsidR="00EC54E0" w:rsidRPr="00EC54E0" w:rsidRDefault="00EC54E0" w:rsidP="00EC54E0">
      <w:pPr>
        <w:rPr>
          <w:color w:val="000000" w:themeColor="text1"/>
          <w:sz w:val="22"/>
          <w:szCs w:val="22"/>
        </w:rPr>
      </w:pPr>
      <w:r w:rsidRPr="00EC54E0">
        <w:rPr>
          <w:color w:val="000000" w:themeColor="text1"/>
          <w:sz w:val="22"/>
          <w:szCs w:val="22"/>
          <w:shd w:val="clear" w:color="auto" w:fill="FFFFFF"/>
        </w:rPr>
        <w:t xml:space="preserve">Maino, F. (2015). Secondo welfare e territorio: risorse, prestazioni, attori, reti </w:t>
      </w:r>
      <w:r w:rsidRPr="00EC54E0">
        <w:rPr>
          <w:color w:val="000000" w:themeColor="text1"/>
          <w:sz w:val="22"/>
          <w:szCs w:val="22"/>
        </w:rPr>
        <w:t xml:space="preserve">in </w:t>
      </w:r>
      <w:r w:rsidRPr="00EC54E0">
        <w:rPr>
          <w:rFonts w:eastAsiaTheme="minorHAnsi"/>
          <w:color w:val="000000" w:themeColor="text1"/>
          <w:sz w:val="22"/>
          <w:szCs w:val="22"/>
        </w:rPr>
        <w:t>Maino, F., Ferrera, M. . Secondo Rapporto sul secondo welfare in Italia 2015. </w:t>
      </w:r>
      <w:r w:rsidRPr="00EC54E0">
        <w:rPr>
          <w:rFonts w:eastAsiaTheme="minorHAnsi"/>
          <w:iCs/>
          <w:color w:val="000000" w:themeColor="text1"/>
          <w:sz w:val="22"/>
          <w:szCs w:val="22"/>
        </w:rPr>
        <w:t>Centro di ricerca e documentazione Luigi Einaudi, Torino</w:t>
      </w:r>
      <w:r w:rsidRPr="00EC54E0">
        <w:rPr>
          <w:rFonts w:eastAsiaTheme="minorHAnsi"/>
          <w:color w:val="000000" w:themeColor="text1"/>
          <w:sz w:val="22"/>
          <w:szCs w:val="22"/>
        </w:rPr>
        <w:t>.</w:t>
      </w:r>
    </w:p>
    <w:p w14:paraId="3454531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2203EFEC" w14:textId="77777777" w:rsidR="00EC54E0" w:rsidRPr="00EC54E0" w:rsidRDefault="00EC54E0" w:rsidP="00EC54E0">
      <w:pPr>
        <w:rPr>
          <w:color w:val="000000" w:themeColor="text1"/>
          <w:sz w:val="22"/>
          <w:szCs w:val="22"/>
        </w:rPr>
      </w:pPr>
      <w:r w:rsidRPr="00EC54E0">
        <w:rPr>
          <w:color w:val="000000" w:themeColor="text1"/>
          <w:sz w:val="22"/>
          <w:szCs w:val="22"/>
          <w:shd w:val="clear" w:color="auto" w:fill="FFFFFF"/>
        </w:rPr>
        <w:t>Maino, F. (2017). Secondo welfare e innovazione sociale in Europa: alla ricerca di un nesso. </w:t>
      </w:r>
      <w:r w:rsidRPr="00EC54E0">
        <w:rPr>
          <w:iCs/>
          <w:color w:val="000000" w:themeColor="text1"/>
          <w:sz w:val="22"/>
          <w:szCs w:val="22"/>
          <w:shd w:val="clear" w:color="auto" w:fill="FFFFFF"/>
        </w:rPr>
        <w:t>Maino F. e Ferrera M.(a cura di), Terzo rapporto sul secondo welfare in Italia</w:t>
      </w:r>
      <w:r w:rsidRPr="00EC54E0">
        <w:rPr>
          <w:color w:val="000000" w:themeColor="text1"/>
          <w:sz w:val="22"/>
          <w:szCs w:val="22"/>
          <w:shd w:val="clear" w:color="auto" w:fill="FFFFFF"/>
        </w:rPr>
        <w:t>.</w:t>
      </w:r>
    </w:p>
    <w:p w14:paraId="0C17F96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0EC838B1"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Maioni R., (2013), </w:t>
      </w:r>
      <w:r w:rsidRPr="00EC54E0">
        <w:rPr>
          <w:rFonts w:ascii="Times New Roman" w:hAnsi="Times New Roman" w:cs="Times New Roman"/>
          <w:iCs/>
          <w:color w:val="000000" w:themeColor="text1"/>
          <w:sz w:val="22"/>
          <w:szCs w:val="22"/>
        </w:rPr>
        <w:t>Assistenti familiari e regolazione del mercato di cura</w:t>
      </w:r>
      <w:r w:rsidRPr="00EC54E0">
        <w:rPr>
          <w:rFonts w:ascii="Times New Roman" w:hAnsi="Times New Roman" w:cs="Times New Roman"/>
          <w:color w:val="000000" w:themeColor="text1"/>
          <w:sz w:val="22"/>
          <w:szCs w:val="22"/>
        </w:rPr>
        <w:t xml:space="preserve">, in Pasquinelli S., Rusmini G. (a cura di), </w:t>
      </w:r>
      <w:r w:rsidRPr="00EC54E0">
        <w:rPr>
          <w:rFonts w:ascii="Times New Roman" w:hAnsi="Times New Roman" w:cs="Times New Roman"/>
          <w:iCs/>
          <w:color w:val="000000" w:themeColor="text1"/>
          <w:sz w:val="22"/>
          <w:szCs w:val="22"/>
        </w:rPr>
        <w:t>Il lavoro di cura: attori, progetti, politiche</w:t>
      </w:r>
      <w:r w:rsidRPr="00EC54E0">
        <w:rPr>
          <w:rFonts w:ascii="Times New Roman" w:hAnsi="Times New Roman" w:cs="Times New Roman"/>
          <w:color w:val="000000" w:themeColor="text1"/>
          <w:sz w:val="22"/>
          <w:szCs w:val="22"/>
        </w:rPr>
        <w:t xml:space="preserve">, Ediesse, Roma </w:t>
      </w:r>
    </w:p>
    <w:p w14:paraId="3233A855"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02CD8A0B" w14:textId="19035F43" w:rsidR="00EC54E0" w:rsidRPr="00EC54E0" w:rsidRDefault="00EC54E0" w:rsidP="00EC54E0">
      <w:pPr>
        <w:jc w:val="both"/>
        <w:rPr>
          <w:color w:val="000000" w:themeColor="text1"/>
          <w:sz w:val="22"/>
          <w:szCs w:val="22"/>
        </w:rPr>
      </w:pPr>
      <w:r w:rsidRPr="00EC54E0">
        <w:rPr>
          <w:color w:val="000000" w:themeColor="text1"/>
          <w:sz w:val="22"/>
          <w:szCs w:val="22"/>
        </w:rPr>
        <w:t xml:space="preserve">Marocchi 2018 </w:t>
      </w:r>
      <w:hyperlink r:id="rId27" w:history="1">
        <w:r w:rsidRPr="00EC54E0">
          <w:rPr>
            <w:rStyle w:val="Collegamentoipertestuale"/>
            <w:color w:val="000000" w:themeColor="text1"/>
            <w:sz w:val="22"/>
            <w:szCs w:val="22"/>
          </w:rPr>
          <w:t>https://welforum.it/il-punto/coprogettazione-e-non-solo/coprogrammazione-coprogettazione-e-gli-anticorpi-della-conservazione/</w:t>
        </w:r>
      </w:hyperlink>
      <w:r w:rsidRPr="00EC54E0">
        <w:rPr>
          <w:rStyle w:val="Collegamentoipertestuale"/>
          <w:color w:val="000000" w:themeColor="text1"/>
          <w:sz w:val="22"/>
          <w:szCs w:val="22"/>
        </w:rPr>
        <w:t xml:space="preserve"> </w:t>
      </w:r>
    </w:p>
    <w:p w14:paraId="22356E36"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76D1D985" w14:textId="77777777" w:rsidR="00EC54E0" w:rsidRPr="00EC54E0" w:rsidRDefault="00EC54E0" w:rsidP="00EC54E0">
      <w:pPr>
        <w:jc w:val="both"/>
        <w:rPr>
          <w:bCs/>
          <w:color w:val="000000" w:themeColor="text1"/>
          <w:sz w:val="22"/>
          <w:szCs w:val="22"/>
        </w:rPr>
      </w:pPr>
      <w:r w:rsidRPr="00EC54E0">
        <w:rPr>
          <w:bCs/>
          <w:color w:val="000000" w:themeColor="text1"/>
          <w:sz w:val="22"/>
          <w:szCs w:val="22"/>
        </w:rPr>
        <w:t xml:space="preserve">Marocchi 2018(a) </w:t>
      </w:r>
      <w:hyperlink r:id="rId28" w:history="1">
        <w:r w:rsidRPr="00EC54E0">
          <w:rPr>
            <w:rStyle w:val="Collegamentoipertestuale"/>
            <w:bCs/>
            <w:color w:val="000000" w:themeColor="text1"/>
            <w:sz w:val="22"/>
            <w:szCs w:val="22"/>
          </w:rPr>
          <w:t>https://welforum.it/il-punto/coprogettazione-e-non-solo/pubbliche-amministrazioni-terzo-settore-competizione-collaborazione/</w:t>
        </w:r>
      </w:hyperlink>
    </w:p>
    <w:p w14:paraId="6B92B43B"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76193171" w14:textId="77777777" w:rsidR="00EC54E0" w:rsidRPr="00EC54E0" w:rsidRDefault="00EC54E0" w:rsidP="00EC54E0">
      <w:pPr>
        <w:jc w:val="both"/>
        <w:rPr>
          <w:bCs/>
          <w:color w:val="000000" w:themeColor="text1"/>
          <w:sz w:val="22"/>
          <w:szCs w:val="22"/>
        </w:rPr>
      </w:pPr>
      <w:r w:rsidRPr="00EC54E0">
        <w:rPr>
          <w:bCs/>
          <w:color w:val="000000" w:themeColor="text1"/>
          <w:sz w:val="22"/>
          <w:szCs w:val="22"/>
        </w:rPr>
        <w:t xml:space="preserve">Marocchi 2021 </w:t>
      </w:r>
      <w:hyperlink r:id="rId29" w:history="1">
        <w:r w:rsidRPr="00EC54E0">
          <w:rPr>
            <w:rStyle w:val="Collegamentoipertestuale"/>
            <w:bCs/>
            <w:color w:val="000000" w:themeColor="text1"/>
            <w:sz w:val="22"/>
            <w:szCs w:val="22"/>
          </w:rPr>
          <w:t>https://welforum.it/il-punto/amministrazione-condivisa-il-momento-delle-pratiche/coprogettare-il-welfare-consolidato/</w:t>
        </w:r>
      </w:hyperlink>
    </w:p>
    <w:p w14:paraId="3F8ABF8D"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48E355AB" w14:textId="77777777" w:rsidR="00EC54E0" w:rsidRPr="00EC54E0" w:rsidRDefault="00EC54E0" w:rsidP="00EC54E0">
      <w:pPr>
        <w:spacing w:line="360" w:lineRule="auto"/>
        <w:jc w:val="both"/>
        <w:rPr>
          <w:bCs/>
          <w:color w:val="000000" w:themeColor="text1"/>
          <w:sz w:val="22"/>
          <w:szCs w:val="22"/>
        </w:rPr>
      </w:pPr>
      <w:r w:rsidRPr="00EC54E0">
        <w:rPr>
          <w:bCs/>
          <w:color w:val="000000" w:themeColor="text1"/>
          <w:sz w:val="22"/>
          <w:szCs w:val="22"/>
        </w:rPr>
        <w:t xml:space="preserve">Marocchi G., (2022) </w:t>
      </w:r>
      <w:hyperlink r:id="rId30" w:history="1">
        <w:r w:rsidRPr="00EC54E0">
          <w:rPr>
            <w:rStyle w:val="Collegamentoipertestuale"/>
            <w:bCs/>
            <w:color w:val="000000" w:themeColor="text1"/>
            <w:sz w:val="22"/>
            <w:szCs w:val="22"/>
          </w:rPr>
          <w:t>https://welforum.it/il-punto/amministrazione-condivisa-il-momento-delle-pratiche/chi-partecipa-ad-una-coprogettazione/</w:t>
        </w:r>
      </w:hyperlink>
      <w:r w:rsidRPr="00EC54E0">
        <w:rPr>
          <w:rStyle w:val="Collegamentoipertestuale"/>
          <w:bCs/>
          <w:color w:val="000000" w:themeColor="text1"/>
          <w:sz w:val="22"/>
          <w:szCs w:val="22"/>
        </w:rPr>
        <w:t xml:space="preserve"> </w:t>
      </w:r>
    </w:p>
    <w:p w14:paraId="545A6BF8"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2BECE3AF"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Martelli, A. (2006). La regolazione locale delle politiche sociali. Un percorso d'analisi, Franco Angeli, Milano.</w:t>
      </w:r>
    </w:p>
    <w:p w14:paraId="39E77B34"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06E5070"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rPr>
        <w:lastRenderedPageBreak/>
        <w:t>Martelli, A. (2007). Verso una nuova governance locale delle politiche sociali. Autonomie locali e servizi sociali, 1, 97-108.</w:t>
      </w:r>
    </w:p>
    <w:p w14:paraId="2310844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4BB0268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Mayntz, R. (1999). La teoria della governance: sfide e prospettive. Italian Political Science Review, Rivista Italiana di Scienza Politica, 29(1), 3-21.</w:t>
      </w:r>
    </w:p>
    <w:p w14:paraId="3FC238D5"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190B1F3E" w14:textId="77777777" w:rsidR="00EC54E0" w:rsidRPr="00EC54E0" w:rsidRDefault="00EC54E0" w:rsidP="00EC54E0">
      <w:pPr>
        <w:rPr>
          <w:color w:val="000000" w:themeColor="text1"/>
          <w:sz w:val="22"/>
          <w:szCs w:val="22"/>
          <w:lang w:val="en-US"/>
        </w:rPr>
      </w:pPr>
      <w:r w:rsidRPr="00EC54E0">
        <w:rPr>
          <w:color w:val="000000" w:themeColor="text1"/>
          <w:sz w:val="22"/>
          <w:szCs w:val="22"/>
          <w:shd w:val="clear" w:color="auto" w:fill="FFFFFF"/>
        </w:rPr>
        <w:t xml:space="preserve">McGuire, M. (2011). </w:t>
      </w:r>
      <w:r w:rsidRPr="00EC54E0">
        <w:rPr>
          <w:color w:val="000000" w:themeColor="text1"/>
          <w:sz w:val="22"/>
          <w:szCs w:val="22"/>
          <w:shd w:val="clear" w:color="auto" w:fill="FFFFFF"/>
          <w:lang w:val="en-US"/>
        </w:rPr>
        <w:t>Network management. </w:t>
      </w:r>
      <w:r w:rsidRPr="00EC54E0">
        <w:rPr>
          <w:iCs/>
          <w:color w:val="000000" w:themeColor="text1"/>
          <w:sz w:val="22"/>
          <w:szCs w:val="22"/>
          <w:shd w:val="clear" w:color="auto" w:fill="FFFFFF"/>
          <w:lang w:val="en-US"/>
        </w:rPr>
        <w:t>The SAGE handbook of governance</w:t>
      </w:r>
      <w:r w:rsidRPr="00EC54E0">
        <w:rPr>
          <w:color w:val="000000" w:themeColor="text1"/>
          <w:sz w:val="22"/>
          <w:szCs w:val="22"/>
          <w:shd w:val="clear" w:color="auto" w:fill="FFFFFF"/>
          <w:lang w:val="en-US"/>
        </w:rPr>
        <w:t>, 436-453.</w:t>
      </w:r>
    </w:p>
    <w:p w14:paraId="3A5600E4"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106D032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val="en-US" w:eastAsia="it-IT"/>
        </w:rPr>
        <w:t xml:space="preserve">McQuaid, R. W. (2000). The theory of partnership: why have partnerships? </w:t>
      </w:r>
      <w:r w:rsidRPr="00EC54E0">
        <w:rPr>
          <w:rFonts w:ascii="Times New Roman" w:eastAsia="Times New Roman" w:hAnsi="Times New Roman" w:cs="Times New Roman"/>
          <w:color w:val="000000" w:themeColor="text1"/>
          <w:sz w:val="22"/>
          <w:szCs w:val="22"/>
          <w:shd w:val="clear" w:color="auto" w:fill="FFFFFF"/>
          <w:lang w:eastAsia="it-IT"/>
        </w:rPr>
        <w:t>In Public-private partnerships (pp. 27-53). Routledge.</w:t>
      </w:r>
    </w:p>
    <w:p w14:paraId="411F686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6CF4305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Moini, G. (2011). Le pratiche partecipative nel contesto delle politiche neoliberiste. Rivista italiana di politiche pubbliche, n°1, 93-122.</w:t>
      </w:r>
    </w:p>
    <w:p w14:paraId="6EEEA6E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548517E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lang w:val="en-US"/>
        </w:rPr>
      </w:pPr>
      <w:r w:rsidRPr="00EC54E0">
        <w:rPr>
          <w:rFonts w:ascii="Times New Roman" w:hAnsi="Times New Roman" w:cs="Times New Roman"/>
          <w:color w:val="000000" w:themeColor="text1"/>
          <w:sz w:val="22"/>
          <w:szCs w:val="22"/>
          <w:shd w:val="clear" w:color="auto" w:fill="FFFFFF"/>
        </w:rPr>
        <w:t xml:space="preserve">Moini, G. (2012). Teoria critica della partecipazione. Un approccio sociologico, Milano, Ed. </w:t>
      </w:r>
      <w:r w:rsidRPr="00EC54E0">
        <w:rPr>
          <w:rFonts w:ascii="Times New Roman" w:hAnsi="Times New Roman" w:cs="Times New Roman"/>
          <w:color w:val="000000" w:themeColor="text1"/>
          <w:sz w:val="22"/>
          <w:szCs w:val="22"/>
          <w:shd w:val="clear" w:color="auto" w:fill="FFFFFF"/>
          <w:lang w:val="en-US"/>
        </w:rPr>
        <w:t>Franco Angeli,</w:t>
      </w:r>
    </w:p>
    <w:p w14:paraId="10F3A143"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lang w:val="en-US"/>
        </w:rPr>
      </w:pPr>
    </w:p>
    <w:p w14:paraId="6D7E49B9" w14:textId="0C08AC3A" w:rsid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Mills, J., Harrison, H., Franklin, R., Birks, M. (2017), Case Study Research: Foundations and Methodological Orientations, in Forum Qualitative Sozial-forschung/Forum: Qualitative Social Research, vol. 18, n. 1.</w:t>
      </w:r>
    </w:p>
    <w:p w14:paraId="43C3E292" w14:textId="4CD7C90A" w:rsidR="00B2496D" w:rsidRDefault="00B2496D" w:rsidP="00EC54E0">
      <w:pPr>
        <w:pStyle w:val="Nessunaspaziatura"/>
        <w:spacing w:line="360" w:lineRule="auto"/>
        <w:jc w:val="both"/>
        <w:rPr>
          <w:rFonts w:ascii="Times New Roman" w:hAnsi="Times New Roman" w:cs="Times New Roman"/>
          <w:color w:val="000000" w:themeColor="text1"/>
          <w:sz w:val="22"/>
          <w:szCs w:val="22"/>
          <w:lang w:val="en-US"/>
        </w:rPr>
      </w:pPr>
    </w:p>
    <w:p w14:paraId="754DF96E" w14:textId="77777777" w:rsidR="00B2496D" w:rsidRPr="00B2496D" w:rsidRDefault="00B2496D" w:rsidP="00B2496D">
      <w:pPr>
        <w:pStyle w:val="Nessunaspaziatura"/>
        <w:spacing w:line="276" w:lineRule="auto"/>
        <w:jc w:val="both"/>
        <w:rPr>
          <w:rFonts w:ascii="Times New Roman" w:hAnsi="Times New Roman" w:cs="Times New Roman"/>
          <w:color w:val="000000" w:themeColor="text1"/>
          <w:sz w:val="22"/>
          <w:szCs w:val="22"/>
        </w:rPr>
      </w:pPr>
      <w:r w:rsidRPr="00B2496D">
        <w:rPr>
          <w:rFonts w:ascii="Times New Roman" w:hAnsi="Times New Roman" w:cs="Times New Roman"/>
          <w:color w:val="000000" w:themeColor="text1"/>
          <w:sz w:val="22"/>
          <w:szCs w:val="22"/>
          <w:lang w:val="en-US"/>
        </w:rPr>
        <w:t>Miraftab, F. (2004). Public-private partnerships: The Trojan horse of neoliberal development?. </w:t>
      </w:r>
      <w:r w:rsidRPr="00B2496D">
        <w:rPr>
          <w:rFonts w:ascii="Times New Roman" w:hAnsi="Times New Roman" w:cs="Times New Roman"/>
          <w:iCs/>
          <w:color w:val="000000" w:themeColor="text1"/>
          <w:sz w:val="22"/>
          <w:szCs w:val="22"/>
        </w:rPr>
        <w:t>Journal of planning education and research</w:t>
      </w:r>
      <w:r w:rsidRPr="00B2496D">
        <w:rPr>
          <w:rFonts w:ascii="Times New Roman" w:hAnsi="Times New Roman" w:cs="Times New Roman"/>
          <w:color w:val="000000" w:themeColor="text1"/>
          <w:sz w:val="22"/>
          <w:szCs w:val="22"/>
        </w:rPr>
        <w:t>, </w:t>
      </w:r>
      <w:r w:rsidRPr="00B2496D">
        <w:rPr>
          <w:rFonts w:ascii="Times New Roman" w:hAnsi="Times New Roman" w:cs="Times New Roman"/>
          <w:iCs/>
          <w:color w:val="000000" w:themeColor="text1"/>
          <w:sz w:val="22"/>
          <w:szCs w:val="22"/>
        </w:rPr>
        <w:t>24</w:t>
      </w:r>
      <w:r w:rsidRPr="00B2496D">
        <w:rPr>
          <w:rFonts w:ascii="Times New Roman" w:hAnsi="Times New Roman" w:cs="Times New Roman"/>
          <w:color w:val="000000" w:themeColor="text1"/>
          <w:sz w:val="22"/>
          <w:szCs w:val="22"/>
        </w:rPr>
        <w:t>(1), 89-101.</w:t>
      </w:r>
    </w:p>
    <w:p w14:paraId="20DF3BDD" w14:textId="77777777" w:rsidR="00EC54E0" w:rsidRPr="00EC54E0" w:rsidRDefault="00EC54E0" w:rsidP="00EC54E0">
      <w:pPr>
        <w:pStyle w:val="NormaleWeb"/>
        <w:spacing w:line="360" w:lineRule="auto"/>
        <w:jc w:val="both"/>
        <w:rPr>
          <w:color w:val="000000" w:themeColor="text1"/>
          <w:sz w:val="22"/>
          <w:szCs w:val="22"/>
        </w:rPr>
      </w:pPr>
      <w:r w:rsidRPr="00EC54E0">
        <w:rPr>
          <w:color w:val="000000" w:themeColor="text1"/>
          <w:sz w:val="22"/>
          <w:szCs w:val="22"/>
        </w:rPr>
        <w:t>Montemurro F., (2010) Dieci anni di operatività̀ sono stati sufficienti al Piano di Zona per trasformare qualitativamente le politiche sociali locali?” di Francesco Montemurro in Welfare online, n. 5, pp. 2-6.</w:t>
      </w:r>
    </w:p>
    <w:p w14:paraId="2F08584A"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Moschetti M., (2016),</w:t>
      </w:r>
      <w:r w:rsidRPr="00EC54E0">
        <w:rPr>
          <w:color w:val="000000" w:themeColor="text1"/>
          <w:sz w:val="22"/>
          <w:szCs w:val="22"/>
        </w:rPr>
        <w:t xml:space="preserve"> </w:t>
      </w:r>
      <w:r w:rsidRPr="00EC54E0">
        <w:rPr>
          <w:color w:val="000000" w:themeColor="text1"/>
          <w:sz w:val="22"/>
          <w:szCs w:val="22"/>
          <w:shd w:val="clear" w:color="auto" w:fill="FFFFFF"/>
        </w:rPr>
        <w:t>Sussidiarietà, nuovo welfare e coprogettazione, in Brunod, Marco, Emanuela Pizzardi, and Mario Moschetti (a cura di). La coprogettazione sociale: Esperienze, metodologie e riferimenti normativi. Edizioni Centro Studi Erickson, Trento.</w:t>
      </w:r>
    </w:p>
    <w:p w14:paraId="6E2FE1E7" w14:textId="77777777" w:rsidR="00EC54E0" w:rsidRPr="00EC54E0" w:rsidRDefault="00EC54E0" w:rsidP="00EC54E0">
      <w:pPr>
        <w:spacing w:line="360" w:lineRule="auto"/>
        <w:jc w:val="both"/>
        <w:rPr>
          <w:color w:val="000000" w:themeColor="text1"/>
          <w:sz w:val="22"/>
          <w:szCs w:val="22"/>
          <w:shd w:val="clear" w:color="auto" w:fill="FFFFFF"/>
        </w:rPr>
      </w:pPr>
    </w:p>
    <w:p w14:paraId="3DFA3EA6"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Motta M., (2011), L’integrazione socio-sanitaria in Rei, D., Motta, M. (2011). Ricomporre il welfare. Ragionamenti e materiali sulla integrazione socio-sanitaria, Il Segnalibro, Torino.</w:t>
      </w:r>
    </w:p>
    <w:p w14:paraId="44423727" w14:textId="77777777" w:rsidR="00EC54E0" w:rsidRPr="00EC54E0" w:rsidRDefault="00EC54E0" w:rsidP="00EC54E0">
      <w:pPr>
        <w:spacing w:line="360" w:lineRule="auto"/>
        <w:jc w:val="both"/>
        <w:rPr>
          <w:color w:val="000000" w:themeColor="text1"/>
          <w:sz w:val="22"/>
          <w:szCs w:val="22"/>
          <w:shd w:val="clear" w:color="auto" w:fill="FFFFFF"/>
        </w:rPr>
      </w:pPr>
    </w:p>
    <w:p w14:paraId="3B4AACA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Motta M., (2015), Dalle assistenti familiari a un sistema delle cure, in Torrioni P. M. (a cura di) , Sportelli e servizi per l'assistenza familiare. Sperimentazioni e prospettive di welfare mix nella provincia di Torino, Celid, Torino. </w:t>
      </w:r>
    </w:p>
    <w:p w14:paraId="3ACD980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7C4ECBFD" w14:textId="77777777" w:rsidR="00EC54E0" w:rsidRPr="00EC54E0" w:rsidRDefault="00EC54E0" w:rsidP="00EC54E0">
      <w:pPr>
        <w:spacing w:line="276" w:lineRule="auto"/>
        <w:jc w:val="both"/>
        <w:rPr>
          <w:color w:val="000000" w:themeColor="text1"/>
          <w:sz w:val="22"/>
          <w:szCs w:val="22"/>
          <w:shd w:val="clear" w:color="auto" w:fill="FFFFFF"/>
          <w:lang w:val="en-US"/>
        </w:rPr>
      </w:pPr>
      <w:r w:rsidRPr="00EC54E0">
        <w:rPr>
          <w:color w:val="000000" w:themeColor="text1"/>
          <w:sz w:val="22"/>
          <w:szCs w:val="22"/>
          <w:shd w:val="clear" w:color="auto" w:fill="FFFFFF"/>
          <w:lang w:val="en-US"/>
        </w:rPr>
        <w:lastRenderedPageBreak/>
        <w:t>Moulaert, F., MacCallum, D., &amp; Hillier, J. (2013). Social innovation: intuition, precept, concept. </w:t>
      </w:r>
      <w:r w:rsidRPr="00EC54E0">
        <w:rPr>
          <w:iCs/>
          <w:color w:val="000000" w:themeColor="text1"/>
          <w:sz w:val="22"/>
          <w:szCs w:val="22"/>
          <w:shd w:val="clear" w:color="auto" w:fill="FFFFFF"/>
          <w:lang w:val="en-US"/>
        </w:rPr>
        <w:t>The international handbook on social innovation: Collective action, social learning and transdisciplinary research</w:t>
      </w:r>
      <w:r w:rsidRPr="00EC54E0">
        <w:rPr>
          <w:color w:val="000000" w:themeColor="text1"/>
          <w:sz w:val="22"/>
          <w:szCs w:val="22"/>
          <w:shd w:val="clear" w:color="auto" w:fill="FFFFFF"/>
          <w:lang w:val="en-US"/>
        </w:rPr>
        <w:t>, </w:t>
      </w:r>
      <w:r w:rsidRPr="00EC54E0">
        <w:rPr>
          <w:iCs/>
          <w:color w:val="000000" w:themeColor="text1"/>
          <w:sz w:val="22"/>
          <w:szCs w:val="22"/>
          <w:shd w:val="clear" w:color="auto" w:fill="FFFFFF"/>
          <w:lang w:val="en-US"/>
        </w:rPr>
        <w:t>13</w:t>
      </w:r>
      <w:r w:rsidRPr="00EC54E0">
        <w:rPr>
          <w:color w:val="000000" w:themeColor="text1"/>
          <w:sz w:val="22"/>
          <w:szCs w:val="22"/>
          <w:shd w:val="clear" w:color="auto" w:fill="FFFFFF"/>
          <w:lang w:val="en-US"/>
        </w:rPr>
        <w:t>, 13-23.</w:t>
      </w:r>
    </w:p>
    <w:p w14:paraId="40F88497" w14:textId="77777777" w:rsidR="00EC54E0" w:rsidRPr="00EC54E0" w:rsidRDefault="00EC54E0" w:rsidP="00EC54E0">
      <w:pPr>
        <w:pStyle w:val="NormaleWeb"/>
        <w:rPr>
          <w:rFonts w:eastAsiaTheme="minorEastAsia"/>
          <w:color w:val="000000" w:themeColor="text1"/>
          <w:sz w:val="22"/>
          <w:szCs w:val="22"/>
          <w:lang w:val="en-US" w:eastAsia="en-US"/>
        </w:rPr>
      </w:pPr>
    </w:p>
    <w:p w14:paraId="44032690" w14:textId="3CCDDF33" w:rsidR="00EC54E0" w:rsidRPr="00EC54E0" w:rsidRDefault="00EC54E0" w:rsidP="00EC54E0">
      <w:pPr>
        <w:pStyle w:val="NormaleWeb"/>
        <w:rPr>
          <w:color w:val="000000" w:themeColor="text1"/>
          <w:sz w:val="22"/>
          <w:szCs w:val="22"/>
          <w:lang w:val="en-US"/>
        </w:rPr>
      </w:pPr>
      <w:r w:rsidRPr="00EC54E0">
        <w:rPr>
          <w:color w:val="000000" w:themeColor="text1"/>
          <w:sz w:val="22"/>
          <w:szCs w:val="22"/>
          <w:lang w:val="en-US"/>
        </w:rPr>
        <w:t xml:space="preserve">Muller P. (2003), </w:t>
      </w:r>
      <w:r w:rsidRPr="00EC54E0">
        <w:rPr>
          <w:iCs/>
          <w:color w:val="000000" w:themeColor="text1"/>
          <w:sz w:val="22"/>
          <w:szCs w:val="22"/>
          <w:lang w:val="en-US"/>
        </w:rPr>
        <w:t xml:space="preserve">Les politiques publiques </w:t>
      </w:r>
      <w:r w:rsidRPr="00EC54E0">
        <w:rPr>
          <w:color w:val="000000" w:themeColor="text1"/>
          <w:sz w:val="22"/>
          <w:szCs w:val="22"/>
          <w:lang w:val="en-US"/>
        </w:rPr>
        <w:t xml:space="preserve">5nd édition, Presses Universitaire de France, Paris. </w:t>
      </w:r>
    </w:p>
    <w:p w14:paraId="239B166F"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rPr>
        <w:t>Naldini, M. (2006). Le politiche sociali in Europa. Trasformazione dei bisogni risposte di policy (pp. 1-173). Carocci, Roma.</w:t>
      </w:r>
    </w:p>
    <w:p w14:paraId="5A1D9AF0" w14:textId="77777777" w:rsidR="00EC54E0" w:rsidRPr="00EC54E0" w:rsidRDefault="00EC54E0" w:rsidP="00EC54E0">
      <w:pPr>
        <w:jc w:val="both"/>
        <w:rPr>
          <w:color w:val="000000" w:themeColor="text1"/>
          <w:sz w:val="22"/>
          <w:szCs w:val="22"/>
          <w:shd w:val="clear" w:color="auto" w:fill="FFFFFF"/>
        </w:rPr>
      </w:pPr>
    </w:p>
    <w:p w14:paraId="2DC9ED44" w14:textId="7BD5F4CF" w:rsidR="00EC54E0" w:rsidRPr="00EC54E0" w:rsidRDefault="00EC54E0" w:rsidP="00EC54E0">
      <w:pPr>
        <w:jc w:val="both"/>
        <w:rPr>
          <w:color w:val="000000" w:themeColor="text1"/>
          <w:sz w:val="22"/>
          <w:szCs w:val="22"/>
        </w:rPr>
      </w:pPr>
      <w:r w:rsidRPr="00EC54E0">
        <w:rPr>
          <w:color w:val="000000" w:themeColor="text1"/>
          <w:sz w:val="22"/>
          <w:szCs w:val="22"/>
          <w:shd w:val="clear" w:color="auto" w:fill="FFFFFF"/>
        </w:rPr>
        <w:t>Naldini M., Saraceno, C. (2009). Le politiche della famiglia in Europa: tra convergenza e diversificazione. </w:t>
      </w:r>
      <w:r w:rsidRPr="00EC54E0">
        <w:rPr>
          <w:iCs/>
          <w:color w:val="000000" w:themeColor="text1"/>
          <w:sz w:val="22"/>
          <w:szCs w:val="22"/>
          <w:shd w:val="clear" w:color="auto" w:fill="FFFFFF"/>
        </w:rPr>
        <w:t>Stato e mercato</w:t>
      </w:r>
      <w:r w:rsidRPr="00EC54E0">
        <w:rPr>
          <w:color w:val="000000" w:themeColor="text1"/>
          <w:sz w:val="22"/>
          <w:szCs w:val="22"/>
          <w:shd w:val="clear" w:color="auto" w:fill="FFFFFF"/>
        </w:rPr>
        <w:t>, </w:t>
      </w:r>
      <w:r w:rsidRPr="00EC54E0">
        <w:rPr>
          <w:iCs/>
          <w:color w:val="000000" w:themeColor="text1"/>
          <w:sz w:val="22"/>
          <w:szCs w:val="22"/>
          <w:shd w:val="clear" w:color="auto" w:fill="FFFFFF"/>
        </w:rPr>
        <w:t>29</w:t>
      </w:r>
      <w:r w:rsidRPr="00EC54E0">
        <w:rPr>
          <w:color w:val="000000" w:themeColor="text1"/>
          <w:sz w:val="22"/>
          <w:szCs w:val="22"/>
          <w:shd w:val="clear" w:color="auto" w:fill="FFFFFF"/>
        </w:rPr>
        <w:t>(1), 3-30.</w:t>
      </w:r>
    </w:p>
    <w:p w14:paraId="36A01A8D"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37276CB0" w14:textId="77777777" w:rsidR="00EC54E0" w:rsidRPr="00EC54E0" w:rsidRDefault="00EC54E0" w:rsidP="00EC54E0">
      <w:pPr>
        <w:spacing w:line="360" w:lineRule="auto"/>
        <w:jc w:val="both"/>
        <w:rPr>
          <w:color w:val="000000" w:themeColor="text1"/>
          <w:sz w:val="22"/>
          <w:szCs w:val="22"/>
          <w:shd w:val="clear" w:color="auto" w:fill="FFFFFF"/>
          <w:lang w:val="en-US"/>
        </w:rPr>
      </w:pPr>
      <w:r w:rsidRPr="00EC54E0">
        <w:rPr>
          <w:color w:val="000000" w:themeColor="text1"/>
          <w:sz w:val="22"/>
          <w:szCs w:val="22"/>
          <w:shd w:val="clear" w:color="auto" w:fill="FFFFFF"/>
        </w:rPr>
        <w:t>Naldini, M.,  Saraceno, C. (2011). Conciliazione Famiglia e Lavoro. </w:t>
      </w:r>
      <w:r w:rsidRPr="00EC54E0">
        <w:rPr>
          <w:color w:val="000000" w:themeColor="text1"/>
          <w:sz w:val="22"/>
          <w:szCs w:val="22"/>
          <w:shd w:val="clear" w:color="auto" w:fill="FFFFFF"/>
          <w:lang w:val="en-US"/>
        </w:rPr>
        <w:t>Il Mulino, Bologna.</w:t>
      </w:r>
    </w:p>
    <w:p w14:paraId="4AD94BE6" w14:textId="22D5B6E3" w:rsidR="00EC54E0" w:rsidRPr="00EC54E0" w:rsidRDefault="00EC54E0" w:rsidP="00EC54E0">
      <w:pPr>
        <w:pStyle w:val="NormaleWeb"/>
        <w:spacing w:line="276" w:lineRule="auto"/>
        <w:rPr>
          <w:color w:val="000000" w:themeColor="text1"/>
          <w:sz w:val="22"/>
          <w:szCs w:val="22"/>
          <w:lang w:val="en-US"/>
        </w:rPr>
      </w:pPr>
      <w:r w:rsidRPr="00EC54E0">
        <w:rPr>
          <w:color w:val="000000" w:themeColor="text1"/>
          <w:sz w:val="22"/>
          <w:szCs w:val="22"/>
          <w:lang w:val="en-US"/>
        </w:rPr>
        <w:t xml:space="preserve">Newman J. – Barnes M. – Sullivan H. – Knops A. (2004), </w:t>
      </w:r>
      <w:r w:rsidRPr="00EC54E0">
        <w:rPr>
          <w:iCs/>
          <w:color w:val="000000" w:themeColor="text1"/>
          <w:sz w:val="22"/>
          <w:szCs w:val="22"/>
          <w:lang w:val="en-US"/>
        </w:rPr>
        <w:t>Public Participation and Collaborative Governance</w:t>
      </w:r>
      <w:r w:rsidRPr="00EC54E0">
        <w:rPr>
          <w:color w:val="000000" w:themeColor="text1"/>
          <w:sz w:val="22"/>
          <w:szCs w:val="22"/>
          <w:lang w:val="en-US"/>
        </w:rPr>
        <w:t>, in «Journal of Social Policy», vol. 33, n. 2, pp. 203-223.</w:t>
      </w:r>
    </w:p>
    <w:p w14:paraId="0D4193EB" w14:textId="77777777" w:rsidR="00EC54E0" w:rsidRPr="00EC54E0" w:rsidRDefault="00EC54E0" w:rsidP="00EC54E0">
      <w:pPr>
        <w:spacing w:line="360" w:lineRule="auto"/>
        <w:jc w:val="both"/>
        <w:rPr>
          <w:color w:val="000000" w:themeColor="text1"/>
          <w:sz w:val="22"/>
          <w:szCs w:val="22"/>
          <w:lang w:val="en-US"/>
        </w:rPr>
      </w:pPr>
      <w:r w:rsidRPr="00EC54E0">
        <w:rPr>
          <w:color w:val="000000" w:themeColor="text1"/>
          <w:sz w:val="22"/>
          <w:szCs w:val="22"/>
          <w:shd w:val="clear" w:color="auto" w:fill="FFFFFF"/>
          <w:lang w:val="en-US"/>
        </w:rPr>
        <w:t>Osborne, D., Gaebler, T. (1995). Reinventing government. Journal of Leisure Research, n°(3), pp. 207-302.</w:t>
      </w:r>
    </w:p>
    <w:p w14:paraId="27D45E4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1931EE0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Osborne, S.P. (2000), ‘Introduction: understanding public–private partnerships in international perspective: globally convergent or nationally divergent phenomena?’, in Osborne, S.P., Public–Private Partnerships: Theory and Practice in International Perspective, London: Routledge, pp. 1–5. </w:t>
      </w:r>
    </w:p>
    <w:p w14:paraId="2B85AF1B"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429B5E7F"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val="en-US" w:eastAsia="it-IT"/>
        </w:rPr>
        <w:t xml:space="preserve">Osborne, S.P., Radnor, Z., Strokosch, K. (2016), Co-Production and the Co-Creation of Value in Public Services: A Suitable Case for Treatment?, in Public Management Review, vol. 18, n. 5, pp. 639-653. </w:t>
      </w:r>
    </w:p>
    <w:p w14:paraId="5D85171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55D4795E"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r w:rsidRPr="00EC54E0">
        <w:rPr>
          <w:rFonts w:ascii="Times New Roman" w:eastAsia="Times New Roman" w:hAnsi="Times New Roman" w:cs="Times New Roman"/>
          <w:color w:val="000000" w:themeColor="text1"/>
          <w:sz w:val="22"/>
          <w:szCs w:val="22"/>
          <w:lang w:eastAsia="it-IT"/>
        </w:rPr>
        <w:t>Paci, M. (1987), Pubblico o privato nel sistema italiano di welfare, in Lange P. e Regini M. (a cura di), Stato e regolazione sociale: nuove prospettive sul caso italiano, Il Mulino, Bologna, pp. 271.</w:t>
      </w:r>
    </w:p>
    <w:p w14:paraId="5340F01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7D46FC70"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Paci, M. (1989). Pubblico e privato nei moderni sistemi di welfare. Liguori, Napoli.</w:t>
      </w:r>
    </w:p>
    <w:p w14:paraId="274F585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29FCBAA1"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eastAsia="it-IT"/>
        </w:rPr>
        <w:t xml:space="preserve">Paci, M. (Ed.). (2008). Welfare locale e democrazia partecipativa: La programmazione sociale nei municipi di Roma. </w:t>
      </w:r>
      <w:r w:rsidRPr="00EC54E0">
        <w:rPr>
          <w:rFonts w:ascii="Times New Roman" w:eastAsia="Times New Roman" w:hAnsi="Times New Roman" w:cs="Times New Roman"/>
          <w:color w:val="000000" w:themeColor="text1"/>
          <w:sz w:val="22"/>
          <w:szCs w:val="22"/>
          <w:shd w:val="clear" w:color="auto" w:fill="FFFFFF"/>
          <w:lang w:val="en-US" w:eastAsia="it-IT"/>
        </w:rPr>
        <w:t>Il Mulino, Bologna.</w:t>
      </w:r>
    </w:p>
    <w:p w14:paraId="5F906EBB"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42F4D74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val="en-US" w:eastAsia="it-IT"/>
        </w:rPr>
        <w:t xml:space="preserve">Papadopoulos, Y., Warin, P. (2007). Are innovative, participatory and deliberative procedures in policy making democratic and effective?. European journal of political research, 46(4), 445-472. </w:t>
      </w:r>
    </w:p>
    <w:p w14:paraId="45F35C0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lang w:val="en-US"/>
        </w:rPr>
      </w:pPr>
    </w:p>
    <w:p w14:paraId="241DD92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val="en-US" w:eastAsia="it-IT"/>
        </w:rPr>
        <w:t>Pasquinelli, S. (1992). Voluntary and public social services in Italy. Gidron, B., Kramer, RM Salamon, LM (Eds), 196-214.</w:t>
      </w:r>
    </w:p>
    <w:p w14:paraId="28205C8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7C8A52B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r w:rsidRPr="00EC54E0">
        <w:rPr>
          <w:rFonts w:ascii="Times New Roman" w:eastAsia="Times New Roman" w:hAnsi="Times New Roman" w:cs="Times New Roman"/>
          <w:color w:val="000000" w:themeColor="text1"/>
          <w:sz w:val="22"/>
          <w:szCs w:val="22"/>
          <w:lang w:val="en-US" w:eastAsia="it-IT"/>
        </w:rPr>
        <w:t>Pasquinelli S., (1993), Italy: Toward an unplanned partnership, in Kramer, R. M., Lorentzen, H., Melief, W. B., Pasquinelli, S., Privatization in four European countries: comparative studies in government-third sector relationships, Routledge, London.</w:t>
      </w:r>
    </w:p>
    <w:p w14:paraId="61947F70"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18E9CBD3"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Pasquinelli S., Rusmini G., (2010), La regolarizzazione delle badanti, in NNA (Network Non Autosufficienza) (a cura di), L’assistenza agli anziani non autosufficienti in Italia, 2° Rapporto, Maggioli Editore, Santarcangelo di Romagna. </w:t>
      </w:r>
    </w:p>
    <w:p w14:paraId="5C3D12D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2E090DB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Pasquinelli, S., Rusmini, G. (2013). Badare non basta. </w:t>
      </w:r>
      <w:r w:rsidRPr="00EC54E0">
        <w:rPr>
          <w:rFonts w:ascii="Times New Roman" w:hAnsi="Times New Roman" w:cs="Times New Roman"/>
          <w:iCs/>
          <w:color w:val="000000" w:themeColor="text1"/>
          <w:sz w:val="22"/>
          <w:szCs w:val="22"/>
        </w:rPr>
        <w:t>Il Lavoro di Cura: Attori, Progetti, Politiche. Ediesse, Roma</w:t>
      </w:r>
      <w:r w:rsidRPr="00EC54E0">
        <w:rPr>
          <w:rFonts w:ascii="Times New Roman" w:hAnsi="Times New Roman" w:cs="Times New Roman"/>
          <w:color w:val="000000" w:themeColor="text1"/>
          <w:sz w:val="22"/>
          <w:szCs w:val="22"/>
        </w:rPr>
        <w:t>.</w:t>
      </w:r>
    </w:p>
    <w:p w14:paraId="2C5EE045" w14:textId="77777777" w:rsidR="00EC54E0" w:rsidRPr="00EC54E0" w:rsidRDefault="00EC54E0" w:rsidP="00EC54E0">
      <w:pPr>
        <w:pStyle w:val="NormaleWeb"/>
        <w:spacing w:line="360" w:lineRule="auto"/>
        <w:jc w:val="both"/>
        <w:rPr>
          <w:color w:val="000000" w:themeColor="text1"/>
          <w:sz w:val="22"/>
          <w:szCs w:val="22"/>
        </w:rPr>
      </w:pPr>
      <w:r w:rsidRPr="00EC54E0">
        <w:rPr>
          <w:color w:val="000000" w:themeColor="text1"/>
          <w:sz w:val="22"/>
          <w:szCs w:val="22"/>
        </w:rPr>
        <w:t xml:space="preserve">Pasquinelli s., Castagnaro c., Cicoletti D. (2016), Politiche di sostegno e promozione delle persone con disabilità e non autosufficienza, in Ranci c., OrtiGosa e., Mesini, D. (a cura di), Costruiamo il welfare dei diritti, Numero Monografico di Prospettive Sociali e Sanitarie, 2. </w:t>
      </w:r>
    </w:p>
    <w:p w14:paraId="4ECE8DE8" w14:textId="77777777" w:rsidR="00EC54E0" w:rsidRPr="00EC54E0" w:rsidRDefault="00EC54E0" w:rsidP="00EC54E0">
      <w:pPr>
        <w:pStyle w:val="NormaleWeb"/>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Pasquinelli S., Rusmini G. (2020),</w:t>
      </w:r>
      <w:r w:rsidRPr="00EC54E0">
        <w:rPr>
          <w:bCs/>
          <w:color w:val="000000" w:themeColor="text1"/>
          <w:sz w:val="22"/>
          <w:szCs w:val="22"/>
        </w:rPr>
        <w:t xml:space="preserve"> Le assistenti familiari e il lavoro privato di cura</w:t>
      </w:r>
      <w:r w:rsidRPr="00EC54E0">
        <w:rPr>
          <w:color w:val="000000" w:themeColor="text1"/>
          <w:sz w:val="22"/>
          <w:szCs w:val="22"/>
        </w:rPr>
        <w:t>,</w:t>
      </w:r>
      <w:r w:rsidRPr="00EC54E0">
        <w:rPr>
          <w:color w:val="000000" w:themeColor="text1"/>
          <w:sz w:val="22"/>
          <w:szCs w:val="22"/>
          <w:shd w:val="clear" w:color="auto" w:fill="FFFFFF"/>
        </w:rPr>
        <w:t xml:space="preserve"> in NNA (Network Non Autosufficienza) (a cura di) (2020), L’assistenza agli anziani non autosufficienti in Italia. Rapporto 2020, Maggioli Editore, Santarcangelo di Romagna.</w:t>
      </w:r>
    </w:p>
    <w:p w14:paraId="6526EB2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Pateman, C. (1970), Participation and Democratic Theory, Cambridge, UK: Cambridge University Press.</w:t>
      </w:r>
    </w:p>
    <w:p w14:paraId="21170F68"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CB6C80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Pavolini, E. (2003). Le nuove politiche sociali: i sistemi di welfare fra istituzioni e società civile, Il Mulino, Bologna.</w:t>
      </w:r>
    </w:p>
    <w:p w14:paraId="5B244D58"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1AB80788" w14:textId="77777777" w:rsidR="00EC54E0" w:rsidRPr="00EC54E0" w:rsidRDefault="00EC54E0" w:rsidP="00EC54E0">
      <w:pPr>
        <w:spacing w:line="360" w:lineRule="auto"/>
        <w:jc w:val="both"/>
        <w:rPr>
          <w:color w:val="000000" w:themeColor="text1"/>
          <w:sz w:val="22"/>
          <w:szCs w:val="22"/>
          <w:lang w:val="en-US"/>
        </w:rPr>
      </w:pPr>
      <w:r w:rsidRPr="00EC54E0">
        <w:rPr>
          <w:color w:val="000000" w:themeColor="text1"/>
          <w:sz w:val="22"/>
          <w:szCs w:val="22"/>
          <w:shd w:val="clear" w:color="auto" w:fill="FFFFFF"/>
          <w:lang w:val="en-US"/>
        </w:rPr>
        <w:t>Pavolini, E., Ranci, C. (2008). Restructuring the welfare state: reforms in long-term care in Western European countries. Journal of European Social Policy, 18(3), 246-259.</w:t>
      </w:r>
    </w:p>
    <w:p w14:paraId="2105A8B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7126A383" w14:textId="77777777" w:rsidR="00EC54E0" w:rsidRPr="00EC54E0" w:rsidRDefault="00EC54E0" w:rsidP="00EC54E0">
      <w:pPr>
        <w:spacing w:line="360" w:lineRule="auto"/>
        <w:jc w:val="both"/>
        <w:rPr>
          <w:color w:val="000000" w:themeColor="text1"/>
          <w:sz w:val="22"/>
          <w:szCs w:val="22"/>
          <w:shd w:val="clear" w:color="auto" w:fill="FFFFFF"/>
          <w:lang w:val="en-US"/>
        </w:rPr>
      </w:pPr>
      <w:r w:rsidRPr="00EC54E0">
        <w:rPr>
          <w:color w:val="000000" w:themeColor="text1"/>
          <w:sz w:val="22"/>
          <w:szCs w:val="22"/>
          <w:shd w:val="clear" w:color="auto" w:fill="FFFFFF"/>
          <w:lang w:val="en-US"/>
        </w:rPr>
        <w:t>Pavolini, E, Ranci, C., (2013). Reforms in long term care policies in Europe (pp. 159-177). New York, NY: Springer New York.</w:t>
      </w:r>
    </w:p>
    <w:p w14:paraId="725BBE6A" w14:textId="77777777" w:rsidR="00EC54E0" w:rsidRPr="00EC54E0" w:rsidRDefault="00EC54E0" w:rsidP="00EC54E0">
      <w:pPr>
        <w:spacing w:line="360" w:lineRule="auto"/>
        <w:jc w:val="both"/>
        <w:rPr>
          <w:color w:val="000000" w:themeColor="text1"/>
          <w:sz w:val="22"/>
          <w:szCs w:val="22"/>
          <w:lang w:val="en-US"/>
        </w:rPr>
      </w:pPr>
    </w:p>
    <w:p w14:paraId="44A4E304" w14:textId="77777777" w:rsidR="00EC54E0" w:rsidRPr="00EC54E0" w:rsidRDefault="00EC54E0" w:rsidP="00EC54E0">
      <w:pPr>
        <w:pStyle w:val="NormaleWeb"/>
        <w:spacing w:line="276" w:lineRule="auto"/>
        <w:rPr>
          <w:color w:val="000000" w:themeColor="text1"/>
          <w:sz w:val="22"/>
          <w:szCs w:val="22"/>
          <w:lang w:val="en-US"/>
        </w:rPr>
      </w:pPr>
      <w:r w:rsidRPr="00EC54E0">
        <w:rPr>
          <w:color w:val="000000" w:themeColor="text1"/>
          <w:sz w:val="22"/>
          <w:szCs w:val="22"/>
          <w:lang w:val="en-US"/>
        </w:rPr>
        <w:t xml:space="preserve">Peck J. – Tickell A. (2002), </w:t>
      </w:r>
      <w:r w:rsidRPr="00EC54E0">
        <w:rPr>
          <w:iCs/>
          <w:color w:val="000000" w:themeColor="text1"/>
          <w:sz w:val="22"/>
          <w:szCs w:val="22"/>
          <w:lang w:val="en-US"/>
        </w:rPr>
        <w:t>Neoliberalizing Space</w:t>
      </w:r>
      <w:r w:rsidRPr="00EC54E0">
        <w:rPr>
          <w:color w:val="000000" w:themeColor="text1"/>
          <w:sz w:val="22"/>
          <w:szCs w:val="22"/>
          <w:lang w:val="en-US"/>
        </w:rPr>
        <w:t xml:space="preserve">, in N. Brenner – N. Theo- dore (a cura di), </w:t>
      </w:r>
      <w:r w:rsidRPr="00EC54E0">
        <w:rPr>
          <w:iCs/>
          <w:color w:val="000000" w:themeColor="text1"/>
          <w:sz w:val="22"/>
          <w:szCs w:val="22"/>
          <w:lang w:val="en-US"/>
        </w:rPr>
        <w:t>Space of Neoliberalism. Urban Restructuring in North America and Western Europe</w:t>
      </w:r>
      <w:r w:rsidRPr="00EC54E0">
        <w:rPr>
          <w:color w:val="000000" w:themeColor="text1"/>
          <w:sz w:val="22"/>
          <w:szCs w:val="22"/>
          <w:lang w:val="en-US"/>
        </w:rPr>
        <w:t xml:space="preserve">, Oxford, Blackwell Publishing, pp. 33-57. </w:t>
      </w:r>
    </w:p>
    <w:p w14:paraId="6C0311F3" w14:textId="77777777" w:rsidR="00EC54E0" w:rsidRPr="00EC54E0" w:rsidRDefault="00EC54E0" w:rsidP="00EC54E0">
      <w:pPr>
        <w:spacing w:line="360" w:lineRule="auto"/>
        <w:jc w:val="both"/>
        <w:rPr>
          <w:color w:val="000000" w:themeColor="text1"/>
          <w:sz w:val="22"/>
          <w:szCs w:val="22"/>
          <w:lang w:val="en-US"/>
        </w:rPr>
      </w:pPr>
    </w:p>
    <w:p w14:paraId="4CD491A3" w14:textId="77777777" w:rsidR="00EC54E0" w:rsidRPr="00EC54E0" w:rsidRDefault="00EC54E0" w:rsidP="00EC54E0">
      <w:pPr>
        <w:rPr>
          <w:color w:val="000000" w:themeColor="text1"/>
          <w:sz w:val="22"/>
          <w:szCs w:val="22"/>
        </w:rPr>
      </w:pPr>
      <w:r w:rsidRPr="00EC54E0">
        <w:rPr>
          <w:color w:val="000000" w:themeColor="text1"/>
          <w:sz w:val="22"/>
          <w:szCs w:val="22"/>
        </w:rPr>
        <w:t>Pelliccia L., (2021), Le politiche per la gestione della cronicità https://welforum.it/le-politiche-per-la-gestione-della-cronicita-e-i-bisogni-delle-persone-non-autosufficienti/</w:t>
      </w:r>
    </w:p>
    <w:p w14:paraId="11E3E58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kern w:val="36"/>
          <w:sz w:val="22"/>
          <w:szCs w:val="22"/>
          <w:lang w:eastAsia="it-IT"/>
        </w:rPr>
      </w:pPr>
    </w:p>
    <w:p w14:paraId="6EE8E7D8"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lastRenderedPageBreak/>
        <w:t xml:space="preserve">Pellizzoni L. (a cura di) (2005), La deliberazione pubblica, Meltemi, Roma. </w:t>
      </w:r>
    </w:p>
    <w:p w14:paraId="7813431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rPr>
      </w:pPr>
    </w:p>
    <w:p w14:paraId="1601289D"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Pellizzoni, L. (2008). Politiche pubbliche e nuove forme di partecipazione. Politiche pubbliche e nuove forme di partecipazione, 93-116.</w:t>
      </w:r>
    </w:p>
    <w:p w14:paraId="457FDA7D"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54EDC3E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Pesaresi, F., Gori, C. (2005), L’assistenza agli anziani non autosufficienti in Europa, in Facchini C. (a cura di),</w:t>
      </w:r>
    </w:p>
    <w:p w14:paraId="408059B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Anziani e sistemi di Welfare, Milano, Franco Angeli.</w:t>
      </w:r>
    </w:p>
    <w:p w14:paraId="16FFA10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67D206B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r w:rsidRPr="00EC54E0">
        <w:rPr>
          <w:rFonts w:ascii="Times New Roman" w:eastAsia="Times New Roman" w:hAnsi="Times New Roman" w:cs="Times New Roman"/>
          <w:color w:val="000000" w:themeColor="text1"/>
          <w:sz w:val="22"/>
          <w:szCs w:val="22"/>
          <w:lang w:eastAsia="it-IT"/>
        </w:rPr>
        <w:t>Pesaresi F., (2010), “Accreditamento: proposte di modellizzazione”, in Prospettive Sociali e Sanitarie n. 16- 17, IRS, Milano.</w:t>
      </w:r>
    </w:p>
    <w:p w14:paraId="7F58DE57"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0F56A878"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rPr>
        <w:t>Perulli, P. (2004). Piani strategici: governare le città europee (Vol. 26). FrancoAngeli, Milano.</w:t>
      </w:r>
    </w:p>
    <w:p w14:paraId="0A89B6A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602FBFFC"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rPr>
        <w:t>Perulli P., (2006). Politiche strategiche in Donolo C. (a cura di) Il futuro delle politiche pubbliche, Mondadori, Milano.</w:t>
      </w:r>
    </w:p>
    <w:p w14:paraId="22E518A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49EFFDB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Pichierri, A. (1999). Organizzazioni rete, reti di organizzazioni: dal caso anseatico alle organizzazioni </w:t>
      </w:r>
    </w:p>
    <w:p w14:paraId="16E5F62F"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contemporanee. Studi Organizzativi, vol. 3.</w:t>
      </w:r>
    </w:p>
    <w:p w14:paraId="0F22173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29E2081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Pichierri, A., (2001), Concertazione e sviluppo locale, “Stato e mercato”, n. 2, pp. 237-266.</w:t>
      </w:r>
    </w:p>
    <w:p w14:paraId="5F5CB258"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0232B3F6"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lang w:val="en-US"/>
        </w:rPr>
        <w:t>Pierson, P. (2001). Post-industrial pressures on the mature welfare states. </w:t>
      </w:r>
      <w:r w:rsidRPr="00EC54E0">
        <w:rPr>
          <w:color w:val="000000" w:themeColor="text1"/>
          <w:sz w:val="22"/>
          <w:szCs w:val="22"/>
        </w:rPr>
        <w:t>The new politics of the welfare state, 1, 80-105.</w:t>
      </w:r>
    </w:p>
    <w:p w14:paraId="6E2E9D9C" w14:textId="77777777" w:rsidR="00EC54E0" w:rsidRPr="00EC54E0" w:rsidRDefault="00EC54E0" w:rsidP="00EC54E0">
      <w:pPr>
        <w:spacing w:line="360" w:lineRule="auto"/>
        <w:jc w:val="both"/>
        <w:rPr>
          <w:color w:val="000000" w:themeColor="text1"/>
          <w:sz w:val="22"/>
          <w:szCs w:val="22"/>
        </w:rPr>
      </w:pPr>
    </w:p>
    <w:p w14:paraId="0D61613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eastAsia="Times New Roman" w:hAnsi="Times New Roman" w:cs="Times New Roman"/>
          <w:color w:val="000000" w:themeColor="text1"/>
          <w:kern w:val="36"/>
          <w:sz w:val="22"/>
          <w:szCs w:val="22"/>
          <w:lang w:eastAsia="it-IT"/>
        </w:rPr>
        <w:t>Piga M.L. (2016) (a cura di), Dinamiche della partecipazione. Politiche sociali e attivazione della cittadinanza, FrancoAngeli, Milano.</w:t>
      </w:r>
    </w:p>
    <w:p w14:paraId="6BDA2E0D"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2C258AB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Povero G. (2007), Il progetto V.E.L.A. della Città di Torino, in </w:t>
      </w:r>
      <w:hyperlink r:id="rId31" w:history="1">
        <w:r w:rsidRPr="00EC54E0">
          <w:rPr>
            <w:rStyle w:val="Collegamentoipertestuale"/>
            <w:rFonts w:ascii="Times New Roman" w:hAnsi="Times New Roman" w:cs="Times New Roman"/>
            <w:color w:val="000000" w:themeColor="text1"/>
            <w:sz w:val="22"/>
            <w:szCs w:val="22"/>
          </w:rPr>
          <w:t>www.qualificare.info</w:t>
        </w:r>
      </w:hyperlink>
      <w:r w:rsidRPr="00EC54E0">
        <w:rPr>
          <w:rFonts w:ascii="Times New Roman" w:hAnsi="Times New Roman" w:cs="Times New Roman"/>
          <w:color w:val="000000" w:themeColor="text1"/>
          <w:sz w:val="22"/>
          <w:szCs w:val="22"/>
        </w:rPr>
        <w:t xml:space="preserve"> </w:t>
      </w:r>
    </w:p>
    <w:p w14:paraId="3747F1E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5E17760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Powell, W.W. (1990), Neither Market Nor Hierarchy: Network Forms of Organization, in Research in Organizational Behavior, n. 12, pp. 295-336. </w:t>
      </w:r>
    </w:p>
    <w:p w14:paraId="45176E8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2EF7897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Powell, W., Steinberg, R., Clemens, E. S. (2006). The nonprofit sector: A research handbook, Social Forces, 09 Vol. 69.</w:t>
      </w:r>
    </w:p>
    <w:p w14:paraId="6962111E" w14:textId="77777777" w:rsidR="00EC54E0" w:rsidRPr="00EC54E0" w:rsidRDefault="00EC54E0" w:rsidP="00EC54E0">
      <w:pPr>
        <w:pStyle w:val="NormaleWeb"/>
        <w:rPr>
          <w:color w:val="000000" w:themeColor="text1"/>
          <w:sz w:val="22"/>
          <w:szCs w:val="22"/>
        </w:rPr>
      </w:pPr>
      <w:r w:rsidRPr="00EC54E0">
        <w:rPr>
          <w:color w:val="000000" w:themeColor="text1"/>
          <w:sz w:val="22"/>
          <w:szCs w:val="22"/>
        </w:rPr>
        <w:t xml:space="preserve">Pregno C., (2016), </w:t>
      </w:r>
      <w:r w:rsidRPr="00EC54E0">
        <w:rPr>
          <w:iCs/>
          <w:color w:val="000000" w:themeColor="text1"/>
          <w:sz w:val="22"/>
          <w:szCs w:val="22"/>
        </w:rPr>
        <w:t>Servizio sociale e anziani</w:t>
      </w:r>
      <w:r w:rsidRPr="00EC54E0">
        <w:rPr>
          <w:color w:val="000000" w:themeColor="text1"/>
          <w:sz w:val="22"/>
          <w:szCs w:val="22"/>
        </w:rPr>
        <w:t xml:space="preserve">, Carocci Faber, Roma </w:t>
      </w:r>
    </w:p>
    <w:p w14:paraId="7237992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59FAF3D6" w14:textId="77777777" w:rsidR="00EC54E0" w:rsidRPr="00EC54E0" w:rsidRDefault="00EC54E0" w:rsidP="00EC54E0">
      <w:pPr>
        <w:spacing w:line="276" w:lineRule="auto"/>
        <w:jc w:val="both"/>
        <w:rPr>
          <w:color w:val="000000" w:themeColor="text1"/>
          <w:sz w:val="22"/>
          <w:szCs w:val="22"/>
        </w:rPr>
      </w:pPr>
      <w:r w:rsidRPr="00EC54E0">
        <w:rPr>
          <w:color w:val="000000" w:themeColor="text1"/>
          <w:sz w:val="22"/>
          <w:szCs w:val="22"/>
          <w:lang w:val="en-US"/>
        </w:rPr>
        <w:lastRenderedPageBreak/>
        <w:t xml:space="preserve">Ragin C. C. (1997). Turning the tables: how case oriented research challenges variable oriented research. </w:t>
      </w:r>
      <w:r w:rsidRPr="00EC54E0">
        <w:rPr>
          <w:iCs/>
          <w:color w:val="000000" w:themeColor="text1"/>
          <w:sz w:val="22"/>
          <w:szCs w:val="22"/>
        </w:rPr>
        <w:t>Comparative Social Research</w:t>
      </w:r>
      <w:r w:rsidRPr="00EC54E0">
        <w:rPr>
          <w:color w:val="000000" w:themeColor="text1"/>
          <w:sz w:val="22"/>
          <w:szCs w:val="22"/>
        </w:rPr>
        <w:t xml:space="preserve">, </w:t>
      </w:r>
      <w:r w:rsidRPr="00EC54E0">
        <w:rPr>
          <w:iCs/>
          <w:color w:val="000000" w:themeColor="text1"/>
          <w:sz w:val="22"/>
          <w:szCs w:val="22"/>
        </w:rPr>
        <w:t>16</w:t>
      </w:r>
      <w:r w:rsidRPr="00EC54E0">
        <w:rPr>
          <w:color w:val="000000" w:themeColor="text1"/>
          <w:sz w:val="22"/>
          <w:szCs w:val="22"/>
        </w:rPr>
        <w:t xml:space="preserve">, 27–42. </w:t>
      </w:r>
    </w:p>
    <w:p w14:paraId="0B69390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5EBD84AD"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Ranci Ortigosa, C. (1999). Oltre il welfare state. Terzo settore, nuove solidarietà e trasformazioni del welfare, Il Mulino, Bologna.</w:t>
      </w:r>
    </w:p>
    <w:p w14:paraId="2797D77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73191F4" w14:textId="77777777" w:rsidR="00EC54E0" w:rsidRPr="00EC54E0" w:rsidRDefault="00EC54E0" w:rsidP="00EC54E0">
      <w:pPr>
        <w:jc w:val="both"/>
        <w:rPr>
          <w:color w:val="000000" w:themeColor="text1"/>
          <w:sz w:val="22"/>
          <w:szCs w:val="22"/>
        </w:rPr>
      </w:pPr>
      <w:r w:rsidRPr="00EC54E0">
        <w:rPr>
          <w:color w:val="000000" w:themeColor="text1"/>
          <w:sz w:val="22"/>
          <w:szCs w:val="22"/>
          <w:shd w:val="clear" w:color="auto" w:fill="FFFFFF"/>
        </w:rPr>
        <w:t>Ranci, C. (2005). Le sfide del welfare locale. Problemi di coesione sociale e nuovi stili di governance, FrancoAngeli, Milano</w:t>
      </w:r>
    </w:p>
    <w:p w14:paraId="13B8E714"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3785AEE7"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Ranci, C. (2006). Welfare locale, decentramento e cittadinanza, La rivista delle politiche sociali, 1, 127-135.</w:t>
      </w:r>
    </w:p>
    <w:p w14:paraId="1E939615" w14:textId="77777777" w:rsidR="00EC54E0" w:rsidRPr="00EC54E0" w:rsidRDefault="00EC54E0" w:rsidP="00EC54E0">
      <w:pPr>
        <w:spacing w:line="360" w:lineRule="auto"/>
        <w:jc w:val="both"/>
        <w:rPr>
          <w:color w:val="000000" w:themeColor="text1"/>
          <w:sz w:val="22"/>
          <w:szCs w:val="22"/>
          <w:shd w:val="clear" w:color="auto" w:fill="FFFFFF"/>
        </w:rPr>
      </w:pPr>
    </w:p>
    <w:p w14:paraId="1EF16605"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 xml:space="preserve">Ranci c. (a cura di) (2008), </w:t>
      </w:r>
      <w:r w:rsidRPr="00EC54E0">
        <w:rPr>
          <w:iCs/>
          <w:color w:val="000000" w:themeColor="text1"/>
          <w:sz w:val="22"/>
          <w:szCs w:val="22"/>
          <w:shd w:val="clear" w:color="auto" w:fill="FFFFFF"/>
        </w:rPr>
        <w:t>Tutelare la non autosufficienza</w:t>
      </w:r>
      <w:r w:rsidRPr="00EC54E0">
        <w:rPr>
          <w:color w:val="000000" w:themeColor="text1"/>
          <w:sz w:val="22"/>
          <w:szCs w:val="22"/>
          <w:shd w:val="clear" w:color="auto" w:fill="FFFFFF"/>
        </w:rPr>
        <w:t xml:space="preserve">, bologna, Il Mulino. </w:t>
      </w:r>
    </w:p>
    <w:p w14:paraId="2DE37EBF"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B82305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rPr>
      </w:pPr>
      <w:r w:rsidRPr="00EC54E0">
        <w:rPr>
          <w:rFonts w:ascii="Times New Roman" w:hAnsi="Times New Roman" w:cs="Times New Roman"/>
          <w:color w:val="000000" w:themeColor="text1"/>
          <w:sz w:val="22"/>
          <w:szCs w:val="22"/>
          <w:shd w:val="clear" w:color="auto" w:fill="FFFFFF"/>
        </w:rPr>
        <w:t>Ranci, C. (2010). Social vulnerability in Europe. In Social Vulnerability in Europe (pp. 3-24). Palgrave Macmillan, London.</w:t>
      </w:r>
    </w:p>
    <w:p w14:paraId="1C845F7B" w14:textId="77777777" w:rsidR="00EC54E0" w:rsidRPr="00EC54E0" w:rsidRDefault="00EC54E0" w:rsidP="00EC54E0">
      <w:pPr>
        <w:spacing w:line="360" w:lineRule="auto"/>
        <w:jc w:val="both"/>
        <w:rPr>
          <w:color w:val="000000" w:themeColor="text1"/>
          <w:sz w:val="22"/>
          <w:szCs w:val="22"/>
        </w:rPr>
      </w:pPr>
    </w:p>
    <w:p w14:paraId="1D4FB32C"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rPr>
        <w:t>Ranci Ortigosa, E. (2007). I servizi e gli interventi per il long-term care in Lombardia: un quadro di insieme.</w:t>
      </w:r>
    </w:p>
    <w:p w14:paraId="15996F6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3A52D89F"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r w:rsidRPr="00EC54E0">
        <w:rPr>
          <w:rFonts w:ascii="Times New Roman" w:eastAsia="Times New Roman" w:hAnsi="Times New Roman" w:cs="Times New Roman"/>
          <w:color w:val="000000" w:themeColor="text1"/>
          <w:sz w:val="22"/>
          <w:szCs w:val="22"/>
          <w:shd w:val="clear" w:color="auto" w:fill="FFFFFF"/>
          <w:lang w:eastAsia="it-IT"/>
        </w:rPr>
        <w:t>Ranci Ortigosa, E., Pavolini, E. (2015). Le politiche di welfare, Il Mulino, Bologna.</w:t>
      </w:r>
    </w:p>
    <w:p w14:paraId="174D135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02EAF62D" w14:textId="77777777" w:rsidR="00EC54E0" w:rsidRPr="00EC54E0" w:rsidRDefault="00EC54E0" w:rsidP="00EC54E0">
      <w:pPr>
        <w:pStyle w:val="NormaleWeb"/>
        <w:rPr>
          <w:color w:val="000000" w:themeColor="text1"/>
          <w:sz w:val="22"/>
          <w:szCs w:val="22"/>
        </w:rPr>
      </w:pPr>
      <w:r w:rsidRPr="00EC54E0">
        <w:rPr>
          <w:color w:val="000000" w:themeColor="text1"/>
          <w:sz w:val="22"/>
          <w:szCs w:val="22"/>
        </w:rPr>
        <w:t xml:space="preserve">Regonini G. (2005). Paradossi della democrazia deliberativa. </w:t>
      </w:r>
      <w:r w:rsidRPr="00EC54E0">
        <w:rPr>
          <w:iCs/>
          <w:color w:val="000000" w:themeColor="text1"/>
          <w:sz w:val="22"/>
          <w:szCs w:val="22"/>
        </w:rPr>
        <w:t>Stato E Mercato</w:t>
      </w:r>
      <w:r w:rsidRPr="00EC54E0">
        <w:rPr>
          <w:color w:val="000000" w:themeColor="text1"/>
          <w:sz w:val="22"/>
          <w:szCs w:val="22"/>
        </w:rPr>
        <w:t xml:space="preserve">, </w:t>
      </w:r>
      <w:r w:rsidRPr="00EC54E0">
        <w:rPr>
          <w:iCs/>
          <w:color w:val="000000" w:themeColor="text1"/>
          <w:sz w:val="22"/>
          <w:szCs w:val="22"/>
        </w:rPr>
        <w:t xml:space="preserve">73 </w:t>
      </w:r>
    </w:p>
    <w:p w14:paraId="0AF2D778"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2140D623" w14:textId="77777777" w:rsidR="00EC54E0" w:rsidRPr="00EC54E0" w:rsidRDefault="00EC54E0" w:rsidP="00EC54E0">
      <w:pPr>
        <w:spacing w:line="360" w:lineRule="auto"/>
        <w:jc w:val="both"/>
        <w:rPr>
          <w:color w:val="000000" w:themeColor="text1"/>
          <w:sz w:val="22"/>
          <w:szCs w:val="22"/>
          <w:shd w:val="clear" w:color="auto" w:fill="FFFFFF"/>
        </w:rPr>
      </w:pPr>
      <w:r w:rsidRPr="00EC54E0">
        <w:rPr>
          <w:color w:val="000000" w:themeColor="text1"/>
          <w:sz w:val="22"/>
          <w:szCs w:val="22"/>
          <w:shd w:val="clear" w:color="auto" w:fill="FFFFFF"/>
        </w:rPr>
        <w:t>Rei, D., Motta, M. (2011). Ricomporre il welfare. Ragionamenti e materiali sulla integrazione socio-sanitaria, Il Segnalibro, Torino.</w:t>
      </w:r>
    </w:p>
    <w:p w14:paraId="4F63C862"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420B33BA" w14:textId="2C335FCF" w:rsid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r w:rsidRPr="00EC54E0">
        <w:rPr>
          <w:rFonts w:ascii="Times New Roman" w:eastAsia="Times New Roman" w:hAnsi="Times New Roman" w:cs="Times New Roman"/>
          <w:color w:val="000000" w:themeColor="text1"/>
          <w:sz w:val="22"/>
          <w:szCs w:val="22"/>
          <w:lang w:val="en-US" w:eastAsia="it-IT"/>
        </w:rPr>
        <w:t xml:space="preserve">Rhodes, R.A.W. (2000), The Governance Narrative: Key Findings and Lessons from the ESRC's Whitehall Programme, in Public Administration, vol. 78, n. 2, pp. 345-3. </w:t>
      </w:r>
    </w:p>
    <w:p w14:paraId="49EF4BDC" w14:textId="7C3E1195" w:rsidR="00F42276" w:rsidRDefault="00F42276"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74357916" w14:textId="5D929075" w:rsidR="00F42276" w:rsidRPr="00F42276" w:rsidRDefault="00F42276"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r w:rsidRPr="00F42276">
        <w:rPr>
          <w:rFonts w:ascii="Times New Roman" w:eastAsia="Times New Roman" w:hAnsi="Times New Roman" w:cs="Times New Roman"/>
          <w:color w:val="000000" w:themeColor="text1"/>
          <w:sz w:val="22"/>
          <w:szCs w:val="22"/>
          <w:lang w:eastAsia="it-IT"/>
        </w:rPr>
        <w:t xml:space="preserve">Righettini M.S. (2002), I </w:t>
      </w:r>
      <w:r>
        <w:rPr>
          <w:rFonts w:ascii="Times New Roman" w:eastAsia="Times New Roman" w:hAnsi="Times New Roman" w:cs="Times New Roman"/>
          <w:color w:val="000000" w:themeColor="text1"/>
          <w:sz w:val="22"/>
          <w:szCs w:val="22"/>
          <w:lang w:eastAsia="it-IT"/>
        </w:rPr>
        <w:t>costi dell’autonomia. La nuova legislazione, in D. Marini (a cura di), Nord-Est 2002. Rapporto sulla società e l’economia, Ed. Fondazione</w:t>
      </w:r>
      <w:r w:rsidRPr="00F42276">
        <w:rPr>
          <w:rFonts w:ascii="Times New Roman" w:eastAsia="Times New Roman" w:hAnsi="Times New Roman" w:cs="Times New Roman"/>
          <w:color w:val="000000" w:themeColor="text1"/>
          <w:sz w:val="22"/>
          <w:szCs w:val="22"/>
          <w:lang w:eastAsia="it-IT"/>
        </w:rPr>
        <w:t xml:space="preserve"> </w:t>
      </w:r>
      <w:r>
        <w:rPr>
          <w:rFonts w:ascii="Times New Roman" w:eastAsia="Times New Roman" w:hAnsi="Times New Roman" w:cs="Times New Roman"/>
          <w:color w:val="000000" w:themeColor="text1"/>
          <w:sz w:val="22"/>
          <w:szCs w:val="22"/>
          <w:lang w:eastAsia="it-IT"/>
        </w:rPr>
        <w:t xml:space="preserve">Nord-Est, Treviso. </w:t>
      </w:r>
    </w:p>
    <w:p w14:paraId="42CC39BE" w14:textId="77777777" w:rsidR="00EC54E0" w:rsidRPr="00F42276"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2FCFF95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Rodger, J. J. (2000). From a welfare state to a welfare society. Macmillan International Higher Education, Londra.</w:t>
      </w:r>
    </w:p>
    <w:p w14:paraId="589CD40C"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137FA39C"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lang w:val="en-US"/>
        </w:rPr>
        <w:t xml:space="preserve">Rosenau, P. V. (Ed.). (2000). Public-private policy partnerships. </w:t>
      </w:r>
      <w:r w:rsidRPr="00EC54E0">
        <w:rPr>
          <w:color w:val="000000" w:themeColor="text1"/>
          <w:sz w:val="22"/>
          <w:szCs w:val="22"/>
          <w:shd w:val="clear" w:color="auto" w:fill="FFFFFF"/>
        </w:rPr>
        <w:t>MiT press, Cambridge.</w:t>
      </w:r>
    </w:p>
    <w:p w14:paraId="22B4439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78916F89"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r w:rsidRPr="00EC54E0">
        <w:rPr>
          <w:rFonts w:ascii="Times New Roman" w:eastAsia="Times New Roman" w:hAnsi="Times New Roman" w:cs="Times New Roman"/>
          <w:color w:val="000000" w:themeColor="text1"/>
          <w:sz w:val="22"/>
          <w:szCs w:val="22"/>
          <w:lang w:eastAsia="it-IT"/>
        </w:rPr>
        <w:lastRenderedPageBreak/>
        <w:t>Rossi, P., Colombo, M. (2019). Non sarà un’avventura? L’innovazione delle partnership pubblico-privato e la co-progettazione dei servizi di welfare sociale. Stato e mercato, 39(3), 411-447.</w:t>
      </w:r>
    </w:p>
    <w:p w14:paraId="7E70D4C0"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eastAsia="it-IT"/>
        </w:rPr>
      </w:pPr>
    </w:p>
    <w:p w14:paraId="499EBEDD" w14:textId="77777777" w:rsidR="00EC54E0" w:rsidRPr="00EC54E0" w:rsidRDefault="00EC54E0" w:rsidP="00EC54E0">
      <w:pPr>
        <w:pStyle w:val="Nessunaspaziatura"/>
        <w:spacing w:line="276" w:lineRule="auto"/>
        <w:jc w:val="both"/>
        <w:rPr>
          <w:rFonts w:ascii="Times New Roman" w:hAnsi="Times New Roman" w:cs="Times New Roman"/>
          <w:color w:val="000000" w:themeColor="text1"/>
          <w:sz w:val="22"/>
          <w:szCs w:val="22"/>
          <w:shd w:val="clear" w:color="auto" w:fill="FFFFFF"/>
          <w:lang w:eastAsia="it-IT"/>
        </w:rPr>
      </w:pPr>
      <w:r w:rsidRPr="00EC54E0">
        <w:rPr>
          <w:rFonts w:ascii="Times New Roman" w:hAnsi="Times New Roman" w:cs="Times New Roman"/>
          <w:color w:val="000000" w:themeColor="text1"/>
          <w:sz w:val="22"/>
          <w:szCs w:val="22"/>
          <w:shd w:val="clear" w:color="auto" w:fill="FFFFFF"/>
          <w:lang w:eastAsia="it-IT"/>
        </w:rPr>
        <w:t>Rusmini G. (2013), I progetti di sostegno al lavoro privato di cura: un bilancio, in Pasquinelli S., Rusmini G. (a cura di), Badare non basta, Roma, Ediesse.</w:t>
      </w:r>
    </w:p>
    <w:p w14:paraId="6A0CFA86"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lang w:eastAsia="it-IT"/>
        </w:rPr>
      </w:pPr>
    </w:p>
    <w:p w14:paraId="0EF3E982" w14:textId="77777777" w:rsidR="00EC54E0" w:rsidRPr="00EC54E0" w:rsidRDefault="00EC54E0" w:rsidP="00EC54E0">
      <w:pPr>
        <w:spacing w:line="276" w:lineRule="auto"/>
        <w:rPr>
          <w:color w:val="000000" w:themeColor="text1"/>
          <w:sz w:val="22"/>
          <w:szCs w:val="22"/>
        </w:rPr>
      </w:pPr>
      <w:r w:rsidRPr="00EC54E0">
        <w:rPr>
          <w:color w:val="000000" w:themeColor="text1"/>
          <w:sz w:val="22"/>
          <w:szCs w:val="22"/>
          <w:lang w:val="en-US"/>
        </w:rPr>
        <w:t xml:space="preserve">Sabato S., Vanhercke B. e Verschraegen G. (2015), The EU Framework for Social Innovation – Between Entrepreneurship and Policy Experimentation, Improve Working Paper. </w:t>
      </w:r>
      <w:r w:rsidRPr="00EC54E0">
        <w:rPr>
          <w:color w:val="000000" w:themeColor="text1"/>
          <w:sz w:val="22"/>
          <w:szCs w:val="22"/>
        </w:rPr>
        <w:t>Discussion Paper n. 15/21.</w:t>
      </w:r>
    </w:p>
    <w:p w14:paraId="6508287E" w14:textId="77777777" w:rsidR="00EC54E0" w:rsidRPr="00EC54E0" w:rsidRDefault="00EC54E0" w:rsidP="00EC54E0">
      <w:pPr>
        <w:pStyle w:val="NormaleWeb"/>
        <w:jc w:val="both"/>
        <w:rPr>
          <w:color w:val="000000" w:themeColor="text1"/>
          <w:sz w:val="22"/>
          <w:szCs w:val="22"/>
        </w:rPr>
      </w:pPr>
      <w:r w:rsidRPr="00EC54E0">
        <w:rPr>
          <w:color w:val="000000" w:themeColor="text1"/>
          <w:sz w:val="22"/>
          <w:szCs w:val="22"/>
        </w:rPr>
        <w:t xml:space="preserve">Santagati M., (2007), </w:t>
      </w:r>
      <w:r w:rsidRPr="00EC54E0">
        <w:rPr>
          <w:iCs/>
          <w:color w:val="000000" w:themeColor="text1"/>
          <w:sz w:val="22"/>
          <w:szCs w:val="22"/>
        </w:rPr>
        <w:t xml:space="preserve">Le assistenti familiari in Italia: studi e ricerche, Tra cui </w:t>
      </w:r>
      <w:r w:rsidRPr="00EC54E0">
        <w:rPr>
          <w:rFonts w:eastAsiaTheme="minorHAnsi"/>
          <w:iCs/>
          <w:color w:val="000000" w:themeColor="text1"/>
          <w:sz w:val="22"/>
          <w:szCs w:val="22"/>
          <w:shd w:val="clear" w:color="auto" w:fill="FFFFFF"/>
        </w:rPr>
        <w:t xml:space="preserve">altri e cura di sé. Percorsi di inclusione lavorativa e sociale delle assistenti familiari, </w:t>
      </w:r>
      <w:r w:rsidRPr="00EC54E0">
        <w:rPr>
          <w:rFonts w:eastAsiaTheme="minorHAnsi"/>
          <w:color w:val="000000" w:themeColor="text1"/>
          <w:sz w:val="22"/>
          <w:szCs w:val="22"/>
          <w:shd w:val="clear" w:color="auto" w:fill="FFFFFF"/>
        </w:rPr>
        <w:t xml:space="preserve">FrancoAngeli, Milano </w:t>
      </w:r>
    </w:p>
    <w:p w14:paraId="0506451D"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Santuari A. (2021), Il lungo e tortuoso cammino della coprogettazione, Welforum, https://welforum.it/il-lungo-e-tortuoso-cammino-della-coprogettazione/.</w:t>
      </w:r>
    </w:p>
    <w:p w14:paraId="5C962D1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084DD1F6"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rPr>
        <w:t xml:space="preserve">Saraceno, C. (a cura di). </w:t>
      </w:r>
      <w:r w:rsidRPr="00EC54E0">
        <w:rPr>
          <w:color w:val="000000" w:themeColor="text1"/>
          <w:sz w:val="22"/>
          <w:szCs w:val="22"/>
          <w:shd w:val="clear" w:color="auto" w:fill="FFFFFF"/>
          <w:lang w:val="en-US"/>
        </w:rPr>
        <w:t xml:space="preserve">(2008). Families, ageing and social policy: Intergenerational solidarity in European welfare states. </w:t>
      </w:r>
      <w:r w:rsidRPr="00EC54E0">
        <w:rPr>
          <w:color w:val="000000" w:themeColor="text1"/>
          <w:sz w:val="22"/>
          <w:szCs w:val="22"/>
          <w:shd w:val="clear" w:color="auto" w:fill="FFFFFF"/>
        </w:rPr>
        <w:t>Edward Elgar Publishing, Cheltenham.</w:t>
      </w:r>
    </w:p>
    <w:p w14:paraId="2C7C79B9" w14:textId="77777777" w:rsidR="00EC54E0" w:rsidRPr="00EC54E0" w:rsidRDefault="00EC54E0" w:rsidP="00EC54E0">
      <w:pPr>
        <w:pStyle w:val="NormaleWeb"/>
        <w:spacing w:line="360" w:lineRule="auto"/>
        <w:jc w:val="both"/>
        <w:rPr>
          <w:color w:val="000000" w:themeColor="text1"/>
          <w:sz w:val="22"/>
          <w:szCs w:val="22"/>
        </w:rPr>
      </w:pPr>
      <w:r w:rsidRPr="00EC54E0">
        <w:rPr>
          <w:color w:val="000000" w:themeColor="text1"/>
          <w:sz w:val="22"/>
          <w:szCs w:val="22"/>
        </w:rPr>
        <w:t>Saraceno C., Naldini M., (2013), Sociologia della famiglia, Il Mulino, Bologna.</w:t>
      </w:r>
    </w:p>
    <w:p w14:paraId="3E568041" w14:textId="77777777" w:rsidR="00EC54E0" w:rsidRPr="00EC54E0" w:rsidRDefault="00EC54E0" w:rsidP="00EC54E0">
      <w:pPr>
        <w:pStyle w:val="NormaleWeb"/>
        <w:spacing w:line="360" w:lineRule="auto"/>
        <w:jc w:val="both"/>
        <w:rPr>
          <w:color w:val="000000" w:themeColor="text1"/>
          <w:sz w:val="22"/>
          <w:szCs w:val="22"/>
        </w:rPr>
      </w:pPr>
      <w:r w:rsidRPr="00EC54E0">
        <w:rPr>
          <w:color w:val="000000" w:themeColor="text1"/>
          <w:sz w:val="22"/>
          <w:szCs w:val="22"/>
        </w:rPr>
        <w:t xml:space="preserve">Sarti R., (2010), </w:t>
      </w:r>
      <w:r w:rsidRPr="00EC54E0">
        <w:rPr>
          <w:iCs/>
          <w:color w:val="000000" w:themeColor="text1"/>
          <w:sz w:val="22"/>
          <w:szCs w:val="22"/>
        </w:rPr>
        <w:t>Lavoro domestico e di cura: quali diritti?</w:t>
      </w:r>
      <w:r w:rsidRPr="00EC54E0">
        <w:rPr>
          <w:color w:val="000000" w:themeColor="text1"/>
          <w:sz w:val="22"/>
          <w:szCs w:val="22"/>
        </w:rPr>
        <w:t xml:space="preserve">, Ediesse, Roma </w:t>
      </w:r>
    </w:p>
    <w:p w14:paraId="1783137C" w14:textId="77777777" w:rsidR="00EC54E0" w:rsidRPr="00EC54E0" w:rsidRDefault="00EC54E0" w:rsidP="00EC54E0">
      <w:pPr>
        <w:pStyle w:val="NormaleWeb"/>
        <w:shd w:val="clear" w:color="auto" w:fill="FFFFFF"/>
        <w:spacing w:line="360" w:lineRule="auto"/>
        <w:jc w:val="both"/>
        <w:rPr>
          <w:color w:val="000000" w:themeColor="text1"/>
          <w:sz w:val="22"/>
          <w:szCs w:val="22"/>
          <w:lang w:val="en-US"/>
        </w:rPr>
      </w:pPr>
      <w:r w:rsidRPr="00EC54E0">
        <w:rPr>
          <w:color w:val="000000" w:themeColor="text1"/>
          <w:sz w:val="22"/>
          <w:szCs w:val="22"/>
          <w:lang w:val="en-US"/>
        </w:rPr>
        <w:t>Savas, E.S. (2000), Privatization and Public–Private Partnerships, New York: Chatham House Publishers and Seven Bridges Press.</w:t>
      </w:r>
    </w:p>
    <w:p w14:paraId="1A8F35A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Scalvini F. (2018), “Una nuova stagione. Il Codice del Terzo Settore e le relazioni tra enti del Terzo settore e le pubbliche amministrazioni”, Welfare Oggi, 2/2018, pp. 19-25.</w:t>
      </w:r>
    </w:p>
    <w:p w14:paraId="030AAEC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4BDEB61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Schaeffer, P.V., Loveridge, S. (2002), Toward an Understanding of Types of Public-Private Cooperation, in Public Performance &amp; Management Review, vol. 26, n. 22, pp. 169-189. </w:t>
      </w:r>
    </w:p>
    <w:p w14:paraId="39FD89D9"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4E9E185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Segatori R. (2003), (a cura di), Governance, democrazia deliberativa e partecipazione politica, Soveria Mannelli, Rubbettino, pp. 13-35.</w:t>
      </w:r>
    </w:p>
    <w:p w14:paraId="221942B0" w14:textId="77777777" w:rsidR="00EC54E0" w:rsidRPr="00EC54E0" w:rsidRDefault="00EC54E0" w:rsidP="00EC54E0">
      <w:pPr>
        <w:pStyle w:val="NormaleWeb"/>
        <w:jc w:val="both"/>
        <w:rPr>
          <w:color w:val="000000" w:themeColor="text1"/>
          <w:sz w:val="22"/>
          <w:szCs w:val="22"/>
        </w:rPr>
      </w:pPr>
      <w:r w:rsidRPr="00EC54E0">
        <w:rPr>
          <w:color w:val="000000" w:themeColor="text1"/>
          <w:sz w:val="22"/>
          <w:szCs w:val="22"/>
        </w:rPr>
        <w:t xml:space="preserve">Segatori R. (2007), </w:t>
      </w:r>
      <w:r w:rsidRPr="00EC54E0">
        <w:rPr>
          <w:iCs/>
          <w:color w:val="000000" w:themeColor="text1"/>
          <w:sz w:val="22"/>
          <w:szCs w:val="22"/>
        </w:rPr>
        <w:t>Governance e politicità</w:t>
      </w:r>
      <w:r w:rsidRPr="00EC54E0">
        <w:rPr>
          <w:color w:val="000000" w:themeColor="text1"/>
          <w:sz w:val="22"/>
          <w:szCs w:val="22"/>
        </w:rPr>
        <w:t xml:space="preserve">, in Segatori R., a cura d), </w:t>
      </w:r>
      <w:r w:rsidRPr="00EC54E0">
        <w:rPr>
          <w:iCs/>
          <w:color w:val="000000" w:themeColor="text1"/>
          <w:sz w:val="22"/>
          <w:szCs w:val="22"/>
        </w:rPr>
        <w:t>Mutamenti della politica. II, Governance, democrazia deliberativa e partecipazione politica</w:t>
      </w:r>
      <w:r w:rsidRPr="00EC54E0">
        <w:rPr>
          <w:color w:val="000000" w:themeColor="text1"/>
          <w:sz w:val="22"/>
          <w:szCs w:val="22"/>
        </w:rPr>
        <w:t>, Rubbettino, Soveria Mannell</w:t>
      </w:r>
    </w:p>
    <w:p w14:paraId="3E20156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6FE2FF57" w14:textId="77777777" w:rsidR="00EC54E0" w:rsidRPr="00EC54E0" w:rsidRDefault="00EC54E0" w:rsidP="00EC54E0">
      <w:pPr>
        <w:spacing w:line="360" w:lineRule="auto"/>
        <w:jc w:val="both"/>
        <w:rPr>
          <w:color w:val="000000" w:themeColor="text1"/>
          <w:sz w:val="22"/>
          <w:szCs w:val="22"/>
        </w:rPr>
      </w:pPr>
      <w:r w:rsidRPr="00EC54E0">
        <w:rPr>
          <w:color w:val="000000" w:themeColor="text1"/>
          <w:sz w:val="22"/>
          <w:szCs w:val="22"/>
          <w:shd w:val="clear" w:color="auto" w:fill="FFFFFF"/>
        </w:rPr>
        <w:t>Schein, E. H. (1992). Lezioni di consulenza. L’attualità della consulenza di processo come risposta alle sfide dello sviluppo organizzativo, Raffaello Cortina, Milano.</w:t>
      </w:r>
    </w:p>
    <w:p w14:paraId="726A9966"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7E8BD45D"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lastRenderedPageBreak/>
        <w:t xml:space="preserve">Sicilia, M., Guarini, E., Sancino, A., Andreani, M., Ruffini, R. (2016), Public Services Management and Co-Production in Multi-Level Governance Settings, in International Review of Administrative Sciences, vol. 82, n. 1, pp. 8-27. </w:t>
      </w:r>
    </w:p>
    <w:p w14:paraId="555EECC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35AF0F1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r w:rsidRPr="00EC54E0">
        <w:rPr>
          <w:rFonts w:ascii="Times New Roman" w:eastAsia="Times New Roman" w:hAnsi="Times New Roman" w:cs="Times New Roman"/>
          <w:color w:val="000000" w:themeColor="text1"/>
          <w:sz w:val="22"/>
          <w:szCs w:val="22"/>
          <w:shd w:val="clear" w:color="auto" w:fill="FFFFFF"/>
          <w:lang w:val="en-US" w:eastAsia="it-IT"/>
        </w:rPr>
        <w:t>Sintomer, Y. (2007). Le pouvoir au peuple. Jurys citoyens, tirage au sort et démocratie participative. La Découverte, Paris.</w:t>
      </w:r>
    </w:p>
    <w:p w14:paraId="17E211E3"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val="en-US" w:eastAsia="it-IT"/>
        </w:rPr>
      </w:pPr>
    </w:p>
    <w:p w14:paraId="56D4FDF7" w14:textId="77777777" w:rsidR="00EC54E0" w:rsidRPr="00EC54E0" w:rsidRDefault="00EC54E0" w:rsidP="00EC54E0">
      <w:pPr>
        <w:spacing w:line="276" w:lineRule="auto"/>
        <w:rPr>
          <w:color w:val="000000" w:themeColor="text1"/>
          <w:sz w:val="22"/>
          <w:szCs w:val="22"/>
        </w:rPr>
      </w:pPr>
      <w:r w:rsidRPr="00EC54E0">
        <w:rPr>
          <w:color w:val="000000" w:themeColor="text1"/>
          <w:sz w:val="22"/>
          <w:szCs w:val="22"/>
          <w:shd w:val="clear" w:color="auto" w:fill="FFFFFF"/>
          <w:lang w:val="en-US"/>
        </w:rPr>
        <w:t>Sintomer, Y., &amp; De Maillard, J. (2007). The limits to local participation and deliberation in the French ‘politique de la ville’. </w:t>
      </w:r>
      <w:r w:rsidRPr="00EC54E0">
        <w:rPr>
          <w:iCs/>
          <w:color w:val="000000" w:themeColor="text1"/>
          <w:sz w:val="22"/>
          <w:szCs w:val="22"/>
          <w:shd w:val="clear" w:color="auto" w:fill="FFFFFF"/>
        </w:rPr>
        <w:t>European journal of political research</w:t>
      </w:r>
      <w:r w:rsidRPr="00EC54E0">
        <w:rPr>
          <w:color w:val="000000" w:themeColor="text1"/>
          <w:sz w:val="22"/>
          <w:szCs w:val="22"/>
          <w:shd w:val="clear" w:color="auto" w:fill="FFFFFF"/>
        </w:rPr>
        <w:t>, </w:t>
      </w:r>
      <w:r w:rsidRPr="00EC54E0">
        <w:rPr>
          <w:iCs/>
          <w:color w:val="000000" w:themeColor="text1"/>
          <w:sz w:val="22"/>
          <w:szCs w:val="22"/>
          <w:shd w:val="clear" w:color="auto" w:fill="FFFFFF"/>
        </w:rPr>
        <w:t>46</w:t>
      </w:r>
      <w:r w:rsidRPr="00EC54E0">
        <w:rPr>
          <w:color w:val="000000" w:themeColor="text1"/>
          <w:sz w:val="22"/>
          <w:szCs w:val="22"/>
          <w:shd w:val="clear" w:color="auto" w:fill="FFFFFF"/>
        </w:rPr>
        <w:t>(4), 503-529.</w:t>
      </w:r>
    </w:p>
    <w:p w14:paraId="441FD807"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shd w:val="clear" w:color="auto" w:fill="FFFFFF"/>
          <w:lang w:eastAsia="it-IT"/>
        </w:rPr>
      </w:pPr>
    </w:p>
    <w:p w14:paraId="14AF629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Sintomer Y., Allegretti G. (2009), I bilanci partecipativi in Europa. Nuove esperienze partecipative nel vecchio continente, Edisesse, Roma.</w:t>
      </w:r>
    </w:p>
    <w:p w14:paraId="2765A008"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00B92BB3"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Smillie, I. (1995a) The Alms Bazaar: Non-Profit Organisations and International Development, London: IT Publications.</w:t>
      </w:r>
    </w:p>
    <w:p w14:paraId="5ACE2ED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32E8E75F"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lang w:val="en-US"/>
        </w:rPr>
        <w:t xml:space="preserve">Taylor-Gooby P., (2004). New risks, new welfare: the transformation of the European welfare state. </w:t>
      </w:r>
      <w:r w:rsidRPr="00EC54E0">
        <w:rPr>
          <w:rFonts w:ascii="Times New Roman" w:hAnsi="Times New Roman" w:cs="Times New Roman"/>
          <w:color w:val="000000" w:themeColor="text1"/>
          <w:sz w:val="22"/>
          <w:szCs w:val="22"/>
        </w:rPr>
        <w:t xml:space="preserve">OUP Oxford. </w:t>
      </w:r>
    </w:p>
    <w:p w14:paraId="2C00FBF5"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3CCEB4AE" w14:textId="77777777" w:rsidR="00EC54E0" w:rsidRPr="00EC54E0" w:rsidRDefault="00EC54E0" w:rsidP="00EC54E0">
      <w:pPr>
        <w:pStyle w:val="NormaleWeb"/>
        <w:jc w:val="both"/>
        <w:rPr>
          <w:color w:val="000000" w:themeColor="text1"/>
          <w:sz w:val="22"/>
          <w:szCs w:val="22"/>
        </w:rPr>
      </w:pPr>
      <w:r w:rsidRPr="00EC54E0">
        <w:rPr>
          <w:color w:val="000000" w:themeColor="text1"/>
          <w:sz w:val="22"/>
          <w:szCs w:val="22"/>
        </w:rPr>
        <w:t xml:space="preserve">Tognetti Bordogna M., (2010), </w:t>
      </w:r>
      <w:r w:rsidRPr="00EC54E0">
        <w:rPr>
          <w:iCs/>
          <w:color w:val="000000" w:themeColor="text1"/>
          <w:sz w:val="22"/>
          <w:szCs w:val="22"/>
        </w:rPr>
        <w:t>Le badanti e la rete delle risorse di cura</w:t>
      </w:r>
      <w:r w:rsidRPr="00EC54E0">
        <w:rPr>
          <w:color w:val="000000" w:themeColor="text1"/>
          <w:sz w:val="22"/>
          <w:szCs w:val="22"/>
        </w:rPr>
        <w:t xml:space="preserve">, Autonomie locali e servizi sociali, n. 1, Il Mulino, Bologna </w:t>
      </w:r>
    </w:p>
    <w:p w14:paraId="60F64669"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62F803C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 xml:space="preserve">Torrioni P. M. (a cura di) (2015), Sportelli e servizi per l'assistenza familiare. Sperimentazioni e prospettive di welfare mix nella provincia di Torino, Celid, Torino. </w:t>
      </w:r>
    </w:p>
    <w:p w14:paraId="5FB50C9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3FB17C10" w14:textId="77777777" w:rsidR="00EC54E0" w:rsidRPr="00EC54E0" w:rsidRDefault="00EC54E0" w:rsidP="00EC54E0">
      <w:pPr>
        <w:pStyle w:val="NormaleWeb"/>
        <w:jc w:val="both"/>
        <w:rPr>
          <w:color w:val="000000" w:themeColor="text1"/>
          <w:sz w:val="22"/>
          <w:szCs w:val="22"/>
        </w:rPr>
      </w:pPr>
      <w:r w:rsidRPr="00EC54E0">
        <w:rPr>
          <w:color w:val="000000" w:themeColor="text1"/>
          <w:sz w:val="22"/>
          <w:szCs w:val="22"/>
        </w:rPr>
        <w:t>Tortora E., &amp; Santini R. (2001). Lo studio di caso e il trattamento dei dati delle persone diversamente abili. http://www.edscuola.it/archivio/handicap/caso.pdf. Retrieved from http://www.edscuola.it/archivio/handicap/caso.pdf</w:t>
      </w:r>
    </w:p>
    <w:p w14:paraId="16F13EEB"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40076D53" w14:textId="77777777" w:rsidR="00EC54E0" w:rsidRPr="00EC54E0" w:rsidRDefault="00EC54E0" w:rsidP="00EC54E0">
      <w:pPr>
        <w:pStyle w:val="Nessunaspaziatura"/>
        <w:spacing w:line="276"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Triantafillou P., (2008), Governing the formation and mobilization of governance networks, in E. Sorense, Torfin J., Theories of democratic network governance, Palgrave Macmillan, London</w:t>
      </w:r>
    </w:p>
    <w:p w14:paraId="77F9EC9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49F5EB6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rPr>
        <w:t>Vandelli L. (2015), Il Sistema delle autonomie locali, il Mulino, Bologna.</w:t>
      </w:r>
    </w:p>
    <w:p w14:paraId="7A543E7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0CECF443" w14:textId="77777777" w:rsidR="00EC54E0" w:rsidRPr="00EC54E0" w:rsidRDefault="00EC54E0" w:rsidP="00EC54E0">
      <w:pPr>
        <w:pStyle w:val="Nessunaspaziatura"/>
        <w:spacing w:line="276"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rPr>
        <w:t xml:space="preserve">Vecchio L., Miglioretti M., Colombo M.,(2016) Le funzioni organizzative e culturali di network management, in </w:t>
      </w:r>
      <w:r w:rsidRPr="00EC54E0">
        <w:rPr>
          <w:rFonts w:ascii="Times New Roman" w:hAnsi="Times New Roman" w:cs="Times New Roman"/>
          <w:color w:val="000000" w:themeColor="text1"/>
          <w:sz w:val="22"/>
          <w:szCs w:val="22"/>
          <w:shd w:val="clear" w:color="auto" w:fill="FFFFFF"/>
        </w:rPr>
        <w:t>Brunod, M.,Pizzardi E., Moschetti M., </w:t>
      </w:r>
      <w:r w:rsidRPr="00EC54E0">
        <w:rPr>
          <w:rFonts w:ascii="Times New Roman" w:hAnsi="Times New Roman" w:cs="Times New Roman"/>
          <w:iCs/>
          <w:color w:val="000000" w:themeColor="text1"/>
          <w:sz w:val="22"/>
          <w:szCs w:val="22"/>
          <w:shd w:val="clear" w:color="auto" w:fill="FFFFFF"/>
        </w:rPr>
        <w:t>La coprogettazione sociale: Esperienze, metodologie e riferimenti normativi</w:t>
      </w:r>
      <w:r w:rsidRPr="00EC54E0">
        <w:rPr>
          <w:rFonts w:ascii="Times New Roman" w:hAnsi="Times New Roman" w:cs="Times New Roman"/>
          <w:color w:val="000000" w:themeColor="text1"/>
          <w:sz w:val="22"/>
          <w:szCs w:val="22"/>
          <w:shd w:val="clear" w:color="auto" w:fill="FFFFFF"/>
        </w:rPr>
        <w:t xml:space="preserve">. </w:t>
      </w:r>
      <w:r w:rsidRPr="00EC54E0">
        <w:rPr>
          <w:rFonts w:ascii="Times New Roman" w:hAnsi="Times New Roman" w:cs="Times New Roman"/>
          <w:color w:val="000000" w:themeColor="text1"/>
          <w:sz w:val="22"/>
          <w:szCs w:val="22"/>
          <w:shd w:val="clear" w:color="auto" w:fill="FFFFFF"/>
          <w:lang w:val="en-US"/>
        </w:rPr>
        <w:t>Edizioni Centro Studi Erickson, Trento</w:t>
      </w:r>
    </w:p>
    <w:p w14:paraId="72C9765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35CD297E"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shd w:val="clear" w:color="auto" w:fill="FFFFFF"/>
          <w:lang w:val="en-US"/>
        </w:rPr>
      </w:pPr>
      <w:r w:rsidRPr="00EC54E0">
        <w:rPr>
          <w:rFonts w:ascii="Times New Roman" w:hAnsi="Times New Roman" w:cs="Times New Roman"/>
          <w:color w:val="000000" w:themeColor="text1"/>
          <w:sz w:val="22"/>
          <w:szCs w:val="22"/>
          <w:shd w:val="clear" w:color="auto" w:fill="FFFFFF"/>
          <w:lang w:val="en-US"/>
        </w:rPr>
        <w:lastRenderedPageBreak/>
        <w:t>Wellman, B.,  Hampton, K. (1999). Living networked in a wired world. Contemporary Sociology, 28(6), 648-654.</w:t>
      </w:r>
    </w:p>
    <w:p w14:paraId="1ABD8A7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74749EFC"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Wettenhall R (2005) The public–private interface: surveying the history, in Hodge, G., Greve, C., The challenge of public-private partnerships: Learning from international experience, </w:t>
      </w:r>
      <w:r w:rsidRPr="00EC54E0">
        <w:rPr>
          <w:rFonts w:ascii="Times New Roman" w:hAnsi="Times New Roman" w:cs="Times New Roman"/>
          <w:bCs/>
          <w:color w:val="000000" w:themeColor="text1"/>
          <w:sz w:val="22"/>
          <w:szCs w:val="22"/>
          <w:lang w:val="en-US"/>
        </w:rPr>
        <w:t xml:space="preserve">Edward Elgar, </w:t>
      </w:r>
      <w:r w:rsidRPr="00EC54E0">
        <w:rPr>
          <w:rFonts w:ascii="Times New Roman" w:hAnsi="Times New Roman" w:cs="Times New Roman"/>
          <w:color w:val="000000" w:themeColor="text1"/>
          <w:sz w:val="22"/>
          <w:szCs w:val="22"/>
          <w:lang w:val="en-US"/>
        </w:rPr>
        <w:t>Cheltenham, UK.</w:t>
      </w:r>
    </w:p>
    <w:p w14:paraId="39042182"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6E864AB8"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Wicolx D (1994), The Guide to Effective Partecipation, Partnership Books, Brighton.</w:t>
      </w:r>
    </w:p>
    <w:p w14:paraId="30ED7486"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209BFFF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r w:rsidRPr="00EC54E0">
        <w:rPr>
          <w:rFonts w:ascii="Times New Roman" w:hAnsi="Times New Roman" w:cs="Times New Roman"/>
          <w:color w:val="000000" w:themeColor="text1"/>
          <w:sz w:val="22"/>
          <w:szCs w:val="22"/>
          <w:lang w:val="en-US"/>
        </w:rPr>
        <w:t xml:space="preserve">Williamson, O.E. (1985), The Economic Institutions of Capitalism, Free Press, New York. </w:t>
      </w:r>
      <w:r w:rsidRPr="00EC54E0">
        <w:rPr>
          <w:rFonts w:ascii="Times New Roman" w:hAnsi="Times New Roman" w:cs="Times New Roman"/>
          <w:color w:val="000000" w:themeColor="text1"/>
          <w:sz w:val="22"/>
          <w:szCs w:val="22"/>
        </w:rPr>
        <w:t>(Edizione Italiana Le Istituzioni Economiche del Ca-pitalismo, Franco Angeli, 1987).</w:t>
      </w:r>
    </w:p>
    <w:p w14:paraId="1BB66A10"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rPr>
      </w:pPr>
    </w:p>
    <w:p w14:paraId="400FB36A"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r w:rsidRPr="00EC54E0">
        <w:rPr>
          <w:rFonts w:ascii="Times New Roman" w:hAnsi="Times New Roman" w:cs="Times New Roman"/>
          <w:color w:val="000000" w:themeColor="text1"/>
          <w:sz w:val="22"/>
          <w:szCs w:val="22"/>
          <w:lang w:val="en-US"/>
        </w:rPr>
        <w:t xml:space="preserve">Wilson D. (1999), Exploring the Limits of Public Participation, in «Parliamentary Affaire», n. 52, pp. 246-259. </w:t>
      </w:r>
    </w:p>
    <w:p w14:paraId="3562CDEA"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2A824CC5"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r w:rsidRPr="00EC54E0">
        <w:rPr>
          <w:rFonts w:ascii="Times New Roman" w:eastAsia="Times New Roman" w:hAnsi="Times New Roman" w:cs="Times New Roman"/>
          <w:color w:val="000000" w:themeColor="text1"/>
          <w:sz w:val="22"/>
          <w:szCs w:val="22"/>
          <w:lang w:val="en-US" w:eastAsia="it-IT"/>
        </w:rPr>
        <w:t>Wolch J. (1990), The Shadow State: Governament and the Voluntary Sector in Transition, The Foundations Center, New York.</w:t>
      </w:r>
    </w:p>
    <w:p w14:paraId="63C7F556" w14:textId="77777777" w:rsidR="00EC54E0" w:rsidRPr="00EC54E0" w:rsidRDefault="00EC54E0" w:rsidP="00EC54E0">
      <w:pPr>
        <w:pStyle w:val="Nessunaspaziatura"/>
        <w:spacing w:line="360" w:lineRule="auto"/>
        <w:jc w:val="both"/>
        <w:rPr>
          <w:rFonts w:ascii="Times New Roman" w:eastAsia="Times New Roman" w:hAnsi="Times New Roman" w:cs="Times New Roman"/>
          <w:color w:val="000000" w:themeColor="text1"/>
          <w:sz w:val="22"/>
          <w:szCs w:val="22"/>
          <w:lang w:val="en-US" w:eastAsia="it-IT"/>
        </w:rPr>
      </w:pPr>
    </w:p>
    <w:p w14:paraId="091BC0EF"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Yin R.K., (1984), Case Study Research. Design and Methods, Sage, Beverly Hills.</w:t>
      </w:r>
    </w:p>
    <w:p w14:paraId="08C53864"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 </w:t>
      </w:r>
    </w:p>
    <w:p w14:paraId="11110436"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r w:rsidRPr="00EC54E0">
        <w:rPr>
          <w:rFonts w:ascii="Times New Roman" w:hAnsi="Times New Roman" w:cs="Times New Roman"/>
          <w:color w:val="000000" w:themeColor="text1"/>
          <w:sz w:val="22"/>
          <w:szCs w:val="22"/>
          <w:lang w:val="en-US"/>
        </w:rPr>
        <w:t xml:space="preserve">Yin, R.K. (2003), Case Study Research: Design and Methods, Thousand Oaks Sage. </w:t>
      </w:r>
    </w:p>
    <w:p w14:paraId="54DB41B7" w14:textId="77777777" w:rsidR="00EC54E0" w:rsidRPr="00EC54E0" w:rsidRDefault="00EC54E0" w:rsidP="00EC54E0">
      <w:pPr>
        <w:pStyle w:val="NormaleWeb"/>
        <w:jc w:val="both"/>
        <w:rPr>
          <w:color w:val="000000" w:themeColor="text1"/>
          <w:sz w:val="22"/>
          <w:szCs w:val="22"/>
          <w:lang w:val="en-US"/>
        </w:rPr>
      </w:pPr>
      <w:r w:rsidRPr="00EC54E0">
        <w:rPr>
          <w:color w:val="000000" w:themeColor="text1"/>
          <w:sz w:val="22"/>
          <w:szCs w:val="22"/>
        </w:rPr>
        <w:t xml:space="preserve">Yin R. K. (2005). </w:t>
      </w:r>
      <w:r w:rsidRPr="00EC54E0">
        <w:rPr>
          <w:iCs/>
          <w:color w:val="000000" w:themeColor="text1"/>
          <w:sz w:val="22"/>
          <w:szCs w:val="22"/>
        </w:rPr>
        <w:t>Lo studio di caso nella ricerca scientifica</w:t>
      </w:r>
      <w:r w:rsidRPr="00EC54E0">
        <w:rPr>
          <w:color w:val="000000" w:themeColor="text1"/>
          <w:sz w:val="22"/>
          <w:szCs w:val="22"/>
        </w:rPr>
        <w:t xml:space="preserve">. </w:t>
      </w:r>
      <w:r w:rsidRPr="00EC54E0">
        <w:rPr>
          <w:color w:val="000000" w:themeColor="text1"/>
          <w:sz w:val="22"/>
          <w:szCs w:val="22"/>
          <w:lang w:val="en-US"/>
        </w:rPr>
        <w:t>Roma, Armando.</w:t>
      </w:r>
    </w:p>
    <w:p w14:paraId="7A74E8DC" w14:textId="77777777" w:rsidR="00EC54E0" w:rsidRPr="00EC54E0" w:rsidRDefault="00EC54E0" w:rsidP="00EC54E0">
      <w:pPr>
        <w:spacing w:line="276" w:lineRule="auto"/>
        <w:rPr>
          <w:color w:val="000000" w:themeColor="text1"/>
          <w:sz w:val="22"/>
          <w:szCs w:val="22"/>
          <w:lang w:val="en-US"/>
        </w:rPr>
      </w:pPr>
      <w:r w:rsidRPr="00EC54E0">
        <w:rPr>
          <w:color w:val="000000" w:themeColor="text1"/>
          <w:sz w:val="22"/>
          <w:szCs w:val="22"/>
          <w:shd w:val="clear" w:color="auto" w:fill="FFFFFF"/>
          <w:lang w:val="en-US"/>
        </w:rPr>
        <w:t xml:space="preserve">Zucker, Lynne G. (1986),Production of trust: Institutional sources of economic structure, 1840-1920, </w:t>
      </w:r>
      <w:r w:rsidRPr="00EC54E0">
        <w:rPr>
          <w:iCs/>
          <w:color w:val="000000" w:themeColor="text1"/>
          <w:sz w:val="22"/>
          <w:szCs w:val="22"/>
          <w:shd w:val="clear" w:color="auto" w:fill="FFFFFF"/>
          <w:lang w:val="en-US"/>
        </w:rPr>
        <w:t>Research in organizational behavior</w:t>
      </w:r>
    </w:p>
    <w:p w14:paraId="721648E3" w14:textId="77777777" w:rsidR="00EC54E0" w:rsidRPr="00EC54E0" w:rsidRDefault="00EC54E0" w:rsidP="00EC54E0">
      <w:pPr>
        <w:pStyle w:val="NormaleWeb"/>
        <w:spacing w:line="276" w:lineRule="auto"/>
        <w:jc w:val="both"/>
        <w:rPr>
          <w:color w:val="000000" w:themeColor="text1"/>
          <w:sz w:val="22"/>
          <w:szCs w:val="22"/>
          <w:lang w:val="en-US"/>
        </w:rPr>
      </w:pPr>
    </w:p>
    <w:p w14:paraId="5BF72E2A" w14:textId="77777777" w:rsidR="00EC54E0" w:rsidRPr="00EC54E0" w:rsidRDefault="00EC54E0" w:rsidP="00EC54E0">
      <w:pPr>
        <w:pStyle w:val="Nessunaspaziatura"/>
        <w:spacing w:line="360" w:lineRule="auto"/>
        <w:jc w:val="both"/>
        <w:rPr>
          <w:rFonts w:ascii="Times New Roman" w:hAnsi="Times New Roman" w:cs="Times New Roman"/>
          <w:color w:val="000000" w:themeColor="text1"/>
          <w:sz w:val="22"/>
          <w:szCs w:val="22"/>
          <w:lang w:val="en-US"/>
        </w:rPr>
      </w:pPr>
    </w:p>
    <w:p w14:paraId="34B2EB48" w14:textId="77777777" w:rsidR="00EC54E0" w:rsidRPr="00EC54E0" w:rsidRDefault="00EC54E0" w:rsidP="00EC54E0">
      <w:pPr>
        <w:pStyle w:val="Nessunaspaziatura"/>
        <w:spacing w:line="276" w:lineRule="auto"/>
        <w:jc w:val="both"/>
        <w:rPr>
          <w:rFonts w:ascii="Times New Roman" w:hAnsi="Times New Roman" w:cs="Times New Roman"/>
          <w:color w:val="000000" w:themeColor="text1"/>
          <w:sz w:val="22"/>
          <w:szCs w:val="22"/>
          <w:lang w:val="en-US"/>
        </w:rPr>
      </w:pPr>
    </w:p>
    <w:p w14:paraId="4EF903D2" w14:textId="77777777" w:rsidR="00EC54E0" w:rsidRPr="00EC54E0" w:rsidRDefault="00EC54E0" w:rsidP="00EC54E0">
      <w:pPr>
        <w:pStyle w:val="Nessunaspaziatura"/>
        <w:spacing w:line="276" w:lineRule="auto"/>
        <w:jc w:val="both"/>
        <w:rPr>
          <w:rFonts w:ascii="Times New Roman" w:hAnsi="Times New Roman" w:cs="Times New Roman"/>
          <w:color w:val="000000" w:themeColor="text1"/>
          <w:sz w:val="22"/>
          <w:szCs w:val="22"/>
          <w:lang w:val="en-US"/>
        </w:rPr>
      </w:pPr>
    </w:p>
    <w:p w14:paraId="1BFCD8BE" w14:textId="77777777" w:rsidR="00EC54E0" w:rsidRPr="00EC54E0" w:rsidRDefault="00EC54E0" w:rsidP="002F23EE">
      <w:pPr>
        <w:spacing w:line="360" w:lineRule="auto"/>
        <w:jc w:val="both"/>
        <w:rPr>
          <w:color w:val="000000" w:themeColor="text1"/>
          <w:lang w:val="en-US"/>
        </w:rPr>
      </w:pPr>
    </w:p>
    <w:p w14:paraId="224ADC4D" w14:textId="2CF232BE" w:rsidR="001820DF" w:rsidRPr="00EC54E0" w:rsidRDefault="001820DF" w:rsidP="002F23EE">
      <w:pPr>
        <w:spacing w:line="360" w:lineRule="auto"/>
        <w:jc w:val="both"/>
        <w:rPr>
          <w:color w:val="000000" w:themeColor="text1"/>
          <w:lang w:val="en-US"/>
        </w:rPr>
      </w:pPr>
    </w:p>
    <w:p w14:paraId="62916269" w14:textId="7E79499B" w:rsidR="001820DF" w:rsidRPr="00EC54E0" w:rsidRDefault="001820DF" w:rsidP="002F23EE">
      <w:pPr>
        <w:spacing w:line="360" w:lineRule="auto"/>
        <w:jc w:val="both"/>
        <w:rPr>
          <w:color w:val="000000" w:themeColor="text1"/>
          <w:lang w:val="en-US"/>
        </w:rPr>
      </w:pPr>
    </w:p>
    <w:p w14:paraId="0E09BBFE" w14:textId="267DBC58" w:rsidR="001820DF" w:rsidRPr="00EC54E0" w:rsidRDefault="001820DF" w:rsidP="002F23EE">
      <w:pPr>
        <w:spacing w:line="360" w:lineRule="auto"/>
        <w:jc w:val="both"/>
        <w:rPr>
          <w:color w:val="000000" w:themeColor="text1"/>
          <w:lang w:val="en-US"/>
        </w:rPr>
      </w:pPr>
    </w:p>
    <w:p w14:paraId="40AF30DE" w14:textId="1BF297A2" w:rsidR="001820DF" w:rsidRPr="00EC54E0" w:rsidRDefault="001820DF" w:rsidP="002F23EE">
      <w:pPr>
        <w:spacing w:line="360" w:lineRule="auto"/>
        <w:jc w:val="both"/>
        <w:rPr>
          <w:color w:val="000000" w:themeColor="text1"/>
          <w:lang w:val="en-US"/>
        </w:rPr>
      </w:pPr>
    </w:p>
    <w:p w14:paraId="44AFD34E" w14:textId="284A2CAE" w:rsidR="001820DF" w:rsidRPr="00EC54E0" w:rsidRDefault="001820DF" w:rsidP="002F23EE">
      <w:pPr>
        <w:spacing w:line="360" w:lineRule="auto"/>
        <w:jc w:val="both"/>
        <w:rPr>
          <w:color w:val="000000" w:themeColor="text1"/>
          <w:lang w:val="en-US"/>
        </w:rPr>
      </w:pPr>
    </w:p>
    <w:p w14:paraId="40A0E4C8" w14:textId="777590C3" w:rsidR="001820DF" w:rsidRPr="00EC54E0" w:rsidRDefault="001820DF" w:rsidP="002F23EE">
      <w:pPr>
        <w:spacing w:line="360" w:lineRule="auto"/>
        <w:jc w:val="both"/>
        <w:rPr>
          <w:color w:val="000000" w:themeColor="text1"/>
          <w:lang w:val="en-US"/>
        </w:rPr>
      </w:pPr>
    </w:p>
    <w:p w14:paraId="743F8D4F" w14:textId="451D154C" w:rsidR="001820DF" w:rsidRPr="00EC54E0" w:rsidRDefault="001820DF" w:rsidP="002F23EE">
      <w:pPr>
        <w:spacing w:line="360" w:lineRule="auto"/>
        <w:jc w:val="both"/>
        <w:rPr>
          <w:color w:val="000000" w:themeColor="text1"/>
          <w:lang w:val="en-US"/>
        </w:rPr>
      </w:pPr>
    </w:p>
    <w:p w14:paraId="07C6D95B" w14:textId="728D3C3E" w:rsidR="001820DF" w:rsidRPr="00EC54E0" w:rsidRDefault="001820DF" w:rsidP="002F23EE">
      <w:pPr>
        <w:spacing w:line="360" w:lineRule="auto"/>
        <w:jc w:val="both"/>
        <w:rPr>
          <w:color w:val="000000" w:themeColor="text1"/>
          <w:lang w:val="en-US"/>
        </w:rPr>
      </w:pPr>
    </w:p>
    <w:p w14:paraId="2F4CFB9A" w14:textId="375D1E22" w:rsidR="001820DF" w:rsidRPr="00EC54E0" w:rsidRDefault="001820DF" w:rsidP="002F23EE">
      <w:pPr>
        <w:spacing w:line="360" w:lineRule="auto"/>
        <w:jc w:val="both"/>
        <w:rPr>
          <w:color w:val="000000" w:themeColor="text1"/>
          <w:lang w:val="en-US"/>
        </w:rPr>
      </w:pPr>
    </w:p>
    <w:p w14:paraId="0A59DA5E" w14:textId="341AFDB9" w:rsidR="001820DF" w:rsidRPr="00EC54E0" w:rsidRDefault="001820DF" w:rsidP="002F23EE">
      <w:pPr>
        <w:spacing w:line="360" w:lineRule="auto"/>
        <w:jc w:val="both"/>
        <w:rPr>
          <w:color w:val="000000" w:themeColor="text1"/>
          <w:lang w:val="en-US"/>
        </w:rPr>
      </w:pPr>
    </w:p>
    <w:p w14:paraId="0A84772E" w14:textId="16DCD271" w:rsidR="001820DF" w:rsidRPr="00EC54E0" w:rsidRDefault="001820DF" w:rsidP="002F23EE">
      <w:pPr>
        <w:spacing w:line="360" w:lineRule="auto"/>
        <w:jc w:val="both"/>
        <w:rPr>
          <w:color w:val="000000" w:themeColor="text1"/>
          <w:lang w:val="en-US"/>
        </w:rPr>
      </w:pPr>
    </w:p>
    <w:p w14:paraId="3081EB67" w14:textId="0330AAA9" w:rsidR="001820DF" w:rsidRPr="00EC54E0" w:rsidRDefault="001820DF" w:rsidP="002F23EE">
      <w:pPr>
        <w:spacing w:line="360" w:lineRule="auto"/>
        <w:jc w:val="both"/>
        <w:rPr>
          <w:color w:val="000000" w:themeColor="text1"/>
          <w:lang w:val="en-US"/>
        </w:rPr>
      </w:pPr>
    </w:p>
    <w:p w14:paraId="7D0FB982" w14:textId="5F4C9F32" w:rsidR="001820DF" w:rsidRPr="00EC54E0" w:rsidRDefault="001820DF" w:rsidP="002F23EE">
      <w:pPr>
        <w:spacing w:line="360" w:lineRule="auto"/>
        <w:jc w:val="both"/>
        <w:rPr>
          <w:color w:val="000000" w:themeColor="text1"/>
          <w:lang w:val="en-US"/>
        </w:rPr>
      </w:pPr>
    </w:p>
    <w:p w14:paraId="19843262" w14:textId="7F8D9EAF" w:rsidR="001820DF" w:rsidRPr="00EC54E0" w:rsidRDefault="001820DF" w:rsidP="002F23EE">
      <w:pPr>
        <w:spacing w:line="360" w:lineRule="auto"/>
        <w:jc w:val="both"/>
        <w:rPr>
          <w:color w:val="000000" w:themeColor="text1"/>
          <w:lang w:val="en-US"/>
        </w:rPr>
      </w:pPr>
    </w:p>
    <w:p w14:paraId="770D8B8B" w14:textId="5DAF49F5" w:rsidR="001820DF" w:rsidRPr="00EC54E0" w:rsidRDefault="001820DF" w:rsidP="002F23EE">
      <w:pPr>
        <w:spacing w:line="360" w:lineRule="auto"/>
        <w:jc w:val="both"/>
        <w:rPr>
          <w:color w:val="000000" w:themeColor="text1"/>
          <w:lang w:val="en-US"/>
        </w:rPr>
      </w:pPr>
    </w:p>
    <w:p w14:paraId="28B51C97" w14:textId="47168580" w:rsidR="001820DF" w:rsidRPr="00EC54E0" w:rsidRDefault="001820DF" w:rsidP="002F23EE">
      <w:pPr>
        <w:spacing w:line="360" w:lineRule="auto"/>
        <w:jc w:val="both"/>
        <w:rPr>
          <w:color w:val="000000" w:themeColor="text1"/>
          <w:lang w:val="en-US"/>
        </w:rPr>
      </w:pPr>
    </w:p>
    <w:p w14:paraId="460C65A1" w14:textId="64A39B11" w:rsidR="001820DF" w:rsidRPr="00EC54E0" w:rsidRDefault="001820DF" w:rsidP="002F23EE">
      <w:pPr>
        <w:spacing w:line="360" w:lineRule="auto"/>
        <w:jc w:val="both"/>
        <w:rPr>
          <w:color w:val="000000" w:themeColor="text1"/>
          <w:lang w:val="en-US"/>
        </w:rPr>
      </w:pPr>
    </w:p>
    <w:p w14:paraId="7380C340" w14:textId="2DCF538E" w:rsidR="001820DF" w:rsidRPr="00EC54E0" w:rsidRDefault="001820DF" w:rsidP="002F23EE">
      <w:pPr>
        <w:spacing w:line="360" w:lineRule="auto"/>
        <w:jc w:val="both"/>
        <w:rPr>
          <w:color w:val="000000" w:themeColor="text1"/>
          <w:lang w:val="en-US"/>
        </w:rPr>
      </w:pPr>
    </w:p>
    <w:p w14:paraId="05C5383F" w14:textId="7A0B6B33" w:rsidR="001820DF" w:rsidRPr="00EC54E0" w:rsidRDefault="001820DF" w:rsidP="002F23EE">
      <w:pPr>
        <w:spacing w:line="360" w:lineRule="auto"/>
        <w:jc w:val="both"/>
        <w:rPr>
          <w:color w:val="000000" w:themeColor="text1"/>
          <w:lang w:val="en-US"/>
        </w:rPr>
      </w:pPr>
    </w:p>
    <w:p w14:paraId="231C8B13" w14:textId="19102202" w:rsidR="001820DF" w:rsidRPr="00EC54E0" w:rsidRDefault="001820DF" w:rsidP="002F23EE">
      <w:pPr>
        <w:spacing w:line="360" w:lineRule="auto"/>
        <w:jc w:val="both"/>
        <w:rPr>
          <w:color w:val="000000" w:themeColor="text1"/>
          <w:lang w:val="en-US"/>
        </w:rPr>
      </w:pPr>
    </w:p>
    <w:p w14:paraId="1AF572DB" w14:textId="55440403" w:rsidR="001820DF" w:rsidRPr="00EC54E0" w:rsidRDefault="001820DF" w:rsidP="002F23EE">
      <w:pPr>
        <w:spacing w:line="360" w:lineRule="auto"/>
        <w:jc w:val="both"/>
        <w:rPr>
          <w:color w:val="000000" w:themeColor="text1"/>
          <w:lang w:val="en-US"/>
        </w:rPr>
      </w:pPr>
    </w:p>
    <w:p w14:paraId="2D5AD9BB" w14:textId="115FB154" w:rsidR="001820DF" w:rsidRPr="00EC54E0" w:rsidRDefault="001820DF" w:rsidP="002F23EE">
      <w:pPr>
        <w:spacing w:line="360" w:lineRule="auto"/>
        <w:jc w:val="both"/>
        <w:rPr>
          <w:color w:val="000000" w:themeColor="text1"/>
          <w:lang w:val="en-US"/>
        </w:rPr>
      </w:pPr>
    </w:p>
    <w:p w14:paraId="1F22A78E" w14:textId="0F82A35E" w:rsidR="001820DF" w:rsidRPr="00EC54E0" w:rsidRDefault="001820DF" w:rsidP="002F23EE">
      <w:pPr>
        <w:spacing w:line="360" w:lineRule="auto"/>
        <w:jc w:val="both"/>
        <w:rPr>
          <w:color w:val="000000" w:themeColor="text1"/>
          <w:lang w:val="en-US"/>
        </w:rPr>
      </w:pPr>
    </w:p>
    <w:p w14:paraId="21C20A24" w14:textId="2C0BDB60" w:rsidR="001820DF" w:rsidRPr="00EC54E0" w:rsidRDefault="001820DF" w:rsidP="002F23EE">
      <w:pPr>
        <w:spacing w:line="360" w:lineRule="auto"/>
        <w:jc w:val="both"/>
        <w:rPr>
          <w:color w:val="000000" w:themeColor="text1"/>
          <w:lang w:val="en-US"/>
        </w:rPr>
      </w:pPr>
    </w:p>
    <w:p w14:paraId="5DEBB29D" w14:textId="3630087A" w:rsidR="001820DF" w:rsidRPr="00EC54E0" w:rsidRDefault="001820DF" w:rsidP="002F23EE">
      <w:pPr>
        <w:spacing w:line="360" w:lineRule="auto"/>
        <w:jc w:val="both"/>
        <w:rPr>
          <w:color w:val="000000" w:themeColor="text1"/>
          <w:lang w:val="en-US"/>
        </w:rPr>
      </w:pPr>
    </w:p>
    <w:p w14:paraId="6BC2092F" w14:textId="0DE73A40" w:rsidR="001820DF" w:rsidRPr="00EC54E0" w:rsidRDefault="001820DF" w:rsidP="002F23EE">
      <w:pPr>
        <w:spacing w:line="360" w:lineRule="auto"/>
        <w:jc w:val="both"/>
        <w:rPr>
          <w:color w:val="000000" w:themeColor="text1"/>
          <w:lang w:val="en-US"/>
        </w:rPr>
      </w:pPr>
    </w:p>
    <w:p w14:paraId="7AB26B8F" w14:textId="29D543A3" w:rsidR="001820DF" w:rsidRPr="00EC54E0" w:rsidRDefault="001820DF" w:rsidP="002F23EE">
      <w:pPr>
        <w:spacing w:line="360" w:lineRule="auto"/>
        <w:jc w:val="both"/>
        <w:rPr>
          <w:color w:val="000000" w:themeColor="text1"/>
          <w:lang w:val="en-US"/>
        </w:rPr>
      </w:pPr>
    </w:p>
    <w:p w14:paraId="75909343" w14:textId="466E6361" w:rsidR="001820DF" w:rsidRPr="00EC54E0" w:rsidRDefault="001820DF" w:rsidP="002F23EE">
      <w:pPr>
        <w:spacing w:line="360" w:lineRule="auto"/>
        <w:jc w:val="both"/>
        <w:rPr>
          <w:color w:val="000000" w:themeColor="text1"/>
          <w:lang w:val="en-US"/>
        </w:rPr>
      </w:pPr>
    </w:p>
    <w:p w14:paraId="13E76BC3" w14:textId="77777777" w:rsidR="001820DF" w:rsidRPr="00EC54E0" w:rsidRDefault="001820DF" w:rsidP="002F23EE">
      <w:pPr>
        <w:spacing w:line="360" w:lineRule="auto"/>
        <w:jc w:val="both"/>
        <w:rPr>
          <w:color w:val="000000" w:themeColor="text1"/>
          <w:lang w:val="en-US"/>
        </w:rPr>
      </w:pPr>
    </w:p>
    <w:p w14:paraId="621AC168" w14:textId="77777777" w:rsidR="002E0A3E" w:rsidRPr="00EC54E0" w:rsidRDefault="002E0A3E" w:rsidP="002F23EE">
      <w:pPr>
        <w:spacing w:line="360" w:lineRule="auto"/>
        <w:jc w:val="both"/>
        <w:rPr>
          <w:color w:val="000000" w:themeColor="text1"/>
          <w:lang w:val="en-US"/>
        </w:rPr>
      </w:pPr>
    </w:p>
    <w:sectPr w:rsidR="002E0A3E" w:rsidRPr="00EC54E0" w:rsidSect="00ED128D">
      <w:pgSz w:w="11900" w:h="1682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142A5" w14:textId="77777777" w:rsidR="002F064C" w:rsidRDefault="002F064C" w:rsidP="00472AFC">
      <w:r>
        <w:separator/>
      </w:r>
    </w:p>
  </w:endnote>
  <w:endnote w:type="continuationSeparator" w:id="0">
    <w:p w14:paraId="3F2B7877" w14:textId="77777777" w:rsidR="002F064C" w:rsidRDefault="002F064C" w:rsidP="00472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2020603050405020304"/>
    <w:charset w:val="00"/>
    <w:family w:val="roman"/>
    <w:pitch w:val="variable"/>
    <w:sig w:usb0="E0002AFF" w:usb1="C0007841" w:usb2="00000009" w:usb3="00000000" w:csb0="000001FF" w:csb1="00000000"/>
  </w:font>
  <w:font w:name="TimesNewRomanPS">
    <w:altName w:val="Times New Roman"/>
    <w:panose1 w:val="020B0604020202020204"/>
    <w:charset w:val="00"/>
    <w:family w:val="roman"/>
    <w:notTrueType/>
    <w:pitch w:val="default"/>
  </w:font>
  <w:font w:name="TimesNewRoman">
    <w:altName w:val="Heiti TC Light"/>
    <w:panose1 w:val="020B0604020202020204"/>
    <w:charset w:val="80"/>
    <w:family w:val="auto"/>
    <w:notTrueType/>
    <w:pitch w:val="default"/>
    <w:sig w:usb0="00002A87" w:usb1="08070000" w:usb2="00000010" w:usb3="00000000" w:csb0="0002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CCCA1" w14:textId="77777777" w:rsidR="004D03B9" w:rsidRDefault="004D03B9">
    <w:pPr>
      <w:jc w:val="right"/>
    </w:pPr>
    <w:r>
      <w:rPr>
        <w:color w:val="4472C4" w:themeColor="accent1"/>
        <w:sz w:val="20"/>
        <w:szCs w:val="20"/>
      </w:rPr>
      <w:t xml:space="preserve">pag.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rPr>
      <w:t>1</w:t>
    </w:r>
    <w:r>
      <w:rPr>
        <w:color w:val="4472C4" w:themeColor="accent1"/>
        <w:sz w:val="20"/>
        <w:szCs w:val="20"/>
      </w:rPr>
      <w:fldChar w:fldCharType="end"/>
    </w:r>
  </w:p>
  <w:p w14:paraId="4E43C677" w14:textId="77777777" w:rsidR="004D03B9" w:rsidRDefault="004D03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8817A" w14:textId="77777777" w:rsidR="002F064C" w:rsidRDefault="002F064C" w:rsidP="00472AFC">
      <w:r>
        <w:separator/>
      </w:r>
    </w:p>
  </w:footnote>
  <w:footnote w:type="continuationSeparator" w:id="0">
    <w:p w14:paraId="04869780" w14:textId="77777777" w:rsidR="002F064C" w:rsidRDefault="002F064C" w:rsidP="00472AFC">
      <w:r>
        <w:continuationSeparator/>
      </w:r>
    </w:p>
  </w:footnote>
  <w:footnote w:id="1">
    <w:p w14:paraId="033D2149" w14:textId="4FE92EDD" w:rsidR="004D03B9" w:rsidRPr="00690B3D" w:rsidRDefault="004D03B9" w:rsidP="00690B3D">
      <w:pPr>
        <w:pStyle w:val="Testonotaapidipagina"/>
        <w:spacing w:line="276" w:lineRule="auto"/>
        <w:jc w:val="both"/>
      </w:pPr>
      <w:r w:rsidRPr="00690B3D">
        <w:rPr>
          <w:rStyle w:val="Rimandonotaapidipagina"/>
        </w:rPr>
        <w:footnoteRef/>
      </w:r>
      <w:r w:rsidRPr="00690B3D">
        <w:t xml:space="preserve"> I processi di decentramento sembrerebbero orientati a rispondere a delle esigenze comuni (Bankauskaite 2005): il contenimento dei costi, grazie alla riduzione dei livelli di burocrazia; una maggiore conoscenza dei bisogni territoriali da parte dei decisori locali rispetto a quelli nazionali; l’efficienza allocativa, grazie alla maggiore capacità per le amministrazioni territoriali di avvicinare i beneficiari degli interventi a coloro che li programmano e li gestiscono. </w:t>
      </w:r>
    </w:p>
  </w:footnote>
  <w:footnote w:id="2">
    <w:p w14:paraId="32196EEB" w14:textId="362E4122" w:rsidR="004D03B9" w:rsidRPr="00AE3466" w:rsidRDefault="004D03B9" w:rsidP="00AE3466">
      <w:pPr>
        <w:pStyle w:val="Testonotaapidipagina"/>
        <w:spacing w:line="276" w:lineRule="auto"/>
        <w:jc w:val="both"/>
      </w:pPr>
      <w:r w:rsidRPr="00690B3D">
        <w:rPr>
          <w:rStyle w:val="Rimandonotaapidipagina"/>
        </w:rPr>
        <w:footnoteRef/>
      </w:r>
      <w:r w:rsidRPr="00690B3D">
        <w:t xml:space="preserve">Nell’attuale fase storica, con l’attraversamento di due recenti regressioni economiche, la spinta verso l’innovazione rischia di essere meno solida e più instabile rispetto al passato. Per promuoverla e sostenerla, oltre al soggetto pubblico si sta progressivamente diffondendo l’intervento di altri attori, come le fondazioni, i privati o </w:t>
      </w:r>
      <w:r w:rsidRPr="00AE3466">
        <w:t xml:space="preserve">le imprese (Fazzi 2022). </w:t>
      </w:r>
    </w:p>
  </w:footnote>
  <w:footnote w:id="3">
    <w:p w14:paraId="7DA123C1" w14:textId="494C9EDC" w:rsidR="00AE3466" w:rsidRPr="00AE3466" w:rsidRDefault="00AE3466" w:rsidP="00AE3466">
      <w:pPr>
        <w:pStyle w:val="Testonotaapidipagina"/>
        <w:spacing w:line="276" w:lineRule="auto"/>
        <w:jc w:val="both"/>
      </w:pPr>
      <w:r w:rsidRPr="00AE3466">
        <w:rPr>
          <w:rStyle w:val="Rimandonotaapidipagina"/>
        </w:rPr>
        <w:footnoteRef/>
      </w:r>
      <w:r w:rsidRPr="00AE3466">
        <w:t xml:space="preserve"> Il coordinamento intergovernativo in Italia risiede nel sistema delle conferenze Stato-Regioni. Tuttavia questo organo sconta alcuni problemi</w:t>
      </w:r>
      <w:r w:rsidR="007641EA">
        <w:t xml:space="preserve"> (</w:t>
      </w:r>
      <w:r w:rsidRPr="00AE3466">
        <w:t>a partire da un basso grado di formalizzazione</w:t>
      </w:r>
      <w:r w:rsidR="007641EA">
        <w:t>)</w:t>
      </w:r>
      <w:r w:rsidRPr="00AE3466">
        <w:t>: non è  di rango costituzionale, non prevede un chiaro valore giuridico delle decisioni prese e si riscontrano asimmetrie nella partecipazione dei diversi attori (Bassu 2005).</w:t>
      </w:r>
    </w:p>
    <w:p w14:paraId="2E056B17" w14:textId="52CA0BDC" w:rsidR="00AE3466" w:rsidRDefault="00AE3466">
      <w:pPr>
        <w:pStyle w:val="Testonotaapidipagina"/>
      </w:pPr>
    </w:p>
  </w:footnote>
  <w:footnote w:id="4">
    <w:p w14:paraId="0EE42ED5" w14:textId="76765A03" w:rsidR="004D03B9" w:rsidRPr="00690B3D" w:rsidRDefault="004D03B9" w:rsidP="00690B3D">
      <w:pPr>
        <w:pStyle w:val="Testonotaapidipagina"/>
        <w:spacing w:line="276" w:lineRule="auto"/>
        <w:jc w:val="both"/>
      </w:pPr>
      <w:r w:rsidRPr="00690B3D">
        <w:rPr>
          <w:rStyle w:val="Rimandonotaapidipagina"/>
        </w:rPr>
        <w:footnoteRef/>
      </w:r>
      <w:r w:rsidRPr="00690B3D">
        <w:t xml:space="preserve"> Poiché nel lavoro di cura la percentuale di donne impiegate è nettamente superiore a quella degli uomini, si è optato, in questo lavoro di ricerca, per la scelta linguistica del femminile universale. </w:t>
      </w:r>
    </w:p>
    <w:p w14:paraId="62E5535B" w14:textId="77777777" w:rsidR="004D03B9" w:rsidRPr="00690B3D" w:rsidRDefault="004D03B9" w:rsidP="00690B3D">
      <w:pPr>
        <w:pStyle w:val="Testonotaapidipagina"/>
        <w:spacing w:line="276" w:lineRule="auto"/>
        <w:jc w:val="both"/>
      </w:pPr>
    </w:p>
  </w:footnote>
  <w:footnote w:id="5">
    <w:p w14:paraId="07C5611C" w14:textId="71FD6880" w:rsidR="004D03B9" w:rsidRPr="00690B3D" w:rsidRDefault="004D03B9" w:rsidP="00690B3D">
      <w:pPr>
        <w:pStyle w:val="Testonotaapidipagina"/>
        <w:spacing w:line="276" w:lineRule="auto"/>
        <w:jc w:val="both"/>
      </w:pPr>
      <w:r w:rsidRPr="00690B3D">
        <w:rPr>
          <w:rStyle w:val="Rimandonotaapidipagina"/>
        </w:rPr>
        <w:footnoteRef/>
      </w:r>
      <w:r w:rsidRPr="00690B3D">
        <w:t xml:space="preserve"> La partecipazione, a cui si fa riferimento in questo elaborato, si intreccia con due filoni distinti: le teorie della democrazia partecipativa, che enfatizzano l’ampia inclusione dei cittadini nelle arene decisionali e le teorie della democrazia deliberativa, che valorizzano la qualità argomentativa e riflessiva dei processi decisionali (Papadopoulous e Warin 2007; Sintomer 2008).</w:t>
      </w:r>
    </w:p>
  </w:footnote>
  <w:footnote w:id="6">
    <w:p w14:paraId="145CAE36" w14:textId="56C165AA" w:rsidR="004D03B9" w:rsidRPr="00690B3D" w:rsidRDefault="004D03B9" w:rsidP="00690B3D">
      <w:pPr>
        <w:pStyle w:val="Testonotaapidipagina"/>
        <w:spacing w:line="276" w:lineRule="auto"/>
        <w:jc w:val="both"/>
      </w:pPr>
      <w:r w:rsidRPr="00690B3D">
        <w:rPr>
          <w:rStyle w:val="Rimandonotaapidipagina"/>
        </w:rPr>
        <w:footnoteRef/>
      </w:r>
      <w:r w:rsidRPr="00690B3D">
        <w:t xml:space="preserve"> Senza soddisfare i caratteri di esaustività, si riportano a titolo esemplificativo alcune esperienze partecipative: piani strategici delle città; progetti comunitari (come </w:t>
      </w:r>
      <w:r w:rsidRPr="00690B3D">
        <w:rPr>
          <w:iCs/>
        </w:rPr>
        <w:t>Urban, Leader o Equal)</w:t>
      </w:r>
      <w:r w:rsidRPr="00690B3D">
        <w:t>; conferenze di servizi; giurie di cittadini; accordi di programma; partnership multistakeholder; patti territoriali; progetti territoriali integrati (Pit); programmi di riqualificazione urbana; piani di zona per i servizi sociali; progetti locali di Agenda 21.</w:t>
      </w:r>
    </w:p>
  </w:footnote>
  <w:footnote w:id="7">
    <w:p w14:paraId="29AF39BD" w14:textId="003F42D7"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L’OECD (2001), nel proporre una distinzione tra consultazione e partecipazione attiva, ha definito la prima come l’espressione di un parere che può essere eventualmente recepito nella decisione pubblica ma non ha obbligatoriamente dirette conseguenze su di essa. </w:t>
      </w:r>
    </w:p>
    <w:p w14:paraId="4E1FA8CF" w14:textId="0DDB1B33" w:rsidR="004D03B9" w:rsidRPr="00690B3D" w:rsidRDefault="004D03B9" w:rsidP="00690B3D">
      <w:pPr>
        <w:pStyle w:val="Testonotaapidipagina"/>
        <w:spacing w:line="276" w:lineRule="auto"/>
        <w:jc w:val="both"/>
      </w:pPr>
    </w:p>
  </w:footnote>
  <w:footnote w:id="8">
    <w:p w14:paraId="333DA705" w14:textId="0F3FFE97" w:rsidR="004D03B9" w:rsidRPr="00690B3D" w:rsidRDefault="004D03B9" w:rsidP="00690B3D">
      <w:pPr>
        <w:pStyle w:val="Testonotaapidipagina"/>
        <w:spacing w:line="276" w:lineRule="auto"/>
        <w:jc w:val="both"/>
      </w:pPr>
      <w:r w:rsidRPr="00690B3D">
        <w:rPr>
          <w:rStyle w:val="Rimandonotaapidipagina"/>
        </w:rPr>
        <w:footnoteRef/>
      </w:r>
      <w:r w:rsidRPr="00690B3D">
        <w:t xml:space="preserve"> La questione della partecipazione si pone ogni volta che si manifestano da soli o in congiunzione, i seguenti fenomeni: a) lo sviluppo, “dal basso”, di istanze sociali volte a rivendicare l’accesso in determinate sfere di vita o arene decisionali; b) l'esigenza di favorire “dall’alto” – da parte di chi dispone di potere e controlla le arene decisionali –  l'estensione dell’accesso e della capacità d'azione (Ceri 1996).</w:t>
      </w:r>
    </w:p>
  </w:footnote>
  <w:footnote w:id="9">
    <w:p w14:paraId="251FFBA8" w14:textId="1828684A" w:rsidR="004D03B9" w:rsidRPr="00690B3D" w:rsidRDefault="004D03B9" w:rsidP="00690B3D">
      <w:pPr>
        <w:pStyle w:val="Testonotaapidipagina"/>
        <w:spacing w:line="276" w:lineRule="auto"/>
        <w:jc w:val="both"/>
      </w:pPr>
      <w:r w:rsidRPr="00690B3D">
        <w:rPr>
          <w:rStyle w:val="Rimandonotaapidipagina"/>
        </w:rPr>
        <w:footnoteRef/>
      </w:r>
      <w:r w:rsidRPr="00690B3D">
        <w:t xml:space="preserve"> </w:t>
      </w:r>
      <w:r w:rsidRPr="00690B3D">
        <w:rPr>
          <w:shd w:val="clear" w:color="auto" w:fill="FFFFFF" w:themeFill="background1"/>
        </w:rPr>
        <w:t>Per “crisi dello Stato” si intende una sindrome complessa che connette la fragilità dei regimi democratici – incapaci di mantenere le loro promesse – alla perdita di credibilità dello Stato amministrativo, al crescente spostamento della domanda sociale da beni pubblici a beni privati, ed insieme e per contro – nella società del rischio – all’evidente necessità di accrescere qualità e quantità dei beni pubblici per far fronte a fabbisogni strutturali e di prospettiva (Cassese 2002).</w:t>
      </w:r>
    </w:p>
  </w:footnote>
  <w:footnote w:id="10">
    <w:p w14:paraId="725774CF" w14:textId="3D5E079C" w:rsidR="004D03B9" w:rsidRPr="00690B3D" w:rsidRDefault="004D03B9" w:rsidP="00690B3D">
      <w:pPr>
        <w:pStyle w:val="Testonotaapidipagina"/>
        <w:spacing w:line="276" w:lineRule="auto"/>
        <w:jc w:val="both"/>
      </w:pPr>
      <w:r w:rsidRPr="00690B3D">
        <w:rPr>
          <w:rStyle w:val="Rimandonotaapidipagina"/>
        </w:rPr>
        <w:footnoteRef/>
      </w:r>
      <w:r w:rsidRPr="00690B3D">
        <w:t xml:space="preserve"> Costanzo Ranci [1999] distingue quattro modelli di relazione tra Stato e enti privati (l’autore si riferisce in particolare al privato sociale) nella gestione e fornitura di servizi di pubblica utilità: </w:t>
      </w:r>
      <w:r w:rsidRPr="00690B3D">
        <w:rPr>
          <w:i/>
        </w:rPr>
        <w:t>modello collaborativo</w:t>
      </w:r>
      <w:r w:rsidRPr="00690B3D">
        <w:t xml:space="preserve">, in cui alla piena assunzione di responsabilità dello Stato di garantire una copertura universalistica corrisponde un riconoscimento delle organizzazioni non-profit; </w:t>
      </w:r>
      <w:r w:rsidRPr="00690B3D">
        <w:rPr>
          <w:i/>
        </w:rPr>
        <w:t>modello dominanza pubblica</w:t>
      </w:r>
      <w:r w:rsidRPr="00690B3D">
        <w:t xml:space="preserve">, in cui al forte impegno dello Stato nella realizzazione degli interventi corrisponde un ruolo marginale da parte dei soggetti non-profit alimentato da una contrazione dei finanziamenti e un forte controllo da parte del pubblico; </w:t>
      </w:r>
      <w:r w:rsidRPr="00690B3D">
        <w:rPr>
          <w:i/>
        </w:rPr>
        <w:t>modello a dominanza privata</w:t>
      </w:r>
      <w:r w:rsidRPr="00690B3D">
        <w:t xml:space="preserve">, in cui il limitato impegno dello Stato nella fornitura dei servizi assegna al non-profit una maggiore autonomia e un maggiore riconoscimento; </w:t>
      </w:r>
      <w:r w:rsidRPr="00690B3D">
        <w:rPr>
          <w:i/>
        </w:rPr>
        <w:t xml:space="preserve">modello duale </w:t>
      </w:r>
      <w:r w:rsidRPr="00690B3D">
        <w:t xml:space="preserve">(o </w:t>
      </w:r>
      <w:r w:rsidRPr="00690B3D">
        <w:rPr>
          <w:i/>
        </w:rPr>
        <w:t>a canne parallele</w:t>
      </w:r>
      <w:r w:rsidRPr="00690B3D">
        <w:t>), in cui entrambi i soggetti pubblici e del privato sociale sono implicati nell’offerta di servizi, ma senza che vi siano rapporti di dipendenza o interdipendenza (Ranci 1999, p. 227).</w:t>
      </w:r>
    </w:p>
  </w:footnote>
  <w:footnote w:id="11">
    <w:p w14:paraId="5D4E3CBE" w14:textId="153057FD" w:rsidR="004D03B9" w:rsidRPr="00690B3D" w:rsidRDefault="004D03B9" w:rsidP="00690B3D">
      <w:pPr>
        <w:pStyle w:val="Testonotaapidipagina"/>
        <w:spacing w:line="276" w:lineRule="auto"/>
        <w:jc w:val="both"/>
      </w:pPr>
      <w:r w:rsidRPr="00690B3D">
        <w:rPr>
          <w:rStyle w:val="Rimandonotaapidipagina"/>
        </w:rPr>
        <w:footnoteRef/>
      </w:r>
      <w:r w:rsidRPr="00690B3D">
        <w:t xml:space="preserve"> Il rischio per i fornitori privati di essere c</w:t>
      </w:r>
      <w:r w:rsidRPr="00690B3D">
        <w:rPr>
          <w:iCs/>
        </w:rPr>
        <w:t>osì fortemente strumentali al settore pubblico era quello di alterare la loro natura, come l’incorporazione di una maggiore burocratizzazione interna o la trasformazione dei propri fini e i propri valori progettuali (Ascoli e Ranci 2002).</w:t>
      </w:r>
    </w:p>
  </w:footnote>
  <w:footnote w:id="12">
    <w:p w14:paraId="008EBDA0" w14:textId="5E40C3A1" w:rsidR="004D03B9" w:rsidRPr="00690B3D" w:rsidRDefault="004D03B9" w:rsidP="00690B3D">
      <w:pPr>
        <w:pStyle w:val="Testonotaapidipagina"/>
        <w:spacing w:line="276" w:lineRule="auto"/>
        <w:jc w:val="both"/>
      </w:pPr>
      <w:r w:rsidRPr="00690B3D">
        <w:rPr>
          <w:rStyle w:val="Rimandonotaapidipagina"/>
        </w:rPr>
        <w:footnoteRef/>
      </w:r>
      <w:r w:rsidRPr="00690B3D">
        <w:t xml:space="preserve"> Le proposte, interpretative e prescrittive, del </w:t>
      </w:r>
      <w:r w:rsidRPr="00690B3D">
        <w:rPr>
          <w:i/>
        </w:rPr>
        <w:t>New public management</w:t>
      </w:r>
      <w:r w:rsidRPr="00690B3D">
        <w:t xml:space="preserve"> e della </w:t>
      </w:r>
      <w:r w:rsidRPr="00690B3D">
        <w:rPr>
          <w:i/>
        </w:rPr>
        <w:t xml:space="preserve">governance </w:t>
      </w:r>
      <w:r w:rsidRPr="00690B3D">
        <w:t>hanno funzionato come strumenti di conoscenza e persuasione, attraverso i quali non solo sono stati letti e interpretati i problemi dei sistemi di welfare ma, allo stesso tempo, sono state proposte nuove soluzioni e eventuali progetti di riforma (Guidi 2011).</w:t>
      </w:r>
    </w:p>
  </w:footnote>
  <w:footnote w:id="13">
    <w:p w14:paraId="584A116F" w14:textId="37C19FA9" w:rsidR="004D03B9" w:rsidRPr="00690B3D" w:rsidRDefault="004D03B9" w:rsidP="00690B3D">
      <w:pPr>
        <w:pStyle w:val="Testonotaapidipagina"/>
        <w:spacing w:line="276" w:lineRule="auto"/>
        <w:jc w:val="both"/>
      </w:pPr>
      <w:r w:rsidRPr="00690B3D">
        <w:rPr>
          <w:rStyle w:val="Rimandonotaapidipagina"/>
        </w:rPr>
        <w:footnoteRef/>
      </w:r>
      <w:r w:rsidRPr="00690B3D">
        <w:t xml:space="preserve"> Rientrano nelle politiche di privatizzazione – in un’accezione estensiva e non troppo rigorosa – anche interventi che prevedono l’introduzione di criteri privatistici e metodi di tipo aziendale nella gestione dell’amministrazione pubblica. Questi propongono l’utilizzo dei principi e dei dispositivi gestionali del mercato in risposta alla crisi di efficienza e legittimazione della burocrazia pubblica (Ascoli e Ranci 2002; Bifulco 2008). Il celebre testo </w:t>
      </w:r>
      <w:r w:rsidRPr="00690B3D">
        <w:rPr>
          <w:i/>
        </w:rPr>
        <w:t xml:space="preserve">Reinventing Governament  </w:t>
      </w:r>
      <w:r w:rsidRPr="00690B3D">
        <w:t>di Osborne e Gaebler [1995] è interamente dedicato a mostrare, sulla base di progetti e sperimentazioni realizzate negli Stati Uniti, i benefici derivanti dall’assunzione di un’ “amministrazione imprenditoriale” dei servizi.</w:t>
      </w:r>
    </w:p>
  </w:footnote>
  <w:footnote w:id="14">
    <w:p w14:paraId="0E24960D" w14:textId="5A03B857" w:rsidR="004D03B9" w:rsidRPr="00690B3D" w:rsidRDefault="004D03B9" w:rsidP="00690B3D">
      <w:pPr>
        <w:pStyle w:val="Testonotaapidipagina"/>
        <w:spacing w:line="276" w:lineRule="auto"/>
        <w:jc w:val="both"/>
      </w:pPr>
      <w:r w:rsidRPr="00690B3D">
        <w:rPr>
          <w:rStyle w:val="Rimandonotaapidipagina"/>
        </w:rPr>
        <w:footnoteRef/>
      </w:r>
      <w:r w:rsidRPr="00690B3D">
        <w:t xml:space="preserve"> Nella letteratura economica e sociologica il termine regolazione viene attribuito a una molteplicità di significati (Le Galès 1998). In questo studio l’accezione di regolazione è da intendersi come le modalità attraverso le quali vengono coordinate le attività o i rapporti fra gli attori: dall’allocazione delle risorse alla gestione dei conflitti, reali o potenziali (Lange e Regini 1987).</w:t>
      </w:r>
    </w:p>
  </w:footnote>
  <w:footnote w:id="15">
    <w:p w14:paraId="32CDE362" w14:textId="6691C5CC" w:rsidR="004D03B9" w:rsidRPr="00690B3D" w:rsidRDefault="004D03B9" w:rsidP="00690B3D">
      <w:pPr>
        <w:pStyle w:val="Testonotaapidipagina"/>
        <w:spacing w:line="276" w:lineRule="auto"/>
        <w:jc w:val="both"/>
      </w:pPr>
      <w:r w:rsidRPr="00690B3D">
        <w:rPr>
          <w:rStyle w:val="Rimandonotaapidipagina"/>
        </w:rPr>
        <w:footnoteRef/>
      </w:r>
      <w:r w:rsidRPr="00690B3D">
        <w:t xml:space="preserve"> L’attuale fase storica vede la contrazione di questo modello, tuttavia, molti servizi sono prodotti da soggetti pubblici e vi può essere la volontà politica di mantenere la gestione diretta di aree ritenute strategiche (Pesaresi 2010).</w:t>
      </w:r>
    </w:p>
  </w:footnote>
  <w:footnote w:id="16">
    <w:p w14:paraId="4F2591FF" w14:textId="03F17219" w:rsidR="004D03B9" w:rsidRPr="00690B3D" w:rsidRDefault="004D03B9" w:rsidP="00690B3D">
      <w:pPr>
        <w:pStyle w:val="Testonotaapidipagina"/>
        <w:spacing w:line="276" w:lineRule="auto"/>
        <w:jc w:val="both"/>
      </w:pPr>
      <w:r w:rsidRPr="00690B3D">
        <w:rPr>
          <w:rStyle w:val="Rimandonotaapidipagina"/>
        </w:rPr>
        <w:footnoteRef/>
      </w:r>
      <w:r w:rsidRPr="00690B3D">
        <w:t xml:space="preserve"> Le articolazioni principali delle modalità di selezione delle organizzazioni private erogatrici dei servizi sono due: il modello del “mercato neoclassico” (Williamson 1985), basato sulla competizione e sul prezzo, e il  modello del “contratto relazionale”, caratterizzato da rapporti cooperativi e legami fiduciari (Dore 1983; Savas </w:t>
      </w:r>
      <w:r>
        <w:t>2000</w:t>
      </w:r>
      <w:r w:rsidRPr="00690B3D">
        <w:t>, Pavolini 2003). Il primo modello è fondato sulle regole dello scambio, in cui i termini del contratto lasciano uno spazio minimo alla possibilità di aggiustamenti dello stesso. Il clima generale fra le parti è sia di rispetto degli accordi, al tempo stesso, di sospetto circa possibili comportamenti opportunistici di uno dei contraenti. Le informazioni principali riguardanti i beni scambiati non avvengono per mezzo di un rapporto dialogico ma sono offerte dai prezzi. In caso di controversie queste vengono risolte principalmente tramite via legale. Generalmente si tratta di contratti di breve periodo: l’organizzazione privata è cosciente del fatto che, al momento del rinnovo del contratto, può essere sostituita da un’altra organizzazione che ha offerto un prezzo più basso o servizi migliori a parità di prezzo. Il secondo modello è fondato su meccanismi di collaborazione, in cui l’elemento portante è la fiducia derivante da una condivisione di norme e valori (Zucker 1986) e dalla creazione di situazioni di interazioni ripetute (Granovetter 1985). La risoluzione dei conflitti è affidata, in primis, a norme di reciprocità e al senso di responsabilità nei confronti della controparte e, solo in ultima istanza, al ricorso nei tribunali. La norma della reciprocità è quindi fondamentale per permettere la creazione di legami fiduciari e in più funge da cemento per la relazione. Tali condizioni favoriscono la possibilità di instaurare relazioni stabili, almeno di medio periodo.</w:t>
      </w:r>
    </w:p>
  </w:footnote>
  <w:footnote w:id="17">
    <w:p w14:paraId="2DB98A20" w14:textId="721563FB" w:rsidR="004D03B9" w:rsidRPr="00690B3D" w:rsidRDefault="004D03B9" w:rsidP="00690B3D">
      <w:pPr>
        <w:pStyle w:val="Testonotaapidipagina"/>
        <w:spacing w:line="276" w:lineRule="auto"/>
        <w:jc w:val="both"/>
      </w:pPr>
      <w:r w:rsidRPr="00690B3D">
        <w:rPr>
          <w:rStyle w:val="Rimandonotaapidipagina"/>
        </w:rPr>
        <w:footnoteRef/>
      </w:r>
      <w:r w:rsidRPr="00690B3D">
        <w:t xml:space="preserve"> Paci (2008, p. 58) spiega che il riferimento alla promozione della partecipazione del cittadino-utente alle arene decisionali in cui si producono le politiche riguarda maggiormente le forme di partecipazione che si delineano a livello locale.</w:t>
      </w:r>
    </w:p>
  </w:footnote>
  <w:footnote w:id="18">
    <w:p w14:paraId="3691DE5E" w14:textId="09D6AAF3" w:rsidR="004D03B9" w:rsidRPr="00690B3D" w:rsidRDefault="004D03B9" w:rsidP="00690B3D">
      <w:pPr>
        <w:pStyle w:val="Testonotaapidipagina"/>
        <w:spacing w:line="276" w:lineRule="auto"/>
        <w:jc w:val="both"/>
      </w:pPr>
      <w:r w:rsidRPr="00690B3D">
        <w:rPr>
          <w:rStyle w:val="Rimandonotaapidipagina"/>
        </w:rPr>
        <w:footnoteRef/>
      </w:r>
      <w:r w:rsidRPr="00690B3D">
        <w:t xml:space="preserve"> L’autrice precisa che le etichette sono solo illustrative e che ogni tipo ideale prodotto da questo incrocio è necessario che venga rivisto su una scala relativa in grado di tenere conto della misura effettiva sia di mutualità tra gli attori sia dell’identità organizzativa propria dell’ente in questione. Inoltre le relazioni sono dinamiche quindi è largamente probabile che l’identificazione in un livello piuttosto che un altro possa variare nel tempo.</w:t>
      </w:r>
    </w:p>
  </w:footnote>
  <w:footnote w:id="19">
    <w:p w14:paraId="212EAC01" w14:textId="2D0E3997" w:rsidR="004D03B9" w:rsidRPr="00690B3D" w:rsidRDefault="004D03B9" w:rsidP="00690B3D">
      <w:pPr>
        <w:pStyle w:val="Testonotaapidipagina"/>
        <w:spacing w:line="276" w:lineRule="auto"/>
        <w:jc w:val="both"/>
      </w:pPr>
      <w:r w:rsidRPr="00690B3D">
        <w:rPr>
          <w:rStyle w:val="Rimandonotaapidipagina"/>
        </w:rPr>
        <w:footnoteRef/>
      </w:r>
      <w:r w:rsidRPr="00690B3D">
        <w:t xml:space="preserve"> Gli autori hanno esplorato maggiormente il campo delle partnership tra organizzazioni internazionali. Tuttavia, dopo aver analizzato il contenuto, si ritiene che possano essere impiegate anche per partenariati che coinvolgono enti pubblico-privati nel contesto locale</w:t>
      </w:r>
    </w:p>
  </w:footnote>
  <w:footnote w:id="20">
    <w:p w14:paraId="2F21C840" w14:textId="6595D2A6" w:rsidR="004D03B9" w:rsidRPr="00690B3D" w:rsidRDefault="004D03B9" w:rsidP="00690B3D">
      <w:pPr>
        <w:pStyle w:val="Testonotaapidipagina"/>
        <w:spacing w:line="276" w:lineRule="auto"/>
        <w:jc w:val="both"/>
      </w:pPr>
      <w:r w:rsidRPr="00690B3D">
        <w:rPr>
          <w:rStyle w:val="Rimandonotaapidipagina"/>
        </w:rPr>
        <w:footnoteRef/>
      </w:r>
      <w:r w:rsidRPr="00690B3D">
        <w:t xml:space="preserve"> A partire dalla fine degli anni Duemila, l’ innovazione sociale è stata esplicitamente definita in seno all’Unione Europea. Consolidatasi nel 2005 con la rinnovata Strategia di Lisbona, il concetto di innovazione sociale si rinforza a livello comunitario grazie al contributo del BEPA - </w:t>
      </w:r>
      <w:r w:rsidRPr="00690B3D">
        <w:rPr>
          <w:i/>
        </w:rPr>
        <w:t xml:space="preserve">Bureau of European Policy Advisers </w:t>
      </w:r>
      <w:r w:rsidRPr="00690B3D">
        <w:t>che ha non solo favorito l’integrazione dell’innovazione sociale nella Strategia Europa 2020 e di conseguenza la diffusione del concetto e la sua adozione come strumento di policy a livello comunitario e tra i Paesi membri, ma è riuscito a proporne una definizione che da lì in avanti è entrata nel dibattito e nel lessico comunitario («</w:t>
      </w:r>
      <w:r w:rsidRPr="00690B3D">
        <w:rPr>
          <w:i/>
          <w:iCs/>
        </w:rPr>
        <w:t>Le innovazioni sono sociali sia in relazioni ai fini che ai mezzi. Si tratta di nuove idee (prodotti, servizi e modelli) che contemporaneamente soddisfano esigenze sociali (in modo più efficace delle alternative) e creano nuove relazioni sociali e collaborazioni. In altre parole sono innovazioni che non sono solo buone per la società ma migliorano anche la capacità della società di agire</w:t>
      </w:r>
      <w:r w:rsidRPr="00690B3D">
        <w:t xml:space="preserve">»), influenzando l’agenda di policy europea degli anni successivi (Sabato et al. 2015; Maino 2017). </w:t>
      </w:r>
    </w:p>
    <w:p w14:paraId="5F21726E" w14:textId="4489B758" w:rsidR="004D03B9" w:rsidRPr="00690B3D" w:rsidRDefault="004D03B9" w:rsidP="00690B3D">
      <w:pPr>
        <w:pStyle w:val="Testonotaapidipagina"/>
        <w:spacing w:line="276" w:lineRule="auto"/>
        <w:jc w:val="both"/>
      </w:pPr>
    </w:p>
  </w:footnote>
  <w:footnote w:id="21">
    <w:p w14:paraId="11835DF8" w14:textId="77777777" w:rsidR="00645256" w:rsidRDefault="004D03B9" w:rsidP="00690B3D">
      <w:pPr>
        <w:pStyle w:val="Testonotaapidipagina"/>
        <w:spacing w:line="276" w:lineRule="auto"/>
        <w:jc w:val="both"/>
      </w:pPr>
      <w:r w:rsidRPr="00690B3D">
        <w:rPr>
          <w:rStyle w:val="Rimandonotaapidipagina"/>
        </w:rPr>
        <w:footnoteRef/>
      </w:r>
      <w:r w:rsidRPr="00690B3D">
        <w:t xml:space="preserve"> Con la legge 266/1991 e la 381</w:t>
      </w:r>
    </w:p>
    <w:p w14:paraId="555027FD" w14:textId="4BB8F45C" w:rsidR="004D03B9" w:rsidRPr="00690B3D" w:rsidRDefault="004D03B9" w:rsidP="00690B3D">
      <w:pPr>
        <w:pStyle w:val="Testonotaapidipagina"/>
        <w:spacing w:line="276" w:lineRule="auto"/>
        <w:jc w:val="both"/>
      </w:pPr>
      <w:r w:rsidRPr="00690B3D">
        <w:t>/1991 viene conferita legittimità giuridica a due nuove forme organizzative: le organizzazioni di volontariato e le cooperative sociali, conferendogli, così, lo status di soggetti che possono perseguire statutariamente obiettivi di produzione e di erogazione di servizi in convenzione con gli enti pubblici. Fino ad allora le uniche forme di organizzazione non-profit riconosciute dall’ordinamento giuridico italiano erano quelle dell’associazione e della fondazione, non adatte però alla gestione continuativa di servizi di pubblica utilità (Barbetta 1996).</w:t>
      </w:r>
    </w:p>
  </w:footnote>
  <w:footnote w:id="22">
    <w:p w14:paraId="5481D1F7" w14:textId="50301A88" w:rsidR="004D03B9" w:rsidRPr="00690B3D" w:rsidRDefault="004D03B9" w:rsidP="00690B3D">
      <w:pPr>
        <w:pStyle w:val="Testonotaapidipagina"/>
        <w:spacing w:line="276" w:lineRule="auto"/>
        <w:jc w:val="both"/>
      </w:pPr>
      <w:r w:rsidRPr="00690B3D">
        <w:rPr>
          <w:rStyle w:val="Rimandonotaapidipagina"/>
        </w:rPr>
        <w:footnoteRef/>
      </w:r>
      <w:r w:rsidRPr="00690B3D">
        <w:t xml:space="preserve"> Il D.Lgs. 460/1997 introduce per la prima volta in Italia un regime unificato e omogeno di concessione di benefici fiscali alle organizzazione non-profit, per le quali fino ad allora era vietata l’acquisizione di un reddito di natura commerciale (Ascoli Pavolini e Ranci 2002).</w:t>
      </w:r>
    </w:p>
  </w:footnote>
  <w:footnote w:id="23">
    <w:p w14:paraId="55816185" w14:textId="4BD6C6C1" w:rsidR="004D03B9" w:rsidRPr="00690B3D" w:rsidRDefault="004D03B9" w:rsidP="00690B3D">
      <w:pPr>
        <w:pStyle w:val="Testonotaapidipagina"/>
        <w:spacing w:line="276" w:lineRule="auto"/>
        <w:jc w:val="both"/>
      </w:pPr>
      <w:r w:rsidRPr="00690B3D">
        <w:rPr>
          <w:rStyle w:val="Rimandonotaapidipagina"/>
        </w:rPr>
        <w:footnoteRef/>
      </w:r>
      <w:r w:rsidRPr="00690B3D">
        <w:t xml:space="preserve"> Con il D.Lgs. 157/1995 l’Italia recepisce i contenuti della direttiva CEE 92/50 la quale sanciva l’obbligo per gli enti locali di indire gare d’appalto per l’affidamento di servizi. La stessa normativa prevedeva che l’aggiudicazione della gara potesse avvenire in base a due criteri: il prezzo più economico – cosiddetta offerta al “massimo ribasso” – oppure il migliore rapporto tra prezzo e qualità di servizi – cosiddetta “offerta economicamente più vantaggiosa” (Pavolini 2003).</w:t>
      </w:r>
    </w:p>
  </w:footnote>
  <w:footnote w:id="24">
    <w:p w14:paraId="7EBAFC27" w14:textId="30DC535D" w:rsidR="004D03B9" w:rsidRPr="00690B3D" w:rsidRDefault="004D03B9" w:rsidP="00690B3D">
      <w:pPr>
        <w:pStyle w:val="Testonotaapidipagina"/>
        <w:spacing w:line="276" w:lineRule="auto"/>
        <w:jc w:val="both"/>
      </w:pPr>
      <w:r w:rsidRPr="00690B3D">
        <w:rPr>
          <w:rStyle w:val="Rimandonotaapidipagina"/>
        </w:rPr>
        <w:footnoteRef/>
      </w:r>
      <w:r w:rsidRPr="00690B3D">
        <w:t xml:space="preserve"> Oltre alla 285/97 si segnalano i più noti atti normativi a livello nazionale: sugli anziani (Obiettivo anziani 1992), sulla disabilità (l.n. 162/1998), sulla prevenzione delle tossicodipendenze (l.n. 45/1999).</w:t>
      </w:r>
    </w:p>
  </w:footnote>
  <w:footnote w:id="25">
    <w:p w14:paraId="03D8BCFE" w14:textId="717448ED" w:rsidR="004D03B9" w:rsidRPr="00690B3D" w:rsidRDefault="004D03B9" w:rsidP="00690B3D">
      <w:pPr>
        <w:pStyle w:val="Testonotaapidipagina"/>
        <w:spacing w:line="276" w:lineRule="auto"/>
        <w:jc w:val="both"/>
      </w:pPr>
      <w:r w:rsidRPr="00690B3D">
        <w:rPr>
          <w:rStyle w:val="Rimandonotaapidipagina"/>
        </w:rPr>
        <w:footnoteRef/>
      </w:r>
      <w:r w:rsidRPr="00690B3D">
        <w:t xml:space="preserve"> Benché i criteri di selezione variano da contesto a contesto, questi presentano indicatori comuni: il livello di professionalità del personale, valutato sulla base dei titoli dei corsi di formazione svolti; il grado di radicamento sul territorio dell’ente, inteso come arco temporale di intervento da parte dell’organizzazione in un dato contesto locale; l’impiego di volontari; la capacità di connessione con altre organizzazioni di terzo settore ed enti pubblici (Pavolini 2003). Negli ultimi decenni, inoltre, sono stati istituiti registri regionali delle organizzazioni non-profit, la cui iscrizione costituisce un requisito indispensabile per accedere alla selezione.</w:t>
      </w:r>
    </w:p>
  </w:footnote>
  <w:footnote w:id="26">
    <w:p w14:paraId="664E8D6A" w14:textId="72AF8D73" w:rsidR="004D03B9" w:rsidRPr="00690B3D" w:rsidRDefault="004D03B9" w:rsidP="00690B3D">
      <w:pPr>
        <w:pStyle w:val="Testonotaapidipagina"/>
        <w:spacing w:line="276" w:lineRule="auto"/>
        <w:jc w:val="both"/>
      </w:pPr>
      <w:r w:rsidRPr="00690B3D">
        <w:rPr>
          <w:rStyle w:val="Rimandonotaapidipagina"/>
        </w:rPr>
        <w:footnoteRef/>
      </w:r>
      <w:r w:rsidRPr="00690B3D">
        <w:t xml:space="preserve"> D.P.C.M. 30 Marzo 2001, Atto di indirizzo e coordinamento sui sistemi di affidamento dei servizi alla persona.</w:t>
      </w:r>
    </w:p>
  </w:footnote>
  <w:footnote w:id="27">
    <w:p w14:paraId="61F01D3F" w14:textId="77777777"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Per l’illustrazione dei modelli di regolazione si opta come riferimento bibliografico lo studio di Pavolini (2003). </w:t>
      </w:r>
    </w:p>
    <w:p w14:paraId="5CB96FA6" w14:textId="19AB768F" w:rsidR="004D03B9" w:rsidRPr="00690B3D" w:rsidRDefault="004D03B9" w:rsidP="00690B3D">
      <w:pPr>
        <w:pStyle w:val="Testonotaapidipagina"/>
        <w:spacing w:line="276" w:lineRule="auto"/>
        <w:jc w:val="both"/>
      </w:pPr>
    </w:p>
  </w:footnote>
  <w:footnote w:id="28">
    <w:p w14:paraId="34BD3E28" w14:textId="3A575970" w:rsidR="004D03B9" w:rsidRPr="00690B3D" w:rsidRDefault="004D03B9" w:rsidP="00690B3D">
      <w:pPr>
        <w:pStyle w:val="Testonotaapidipagina"/>
        <w:spacing w:line="276" w:lineRule="auto"/>
        <w:jc w:val="both"/>
      </w:pPr>
      <w:r w:rsidRPr="00690B3D">
        <w:rPr>
          <w:rStyle w:val="Rimandonotaapidipagina"/>
        </w:rPr>
        <w:footnoteRef/>
      </w:r>
      <w:r w:rsidRPr="00690B3D">
        <w:t xml:space="preserve"> Definito a livello locale dai Comuni –  in forma singola o aggregata – secondo le indicazioni del Piano regionale, il Piano sociale di zona è volto</w:t>
      </w:r>
      <w:r w:rsidRPr="00690B3D">
        <w:rPr>
          <w:i/>
        </w:rPr>
        <w:t xml:space="preserve"> «a favorire la formazione di sistemi locali di intervento fondati su servizi e prestazioni complementari e flessibili, stimolando in particolare le risorse locali di solidarietà e di auto-aiuto, nonché a responsabilizzare i cittadini nella programmazione della verifica dei servizi»</w:t>
      </w:r>
      <w:r w:rsidRPr="00690B3D">
        <w:t xml:space="preserve"> (Legge 328/2000, art. 19). Il Piano di zona stabilisce: a) gli obiettivi strategici e le priorità di intervento nonché gli strumenti per la loro realizzazione; b) le modalità organizzative dei servizi, le risorse, i requisiti di qualità; c) le modalità per l’integrazione tra servizi e tra prestazioni; d) le modalità per il coordinamento dei Comuni con altre amministrazioni; e) le modalità per la collaborazione dei servizi territoriali con le organizzazioni del terzo settore e le comunità locali; f) le forme di concertazione con l’azienda unità sanitaria locale.</w:t>
      </w:r>
    </w:p>
  </w:footnote>
  <w:footnote w:id="29">
    <w:p w14:paraId="2D35713E" w14:textId="107E1A46" w:rsidR="004D03B9" w:rsidRPr="00690B3D" w:rsidRDefault="004D03B9" w:rsidP="00690B3D">
      <w:pPr>
        <w:pStyle w:val="Nessunaspaziatura"/>
        <w:spacing w:line="276" w:lineRule="auto"/>
        <w:jc w:val="both"/>
        <w:rPr>
          <w:rFonts w:ascii="Times New Roman" w:hAnsi="Times New Roman" w:cs="Times New Roman"/>
          <w:color w:val="000000"/>
          <w:sz w:val="20"/>
          <w:szCs w:val="20"/>
        </w:rPr>
      </w:pPr>
      <w:r w:rsidRPr="00690B3D">
        <w:rPr>
          <w:rFonts w:ascii="Times New Roman" w:hAnsi="Times New Roman" w:cs="Times New Roman"/>
          <w:sz w:val="20"/>
          <w:szCs w:val="20"/>
          <w:vertAlign w:val="superscript"/>
        </w:rPr>
        <w:footnoteRef/>
      </w:r>
      <w:r w:rsidRPr="00690B3D">
        <w:rPr>
          <w:rFonts w:ascii="Times New Roman" w:hAnsi="Times New Roman" w:cs="Times New Roman"/>
          <w:color w:val="000000"/>
          <w:sz w:val="20"/>
          <w:szCs w:val="20"/>
        </w:rPr>
        <w:t xml:space="preserve"> Per una maggiore disamina comparativa regionale si rimanda a Moschetti 2016; Ciceri e Raimondi 2018.</w:t>
      </w:r>
    </w:p>
  </w:footnote>
  <w:footnote w:id="30">
    <w:p w14:paraId="4C2A4EC1" w14:textId="45A8BE38" w:rsidR="004D03B9" w:rsidRPr="00690B3D" w:rsidRDefault="004D03B9" w:rsidP="00690B3D">
      <w:pPr>
        <w:pStyle w:val="Testonotaapidipagina"/>
        <w:spacing w:line="276" w:lineRule="auto"/>
        <w:jc w:val="both"/>
      </w:pPr>
      <w:r w:rsidRPr="00690B3D">
        <w:rPr>
          <w:rStyle w:val="Rimandonotaapidipagina"/>
        </w:rPr>
        <w:footnoteRef/>
      </w:r>
      <w:r w:rsidRPr="00690B3D">
        <w:t xml:space="preserve"> Tali scelte sono sottoposte a tutti i principi generali che ispirano l’azione amministrativa: la partecipazione alla coprogettazione non avviene sulla base di inviti personali o scelte discrezionali, ma sulla base di procedimenti amministrativi di evidenza pubblica guidati da criteri che devono reggere l’onere di un’analisi delle motivazioni laddove fossero impugnati da parte di un soggetto che risultasse escluso (Marocchi 2022).</w:t>
      </w:r>
    </w:p>
  </w:footnote>
  <w:footnote w:id="31">
    <w:p w14:paraId="1E97F05F" w14:textId="7EC41098" w:rsidR="004D03B9" w:rsidRPr="00690B3D" w:rsidRDefault="004D03B9" w:rsidP="00690B3D">
      <w:pPr>
        <w:pStyle w:val="Testonotaapidipagina"/>
        <w:spacing w:line="276" w:lineRule="auto"/>
        <w:jc w:val="both"/>
      </w:pPr>
      <w:r w:rsidRPr="00690B3D">
        <w:rPr>
          <w:rStyle w:val="Rimandonotaapidipagina"/>
        </w:rPr>
        <w:footnoteRef/>
      </w:r>
      <w:r w:rsidRPr="00690B3D">
        <w:t xml:space="preserve"> Non è questa la sede per un giusto approfondimento ma si ritiene necessario fare sinteticamente un cenno, al fine di comprendere molte ambiguità con cui i soggetti non-profit si accostano alla coprogettazione. Si propone una sintesi dell’autore Fazzi [2013] che meglio riassume il dibattito in corso.</w:t>
      </w:r>
    </w:p>
  </w:footnote>
  <w:footnote w:id="32">
    <w:p w14:paraId="0C1676C2" w14:textId="214287E7" w:rsidR="004D03B9" w:rsidRPr="00690B3D" w:rsidRDefault="004D03B9" w:rsidP="00690B3D">
      <w:pPr>
        <w:pStyle w:val="Testonotaapidipagina"/>
        <w:spacing w:line="276" w:lineRule="auto"/>
        <w:jc w:val="both"/>
      </w:pPr>
      <w:r w:rsidRPr="00690B3D">
        <w:rPr>
          <w:rStyle w:val="Rimandonotaapidipagina"/>
        </w:rPr>
        <w:footnoteRef/>
      </w:r>
      <w:r w:rsidRPr="00690B3D">
        <w:t xml:space="preserve"> Per maggiori approfondimenti vedi Guidetti e De Ambrogio 2018. Gli autori illustrano cinque modelli di cultura organizzativa –  tre mutuati dalla letteratura (Schein 1992 e B</w:t>
      </w:r>
      <w:r>
        <w:t>a</w:t>
      </w:r>
      <w:r w:rsidRPr="00690B3D">
        <w:t>lling 2005), due elaborati dal loro lavoro di consulenza – utili per comprendere il carattere delle singole organizzazioni. Un accenno: 1) cultura della coesione, 2) cultura dell’ordine; 3) cultura della sfida; 4) cultura delle regole e delle procedure; 5) cultura dell’obbedienza.</w:t>
      </w:r>
    </w:p>
  </w:footnote>
  <w:footnote w:id="33">
    <w:p w14:paraId="25DF361B" w14:textId="2D31C659" w:rsidR="004D03B9" w:rsidRPr="00690B3D" w:rsidRDefault="004D03B9" w:rsidP="00690B3D">
      <w:pPr>
        <w:pStyle w:val="Testonotaapidipagina"/>
        <w:spacing w:line="276" w:lineRule="auto"/>
        <w:jc w:val="both"/>
      </w:pPr>
      <w:r w:rsidRPr="00690B3D">
        <w:rPr>
          <w:rStyle w:val="Rimandonotaapidipagina"/>
        </w:rPr>
        <w:footnoteRef/>
      </w:r>
      <w:r w:rsidRPr="00690B3D">
        <w:t xml:space="preserve"> Per un maggiore approfondimento vedi Ciceri e Raimondi 2018; Vecchio, Miglioretti e Colombo, 2016.</w:t>
      </w:r>
    </w:p>
  </w:footnote>
  <w:footnote w:id="34">
    <w:p w14:paraId="617E07A0" w14:textId="2AE69BD2" w:rsidR="004D03B9" w:rsidRPr="00690B3D" w:rsidRDefault="004D03B9" w:rsidP="00690B3D">
      <w:pPr>
        <w:pStyle w:val="Testonotaapidipagina"/>
        <w:spacing w:line="276" w:lineRule="auto"/>
        <w:jc w:val="both"/>
      </w:pPr>
      <w:r w:rsidRPr="00690B3D">
        <w:rPr>
          <w:rStyle w:val="Rimandonotaapidipagina"/>
        </w:rPr>
        <w:footnoteRef/>
      </w:r>
      <w:r w:rsidRPr="00690B3D">
        <w:t xml:space="preserve"> Un importante momento di confronto è rappresentato dall’elaborazione del pre-progetto in cui viene fornita una definizione dettagliata dei rispettivi ruoli e competenze, della struttura di governance della partnership, delle quote di budget e delle rispettive azioni progettuali previste (Guidetti 2018).</w:t>
      </w:r>
    </w:p>
  </w:footnote>
  <w:footnote w:id="35">
    <w:p w14:paraId="3D837280" w14:textId="27D8861A"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L’istituzionalizzazione rappresenta la misura più tradizionale di assistenza agli anziani non autosufficienti. Già a fine Ottocento, a seguito della “pubblicizzazione” degli istituti di carità, il controllo amministrativo e politico degli stessi istituti “di ricovero” ha costituito il nucleo centrale delle politiche sociali, conservando un peso notevole per tutto il periodo del regime fascista, nel quale si è fatto un massiccio ricorso all’istituzionalizzazione – in una accezione stigmatizzante – di persone con disabilità, devianti e anziani inabili (Da Roit 2014). </w:t>
      </w:r>
    </w:p>
  </w:footnote>
  <w:footnote w:id="36">
    <w:p w14:paraId="08CE0C99" w14:textId="6DDA8F6E"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Già iniziato con il DPR del 15 gennaio 1972 n.9 il quale prevedeva il trasferimento delle competenze in materia di assistenza e beneficienza pubblica alle regioni a statuto ordinario. T</w:t>
      </w:r>
      <w:r w:rsidRPr="00690B3D">
        <w:rPr>
          <w:rFonts w:ascii="Times New Roman" w:eastAsiaTheme="minorEastAsia" w:hAnsi="Times New Roman" w:cs="Times New Roman"/>
          <w:sz w:val="20"/>
          <w:szCs w:val="20"/>
        </w:rPr>
        <w:t xml:space="preserve">ra queste materie, è presente anche l’assistenza agli anziani non autosufficienti ma con riferimento ad un ruolo del settore pubblico piuttosto riduttivo, assegnando alle regioni esclusivamente funzioni quali il mantenimento degli inabili al lavoro e le rette per l’ospitalità di anziani presso case di riposo (Pavolini 2004). </w:t>
      </w:r>
    </w:p>
  </w:footnote>
  <w:footnote w:id="37">
    <w:p w14:paraId="1A46CD8E" w14:textId="1500A6A7"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I principali obiettivi dei programmi d’azione regionali riguardavano: la prevenzione, la cura e la riabilitazione degli stati di invalidità; la tutela della salute degli anziani, anche al fine di prevenire e rimuovere le condizioni che possono concorrere alla loro emarginazione; la diagnosi e la cura di eventi morbosi qualunque fossero le cause, la natura e la durata (</w:t>
      </w:r>
      <w:r w:rsidRPr="00690B3D">
        <w:rPr>
          <w:rFonts w:ascii="Times New Roman" w:hAnsi="Times New Roman" w:cs="Times New Roman"/>
          <w:iCs/>
          <w:sz w:val="20"/>
          <w:szCs w:val="20"/>
        </w:rPr>
        <w:t>Ferraio 2012</w:t>
      </w:r>
      <w:r w:rsidRPr="00690B3D">
        <w:rPr>
          <w:rFonts w:ascii="Times New Roman" w:hAnsi="Times New Roman" w:cs="Times New Roman"/>
          <w:sz w:val="20"/>
          <w:szCs w:val="20"/>
        </w:rPr>
        <w:t>).</w:t>
      </w:r>
    </w:p>
  </w:footnote>
  <w:footnote w:id="38">
    <w:p w14:paraId="2CBD43EF" w14:textId="0FD86641"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Le</w:t>
      </w:r>
      <w:r w:rsidRPr="00690B3D">
        <w:rPr>
          <w:rFonts w:ascii="Times New Roman" w:hAnsi="Times New Roman" w:cs="Times New Roman"/>
          <w:bCs/>
          <w:sz w:val="20"/>
          <w:szCs w:val="20"/>
        </w:rPr>
        <w:t>gge dell’</w:t>
      </w:r>
      <w:r w:rsidRPr="00690B3D">
        <w:rPr>
          <w:rFonts w:ascii="Times New Roman" w:hAnsi="Times New Roman" w:cs="Times New Roman"/>
          <w:sz w:val="20"/>
          <w:szCs w:val="20"/>
        </w:rPr>
        <w:t> 11 febbraio 1980, n. 18 </w:t>
      </w:r>
    </w:p>
  </w:footnote>
  <w:footnote w:id="39">
    <w:p w14:paraId="50E5CAE6" w14:textId="77777777" w:rsidR="004D03B9" w:rsidRPr="00690B3D" w:rsidRDefault="004D03B9" w:rsidP="00690B3D">
      <w:pPr>
        <w:pStyle w:val="Nessunaspaziatura"/>
        <w:spacing w:line="276" w:lineRule="auto"/>
        <w:jc w:val="both"/>
        <w:rPr>
          <w:rFonts w:ascii="Times New Roman" w:hAnsi="Times New Roman" w:cs="Times New Roman"/>
          <w:i/>
          <w:iCs/>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L’ammontare dell’Ida è tra le più alte dei paesi dell’Europa occidentale dotati di misure comparabili a questa prestazione. Tale elargizione risulta seconda dopo quella francese (di 618 euro), la quale prevede, però, una graduazione della cifra in base a livelli di erogazione che tengono conto del fabbisogno assistenziale (sempre) e alle condizioni economiche (a volte) del beneficiario (Gori e Morciano, 2019).</w:t>
      </w:r>
    </w:p>
    <w:p w14:paraId="0327D313" w14:textId="0E8BEB49" w:rsidR="004D03B9" w:rsidRPr="00690B3D" w:rsidRDefault="004D03B9" w:rsidP="00690B3D">
      <w:pPr>
        <w:pStyle w:val="Nessunaspaziatura"/>
        <w:spacing w:line="276" w:lineRule="auto"/>
        <w:jc w:val="both"/>
        <w:rPr>
          <w:rFonts w:ascii="Times New Roman" w:hAnsi="Times New Roman" w:cs="Times New Roman"/>
          <w:sz w:val="20"/>
          <w:szCs w:val="20"/>
        </w:rPr>
      </w:pPr>
    </w:p>
  </w:footnote>
  <w:footnote w:id="40">
    <w:p w14:paraId="2C535838" w14:textId="782AB678" w:rsidR="004D03B9" w:rsidRPr="00690B3D" w:rsidRDefault="004D03B9" w:rsidP="00690B3D">
      <w:pPr>
        <w:pStyle w:val="Testonotaapidipagina"/>
        <w:spacing w:line="276" w:lineRule="auto"/>
        <w:jc w:val="both"/>
      </w:pPr>
      <w:r w:rsidRPr="00690B3D">
        <w:rPr>
          <w:rStyle w:val="Rimandonotaapidipagina"/>
        </w:rPr>
        <w:footnoteRef/>
      </w:r>
      <w:r w:rsidRPr="00690B3D">
        <w:t>Il Progetto obiettivo Anziani è il risultato di una lunga discussione nazionale avviata dalla “Commissione parlamentare di inchiesta sulla dignità e la condizione sociale dell’anziano”, tenutasi dal Senato della Repubblica. I principali fondamenti del documento, assimilati in seguito nel piano sanitario 1994-1996, riguardano principalmente: a) l’istituzione dell’</w:t>
      </w:r>
      <w:r w:rsidRPr="00690B3D">
        <w:rPr>
          <w:iCs/>
        </w:rPr>
        <w:t xml:space="preserve">unità di valutazione geriatrica </w:t>
      </w:r>
      <w:r w:rsidRPr="00690B3D">
        <w:t xml:space="preserve">(UVG), una équipe multidisciplinare che provvede alla gestione del paziente anziano nei servizi sanitari geriatrici intra ed extra ospedalieri; b) l’attivazione o il potenziamento </w:t>
      </w:r>
      <w:r w:rsidRPr="00690B3D">
        <w:rPr>
          <w:iCs/>
        </w:rPr>
        <w:t xml:space="preserve">dell’assistenza domiciliare integrata </w:t>
      </w:r>
      <w:r w:rsidRPr="00690B3D">
        <w:t>(ADI), un servizio incaricato di soddisfare le esigenze di tutti i soggetti aventi necessità di un’assistenza continuativa, che può variare da interventi esclusivamente di tipo socio-assistenziale (pulizia dell’appartamento, invio di pasti caldi, supporto psicologico, disbrigo di pratiche amministrative, ecc.) ad interventi misti sociosanitari (assistenza infermieristica, attività riabilitative, ecc.); c) l’avvio dell’o</w:t>
      </w:r>
      <w:r w:rsidRPr="00690B3D">
        <w:rPr>
          <w:iCs/>
        </w:rPr>
        <w:t xml:space="preserve">spedalizzazione domiciliare </w:t>
      </w:r>
      <w:r w:rsidRPr="00690B3D">
        <w:t>(SD), ossia la possibilità di effettuare interventi diagnostici e terapeutici nel luogo di vita del malato; d) la realizzazione di 30 mila posti nelle RSA; d) il ricorso al privato sociale per la copertura di una parte del fabbisogno delle RSA attraverso un convenzionamento di 10.000 posti residenziali.</w:t>
      </w:r>
    </w:p>
  </w:footnote>
  <w:footnote w:id="41">
    <w:p w14:paraId="11EA28F8" w14:textId="39CC7A97"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Dal 2001 l’Adi è entrata a far parte dei Lea - Livelli essenziale di assistenza. </w:t>
      </w:r>
    </w:p>
  </w:footnote>
  <w:footnote w:id="42">
    <w:p w14:paraId="53E57A35" w14:textId="43E4FF10"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w:t>
      </w:r>
      <w:r w:rsidRPr="00690B3D">
        <w:rPr>
          <w:rFonts w:ascii="Times New Roman" w:eastAsia="Times New Roman" w:hAnsi="Times New Roman" w:cs="Times New Roman"/>
          <w:sz w:val="20"/>
          <w:szCs w:val="20"/>
          <w:lang w:eastAsia="it-IT"/>
        </w:rPr>
        <w:t xml:space="preserve">Le indicazioni generali fornite dalla Commissione Onofri, inoltre, sono state recepite per la stesura del </w:t>
      </w:r>
      <w:r w:rsidRPr="00690B3D">
        <w:rPr>
          <w:rFonts w:ascii="Times New Roman" w:eastAsia="Times New Roman" w:hAnsi="Times New Roman" w:cs="Times New Roman"/>
          <w:iCs/>
          <w:sz w:val="20"/>
          <w:szCs w:val="20"/>
          <w:lang w:eastAsia="it-IT"/>
        </w:rPr>
        <w:t xml:space="preserve">secondo piano sanitario nazionale 1998-2000 </w:t>
      </w:r>
      <w:r w:rsidRPr="00690B3D">
        <w:rPr>
          <w:rFonts w:ascii="Times New Roman" w:eastAsia="Times New Roman" w:hAnsi="Times New Roman" w:cs="Times New Roman"/>
          <w:sz w:val="20"/>
          <w:szCs w:val="20"/>
          <w:lang w:eastAsia="it-IT"/>
        </w:rPr>
        <w:t>e in alcune previsioni contenute nella legge 328/2000.</w:t>
      </w:r>
    </w:p>
  </w:footnote>
  <w:footnote w:id="43">
    <w:p w14:paraId="5C148519" w14:textId="5E039AA7"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A distanza di oltre un secolo dalla legge Crispi, la legge quadro </w:t>
      </w:r>
      <w:r w:rsidRPr="00690B3D">
        <w:rPr>
          <w:rFonts w:ascii="Times New Roman" w:eastAsia="Times New Roman" w:hAnsi="Times New Roman" w:cs="Times New Roman"/>
          <w:sz w:val="20"/>
          <w:szCs w:val="20"/>
          <w:lang w:eastAsia="it-IT"/>
        </w:rPr>
        <w:t>promuove interventi sociali, assistenziali e socio-sanitari che garantiscano un aiuto concreto alle persone e alle famiglie in difficoltà rifondandosi sull’universalismo selettivo, ovvero rivolta a tutti gli individui secondo la condizione di bisogno (Ferrera, 2012).</w:t>
      </w:r>
    </w:p>
  </w:footnote>
  <w:footnote w:id="44">
    <w:p w14:paraId="69AD75A8" w14:textId="1002A84F"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Nel dettaglio: l’articolo 15, </w:t>
      </w:r>
      <w:r w:rsidRPr="00690B3D">
        <w:rPr>
          <w:rFonts w:ascii="Times New Roman" w:hAnsi="Times New Roman" w:cs="Times New Roman"/>
          <w:i/>
          <w:iCs/>
          <w:sz w:val="20"/>
          <w:szCs w:val="20"/>
        </w:rPr>
        <w:t>sostegno domiciliare per le persone anziane non autosufficienti</w:t>
      </w:r>
      <w:r w:rsidRPr="00690B3D">
        <w:rPr>
          <w:rFonts w:ascii="Times New Roman" w:hAnsi="Times New Roman" w:cs="Times New Roman"/>
          <w:sz w:val="20"/>
          <w:szCs w:val="20"/>
        </w:rPr>
        <w:t xml:space="preserve">, determina la quota annuale da riservare al finanziamento di progetti, integrati tra assistenza e sanità, destinati a favorire l’autonomia degli anziani non autosufficienti e la loro permanenza nell’ambiente familiare, attraverso il potenziamento delle attività di assistenza domiciliare integrata (ADI); l’articolo16, </w:t>
      </w:r>
      <w:r w:rsidRPr="00690B3D">
        <w:rPr>
          <w:rFonts w:ascii="Times New Roman" w:hAnsi="Times New Roman" w:cs="Times New Roman"/>
          <w:i/>
          <w:iCs/>
          <w:sz w:val="20"/>
          <w:szCs w:val="20"/>
        </w:rPr>
        <w:t>valorizzazione e sostegno delle responsabilità familiari</w:t>
      </w:r>
      <w:r w:rsidRPr="00690B3D">
        <w:rPr>
          <w:rFonts w:ascii="Times New Roman" w:hAnsi="Times New Roman" w:cs="Times New Roman"/>
          <w:sz w:val="20"/>
          <w:szCs w:val="20"/>
        </w:rPr>
        <w:t>, riconosce il ruolo centrale delle famiglie nella formazione e nella cura della persona, sia nei momenti critici e di disagio sia nello sviluppo della vita quotidiana. Alla luce di ciò vengono promossi servizi di sollievo tra cui l’impiego di assegni, atti al sostentamento delle famiglie con a carico anziani non autosufficienti e a servizi di affiancamento dei componenti più impegnati nell’accudimento quotidiano dei familiari bisognosi di cure.</w:t>
      </w:r>
    </w:p>
  </w:footnote>
  <w:footnote w:id="45">
    <w:p w14:paraId="5F9D3924" w14:textId="0412AE52"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Prima della riforma del testo costituzionale e in base alla legge quadro, le regioni avevano l’obbligo di legiferare conformemente all’intero impianto della legge 328/2000 promossa dal livello centrale; dunque non solo sui principi, ma anche alle disposizioni in merito alla programmazione, agli attori e agli interventi delineati attraverso il Piano Sociale nazionale (Ferrera 2012).</w:t>
      </w:r>
    </w:p>
  </w:footnote>
  <w:footnote w:id="46">
    <w:p w14:paraId="3704AC10" w14:textId="788D3F3C"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La maggior parte di queste proposte si concentrano sulle seguenti priorità di policy: fornire una copertura universalistica al rischio di non autosufficienza attraverso l’adozione di meccanismi comuni di compartecipazione ai costi dei servizi; assicurare un maggior coordinamento tra politiche e interventi sociali e sanitari; aumentare i tassi di copertura dei servizi e ampliare la gamma di interventi di tipo domiciliare, in linea con quanto perseguito da altri paesi europei (Costa 2011; Gori 2013).</w:t>
      </w:r>
    </w:p>
  </w:footnote>
  <w:footnote w:id="47">
    <w:p w14:paraId="4B89BBD7" w14:textId="665A3D09"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Il fondo nasce come strumento operativo propedeutico a un più ampio riordino di sistema dalla portata nazionale. Tuttavia q</w:t>
      </w:r>
      <w:r w:rsidRPr="00690B3D">
        <w:rPr>
          <w:rFonts w:ascii="Times New Roman" w:eastAsia="Times New Roman" w:hAnsi="Times New Roman" w:cs="Times New Roman"/>
          <w:sz w:val="20"/>
          <w:szCs w:val="20"/>
          <w:lang w:eastAsia="it-IT"/>
        </w:rPr>
        <w:t>ueste importanti premesse non hanno trovato continuità nei successivi altri atti di riordino. L’interesse verso una riforma del sistema degli interventi per la non autosufficienza è progressivamente scemato, con il risultato che dal 2007 a oggi sono mancate azioni nazionali di portata generale per questo settore (Guarna e Pelliccia 2021).</w:t>
      </w:r>
    </w:p>
  </w:footnote>
  <w:footnote w:id="48">
    <w:p w14:paraId="6EE61E94" w14:textId="77777777" w:rsidR="004D03B9" w:rsidRPr="00690B3D" w:rsidRDefault="004D03B9" w:rsidP="00690B3D">
      <w:pPr>
        <w:pStyle w:val="Testonotaapidipagina"/>
        <w:spacing w:line="276" w:lineRule="auto"/>
        <w:jc w:val="both"/>
      </w:pPr>
      <w:r w:rsidRPr="00690B3D">
        <w:rPr>
          <w:rStyle w:val="Rimandonotaapidipagina"/>
        </w:rPr>
        <w:footnoteRef/>
      </w:r>
      <w:r w:rsidRPr="00690B3D">
        <w:t xml:space="preserve"> I livelli vanno dalla lettera A alla lettera D, secondo un andamento ascendente, ciascuno dei quali con due parametri retributivi, uno normale e uno super, per un totale di otto livelli di inquadramento del lavoro domestico.</w:t>
      </w:r>
    </w:p>
    <w:p w14:paraId="2209BAE2" w14:textId="14A23E42" w:rsidR="004D03B9" w:rsidRPr="00690B3D" w:rsidRDefault="004D03B9" w:rsidP="00690B3D">
      <w:pPr>
        <w:pStyle w:val="Testonotaapidipagina"/>
        <w:spacing w:line="276" w:lineRule="auto"/>
        <w:jc w:val="both"/>
      </w:pPr>
    </w:p>
  </w:footnote>
  <w:footnote w:id="49">
    <w:p w14:paraId="494EC0D7" w14:textId="104AAA74" w:rsidR="004D03B9" w:rsidRPr="00690B3D" w:rsidRDefault="004D03B9" w:rsidP="00690B3D">
      <w:pPr>
        <w:pStyle w:val="Testonotaapidipagina"/>
        <w:spacing w:line="276" w:lineRule="auto"/>
        <w:jc w:val="both"/>
      </w:pPr>
      <w:r w:rsidRPr="00690B3D">
        <w:rPr>
          <w:rStyle w:val="Rimandonotaapidipagina"/>
        </w:rPr>
        <w:footnoteRef/>
      </w:r>
      <w:r w:rsidRPr="00690B3D">
        <w:t xml:space="preserve"> Si tratta di una stima cauta, affinata negli anni, che unisce fonti ufficiali come i dati sui cittadini stranieri residenti (ISTAT), i dati sui cittadini irregolarmente soggiornanti (ISMU) e fonti informali come la testimonianza di molti interlocutori come Centri di ascolto della Caritas, sindacati, associazioni di volontariato, cooperative sociali, servizi impegnati nell’orientamento e nell’accompagnamento all’inserimento lavorativo (NNA 2015, p.42).</w:t>
      </w:r>
    </w:p>
  </w:footnote>
  <w:footnote w:id="50">
    <w:p w14:paraId="64FA29D2" w14:textId="30118CE7" w:rsidR="004D03B9" w:rsidRPr="00690B3D" w:rsidRDefault="004D03B9" w:rsidP="00690B3D">
      <w:pPr>
        <w:pStyle w:val="Testonotaapidipagina"/>
        <w:spacing w:line="276" w:lineRule="auto"/>
        <w:jc w:val="both"/>
      </w:pPr>
      <w:r w:rsidRPr="00690B3D">
        <w:rPr>
          <w:rStyle w:val="Rimandonotaapidipagina"/>
        </w:rPr>
        <w:footnoteRef/>
      </w:r>
      <w:r w:rsidRPr="00690B3D">
        <w:t xml:space="preserve"> Al fine di avviare un servizio di assistenza rispondente ai bisogni di cura di benessere dell’anziano sarebbe opportuno che la famiglia a e l’assistente familiare redigessero un “piano delle attività” (Manfredda, Maino, Cibinel 2017) che definisca l’insieme delle principali mansioni che dovranno essere espletate nell’arco della giornata o in un dato periodo.</w:t>
      </w:r>
    </w:p>
  </w:footnote>
  <w:footnote w:id="51">
    <w:p w14:paraId="56884FB6" w14:textId="177739A6"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Fonts w:ascii="Times New Roman" w:hAnsi="Times New Roman" w:cs="Times New Roman"/>
          <w:sz w:val="20"/>
          <w:szCs w:val="20"/>
          <w:vertAlign w:val="superscript"/>
        </w:rPr>
        <w:footnoteRef/>
      </w:r>
      <w:r w:rsidRPr="00690B3D">
        <w:rPr>
          <w:rFonts w:ascii="Times New Roman" w:hAnsi="Times New Roman" w:cs="Times New Roman"/>
          <w:sz w:val="20"/>
          <w:szCs w:val="20"/>
        </w:rPr>
        <w:t xml:space="preserve"> Riguardo le modalità di utilizzo del contributo si individuano tre modelli (Guarna 2018): </w:t>
      </w:r>
    </w:p>
    <w:p w14:paraId="4666E816" w14:textId="77777777" w:rsidR="004D03B9" w:rsidRPr="00690B3D" w:rsidRDefault="004D03B9" w:rsidP="00690B3D">
      <w:pPr>
        <w:pStyle w:val="Nessunaspaziatura"/>
        <w:spacing w:line="276" w:lineRule="auto"/>
        <w:ind w:left="142"/>
        <w:jc w:val="both"/>
        <w:rPr>
          <w:rFonts w:ascii="Times New Roman" w:hAnsi="Times New Roman" w:cs="Times New Roman"/>
          <w:sz w:val="20"/>
          <w:szCs w:val="20"/>
        </w:rPr>
      </w:pPr>
      <w:r w:rsidRPr="00690B3D">
        <w:rPr>
          <w:rFonts w:ascii="Times New Roman" w:hAnsi="Times New Roman" w:cs="Times New Roman"/>
          <w:sz w:val="20"/>
          <w:szCs w:val="20"/>
        </w:rPr>
        <w:t xml:space="preserve">1. Contributo volto alla regolazione del lavoro privato di cura (Liguria, Lombardia, Friuli Venezia Giulia, Bolzano, Toscana, Marche, Umbria, Abruzzo, Molise, Basilicata, Sicilia). In queste regioni l’erogazione mira a favorire l’emersione dell’assistenza familiare pertanto è rigorosamente vincolato ad una assunzione regolare.  </w:t>
      </w:r>
    </w:p>
    <w:p w14:paraId="74E26E34" w14:textId="77777777" w:rsidR="004D03B9" w:rsidRPr="00690B3D" w:rsidRDefault="004D03B9" w:rsidP="00690B3D">
      <w:pPr>
        <w:pStyle w:val="Nessunaspaziatura"/>
        <w:spacing w:line="276" w:lineRule="auto"/>
        <w:ind w:left="142"/>
        <w:jc w:val="both"/>
        <w:rPr>
          <w:rFonts w:ascii="Times New Roman" w:hAnsi="Times New Roman" w:cs="Times New Roman"/>
          <w:sz w:val="20"/>
          <w:szCs w:val="20"/>
        </w:rPr>
      </w:pPr>
      <w:r w:rsidRPr="00690B3D">
        <w:rPr>
          <w:rFonts w:ascii="Times New Roman" w:hAnsi="Times New Roman" w:cs="Times New Roman"/>
          <w:sz w:val="20"/>
          <w:szCs w:val="20"/>
        </w:rPr>
        <w:t xml:space="preserve">2. Contributo volto alla regolazione e qualificazione del mercato privato di cura (Valle DAosta, Piemonte, Provincia Autonoma di Trento, Puglia, Sardegna). In queste regioni il sostegno economico è vincolato non solo all’assunzione di un assistente familiare con regolare contratto ma anche qualificata o iscritta a un programma di formazione organizzato dalla regione stessa. </w:t>
      </w:r>
    </w:p>
    <w:p w14:paraId="2DAAB568" w14:textId="3BC7D533" w:rsidR="004D03B9" w:rsidRPr="00690B3D" w:rsidRDefault="004D03B9" w:rsidP="00690B3D">
      <w:pPr>
        <w:pStyle w:val="Nessunaspaziatura"/>
        <w:spacing w:line="276" w:lineRule="auto"/>
        <w:ind w:left="142"/>
        <w:jc w:val="both"/>
        <w:rPr>
          <w:rFonts w:ascii="Times New Roman" w:hAnsi="Times New Roman" w:cs="Times New Roman"/>
          <w:sz w:val="20"/>
          <w:szCs w:val="20"/>
        </w:rPr>
      </w:pPr>
      <w:r w:rsidRPr="00690B3D">
        <w:rPr>
          <w:rFonts w:ascii="Times New Roman" w:hAnsi="Times New Roman" w:cs="Times New Roman"/>
          <w:sz w:val="20"/>
          <w:szCs w:val="20"/>
        </w:rPr>
        <w:t>3. Contributo libero (Veneto, Emilia- Romagna, Lazio, Campania, Calabria). In queste regioni il sostegno economico non ha nessun vincolo se non quello di garantire qualsiasi tipo di prestazione domiciliare, dall’assistenza prestata da un familiare caregiver a quella di figure professionali, fino all’acquisto di servizi specifici.</w:t>
      </w:r>
    </w:p>
    <w:p w14:paraId="64B2C931" w14:textId="79CD5D7C" w:rsidR="004D03B9" w:rsidRPr="00690B3D" w:rsidRDefault="004D03B9" w:rsidP="00690B3D">
      <w:pPr>
        <w:pStyle w:val="Testonotaapidipagina"/>
        <w:spacing w:line="276" w:lineRule="auto"/>
        <w:jc w:val="both"/>
      </w:pPr>
    </w:p>
  </w:footnote>
  <w:footnote w:id="52">
    <w:p w14:paraId="1EF4B41D" w14:textId="77777777" w:rsidR="004D03B9" w:rsidRPr="00690B3D" w:rsidRDefault="004D03B9" w:rsidP="00690B3D">
      <w:pPr>
        <w:pStyle w:val="Testonotaapidipagina"/>
        <w:spacing w:line="276" w:lineRule="auto"/>
        <w:jc w:val="both"/>
      </w:pPr>
      <w:r w:rsidRPr="00690B3D">
        <w:rPr>
          <w:rStyle w:val="Rimandonotaapidipagina"/>
        </w:rPr>
        <w:footnoteRef/>
      </w:r>
      <w:r w:rsidRPr="00690B3D">
        <w:t xml:space="preserve"> Recentemente il contratto collettivo nazionale (CCNL) ha previsto prevede permessi per la formazione professionale: i lavoratori con anzianità di almeno dodici mesi dispongono di quaranta ore annue per la frequenza di corsi specifici per collaboratori assistenti familiari (Pregno 2016).</w:t>
      </w:r>
    </w:p>
  </w:footnote>
  <w:footnote w:id="53">
    <w:p w14:paraId="37384640" w14:textId="342B559D" w:rsidR="004D03B9" w:rsidRPr="00560B91" w:rsidRDefault="004D03B9" w:rsidP="00690B3D">
      <w:pPr>
        <w:pStyle w:val="Testonotaapidipagina"/>
        <w:spacing w:line="276" w:lineRule="auto"/>
        <w:jc w:val="both"/>
      </w:pPr>
      <w:r w:rsidRPr="00560B91">
        <w:rPr>
          <w:rStyle w:val="Rimandonotaapidipagina"/>
        </w:rPr>
        <w:footnoteRef/>
      </w:r>
      <w:r w:rsidRPr="00560B91">
        <w:t xml:space="preserve"> Durante la stesura di questa ricerca, con il Decreto Ministeriale n. 72/2021 sono state redatte e approvate le Linee Guida sul rapporto tra Pubblica amministrazione ed Enti del Terzo Settore, tra cui rientra la coprogettazione. </w:t>
      </w:r>
    </w:p>
  </w:footnote>
  <w:footnote w:id="54">
    <w:p w14:paraId="1EA3C4A2" w14:textId="25841D00" w:rsidR="004D03B9" w:rsidRPr="00560B91" w:rsidRDefault="004D03B9" w:rsidP="00690B3D">
      <w:pPr>
        <w:pStyle w:val="Nessunaspaziatura"/>
        <w:spacing w:line="276" w:lineRule="auto"/>
        <w:jc w:val="both"/>
        <w:rPr>
          <w:rFonts w:ascii="Times New Roman" w:hAnsi="Times New Roman" w:cs="Times New Roman"/>
          <w:sz w:val="20"/>
          <w:szCs w:val="20"/>
        </w:rPr>
      </w:pPr>
      <w:r w:rsidRPr="00560B91">
        <w:rPr>
          <w:rStyle w:val="Rimandonotaapidipagina"/>
          <w:rFonts w:ascii="Times New Roman" w:hAnsi="Times New Roman" w:cs="Times New Roman"/>
          <w:sz w:val="20"/>
          <w:szCs w:val="20"/>
        </w:rPr>
        <w:footnoteRef/>
      </w:r>
      <w:r w:rsidRPr="00560B91">
        <w:rPr>
          <w:rFonts w:ascii="Times New Roman" w:hAnsi="Times New Roman" w:cs="Times New Roman"/>
          <w:sz w:val="20"/>
          <w:szCs w:val="20"/>
        </w:rPr>
        <w:t xml:space="preserve"> Si ritiene di non considerare alternative ma complementari le opzioni della rete e della partnership. Sostenere le reti con solidi partenariati si rivela più pregnante, poiché quest’ultimi impegnano fortemente i contraenti in un’ottica di corresponsabilità, e allo stesso tempo, incidono significativamente sull’efficacia progettuale della rete (Boccaccin 2010, p. 37). </w:t>
      </w:r>
    </w:p>
    <w:p w14:paraId="1FE5545B" w14:textId="641079DA" w:rsidR="004D03B9" w:rsidRPr="00690B3D" w:rsidRDefault="004D03B9" w:rsidP="00690B3D">
      <w:pPr>
        <w:pStyle w:val="Nessunaspaziatura"/>
        <w:spacing w:line="276" w:lineRule="auto"/>
        <w:jc w:val="both"/>
        <w:rPr>
          <w:rFonts w:ascii="Times New Roman" w:hAnsi="Times New Roman" w:cs="Times New Roman"/>
          <w:sz w:val="20"/>
          <w:szCs w:val="20"/>
        </w:rPr>
      </w:pPr>
    </w:p>
  </w:footnote>
  <w:footnote w:id="55">
    <w:p w14:paraId="4A6C00EE" w14:textId="77777777"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Per un maggiore approfondimento vedi Albano 2021</w:t>
      </w:r>
    </w:p>
  </w:footnote>
  <w:footnote w:id="56">
    <w:p w14:paraId="52188E01" w14:textId="14E5C34D" w:rsidR="004765EE" w:rsidRPr="00690B3D" w:rsidRDefault="004765EE" w:rsidP="004765EE">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Come verrà tra poco discusso, la seguente ricerca prevede la comparazione di specifici progetti locali che hanno aderito al bando </w:t>
      </w:r>
      <w:r w:rsidR="00F152BB">
        <w:rPr>
          <w:rFonts w:ascii="Times New Roman" w:hAnsi="Times New Roman" w:cs="Times New Roman"/>
          <w:sz w:val="20"/>
          <w:szCs w:val="20"/>
        </w:rPr>
        <w:t>promosso dalla Regione Piemonte</w:t>
      </w:r>
      <w:r w:rsidRPr="00690B3D">
        <w:rPr>
          <w:rFonts w:ascii="Times New Roman" w:hAnsi="Times New Roman" w:cs="Times New Roman"/>
          <w:sz w:val="20"/>
          <w:szCs w:val="20"/>
        </w:rPr>
        <w:t xml:space="preserve">. </w:t>
      </w:r>
    </w:p>
  </w:footnote>
  <w:footnote w:id="57">
    <w:p w14:paraId="463CB676" w14:textId="511E4FB7" w:rsidR="004D03B9" w:rsidRPr="00690B3D" w:rsidRDefault="004D03B9" w:rsidP="004F01EE">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In questo tipo di campionamento </w:t>
      </w:r>
      <w:r w:rsidRPr="00690B3D">
        <w:rPr>
          <w:rFonts w:ascii="Times New Roman" w:hAnsi="Times New Roman" w:cs="Times New Roman"/>
          <w:i/>
          <w:sz w:val="20"/>
          <w:szCs w:val="20"/>
        </w:rPr>
        <w:t>«le unità campionarie vengono scelte sulla base di alcune loro caratteristiche»</w:t>
      </w:r>
      <w:r w:rsidRPr="00690B3D">
        <w:rPr>
          <w:rFonts w:ascii="Times New Roman" w:hAnsi="Times New Roman" w:cs="Times New Roman"/>
          <w:sz w:val="20"/>
          <w:szCs w:val="20"/>
        </w:rPr>
        <w:t xml:space="preserve"> (Corbetta et al 2011, p. 280),</w:t>
      </w:r>
    </w:p>
  </w:footnote>
  <w:footnote w:id="58">
    <w:p w14:paraId="40968640" w14:textId="77777777" w:rsidR="004F01EE" w:rsidRPr="004F01EE" w:rsidRDefault="004F01EE" w:rsidP="004F01EE">
      <w:pPr>
        <w:pStyle w:val="Testonotaapidipagina"/>
        <w:spacing w:line="276" w:lineRule="auto"/>
        <w:jc w:val="both"/>
      </w:pPr>
      <w:r>
        <w:rPr>
          <w:rStyle w:val="Rimandonotaapidipagina"/>
        </w:rPr>
        <w:footnoteRef/>
      </w:r>
      <w:r>
        <w:t xml:space="preserve"> </w:t>
      </w:r>
      <w:r w:rsidRPr="004F01EE">
        <w:t>Il progetto Equal è stata un’iniziativa comunitaria, cofinanziata dal Fondo Sociale Europeo, con l’intento di promuovere nuovi mezzi di lotta contro tutte le forme di discriminazione e di disparità connesse al mercato del lavoro, operando in particolare lungo tre direttrici di intervento: integrazione stabile tra politiche del lavoro e politiche sociali; sviluppo di una società della conoscenza non discriminatoria; sviluppo locale, sociale ed occupazionale.</w:t>
      </w:r>
    </w:p>
    <w:p w14:paraId="22C6C3F2" w14:textId="4D89767A" w:rsidR="004F01EE" w:rsidRDefault="004F01EE">
      <w:pPr>
        <w:pStyle w:val="Testonotaapidipagina"/>
      </w:pPr>
    </w:p>
  </w:footnote>
  <w:footnote w:id="59">
    <w:p w14:paraId="58FA135E" w14:textId="26FB6C9F" w:rsidR="004D03B9" w:rsidRPr="00690B3D" w:rsidRDefault="004D03B9" w:rsidP="004F01EE">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Progetto A.F.R.I– Assistenza Familiare Reti Integrate (POR FSE 2007-2013)</w:t>
      </w:r>
    </w:p>
  </w:footnote>
  <w:footnote w:id="60">
    <w:p w14:paraId="1BBBC72B" w14:textId="36133496"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Oltre all’indagine preliminare sulle reti dei dodici progetti selezionati dal bando regionale, la selezione dei casi studio oggetto di questa ricerca è avvenuta, anche, grazie ad un confronto con i testimoni privilegiati che, tenendo conto dei quesiti di ricerca, hanno discretamente supportato la scelta finale. </w:t>
      </w:r>
    </w:p>
  </w:footnote>
  <w:footnote w:id="61">
    <w:p w14:paraId="5DDE2BA8" w14:textId="19F7005A" w:rsidR="00DE215E" w:rsidRDefault="00DE215E">
      <w:pPr>
        <w:pStyle w:val="Testonotaapidipagina"/>
      </w:pPr>
      <w:r>
        <w:rPr>
          <w:rStyle w:val="Rimandonotaapidipagina"/>
        </w:rPr>
        <w:footnoteRef/>
      </w:r>
      <w:r>
        <w:t xml:space="preserve"> Per una maggiore comprensione della scelta si rinvia alla lettura del par. 6.1.2, in particolare la sezione “attori coinvolti, azioni ammissibili e relative funzioni operative”.</w:t>
      </w:r>
    </w:p>
  </w:footnote>
  <w:footnote w:id="62">
    <w:p w14:paraId="5F799168" w14:textId="130EDD00"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Legge regionale 8 gennaio 2004, n. 1 «Norme per la realizzazione del sistema regionale integrato di interventi e servizi sociali e riordino della legislazione di riferimento».</w:t>
      </w:r>
    </w:p>
  </w:footnote>
  <w:footnote w:id="63">
    <w:p w14:paraId="15A518D6" w14:textId="2DD16A52"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Previste dall’art. 17 della l.r. n. 1/2004 e pubblicate nel b.u.r.p. n. 36 del 09/09/2004. </w:t>
      </w:r>
    </w:p>
  </w:footnote>
  <w:footnote w:id="64">
    <w:p w14:paraId="2027B181" w14:textId="77777777" w:rsidR="004D03B9" w:rsidRPr="00690B3D" w:rsidRDefault="004D03B9" w:rsidP="00690B3D">
      <w:pPr>
        <w:pStyle w:val="Nessunaspaziatura"/>
        <w:spacing w:line="276" w:lineRule="auto"/>
        <w:jc w:val="both"/>
        <w:rPr>
          <w:rFonts w:ascii="Times New Roman" w:hAnsi="Times New Roman" w:cs="Times New Roman"/>
          <w:sz w:val="20"/>
          <w:szCs w:val="20"/>
        </w:rPr>
      </w:pPr>
      <w:r w:rsidRPr="00690B3D">
        <w:rPr>
          <w:rStyle w:val="Rimandonotaapidipagina"/>
          <w:rFonts w:ascii="Times New Roman" w:hAnsi="Times New Roman" w:cs="Times New Roman"/>
          <w:sz w:val="20"/>
          <w:szCs w:val="20"/>
        </w:rPr>
        <w:footnoteRef/>
      </w:r>
      <w:r w:rsidRPr="00690B3D">
        <w:rPr>
          <w:rFonts w:ascii="Times New Roman" w:hAnsi="Times New Roman" w:cs="Times New Roman"/>
          <w:sz w:val="20"/>
          <w:szCs w:val="20"/>
        </w:rPr>
        <w:t xml:space="preserve"> Le prestazioni domiciliari sono assicurate attraverso servizi congiuntamente resi dalle Asl e dagli enti gestori dei servizi sociali, direttamente, attraverso soggetti accreditati e/o attraverso i contributi economici finalizzati a rendere economicamente sostenibile il progetto di cura di un individuo non autosufficiente.</w:t>
      </w:r>
    </w:p>
    <w:p w14:paraId="4E8E9F11" w14:textId="542164DF" w:rsidR="004D03B9" w:rsidRPr="00690B3D" w:rsidRDefault="004D03B9" w:rsidP="00690B3D">
      <w:pPr>
        <w:pStyle w:val="Nessunaspaziatura"/>
        <w:spacing w:line="276" w:lineRule="auto"/>
        <w:jc w:val="both"/>
        <w:rPr>
          <w:rFonts w:ascii="Times New Roman" w:hAnsi="Times New Roman" w:cs="Times New Roman"/>
          <w:sz w:val="20"/>
          <w:szCs w:val="20"/>
        </w:rPr>
      </w:pPr>
    </w:p>
  </w:footnote>
  <w:footnote w:id="65">
    <w:p w14:paraId="0B4CB7DE" w14:textId="70385531" w:rsidR="004D03B9" w:rsidRDefault="004D03B9">
      <w:pPr>
        <w:pStyle w:val="Testonotaapidipagina"/>
      </w:pPr>
      <w:r>
        <w:rPr>
          <w:rStyle w:val="Rimandonotaapidipagina"/>
        </w:rPr>
        <w:footnoteRef/>
      </w:r>
      <w:r>
        <w:t xml:space="preserve"> </w:t>
      </w:r>
      <w:r w:rsidRPr="00690B3D">
        <w:t>Deliberazione del Consiglio Comunale di Torino del 26/09/2005, n. 140, relativa al “Riordino delle prestazioni domiciliari sociali e sociosanitarie”.</w:t>
      </w:r>
    </w:p>
  </w:footnote>
  <w:footnote w:id="66">
    <w:p w14:paraId="0809DA7D" w14:textId="245B6394" w:rsidR="004D03B9" w:rsidRPr="00690B3D" w:rsidRDefault="004D03B9" w:rsidP="00690B3D">
      <w:pPr>
        <w:pStyle w:val="Testonotaapidipagina"/>
        <w:spacing w:line="276" w:lineRule="auto"/>
        <w:jc w:val="both"/>
      </w:pPr>
      <w:r w:rsidRPr="00690B3D">
        <w:rPr>
          <w:rStyle w:val="Rimandonotaapidipagina"/>
        </w:rPr>
        <w:footnoteRef/>
      </w:r>
      <w:r w:rsidRPr="00690B3D">
        <w:t xml:space="preserve"> Obiettivo 3, misura E1 del Programma Operativo Regionale, linea di intervento 3.4 “Sperimentazione di servizi integrati per il rafforzamento delle competenze nell’area dell’assistente”.</w:t>
      </w:r>
    </w:p>
  </w:footnote>
  <w:footnote w:id="67">
    <w:p w14:paraId="268FAC1C" w14:textId="77777777" w:rsidR="004D03B9" w:rsidRPr="00690B3D" w:rsidRDefault="004D03B9" w:rsidP="00512DB3">
      <w:pPr>
        <w:pStyle w:val="Nessunaspaziatura"/>
        <w:spacing w:line="276" w:lineRule="auto"/>
        <w:jc w:val="both"/>
        <w:rPr>
          <w:rFonts w:ascii="Times New Roman" w:hAnsi="Times New Roman" w:cs="Times New Roman"/>
          <w:sz w:val="20"/>
          <w:szCs w:val="20"/>
        </w:rPr>
      </w:pPr>
      <w:r>
        <w:rPr>
          <w:rStyle w:val="Rimandonotaapidipagina"/>
        </w:rPr>
        <w:footnoteRef/>
      </w:r>
      <w:r>
        <w:t xml:space="preserve"> </w:t>
      </w:r>
      <w:r w:rsidRPr="00690B3D">
        <w:rPr>
          <w:rFonts w:ascii="Times New Roman" w:hAnsi="Times New Roman" w:cs="Times New Roman"/>
          <w:sz w:val="20"/>
          <w:szCs w:val="20"/>
        </w:rPr>
        <w:t>Il corso “Elementi di assistenza familiare” è riconosciuto come il primo modulo del percorso per la qualifica di operatore sociosanitario (OSS) previsto dalla Formazione Professionale Regionale.</w:t>
      </w:r>
    </w:p>
    <w:p w14:paraId="2C376BB1" w14:textId="420074DA" w:rsidR="004D03B9" w:rsidRDefault="004D03B9">
      <w:pPr>
        <w:pStyle w:val="Testonotaapidipagina"/>
      </w:pPr>
    </w:p>
  </w:footnote>
  <w:footnote w:id="68">
    <w:p w14:paraId="6431ED0C" w14:textId="38758BDA" w:rsidR="004D03B9" w:rsidRDefault="004D03B9">
      <w:pPr>
        <w:pStyle w:val="Testonotaapidipagina"/>
      </w:pPr>
      <w:r>
        <w:rPr>
          <w:rStyle w:val="Rimandonotaapidipagina"/>
        </w:rPr>
        <w:footnoteRef/>
      </w:r>
      <w:r>
        <w:t xml:space="preserve"> </w:t>
      </w:r>
      <w:r w:rsidRPr="00690B3D">
        <w:t>Alcuni CTP hanno collaborato nella costruzione di percorsi formativi aggiuntivi al fine di consentire anche l’acquisizione della licenza di media inferiore.</w:t>
      </w:r>
    </w:p>
  </w:footnote>
  <w:footnote w:id="69">
    <w:p w14:paraId="0AB63E8B" w14:textId="342387E9" w:rsidR="004D03B9" w:rsidRDefault="004D03B9">
      <w:pPr>
        <w:pStyle w:val="Testonotaapidipagina"/>
      </w:pPr>
      <w:r>
        <w:rPr>
          <w:rStyle w:val="Rimandonotaapidipagina"/>
        </w:rPr>
        <w:footnoteRef/>
      </w:r>
      <w:r>
        <w:t xml:space="preserve"> </w:t>
      </w:r>
      <w:r w:rsidRPr="00690B3D">
        <w:t>Servizi socio assistenziali dei Comuni di San Mauro, Castiglione, Gassino, Rivalba, Sciolse e Cinzano</w:t>
      </w:r>
      <w:r>
        <w:t>.</w:t>
      </w:r>
    </w:p>
  </w:footnote>
  <w:footnote w:id="70">
    <w:p w14:paraId="11D408FD" w14:textId="5221BCC0" w:rsidR="004D03B9" w:rsidRDefault="004D03B9">
      <w:pPr>
        <w:pStyle w:val="Testonotaapidipagina"/>
      </w:pPr>
      <w:r>
        <w:rPr>
          <w:rStyle w:val="Rimandonotaapidipagina"/>
        </w:rPr>
        <w:footnoteRef/>
      </w:r>
      <w:r>
        <w:t xml:space="preserve"> </w:t>
      </w:r>
      <w:r w:rsidRPr="00690B3D">
        <w:t>Servizi socio assistenziali Comune di settimo, Volpiano, San Benigno e Leinì</w:t>
      </w:r>
      <w:r>
        <w:t>.</w:t>
      </w:r>
    </w:p>
  </w:footnote>
  <w:footnote w:id="71">
    <w:p w14:paraId="30C51D87" w14:textId="7352FA0C" w:rsidR="004D03B9" w:rsidRDefault="004D03B9">
      <w:pPr>
        <w:pStyle w:val="Testonotaapidipagina"/>
      </w:pPr>
      <w:r>
        <w:rPr>
          <w:rStyle w:val="Rimandonotaapidipagina"/>
        </w:rPr>
        <w:footnoteRef/>
      </w:r>
      <w:r>
        <w:t xml:space="preserve"> </w:t>
      </w:r>
      <w:r w:rsidRPr="00690B3D">
        <w:t>Servizi socio assistenziali del Chierese</w:t>
      </w:r>
      <w:r>
        <w:t>.</w:t>
      </w:r>
    </w:p>
  </w:footnote>
  <w:footnote w:id="72">
    <w:p w14:paraId="4A33BD0D" w14:textId="5F82C4AE" w:rsidR="004D03B9" w:rsidRPr="005B76B6" w:rsidRDefault="004D03B9" w:rsidP="005B76B6">
      <w:pPr>
        <w:pStyle w:val="Testonotaapidipagina"/>
        <w:spacing w:line="276" w:lineRule="auto"/>
        <w:jc w:val="both"/>
      </w:pPr>
      <w:r w:rsidRPr="005B76B6">
        <w:rPr>
          <w:rStyle w:val="Rimandonotaapidipagina"/>
        </w:rPr>
        <w:footnoteRef/>
      </w:r>
      <w:r w:rsidRPr="005B76B6">
        <w:t xml:space="preserve"> Associazione temporanea di impresa composta da Ismo S.r.l, COREP Torino, Forcoop c.s.s.c.s.i.s, Consorzio Mestieri s.c.s., Unioncoop Torino s.c., Workshoop S.p.A.</w:t>
      </w:r>
    </w:p>
  </w:footnote>
  <w:footnote w:id="73">
    <w:p w14:paraId="38C654F9" w14:textId="0E00239A" w:rsidR="004D03B9" w:rsidRPr="00690B3D" w:rsidRDefault="004D03B9" w:rsidP="00690B3D">
      <w:pPr>
        <w:spacing w:line="276" w:lineRule="auto"/>
        <w:jc w:val="both"/>
        <w:rPr>
          <w:sz w:val="20"/>
          <w:szCs w:val="20"/>
        </w:rPr>
      </w:pPr>
      <w:r w:rsidRPr="00690B3D">
        <w:rPr>
          <w:rStyle w:val="Rimandonotaapidipagina"/>
          <w:sz w:val="20"/>
          <w:szCs w:val="20"/>
        </w:rPr>
        <w:footnoteRef/>
      </w:r>
      <w:r w:rsidRPr="00690B3D">
        <w:rPr>
          <w:sz w:val="20"/>
          <w:szCs w:val="20"/>
        </w:rPr>
        <w:t xml:space="preserve"> La politica europea volta a promuovere il tema della validità della validazione si è concretizzata nella Raccomandazione del Consiglio dell’Unione Europea del 20/12/2012 sulla validazione dell’apprendimento non formale e informale attraverso i livelli individuati nell’ EQF – </w:t>
      </w:r>
      <w:r w:rsidRPr="00690B3D">
        <w:rPr>
          <w:i/>
          <w:sz w:val="20"/>
          <w:szCs w:val="20"/>
        </w:rPr>
        <w:t>European Qualifications Framework</w:t>
      </w:r>
      <w:r w:rsidRPr="00690B3D">
        <w:rPr>
          <w:sz w:val="20"/>
          <w:szCs w:val="20"/>
        </w:rPr>
        <w:t xml:space="preserve">. </w:t>
      </w:r>
    </w:p>
  </w:footnote>
  <w:footnote w:id="74">
    <w:p w14:paraId="2BB6ADFF" w14:textId="77777777" w:rsidR="004D03B9" w:rsidRPr="00690B3D" w:rsidRDefault="004D03B9" w:rsidP="00690B3D">
      <w:pPr>
        <w:pStyle w:val="Testonotaapidipagina"/>
        <w:spacing w:line="276" w:lineRule="auto"/>
        <w:jc w:val="both"/>
      </w:pPr>
      <w:r w:rsidRPr="00690B3D">
        <w:rPr>
          <w:rStyle w:val="Rimandonotaapidipagina"/>
        </w:rPr>
        <w:footnoteRef/>
      </w:r>
      <w:r w:rsidRPr="00690B3D">
        <w:t xml:space="preserve"> Con il Decreto legislativo n.1372013 sulla certificazione  degli apprendimenti formali, non formali e informali è stato istituito il Repertorio nazionale dei titoli di istruzione e formazione delle qualifiche professionali al fine di pervenire ad un linguaggio e a una classificazione condivisa delle competenze, in il linea con l’EQF.</w:t>
      </w:r>
    </w:p>
  </w:footnote>
  <w:footnote w:id="75">
    <w:p w14:paraId="38EE7012" w14:textId="77777777" w:rsidR="00227A85" w:rsidRPr="00404E7D" w:rsidRDefault="00227A85" w:rsidP="00227A85">
      <w:pPr>
        <w:pStyle w:val="Testonotaapidipagina"/>
        <w:spacing w:line="276" w:lineRule="auto"/>
        <w:jc w:val="both"/>
      </w:pPr>
      <w:r w:rsidRPr="00404E7D">
        <w:rPr>
          <w:rStyle w:val="Rimandonotaapidipagina"/>
        </w:rPr>
        <w:footnoteRef/>
      </w:r>
      <w:r w:rsidRPr="00404E7D">
        <w:t xml:space="preserve"> La spesa complessiva destinata a finanziare le attività delle due misure è di € 2.500.000,00. Ripartita nel seguente modo: € 40.000,00 per la Misura 2.9iv.8.2.1, € 2.460.000,00 per la Misura 2.9iv.8.2.2.</w:t>
      </w:r>
    </w:p>
  </w:footnote>
  <w:footnote w:id="76">
    <w:p w14:paraId="6CBDF7A9" w14:textId="77777777" w:rsidR="004D03B9" w:rsidRPr="00404E7D" w:rsidRDefault="004D03B9" w:rsidP="00404E7D">
      <w:pPr>
        <w:pStyle w:val="Testonotaapidipagina"/>
      </w:pPr>
      <w:r w:rsidRPr="00404E7D">
        <w:rPr>
          <w:rStyle w:val="Rimandonotaapidipagina"/>
        </w:rPr>
        <w:footnoteRef/>
      </w:r>
      <w:r w:rsidRPr="00404E7D">
        <w:t xml:space="preserve"> L’indagine propedeutica è stata condotta dallo Studio Errepi in collaborazione con il Laboratorio Percorsi di Secondo Welfare.</w:t>
      </w:r>
    </w:p>
    <w:p w14:paraId="59E9BB75" w14:textId="28056351" w:rsidR="004D03B9" w:rsidRDefault="004D03B9">
      <w:pPr>
        <w:pStyle w:val="Testonotaapidipagina"/>
      </w:pPr>
    </w:p>
  </w:footnote>
  <w:footnote w:id="77">
    <w:p w14:paraId="68CA65A9" w14:textId="195F113C" w:rsidR="004D03B9" w:rsidRPr="006D41BA" w:rsidRDefault="004D03B9" w:rsidP="006D41BA">
      <w:pPr>
        <w:pStyle w:val="Testonotaapidipagina"/>
        <w:jc w:val="both"/>
      </w:pPr>
      <w:r w:rsidRPr="006D41BA">
        <w:rPr>
          <w:rStyle w:val="Rimandonotaapidipagina"/>
        </w:rPr>
        <w:footnoteRef/>
      </w:r>
      <w:r w:rsidRPr="006D41BA">
        <w:t xml:space="preserve"> Il bando prevede la presentazione di proposte progettuali per ognuno degli ambiti territoriali, cosiddetti “Quadranti” individuati in considerazione dei confini amministrativi delle province di riferimento delle rispettive aree territoriali (cfr. </w:t>
      </w:r>
      <w:r w:rsidRPr="00227A85">
        <w:rPr>
          <w:i/>
        </w:rPr>
        <w:t>supra</w:t>
      </w:r>
      <w:r w:rsidRPr="006D41BA">
        <w:t xml:space="preserve"> 4.2.2)</w:t>
      </w:r>
    </w:p>
  </w:footnote>
  <w:footnote w:id="78">
    <w:p w14:paraId="1E644F92" w14:textId="189305BA" w:rsidR="004D03B9" w:rsidRDefault="004D03B9" w:rsidP="003461F2">
      <w:pPr>
        <w:pStyle w:val="Testonotaapidipagina"/>
        <w:jc w:val="both"/>
      </w:pPr>
      <w:r>
        <w:rPr>
          <w:rStyle w:val="Rimandonotaapidipagina"/>
        </w:rPr>
        <w:footnoteRef/>
      </w:r>
      <w:r>
        <w:t xml:space="preserve"> </w:t>
      </w:r>
      <w:r w:rsidRPr="00690B3D">
        <w:t>L’agenzia Piemonte Lavoro, ente strumentale della regione Piemonte, in qualità di soggetto che coordina e gestisce i Centri per l’impiego (secondo quanto previsto dall’art.16 della L. R. 23/2015 e definito dalla convenzione di cui all’art. 11, comma1, del D.Lgs. 150/2015), assicura l’erogazione dei servizi e delle misure di politica attiva del lavoro (art.18, comma 1, del D.Lgs. 150/2015) e realizza le attività previste nel bando nell’ambito della propria attività istituzionale (di conseguenza per le medesime non è previsto un riconoscimento del contributo).</w:t>
      </w:r>
    </w:p>
  </w:footnote>
  <w:footnote w:id="79">
    <w:p w14:paraId="41DC3E87" w14:textId="346B4CF3" w:rsidR="004D03B9" w:rsidRPr="00690B3D" w:rsidRDefault="004D03B9" w:rsidP="003461F2">
      <w:pPr>
        <w:pStyle w:val="Nessunaspaziatura"/>
        <w:spacing w:line="276" w:lineRule="auto"/>
        <w:jc w:val="both"/>
        <w:rPr>
          <w:rFonts w:ascii="Times New Roman" w:hAnsi="Times New Roman" w:cs="Times New Roman"/>
          <w:sz w:val="20"/>
          <w:szCs w:val="20"/>
        </w:rPr>
      </w:pPr>
      <w:r w:rsidRPr="00690B3D">
        <w:rPr>
          <w:rFonts w:ascii="Times New Roman" w:hAnsi="Times New Roman" w:cs="Times New Roman"/>
          <w:sz w:val="20"/>
          <w:szCs w:val="20"/>
          <w:vertAlign w:val="superscript"/>
        </w:rPr>
        <w:footnoteRef/>
      </w:r>
      <w:r w:rsidRPr="00690B3D">
        <w:rPr>
          <w:rFonts w:ascii="Times New Roman" w:hAnsi="Times New Roman" w:cs="Times New Roman"/>
          <w:sz w:val="20"/>
          <w:szCs w:val="20"/>
        </w:rPr>
        <w:t xml:space="preserve"> Al termine del percorso formativo la commissione esterna rilascia il certificato di qualifica professionale di Assistente familiari alle allieve che hanno superato l’esame.</w:t>
      </w:r>
    </w:p>
  </w:footnote>
  <w:footnote w:id="80">
    <w:p w14:paraId="18FD2F0C" w14:textId="67EABDA4" w:rsidR="004D03B9" w:rsidRDefault="004D03B9" w:rsidP="003461F2">
      <w:pPr>
        <w:pStyle w:val="Testonotaapidipagina"/>
        <w:jc w:val="both"/>
      </w:pPr>
      <w:r>
        <w:rPr>
          <w:rStyle w:val="Rimandonotaapidipagina"/>
        </w:rPr>
        <w:footnoteRef/>
      </w:r>
      <w:r>
        <w:t xml:space="preserve"> </w:t>
      </w:r>
      <w:r w:rsidRPr="00690B3D">
        <w:t xml:space="preserve">Il bando dichiara un valore di priorità alle progettualità in grado di includere all’interno dell’ATS: le associazioni attive nell’area dell’assistenza familiare, le rappresentanze dei lavoratori e dei datori di lavoro, i patronati, l’Asl territoriale.  </w:t>
      </w:r>
    </w:p>
  </w:footnote>
  <w:footnote w:id="81">
    <w:p w14:paraId="04A9583C" w14:textId="0F2E86E0" w:rsidR="004D03B9" w:rsidRDefault="004D03B9" w:rsidP="00D444F8">
      <w:pPr>
        <w:pStyle w:val="Testonotaapidipagina"/>
        <w:jc w:val="both"/>
      </w:pPr>
      <w:r>
        <w:rPr>
          <w:rStyle w:val="Rimandonotaapidipagina"/>
        </w:rPr>
        <w:footnoteRef/>
      </w:r>
      <w:r>
        <w:t xml:space="preserve"> </w:t>
      </w:r>
      <w:r w:rsidRPr="00690B3D">
        <w:t>La procedura di selezione – affidata alla Direzione e Coesione sociale- Settore politiche per le famiglie, giovani e migranti, pari opportunità e diritti –  si è avvalsa delle specificazioni previste nel documento recante “Le procedure e criteri di selezione delle operazioni per il FSE” e approvato dal Comitato di sorveglianza del POR FSE 2014-2020 e adottato il 29 giugno 2015 della Giunta Regionale (con atto deliberativo n.15-1644). Alle candidature che hanno superato la procedura per la verifica di ammissibilità (conformità della proposta rispetto ai termini, modalità e indicazioni previste dal bando; verifica dei requisiti del proponente; verifiche dei requisiti di progetto) sono state applicate le seguenti classi di valutazione di merito e i relativi punteggi: 40% caratteristiche della proposta progettuale; 30% soggetto proponente attuatore; 15% priorità della programmazione; 15% capacità organizzativa per sostenere le attività anche oltre il termine del progetto (sostenibilità).</w:t>
      </w:r>
    </w:p>
  </w:footnote>
  <w:footnote w:id="82">
    <w:p w14:paraId="52C11AFC" w14:textId="4C2D1133" w:rsidR="00383956" w:rsidRDefault="00383956">
      <w:pPr>
        <w:pStyle w:val="Testonotaapidipagina"/>
      </w:pPr>
      <w:r>
        <w:rPr>
          <w:rStyle w:val="Rimandonotaapidipagina"/>
        </w:rPr>
        <w:footnoteRef/>
      </w:r>
      <w:r>
        <w:t xml:space="preserve"> </w:t>
      </w:r>
      <w:r w:rsidRPr="00690B3D">
        <w:t>Per un maggiore approfondimento di tutti gli enti coinvolti all’interno di ciascuno dei 12 progetti si rimanda all’elaborazione formulata dall’autrice in Appendice n.1</w:t>
      </w:r>
      <w:r>
        <w:t>.</w:t>
      </w:r>
    </w:p>
  </w:footnote>
  <w:footnote w:id="83">
    <w:p w14:paraId="605AE34B" w14:textId="110960EA" w:rsidR="004D03B9" w:rsidRPr="00690B3D" w:rsidRDefault="004D03B9" w:rsidP="000E1F7B">
      <w:pPr>
        <w:pStyle w:val="Testonotaapidipagina"/>
        <w:spacing w:line="276" w:lineRule="auto"/>
        <w:jc w:val="both"/>
      </w:pPr>
      <w:r w:rsidRPr="00690B3D">
        <w:rPr>
          <w:rStyle w:val="Rimandonotaapidipagina"/>
        </w:rPr>
        <w:footnoteRef/>
      </w:r>
      <w:r w:rsidRPr="00690B3D">
        <w:t xml:space="preserve">Come già menzionato, il bando regionale non si riferisce a tali sperimentazioni come coprogettazioni ma esclusivamente come partnership pubblico-privato. Tuttavia, analizzando l’iter procedurale proposto e lo sviluppo dei partenariati si è optato, anche in coerenza con il quadro di riferimento italiano, di osservare questi processi attraverso la lente analitica della coprogettazione come metodo organizzativo di lavoro (cfr. </w:t>
      </w:r>
      <w:r w:rsidRPr="00D444F8">
        <w:rPr>
          <w:i/>
        </w:rPr>
        <w:t>supra</w:t>
      </w:r>
      <w:r w:rsidRPr="00690B3D">
        <w:t xml:space="preserve"> 2.3).</w:t>
      </w:r>
    </w:p>
  </w:footnote>
  <w:footnote w:id="84">
    <w:p w14:paraId="12CD75FF" w14:textId="1AE86E00" w:rsidR="004D03B9" w:rsidRPr="00690B3D" w:rsidRDefault="004D03B9" w:rsidP="00690B3D">
      <w:pPr>
        <w:pStyle w:val="Testonotaapidipagina"/>
        <w:spacing w:line="276" w:lineRule="auto"/>
        <w:jc w:val="both"/>
      </w:pPr>
      <w:r w:rsidRPr="00690B3D">
        <w:rPr>
          <w:rStyle w:val="Rimandonotaapidipagina"/>
        </w:rPr>
        <w:footnoteRef/>
      </w:r>
      <w:r w:rsidRPr="00690B3D">
        <w:t xml:space="preserve"> Per ogni progetto è stata ricostruita una tabella riassuntiva della composizione del numero e tipo di ente pubblico o privato all’interno della rete. Si riportano i dati nell’appendice n.</w:t>
      </w:r>
      <w:r w:rsidR="00383956">
        <w:t>5</w:t>
      </w:r>
      <w:r w:rsidRPr="00690B3D">
        <w:t>.</w:t>
      </w:r>
    </w:p>
  </w:footnote>
  <w:footnote w:id="85">
    <w:p w14:paraId="425B21DA" w14:textId="26E400AA" w:rsidR="004D03B9" w:rsidRPr="00690B3D" w:rsidRDefault="004D03B9" w:rsidP="00690B3D">
      <w:pPr>
        <w:pStyle w:val="Testonotaapidipagina"/>
        <w:spacing w:line="276" w:lineRule="auto"/>
        <w:jc w:val="both"/>
      </w:pPr>
      <w:r w:rsidRPr="00690B3D">
        <w:rPr>
          <w:rStyle w:val="Rimandonotaapidipagina"/>
        </w:rPr>
        <w:footnoteRef/>
      </w:r>
      <w:r w:rsidRPr="00690B3D">
        <w:t xml:space="preserve"> Si dettaglia, oltretutto, che la provincia di Cuneo è la più estesa del Piemonte.</w:t>
      </w:r>
    </w:p>
  </w:footnote>
  <w:footnote w:id="86">
    <w:p w14:paraId="5869D20F" w14:textId="0ECB79E8" w:rsidR="004D03B9" w:rsidRPr="00690B3D" w:rsidRDefault="004D03B9" w:rsidP="00690B3D">
      <w:pPr>
        <w:pStyle w:val="Testonotaapidipagina"/>
        <w:spacing w:line="276" w:lineRule="auto"/>
        <w:jc w:val="both"/>
      </w:pPr>
      <w:r w:rsidRPr="00690B3D">
        <w:rPr>
          <w:rStyle w:val="Rimandonotaapidipagina"/>
        </w:rPr>
        <w:footnoteRef/>
      </w:r>
      <w:r>
        <w:t xml:space="preserve"> </w:t>
      </w:r>
      <w:r w:rsidRPr="00690B3D">
        <w:t>I Distretti di Coesione Sociale sono coincidenti con i distretti dell’ASL Città di Torino e riferiti agli ambiti territoriali delle Circoscrizioni 1 e 8; 2 e 3; 4 e 5; 6 e 7.</w:t>
      </w:r>
    </w:p>
    <w:p w14:paraId="5FD9CDE7" w14:textId="69AB7A0C" w:rsidR="004D03B9" w:rsidRPr="00690B3D" w:rsidRDefault="004D03B9" w:rsidP="00690B3D">
      <w:pPr>
        <w:pStyle w:val="Testonotaapidipagina"/>
        <w:spacing w:line="276" w:lineRule="auto"/>
        <w:jc w:val="both"/>
      </w:pPr>
    </w:p>
  </w:footnote>
  <w:footnote w:id="87">
    <w:p w14:paraId="3525FBB8" w14:textId="77777777" w:rsidR="004D03B9" w:rsidRPr="00690B3D" w:rsidRDefault="004D03B9" w:rsidP="000E1F7B">
      <w:pPr>
        <w:pStyle w:val="Testonotaapidipagina"/>
        <w:spacing w:line="276" w:lineRule="auto"/>
        <w:jc w:val="both"/>
      </w:pPr>
      <w:r w:rsidRPr="00690B3D">
        <w:rPr>
          <w:rStyle w:val="Rimandonotaapidipagina"/>
        </w:rPr>
        <w:footnoteRef/>
      </w:r>
      <w:r w:rsidRPr="00690B3D">
        <w:t xml:space="preserve"> In Italia, attualmente, il SAD raggiunge appena l’1% mentre l’ADI risulta utilizzata dal 6,5% della popolazione ultrasessantacinquenne di riferimento (Burgalassi 2022). </w:t>
      </w:r>
    </w:p>
    <w:p w14:paraId="0D367F23" w14:textId="77777777" w:rsidR="004D03B9" w:rsidRPr="00690B3D" w:rsidRDefault="004D03B9" w:rsidP="000E1F7B">
      <w:pPr>
        <w:pStyle w:val="Testonotaapidipagina"/>
        <w:spacing w:line="276" w:lineRule="auto"/>
        <w:jc w:val="both"/>
      </w:pPr>
    </w:p>
  </w:footnote>
  <w:footnote w:id="88">
    <w:p w14:paraId="6BE79561" w14:textId="5E91BD87" w:rsidR="00952CF6" w:rsidRDefault="00952CF6" w:rsidP="00952CF6">
      <w:pPr>
        <w:pStyle w:val="Testonotaapidipagina"/>
        <w:jc w:val="both"/>
      </w:pPr>
      <w:r>
        <w:rPr>
          <w:rStyle w:val="Rimandonotaapidipagina"/>
        </w:rPr>
        <w:footnoteRef/>
      </w:r>
      <w:r>
        <w:t xml:space="preserve"> </w:t>
      </w:r>
      <w:r w:rsidRPr="00952CF6">
        <w:t>Vista la normatività del discorso è chiaramente difficile imbattersi in partnership con un basso livello di riconoscimento dell’importanza della collaborazione</w:t>
      </w:r>
      <w:r>
        <w:t>. D</w:t>
      </w:r>
      <w:r w:rsidRPr="00952CF6">
        <w:t xml:space="preserve">ifatti quello che si vuole mettere in evidenza </w:t>
      </w:r>
      <w:r>
        <w:t xml:space="preserve">in questo paragrafo </w:t>
      </w:r>
      <w:r w:rsidRPr="00952CF6">
        <w:t>sono le modalità</w:t>
      </w:r>
      <w:r>
        <w:t xml:space="preserve"> di </w:t>
      </w:r>
      <w:r w:rsidR="002C0586">
        <w:t xml:space="preserve">avvio della </w:t>
      </w:r>
      <w:r>
        <w:t xml:space="preserve">collaborazione, </w:t>
      </w:r>
      <w:r w:rsidRPr="00952CF6">
        <w:t>nonché la consapevolezza del valore di questa pratica rispetto ad ulteriori modelli di relazione pubblico-privato.</w:t>
      </w:r>
    </w:p>
  </w:footnote>
  <w:footnote w:id="89">
    <w:p w14:paraId="6570EE6F" w14:textId="77777777" w:rsidR="004D03B9" w:rsidRPr="00690B3D" w:rsidRDefault="004D03B9" w:rsidP="00690B3D">
      <w:pPr>
        <w:pStyle w:val="Testonotaapidipagina"/>
        <w:spacing w:line="276" w:lineRule="auto"/>
        <w:jc w:val="both"/>
      </w:pPr>
      <w:r w:rsidRPr="00690B3D">
        <w:rPr>
          <w:rStyle w:val="Rimandonotaapidipagina"/>
        </w:rPr>
        <w:footnoteRef/>
      </w:r>
      <w:r w:rsidRPr="00690B3D">
        <w:t xml:space="preserve"> Dicitura abbreviata per riferirsi al progetto R.assi.Cura promosso sui territori del Comune di </w:t>
      </w:r>
      <w:r w:rsidRPr="00690B3D">
        <w:rPr>
          <w:color w:val="000000" w:themeColor="text1"/>
        </w:rPr>
        <w:t>Moncalieri, Nichelino, Chieri e Carmagnola.</w:t>
      </w:r>
    </w:p>
  </w:footnote>
  <w:footnote w:id="90">
    <w:p w14:paraId="2E437D7C" w14:textId="66B0B551" w:rsidR="00952CF6" w:rsidRDefault="00952CF6">
      <w:pPr>
        <w:pStyle w:val="Testonotaapidipagina"/>
      </w:pPr>
      <w:r>
        <w:rPr>
          <w:rStyle w:val="Rimandonotaapidipagina"/>
        </w:rPr>
        <w:footnoteRef/>
      </w:r>
      <w:r>
        <w:t xml:space="preserve"> Il gruppo ristretto nella progettualità prevista dalla Città di Torino coincide con la cabina di pilotaggio</w:t>
      </w:r>
    </w:p>
  </w:footnote>
  <w:footnote w:id="91">
    <w:p w14:paraId="7AFF8347" w14:textId="77777777" w:rsidR="004D03B9" w:rsidRPr="0099440E" w:rsidRDefault="004D03B9" w:rsidP="0099440E">
      <w:pPr>
        <w:pStyle w:val="Testonotaapidipagina"/>
        <w:spacing w:line="276" w:lineRule="auto"/>
        <w:jc w:val="both"/>
      </w:pPr>
      <w:r w:rsidRPr="0099440E">
        <w:rPr>
          <w:rStyle w:val="Rimandonotaapidipagina"/>
        </w:rPr>
        <w:footnoteRef/>
      </w:r>
      <w:r w:rsidRPr="0099440E">
        <w:t xml:space="preserve"> Come già messo in evidenza, alcuni elementi che hanno compartecipato a questo risultato sono imputabili alla struttura specifica del modello regionale. </w:t>
      </w:r>
    </w:p>
    <w:p w14:paraId="375C2D95" w14:textId="77777777" w:rsidR="004D03B9" w:rsidRDefault="004D03B9" w:rsidP="001D7651">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90B9A"/>
    <w:multiLevelType w:val="multilevel"/>
    <w:tmpl w:val="6A049854"/>
    <w:lvl w:ilvl="0">
      <w:start w:val="4"/>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1" w15:restartNumberingAfterBreak="0">
    <w:nsid w:val="0ADA00B5"/>
    <w:multiLevelType w:val="hybridMultilevel"/>
    <w:tmpl w:val="90A0BF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F62750"/>
    <w:multiLevelType w:val="multilevel"/>
    <w:tmpl w:val="BB7C091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2E1579"/>
    <w:multiLevelType w:val="multilevel"/>
    <w:tmpl w:val="F71ED74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430A12"/>
    <w:multiLevelType w:val="hybridMultilevel"/>
    <w:tmpl w:val="F08CD432"/>
    <w:lvl w:ilvl="0" w:tplc="42F288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C37257"/>
    <w:multiLevelType w:val="hybridMultilevel"/>
    <w:tmpl w:val="ACD4F626"/>
    <w:lvl w:ilvl="0" w:tplc="0410001B">
      <w:start w:val="1"/>
      <w:numFmt w:val="lowerRoman"/>
      <w:lvlText w:val="%1."/>
      <w:lvlJc w:val="righ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6" w15:restartNumberingAfterBreak="0">
    <w:nsid w:val="10180F1F"/>
    <w:multiLevelType w:val="multilevel"/>
    <w:tmpl w:val="93A0C5E0"/>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01B0B81"/>
    <w:multiLevelType w:val="hybridMultilevel"/>
    <w:tmpl w:val="F24630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BF2C74"/>
    <w:multiLevelType w:val="hybridMultilevel"/>
    <w:tmpl w:val="56EAB5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B1112EF"/>
    <w:multiLevelType w:val="multilevel"/>
    <w:tmpl w:val="12745DE4"/>
    <w:lvl w:ilvl="0">
      <w:start w:val="4"/>
      <w:numFmt w:val="decimal"/>
      <w:lvlText w:val="%1"/>
      <w:lvlJc w:val="left"/>
      <w:pPr>
        <w:ind w:left="420" w:hanging="420"/>
      </w:pPr>
      <w:rPr>
        <w:rFonts w:hint="default"/>
      </w:rPr>
    </w:lvl>
    <w:lvl w:ilvl="1">
      <w:start w:val="11"/>
      <w:numFmt w:val="decimal"/>
      <w:lvlText w:val="%1.%2"/>
      <w:lvlJc w:val="left"/>
      <w:pPr>
        <w:ind w:left="846" w:hanging="420"/>
      </w:pPr>
      <w:rPr>
        <w:rFonts w:hint="default"/>
      </w:rPr>
    </w:lvl>
    <w:lvl w:ilvl="2">
      <w:start w:val="1"/>
      <w:numFmt w:val="upperLetter"/>
      <w:lvlText w:val="%1.%2.%3"/>
      <w:lvlJc w:val="left"/>
      <w:pPr>
        <w:ind w:left="1572" w:hanging="720"/>
      </w:pPr>
      <w:rPr>
        <w:rFonts w:hint="default"/>
      </w:rPr>
    </w:lvl>
    <w:lvl w:ilvl="3">
      <w:start w:val="1"/>
      <w:numFmt w:val="upperLetter"/>
      <w:lvlText w:val="%1.%2.%3.%4"/>
      <w:lvlJc w:val="left"/>
      <w:pPr>
        <w:ind w:left="1998" w:hanging="720"/>
      </w:pPr>
      <w:rPr>
        <w:rFonts w:hint="default"/>
      </w:rPr>
    </w:lvl>
    <w:lvl w:ilvl="4">
      <w:start w:val="1"/>
      <w:numFmt w:val="upperLetter"/>
      <w:lvlText w:val="%1.%2.%3.%4.%5"/>
      <w:lvlJc w:val="left"/>
      <w:pPr>
        <w:ind w:left="2784" w:hanging="1080"/>
      </w:pPr>
      <w:rPr>
        <w:rFonts w:hint="default"/>
      </w:rPr>
    </w:lvl>
    <w:lvl w:ilvl="5">
      <w:start w:val="1"/>
      <w:numFmt w:val="upperLetter"/>
      <w:lvlText w:val="%1.%2.%3.%4.%5.%6"/>
      <w:lvlJc w:val="left"/>
      <w:pPr>
        <w:ind w:left="3210" w:hanging="1080"/>
      </w:pPr>
      <w:rPr>
        <w:rFonts w:hint="default"/>
      </w:rPr>
    </w:lvl>
    <w:lvl w:ilvl="6">
      <w:start w:val="1"/>
      <w:numFmt w:val="upperLetter"/>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DF6180A"/>
    <w:multiLevelType w:val="hybridMultilevel"/>
    <w:tmpl w:val="BE16D06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A566FE"/>
    <w:multiLevelType w:val="hybridMultilevel"/>
    <w:tmpl w:val="CF625D8A"/>
    <w:lvl w:ilvl="0" w:tplc="00C6EAC2">
      <w:start w:val="1"/>
      <w:numFmt w:val="decimal"/>
      <w:lvlText w:val="%1."/>
      <w:lvlJc w:val="left"/>
      <w:pPr>
        <w:ind w:left="720" w:hanging="360"/>
      </w:pPr>
      <w:rPr>
        <w:rFonts w:ascii="Times New Roman" w:eastAsiaTheme="minorEastAsia" w:hAnsi="Times New Roman" w:cs="Times New Roman"/>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233E1F"/>
    <w:multiLevelType w:val="hybridMultilevel"/>
    <w:tmpl w:val="004CA23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C916B6C"/>
    <w:multiLevelType w:val="multilevel"/>
    <w:tmpl w:val="D3305176"/>
    <w:lvl w:ilvl="0">
      <w:start w:val="3"/>
      <w:numFmt w:val="decimal"/>
      <w:lvlText w:val="%1"/>
      <w:lvlJc w:val="left"/>
      <w:pPr>
        <w:ind w:left="360" w:hanging="360"/>
      </w:pPr>
      <w:rPr>
        <w:rFonts w:hint="default"/>
        <w:b w:val="0"/>
      </w:rPr>
    </w:lvl>
    <w:lvl w:ilvl="1">
      <w:start w:val="1"/>
      <w:numFmt w:val="decimal"/>
      <w:lvlText w:val="%1.%2"/>
      <w:lvlJc w:val="left"/>
      <w:pPr>
        <w:ind w:left="753" w:hanging="360"/>
      </w:pPr>
      <w:rPr>
        <w:rFonts w:hint="default"/>
        <w:b w:val="0"/>
      </w:rPr>
    </w:lvl>
    <w:lvl w:ilvl="2">
      <w:start w:val="1"/>
      <w:numFmt w:val="decimal"/>
      <w:lvlText w:val="%1.%2.%3"/>
      <w:lvlJc w:val="left"/>
      <w:pPr>
        <w:ind w:left="1506" w:hanging="720"/>
      </w:pPr>
      <w:rPr>
        <w:rFonts w:hint="default"/>
        <w:b w:val="0"/>
      </w:rPr>
    </w:lvl>
    <w:lvl w:ilvl="3">
      <w:start w:val="1"/>
      <w:numFmt w:val="decimal"/>
      <w:lvlText w:val="%1.%2.%3.%4"/>
      <w:lvlJc w:val="left"/>
      <w:pPr>
        <w:ind w:left="1899" w:hanging="720"/>
      </w:pPr>
      <w:rPr>
        <w:rFonts w:hint="default"/>
        <w:b w:val="0"/>
      </w:rPr>
    </w:lvl>
    <w:lvl w:ilvl="4">
      <w:start w:val="1"/>
      <w:numFmt w:val="decimal"/>
      <w:lvlText w:val="%1.%2.%3.%4.%5"/>
      <w:lvlJc w:val="left"/>
      <w:pPr>
        <w:ind w:left="2652" w:hanging="1080"/>
      </w:pPr>
      <w:rPr>
        <w:rFonts w:hint="default"/>
        <w:b w:val="0"/>
      </w:rPr>
    </w:lvl>
    <w:lvl w:ilvl="5">
      <w:start w:val="1"/>
      <w:numFmt w:val="decimal"/>
      <w:lvlText w:val="%1.%2.%3.%4.%5.%6"/>
      <w:lvlJc w:val="left"/>
      <w:pPr>
        <w:ind w:left="3045" w:hanging="1080"/>
      </w:pPr>
      <w:rPr>
        <w:rFonts w:hint="default"/>
        <w:b w:val="0"/>
      </w:rPr>
    </w:lvl>
    <w:lvl w:ilvl="6">
      <w:start w:val="1"/>
      <w:numFmt w:val="decimal"/>
      <w:lvlText w:val="%1.%2.%3.%4.%5.%6.%7"/>
      <w:lvlJc w:val="left"/>
      <w:pPr>
        <w:ind w:left="3798" w:hanging="1440"/>
      </w:pPr>
      <w:rPr>
        <w:rFonts w:hint="default"/>
        <w:b w:val="0"/>
      </w:rPr>
    </w:lvl>
    <w:lvl w:ilvl="7">
      <w:start w:val="1"/>
      <w:numFmt w:val="decimal"/>
      <w:lvlText w:val="%1.%2.%3.%4.%5.%6.%7.%8"/>
      <w:lvlJc w:val="left"/>
      <w:pPr>
        <w:ind w:left="4191" w:hanging="1440"/>
      </w:pPr>
      <w:rPr>
        <w:rFonts w:hint="default"/>
        <w:b w:val="0"/>
      </w:rPr>
    </w:lvl>
    <w:lvl w:ilvl="8">
      <w:start w:val="1"/>
      <w:numFmt w:val="decimal"/>
      <w:lvlText w:val="%1.%2.%3.%4.%5.%6.%7.%8.%9"/>
      <w:lvlJc w:val="left"/>
      <w:pPr>
        <w:ind w:left="4584" w:hanging="1440"/>
      </w:pPr>
      <w:rPr>
        <w:rFonts w:hint="default"/>
        <w:b w:val="0"/>
      </w:rPr>
    </w:lvl>
  </w:abstractNum>
  <w:abstractNum w:abstractNumId="14" w15:restartNumberingAfterBreak="0">
    <w:nsid w:val="305035E3"/>
    <w:multiLevelType w:val="hybridMultilevel"/>
    <w:tmpl w:val="157C88E8"/>
    <w:lvl w:ilvl="0" w:tplc="0410001B">
      <w:start w:val="1"/>
      <w:numFmt w:val="lowerRoman"/>
      <w:lvlText w:val="%1."/>
      <w:lvlJc w:val="righ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5" w15:restartNumberingAfterBreak="0">
    <w:nsid w:val="320538B9"/>
    <w:multiLevelType w:val="hybridMultilevel"/>
    <w:tmpl w:val="7D62A0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23016B6"/>
    <w:multiLevelType w:val="hybridMultilevel"/>
    <w:tmpl w:val="0218AD8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2A52F5F"/>
    <w:multiLevelType w:val="multilevel"/>
    <w:tmpl w:val="DBA4D2C8"/>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59C54FD"/>
    <w:multiLevelType w:val="hybridMultilevel"/>
    <w:tmpl w:val="79ECB9F6"/>
    <w:lvl w:ilvl="0" w:tplc="E580EEC2">
      <w:start w:val="1"/>
      <w:numFmt w:val="bullet"/>
      <w:lvlText w:val="-"/>
      <w:lvlJc w:val="left"/>
      <w:pPr>
        <w:ind w:left="1068" w:hanging="360"/>
      </w:pPr>
      <w:rPr>
        <w:rFonts w:ascii="Calibri" w:eastAsiaTheme="minorHAns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359F5507"/>
    <w:multiLevelType w:val="hybridMultilevel"/>
    <w:tmpl w:val="A03832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85C6E65"/>
    <w:multiLevelType w:val="hybridMultilevel"/>
    <w:tmpl w:val="D5E0A7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8D21602"/>
    <w:multiLevelType w:val="hybridMultilevel"/>
    <w:tmpl w:val="AB70993E"/>
    <w:lvl w:ilvl="0" w:tplc="E580EEC2">
      <w:start w:val="1"/>
      <w:numFmt w:val="bullet"/>
      <w:lvlText w:val="-"/>
      <w:lvlJc w:val="left"/>
      <w:pPr>
        <w:ind w:left="1068" w:hanging="360"/>
      </w:pPr>
      <w:rPr>
        <w:rFonts w:ascii="Calibri" w:eastAsiaTheme="minorHAns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399677FC"/>
    <w:multiLevelType w:val="multilevel"/>
    <w:tmpl w:val="9DCE979C"/>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3" w15:restartNumberingAfterBreak="0">
    <w:nsid w:val="39A35002"/>
    <w:multiLevelType w:val="hybridMultilevel"/>
    <w:tmpl w:val="1C4CFDA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F65357F"/>
    <w:multiLevelType w:val="hybridMultilevel"/>
    <w:tmpl w:val="AFB2BC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0763177"/>
    <w:multiLevelType w:val="hybridMultilevel"/>
    <w:tmpl w:val="6B8C51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BC62A9C"/>
    <w:multiLevelType w:val="hybridMultilevel"/>
    <w:tmpl w:val="99F6F69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42C5329"/>
    <w:multiLevelType w:val="multilevel"/>
    <w:tmpl w:val="49F6E784"/>
    <w:lvl w:ilvl="0">
      <w:start w:val="6"/>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28" w15:restartNumberingAfterBreak="0">
    <w:nsid w:val="56856324"/>
    <w:multiLevelType w:val="multilevel"/>
    <w:tmpl w:val="4C26C13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5EB2D9B"/>
    <w:multiLevelType w:val="hybridMultilevel"/>
    <w:tmpl w:val="8A66F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7B020D1"/>
    <w:multiLevelType w:val="multilevel"/>
    <w:tmpl w:val="742AF948"/>
    <w:lvl w:ilvl="0">
      <w:start w:val="2"/>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upperLetter"/>
      <w:lvlText w:val="%1.%2.%3"/>
      <w:lvlJc w:val="left"/>
      <w:pPr>
        <w:ind w:left="1572" w:hanging="720"/>
      </w:pPr>
      <w:rPr>
        <w:rFonts w:hint="default"/>
      </w:rPr>
    </w:lvl>
    <w:lvl w:ilvl="3">
      <w:start w:val="1"/>
      <w:numFmt w:val="upperLetter"/>
      <w:lvlText w:val="%1.%2.%3.%4"/>
      <w:lvlJc w:val="left"/>
      <w:pPr>
        <w:ind w:left="1998" w:hanging="720"/>
      </w:pPr>
      <w:rPr>
        <w:rFonts w:hint="default"/>
      </w:rPr>
    </w:lvl>
    <w:lvl w:ilvl="4">
      <w:start w:val="1"/>
      <w:numFmt w:val="upperLetter"/>
      <w:lvlText w:val="%1.%2.%3.%4.%5"/>
      <w:lvlJc w:val="left"/>
      <w:pPr>
        <w:ind w:left="2784" w:hanging="1080"/>
      </w:pPr>
      <w:rPr>
        <w:rFonts w:hint="default"/>
      </w:rPr>
    </w:lvl>
    <w:lvl w:ilvl="5">
      <w:start w:val="1"/>
      <w:numFmt w:val="upperLetter"/>
      <w:lvlText w:val="%1.%2.%3.%4.%5.%6"/>
      <w:lvlJc w:val="left"/>
      <w:pPr>
        <w:ind w:left="3210" w:hanging="1080"/>
      </w:pPr>
      <w:rPr>
        <w:rFonts w:hint="default"/>
      </w:rPr>
    </w:lvl>
    <w:lvl w:ilvl="6">
      <w:start w:val="1"/>
      <w:numFmt w:val="upperLetter"/>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8F129D8"/>
    <w:multiLevelType w:val="hybridMultilevel"/>
    <w:tmpl w:val="B2D4F4E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B0908DC"/>
    <w:multiLevelType w:val="multilevel"/>
    <w:tmpl w:val="3580DAA8"/>
    <w:lvl w:ilvl="0">
      <w:start w:val="2"/>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4848" w:hanging="1440"/>
      </w:pPr>
      <w:rPr>
        <w:rFonts w:hint="default"/>
        <w:b w:val="0"/>
      </w:rPr>
    </w:lvl>
  </w:abstractNum>
  <w:abstractNum w:abstractNumId="33" w15:restartNumberingAfterBreak="0">
    <w:nsid w:val="6D732B49"/>
    <w:multiLevelType w:val="hybridMultilevel"/>
    <w:tmpl w:val="8BC469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F5B3631"/>
    <w:multiLevelType w:val="hybridMultilevel"/>
    <w:tmpl w:val="16BEEA7A"/>
    <w:lvl w:ilvl="0" w:tplc="04100011">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134375C"/>
    <w:multiLevelType w:val="multilevel"/>
    <w:tmpl w:val="85187E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rPr>
    </w:lvl>
    <w:lvl w:ilvl="3">
      <w:start w:val="1"/>
      <w:numFmt w:val="upperLetter"/>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75161A3D"/>
    <w:multiLevelType w:val="hybridMultilevel"/>
    <w:tmpl w:val="8C645B70"/>
    <w:lvl w:ilvl="0" w:tplc="E580EEC2">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5DF8A3E"/>
    <w:multiLevelType w:val="hybridMultilevel"/>
    <w:tmpl w:val="6C1B79E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69632C7"/>
    <w:multiLevelType w:val="hybridMultilevel"/>
    <w:tmpl w:val="61CC55DA"/>
    <w:lvl w:ilvl="0" w:tplc="0410001B">
      <w:start w:val="1"/>
      <w:numFmt w:val="lowerRoman"/>
      <w:lvlText w:val="%1."/>
      <w:lvlJc w:val="righ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9" w15:restartNumberingAfterBreak="0">
    <w:nsid w:val="77775FE4"/>
    <w:multiLevelType w:val="hybridMultilevel"/>
    <w:tmpl w:val="52D8966A"/>
    <w:lvl w:ilvl="0" w:tplc="04100001">
      <w:start w:val="1"/>
      <w:numFmt w:val="bullet"/>
      <w:lvlText w:val=""/>
      <w:lvlJc w:val="left"/>
      <w:pPr>
        <w:ind w:left="720" w:hanging="360"/>
      </w:pPr>
      <w:rPr>
        <w:rFonts w:ascii="Symbol" w:hAnsi="Symbol" w:hint="default"/>
      </w:rPr>
    </w:lvl>
    <w:lvl w:ilvl="1" w:tplc="026E942C">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10"/>
  </w:num>
  <w:num w:numId="3">
    <w:abstractNumId w:val="20"/>
  </w:num>
  <w:num w:numId="4">
    <w:abstractNumId w:val="26"/>
  </w:num>
  <w:num w:numId="5">
    <w:abstractNumId w:val="22"/>
  </w:num>
  <w:num w:numId="6">
    <w:abstractNumId w:val="4"/>
  </w:num>
  <w:num w:numId="7">
    <w:abstractNumId w:val="2"/>
  </w:num>
  <w:num w:numId="8">
    <w:abstractNumId w:val="13"/>
  </w:num>
  <w:num w:numId="9">
    <w:abstractNumId w:val="0"/>
  </w:num>
  <w:num w:numId="10">
    <w:abstractNumId w:val="37"/>
  </w:num>
  <w:num w:numId="11">
    <w:abstractNumId w:val="34"/>
  </w:num>
  <w:num w:numId="12">
    <w:abstractNumId w:val="32"/>
  </w:num>
  <w:num w:numId="13">
    <w:abstractNumId w:val="33"/>
  </w:num>
  <w:num w:numId="14">
    <w:abstractNumId w:val="12"/>
  </w:num>
  <w:num w:numId="15">
    <w:abstractNumId w:val="25"/>
  </w:num>
  <w:num w:numId="16">
    <w:abstractNumId w:val="19"/>
  </w:num>
  <w:num w:numId="17">
    <w:abstractNumId w:val="17"/>
  </w:num>
  <w:num w:numId="18">
    <w:abstractNumId w:val="39"/>
  </w:num>
  <w:num w:numId="19">
    <w:abstractNumId w:val="29"/>
  </w:num>
  <w:num w:numId="20">
    <w:abstractNumId w:val="11"/>
  </w:num>
  <w:num w:numId="21">
    <w:abstractNumId w:val="31"/>
  </w:num>
  <w:num w:numId="22">
    <w:abstractNumId w:val="38"/>
  </w:num>
  <w:num w:numId="23">
    <w:abstractNumId w:val="5"/>
  </w:num>
  <w:num w:numId="24">
    <w:abstractNumId w:val="14"/>
  </w:num>
  <w:num w:numId="25">
    <w:abstractNumId w:val="28"/>
  </w:num>
  <w:num w:numId="26">
    <w:abstractNumId w:val="8"/>
  </w:num>
  <w:num w:numId="27">
    <w:abstractNumId w:val="6"/>
  </w:num>
  <w:num w:numId="28">
    <w:abstractNumId w:val="35"/>
  </w:num>
  <w:num w:numId="29">
    <w:abstractNumId w:val="23"/>
  </w:num>
  <w:num w:numId="30">
    <w:abstractNumId w:val="24"/>
  </w:num>
  <w:num w:numId="31">
    <w:abstractNumId w:val="15"/>
  </w:num>
  <w:num w:numId="32">
    <w:abstractNumId w:val="7"/>
  </w:num>
  <w:num w:numId="33">
    <w:abstractNumId w:val="18"/>
  </w:num>
  <w:num w:numId="34">
    <w:abstractNumId w:val="21"/>
  </w:num>
  <w:num w:numId="35">
    <w:abstractNumId w:val="3"/>
  </w:num>
  <w:num w:numId="36">
    <w:abstractNumId w:val="16"/>
  </w:num>
  <w:num w:numId="37">
    <w:abstractNumId w:val="30"/>
  </w:num>
  <w:num w:numId="38">
    <w:abstractNumId w:val="9"/>
  </w:num>
  <w:num w:numId="39">
    <w:abstractNumId w:val="27"/>
  </w:num>
  <w:num w:numId="40">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45C"/>
    <w:rsid w:val="00001C3D"/>
    <w:rsid w:val="0000422A"/>
    <w:rsid w:val="000065BD"/>
    <w:rsid w:val="00006BEC"/>
    <w:rsid w:val="00010BCC"/>
    <w:rsid w:val="000126A4"/>
    <w:rsid w:val="00013EE3"/>
    <w:rsid w:val="0001617B"/>
    <w:rsid w:val="0001617E"/>
    <w:rsid w:val="00021562"/>
    <w:rsid w:val="00023DB7"/>
    <w:rsid w:val="0002773E"/>
    <w:rsid w:val="0003244F"/>
    <w:rsid w:val="000326FF"/>
    <w:rsid w:val="000369B1"/>
    <w:rsid w:val="0004138F"/>
    <w:rsid w:val="000419EC"/>
    <w:rsid w:val="0004462E"/>
    <w:rsid w:val="00045705"/>
    <w:rsid w:val="00046F2C"/>
    <w:rsid w:val="000477F3"/>
    <w:rsid w:val="000478A1"/>
    <w:rsid w:val="00050120"/>
    <w:rsid w:val="00050ACC"/>
    <w:rsid w:val="00051405"/>
    <w:rsid w:val="00053131"/>
    <w:rsid w:val="00053232"/>
    <w:rsid w:val="000536BD"/>
    <w:rsid w:val="00054BC6"/>
    <w:rsid w:val="000604C4"/>
    <w:rsid w:val="0006070B"/>
    <w:rsid w:val="00060B82"/>
    <w:rsid w:val="0006116B"/>
    <w:rsid w:val="00061ADA"/>
    <w:rsid w:val="00063510"/>
    <w:rsid w:val="00065012"/>
    <w:rsid w:val="0006509F"/>
    <w:rsid w:val="00065E9F"/>
    <w:rsid w:val="000668AC"/>
    <w:rsid w:val="00070A3E"/>
    <w:rsid w:val="0007131C"/>
    <w:rsid w:val="00071BF2"/>
    <w:rsid w:val="000738E0"/>
    <w:rsid w:val="0007523F"/>
    <w:rsid w:val="00075952"/>
    <w:rsid w:val="00075DA5"/>
    <w:rsid w:val="000763A8"/>
    <w:rsid w:val="00080A42"/>
    <w:rsid w:val="00080B41"/>
    <w:rsid w:val="00081112"/>
    <w:rsid w:val="0008257A"/>
    <w:rsid w:val="000828C9"/>
    <w:rsid w:val="00085E88"/>
    <w:rsid w:val="000912C1"/>
    <w:rsid w:val="00092A27"/>
    <w:rsid w:val="000945A4"/>
    <w:rsid w:val="00095080"/>
    <w:rsid w:val="0009566D"/>
    <w:rsid w:val="00096153"/>
    <w:rsid w:val="00097275"/>
    <w:rsid w:val="000A16F3"/>
    <w:rsid w:val="000A1A76"/>
    <w:rsid w:val="000A1D28"/>
    <w:rsid w:val="000A2ABE"/>
    <w:rsid w:val="000A3B64"/>
    <w:rsid w:val="000A3EB2"/>
    <w:rsid w:val="000A7F4F"/>
    <w:rsid w:val="000B09BC"/>
    <w:rsid w:val="000B3299"/>
    <w:rsid w:val="000B4A79"/>
    <w:rsid w:val="000B4B1D"/>
    <w:rsid w:val="000B666E"/>
    <w:rsid w:val="000B70FF"/>
    <w:rsid w:val="000C4B15"/>
    <w:rsid w:val="000C4C0E"/>
    <w:rsid w:val="000C64B3"/>
    <w:rsid w:val="000C773C"/>
    <w:rsid w:val="000D1D9D"/>
    <w:rsid w:val="000D28B0"/>
    <w:rsid w:val="000D6C29"/>
    <w:rsid w:val="000D6CE2"/>
    <w:rsid w:val="000D7C14"/>
    <w:rsid w:val="000D7FE9"/>
    <w:rsid w:val="000E1F7B"/>
    <w:rsid w:val="000E2EA3"/>
    <w:rsid w:val="000E3A69"/>
    <w:rsid w:val="000E7233"/>
    <w:rsid w:val="000F0778"/>
    <w:rsid w:val="000F0D76"/>
    <w:rsid w:val="000F178A"/>
    <w:rsid w:val="000F42CD"/>
    <w:rsid w:val="000F7E51"/>
    <w:rsid w:val="00100874"/>
    <w:rsid w:val="00101A26"/>
    <w:rsid w:val="0010491C"/>
    <w:rsid w:val="00104D1B"/>
    <w:rsid w:val="00104D96"/>
    <w:rsid w:val="0010550E"/>
    <w:rsid w:val="001071E1"/>
    <w:rsid w:val="001118A4"/>
    <w:rsid w:val="00113B26"/>
    <w:rsid w:val="00114ABE"/>
    <w:rsid w:val="001153DF"/>
    <w:rsid w:val="00116460"/>
    <w:rsid w:val="00116C8A"/>
    <w:rsid w:val="00121161"/>
    <w:rsid w:val="00123446"/>
    <w:rsid w:val="001239E9"/>
    <w:rsid w:val="00124C23"/>
    <w:rsid w:val="001275A9"/>
    <w:rsid w:val="001304E1"/>
    <w:rsid w:val="00130797"/>
    <w:rsid w:val="001325E1"/>
    <w:rsid w:val="0013512C"/>
    <w:rsid w:val="00135723"/>
    <w:rsid w:val="00135F17"/>
    <w:rsid w:val="0014002A"/>
    <w:rsid w:val="001411FB"/>
    <w:rsid w:val="00143D47"/>
    <w:rsid w:val="001445E4"/>
    <w:rsid w:val="00146F1E"/>
    <w:rsid w:val="00151BC0"/>
    <w:rsid w:val="001530A3"/>
    <w:rsid w:val="00153972"/>
    <w:rsid w:val="00154979"/>
    <w:rsid w:val="00155FCA"/>
    <w:rsid w:val="00155FD0"/>
    <w:rsid w:val="0015650A"/>
    <w:rsid w:val="00157120"/>
    <w:rsid w:val="0015722B"/>
    <w:rsid w:val="00157CEB"/>
    <w:rsid w:val="001610DF"/>
    <w:rsid w:val="0016163C"/>
    <w:rsid w:val="0016235B"/>
    <w:rsid w:val="001708E5"/>
    <w:rsid w:val="00170D22"/>
    <w:rsid w:val="001745A7"/>
    <w:rsid w:val="00177289"/>
    <w:rsid w:val="00180713"/>
    <w:rsid w:val="0018130C"/>
    <w:rsid w:val="001820DF"/>
    <w:rsid w:val="00183D76"/>
    <w:rsid w:val="001843BB"/>
    <w:rsid w:val="00186589"/>
    <w:rsid w:val="00187930"/>
    <w:rsid w:val="00190A25"/>
    <w:rsid w:val="00191085"/>
    <w:rsid w:val="00191C9F"/>
    <w:rsid w:val="00193EFC"/>
    <w:rsid w:val="001A39F1"/>
    <w:rsid w:val="001A6698"/>
    <w:rsid w:val="001B094B"/>
    <w:rsid w:val="001B2AB1"/>
    <w:rsid w:val="001B2EAD"/>
    <w:rsid w:val="001B3ABC"/>
    <w:rsid w:val="001B6E0F"/>
    <w:rsid w:val="001B7377"/>
    <w:rsid w:val="001C113C"/>
    <w:rsid w:val="001C12BF"/>
    <w:rsid w:val="001C1755"/>
    <w:rsid w:val="001C1B8C"/>
    <w:rsid w:val="001C455C"/>
    <w:rsid w:val="001C58B8"/>
    <w:rsid w:val="001C639E"/>
    <w:rsid w:val="001C74EC"/>
    <w:rsid w:val="001D602C"/>
    <w:rsid w:val="001D6AF4"/>
    <w:rsid w:val="001D7373"/>
    <w:rsid w:val="001D7651"/>
    <w:rsid w:val="001E05C2"/>
    <w:rsid w:val="001E0B16"/>
    <w:rsid w:val="001E1086"/>
    <w:rsid w:val="001E55AC"/>
    <w:rsid w:val="001E7E23"/>
    <w:rsid w:val="001F2432"/>
    <w:rsid w:val="001F289C"/>
    <w:rsid w:val="001F43A9"/>
    <w:rsid w:val="001F4849"/>
    <w:rsid w:val="001F6825"/>
    <w:rsid w:val="00201102"/>
    <w:rsid w:val="0020114F"/>
    <w:rsid w:val="00201CA9"/>
    <w:rsid w:val="00204F30"/>
    <w:rsid w:val="00205184"/>
    <w:rsid w:val="002058B9"/>
    <w:rsid w:val="00207449"/>
    <w:rsid w:val="002134F8"/>
    <w:rsid w:val="00214C9C"/>
    <w:rsid w:val="00216CE7"/>
    <w:rsid w:val="00217D6C"/>
    <w:rsid w:val="00220179"/>
    <w:rsid w:val="002215B7"/>
    <w:rsid w:val="00221AD0"/>
    <w:rsid w:val="00226D93"/>
    <w:rsid w:val="002271EA"/>
    <w:rsid w:val="00227A85"/>
    <w:rsid w:val="00227CDA"/>
    <w:rsid w:val="00233A84"/>
    <w:rsid w:val="00233ABC"/>
    <w:rsid w:val="002354AD"/>
    <w:rsid w:val="0023630A"/>
    <w:rsid w:val="00241054"/>
    <w:rsid w:val="00241BE1"/>
    <w:rsid w:val="002445BF"/>
    <w:rsid w:val="0024602F"/>
    <w:rsid w:val="00250E33"/>
    <w:rsid w:val="00253694"/>
    <w:rsid w:val="002539DF"/>
    <w:rsid w:val="00254D76"/>
    <w:rsid w:val="002558F8"/>
    <w:rsid w:val="0025634E"/>
    <w:rsid w:val="00261589"/>
    <w:rsid w:val="0026394B"/>
    <w:rsid w:val="0026498C"/>
    <w:rsid w:val="00264D83"/>
    <w:rsid w:val="00272AF8"/>
    <w:rsid w:val="00273D50"/>
    <w:rsid w:val="002744A6"/>
    <w:rsid w:val="00275840"/>
    <w:rsid w:val="00275867"/>
    <w:rsid w:val="00276394"/>
    <w:rsid w:val="00276B32"/>
    <w:rsid w:val="00280E60"/>
    <w:rsid w:val="00281E37"/>
    <w:rsid w:val="0028573B"/>
    <w:rsid w:val="002861E7"/>
    <w:rsid w:val="00286339"/>
    <w:rsid w:val="00287A79"/>
    <w:rsid w:val="0029036C"/>
    <w:rsid w:val="00290CFB"/>
    <w:rsid w:val="00294D66"/>
    <w:rsid w:val="00295C95"/>
    <w:rsid w:val="002964F2"/>
    <w:rsid w:val="0029691B"/>
    <w:rsid w:val="002A0272"/>
    <w:rsid w:val="002A110F"/>
    <w:rsid w:val="002A1D3A"/>
    <w:rsid w:val="002A38A0"/>
    <w:rsid w:val="002A3929"/>
    <w:rsid w:val="002A4557"/>
    <w:rsid w:val="002A7078"/>
    <w:rsid w:val="002A77C2"/>
    <w:rsid w:val="002B2445"/>
    <w:rsid w:val="002B7179"/>
    <w:rsid w:val="002C0586"/>
    <w:rsid w:val="002C2A8D"/>
    <w:rsid w:val="002C3D72"/>
    <w:rsid w:val="002C4F4B"/>
    <w:rsid w:val="002C680C"/>
    <w:rsid w:val="002C6A1E"/>
    <w:rsid w:val="002D155F"/>
    <w:rsid w:val="002D229C"/>
    <w:rsid w:val="002D317A"/>
    <w:rsid w:val="002D3C44"/>
    <w:rsid w:val="002D49AD"/>
    <w:rsid w:val="002E02CA"/>
    <w:rsid w:val="002E03DD"/>
    <w:rsid w:val="002E0A3E"/>
    <w:rsid w:val="002E133F"/>
    <w:rsid w:val="002E340E"/>
    <w:rsid w:val="002E3CEB"/>
    <w:rsid w:val="002E43F9"/>
    <w:rsid w:val="002E730C"/>
    <w:rsid w:val="002F064C"/>
    <w:rsid w:val="002F16BB"/>
    <w:rsid w:val="002F23EE"/>
    <w:rsid w:val="002F6639"/>
    <w:rsid w:val="00300A6E"/>
    <w:rsid w:val="00302952"/>
    <w:rsid w:val="00305E04"/>
    <w:rsid w:val="00307096"/>
    <w:rsid w:val="003078E5"/>
    <w:rsid w:val="00307D60"/>
    <w:rsid w:val="00310250"/>
    <w:rsid w:val="00311FC0"/>
    <w:rsid w:val="003136F2"/>
    <w:rsid w:val="00314374"/>
    <w:rsid w:val="0031465D"/>
    <w:rsid w:val="003206A5"/>
    <w:rsid w:val="0032073D"/>
    <w:rsid w:val="00320D99"/>
    <w:rsid w:val="00322D1B"/>
    <w:rsid w:val="0032441C"/>
    <w:rsid w:val="00324826"/>
    <w:rsid w:val="00326877"/>
    <w:rsid w:val="00330474"/>
    <w:rsid w:val="00331F07"/>
    <w:rsid w:val="003415E9"/>
    <w:rsid w:val="003421DC"/>
    <w:rsid w:val="00342552"/>
    <w:rsid w:val="00343FBA"/>
    <w:rsid w:val="003452B2"/>
    <w:rsid w:val="00345B4A"/>
    <w:rsid w:val="00345DC4"/>
    <w:rsid w:val="003460F0"/>
    <w:rsid w:val="003461F2"/>
    <w:rsid w:val="003467AA"/>
    <w:rsid w:val="0034760C"/>
    <w:rsid w:val="00350EE8"/>
    <w:rsid w:val="003533D1"/>
    <w:rsid w:val="0035368E"/>
    <w:rsid w:val="00353932"/>
    <w:rsid w:val="00355C00"/>
    <w:rsid w:val="00356771"/>
    <w:rsid w:val="00362FAA"/>
    <w:rsid w:val="003645E9"/>
    <w:rsid w:val="00367DBF"/>
    <w:rsid w:val="003704E8"/>
    <w:rsid w:val="003705C9"/>
    <w:rsid w:val="003719BE"/>
    <w:rsid w:val="0037653E"/>
    <w:rsid w:val="003768F7"/>
    <w:rsid w:val="003833B5"/>
    <w:rsid w:val="00383956"/>
    <w:rsid w:val="0038644C"/>
    <w:rsid w:val="00386782"/>
    <w:rsid w:val="003868C3"/>
    <w:rsid w:val="00391414"/>
    <w:rsid w:val="0039351E"/>
    <w:rsid w:val="00393654"/>
    <w:rsid w:val="003939B0"/>
    <w:rsid w:val="00394C0C"/>
    <w:rsid w:val="0039570D"/>
    <w:rsid w:val="00395852"/>
    <w:rsid w:val="00396C96"/>
    <w:rsid w:val="0039711C"/>
    <w:rsid w:val="00397568"/>
    <w:rsid w:val="003A0A8E"/>
    <w:rsid w:val="003A240A"/>
    <w:rsid w:val="003A2A06"/>
    <w:rsid w:val="003A3A03"/>
    <w:rsid w:val="003A3BEF"/>
    <w:rsid w:val="003A4526"/>
    <w:rsid w:val="003A5B98"/>
    <w:rsid w:val="003A645F"/>
    <w:rsid w:val="003A674C"/>
    <w:rsid w:val="003A6833"/>
    <w:rsid w:val="003A79EA"/>
    <w:rsid w:val="003B0DE0"/>
    <w:rsid w:val="003B5FA0"/>
    <w:rsid w:val="003B607D"/>
    <w:rsid w:val="003B622A"/>
    <w:rsid w:val="003B6B15"/>
    <w:rsid w:val="003B74C8"/>
    <w:rsid w:val="003C063F"/>
    <w:rsid w:val="003C1C04"/>
    <w:rsid w:val="003D2638"/>
    <w:rsid w:val="003D4DCE"/>
    <w:rsid w:val="003D573E"/>
    <w:rsid w:val="003E05A6"/>
    <w:rsid w:val="003E1E00"/>
    <w:rsid w:val="003E5ED7"/>
    <w:rsid w:val="003E6CF3"/>
    <w:rsid w:val="003E7D3E"/>
    <w:rsid w:val="003F54C0"/>
    <w:rsid w:val="00400EBF"/>
    <w:rsid w:val="004010D5"/>
    <w:rsid w:val="00403827"/>
    <w:rsid w:val="00403BBF"/>
    <w:rsid w:val="00404E7D"/>
    <w:rsid w:val="00405DA9"/>
    <w:rsid w:val="00405E16"/>
    <w:rsid w:val="00410423"/>
    <w:rsid w:val="0041201E"/>
    <w:rsid w:val="004129EF"/>
    <w:rsid w:val="0041401E"/>
    <w:rsid w:val="00414BE8"/>
    <w:rsid w:val="00416CBC"/>
    <w:rsid w:val="0041776D"/>
    <w:rsid w:val="00417B77"/>
    <w:rsid w:val="00420B3A"/>
    <w:rsid w:val="00420E3A"/>
    <w:rsid w:val="00422725"/>
    <w:rsid w:val="00422DD3"/>
    <w:rsid w:val="004315E1"/>
    <w:rsid w:val="004319FD"/>
    <w:rsid w:val="00432671"/>
    <w:rsid w:val="004326F3"/>
    <w:rsid w:val="00436A0D"/>
    <w:rsid w:val="00437EBE"/>
    <w:rsid w:val="004402DD"/>
    <w:rsid w:val="004431E6"/>
    <w:rsid w:val="004468F8"/>
    <w:rsid w:val="00446A89"/>
    <w:rsid w:val="004471D6"/>
    <w:rsid w:val="00447B12"/>
    <w:rsid w:val="00450369"/>
    <w:rsid w:val="00451176"/>
    <w:rsid w:val="0045150A"/>
    <w:rsid w:val="00452329"/>
    <w:rsid w:val="00452A2F"/>
    <w:rsid w:val="0045553C"/>
    <w:rsid w:val="00457E6B"/>
    <w:rsid w:val="0046013C"/>
    <w:rsid w:val="00462651"/>
    <w:rsid w:val="00463240"/>
    <w:rsid w:val="00463EA3"/>
    <w:rsid w:val="00465220"/>
    <w:rsid w:val="004655BA"/>
    <w:rsid w:val="00465E8D"/>
    <w:rsid w:val="004665F0"/>
    <w:rsid w:val="00467774"/>
    <w:rsid w:val="004679B9"/>
    <w:rsid w:val="004711C1"/>
    <w:rsid w:val="004721D4"/>
    <w:rsid w:val="00472AFC"/>
    <w:rsid w:val="00472DEF"/>
    <w:rsid w:val="00474831"/>
    <w:rsid w:val="004765EE"/>
    <w:rsid w:val="00476961"/>
    <w:rsid w:val="00476C0F"/>
    <w:rsid w:val="00480CE1"/>
    <w:rsid w:val="0048556B"/>
    <w:rsid w:val="00490781"/>
    <w:rsid w:val="00491F39"/>
    <w:rsid w:val="00492F3A"/>
    <w:rsid w:val="00494E81"/>
    <w:rsid w:val="00495362"/>
    <w:rsid w:val="00495F02"/>
    <w:rsid w:val="004A26F4"/>
    <w:rsid w:val="004A48AF"/>
    <w:rsid w:val="004A4968"/>
    <w:rsid w:val="004A6040"/>
    <w:rsid w:val="004A688C"/>
    <w:rsid w:val="004A7C4E"/>
    <w:rsid w:val="004B4A45"/>
    <w:rsid w:val="004B4F9A"/>
    <w:rsid w:val="004B5D7E"/>
    <w:rsid w:val="004B6602"/>
    <w:rsid w:val="004B6F8C"/>
    <w:rsid w:val="004B79DF"/>
    <w:rsid w:val="004C0107"/>
    <w:rsid w:val="004C6D78"/>
    <w:rsid w:val="004C6E31"/>
    <w:rsid w:val="004D03B9"/>
    <w:rsid w:val="004D275C"/>
    <w:rsid w:val="004D3CFD"/>
    <w:rsid w:val="004D4A1C"/>
    <w:rsid w:val="004D4EA5"/>
    <w:rsid w:val="004D781A"/>
    <w:rsid w:val="004E1AF3"/>
    <w:rsid w:val="004E302C"/>
    <w:rsid w:val="004E6FA7"/>
    <w:rsid w:val="004E76AC"/>
    <w:rsid w:val="004E77F7"/>
    <w:rsid w:val="004F01EE"/>
    <w:rsid w:val="004F1724"/>
    <w:rsid w:val="004F1A0D"/>
    <w:rsid w:val="004F22C7"/>
    <w:rsid w:val="004F2961"/>
    <w:rsid w:val="004F296C"/>
    <w:rsid w:val="004F5E3A"/>
    <w:rsid w:val="004F67AB"/>
    <w:rsid w:val="00503858"/>
    <w:rsid w:val="00504909"/>
    <w:rsid w:val="005057AC"/>
    <w:rsid w:val="00505A77"/>
    <w:rsid w:val="005078BD"/>
    <w:rsid w:val="0051082E"/>
    <w:rsid w:val="00510C0B"/>
    <w:rsid w:val="005113B3"/>
    <w:rsid w:val="0051182F"/>
    <w:rsid w:val="00511976"/>
    <w:rsid w:val="00512DB3"/>
    <w:rsid w:val="0051421A"/>
    <w:rsid w:val="00514AD9"/>
    <w:rsid w:val="00520E97"/>
    <w:rsid w:val="00521A16"/>
    <w:rsid w:val="00523675"/>
    <w:rsid w:val="00523C02"/>
    <w:rsid w:val="005253A7"/>
    <w:rsid w:val="00527E9C"/>
    <w:rsid w:val="005308AD"/>
    <w:rsid w:val="0053156B"/>
    <w:rsid w:val="00531663"/>
    <w:rsid w:val="00532F1A"/>
    <w:rsid w:val="00533F9A"/>
    <w:rsid w:val="00540982"/>
    <w:rsid w:val="00542DDB"/>
    <w:rsid w:val="00542E03"/>
    <w:rsid w:val="00546C34"/>
    <w:rsid w:val="005523E6"/>
    <w:rsid w:val="00553537"/>
    <w:rsid w:val="005539CF"/>
    <w:rsid w:val="00553C7C"/>
    <w:rsid w:val="005543F6"/>
    <w:rsid w:val="00555F81"/>
    <w:rsid w:val="00556384"/>
    <w:rsid w:val="00560B91"/>
    <w:rsid w:val="00561FD7"/>
    <w:rsid w:val="00562A7B"/>
    <w:rsid w:val="00564C66"/>
    <w:rsid w:val="005650D2"/>
    <w:rsid w:val="005719AF"/>
    <w:rsid w:val="00571F97"/>
    <w:rsid w:val="005724BA"/>
    <w:rsid w:val="00573000"/>
    <w:rsid w:val="005756E6"/>
    <w:rsid w:val="00576322"/>
    <w:rsid w:val="00576C4A"/>
    <w:rsid w:val="00576CA5"/>
    <w:rsid w:val="005825C5"/>
    <w:rsid w:val="0058395C"/>
    <w:rsid w:val="0058456F"/>
    <w:rsid w:val="00586E53"/>
    <w:rsid w:val="00591427"/>
    <w:rsid w:val="005924CF"/>
    <w:rsid w:val="0059498E"/>
    <w:rsid w:val="005971DB"/>
    <w:rsid w:val="005A0699"/>
    <w:rsid w:val="005A1728"/>
    <w:rsid w:val="005A1BE0"/>
    <w:rsid w:val="005A3DD4"/>
    <w:rsid w:val="005A6DA4"/>
    <w:rsid w:val="005A78E4"/>
    <w:rsid w:val="005B2A46"/>
    <w:rsid w:val="005B2A59"/>
    <w:rsid w:val="005B38B3"/>
    <w:rsid w:val="005B6793"/>
    <w:rsid w:val="005B76B6"/>
    <w:rsid w:val="005C08D7"/>
    <w:rsid w:val="005C10DC"/>
    <w:rsid w:val="005C29B3"/>
    <w:rsid w:val="005C2B04"/>
    <w:rsid w:val="005C4B70"/>
    <w:rsid w:val="005C5C2D"/>
    <w:rsid w:val="005C7366"/>
    <w:rsid w:val="005D0C7E"/>
    <w:rsid w:val="005D28A3"/>
    <w:rsid w:val="005D4FD0"/>
    <w:rsid w:val="005D559D"/>
    <w:rsid w:val="005D6042"/>
    <w:rsid w:val="005D7F54"/>
    <w:rsid w:val="005E2167"/>
    <w:rsid w:val="005E39D6"/>
    <w:rsid w:val="005E691E"/>
    <w:rsid w:val="005F05BE"/>
    <w:rsid w:val="005F0C64"/>
    <w:rsid w:val="005F0ED3"/>
    <w:rsid w:val="005F147E"/>
    <w:rsid w:val="005F32DC"/>
    <w:rsid w:val="005F40E8"/>
    <w:rsid w:val="005F4206"/>
    <w:rsid w:val="005F67C4"/>
    <w:rsid w:val="005F71E5"/>
    <w:rsid w:val="005F7400"/>
    <w:rsid w:val="005F7D63"/>
    <w:rsid w:val="0060076C"/>
    <w:rsid w:val="00601118"/>
    <w:rsid w:val="00602144"/>
    <w:rsid w:val="006029C3"/>
    <w:rsid w:val="00607F0A"/>
    <w:rsid w:val="0061002B"/>
    <w:rsid w:val="00611654"/>
    <w:rsid w:val="00612AE2"/>
    <w:rsid w:val="00613177"/>
    <w:rsid w:val="00614B26"/>
    <w:rsid w:val="00614BC6"/>
    <w:rsid w:val="00615E75"/>
    <w:rsid w:val="00616CE7"/>
    <w:rsid w:val="0062008D"/>
    <w:rsid w:val="006205F6"/>
    <w:rsid w:val="00620FEF"/>
    <w:rsid w:val="006225B6"/>
    <w:rsid w:val="006228FB"/>
    <w:rsid w:val="0062333D"/>
    <w:rsid w:val="00624F4A"/>
    <w:rsid w:val="00627119"/>
    <w:rsid w:val="00627D37"/>
    <w:rsid w:val="00627F17"/>
    <w:rsid w:val="00633063"/>
    <w:rsid w:val="0063503C"/>
    <w:rsid w:val="006378A3"/>
    <w:rsid w:val="00640740"/>
    <w:rsid w:val="006417B8"/>
    <w:rsid w:val="00642532"/>
    <w:rsid w:val="00645256"/>
    <w:rsid w:val="00645C2C"/>
    <w:rsid w:val="006465EC"/>
    <w:rsid w:val="00647B82"/>
    <w:rsid w:val="006520CE"/>
    <w:rsid w:val="006523EB"/>
    <w:rsid w:val="00653A94"/>
    <w:rsid w:val="00656B8D"/>
    <w:rsid w:val="00657CE8"/>
    <w:rsid w:val="00661AE5"/>
    <w:rsid w:val="0066318F"/>
    <w:rsid w:val="00664D18"/>
    <w:rsid w:val="00667408"/>
    <w:rsid w:val="00670DEB"/>
    <w:rsid w:val="00671253"/>
    <w:rsid w:val="00671262"/>
    <w:rsid w:val="006719A9"/>
    <w:rsid w:val="00671FC3"/>
    <w:rsid w:val="00675A5F"/>
    <w:rsid w:val="006826EE"/>
    <w:rsid w:val="00682F32"/>
    <w:rsid w:val="00684AA6"/>
    <w:rsid w:val="00685E41"/>
    <w:rsid w:val="00687C8B"/>
    <w:rsid w:val="00690B3D"/>
    <w:rsid w:val="006913A7"/>
    <w:rsid w:val="006919F5"/>
    <w:rsid w:val="006929DB"/>
    <w:rsid w:val="00694B36"/>
    <w:rsid w:val="00695910"/>
    <w:rsid w:val="006A057F"/>
    <w:rsid w:val="006A098B"/>
    <w:rsid w:val="006A1D01"/>
    <w:rsid w:val="006A2D1F"/>
    <w:rsid w:val="006A41B8"/>
    <w:rsid w:val="006A4E08"/>
    <w:rsid w:val="006A5761"/>
    <w:rsid w:val="006A6CFB"/>
    <w:rsid w:val="006A765D"/>
    <w:rsid w:val="006B35A4"/>
    <w:rsid w:val="006B392A"/>
    <w:rsid w:val="006B769B"/>
    <w:rsid w:val="006C086B"/>
    <w:rsid w:val="006C0C42"/>
    <w:rsid w:val="006C1C19"/>
    <w:rsid w:val="006C3D2D"/>
    <w:rsid w:val="006C4673"/>
    <w:rsid w:val="006C7D3B"/>
    <w:rsid w:val="006D23DF"/>
    <w:rsid w:val="006D2875"/>
    <w:rsid w:val="006D41BA"/>
    <w:rsid w:val="006D487A"/>
    <w:rsid w:val="006E0F07"/>
    <w:rsid w:val="006E393C"/>
    <w:rsid w:val="006E44DE"/>
    <w:rsid w:val="006E4D49"/>
    <w:rsid w:val="006E4E6A"/>
    <w:rsid w:val="006E5E93"/>
    <w:rsid w:val="006F1421"/>
    <w:rsid w:val="006F2B15"/>
    <w:rsid w:val="006F6346"/>
    <w:rsid w:val="006F6FF1"/>
    <w:rsid w:val="007001DC"/>
    <w:rsid w:val="00700AE1"/>
    <w:rsid w:val="00700FCA"/>
    <w:rsid w:val="00703939"/>
    <w:rsid w:val="00704085"/>
    <w:rsid w:val="00707C04"/>
    <w:rsid w:val="0071000E"/>
    <w:rsid w:val="00710150"/>
    <w:rsid w:val="007108D9"/>
    <w:rsid w:val="00711A7E"/>
    <w:rsid w:val="00714CED"/>
    <w:rsid w:val="00715DF8"/>
    <w:rsid w:val="00715FDE"/>
    <w:rsid w:val="00724F0B"/>
    <w:rsid w:val="007278C2"/>
    <w:rsid w:val="00731EC9"/>
    <w:rsid w:val="00732E87"/>
    <w:rsid w:val="007337D8"/>
    <w:rsid w:val="007362BD"/>
    <w:rsid w:val="0074015F"/>
    <w:rsid w:val="0074060E"/>
    <w:rsid w:val="00743DAF"/>
    <w:rsid w:val="00745813"/>
    <w:rsid w:val="00747B66"/>
    <w:rsid w:val="007503EA"/>
    <w:rsid w:val="00750BB3"/>
    <w:rsid w:val="00752015"/>
    <w:rsid w:val="0075237A"/>
    <w:rsid w:val="007554D4"/>
    <w:rsid w:val="007561ED"/>
    <w:rsid w:val="00756EF2"/>
    <w:rsid w:val="00757AED"/>
    <w:rsid w:val="007615F2"/>
    <w:rsid w:val="0076243B"/>
    <w:rsid w:val="0076406B"/>
    <w:rsid w:val="007641EA"/>
    <w:rsid w:val="007652D8"/>
    <w:rsid w:val="0076553C"/>
    <w:rsid w:val="00766A3F"/>
    <w:rsid w:val="007671C7"/>
    <w:rsid w:val="00772287"/>
    <w:rsid w:val="00773684"/>
    <w:rsid w:val="007739C5"/>
    <w:rsid w:val="00773E48"/>
    <w:rsid w:val="0077538C"/>
    <w:rsid w:val="00776E1D"/>
    <w:rsid w:val="00777B79"/>
    <w:rsid w:val="00777DC3"/>
    <w:rsid w:val="007812D6"/>
    <w:rsid w:val="007816BB"/>
    <w:rsid w:val="00784290"/>
    <w:rsid w:val="00784E9C"/>
    <w:rsid w:val="00790B7B"/>
    <w:rsid w:val="00794338"/>
    <w:rsid w:val="00795081"/>
    <w:rsid w:val="00797D72"/>
    <w:rsid w:val="007A0F30"/>
    <w:rsid w:val="007A47DD"/>
    <w:rsid w:val="007A6528"/>
    <w:rsid w:val="007B4C0A"/>
    <w:rsid w:val="007B574E"/>
    <w:rsid w:val="007B6DBA"/>
    <w:rsid w:val="007C1162"/>
    <w:rsid w:val="007C5B8D"/>
    <w:rsid w:val="007C73CE"/>
    <w:rsid w:val="007D30ED"/>
    <w:rsid w:val="007D32E2"/>
    <w:rsid w:val="007D3A75"/>
    <w:rsid w:val="007D3C96"/>
    <w:rsid w:val="007D41A5"/>
    <w:rsid w:val="007D4990"/>
    <w:rsid w:val="007D5753"/>
    <w:rsid w:val="007D7EC2"/>
    <w:rsid w:val="007E348D"/>
    <w:rsid w:val="007E4709"/>
    <w:rsid w:val="007E4BE1"/>
    <w:rsid w:val="007E5E3C"/>
    <w:rsid w:val="007E6656"/>
    <w:rsid w:val="007E7D33"/>
    <w:rsid w:val="007F15F4"/>
    <w:rsid w:val="007F365A"/>
    <w:rsid w:val="007F4981"/>
    <w:rsid w:val="007F7FB3"/>
    <w:rsid w:val="00801559"/>
    <w:rsid w:val="00801636"/>
    <w:rsid w:val="0080245C"/>
    <w:rsid w:val="00804C94"/>
    <w:rsid w:val="00804CF3"/>
    <w:rsid w:val="008050AB"/>
    <w:rsid w:val="00806A1E"/>
    <w:rsid w:val="008140DB"/>
    <w:rsid w:val="00820A11"/>
    <w:rsid w:val="008218BF"/>
    <w:rsid w:val="00821B3A"/>
    <w:rsid w:val="00825FD9"/>
    <w:rsid w:val="00826546"/>
    <w:rsid w:val="00830FAE"/>
    <w:rsid w:val="008311FA"/>
    <w:rsid w:val="00831ACB"/>
    <w:rsid w:val="008321BA"/>
    <w:rsid w:val="00833953"/>
    <w:rsid w:val="00835C9B"/>
    <w:rsid w:val="00835EE7"/>
    <w:rsid w:val="00837254"/>
    <w:rsid w:val="008405B7"/>
    <w:rsid w:val="00841163"/>
    <w:rsid w:val="00841FD6"/>
    <w:rsid w:val="0084499A"/>
    <w:rsid w:val="008455E8"/>
    <w:rsid w:val="00845B82"/>
    <w:rsid w:val="00847F38"/>
    <w:rsid w:val="00850DFB"/>
    <w:rsid w:val="008512BD"/>
    <w:rsid w:val="00852319"/>
    <w:rsid w:val="008536E3"/>
    <w:rsid w:val="00853DF7"/>
    <w:rsid w:val="00855523"/>
    <w:rsid w:val="00855C59"/>
    <w:rsid w:val="00856B2B"/>
    <w:rsid w:val="00860D1D"/>
    <w:rsid w:val="00861EA6"/>
    <w:rsid w:val="00861EAA"/>
    <w:rsid w:val="008629E9"/>
    <w:rsid w:val="00862DFC"/>
    <w:rsid w:val="00863A3C"/>
    <w:rsid w:val="00870281"/>
    <w:rsid w:val="008756D8"/>
    <w:rsid w:val="00876E1D"/>
    <w:rsid w:val="0088178E"/>
    <w:rsid w:val="008828CA"/>
    <w:rsid w:val="00882CD0"/>
    <w:rsid w:val="00885A9C"/>
    <w:rsid w:val="00886848"/>
    <w:rsid w:val="008966FD"/>
    <w:rsid w:val="008A144F"/>
    <w:rsid w:val="008A70C1"/>
    <w:rsid w:val="008A7FA7"/>
    <w:rsid w:val="008B44CF"/>
    <w:rsid w:val="008B5CE9"/>
    <w:rsid w:val="008B5D50"/>
    <w:rsid w:val="008B65AF"/>
    <w:rsid w:val="008B715D"/>
    <w:rsid w:val="008C0755"/>
    <w:rsid w:val="008C3CBE"/>
    <w:rsid w:val="008C6632"/>
    <w:rsid w:val="008C7059"/>
    <w:rsid w:val="008D1523"/>
    <w:rsid w:val="008D2237"/>
    <w:rsid w:val="008D3BAC"/>
    <w:rsid w:val="008D4260"/>
    <w:rsid w:val="008D47F2"/>
    <w:rsid w:val="008E1AA3"/>
    <w:rsid w:val="008E41D2"/>
    <w:rsid w:val="008F026C"/>
    <w:rsid w:val="008F2005"/>
    <w:rsid w:val="008F37F9"/>
    <w:rsid w:val="008F3BCC"/>
    <w:rsid w:val="008F7426"/>
    <w:rsid w:val="008F7BE3"/>
    <w:rsid w:val="00900AF5"/>
    <w:rsid w:val="00900EAF"/>
    <w:rsid w:val="00906D3B"/>
    <w:rsid w:val="009079DF"/>
    <w:rsid w:val="0091266A"/>
    <w:rsid w:val="00912E52"/>
    <w:rsid w:val="0091334C"/>
    <w:rsid w:val="0091407F"/>
    <w:rsid w:val="009144A0"/>
    <w:rsid w:val="00914581"/>
    <w:rsid w:val="009152BD"/>
    <w:rsid w:val="00916965"/>
    <w:rsid w:val="00916A4A"/>
    <w:rsid w:val="00916C7A"/>
    <w:rsid w:val="009213F6"/>
    <w:rsid w:val="00925AC9"/>
    <w:rsid w:val="00926233"/>
    <w:rsid w:val="009309A7"/>
    <w:rsid w:val="00934E10"/>
    <w:rsid w:val="0094068F"/>
    <w:rsid w:val="00941E04"/>
    <w:rsid w:val="00941E9C"/>
    <w:rsid w:val="00942058"/>
    <w:rsid w:val="00943CB2"/>
    <w:rsid w:val="00944CEC"/>
    <w:rsid w:val="00944DF9"/>
    <w:rsid w:val="009467F2"/>
    <w:rsid w:val="00947296"/>
    <w:rsid w:val="00950399"/>
    <w:rsid w:val="00952CF6"/>
    <w:rsid w:val="009551C5"/>
    <w:rsid w:val="00955B3D"/>
    <w:rsid w:val="00960AFC"/>
    <w:rsid w:val="00961869"/>
    <w:rsid w:val="009621C8"/>
    <w:rsid w:val="009623CC"/>
    <w:rsid w:val="009652A4"/>
    <w:rsid w:val="0097094B"/>
    <w:rsid w:val="0097191E"/>
    <w:rsid w:val="00971BCD"/>
    <w:rsid w:val="00973F44"/>
    <w:rsid w:val="009740D6"/>
    <w:rsid w:val="00977264"/>
    <w:rsid w:val="00980BF2"/>
    <w:rsid w:val="009859AE"/>
    <w:rsid w:val="009903A1"/>
    <w:rsid w:val="0099358C"/>
    <w:rsid w:val="0099373A"/>
    <w:rsid w:val="0099440E"/>
    <w:rsid w:val="00994F27"/>
    <w:rsid w:val="009953C9"/>
    <w:rsid w:val="00996B21"/>
    <w:rsid w:val="00997DAD"/>
    <w:rsid w:val="009A0A54"/>
    <w:rsid w:val="009A0AE3"/>
    <w:rsid w:val="009A0D1F"/>
    <w:rsid w:val="009A22E9"/>
    <w:rsid w:val="009A29D5"/>
    <w:rsid w:val="009A2F5E"/>
    <w:rsid w:val="009A4C43"/>
    <w:rsid w:val="009A58A3"/>
    <w:rsid w:val="009A5E2B"/>
    <w:rsid w:val="009A7634"/>
    <w:rsid w:val="009B4AFE"/>
    <w:rsid w:val="009B52D9"/>
    <w:rsid w:val="009B653C"/>
    <w:rsid w:val="009B6EA8"/>
    <w:rsid w:val="009B750D"/>
    <w:rsid w:val="009C1158"/>
    <w:rsid w:val="009C2390"/>
    <w:rsid w:val="009C36BC"/>
    <w:rsid w:val="009C393E"/>
    <w:rsid w:val="009C41E8"/>
    <w:rsid w:val="009D06B2"/>
    <w:rsid w:val="009D2325"/>
    <w:rsid w:val="009D47A3"/>
    <w:rsid w:val="009D548A"/>
    <w:rsid w:val="009D749F"/>
    <w:rsid w:val="009E0168"/>
    <w:rsid w:val="009E230F"/>
    <w:rsid w:val="009E24DB"/>
    <w:rsid w:val="009E41F1"/>
    <w:rsid w:val="009E5D90"/>
    <w:rsid w:val="009E6782"/>
    <w:rsid w:val="009E6FA3"/>
    <w:rsid w:val="009F148E"/>
    <w:rsid w:val="009F2E37"/>
    <w:rsid w:val="009F2F03"/>
    <w:rsid w:val="009F38C9"/>
    <w:rsid w:val="009F5B6C"/>
    <w:rsid w:val="00A00086"/>
    <w:rsid w:val="00A007B6"/>
    <w:rsid w:val="00A007D8"/>
    <w:rsid w:val="00A0229E"/>
    <w:rsid w:val="00A0330E"/>
    <w:rsid w:val="00A036CD"/>
    <w:rsid w:val="00A10856"/>
    <w:rsid w:val="00A110DC"/>
    <w:rsid w:val="00A111B9"/>
    <w:rsid w:val="00A15E10"/>
    <w:rsid w:val="00A1768E"/>
    <w:rsid w:val="00A17FA5"/>
    <w:rsid w:val="00A216FD"/>
    <w:rsid w:val="00A24D8F"/>
    <w:rsid w:val="00A31C88"/>
    <w:rsid w:val="00A331B2"/>
    <w:rsid w:val="00A33D66"/>
    <w:rsid w:val="00A40C27"/>
    <w:rsid w:val="00A42A0C"/>
    <w:rsid w:val="00A42AB4"/>
    <w:rsid w:val="00A42B0D"/>
    <w:rsid w:val="00A4401B"/>
    <w:rsid w:val="00A44E0D"/>
    <w:rsid w:val="00A46133"/>
    <w:rsid w:val="00A465F2"/>
    <w:rsid w:val="00A46DCB"/>
    <w:rsid w:val="00A5359F"/>
    <w:rsid w:val="00A53C77"/>
    <w:rsid w:val="00A54533"/>
    <w:rsid w:val="00A573E4"/>
    <w:rsid w:val="00A607C0"/>
    <w:rsid w:val="00A60AE3"/>
    <w:rsid w:val="00A648A9"/>
    <w:rsid w:val="00A71131"/>
    <w:rsid w:val="00A73B33"/>
    <w:rsid w:val="00A750DA"/>
    <w:rsid w:val="00A75676"/>
    <w:rsid w:val="00A757C2"/>
    <w:rsid w:val="00A80B1B"/>
    <w:rsid w:val="00A8529C"/>
    <w:rsid w:val="00A87097"/>
    <w:rsid w:val="00A90015"/>
    <w:rsid w:val="00A94107"/>
    <w:rsid w:val="00A97B59"/>
    <w:rsid w:val="00AA003F"/>
    <w:rsid w:val="00AA03A7"/>
    <w:rsid w:val="00AA25AF"/>
    <w:rsid w:val="00AA5231"/>
    <w:rsid w:val="00AB05E0"/>
    <w:rsid w:val="00AB08B2"/>
    <w:rsid w:val="00AB1034"/>
    <w:rsid w:val="00AB18F2"/>
    <w:rsid w:val="00AB331E"/>
    <w:rsid w:val="00AB367B"/>
    <w:rsid w:val="00AB3AED"/>
    <w:rsid w:val="00AB518E"/>
    <w:rsid w:val="00AB75A5"/>
    <w:rsid w:val="00AB7FA5"/>
    <w:rsid w:val="00AC366A"/>
    <w:rsid w:val="00AC4475"/>
    <w:rsid w:val="00AC7479"/>
    <w:rsid w:val="00AC7C1A"/>
    <w:rsid w:val="00AC7D41"/>
    <w:rsid w:val="00AD131A"/>
    <w:rsid w:val="00AD14E3"/>
    <w:rsid w:val="00AD2441"/>
    <w:rsid w:val="00AD3D00"/>
    <w:rsid w:val="00AD3FBA"/>
    <w:rsid w:val="00AD4FEB"/>
    <w:rsid w:val="00AD6205"/>
    <w:rsid w:val="00AD6312"/>
    <w:rsid w:val="00AD7622"/>
    <w:rsid w:val="00AD7E5F"/>
    <w:rsid w:val="00AE0A08"/>
    <w:rsid w:val="00AE26DC"/>
    <w:rsid w:val="00AE3466"/>
    <w:rsid w:val="00AE48E5"/>
    <w:rsid w:val="00AE4BC0"/>
    <w:rsid w:val="00AE5132"/>
    <w:rsid w:val="00AE7AAE"/>
    <w:rsid w:val="00AF117F"/>
    <w:rsid w:val="00AF2284"/>
    <w:rsid w:val="00AF30DD"/>
    <w:rsid w:val="00AF3980"/>
    <w:rsid w:val="00AF3C09"/>
    <w:rsid w:val="00AF4714"/>
    <w:rsid w:val="00B01423"/>
    <w:rsid w:val="00B02FAC"/>
    <w:rsid w:val="00B03618"/>
    <w:rsid w:val="00B03C23"/>
    <w:rsid w:val="00B06847"/>
    <w:rsid w:val="00B0703D"/>
    <w:rsid w:val="00B0783D"/>
    <w:rsid w:val="00B07DCC"/>
    <w:rsid w:val="00B150AE"/>
    <w:rsid w:val="00B16289"/>
    <w:rsid w:val="00B205D6"/>
    <w:rsid w:val="00B22062"/>
    <w:rsid w:val="00B23B41"/>
    <w:rsid w:val="00B2496D"/>
    <w:rsid w:val="00B25153"/>
    <w:rsid w:val="00B25A43"/>
    <w:rsid w:val="00B268C0"/>
    <w:rsid w:val="00B303CE"/>
    <w:rsid w:val="00B321C3"/>
    <w:rsid w:val="00B35376"/>
    <w:rsid w:val="00B37016"/>
    <w:rsid w:val="00B37EF6"/>
    <w:rsid w:val="00B4143F"/>
    <w:rsid w:val="00B42086"/>
    <w:rsid w:val="00B43927"/>
    <w:rsid w:val="00B452C4"/>
    <w:rsid w:val="00B47955"/>
    <w:rsid w:val="00B51986"/>
    <w:rsid w:val="00B529E1"/>
    <w:rsid w:val="00B56453"/>
    <w:rsid w:val="00B60902"/>
    <w:rsid w:val="00B60BC7"/>
    <w:rsid w:val="00B62026"/>
    <w:rsid w:val="00B62C74"/>
    <w:rsid w:val="00B62C95"/>
    <w:rsid w:val="00B65638"/>
    <w:rsid w:val="00B65CE0"/>
    <w:rsid w:val="00B67A8B"/>
    <w:rsid w:val="00B7242F"/>
    <w:rsid w:val="00B757FD"/>
    <w:rsid w:val="00B7663E"/>
    <w:rsid w:val="00B76FEC"/>
    <w:rsid w:val="00B77723"/>
    <w:rsid w:val="00B84350"/>
    <w:rsid w:val="00B858CF"/>
    <w:rsid w:val="00B85E09"/>
    <w:rsid w:val="00B86817"/>
    <w:rsid w:val="00B8778B"/>
    <w:rsid w:val="00B90C47"/>
    <w:rsid w:val="00B932E4"/>
    <w:rsid w:val="00B9761F"/>
    <w:rsid w:val="00B977AA"/>
    <w:rsid w:val="00BA3A93"/>
    <w:rsid w:val="00BA406E"/>
    <w:rsid w:val="00BA4222"/>
    <w:rsid w:val="00BB0A37"/>
    <w:rsid w:val="00BB3DC6"/>
    <w:rsid w:val="00BB3F63"/>
    <w:rsid w:val="00BB3FBD"/>
    <w:rsid w:val="00BB42B4"/>
    <w:rsid w:val="00BB49DB"/>
    <w:rsid w:val="00BB5029"/>
    <w:rsid w:val="00BB59AB"/>
    <w:rsid w:val="00BB6168"/>
    <w:rsid w:val="00BB61B5"/>
    <w:rsid w:val="00BB70EB"/>
    <w:rsid w:val="00BC0ADF"/>
    <w:rsid w:val="00BC26BE"/>
    <w:rsid w:val="00BC3BD3"/>
    <w:rsid w:val="00BC503D"/>
    <w:rsid w:val="00BC673C"/>
    <w:rsid w:val="00BD1AEC"/>
    <w:rsid w:val="00BD4ECF"/>
    <w:rsid w:val="00BD7860"/>
    <w:rsid w:val="00BD7A42"/>
    <w:rsid w:val="00BD7D29"/>
    <w:rsid w:val="00BE1BD9"/>
    <w:rsid w:val="00BE2C47"/>
    <w:rsid w:val="00BE31D7"/>
    <w:rsid w:val="00BE427F"/>
    <w:rsid w:val="00BE6244"/>
    <w:rsid w:val="00BF03F8"/>
    <w:rsid w:val="00BF05C3"/>
    <w:rsid w:val="00BF71D5"/>
    <w:rsid w:val="00BF7FDA"/>
    <w:rsid w:val="00C014AE"/>
    <w:rsid w:val="00C037BA"/>
    <w:rsid w:val="00C10B29"/>
    <w:rsid w:val="00C10C01"/>
    <w:rsid w:val="00C11EDF"/>
    <w:rsid w:val="00C129E7"/>
    <w:rsid w:val="00C13A89"/>
    <w:rsid w:val="00C14504"/>
    <w:rsid w:val="00C17D2C"/>
    <w:rsid w:val="00C20FE0"/>
    <w:rsid w:val="00C233DA"/>
    <w:rsid w:val="00C25AB8"/>
    <w:rsid w:val="00C275B0"/>
    <w:rsid w:val="00C308E1"/>
    <w:rsid w:val="00C3225F"/>
    <w:rsid w:val="00C33933"/>
    <w:rsid w:val="00C33BCB"/>
    <w:rsid w:val="00C34605"/>
    <w:rsid w:val="00C3596B"/>
    <w:rsid w:val="00C362EC"/>
    <w:rsid w:val="00C36493"/>
    <w:rsid w:val="00C409DD"/>
    <w:rsid w:val="00C40FFB"/>
    <w:rsid w:val="00C416F4"/>
    <w:rsid w:val="00C43A0A"/>
    <w:rsid w:val="00C44C79"/>
    <w:rsid w:val="00C45FE6"/>
    <w:rsid w:val="00C473CD"/>
    <w:rsid w:val="00C47A9D"/>
    <w:rsid w:val="00C50F58"/>
    <w:rsid w:val="00C5118D"/>
    <w:rsid w:val="00C52375"/>
    <w:rsid w:val="00C523BC"/>
    <w:rsid w:val="00C52764"/>
    <w:rsid w:val="00C53D60"/>
    <w:rsid w:val="00C54771"/>
    <w:rsid w:val="00C549B9"/>
    <w:rsid w:val="00C54D6D"/>
    <w:rsid w:val="00C55941"/>
    <w:rsid w:val="00C561EC"/>
    <w:rsid w:val="00C56A1F"/>
    <w:rsid w:val="00C57026"/>
    <w:rsid w:val="00C57202"/>
    <w:rsid w:val="00C60012"/>
    <w:rsid w:val="00C60913"/>
    <w:rsid w:val="00C60C7D"/>
    <w:rsid w:val="00C630DF"/>
    <w:rsid w:val="00C63933"/>
    <w:rsid w:val="00C63F66"/>
    <w:rsid w:val="00C66E9F"/>
    <w:rsid w:val="00C6781A"/>
    <w:rsid w:val="00C718D0"/>
    <w:rsid w:val="00C71DF7"/>
    <w:rsid w:val="00C721C5"/>
    <w:rsid w:val="00C72223"/>
    <w:rsid w:val="00C72E66"/>
    <w:rsid w:val="00C73C93"/>
    <w:rsid w:val="00C73FCE"/>
    <w:rsid w:val="00C74CC5"/>
    <w:rsid w:val="00C74FDA"/>
    <w:rsid w:val="00C7540D"/>
    <w:rsid w:val="00C755FF"/>
    <w:rsid w:val="00C766AB"/>
    <w:rsid w:val="00C76B2B"/>
    <w:rsid w:val="00C80E29"/>
    <w:rsid w:val="00C80FA9"/>
    <w:rsid w:val="00C81259"/>
    <w:rsid w:val="00C812E2"/>
    <w:rsid w:val="00C845F5"/>
    <w:rsid w:val="00C87108"/>
    <w:rsid w:val="00C87A23"/>
    <w:rsid w:val="00C9219C"/>
    <w:rsid w:val="00C92DD5"/>
    <w:rsid w:val="00C93010"/>
    <w:rsid w:val="00C93563"/>
    <w:rsid w:val="00C94617"/>
    <w:rsid w:val="00C97606"/>
    <w:rsid w:val="00CA0D24"/>
    <w:rsid w:val="00CA1385"/>
    <w:rsid w:val="00CA38D9"/>
    <w:rsid w:val="00CA49A7"/>
    <w:rsid w:val="00CA62FF"/>
    <w:rsid w:val="00CB0375"/>
    <w:rsid w:val="00CB147B"/>
    <w:rsid w:val="00CB33B5"/>
    <w:rsid w:val="00CB6C96"/>
    <w:rsid w:val="00CC03EC"/>
    <w:rsid w:val="00CC10BD"/>
    <w:rsid w:val="00CC1C26"/>
    <w:rsid w:val="00CC28B2"/>
    <w:rsid w:val="00CC2D0B"/>
    <w:rsid w:val="00CC48BF"/>
    <w:rsid w:val="00CC5A2A"/>
    <w:rsid w:val="00CC70E9"/>
    <w:rsid w:val="00CC792C"/>
    <w:rsid w:val="00CD4A1C"/>
    <w:rsid w:val="00CD50CC"/>
    <w:rsid w:val="00CD6D8F"/>
    <w:rsid w:val="00CD7378"/>
    <w:rsid w:val="00CE092D"/>
    <w:rsid w:val="00CE6196"/>
    <w:rsid w:val="00CE6F89"/>
    <w:rsid w:val="00CF03F0"/>
    <w:rsid w:val="00CF1C0A"/>
    <w:rsid w:val="00CF40FC"/>
    <w:rsid w:val="00CF4551"/>
    <w:rsid w:val="00CF63C7"/>
    <w:rsid w:val="00CF67DD"/>
    <w:rsid w:val="00CF6B8E"/>
    <w:rsid w:val="00CF76F8"/>
    <w:rsid w:val="00CF7CA5"/>
    <w:rsid w:val="00D0003C"/>
    <w:rsid w:val="00D021A2"/>
    <w:rsid w:val="00D02A00"/>
    <w:rsid w:val="00D03473"/>
    <w:rsid w:val="00D0539C"/>
    <w:rsid w:val="00D06839"/>
    <w:rsid w:val="00D10BC5"/>
    <w:rsid w:val="00D11448"/>
    <w:rsid w:val="00D1197F"/>
    <w:rsid w:val="00D14537"/>
    <w:rsid w:val="00D147BC"/>
    <w:rsid w:val="00D163A4"/>
    <w:rsid w:val="00D20A6F"/>
    <w:rsid w:val="00D25CD9"/>
    <w:rsid w:val="00D26EF7"/>
    <w:rsid w:val="00D32E56"/>
    <w:rsid w:val="00D3437F"/>
    <w:rsid w:val="00D3581A"/>
    <w:rsid w:val="00D35DFD"/>
    <w:rsid w:val="00D36C47"/>
    <w:rsid w:val="00D374BF"/>
    <w:rsid w:val="00D37B46"/>
    <w:rsid w:val="00D4319E"/>
    <w:rsid w:val="00D444F8"/>
    <w:rsid w:val="00D46A1F"/>
    <w:rsid w:val="00D54ACD"/>
    <w:rsid w:val="00D564F4"/>
    <w:rsid w:val="00D60395"/>
    <w:rsid w:val="00D615BD"/>
    <w:rsid w:val="00D63A2F"/>
    <w:rsid w:val="00D66389"/>
    <w:rsid w:val="00D66A0B"/>
    <w:rsid w:val="00D677A8"/>
    <w:rsid w:val="00D7305A"/>
    <w:rsid w:val="00D77ED9"/>
    <w:rsid w:val="00D8150A"/>
    <w:rsid w:val="00D818BF"/>
    <w:rsid w:val="00D81AB2"/>
    <w:rsid w:val="00D84DCF"/>
    <w:rsid w:val="00D84FBC"/>
    <w:rsid w:val="00D85594"/>
    <w:rsid w:val="00D85EDA"/>
    <w:rsid w:val="00D86719"/>
    <w:rsid w:val="00D871C0"/>
    <w:rsid w:val="00D90E1A"/>
    <w:rsid w:val="00D90F17"/>
    <w:rsid w:val="00D930A0"/>
    <w:rsid w:val="00D967D7"/>
    <w:rsid w:val="00D96B23"/>
    <w:rsid w:val="00D9740C"/>
    <w:rsid w:val="00D97F02"/>
    <w:rsid w:val="00DA0D4D"/>
    <w:rsid w:val="00DA1BDC"/>
    <w:rsid w:val="00DA35DC"/>
    <w:rsid w:val="00DA384B"/>
    <w:rsid w:val="00DA4A48"/>
    <w:rsid w:val="00DB1C5B"/>
    <w:rsid w:val="00DB21B5"/>
    <w:rsid w:val="00DB28B9"/>
    <w:rsid w:val="00DB3A42"/>
    <w:rsid w:val="00DB3D79"/>
    <w:rsid w:val="00DB60D2"/>
    <w:rsid w:val="00DB70FF"/>
    <w:rsid w:val="00DC0145"/>
    <w:rsid w:val="00DC0830"/>
    <w:rsid w:val="00DC1E7F"/>
    <w:rsid w:val="00DC2F95"/>
    <w:rsid w:val="00DC4ACF"/>
    <w:rsid w:val="00DC5D71"/>
    <w:rsid w:val="00DC65F7"/>
    <w:rsid w:val="00DC7DD7"/>
    <w:rsid w:val="00DD069C"/>
    <w:rsid w:val="00DD35EA"/>
    <w:rsid w:val="00DD4F1E"/>
    <w:rsid w:val="00DD6BF9"/>
    <w:rsid w:val="00DE112A"/>
    <w:rsid w:val="00DE215E"/>
    <w:rsid w:val="00DE4D2D"/>
    <w:rsid w:val="00DE6BD6"/>
    <w:rsid w:val="00DE77BE"/>
    <w:rsid w:val="00DF1343"/>
    <w:rsid w:val="00DF22B1"/>
    <w:rsid w:val="00DF2330"/>
    <w:rsid w:val="00DF3890"/>
    <w:rsid w:val="00DF4A62"/>
    <w:rsid w:val="00DF5BA8"/>
    <w:rsid w:val="00DF6C7C"/>
    <w:rsid w:val="00E037FC"/>
    <w:rsid w:val="00E03CEC"/>
    <w:rsid w:val="00E118C6"/>
    <w:rsid w:val="00E14898"/>
    <w:rsid w:val="00E149B0"/>
    <w:rsid w:val="00E1627C"/>
    <w:rsid w:val="00E1744C"/>
    <w:rsid w:val="00E21191"/>
    <w:rsid w:val="00E26149"/>
    <w:rsid w:val="00E27510"/>
    <w:rsid w:val="00E27E49"/>
    <w:rsid w:val="00E308EF"/>
    <w:rsid w:val="00E31524"/>
    <w:rsid w:val="00E3395F"/>
    <w:rsid w:val="00E349B8"/>
    <w:rsid w:val="00E37FD8"/>
    <w:rsid w:val="00E4084E"/>
    <w:rsid w:val="00E424E5"/>
    <w:rsid w:val="00E429E3"/>
    <w:rsid w:val="00E42F51"/>
    <w:rsid w:val="00E43051"/>
    <w:rsid w:val="00E44DB5"/>
    <w:rsid w:val="00E45256"/>
    <w:rsid w:val="00E45698"/>
    <w:rsid w:val="00E45957"/>
    <w:rsid w:val="00E4675D"/>
    <w:rsid w:val="00E467C4"/>
    <w:rsid w:val="00E509F9"/>
    <w:rsid w:val="00E50D16"/>
    <w:rsid w:val="00E56674"/>
    <w:rsid w:val="00E637DF"/>
    <w:rsid w:val="00E63973"/>
    <w:rsid w:val="00E63CFE"/>
    <w:rsid w:val="00E70E2D"/>
    <w:rsid w:val="00E7268A"/>
    <w:rsid w:val="00E74094"/>
    <w:rsid w:val="00E75167"/>
    <w:rsid w:val="00E80490"/>
    <w:rsid w:val="00E80BAF"/>
    <w:rsid w:val="00E81728"/>
    <w:rsid w:val="00E81CB5"/>
    <w:rsid w:val="00E82C3F"/>
    <w:rsid w:val="00E8360E"/>
    <w:rsid w:val="00E850FE"/>
    <w:rsid w:val="00E8596D"/>
    <w:rsid w:val="00E918A0"/>
    <w:rsid w:val="00E93B13"/>
    <w:rsid w:val="00E95936"/>
    <w:rsid w:val="00E96904"/>
    <w:rsid w:val="00E96B8C"/>
    <w:rsid w:val="00E97449"/>
    <w:rsid w:val="00EA2026"/>
    <w:rsid w:val="00EA26EA"/>
    <w:rsid w:val="00EA2A77"/>
    <w:rsid w:val="00EA6BAB"/>
    <w:rsid w:val="00EB3891"/>
    <w:rsid w:val="00EB3E72"/>
    <w:rsid w:val="00EB5568"/>
    <w:rsid w:val="00EB5EB2"/>
    <w:rsid w:val="00EB7924"/>
    <w:rsid w:val="00EC0979"/>
    <w:rsid w:val="00EC137D"/>
    <w:rsid w:val="00EC13EA"/>
    <w:rsid w:val="00EC250E"/>
    <w:rsid w:val="00EC252D"/>
    <w:rsid w:val="00EC338B"/>
    <w:rsid w:val="00EC54E0"/>
    <w:rsid w:val="00EC65BF"/>
    <w:rsid w:val="00EC66B8"/>
    <w:rsid w:val="00EC7449"/>
    <w:rsid w:val="00EC7C7D"/>
    <w:rsid w:val="00ED128D"/>
    <w:rsid w:val="00ED316B"/>
    <w:rsid w:val="00ED366A"/>
    <w:rsid w:val="00ED4208"/>
    <w:rsid w:val="00ED5E8C"/>
    <w:rsid w:val="00ED6CFE"/>
    <w:rsid w:val="00ED7110"/>
    <w:rsid w:val="00EE09D7"/>
    <w:rsid w:val="00EE29FF"/>
    <w:rsid w:val="00EE41D4"/>
    <w:rsid w:val="00EE56A7"/>
    <w:rsid w:val="00EE62EB"/>
    <w:rsid w:val="00EE6D34"/>
    <w:rsid w:val="00EE7B86"/>
    <w:rsid w:val="00EF080B"/>
    <w:rsid w:val="00EF18FA"/>
    <w:rsid w:val="00EF2541"/>
    <w:rsid w:val="00EF2717"/>
    <w:rsid w:val="00EF5216"/>
    <w:rsid w:val="00EF7C9B"/>
    <w:rsid w:val="00F020D3"/>
    <w:rsid w:val="00F041C1"/>
    <w:rsid w:val="00F04723"/>
    <w:rsid w:val="00F04A4F"/>
    <w:rsid w:val="00F06074"/>
    <w:rsid w:val="00F06E9C"/>
    <w:rsid w:val="00F07047"/>
    <w:rsid w:val="00F13E1E"/>
    <w:rsid w:val="00F152BB"/>
    <w:rsid w:val="00F234E2"/>
    <w:rsid w:val="00F23CFD"/>
    <w:rsid w:val="00F246B0"/>
    <w:rsid w:val="00F24918"/>
    <w:rsid w:val="00F24C2A"/>
    <w:rsid w:val="00F26DA6"/>
    <w:rsid w:val="00F33847"/>
    <w:rsid w:val="00F33B91"/>
    <w:rsid w:val="00F33C2F"/>
    <w:rsid w:val="00F40160"/>
    <w:rsid w:val="00F41192"/>
    <w:rsid w:val="00F411C3"/>
    <w:rsid w:val="00F42276"/>
    <w:rsid w:val="00F440E0"/>
    <w:rsid w:val="00F459C7"/>
    <w:rsid w:val="00F46BB8"/>
    <w:rsid w:val="00F51241"/>
    <w:rsid w:val="00F51CDA"/>
    <w:rsid w:val="00F534A4"/>
    <w:rsid w:val="00F53B88"/>
    <w:rsid w:val="00F54FD0"/>
    <w:rsid w:val="00F55A0C"/>
    <w:rsid w:val="00F5629C"/>
    <w:rsid w:val="00F57CA5"/>
    <w:rsid w:val="00F609B4"/>
    <w:rsid w:val="00F622FC"/>
    <w:rsid w:val="00F656F1"/>
    <w:rsid w:val="00F66855"/>
    <w:rsid w:val="00F6718C"/>
    <w:rsid w:val="00F7106E"/>
    <w:rsid w:val="00F71AE8"/>
    <w:rsid w:val="00F7514A"/>
    <w:rsid w:val="00F76665"/>
    <w:rsid w:val="00F76AC5"/>
    <w:rsid w:val="00F76F34"/>
    <w:rsid w:val="00F80118"/>
    <w:rsid w:val="00F806B8"/>
    <w:rsid w:val="00F82741"/>
    <w:rsid w:val="00F82A09"/>
    <w:rsid w:val="00F82F0C"/>
    <w:rsid w:val="00F848D2"/>
    <w:rsid w:val="00F9072B"/>
    <w:rsid w:val="00F90B49"/>
    <w:rsid w:val="00F95337"/>
    <w:rsid w:val="00F95D5E"/>
    <w:rsid w:val="00F97B4C"/>
    <w:rsid w:val="00FA7A13"/>
    <w:rsid w:val="00FB0AD7"/>
    <w:rsid w:val="00FB3737"/>
    <w:rsid w:val="00FB44AC"/>
    <w:rsid w:val="00FB4950"/>
    <w:rsid w:val="00FB571A"/>
    <w:rsid w:val="00FB5721"/>
    <w:rsid w:val="00FB5A05"/>
    <w:rsid w:val="00FC0F49"/>
    <w:rsid w:val="00FC15B1"/>
    <w:rsid w:val="00FC1A20"/>
    <w:rsid w:val="00FC23F4"/>
    <w:rsid w:val="00FC37B0"/>
    <w:rsid w:val="00FC569C"/>
    <w:rsid w:val="00FC573F"/>
    <w:rsid w:val="00FC6B7A"/>
    <w:rsid w:val="00FC73BF"/>
    <w:rsid w:val="00FD096C"/>
    <w:rsid w:val="00FD27A6"/>
    <w:rsid w:val="00FD2FCD"/>
    <w:rsid w:val="00FE00BA"/>
    <w:rsid w:val="00FE1A72"/>
    <w:rsid w:val="00FE28F0"/>
    <w:rsid w:val="00FE4490"/>
    <w:rsid w:val="00FE74C0"/>
    <w:rsid w:val="00FF07B9"/>
    <w:rsid w:val="00FF47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F45A"/>
  <w15:chartTrackingRefBased/>
  <w15:docId w15:val="{AEE71EB2-E71C-6F44-AEBD-431B1AF16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F42276"/>
    <w:rPr>
      <w:rFonts w:ascii="Times New Roman" w:eastAsia="Times New Roman" w:hAnsi="Times New Roman" w:cs="Times New Roman"/>
      <w:lang w:eastAsia="it-IT"/>
    </w:rPr>
  </w:style>
  <w:style w:type="paragraph" w:styleId="Titolo1">
    <w:name w:val="heading 1"/>
    <w:basedOn w:val="Normale"/>
    <w:next w:val="Normale"/>
    <w:link w:val="Titolo1Carattere"/>
    <w:uiPriority w:val="9"/>
    <w:qFormat/>
    <w:rsid w:val="00BF03F8"/>
    <w:pPr>
      <w:keepNext/>
      <w:keepLines/>
      <w:spacing w:before="480" w:after="120"/>
      <w:outlineLvl w:val="0"/>
    </w:pPr>
    <w:rPr>
      <w:b/>
      <w:sz w:val="48"/>
      <w:szCs w:val="48"/>
    </w:rPr>
  </w:style>
  <w:style w:type="paragraph" w:styleId="Titolo2">
    <w:name w:val="heading 2"/>
    <w:basedOn w:val="Normale"/>
    <w:next w:val="Normale"/>
    <w:link w:val="Titolo2Carattere"/>
    <w:uiPriority w:val="9"/>
    <w:semiHidden/>
    <w:unhideWhenUsed/>
    <w:qFormat/>
    <w:rsid w:val="00BF03F8"/>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rsid w:val="00BF03F8"/>
    <w:pPr>
      <w:keepNext/>
      <w:keepLines/>
      <w:spacing w:before="280" w:after="80"/>
      <w:outlineLvl w:val="2"/>
    </w:pPr>
    <w:rPr>
      <w:b/>
      <w:sz w:val="28"/>
      <w:szCs w:val="28"/>
    </w:rPr>
  </w:style>
  <w:style w:type="paragraph" w:styleId="Titolo4">
    <w:name w:val="heading 4"/>
    <w:basedOn w:val="Normale"/>
    <w:next w:val="Normale"/>
    <w:link w:val="Titolo4Carattere"/>
    <w:uiPriority w:val="9"/>
    <w:semiHidden/>
    <w:unhideWhenUsed/>
    <w:qFormat/>
    <w:rsid w:val="00BF03F8"/>
    <w:pPr>
      <w:keepNext/>
      <w:keepLines/>
      <w:spacing w:before="240" w:after="40"/>
      <w:outlineLvl w:val="3"/>
    </w:pPr>
    <w:rPr>
      <w:b/>
    </w:rPr>
  </w:style>
  <w:style w:type="paragraph" w:styleId="Titolo5">
    <w:name w:val="heading 5"/>
    <w:basedOn w:val="Normale"/>
    <w:next w:val="Normale"/>
    <w:link w:val="Titolo5Carattere"/>
    <w:uiPriority w:val="9"/>
    <w:semiHidden/>
    <w:unhideWhenUsed/>
    <w:qFormat/>
    <w:rsid w:val="00BF03F8"/>
    <w:pPr>
      <w:keepNext/>
      <w:keepLines/>
      <w:spacing w:before="220" w:after="40"/>
      <w:outlineLvl w:val="4"/>
    </w:pPr>
    <w:rPr>
      <w:b/>
      <w:sz w:val="22"/>
      <w:szCs w:val="22"/>
    </w:rPr>
  </w:style>
  <w:style w:type="paragraph" w:styleId="Titolo6">
    <w:name w:val="heading 6"/>
    <w:basedOn w:val="Normale"/>
    <w:next w:val="Normale"/>
    <w:link w:val="Titolo6Carattere"/>
    <w:uiPriority w:val="9"/>
    <w:semiHidden/>
    <w:unhideWhenUsed/>
    <w:qFormat/>
    <w:rsid w:val="00BF03F8"/>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0245C"/>
    <w:pPr>
      <w:spacing w:before="100" w:beforeAutospacing="1" w:after="100" w:afterAutospacing="1"/>
    </w:pPr>
  </w:style>
  <w:style w:type="paragraph" w:styleId="Nessunaspaziatura">
    <w:name w:val="No Spacing"/>
    <w:uiPriority w:val="1"/>
    <w:qFormat/>
    <w:rsid w:val="0080245C"/>
  </w:style>
  <w:style w:type="paragraph" w:styleId="Paragrafoelenco">
    <w:name w:val="List Paragraph"/>
    <w:basedOn w:val="Normale"/>
    <w:uiPriority w:val="34"/>
    <w:qFormat/>
    <w:rsid w:val="005253A7"/>
    <w:pPr>
      <w:ind w:left="720"/>
      <w:contextualSpacing/>
    </w:pPr>
  </w:style>
  <w:style w:type="paragraph" w:styleId="Testonotaapidipagina">
    <w:name w:val="footnote text"/>
    <w:basedOn w:val="Normale"/>
    <w:link w:val="TestonotaapidipaginaCarattere"/>
    <w:uiPriority w:val="99"/>
    <w:unhideWhenUsed/>
    <w:rsid w:val="00472AFC"/>
    <w:rPr>
      <w:sz w:val="20"/>
      <w:szCs w:val="20"/>
    </w:rPr>
  </w:style>
  <w:style w:type="character" w:customStyle="1" w:styleId="TestonotaapidipaginaCarattere">
    <w:name w:val="Testo nota a piè di pagina Carattere"/>
    <w:basedOn w:val="Carpredefinitoparagrafo"/>
    <w:link w:val="Testonotaapidipagina"/>
    <w:uiPriority w:val="99"/>
    <w:rsid w:val="00472AFC"/>
    <w:rPr>
      <w:sz w:val="20"/>
      <w:szCs w:val="20"/>
    </w:rPr>
  </w:style>
  <w:style w:type="character" w:styleId="Rimandonotaapidipagina">
    <w:name w:val="footnote reference"/>
    <w:basedOn w:val="Carpredefinitoparagrafo"/>
    <w:uiPriority w:val="99"/>
    <w:unhideWhenUsed/>
    <w:rsid w:val="00472AFC"/>
    <w:rPr>
      <w:vertAlign w:val="superscript"/>
    </w:rPr>
  </w:style>
  <w:style w:type="character" w:styleId="Enfasigrassetto">
    <w:name w:val="Strong"/>
    <w:basedOn w:val="Carpredefinitoparagrafo"/>
    <w:uiPriority w:val="22"/>
    <w:qFormat/>
    <w:rsid w:val="00514AD9"/>
    <w:rPr>
      <w:b/>
      <w:bCs/>
    </w:rPr>
  </w:style>
  <w:style w:type="table" w:styleId="Grigliatabella">
    <w:name w:val="Table Grid"/>
    <w:basedOn w:val="Tabellanormale"/>
    <w:uiPriority w:val="39"/>
    <w:rsid w:val="00EF0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71A"/>
    <w:pPr>
      <w:tabs>
        <w:tab w:val="center" w:pos="4819"/>
        <w:tab w:val="right" w:pos="9638"/>
      </w:tabs>
    </w:pPr>
  </w:style>
  <w:style w:type="character" w:customStyle="1" w:styleId="IntestazioneCarattere">
    <w:name w:val="Intestazione Carattere"/>
    <w:basedOn w:val="Carpredefinitoparagrafo"/>
    <w:link w:val="Intestazione"/>
    <w:uiPriority w:val="99"/>
    <w:rsid w:val="00FB571A"/>
    <w:rPr>
      <w:rFonts w:eastAsiaTheme="minorEastAsia"/>
    </w:rPr>
  </w:style>
  <w:style w:type="paragraph" w:styleId="Pidipagina">
    <w:name w:val="footer"/>
    <w:basedOn w:val="Normale"/>
    <w:link w:val="PidipaginaCarattere"/>
    <w:uiPriority w:val="99"/>
    <w:unhideWhenUsed/>
    <w:rsid w:val="00FB571A"/>
    <w:pPr>
      <w:tabs>
        <w:tab w:val="center" w:pos="4819"/>
        <w:tab w:val="right" w:pos="9638"/>
      </w:tabs>
    </w:pPr>
  </w:style>
  <w:style w:type="character" w:customStyle="1" w:styleId="PidipaginaCarattere">
    <w:name w:val="Piè di pagina Carattere"/>
    <w:basedOn w:val="Carpredefinitoparagrafo"/>
    <w:link w:val="Pidipagina"/>
    <w:uiPriority w:val="99"/>
    <w:rsid w:val="00FB571A"/>
    <w:rPr>
      <w:rFonts w:eastAsiaTheme="minorEastAsia"/>
    </w:rPr>
  </w:style>
  <w:style w:type="paragraph" w:styleId="PreformattatoHTML">
    <w:name w:val="HTML Preformatted"/>
    <w:basedOn w:val="Normale"/>
    <w:link w:val="PreformattatoHTMLCarattere"/>
    <w:uiPriority w:val="99"/>
    <w:unhideWhenUsed/>
    <w:rsid w:val="00353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35368E"/>
    <w:rPr>
      <w:rFonts w:ascii="Courier New" w:eastAsia="Times New Roman" w:hAnsi="Courier New" w:cs="Courier New"/>
      <w:sz w:val="20"/>
      <w:szCs w:val="20"/>
      <w:lang w:eastAsia="it-IT"/>
    </w:rPr>
  </w:style>
  <w:style w:type="character" w:styleId="Collegamentoipertestuale">
    <w:name w:val="Hyperlink"/>
    <w:basedOn w:val="Carpredefinitoparagrafo"/>
    <w:uiPriority w:val="99"/>
    <w:unhideWhenUsed/>
    <w:rsid w:val="002E0A3E"/>
    <w:rPr>
      <w:color w:val="0563C1" w:themeColor="hyperlink"/>
      <w:u w:val="single"/>
    </w:rPr>
  </w:style>
  <w:style w:type="character" w:styleId="Collegamentovisitato">
    <w:name w:val="FollowedHyperlink"/>
    <w:basedOn w:val="Carpredefinitoparagrafo"/>
    <w:uiPriority w:val="99"/>
    <w:semiHidden/>
    <w:unhideWhenUsed/>
    <w:rsid w:val="002E0A3E"/>
    <w:rPr>
      <w:color w:val="954F72" w:themeColor="followedHyperlink"/>
      <w:u w:val="single"/>
    </w:rPr>
  </w:style>
  <w:style w:type="character" w:styleId="Menzionenonrisolta">
    <w:name w:val="Unresolved Mention"/>
    <w:basedOn w:val="Carpredefinitoparagrafo"/>
    <w:uiPriority w:val="99"/>
    <w:rsid w:val="00BE427F"/>
    <w:rPr>
      <w:color w:val="605E5C"/>
      <w:shd w:val="clear" w:color="auto" w:fill="E1DFDD"/>
    </w:rPr>
  </w:style>
  <w:style w:type="paragraph" w:styleId="Testofumetto">
    <w:name w:val="Balloon Text"/>
    <w:basedOn w:val="Normale"/>
    <w:link w:val="TestofumettoCarattere"/>
    <w:uiPriority w:val="99"/>
    <w:semiHidden/>
    <w:unhideWhenUsed/>
    <w:rsid w:val="0015722B"/>
    <w:rPr>
      <w:sz w:val="18"/>
      <w:szCs w:val="18"/>
    </w:rPr>
  </w:style>
  <w:style w:type="character" w:customStyle="1" w:styleId="TestofumettoCarattere">
    <w:name w:val="Testo fumetto Carattere"/>
    <w:basedOn w:val="Carpredefinitoparagrafo"/>
    <w:link w:val="Testofumetto"/>
    <w:uiPriority w:val="99"/>
    <w:semiHidden/>
    <w:rsid w:val="0015722B"/>
    <w:rPr>
      <w:rFonts w:ascii="Times New Roman" w:eastAsiaTheme="minorEastAsia" w:hAnsi="Times New Roman" w:cs="Times New Roman"/>
      <w:sz w:val="18"/>
      <w:szCs w:val="18"/>
    </w:rPr>
  </w:style>
  <w:style w:type="character" w:customStyle="1" w:styleId="y2iqfc">
    <w:name w:val="y2iqfc"/>
    <w:basedOn w:val="Carpredefinitoparagrafo"/>
    <w:rsid w:val="00BF03F8"/>
  </w:style>
  <w:style w:type="paragraph" w:customStyle="1" w:styleId="Default">
    <w:name w:val="Default"/>
    <w:rsid w:val="00BF03F8"/>
    <w:pPr>
      <w:autoSpaceDE w:val="0"/>
      <w:autoSpaceDN w:val="0"/>
      <w:adjustRightInd w:val="0"/>
    </w:pPr>
    <w:rPr>
      <w:rFonts w:ascii="Times New Roman" w:hAnsi="Times New Roman" w:cs="Times New Roman"/>
      <w:color w:val="000000"/>
    </w:rPr>
  </w:style>
  <w:style w:type="paragraph" w:styleId="Corpotesto">
    <w:name w:val="Body Text"/>
    <w:basedOn w:val="Normale"/>
    <w:link w:val="CorpotestoCarattere"/>
    <w:uiPriority w:val="1"/>
    <w:qFormat/>
    <w:rsid w:val="00BF03F8"/>
    <w:pPr>
      <w:widowControl w:val="0"/>
      <w:autoSpaceDE w:val="0"/>
      <w:autoSpaceDN w:val="0"/>
    </w:pPr>
    <w:rPr>
      <w:sz w:val="22"/>
      <w:szCs w:val="22"/>
    </w:rPr>
  </w:style>
  <w:style w:type="character" w:customStyle="1" w:styleId="CorpotestoCarattere">
    <w:name w:val="Corpo testo Carattere"/>
    <w:basedOn w:val="Carpredefinitoparagrafo"/>
    <w:link w:val="Corpotesto"/>
    <w:uiPriority w:val="1"/>
    <w:rsid w:val="00BF03F8"/>
    <w:rPr>
      <w:rFonts w:ascii="Times New Roman" w:eastAsia="Times New Roman" w:hAnsi="Times New Roman" w:cs="Times New Roman"/>
      <w:sz w:val="22"/>
      <w:szCs w:val="22"/>
    </w:rPr>
  </w:style>
  <w:style w:type="character" w:customStyle="1" w:styleId="Titolo1Carattere">
    <w:name w:val="Titolo 1 Carattere"/>
    <w:basedOn w:val="Carpredefinitoparagrafo"/>
    <w:link w:val="Titolo1"/>
    <w:uiPriority w:val="9"/>
    <w:rsid w:val="00BF03F8"/>
    <w:rPr>
      <w:rFonts w:ascii="Times New Roman" w:eastAsia="Times New Roman" w:hAnsi="Times New Roman" w:cs="Times New Roman"/>
      <w:b/>
      <w:sz w:val="48"/>
      <w:szCs w:val="48"/>
      <w:lang w:eastAsia="it-IT"/>
    </w:rPr>
  </w:style>
  <w:style w:type="character" w:customStyle="1" w:styleId="Titolo2Carattere">
    <w:name w:val="Titolo 2 Carattere"/>
    <w:basedOn w:val="Carpredefinitoparagrafo"/>
    <w:link w:val="Titolo2"/>
    <w:uiPriority w:val="9"/>
    <w:semiHidden/>
    <w:rsid w:val="00BF03F8"/>
    <w:rPr>
      <w:rFonts w:ascii="Times New Roman" w:eastAsia="Times New Roman" w:hAnsi="Times New Roman" w:cs="Times New Roman"/>
      <w:b/>
      <w:sz w:val="36"/>
      <w:szCs w:val="36"/>
      <w:lang w:eastAsia="it-IT"/>
    </w:rPr>
  </w:style>
  <w:style w:type="character" w:customStyle="1" w:styleId="Titolo3Carattere">
    <w:name w:val="Titolo 3 Carattere"/>
    <w:basedOn w:val="Carpredefinitoparagrafo"/>
    <w:link w:val="Titolo3"/>
    <w:uiPriority w:val="9"/>
    <w:semiHidden/>
    <w:rsid w:val="00BF03F8"/>
    <w:rPr>
      <w:rFonts w:ascii="Times New Roman" w:eastAsia="Times New Roman" w:hAnsi="Times New Roman" w:cs="Times New Roman"/>
      <w:b/>
      <w:sz w:val="28"/>
      <w:szCs w:val="28"/>
      <w:lang w:eastAsia="it-IT"/>
    </w:rPr>
  </w:style>
  <w:style w:type="character" w:customStyle="1" w:styleId="Titolo4Carattere">
    <w:name w:val="Titolo 4 Carattere"/>
    <w:basedOn w:val="Carpredefinitoparagrafo"/>
    <w:link w:val="Titolo4"/>
    <w:uiPriority w:val="9"/>
    <w:semiHidden/>
    <w:rsid w:val="00BF03F8"/>
    <w:rPr>
      <w:rFonts w:ascii="Times New Roman" w:eastAsia="Times New Roman" w:hAnsi="Times New Roman" w:cs="Times New Roman"/>
      <w:b/>
      <w:lang w:eastAsia="it-IT"/>
    </w:rPr>
  </w:style>
  <w:style w:type="character" w:customStyle="1" w:styleId="Titolo5Carattere">
    <w:name w:val="Titolo 5 Carattere"/>
    <w:basedOn w:val="Carpredefinitoparagrafo"/>
    <w:link w:val="Titolo5"/>
    <w:uiPriority w:val="9"/>
    <w:semiHidden/>
    <w:rsid w:val="00BF03F8"/>
    <w:rPr>
      <w:rFonts w:ascii="Times New Roman" w:eastAsia="Times New Roman" w:hAnsi="Times New Roman" w:cs="Times New Roman"/>
      <w:b/>
      <w:sz w:val="22"/>
      <w:szCs w:val="22"/>
      <w:lang w:eastAsia="it-IT"/>
    </w:rPr>
  </w:style>
  <w:style w:type="character" w:customStyle="1" w:styleId="Titolo6Carattere">
    <w:name w:val="Titolo 6 Carattere"/>
    <w:basedOn w:val="Carpredefinitoparagrafo"/>
    <w:link w:val="Titolo6"/>
    <w:uiPriority w:val="9"/>
    <w:semiHidden/>
    <w:rsid w:val="00BF03F8"/>
    <w:rPr>
      <w:rFonts w:ascii="Times New Roman" w:eastAsia="Times New Roman" w:hAnsi="Times New Roman" w:cs="Times New Roman"/>
      <w:b/>
      <w:sz w:val="20"/>
      <w:szCs w:val="20"/>
      <w:lang w:eastAsia="it-IT"/>
    </w:rPr>
  </w:style>
  <w:style w:type="table" w:customStyle="1" w:styleId="TableNormal">
    <w:name w:val="Table Normal"/>
    <w:rsid w:val="00BF03F8"/>
    <w:rPr>
      <w:rFonts w:ascii="Calibri" w:eastAsia="Calibri" w:hAnsi="Calibri" w:cs="Calibri"/>
      <w:lang w:eastAsia="it-IT"/>
    </w:rPr>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BF03F8"/>
    <w:pPr>
      <w:keepNext/>
      <w:keepLines/>
      <w:spacing w:before="480" w:after="120"/>
    </w:pPr>
    <w:rPr>
      <w:b/>
      <w:sz w:val="72"/>
      <w:szCs w:val="72"/>
    </w:rPr>
  </w:style>
  <w:style w:type="character" w:customStyle="1" w:styleId="TitoloCarattere">
    <w:name w:val="Titolo Carattere"/>
    <w:basedOn w:val="Carpredefinitoparagrafo"/>
    <w:link w:val="Titolo"/>
    <w:uiPriority w:val="10"/>
    <w:rsid w:val="00BF03F8"/>
    <w:rPr>
      <w:rFonts w:ascii="Times New Roman" w:eastAsia="Times New Roman" w:hAnsi="Times New Roman" w:cs="Times New Roman"/>
      <w:b/>
      <w:sz w:val="72"/>
      <w:szCs w:val="72"/>
      <w:lang w:eastAsia="it-IT"/>
    </w:rPr>
  </w:style>
  <w:style w:type="paragraph" w:styleId="Sottotitolo">
    <w:name w:val="Subtitle"/>
    <w:basedOn w:val="Normale"/>
    <w:next w:val="Normale"/>
    <w:link w:val="SottotitoloCarattere"/>
    <w:uiPriority w:val="11"/>
    <w:qFormat/>
    <w:rsid w:val="00BF03F8"/>
    <w:pPr>
      <w:keepNext/>
      <w:keepLines/>
      <w:spacing w:before="360" w:after="80"/>
    </w:pPr>
    <w:rPr>
      <w:rFonts w:ascii="Georgia" w:eastAsia="Georgia" w:hAnsi="Georgia" w:cs="Georgia"/>
      <w:i/>
      <w:color w:val="666666"/>
      <w:sz w:val="48"/>
      <w:szCs w:val="48"/>
    </w:rPr>
  </w:style>
  <w:style w:type="character" w:customStyle="1" w:styleId="SottotitoloCarattere">
    <w:name w:val="Sottotitolo Carattere"/>
    <w:basedOn w:val="Carpredefinitoparagrafo"/>
    <w:link w:val="Sottotitolo"/>
    <w:uiPriority w:val="11"/>
    <w:rsid w:val="00BF03F8"/>
    <w:rPr>
      <w:rFonts w:ascii="Georgia" w:eastAsia="Georgia" w:hAnsi="Georgia" w:cs="Georgia"/>
      <w:i/>
      <w:color w:val="666666"/>
      <w:sz w:val="48"/>
      <w:szCs w:val="48"/>
      <w:lang w:eastAsia="it-IT"/>
    </w:rPr>
  </w:style>
  <w:style w:type="character" w:styleId="Enfasicorsivo">
    <w:name w:val="Emphasis"/>
    <w:basedOn w:val="Carpredefinitoparagrafo"/>
    <w:uiPriority w:val="20"/>
    <w:qFormat/>
    <w:rsid w:val="00BF03F8"/>
    <w:rPr>
      <w:i/>
      <w:iCs/>
    </w:rPr>
  </w:style>
  <w:style w:type="character" w:styleId="Rimandocommento">
    <w:name w:val="annotation reference"/>
    <w:basedOn w:val="Carpredefinitoparagrafo"/>
    <w:uiPriority w:val="99"/>
    <w:semiHidden/>
    <w:unhideWhenUsed/>
    <w:rsid w:val="00123446"/>
    <w:rPr>
      <w:sz w:val="16"/>
      <w:szCs w:val="16"/>
    </w:rPr>
  </w:style>
  <w:style w:type="paragraph" w:styleId="Testocommento">
    <w:name w:val="annotation text"/>
    <w:basedOn w:val="Normale"/>
    <w:link w:val="TestocommentoCarattere"/>
    <w:uiPriority w:val="99"/>
    <w:semiHidden/>
    <w:unhideWhenUsed/>
    <w:rsid w:val="00123446"/>
    <w:rPr>
      <w:sz w:val="20"/>
      <w:szCs w:val="20"/>
    </w:rPr>
  </w:style>
  <w:style w:type="character" w:customStyle="1" w:styleId="TestocommentoCarattere">
    <w:name w:val="Testo commento Carattere"/>
    <w:basedOn w:val="Carpredefinitoparagrafo"/>
    <w:link w:val="Testocommento"/>
    <w:uiPriority w:val="99"/>
    <w:semiHidden/>
    <w:rsid w:val="00123446"/>
    <w:rPr>
      <w:rFonts w:eastAsiaTheme="minorEastAsia"/>
      <w:sz w:val="20"/>
      <w:szCs w:val="20"/>
    </w:rPr>
  </w:style>
  <w:style w:type="paragraph" w:styleId="Soggettocommento">
    <w:name w:val="annotation subject"/>
    <w:basedOn w:val="Testocommento"/>
    <w:next w:val="Testocommento"/>
    <w:link w:val="SoggettocommentoCarattere"/>
    <w:uiPriority w:val="99"/>
    <w:semiHidden/>
    <w:unhideWhenUsed/>
    <w:rsid w:val="00123446"/>
    <w:rPr>
      <w:b/>
      <w:bCs/>
    </w:rPr>
  </w:style>
  <w:style w:type="character" w:customStyle="1" w:styleId="SoggettocommentoCarattere">
    <w:name w:val="Soggetto commento Carattere"/>
    <w:basedOn w:val="TestocommentoCarattere"/>
    <w:link w:val="Soggettocommento"/>
    <w:uiPriority w:val="99"/>
    <w:semiHidden/>
    <w:rsid w:val="00123446"/>
    <w:rPr>
      <w:rFonts w:eastAsiaTheme="minorEastAsia"/>
      <w:b/>
      <w:bCs/>
      <w:sz w:val="20"/>
      <w:szCs w:val="20"/>
    </w:rPr>
  </w:style>
  <w:style w:type="paragraph" w:customStyle="1" w:styleId="msonormal0">
    <w:name w:val="msonormal"/>
    <w:basedOn w:val="Normale"/>
    <w:rsid w:val="0041776D"/>
    <w:pPr>
      <w:spacing w:before="100" w:beforeAutospacing="1" w:after="100" w:afterAutospacing="1"/>
    </w:pPr>
  </w:style>
  <w:style w:type="character" w:customStyle="1" w:styleId="TestonotaapidipaginaCarattere1">
    <w:name w:val="Testo nota a piè di pagina Carattere1"/>
    <w:basedOn w:val="Carpredefinitoparagrafo"/>
    <w:uiPriority w:val="99"/>
    <w:semiHidden/>
    <w:rsid w:val="000C4B15"/>
    <w:rPr>
      <w:sz w:val="20"/>
      <w:szCs w:val="20"/>
    </w:rPr>
  </w:style>
  <w:style w:type="paragraph" w:customStyle="1" w:styleId="primo">
    <w:name w:val="primo"/>
    <w:basedOn w:val="Normale"/>
    <w:rsid w:val="000501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5395">
      <w:bodyDiv w:val="1"/>
      <w:marLeft w:val="0"/>
      <w:marRight w:val="0"/>
      <w:marTop w:val="0"/>
      <w:marBottom w:val="0"/>
      <w:divBdr>
        <w:top w:val="none" w:sz="0" w:space="0" w:color="auto"/>
        <w:left w:val="none" w:sz="0" w:space="0" w:color="auto"/>
        <w:bottom w:val="none" w:sz="0" w:space="0" w:color="auto"/>
        <w:right w:val="none" w:sz="0" w:space="0" w:color="auto"/>
      </w:divBdr>
    </w:div>
    <w:div w:id="3897691">
      <w:bodyDiv w:val="1"/>
      <w:marLeft w:val="0"/>
      <w:marRight w:val="0"/>
      <w:marTop w:val="0"/>
      <w:marBottom w:val="0"/>
      <w:divBdr>
        <w:top w:val="none" w:sz="0" w:space="0" w:color="auto"/>
        <w:left w:val="none" w:sz="0" w:space="0" w:color="auto"/>
        <w:bottom w:val="none" w:sz="0" w:space="0" w:color="auto"/>
        <w:right w:val="none" w:sz="0" w:space="0" w:color="auto"/>
      </w:divBdr>
      <w:divsChild>
        <w:div w:id="986206777">
          <w:marLeft w:val="0"/>
          <w:marRight w:val="0"/>
          <w:marTop w:val="0"/>
          <w:marBottom w:val="0"/>
          <w:divBdr>
            <w:top w:val="none" w:sz="0" w:space="0" w:color="auto"/>
            <w:left w:val="none" w:sz="0" w:space="0" w:color="auto"/>
            <w:bottom w:val="none" w:sz="0" w:space="0" w:color="auto"/>
            <w:right w:val="none" w:sz="0" w:space="0" w:color="auto"/>
          </w:divBdr>
          <w:divsChild>
            <w:div w:id="1427266251">
              <w:marLeft w:val="0"/>
              <w:marRight w:val="0"/>
              <w:marTop w:val="0"/>
              <w:marBottom w:val="0"/>
              <w:divBdr>
                <w:top w:val="none" w:sz="0" w:space="0" w:color="auto"/>
                <w:left w:val="none" w:sz="0" w:space="0" w:color="auto"/>
                <w:bottom w:val="none" w:sz="0" w:space="0" w:color="auto"/>
                <w:right w:val="none" w:sz="0" w:space="0" w:color="auto"/>
              </w:divBdr>
              <w:divsChild>
                <w:div w:id="163317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20">
      <w:bodyDiv w:val="1"/>
      <w:marLeft w:val="0"/>
      <w:marRight w:val="0"/>
      <w:marTop w:val="0"/>
      <w:marBottom w:val="0"/>
      <w:divBdr>
        <w:top w:val="none" w:sz="0" w:space="0" w:color="auto"/>
        <w:left w:val="none" w:sz="0" w:space="0" w:color="auto"/>
        <w:bottom w:val="none" w:sz="0" w:space="0" w:color="auto"/>
        <w:right w:val="none" w:sz="0" w:space="0" w:color="auto"/>
      </w:divBdr>
      <w:divsChild>
        <w:div w:id="105656837">
          <w:marLeft w:val="0"/>
          <w:marRight w:val="0"/>
          <w:marTop w:val="0"/>
          <w:marBottom w:val="0"/>
          <w:divBdr>
            <w:top w:val="none" w:sz="0" w:space="0" w:color="auto"/>
            <w:left w:val="none" w:sz="0" w:space="0" w:color="auto"/>
            <w:bottom w:val="none" w:sz="0" w:space="0" w:color="auto"/>
            <w:right w:val="none" w:sz="0" w:space="0" w:color="auto"/>
          </w:divBdr>
          <w:divsChild>
            <w:div w:id="1946185913">
              <w:marLeft w:val="0"/>
              <w:marRight w:val="0"/>
              <w:marTop w:val="0"/>
              <w:marBottom w:val="0"/>
              <w:divBdr>
                <w:top w:val="none" w:sz="0" w:space="0" w:color="auto"/>
                <w:left w:val="none" w:sz="0" w:space="0" w:color="auto"/>
                <w:bottom w:val="none" w:sz="0" w:space="0" w:color="auto"/>
                <w:right w:val="none" w:sz="0" w:space="0" w:color="auto"/>
              </w:divBdr>
              <w:divsChild>
                <w:div w:id="20805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4380">
      <w:bodyDiv w:val="1"/>
      <w:marLeft w:val="0"/>
      <w:marRight w:val="0"/>
      <w:marTop w:val="0"/>
      <w:marBottom w:val="0"/>
      <w:divBdr>
        <w:top w:val="none" w:sz="0" w:space="0" w:color="auto"/>
        <w:left w:val="none" w:sz="0" w:space="0" w:color="auto"/>
        <w:bottom w:val="none" w:sz="0" w:space="0" w:color="auto"/>
        <w:right w:val="none" w:sz="0" w:space="0" w:color="auto"/>
      </w:divBdr>
      <w:divsChild>
        <w:div w:id="1935168718">
          <w:marLeft w:val="0"/>
          <w:marRight w:val="0"/>
          <w:marTop w:val="0"/>
          <w:marBottom w:val="0"/>
          <w:divBdr>
            <w:top w:val="none" w:sz="0" w:space="0" w:color="auto"/>
            <w:left w:val="none" w:sz="0" w:space="0" w:color="auto"/>
            <w:bottom w:val="none" w:sz="0" w:space="0" w:color="auto"/>
            <w:right w:val="none" w:sz="0" w:space="0" w:color="auto"/>
          </w:divBdr>
          <w:divsChild>
            <w:div w:id="43793652">
              <w:marLeft w:val="0"/>
              <w:marRight w:val="0"/>
              <w:marTop w:val="0"/>
              <w:marBottom w:val="0"/>
              <w:divBdr>
                <w:top w:val="none" w:sz="0" w:space="0" w:color="auto"/>
                <w:left w:val="none" w:sz="0" w:space="0" w:color="auto"/>
                <w:bottom w:val="none" w:sz="0" w:space="0" w:color="auto"/>
                <w:right w:val="none" w:sz="0" w:space="0" w:color="auto"/>
              </w:divBdr>
              <w:divsChild>
                <w:div w:id="72321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5812">
      <w:bodyDiv w:val="1"/>
      <w:marLeft w:val="0"/>
      <w:marRight w:val="0"/>
      <w:marTop w:val="0"/>
      <w:marBottom w:val="0"/>
      <w:divBdr>
        <w:top w:val="none" w:sz="0" w:space="0" w:color="auto"/>
        <w:left w:val="none" w:sz="0" w:space="0" w:color="auto"/>
        <w:bottom w:val="none" w:sz="0" w:space="0" w:color="auto"/>
        <w:right w:val="none" w:sz="0" w:space="0" w:color="auto"/>
      </w:divBdr>
    </w:div>
    <w:div w:id="99840422">
      <w:bodyDiv w:val="1"/>
      <w:marLeft w:val="0"/>
      <w:marRight w:val="0"/>
      <w:marTop w:val="0"/>
      <w:marBottom w:val="0"/>
      <w:divBdr>
        <w:top w:val="none" w:sz="0" w:space="0" w:color="auto"/>
        <w:left w:val="none" w:sz="0" w:space="0" w:color="auto"/>
        <w:bottom w:val="none" w:sz="0" w:space="0" w:color="auto"/>
        <w:right w:val="none" w:sz="0" w:space="0" w:color="auto"/>
      </w:divBdr>
      <w:divsChild>
        <w:div w:id="366493383">
          <w:marLeft w:val="0"/>
          <w:marRight w:val="0"/>
          <w:marTop w:val="0"/>
          <w:marBottom w:val="0"/>
          <w:divBdr>
            <w:top w:val="none" w:sz="0" w:space="0" w:color="auto"/>
            <w:left w:val="none" w:sz="0" w:space="0" w:color="auto"/>
            <w:bottom w:val="none" w:sz="0" w:space="0" w:color="auto"/>
            <w:right w:val="none" w:sz="0" w:space="0" w:color="auto"/>
          </w:divBdr>
          <w:divsChild>
            <w:div w:id="2031684259">
              <w:marLeft w:val="0"/>
              <w:marRight w:val="0"/>
              <w:marTop w:val="0"/>
              <w:marBottom w:val="0"/>
              <w:divBdr>
                <w:top w:val="none" w:sz="0" w:space="0" w:color="auto"/>
                <w:left w:val="none" w:sz="0" w:space="0" w:color="auto"/>
                <w:bottom w:val="none" w:sz="0" w:space="0" w:color="auto"/>
                <w:right w:val="none" w:sz="0" w:space="0" w:color="auto"/>
              </w:divBdr>
              <w:divsChild>
                <w:div w:id="6835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2050">
      <w:bodyDiv w:val="1"/>
      <w:marLeft w:val="0"/>
      <w:marRight w:val="0"/>
      <w:marTop w:val="0"/>
      <w:marBottom w:val="0"/>
      <w:divBdr>
        <w:top w:val="none" w:sz="0" w:space="0" w:color="auto"/>
        <w:left w:val="none" w:sz="0" w:space="0" w:color="auto"/>
        <w:bottom w:val="none" w:sz="0" w:space="0" w:color="auto"/>
        <w:right w:val="none" w:sz="0" w:space="0" w:color="auto"/>
      </w:divBdr>
      <w:divsChild>
        <w:div w:id="129789418">
          <w:marLeft w:val="0"/>
          <w:marRight w:val="0"/>
          <w:marTop w:val="0"/>
          <w:marBottom w:val="0"/>
          <w:divBdr>
            <w:top w:val="none" w:sz="0" w:space="0" w:color="auto"/>
            <w:left w:val="none" w:sz="0" w:space="0" w:color="auto"/>
            <w:bottom w:val="none" w:sz="0" w:space="0" w:color="auto"/>
            <w:right w:val="none" w:sz="0" w:space="0" w:color="auto"/>
          </w:divBdr>
          <w:divsChild>
            <w:div w:id="1221331031">
              <w:marLeft w:val="0"/>
              <w:marRight w:val="0"/>
              <w:marTop w:val="0"/>
              <w:marBottom w:val="0"/>
              <w:divBdr>
                <w:top w:val="none" w:sz="0" w:space="0" w:color="auto"/>
                <w:left w:val="none" w:sz="0" w:space="0" w:color="auto"/>
                <w:bottom w:val="none" w:sz="0" w:space="0" w:color="auto"/>
                <w:right w:val="none" w:sz="0" w:space="0" w:color="auto"/>
              </w:divBdr>
              <w:divsChild>
                <w:div w:id="122421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80337">
          <w:marLeft w:val="0"/>
          <w:marRight w:val="0"/>
          <w:marTop w:val="0"/>
          <w:marBottom w:val="0"/>
          <w:divBdr>
            <w:top w:val="none" w:sz="0" w:space="0" w:color="auto"/>
            <w:left w:val="none" w:sz="0" w:space="0" w:color="auto"/>
            <w:bottom w:val="none" w:sz="0" w:space="0" w:color="auto"/>
            <w:right w:val="none" w:sz="0" w:space="0" w:color="auto"/>
          </w:divBdr>
          <w:divsChild>
            <w:div w:id="1124350778">
              <w:marLeft w:val="0"/>
              <w:marRight w:val="0"/>
              <w:marTop w:val="0"/>
              <w:marBottom w:val="0"/>
              <w:divBdr>
                <w:top w:val="none" w:sz="0" w:space="0" w:color="auto"/>
                <w:left w:val="none" w:sz="0" w:space="0" w:color="auto"/>
                <w:bottom w:val="none" w:sz="0" w:space="0" w:color="auto"/>
                <w:right w:val="none" w:sz="0" w:space="0" w:color="auto"/>
              </w:divBdr>
              <w:divsChild>
                <w:div w:id="12401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79209">
      <w:bodyDiv w:val="1"/>
      <w:marLeft w:val="0"/>
      <w:marRight w:val="0"/>
      <w:marTop w:val="0"/>
      <w:marBottom w:val="0"/>
      <w:divBdr>
        <w:top w:val="none" w:sz="0" w:space="0" w:color="auto"/>
        <w:left w:val="none" w:sz="0" w:space="0" w:color="auto"/>
        <w:bottom w:val="none" w:sz="0" w:space="0" w:color="auto"/>
        <w:right w:val="none" w:sz="0" w:space="0" w:color="auto"/>
      </w:divBdr>
    </w:div>
    <w:div w:id="185102727">
      <w:bodyDiv w:val="1"/>
      <w:marLeft w:val="0"/>
      <w:marRight w:val="0"/>
      <w:marTop w:val="0"/>
      <w:marBottom w:val="0"/>
      <w:divBdr>
        <w:top w:val="none" w:sz="0" w:space="0" w:color="auto"/>
        <w:left w:val="none" w:sz="0" w:space="0" w:color="auto"/>
        <w:bottom w:val="none" w:sz="0" w:space="0" w:color="auto"/>
        <w:right w:val="none" w:sz="0" w:space="0" w:color="auto"/>
      </w:divBdr>
      <w:divsChild>
        <w:div w:id="763308495">
          <w:marLeft w:val="0"/>
          <w:marRight w:val="0"/>
          <w:marTop w:val="0"/>
          <w:marBottom w:val="0"/>
          <w:divBdr>
            <w:top w:val="none" w:sz="0" w:space="0" w:color="auto"/>
            <w:left w:val="none" w:sz="0" w:space="0" w:color="auto"/>
            <w:bottom w:val="none" w:sz="0" w:space="0" w:color="auto"/>
            <w:right w:val="none" w:sz="0" w:space="0" w:color="auto"/>
          </w:divBdr>
          <w:divsChild>
            <w:div w:id="67582561">
              <w:marLeft w:val="0"/>
              <w:marRight w:val="0"/>
              <w:marTop w:val="0"/>
              <w:marBottom w:val="0"/>
              <w:divBdr>
                <w:top w:val="none" w:sz="0" w:space="0" w:color="auto"/>
                <w:left w:val="none" w:sz="0" w:space="0" w:color="auto"/>
                <w:bottom w:val="none" w:sz="0" w:space="0" w:color="auto"/>
                <w:right w:val="none" w:sz="0" w:space="0" w:color="auto"/>
              </w:divBdr>
              <w:divsChild>
                <w:div w:id="12319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12082751">
      <w:bodyDiv w:val="1"/>
      <w:marLeft w:val="0"/>
      <w:marRight w:val="0"/>
      <w:marTop w:val="0"/>
      <w:marBottom w:val="0"/>
      <w:divBdr>
        <w:top w:val="none" w:sz="0" w:space="0" w:color="auto"/>
        <w:left w:val="none" w:sz="0" w:space="0" w:color="auto"/>
        <w:bottom w:val="none" w:sz="0" w:space="0" w:color="auto"/>
        <w:right w:val="none" w:sz="0" w:space="0" w:color="auto"/>
      </w:divBdr>
      <w:divsChild>
        <w:div w:id="1981878810">
          <w:marLeft w:val="0"/>
          <w:marRight w:val="0"/>
          <w:marTop w:val="0"/>
          <w:marBottom w:val="0"/>
          <w:divBdr>
            <w:top w:val="none" w:sz="0" w:space="0" w:color="auto"/>
            <w:left w:val="none" w:sz="0" w:space="0" w:color="auto"/>
            <w:bottom w:val="none" w:sz="0" w:space="0" w:color="auto"/>
            <w:right w:val="none" w:sz="0" w:space="0" w:color="auto"/>
          </w:divBdr>
          <w:divsChild>
            <w:div w:id="317661489">
              <w:marLeft w:val="0"/>
              <w:marRight w:val="0"/>
              <w:marTop w:val="0"/>
              <w:marBottom w:val="0"/>
              <w:divBdr>
                <w:top w:val="none" w:sz="0" w:space="0" w:color="auto"/>
                <w:left w:val="none" w:sz="0" w:space="0" w:color="auto"/>
                <w:bottom w:val="none" w:sz="0" w:space="0" w:color="auto"/>
                <w:right w:val="none" w:sz="0" w:space="0" w:color="auto"/>
              </w:divBdr>
              <w:divsChild>
                <w:div w:id="51296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90488">
      <w:bodyDiv w:val="1"/>
      <w:marLeft w:val="0"/>
      <w:marRight w:val="0"/>
      <w:marTop w:val="0"/>
      <w:marBottom w:val="0"/>
      <w:divBdr>
        <w:top w:val="none" w:sz="0" w:space="0" w:color="auto"/>
        <w:left w:val="none" w:sz="0" w:space="0" w:color="auto"/>
        <w:bottom w:val="none" w:sz="0" w:space="0" w:color="auto"/>
        <w:right w:val="none" w:sz="0" w:space="0" w:color="auto"/>
      </w:divBdr>
      <w:divsChild>
        <w:div w:id="1746224437">
          <w:marLeft w:val="0"/>
          <w:marRight w:val="0"/>
          <w:marTop w:val="0"/>
          <w:marBottom w:val="0"/>
          <w:divBdr>
            <w:top w:val="none" w:sz="0" w:space="0" w:color="auto"/>
            <w:left w:val="none" w:sz="0" w:space="0" w:color="auto"/>
            <w:bottom w:val="none" w:sz="0" w:space="0" w:color="auto"/>
            <w:right w:val="none" w:sz="0" w:space="0" w:color="auto"/>
          </w:divBdr>
          <w:divsChild>
            <w:div w:id="865214245">
              <w:marLeft w:val="0"/>
              <w:marRight w:val="0"/>
              <w:marTop w:val="0"/>
              <w:marBottom w:val="0"/>
              <w:divBdr>
                <w:top w:val="none" w:sz="0" w:space="0" w:color="auto"/>
                <w:left w:val="none" w:sz="0" w:space="0" w:color="auto"/>
                <w:bottom w:val="none" w:sz="0" w:space="0" w:color="auto"/>
                <w:right w:val="none" w:sz="0" w:space="0" w:color="auto"/>
              </w:divBdr>
              <w:divsChild>
                <w:div w:id="18147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37034">
      <w:bodyDiv w:val="1"/>
      <w:marLeft w:val="0"/>
      <w:marRight w:val="0"/>
      <w:marTop w:val="0"/>
      <w:marBottom w:val="0"/>
      <w:divBdr>
        <w:top w:val="none" w:sz="0" w:space="0" w:color="auto"/>
        <w:left w:val="none" w:sz="0" w:space="0" w:color="auto"/>
        <w:bottom w:val="none" w:sz="0" w:space="0" w:color="auto"/>
        <w:right w:val="none" w:sz="0" w:space="0" w:color="auto"/>
      </w:divBdr>
    </w:div>
    <w:div w:id="250429833">
      <w:bodyDiv w:val="1"/>
      <w:marLeft w:val="0"/>
      <w:marRight w:val="0"/>
      <w:marTop w:val="0"/>
      <w:marBottom w:val="0"/>
      <w:divBdr>
        <w:top w:val="none" w:sz="0" w:space="0" w:color="auto"/>
        <w:left w:val="none" w:sz="0" w:space="0" w:color="auto"/>
        <w:bottom w:val="none" w:sz="0" w:space="0" w:color="auto"/>
        <w:right w:val="none" w:sz="0" w:space="0" w:color="auto"/>
      </w:divBdr>
      <w:divsChild>
        <w:div w:id="496770561">
          <w:marLeft w:val="0"/>
          <w:marRight w:val="0"/>
          <w:marTop w:val="0"/>
          <w:marBottom w:val="0"/>
          <w:divBdr>
            <w:top w:val="none" w:sz="0" w:space="0" w:color="auto"/>
            <w:left w:val="none" w:sz="0" w:space="0" w:color="auto"/>
            <w:bottom w:val="none" w:sz="0" w:space="0" w:color="auto"/>
            <w:right w:val="none" w:sz="0" w:space="0" w:color="auto"/>
          </w:divBdr>
          <w:divsChild>
            <w:div w:id="1238787694">
              <w:marLeft w:val="0"/>
              <w:marRight w:val="0"/>
              <w:marTop w:val="0"/>
              <w:marBottom w:val="0"/>
              <w:divBdr>
                <w:top w:val="none" w:sz="0" w:space="0" w:color="auto"/>
                <w:left w:val="none" w:sz="0" w:space="0" w:color="auto"/>
                <w:bottom w:val="none" w:sz="0" w:space="0" w:color="auto"/>
                <w:right w:val="none" w:sz="0" w:space="0" w:color="auto"/>
              </w:divBdr>
              <w:divsChild>
                <w:div w:id="24931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31439">
      <w:bodyDiv w:val="1"/>
      <w:marLeft w:val="0"/>
      <w:marRight w:val="0"/>
      <w:marTop w:val="0"/>
      <w:marBottom w:val="0"/>
      <w:divBdr>
        <w:top w:val="none" w:sz="0" w:space="0" w:color="auto"/>
        <w:left w:val="none" w:sz="0" w:space="0" w:color="auto"/>
        <w:bottom w:val="none" w:sz="0" w:space="0" w:color="auto"/>
        <w:right w:val="none" w:sz="0" w:space="0" w:color="auto"/>
      </w:divBdr>
      <w:divsChild>
        <w:div w:id="1159886156">
          <w:marLeft w:val="0"/>
          <w:marRight w:val="0"/>
          <w:marTop w:val="0"/>
          <w:marBottom w:val="0"/>
          <w:divBdr>
            <w:top w:val="none" w:sz="0" w:space="0" w:color="auto"/>
            <w:left w:val="none" w:sz="0" w:space="0" w:color="auto"/>
            <w:bottom w:val="none" w:sz="0" w:space="0" w:color="auto"/>
            <w:right w:val="none" w:sz="0" w:space="0" w:color="auto"/>
          </w:divBdr>
          <w:divsChild>
            <w:div w:id="1200629714">
              <w:marLeft w:val="0"/>
              <w:marRight w:val="0"/>
              <w:marTop w:val="0"/>
              <w:marBottom w:val="0"/>
              <w:divBdr>
                <w:top w:val="none" w:sz="0" w:space="0" w:color="auto"/>
                <w:left w:val="none" w:sz="0" w:space="0" w:color="auto"/>
                <w:bottom w:val="none" w:sz="0" w:space="0" w:color="auto"/>
                <w:right w:val="none" w:sz="0" w:space="0" w:color="auto"/>
              </w:divBdr>
              <w:divsChild>
                <w:div w:id="111294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426307">
      <w:bodyDiv w:val="1"/>
      <w:marLeft w:val="0"/>
      <w:marRight w:val="0"/>
      <w:marTop w:val="0"/>
      <w:marBottom w:val="0"/>
      <w:divBdr>
        <w:top w:val="none" w:sz="0" w:space="0" w:color="auto"/>
        <w:left w:val="none" w:sz="0" w:space="0" w:color="auto"/>
        <w:bottom w:val="none" w:sz="0" w:space="0" w:color="auto"/>
        <w:right w:val="none" w:sz="0" w:space="0" w:color="auto"/>
      </w:divBdr>
      <w:divsChild>
        <w:div w:id="201795530">
          <w:marLeft w:val="0"/>
          <w:marRight w:val="0"/>
          <w:marTop w:val="0"/>
          <w:marBottom w:val="0"/>
          <w:divBdr>
            <w:top w:val="none" w:sz="0" w:space="0" w:color="auto"/>
            <w:left w:val="none" w:sz="0" w:space="0" w:color="auto"/>
            <w:bottom w:val="none" w:sz="0" w:space="0" w:color="auto"/>
            <w:right w:val="none" w:sz="0" w:space="0" w:color="auto"/>
          </w:divBdr>
          <w:divsChild>
            <w:div w:id="899749553">
              <w:marLeft w:val="0"/>
              <w:marRight w:val="0"/>
              <w:marTop w:val="0"/>
              <w:marBottom w:val="0"/>
              <w:divBdr>
                <w:top w:val="none" w:sz="0" w:space="0" w:color="auto"/>
                <w:left w:val="none" w:sz="0" w:space="0" w:color="auto"/>
                <w:bottom w:val="none" w:sz="0" w:space="0" w:color="auto"/>
                <w:right w:val="none" w:sz="0" w:space="0" w:color="auto"/>
              </w:divBdr>
              <w:divsChild>
                <w:div w:id="28006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681182">
      <w:bodyDiv w:val="1"/>
      <w:marLeft w:val="0"/>
      <w:marRight w:val="0"/>
      <w:marTop w:val="0"/>
      <w:marBottom w:val="0"/>
      <w:divBdr>
        <w:top w:val="none" w:sz="0" w:space="0" w:color="auto"/>
        <w:left w:val="none" w:sz="0" w:space="0" w:color="auto"/>
        <w:bottom w:val="none" w:sz="0" w:space="0" w:color="auto"/>
        <w:right w:val="none" w:sz="0" w:space="0" w:color="auto"/>
      </w:divBdr>
      <w:divsChild>
        <w:div w:id="1502742892">
          <w:marLeft w:val="0"/>
          <w:marRight w:val="0"/>
          <w:marTop w:val="0"/>
          <w:marBottom w:val="0"/>
          <w:divBdr>
            <w:top w:val="none" w:sz="0" w:space="0" w:color="auto"/>
            <w:left w:val="none" w:sz="0" w:space="0" w:color="auto"/>
            <w:bottom w:val="none" w:sz="0" w:space="0" w:color="auto"/>
            <w:right w:val="none" w:sz="0" w:space="0" w:color="auto"/>
          </w:divBdr>
          <w:divsChild>
            <w:div w:id="1909682136">
              <w:marLeft w:val="0"/>
              <w:marRight w:val="0"/>
              <w:marTop w:val="0"/>
              <w:marBottom w:val="0"/>
              <w:divBdr>
                <w:top w:val="none" w:sz="0" w:space="0" w:color="auto"/>
                <w:left w:val="none" w:sz="0" w:space="0" w:color="auto"/>
                <w:bottom w:val="none" w:sz="0" w:space="0" w:color="auto"/>
                <w:right w:val="none" w:sz="0" w:space="0" w:color="auto"/>
              </w:divBdr>
              <w:divsChild>
                <w:div w:id="93062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31692">
      <w:bodyDiv w:val="1"/>
      <w:marLeft w:val="0"/>
      <w:marRight w:val="0"/>
      <w:marTop w:val="0"/>
      <w:marBottom w:val="0"/>
      <w:divBdr>
        <w:top w:val="none" w:sz="0" w:space="0" w:color="auto"/>
        <w:left w:val="none" w:sz="0" w:space="0" w:color="auto"/>
        <w:bottom w:val="none" w:sz="0" w:space="0" w:color="auto"/>
        <w:right w:val="none" w:sz="0" w:space="0" w:color="auto"/>
      </w:divBdr>
      <w:divsChild>
        <w:div w:id="1031149773">
          <w:marLeft w:val="0"/>
          <w:marRight w:val="0"/>
          <w:marTop w:val="0"/>
          <w:marBottom w:val="0"/>
          <w:divBdr>
            <w:top w:val="none" w:sz="0" w:space="0" w:color="auto"/>
            <w:left w:val="none" w:sz="0" w:space="0" w:color="auto"/>
            <w:bottom w:val="none" w:sz="0" w:space="0" w:color="auto"/>
            <w:right w:val="none" w:sz="0" w:space="0" w:color="auto"/>
          </w:divBdr>
          <w:divsChild>
            <w:div w:id="1231622153">
              <w:marLeft w:val="0"/>
              <w:marRight w:val="0"/>
              <w:marTop w:val="0"/>
              <w:marBottom w:val="0"/>
              <w:divBdr>
                <w:top w:val="none" w:sz="0" w:space="0" w:color="auto"/>
                <w:left w:val="none" w:sz="0" w:space="0" w:color="auto"/>
                <w:bottom w:val="none" w:sz="0" w:space="0" w:color="auto"/>
                <w:right w:val="none" w:sz="0" w:space="0" w:color="auto"/>
              </w:divBdr>
              <w:divsChild>
                <w:div w:id="10734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070833">
      <w:bodyDiv w:val="1"/>
      <w:marLeft w:val="0"/>
      <w:marRight w:val="0"/>
      <w:marTop w:val="0"/>
      <w:marBottom w:val="0"/>
      <w:divBdr>
        <w:top w:val="none" w:sz="0" w:space="0" w:color="auto"/>
        <w:left w:val="none" w:sz="0" w:space="0" w:color="auto"/>
        <w:bottom w:val="none" w:sz="0" w:space="0" w:color="auto"/>
        <w:right w:val="none" w:sz="0" w:space="0" w:color="auto"/>
      </w:divBdr>
    </w:div>
    <w:div w:id="354772796">
      <w:bodyDiv w:val="1"/>
      <w:marLeft w:val="0"/>
      <w:marRight w:val="0"/>
      <w:marTop w:val="0"/>
      <w:marBottom w:val="0"/>
      <w:divBdr>
        <w:top w:val="none" w:sz="0" w:space="0" w:color="auto"/>
        <w:left w:val="none" w:sz="0" w:space="0" w:color="auto"/>
        <w:bottom w:val="none" w:sz="0" w:space="0" w:color="auto"/>
        <w:right w:val="none" w:sz="0" w:space="0" w:color="auto"/>
      </w:divBdr>
      <w:divsChild>
        <w:div w:id="1010831533">
          <w:marLeft w:val="0"/>
          <w:marRight w:val="0"/>
          <w:marTop w:val="0"/>
          <w:marBottom w:val="0"/>
          <w:divBdr>
            <w:top w:val="none" w:sz="0" w:space="0" w:color="auto"/>
            <w:left w:val="none" w:sz="0" w:space="0" w:color="auto"/>
            <w:bottom w:val="none" w:sz="0" w:space="0" w:color="auto"/>
            <w:right w:val="none" w:sz="0" w:space="0" w:color="auto"/>
          </w:divBdr>
          <w:divsChild>
            <w:div w:id="1603298390">
              <w:marLeft w:val="0"/>
              <w:marRight w:val="0"/>
              <w:marTop w:val="0"/>
              <w:marBottom w:val="0"/>
              <w:divBdr>
                <w:top w:val="none" w:sz="0" w:space="0" w:color="auto"/>
                <w:left w:val="none" w:sz="0" w:space="0" w:color="auto"/>
                <w:bottom w:val="none" w:sz="0" w:space="0" w:color="auto"/>
                <w:right w:val="none" w:sz="0" w:space="0" w:color="auto"/>
              </w:divBdr>
              <w:divsChild>
                <w:div w:id="632836224">
                  <w:marLeft w:val="0"/>
                  <w:marRight w:val="0"/>
                  <w:marTop w:val="0"/>
                  <w:marBottom w:val="0"/>
                  <w:divBdr>
                    <w:top w:val="none" w:sz="0" w:space="0" w:color="auto"/>
                    <w:left w:val="none" w:sz="0" w:space="0" w:color="auto"/>
                    <w:bottom w:val="none" w:sz="0" w:space="0" w:color="auto"/>
                    <w:right w:val="none" w:sz="0" w:space="0" w:color="auto"/>
                  </w:divBdr>
                </w:div>
              </w:divsChild>
            </w:div>
            <w:div w:id="1087730848">
              <w:marLeft w:val="0"/>
              <w:marRight w:val="0"/>
              <w:marTop w:val="0"/>
              <w:marBottom w:val="0"/>
              <w:divBdr>
                <w:top w:val="none" w:sz="0" w:space="0" w:color="auto"/>
                <w:left w:val="none" w:sz="0" w:space="0" w:color="auto"/>
                <w:bottom w:val="none" w:sz="0" w:space="0" w:color="auto"/>
                <w:right w:val="none" w:sz="0" w:space="0" w:color="auto"/>
              </w:divBdr>
              <w:divsChild>
                <w:div w:id="1739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0211">
          <w:marLeft w:val="0"/>
          <w:marRight w:val="0"/>
          <w:marTop w:val="0"/>
          <w:marBottom w:val="0"/>
          <w:divBdr>
            <w:top w:val="none" w:sz="0" w:space="0" w:color="auto"/>
            <w:left w:val="none" w:sz="0" w:space="0" w:color="auto"/>
            <w:bottom w:val="none" w:sz="0" w:space="0" w:color="auto"/>
            <w:right w:val="none" w:sz="0" w:space="0" w:color="auto"/>
          </w:divBdr>
          <w:divsChild>
            <w:div w:id="468089906">
              <w:marLeft w:val="0"/>
              <w:marRight w:val="0"/>
              <w:marTop w:val="0"/>
              <w:marBottom w:val="0"/>
              <w:divBdr>
                <w:top w:val="none" w:sz="0" w:space="0" w:color="auto"/>
                <w:left w:val="none" w:sz="0" w:space="0" w:color="auto"/>
                <w:bottom w:val="none" w:sz="0" w:space="0" w:color="auto"/>
                <w:right w:val="none" w:sz="0" w:space="0" w:color="auto"/>
              </w:divBdr>
              <w:divsChild>
                <w:div w:id="945773969">
                  <w:marLeft w:val="0"/>
                  <w:marRight w:val="0"/>
                  <w:marTop w:val="0"/>
                  <w:marBottom w:val="0"/>
                  <w:divBdr>
                    <w:top w:val="none" w:sz="0" w:space="0" w:color="auto"/>
                    <w:left w:val="none" w:sz="0" w:space="0" w:color="auto"/>
                    <w:bottom w:val="none" w:sz="0" w:space="0" w:color="auto"/>
                    <w:right w:val="none" w:sz="0" w:space="0" w:color="auto"/>
                  </w:divBdr>
                </w:div>
              </w:divsChild>
            </w:div>
            <w:div w:id="7224384">
              <w:marLeft w:val="0"/>
              <w:marRight w:val="0"/>
              <w:marTop w:val="0"/>
              <w:marBottom w:val="0"/>
              <w:divBdr>
                <w:top w:val="none" w:sz="0" w:space="0" w:color="auto"/>
                <w:left w:val="none" w:sz="0" w:space="0" w:color="auto"/>
                <w:bottom w:val="none" w:sz="0" w:space="0" w:color="auto"/>
                <w:right w:val="none" w:sz="0" w:space="0" w:color="auto"/>
              </w:divBdr>
              <w:divsChild>
                <w:div w:id="105042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405071">
      <w:bodyDiv w:val="1"/>
      <w:marLeft w:val="0"/>
      <w:marRight w:val="0"/>
      <w:marTop w:val="0"/>
      <w:marBottom w:val="0"/>
      <w:divBdr>
        <w:top w:val="none" w:sz="0" w:space="0" w:color="auto"/>
        <w:left w:val="none" w:sz="0" w:space="0" w:color="auto"/>
        <w:bottom w:val="none" w:sz="0" w:space="0" w:color="auto"/>
        <w:right w:val="none" w:sz="0" w:space="0" w:color="auto"/>
      </w:divBdr>
    </w:div>
    <w:div w:id="385298846">
      <w:bodyDiv w:val="1"/>
      <w:marLeft w:val="0"/>
      <w:marRight w:val="0"/>
      <w:marTop w:val="0"/>
      <w:marBottom w:val="0"/>
      <w:divBdr>
        <w:top w:val="none" w:sz="0" w:space="0" w:color="auto"/>
        <w:left w:val="none" w:sz="0" w:space="0" w:color="auto"/>
        <w:bottom w:val="none" w:sz="0" w:space="0" w:color="auto"/>
        <w:right w:val="none" w:sz="0" w:space="0" w:color="auto"/>
      </w:divBdr>
      <w:divsChild>
        <w:div w:id="1671331190">
          <w:marLeft w:val="0"/>
          <w:marRight w:val="0"/>
          <w:marTop w:val="0"/>
          <w:marBottom w:val="0"/>
          <w:divBdr>
            <w:top w:val="none" w:sz="0" w:space="0" w:color="auto"/>
            <w:left w:val="none" w:sz="0" w:space="0" w:color="auto"/>
            <w:bottom w:val="none" w:sz="0" w:space="0" w:color="auto"/>
            <w:right w:val="none" w:sz="0" w:space="0" w:color="auto"/>
          </w:divBdr>
          <w:divsChild>
            <w:div w:id="2052722906">
              <w:marLeft w:val="0"/>
              <w:marRight w:val="0"/>
              <w:marTop w:val="0"/>
              <w:marBottom w:val="0"/>
              <w:divBdr>
                <w:top w:val="none" w:sz="0" w:space="0" w:color="auto"/>
                <w:left w:val="none" w:sz="0" w:space="0" w:color="auto"/>
                <w:bottom w:val="none" w:sz="0" w:space="0" w:color="auto"/>
                <w:right w:val="none" w:sz="0" w:space="0" w:color="auto"/>
              </w:divBdr>
              <w:divsChild>
                <w:div w:id="1334727198">
                  <w:marLeft w:val="0"/>
                  <w:marRight w:val="0"/>
                  <w:marTop w:val="0"/>
                  <w:marBottom w:val="0"/>
                  <w:divBdr>
                    <w:top w:val="none" w:sz="0" w:space="0" w:color="auto"/>
                    <w:left w:val="none" w:sz="0" w:space="0" w:color="auto"/>
                    <w:bottom w:val="none" w:sz="0" w:space="0" w:color="auto"/>
                    <w:right w:val="none" w:sz="0" w:space="0" w:color="auto"/>
                  </w:divBdr>
                </w:div>
              </w:divsChild>
            </w:div>
            <w:div w:id="448427886">
              <w:marLeft w:val="0"/>
              <w:marRight w:val="0"/>
              <w:marTop w:val="0"/>
              <w:marBottom w:val="0"/>
              <w:divBdr>
                <w:top w:val="none" w:sz="0" w:space="0" w:color="auto"/>
                <w:left w:val="none" w:sz="0" w:space="0" w:color="auto"/>
                <w:bottom w:val="none" w:sz="0" w:space="0" w:color="auto"/>
                <w:right w:val="none" w:sz="0" w:space="0" w:color="auto"/>
              </w:divBdr>
              <w:divsChild>
                <w:div w:id="30586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54522">
          <w:marLeft w:val="0"/>
          <w:marRight w:val="0"/>
          <w:marTop w:val="0"/>
          <w:marBottom w:val="0"/>
          <w:divBdr>
            <w:top w:val="none" w:sz="0" w:space="0" w:color="auto"/>
            <w:left w:val="none" w:sz="0" w:space="0" w:color="auto"/>
            <w:bottom w:val="none" w:sz="0" w:space="0" w:color="auto"/>
            <w:right w:val="none" w:sz="0" w:space="0" w:color="auto"/>
          </w:divBdr>
          <w:divsChild>
            <w:div w:id="1242565825">
              <w:marLeft w:val="0"/>
              <w:marRight w:val="0"/>
              <w:marTop w:val="0"/>
              <w:marBottom w:val="0"/>
              <w:divBdr>
                <w:top w:val="none" w:sz="0" w:space="0" w:color="auto"/>
                <w:left w:val="none" w:sz="0" w:space="0" w:color="auto"/>
                <w:bottom w:val="none" w:sz="0" w:space="0" w:color="auto"/>
                <w:right w:val="none" w:sz="0" w:space="0" w:color="auto"/>
              </w:divBdr>
              <w:divsChild>
                <w:div w:id="118393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29543">
      <w:bodyDiv w:val="1"/>
      <w:marLeft w:val="0"/>
      <w:marRight w:val="0"/>
      <w:marTop w:val="0"/>
      <w:marBottom w:val="0"/>
      <w:divBdr>
        <w:top w:val="none" w:sz="0" w:space="0" w:color="auto"/>
        <w:left w:val="none" w:sz="0" w:space="0" w:color="auto"/>
        <w:bottom w:val="none" w:sz="0" w:space="0" w:color="auto"/>
        <w:right w:val="none" w:sz="0" w:space="0" w:color="auto"/>
      </w:divBdr>
      <w:divsChild>
        <w:div w:id="1445616020">
          <w:marLeft w:val="0"/>
          <w:marRight w:val="0"/>
          <w:marTop w:val="0"/>
          <w:marBottom w:val="0"/>
          <w:divBdr>
            <w:top w:val="none" w:sz="0" w:space="0" w:color="auto"/>
            <w:left w:val="none" w:sz="0" w:space="0" w:color="auto"/>
            <w:bottom w:val="none" w:sz="0" w:space="0" w:color="auto"/>
            <w:right w:val="none" w:sz="0" w:space="0" w:color="auto"/>
          </w:divBdr>
          <w:divsChild>
            <w:div w:id="537355133">
              <w:marLeft w:val="0"/>
              <w:marRight w:val="0"/>
              <w:marTop w:val="0"/>
              <w:marBottom w:val="0"/>
              <w:divBdr>
                <w:top w:val="none" w:sz="0" w:space="0" w:color="auto"/>
                <w:left w:val="none" w:sz="0" w:space="0" w:color="auto"/>
                <w:bottom w:val="none" w:sz="0" w:space="0" w:color="auto"/>
                <w:right w:val="none" w:sz="0" w:space="0" w:color="auto"/>
              </w:divBdr>
              <w:divsChild>
                <w:div w:id="1729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488143">
      <w:bodyDiv w:val="1"/>
      <w:marLeft w:val="0"/>
      <w:marRight w:val="0"/>
      <w:marTop w:val="0"/>
      <w:marBottom w:val="0"/>
      <w:divBdr>
        <w:top w:val="none" w:sz="0" w:space="0" w:color="auto"/>
        <w:left w:val="none" w:sz="0" w:space="0" w:color="auto"/>
        <w:bottom w:val="none" w:sz="0" w:space="0" w:color="auto"/>
        <w:right w:val="none" w:sz="0" w:space="0" w:color="auto"/>
      </w:divBdr>
      <w:divsChild>
        <w:div w:id="439910226">
          <w:marLeft w:val="0"/>
          <w:marRight w:val="0"/>
          <w:marTop w:val="0"/>
          <w:marBottom w:val="0"/>
          <w:divBdr>
            <w:top w:val="none" w:sz="0" w:space="0" w:color="auto"/>
            <w:left w:val="none" w:sz="0" w:space="0" w:color="auto"/>
            <w:bottom w:val="none" w:sz="0" w:space="0" w:color="auto"/>
            <w:right w:val="none" w:sz="0" w:space="0" w:color="auto"/>
          </w:divBdr>
          <w:divsChild>
            <w:div w:id="529221601">
              <w:marLeft w:val="0"/>
              <w:marRight w:val="0"/>
              <w:marTop w:val="0"/>
              <w:marBottom w:val="0"/>
              <w:divBdr>
                <w:top w:val="none" w:sz="0" w:space="0" w:color="auto"/>
                <w:left w:val="none" w:sz="0" w:space="0" w:color="auto"/>
                <w:bottom w:val="none" w:sz="0" w:space="0" w:color="auto"/>
                <w:right w:val="none" w:sz="0" w:space="0" w:color="auto"/>
              </w:divBdr>
              <w:divsChild>
                <w:div w:id="119067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53021">
      <w:bodyDiv w:val="1"/>
      <w:marLeft w:val="0"/>
      <w:marRight w:val="0"/>
      <w:marTop w:val="0"/>
      <w:marBottom w:val="0"/>
      <w:divBdr>
        <w:top w:val="none" w:sz="0" w:space="0" w:color="auto"/>
        <w:left w:val="none" w:sz="0" w:space="0" w:color="auto"/>
        <w:bottom w:val="none" w:sz="0" w:space="0" w:color="auto"/>
        <w:right w:val="none" w:sz="0" w:space="0" w:color="auto"/>
      </w:divBdr>
    </w:div>
    <w:div w:id="427313851">
      <w:bodyDiv w:val="1"/>
      <w:marLeft w:val="0"/>
      <w:marRight w:val="0"/>
      <w:marTop w:val="0"/>
      <w:marBottom w:val="0"/>
      <w:divBdr>
        <w:top w:val="none" w:sz="0" w:space="0" w:color="auto"/>
        <w:left w:val="none" w:sz="0" w:space="0" w:color="auto"/>
        <w:bottom w:val="none" w:sz="0" w:space="0" w:color="auto"/>
        <w:right w:val="none" w:sz="0" w:space="0" w:color="auto"/>
      </w:divBdr>
      <w:divsChild>
        <w:div w:id="276983676">
          <w:marLeft w:val="0"/>
          <w:marRight w:val="0"/>
          <w:marTop w:val="0"/>
          <w:marBottom w:val="0"/>
          <w:divBdr>
            <w:top w:val="none" w:sz="0" w:space="0" w:color="auto"/>
            <w:left w:val="none" w:sz="0" w:space="0" w:color="auto"/>
            <w:bottom w:val="none" w:sz="0" w:space="0" w:color="auto"/>
            <w:right w:val="none" w:sz="0" w:space="0" w:color="auto"/>
          </w:divBdr>
          <w:divsChild>
            <w:div w:id="1813519568">
              <w:marLeft w:val="0"/>
              <w:marRight w:val="0"/>
              <w:marTop w:val="0"/>
              <w:marBottom w:val="0"/>
              <w:divBdr>
                <w:top w:val="none" w:sz="0" w:space="0" w:color="auto"/>
                <w:left w:val="none" w:sz="0" w:space="0" w:color="auto"/>
                <w:bottom w:val="none" w:sz="0" w:space="0" w:color="auto"/>
                <w:right w:val="none" w:sz="0" w:space="0" w:color="auto"/>
              </w:divBdr>
              <w:divsChild>
                <w:div w:id="1534538471">
                  <w:marLeft w:val="0"/>
                  <w:marRight w:val="0"/>
                  <w:marTop w:val="0"/>
                  <w:marBottom w:val="0"/>
                  <w:divBdr>
                    <w:top w:val="none" w:sz="0" w:space="0" w:color="auto"/>
                    <w:left w:val="none" w:sz="0" w:space="0" w:color="auto"/>
                    <w:bottom w:val="none" w:sz="0" w:space="0" w:color="auto"/>
                    <w:right w:val="none" w:sz="0" w:space="0" w:color="auto"/>
                  </w:divBdr>
                </w:div>
              </w:divsChild>
            </w:div>
            <w:div w:id="218252763">
              <w:marLeft w:val="0"/>
              <w:marRight w:val="0"/>
              <w:marTop w:val="0"/>
              <w:marBottom w:val="0"/>
              <w:divBdr>
                <w:top w:val="none" w:sz="0" w:space="0" w:color="auto"/>
                <w:left w:val="none" w:sz="0" w:space="0" w:color="auto"/>
                <w:bottom w:val="none" w:sz="0" w:space="0" w:color="auto"/>
                <w:right w:val="none" w:sz="0" w:space="0" w:color="auto"/>
              </w:divBdr>
              <w:divsChild>
                <w:div w:id="14635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255">
      <w:bodyDiv w:val="1"/>
      <w:marLeft w:val="0"/>
      <w:marRight w:val="0"/>
      <w:marTop w:val="0"/>
      <w:marBottom w:val="0"/>
      <w:divBdr>
        <w:top w:val="none" w:sz="0" w:space="0" w:color="auto"/>
        <w:left w:val="none" w:sz="0" w:space="0" w:color="auto"/>
        <w:bottom w:val="none" w:sz="0" w:space="0" w:color="auto"/>
        <w:right w:val="none" w:sz="0" w:space="0" w:color="auto"/>
      </w:divBdr>
      <w:divsChild>
        <w:div w:id="371925165">
          <w:marLeft w:val="0"/>
          <w:marRight w:val="0"/>
          <w:marTop w:val="0"/>
          <w:marBottom w:val="0"/>
          <w:divBdr>
            <w:top w:val="none" w:sz="0" w:space="0" w:color="auto"/>
            <w:left w:val="none" w:sz="0" w:space="0" w:color="auto"/>
            <w:bottom w:val="none" w:sz="0" w:space="0" w:color="auto"/>
            <w:right w:val="none" w:sz="0" w:space="0" w:color="auto"/>
          </w:divBdr>
          <w:divsChild>
            <w:div w:id="1200556403">
              <w:marLeft w:val="0"/>
              <w:marRight w:val="0"/>
              <w:marTop w:val="0"/>
              <w:marBottom w:val="0"/>
              <w:divBdr>
                <w:top w:val="none" w:sz="0" w:space="0" w:color="auto"/>
                <w:left w:val="none" w:sz="0" w:space="0" w:color="auto"/>
                <w:bottom w:val="none" w:sz="0" w:space="0" w:color="auto"/>
                <w:right w:val="none" w:sz="0" w:space="0" w:color="auto"/>
              </w:divBdr>
              <w:divsChild>
                <w:div w:id="1407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685601">
      <w:bodyDiv w:val="1"/>
      <w:marLeft w:val="0"/>
      <w:marRight w:val="0"/>
      <w:marTop w:val="0"/>
      <w:marBottom w:val="0"/>
      <w:divBdr>
        <w:top w:val="none" w:sz="0" w:space="0" w:color="auto"/>
        <w:left w:val="none" w:sz="0" w:space="0" w:color="auto"/>
        <w:bottom w:val="none" w:sz="0" w:space="0" w:color="auto"/>
        <w:right w:val="none" w:sz="0" w:space="0" w:color="auto"/>
      </w:divBdr>
      <w:divsChild>
        <w:div w:id="30422484">
          <w:marLeft w:val="0"/>
          <w:marRight w:val="0"/>
          <w:marTop w:val="0"/>
          <w:marBottom w:val="0"/>
          <w:divBdr>
            <w:top w:val="none" w:sz="0" w:space="0" w:color="auto"/>
            <w:left w:val="none" w:sz="0" w:space="0" w:color="auto"/>
            <w:bottom w:val="none" w:sz="0" w:space="0" w:color="auto"/>
            <w:right w:val="none" w:sz="0" w:space="0" w:color="auto"/>
          </w:divBdr>
          <w:divsChild>
            <w:div w:id="1357853049">
              <w:marLeft w:val="0"/>
              <w:marRight w:val="0"/>
              <w:marTop w:val="0"/>
              <w:marBottom w:val="0"/>
              <w:divBdr>
                <w:top w:val="none" w:sz="0" w:space="0" w:color="auto"/>
                <w:left w:val="none" w:sz="0" w:space="0" w:color="auto"/>
                <w:bottom w:val="none" w:sz="0" w:space="0" w:color="auto"/>
                <w:right w:val="none" w:sz="0" w:space="0" w:color="auto"/>
              </w:divBdr>
              <w:divsChild>
                <w:div w:id="13287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455282">
      <w:bodyDiv w:val="1"/>
      <w:marLeft w:val="0"/>
      <w:marRight w:val="0"/>
      <w:marTop w:val="0"/>
      <w:marBottom w:val="0"/>
      <w:divBdr>
        <w:top w:val="none" w:sz="0" w:space="0" w:color="auto"/>
        <w:left w:val="none" w:sz="0" w:space="0" w:color="auto"/>
        <w:bottom w:val="none" w:sz="0" w:space="0" w:color="auto"/>
        <w:right w:val="none" w:sz="0" w:space="0" w:color="auto"/>
      </w:divBdr>
    </w:div>
    <w:div w:id="531768113">
      <w:bodyDiv w:val="1"/>
      <w:marLeft w:val="0"/>
      <w:marRight w:val="0"/>
      <w:marTop w:val="0"/>
      <w:marBottom w:val="0"/>
      <w:divBdr>
        <w:top w:val="none" w:sz="0" w:space="0" w:color="auto"/>
        <w:left w:val="none" w:sz="0" w:space="0" w:color="auto"/>
        <w:bottom w:val="none" w:sz="0" w:space="0" w:color="auto"/>
        <w:right w:val="none" w:sz="0" w:space="0" w:color="auto"/>
      </w:divBdr>
      <w:divsChild>
        <w:div w:id="617950609">
          <w:marLeft w:val="0"/>
          <w:marRight w:val="0"/>
          <w:marTop w:val="0"/>
          <w:marBottom w:val="0"/>
          <w:divBdr>
            <w:top w:val="none" w:sz="0" w:space="0" w:color="auto"/>
            <w:left w:val="none" w:sz="0" w:space="0" w:color="auto"/>
            <w:bottom w:val="none" w:sz="0" w:space="0" w:color="auto"/>
            <w:right w:val="none" w:sz="0" w:space="0" w:color="auto"/>
          </w:divBdr>
          <w:divsChild>
            <w:div w:id="1532497255">
              <w:marLeft w:val="0"/>
              <w:marRight w:val="0"/>
              <w:marTop w:val="0"/>
              <w:marBottom w:val="0"/>
              <w:divBdr>
                <w:top w:val="none" w:sz="0" w:space="0" w:color="auto"/>
                <w:left w:val="none" w:sz="0" w:space="0" w:color="auto"/>
                <w:bottom w:val="none" w:sz="0" w:space="0" w:color="auto"/>
                <w:right w:val="none" w:sz="0" w:space="0" w:color="auto"/>
              </w:divBdr>
              <w:divsChild>
                <w:div w:id="100192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0533">
      <w:bodyDiv w:val="1"/>
      <w:marLeft w:val="0"/>
      <w:marRight w:val="0"/>
      <w:marTop w:val="0"/>
      <w:marBottom w:val="0"/>
      <w:divBdr>
        <w:top w:val="none" w:sz="0" w:space="0" w:color="auto"/>
        <w:left w:val="none" w:sz="0" w:space="0" w:color="auto"/>
        <w:bottom w:val="none" w:sz="0" w:space="0" w:color="auto"/>
        <w:right w:val="none" w:sz="0" w:space="0" w:color="auto"/>
      </w:divBdr>
    </w:div>
    <w:div w:id="549997039">
      <w:bodyDiv w:val="1"/>
      <w:marLeft w:val="0"/>
      <w:marRight w:val="0"/>
      <w:marTop w:val="0"/>
      <w:marBottom w:val="0"/>
      <w:divBdr>
        <w:top w:val="none" w:sz="0" w:space="0" w:color="auto"/>
        <w:left w:val="none" w:sz="0" w:space="0" w:color="auto"/>
        <w:bottom w:val="none" w:sz="0" w:space="0" w:color="auto"/>
        <w:right w:val="none" w:sz="0" w:space="0" w:color="auto"/>
      </w:divBdr>
      <w:divsChild>
        <w:div w:id="1535774058">
          <w:marLeft w:val="0"/>
          <w:marRight w:val="0"/>
          <w:marTop w:val="0"/>
          <w:marBottom w:val="0"/>
          <w:divBdr>
            <w:top w:val="none" w:sz="0" w:space="0" w:color="auto"/>
            <w:left w:val="none" w:sz="0" w:space="0" w:color="auto"/>
            <w:bottom w:val="none" w:sz="0" w:space="0" w:color="auto"/>
            <w:right w:val="none" w:sz="0" w:space="0" w:color="auto"/>
          </w:divBdr>
          <w:divsChild>
            <w:div w:id="1410810577">
              <w:marLeft w:val="0"/>
              <w:marRight w:val="0"/>
              <w:marTop w:val="0"/>
              <w:marBottom w:val="0"/>
              <w:divBdr>
                <w:top w:val="none" w:sz="0" w:space="0" w:color="auto"/>
                <w:left w:val="none" w:sz="0" w:space="0" w:color="auto"/>
                <w:bottom w:val="none" w:sz="0" w:space="0" w:color="auto"/>
                <w:right w:val="none" w:sz="0" w:space="0" w:color="auto"/>
              </w:divBdr>
              <w:divsChild>
                <w:div w:id="8173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469990">
      <w:bodyDiv w:val="1"/>
      <w:marLeft w:val="0"/>
      <w:marRight w:val="0"/>
      <w:marTop w:val="0"/>
      <w:marBottom w:val="0"/>
      <w:divBdr>
        <w:top w:val="none" w:sz="0" w:space="0" w:color="auto"/>
        <w:left w:val="none" w:sz="0" w:space="0" w:color="auto"/>
        <w:bottom w:val="none" w:sz="0" w:space="0" w:color="auto"/>
        <w:right w:val="none" w:sz="0" w:space="0" w:color="auto"/>
      </w:divBdr>
    </w:div>
    <w:div w:id="559563887">
      <w:bodyDiv w:val="1"/>
      <w:marLeft w:val="0"/>
      <w:marRight w:val="0"/>
      <w:marTop w:val="0"/>
      <w:marBottom w:val="0"/>
      <w:divBdr>
        <w:top w:val="none" w:sz="0" w:space="0" w:color="auto"/>
        <w:left w:val="none" w:sz="0" w:space="0" w:color="auto"/>
        <w:bottom w:val="none" w:sz="0" w:space="0" w:color="auto"/>
        <w:right w:val="none" w:sz="0" w:space="0" w:color="auto"/>
      </w:divBdr>
    </w:div>
    <w:div w:id="563107319">
      <w:bodyDiv w:val="1"/>
      <w:marLeft w:val="0"/>
      <w:marRight w:val="0"/>
      <w:marTop w:val="0"/>
      <w:marBottom w:val="0"/>
      <w:divBdr>
        <w:top w:val="none" w:sz="0" w:space="0" w:color="auto"/>
        <w:left w:val="none" w:sz="0" w:space="0" w:color="auto"/>
        <w:bottom w:val="none" w:sz="0" w:space="0" w:color="auto"/>
        <w:right w:val="none" w:sz="0" w:space="0" w:color="auto"/>
      </w:divBdr>
      <w:divsChild>
        <w:div w:id="758983033">
          <w:marLeft w:val="0"/>
          <w:marRight w:val="0"/>
          <w:marTop w:val="0"/>
          <w:marBottom w:val="0"/>
          <w:divBdr>
            <w:top w:val="none" w:sz="0" w:space="0" w:color="auto"/>
            <w:left w:val="none" w:sz="0" w:space="0" w:color="auto"/>
            <w:bottom w:val="none" w:sz="0" w:space="0" w:color="auto"/>
            <w:right w:val="none" w:sz="0" w:space="0" w:color="auto"/>
          </w:divBdr>
          <w:divsChild>
            <w:div w:id="1129932421">
              <w:marLeft w:val="0"/>
              <w:marRight w:val="0"/>
              <w:marTop w:val="0"/>
              <w:marBottom w:val="0"/>
              <w:divBdr>
                <w:top w:val="none" w:sz="0" w:space="0" w:color="auto"/>
                <w:left w:val="none" w:sz="0" w:space="0" w:color="auto"/>
                <w:bottom w:val="none" w:sz="0" w:space="0" w:color="auto"/>
                <w:right w:val="none" w:sz="0" w:space="0" w:color="auto"/>
              </w:divBdr>
              <w:divsChild>
                <w:div w:id="32093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6001">
      <w:bodyDiv w:val="1"/>
      <w:marLeft w:val="0"/>
      <w:marRight w:val="0"/>
      <w:marTop w:val="0"/>
      <w:marBottom w:val="0"/>
      <w:divBdr>
        <w:top w:val="none" w:sz="0" w:space="0" w:color="auto"/>
        <w:left w:val="none" w:sz="0" w:space="0" w:color="auto"/>
        <w:bottom w:val="none" w:sz="0" w:space="0" w:color="auto"/>
        <w:right w:val="none" w:sz="0" w:space="0" w:color="auto"/>
      </w:divBdr>
      <w:divsChild>
        <w:div w:id="1042558349">
          <w:marLeft w:val="0"/>
          <w:marRight w:val="0"/>
          <w:marTop w:val="0"/>
          <w:marBottom w:val="0"/>
          <w:divBdr>
            <w:top w:val="none" w:sz="0" w:space="0" w:color="auto"/>
            <w:left w:val="none" w:sz="0" w:space="0" w:color="auto"/>
            <w:bottom w:val="none" w:sz="0" w:space="0" w:color="auto"/>
            <w:right w:val="none" w:sz="0" w:space="0" w:color="auto"/>
          </w:divBdr>
          <w:divsChild>
            <w:div w:id="886911017">
              <w:marLeft w:val="0"/>
              <w:marRight w:val="0"/>
              <w:marTop w:val="0"/>
              <w:marBottom w:val="0"/>
              <w:divBdr>
                <w:top w:val="none" w:sz="0" w:space="0" w:color="auto"/>
                <w:left w:val="none" w:sz="0" w:space="0" w:color="auto"/>
                <w:bottom w:val="none" w:sz="0" w:space="0" w:color="auto"/>
                <w:right w:val="none" w:sz="0" w:space="0" w:color="auto"/>
              </w:divBdr>
              <w:divsChild>
                <w:div w:id="40811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114470">
      <w:bodyDiv w:val="1"/>
      <w:marLeft w:val="0"/>
      <w:marRight w:val="0"/>
      <w:marTop w:val="0"/>
      <w:marBottom w:val="0"/>
      <w:divBdr>
        <w:top w:val="none" w:sz="0" w:space="0" w:color="auto"/>
        <w:left w:val="none" w:sz="0" w:space="0" w:color="auto"/>
        <w:bottom w:val="none" w:sz="0" w:space="0" w:color="auto"/>
        <w:right w:val="none" w:sz="0" w:space="0" w:color="auto"/>
      </w:divBdr>
      <w:divsChild>
        <w:div w:id="1084182297">
          <w:marLeft w:val="0"/>
          <w:marRight w:val="0"/>
          <w:marTop w:val="0"/>
          <w:marBottom w:val="0"/>
          <w:divBdr>
            <w:top w:val="none" w:sz="0" w:space="0" w:color="auto"/>
            <w:left w:val="none" w:sz="0" w:space="0" w:color="auto"/>
            <w:bottom w:val="none" w:sz="0" w:space="0" w:color="auto"/>
            <w:right w:val="none" w:sz="0" w:space="0" w:color="auto"/>
          </w:divBdr>
          <w:divsChild>
            <w:div w:id="1678144809">
              <w:marLeft w:val="0"/>
              <w:marRight w:val="0"/>
              <w:marTop w:val="0"/>
              <w:marBottom w:val="0"/>
              <w:divBdr>
                <w:top w:val="none" w:sz="0" w:space="0" w:color="auto"/>
                <w:left w:val="none" w:sz="0" w:space="0" w:color="auto"/>
                <w:bottom w:val="none" w:sz="0" w:space="0" w:color="auto"/>
                <w:right w:val="none" w:sz="0" w:space="0" w:color="auto"/>
              </w:divBdr>
              <w:divsChild>
                <w:div w:id="128257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784167">
      <w:bodyDiv w:val="1"/>
      <w:marLeft w:val="0"/>
      <w:marRight w:val="0"/>
      <w:marTop w:val="0"/>
      <w:marBottom w:val="0"/>
      <w:divBdr>
        <w:top w:val="none" w:sz="0" w:space="0" w:color="auto"/>
        <w:left w:val="none" w:sz="0" w:space="0" w:color="auto"/>
        <w:bottom w:val="none" w:sz="0" w:space="0" w:color="auto"/>
        <w:right w:val="none" w:sz="0" w:space="0" w:color="auto"/>
      </w:divBdr>
      <w:divsChild>
        <w:div w:id="800851295">
          <w:marLeft w:val="0"/>
          <w:marRight w:val="0"/>
          <w:marTop w:val="0"/>
          <w:marBottom w:val="0"/>
          <w:divBdr>
            <w:top w:val="none" w:sz="0" w:space="0" w:color="auto"/>
            <w:left w:val="none" w:sz="0" w:space="0" w:color="auto"/>
            <w:bottom w:val="none" w:sz="0" w:space="0" w:color="auto"/>
            <w:right w:val="none" w:sz="0" w:space="0" w:color="auto"/>
          </w:divBdr>
          <w:divsChild>
            <w:div w:id="1493330169">
              <w:marLeft w:val="0"/>
              <w:marRight w:val="0"/>
              <w:marTop w:val="0"/>
              <w:marBottom w:val="0"/>
              <w:divBdr>
                <w:top w:val="none" w:sz="0" w:space="0" w:color="auto"/>
                <w:left w:val="none" w:sz="0" w:space="0" w:color="auto"/>
                <w:bottom w:val="none" w:sz="0" w:space="0" w:color="auto"/>
                <w:right w:val="none" w:sz="0" w:space="0" w:color="auto"/>
              </w:divBdr>
              <w:divsChild>
                <w:div w:id="6222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08595">
      <w:bodyDiv w:val="1"/>
      <w:marLeft w:val="0"/>
      <w:marRight w:val="0"/>
      <w:marTop w:val="0"/>
      <w:marBottom w:val="0"/>
      <w:divBdr>
        <w:top w:val="none" w:sz="0" w:space="0" w:color="auto"/>
        <w:left w:val="none" w:sz="0" w:space="0" w:color="auto"/>
        <w:bottom w:val="none" w:sz="0" w:space="0" w:color="auto"/>
        <w:right w:val="none" w:sz="0" w:space="0" w:color="auto"/>
      </w:divBdr>
      <w:divsChild>
        <w:div w:id="748159714">
          <w:marLeft w:val="0"/>
          <w:marRight w:val="0"/>
          <w:marTop w:val="0"/>
          <w:marBottom w:val="0"/>
          <w:divBdr>
            <w:top w:val="none" w:sz="0" w:space="0" w:color="auto"/>
            <w:left w:val="none" w:sz="0" w:space="0" w:color="auto"/>
            <w:bottom w:val="none" w:sz="0" w:space="0" w:color="auto"/>
            <w:right w:val="none" w:sz="0" w:space="0" w:color="auto"/>
          </w:divBdr>
          <w:divsChild>
            <w:div w:id="875195904">
              <w:marLeft w:val="0"/>
              <w:marRight w:val="0"/>
              <w:marTop w:val="0"/>
              <w:marBottom w:val="0"/>
              <w:divBdr>
                <w:top w:val="none" w:sz="0" w:space="0" w:color="auto"/>
                <w:left w:val="none" w:sz="0" w:space="0" w:color="auto"/>
                <w:bottom w:val="none" w:sz="0" w:space="0" w:color="auto"/>
                <w:right w:val="none" w:sz="0" w:space="0" w:color="auto"/>
              </w:divBdr>
              <w:divsChild>
                <w:div w:id="177898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187524">
      <w:bodyDiv w:val="1"/>
      <w:marLeft w:val="0"/>
      <w:marRight w:val="0"/>
      <w:marTop w:val="0"/>
      <w:marBottom w:val="0"/>
      <w:divBdr>
        <w:top w:val="none" w:sz="0" w:space="0" w:color="auto"/>
        <w:left w:val="none" w:sz="0" w:space="0" w:color="auto"/>
        <w:bottom w:val="none" w:sz="0" w:space="0" w:color="auto"/>
        <w:right w:val="none" w:sz="0" w:space="0" w:color="auto"/>
      </w:divBdr>
      <w:divsChild>
        <w:div w:id="1239055373">
          <w:marLeft w:val="0"/>
          <w:marRight w:val="0"/>
          <w:marTop w:val="0"/>
          <w:marBottom w:val="0"/>
          <w:divBdr>
            <w:top w:val="none" w:sz="0" w:space="0" w:color="auto"/>
            <w:left w:val="none" w:sz="0" w:space="0" w:color="auto"/>
            <w:bottom w:val="none" w:sz="0" w:space="0" w:color="auto"/>
            <w:right w:val="none" w:sz="0" w:space="0" w:color="auto"/>
          </w:divBdr>
          <w:divsChild>
            <w:div w:id="1848404404">
              <w:marLeft w:val="0"/>
              <w:marRight w:val="0"/>
              <w:marTop w:val="0"/>
              <w:marBottom w:val="0"/>
              <w:divBdr>
                <w:top w:val="none" w:sz="0" w:space="0" w:color="auto"/>
                <w:left w:val="none" w:sz="0" w:space="0" w:color="auto"/>
                <w:bottom w:val="none" w:sz="0" w:space="0" w:color="auto"/>
                <w:right w:val="none" w:sz="0" w:space="0" w:color="auto"/>
              </w:divBdr>
              <w:divsChild>
                <w:div w:id="43903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3444">
      <w:bodyDiv w:val="1"/>
      <w:marLeft w:val="0"/>
      <w:marRight w:val="0"/>
      <w:marTop w:val="0"/>
      <w:marBottom w:val="0"/>
      <w:divBdr>
        <w:top w:val="none" w:sz="0" w:space="0" w:color="auto"/>
        <w:left w:val="none" w:sz="0" w:space="0" w:color="auto"/>
        <w:bottom w:val="none" w:sz="0" w:space="0" w:color="auto"/>
        <w:right w:val="none" w:sz="0" w:space="0" w:color="auto"/>
      </w:divBdr>
      <w:divsChild>
        <w:div w:id="649559200">
          <w:marLeft w:val="0"/>
          <w:marRight w:val="0"/>
          <w:marTop w:val="0"/>
          <w:marBottom w:val="0"/>
          <w:divBdr>
            <w:top w:val="none" w:sz="0" w:space="0" w:color="auto"/>
            <w:left w:val="none" w:sz="0" w:space="0" w:color="auto"/>
            <w:bottom w:val="none" w:sz="0" w:space="0" w:color="auto"/>
            <w:right w:val="none" w:sz="0" w:space="0" w:color="auto"/>
          </w:divBdr>
          <w:divsChild>
            <w:div w:id="842821848">
              <w:marLeft w:val="0"/>
              <w:marRight w:val="0"/>
              <w:marTop w:val="0"/>
              <w:marBottom w:val="0"/>
              <w:divBdr>
                <w:top w:val="none" w:sz="0" w:space="0" w:color="auto"/>
                <w:left w:val="none" w:sz="0" w:space="0" w:color="auto"/>
                <w:bottom w:val="none" w:sz="0" w:space="0" w:color="auto"/>
                <w:right w:val="none" w:sz="0" w:space="0" w:color="auto"/>
              </w:divBdr>
              <w:divsChild>
                <w:div w:id="122953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52433">
      <w:bodyDiv w:val="1"/>
      <w:marLeft w:val="0"/>
      <w:marRight w:val="0"/>
      <w:marTop w:val="0"/>
      <w:marBottom w:val="0"/>
      <w:divBdr>
        <w:top w:val="none" w:sz="0" w:space="0" w:color="auto"/>
        <w:left w:val="none" w:sz="0" w:space="0" w:color="auto"/>
        <w:bottom w:val="none" w:sz="0" w:space="0" w:color="auto"/>
        <w:right w:val="none" w:sz="0" w:space="0" w:color="auto"/>
      </w:divBdr>
    </w:div>
    <w:div w:id="641498767">
      <w:bodyDiv w:val="1"/>
      <w:marLeft w:val="0"/>
      <w:marRight w:val="0"/>
      <w:marTop w:val="0"/>
      <w:marBottom w:val="0"/>
      <w:divBdr>
        <w:top w:val="none" w:sz="0" w:space="0" w:color="auto"/>
        <w:left w:val="none" w:sz="0" w:space="0" w:color="auto"/>
        <w:bottom w:val="none" w:sz="0" w:space="0" w:color="auto"/>
        <w:right w:val="none" w:sz="0" w:space="0" w:color="auto"/>
      </w:divBdr>
      <w:divsChild>
        <w:div w:id="547717030">
          <w:marLeft w:val="0"/>
          <w:marRight w:val="0"/>
          <w:marTop w:val="0"/>
          <w:marBottom w:val="0"/>
          <w:divBdr>
            <w:top w:val="none" w:sz="0" w:space="0" w:color="auto"/>
            <w:left w:val="none" w:sz="0" w:space="0" w:color="auto"/>
            <w:bottom w:val="none" w:sz="0" w:space="0" w:color="auto"/>
            <w:right w:val="none" w:sz="0" w:space="0" w:color="auto"/>
          </w:divBdr>
          <w:divsChild>
            <w:div w:id="409625174">
              <w:marLeft w:val="0"/>
              <w:marRight w:val="0"/>
              <w:marTop w:val="0"/>
              <w:marBottom w:val="0"/>
              <w:divBdr>
                <w:top w:val="none" w:sz="0" w:space="0" w:color="auto"/>
                <w:left w:val="none" w:sz="0" w:space="0" w:color="auto"/>
                <w:bottom w:val="none" w:sz="0" w:space="0" w:color="auto"/>
                <w:right w:val="none" w:sz="0" w:space="0" w:color="auto"/>
              </w:divBdr>
              <w:divsChild>
                <w:div w:id="12106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41752">
      <w:bodyDiv w:val="1"/>
      <w:marLeft w:val="0"/>
      <w:marRight w:val="0"/>
      <w:marTop w:val="0"/>
      <w:marBottom w:val="0"/>
      <w:divBdr>
        <w:top w:val="none" w:sz="0" w:space="0" w:color="auto"/>
        <w:left w:val="none" w:sz="0" w:space="0" w:color="auto"/>
        <w:bottom w:val="none" w:sz="0" w:space="0" w:color="auto"/>
        <w:right w:val="none" w:sz="0" w:space="0" w:color="auto"/>
      </w:divBdr>
      <w:divsChild>
        <w:div w:id="227693401">
          <w:marLeft w:val="0"/>
          <w:marRight w:val="0"/>
          <w:marTop w:val="0"/>
          <w:marBottom w:val="0"/>
          <w:divBdr>
            <w:top w:val="none" w:sz="0" w:space="0" w:color="auto"/>
            <w:left w:val="none" w:sz="0" w:space="0" w:color="auto"/>
            <w:bottom w:val="none" w:sz="0" w:space="0" w:color="auto"/>
            <w:right w:val="none" w:sz="0" w:space="0" w:color="auto"/>
          </w:divBdr>
          <w:divsChild>
            <w:div w:id="252859491">
              <w:marLeft w:val="0"/>
              <w:marRight w:val="0"/>
              <w:marTop w:val="0"/>
              <w:marBottom w:val="0"/>
              <w:divBdr>
                <w:top w:val="none" w:sz="0" w:space="0" w:color="auto"/>
                <w:left w:val="none" w:sz="0" w:space="0" w:color="auto"/>
                <w:bottom w:val="none" w:sz="0" w:space="0" w:color="auto"/>
                <w:right w:val="none" w:sz="0" w:space="0" w:color="auto"/>
              </w:divBdr>
              <w:divsChild>
                <w:div w:id="21897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54782">
      <w:bodyDiv w:val="1"/>
      <w:marLeft w:val="0"/>
      <w:marRight w:val="0"/>
      <w:marTop w:val="0"/>
      <w:marBottom w:val="0"/>
      <w:divBdr>
        <w:top w:val="none" w:sz="0" w:space="0" w:color="auto"/>
        <w:left w:val="none" w:sz="0" w:space="0" w:color="auto"/>
        <w:bottom w:val="none" w:sz="0" w:space="0" w:color="auto"/>
        <w:right w:val="none" w:sz="0" w:space="0" w:color="auto"/>
      </w:divBdr>
      <w:divsChild>
        <w:div w:id="915895212">
          <w:marLeft w:val="0"/>
          <w:marRight w:val="0"/>
          <w:marTop w:val="0"/>
          <w:marBottom w:val="0"/>
          <w:divBdr>
            <w:top w:val="none" w:sz="0" w:space="0" w:color="auto"/>
            <w:left w:val="none" w:sz="0" w:space="0" w:color="auto"/>
            <w:bottom w:val="none" w:sz="0" w:space="0" w:color="auto"/>
            <w:right w:val="none" w:sz="0" w:space="0" w:color="auto"/>
          </w:divBdr>
          <w:divsChild>
            <w:div w:id="1887176406">
              <w:marLeft w:val="0"/>
              <w:marRight w:val="0"/>
              <w:marTop w:val="0"/>
              <w:marBottom w:val="0"/>
              <w:divBdr>
                <w:top w:val="none" w:sz="0" w:space="0" w:color="auto"/>
                <w:left w:val="none" w:sz="0" w:space="0" w:color="auto"/>
                <w:bottom w:val="none" w:sz="0" w:space="0" w:color="auto"/>
                <w:right w:val="none" w:sz="0" w:space="0" w:color="auto"/>
              </w:divBdr>
              <w:divsChild>
                <w:div w:id="10550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387222">
      <w:bodyDiv w:val="1"/>
      <w:marLeft w:val="0"/>
      <w:marRight w:val="0"/>
      <w:marTop w:val="0"/>
      <w:marBottom w:val="0"/>
      <w:divBdr>
        <w:top w:val="none" w:sz="0" w:space="0" w:color="auto"/>
        <w:left w:val="none" w:sz="0" w:space="0" w:color="auto"/>
        <w:bottom w:val="none" w:sz="0" w:space="0" w:color="auto"/>
        <w:right w:val="none" w:sz="0" w:space="0" w:color="auto"/>
      </w:divBdr>
      <w:divsChild>
        <w:div w:id="1190143650">
          <w:marLeft w:val="0"/>
          <w:marRight w:val="0"/>
          <w:marTop w:val="0"/>
          <w:marBottom w:val="0"/>
          <w:divBdr>
            <w:top w:val="none" w:sz="0" w:space="0" w:color="auto"/>
            <w:left w:val="none" w:sz="0" w:space="0" w:color="auto"/>
            <w:bottom w:val="none" w:sz="0" w:space="0" w:color="auto"/>
            <w:right w:val="none" w:sz="0" w:space="0" w:color="auto"/>
          </w:divBdr>
          <w:divsChild>
            <w:div w:id="746729831">
              <w:marLeft w:val="0"/>
              <w:marRight w:val="0"/>
              <w:marTop w:val="0"/>
              <w:marBottom w:val="0"/>
              <w:divBdr>
                <w:top w:val="none" w:sz="0" w:space="0" w:color="auto"/>
                <w:left w:val="none" w:sz="0" w:space="0" w:color="auto"/>
                <w:bottom w:val="none" w:sz="0" w:space="0" w:color="auto"/>
                <w:right w:val="none" w:sz="0" w:space="0" w:color="auto"/>
              </w:divBdr>
              <w:divsChild>
                <w:div w:id="13936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235332">
      <w:bodyDiv w:val="1"/>
      <w:marLeft w:val="0"/>
      <w:marRight w:val="0"/>
      <w:marTop w:val="0"/>
      <w:marBottom w:val="0"/>
      <w:divBdr>
        <w:top w:val="none" w:sz="0" w:space="0" w:color="auto"/>
        <w:left w:val="none" w:sz="0" w:space="0" w:color="auto"/>
        <w:bottom w:val="none" w:sz="0" w:space="0" w:color="auto"/>
        <w:right w:val="none" w:sz="0" w:space="0" w:color="auto"/>
      </w:divBdr>
      <w:divsChild>
        <w:div w:id="663972259">
          <w:marLeft w:val="0"/>
          <w:marRight w:val="0"/>
          <w:marTop w:val="0"/>
          <w:marBottom w:val="0"/>
          <w:divBdr>
            <w:top w:val="none" w:sz="0" w:space="0" w:color="auto"/>
            <w:left w:val="none" w:sz="0" w:space="0" w:color="auto"/>
            <w:bottom w:val="none" w:sz="0" w:space="0" w:color="auto"/>
            <w:right w:val="none" w:sz="0" w:space="0" w:color="auto"/>
          </w:divBdr>
          <w:divsChild>
            <w:div w:id="643126312">
              <w:marLeft w:val="0"/>
              <w:marRight w:val="0"/>
              <w:marTop w:val="0"/>
              <w:marBottom w:val="0"/>
              <w:divBdr>
                <w:top w:val="none" w:sz="0" w:space="0" w:color="auto"/>
                <w:left w:val="none" w:sz="0" w:space="0" w:color="auto"/>
                <w:bottom w:val="none" w:sz="0" w:space="0" w:color="auto"/>
                <w:right w:val="none" w:sz="0" w:space="0" w:color="auto"/>
              </w:divBdr>
              <w:divsChild>
                <w:div w:id="233510898">
                  <w:marLeft w:val="0"/>
                  <w:marRight w:val="0"/>
                  <w:marTop w:val="0"/>
                  <w:marBottom w:val="0"/>
                  <w:divBdr>
                    <w:top w:val="none" w:sz="0" w:space="0" w:color="auto"/>
                    <w:left w:val="none" w:sz="0" w:space="0" w:color="auto"/>
                    <w:bottom w:val="none" w:sz="0" w:space="0" w:color="auto"/>
                    <w:right w:val="none" w:sz="0" w:space="0" w:color="auto"/>
                  </w:divBdr>
                  <w:divsChild>
                    <w:div w:id="3835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700091">
      <w:bodyDiv w:val="1"/>
      <w:marLeft w:val="0"/>
      <w:marRight w:val="0"/>
      <w:marTop w:val="0"/>
      <w:marBottom w:val="0"/>
      <w:divBdr>
        <w:top w:val="none" w:sz="0" w:space="0" w:color="auto"/>
        <w:left w:val="none" w:sz="0" w:space="0" w:color="auto"/>
        <w:bottom w:val="none" w:sz="0" w:space="0" w:color="auto"/>
        <w:right w:val="none" w:sz="0" w:space="0" w:color="auto"/>
      </w:divBdr>
    </w:div>
    <w:div w:id="704989340">
      <w:bodyDiv w:val="1"/>
      <w:marLeft w:val="0"/>
      <w:marRight w:val="0"/>
      <w:marTop w:val="0"/>
      <w:marBottom w:val="0"/>
      <w:divBdr>
        <w:top w:val="none" w:sz="0" w:space="0" w:color="auto"/>
        <w:left w:val="none" w:sz="0" w:space="0" w:color="auto"/>
        <w:bottom w:val="none" w:sz="0" w:space="0" w:color="auto"/>
        <w:right w:val="none" w:sz="0" w:space="0" w:color="auto"/>
      </w:divBdr>
    </w:div>
    <w:div w:id="725757250">
      <w:bodyDiv w:val="1"/>
      <w:marLeft w:val="0"/>
      <w:marRight w:val="0"/>
      <w:marTop w:val="0"/>
      <w:marBottom w:val="0"/>
      <w:divBdr>
        <w:top w:val="none" w:sz="0" w:space="0" w:color="auto"/>
        <w:left w:val="none" w:sz="0" w:space="0" w:color="auto"/>
        <w:bottom w:val="none" w:sz="0" w:space="0" w:color="auto"/>
        <w:right w:val="none" w:sz="0" w:space="0" w:color="auto"/>
      </w:divBdr>
    </w:div>
    <w:div w:id="737898733">
      <w:bodyDiv w:val="1"/>
      <w:marLeft w:val="0"/>
      <w:marRight w:val="0"/>
      <w:marTop w:val="0"/>
      <w:marBottom w:val="0"/>
      <w:divBdr>
        <w:top w:val="none" w:sz="0" w:space="0" w:color="auto"/>
        <w:left w:val="none" w:sz="0" w:space="0" w:color="auto"/>
        <w:bottom w:val="none" w:sz="0" w:space="0" w:color="auto"/>
        <w:right w:val="none" w:sz="0" w:space="0" w:color="auto"/>
      </w:divBdr>
      <w:divsChild>
        <w:div w:id="456728709">
          <w:marLeft w:val="0"/>
          <w:marRight w:val="0"/>
          <w:marTop w:val="0"/>
          <w:marBottom w:val="0"/>
          <w:divBdr>
            <w:top w:val="none" w:sz="0" w:space="0" w:color="auto"/>
            <w:left w:val="none" w:sz="0" w:space="0" w:color="auto"/>
            <w:bottom w:val="none" w:sz="0" w:space="0" w:color="auto"/>
            <w:right w:val="none" w:sz="0" w:space="0" w:color="auto"/>
          </w:divBdr>
          <w:divsChild>
            <w:div w:id="996036581">
              <w:marLeft w:val="0"/>
              <w:marRight w:val="0"/>
              <w:marTop w:val="0"/>
              <w:marBottom w:val="0"/>
              <w:divBdr>
                <w:top w:val="none" w:sz="0" w:space="0" w:color="auto"/>
                <w:left w:val="none" w:sz="0" w:space="0" w:color="auto"/>
                <w:bottom w:val="none" w:sz="0" w:space="0" w:color="auto"/>
                <w:right w:val="none" w:sz="0" w:space="0" w:color="auto"/>
              </w:divBdr>
              <w:divsChild>
                <w:div w:id="9983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035423">
      <w:bodyDiv w:val="1"/>
      <w:marLeft w:val="0"/>
      <w:marRight w:val="0"/>
      <w:marTop w:val="0"/>
      <w:marBottom w:val="0"/>
      <w:divBdr>
        <w:top w:val="none" w:sz="0" w:space="0" w:color="auto"/>
        <w:left w:val="none" w:sz="0" w:space="0" w:color="auto"/>
        <w:bottom w:val="none" w:sz="0" w:space="0" w:color="auto"/>
        <w:right w:val="none" w:sz="0" w:space="0" w:color="auto"/>
      </w:divBdr>
      <w:divsChild>
        <w:div w:id="1545096072">
          <w:marLeft w:val="0"/>
          <w:marRight w:val="0"/>
          <w:marTop w:val="0"/>
          <w:marBottom w:val="0"/>
          <w:divBdr>
            <w:top w:val="none" w:sz="0" w:space="0" w:color="auto"/>
            <w:left w:val="none" w:sz="0" w:space="0" w:color="auto"/>
            <w:bottom w:val="none" w:sz="0" w:space="0" w:color="auto"/>
            <w:right w:val="none" w:sz="0" w:space="0" w:color="auto"/>
          </w:divBdr>
          <w:divsChild>
            <w:div w:id="2045204378">
              <w:marLeft w:val="0"/>
              <w:marRight w:val="0"/>
              <w:marTop w:val="0"/>
              <w:marBottom w:val="0"/>
              <w:divBdr>
                <w:top w:val="none" w:sz="0" w:space="0" w:color="auto"/>
                <w:left w:val="none" w:sz="0" w:space="0" w:color="auto"/>
                <w:bottom w:val="none" w:sz="0" w:space="0" w:color="auto"/>
                <w:right w:val="none" w:sz="0" w:space="0" w:color="auto"/>
              </w:divBdr>
              <w:divsChild>
                <w:div w:id="13436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15197">
      <w:bodyDiv w:val="1"/>
      <w:marLeft w:val="0"/>
      <w:marRight w:val="0"/>
      <w:marTop w:val="0"/>
      <w:marBottom w:val="0"/>
      <w:divBdr>
        <w:top w:val="none" w:sz="0" w:space="0" w:color="auto"/>
        <w:left w:val="none" w:sz="0" w:space="0" w:color="auto"/>
        <w:bottom w:val="none" w:sz="0" w:space="0" w:color="auto"/>
        <w:right w:val="none" w:sz="0" w:space="0" w:color="auto"/>
      </w:divBdr>
      <w:divsChild>
        <w:div w:id="1090932402">
          <w:marLeft w:val="0"/>
          <w:marRight w:val="0"/>
          <w:marTop w:val="0"/>
          <w:marBottom w:val="0"/>
          <w:divBdr>
            <w:top w:val="none" w:sz="0" w:space="0" w:color="auto"/>
            <w:left w:val="none" w:sz="0" w:space="0" w:color="auto"/>
            <w:bottom w:val="none" w:sz="0" w:space="0" w:color="auto"/>
            <w:right w:val="none" w:sz="0" w:space="0" w:color="auto"/>
          </w:divBdr>
          <w:divsChild>
            <w:div w:id="1666934873">
              <w:marLeft w:val="0"/>
              <w:marRight w:val="0"/>
              <w:marTop w:val="0"/>
              <w:marBottom w:val="0"/>
              <w:divBdr>
                <w:top w:val="none" w:sz="0" w:space="0" w:color="auto"/>
                <w:left w:val="none" w:sz="0" w:space="0" w:color="auto"/>
                <w:bottom w:val="none" w:sz="0" w:space="0" w:color="auto"/>
                <w:right w:val="none" w:sz="0" w:space="0" w:color="auto"/>
              </w:divBdr>
              <w:divsChild>
                <w:div w:id="92754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422020">
      <w:bodyDiv w:val="1"/>
      <w:marLeft w:val="0"/>
      <w:marRight w:val="0"/>
      <w:marTop w:val="0"/>
      <w:marBottom w:val="0"/>
      <w:divBdr>
        <w:top w:val="none" w:sz="0" w:space="0" w:color="auto"/>
        <w:left w:val="none" w:sz="0" w:space="0" w:color="auto"/>
        <w:bottom w:val="none" w:sz="0" w:space="0" w:color="auto"/>
        <w:right w:val="none" w:sz="0" w:space="0" w:color="auto"/>
      </w:divBdr>
    </w:div>
    <w:div w:id="765275812">
      <w:bodyDiv w:val="1"/>
      <w:marLeft w:val="0"/>
      <w:marRight w:val="0"/>
      <w:marTop w:val="0"/>
      <w:marBottom w:val="0"/>
      <w:divBdr>
        <w:top w:val="none" w:sz="0" w:space="0" w:color="auto"/>
        <w:left w:val="none" w:sz="0" w:space="0" w:color="auto"/>
        <w:bottom w:val="none" w:sz="0" w:space="0" w:color="auto"/>
        <w:right w:val="none" w:sz="0" w:space="0" w:color="auto"/>
      </w:divBdr>
      <w:divsChild>
        <w:div w:id="1364404892">
          <w:marLeft w:val="0"/>
          <w:marRight w:val="0"/>
          <w:marTop w:val="0"/>
          <w:marBottom w:val="0"/>
          <w:divBdr>
            <w:top w:val="none" w:sz="0" w:space="0" w:color="auto"/>
            <w:left w:val="none" w:sz="0" w:space="0" w:color="auto"/>
            <w:bottom w:val="none" w:sz="0" w:space="0" w:color="auto"/>
            <w:right w:val="none" w:sz="0" w:space="0" w:color="auto"/>
          </w:divBdr>
          <w:divsChild>
            <w:div w:id="453449034">
              <w:marLeft w:val="0"/>
              <w:marRight w:val="0"/>
              <w:marTop w:val="0"/>
              <w:marBottom w:val="0"/>
              <w:divBdr>
                <w:top w:val="none" w:sz="0" w:space="0" w:color="auto"/>
                <w:left w:val="none" w:sz="0" w:space="0" w:color="auto"/>
                <w:bottom w:val="none" w:sz="0" w:space="0" w:color="auto"/>
                <w:right w:val="none" w:sz="0" w:space="0" w:color="auto"/>
              </w:divBdr>
              <w:divsChild>
                <w:div w:id="84825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13555">
      <w:bodyDiv w:val="1"/>
      <w:marLeft w:val="0"/>
      <w:marRight w:val="0"/>
      <w:marTop w:val="0"/>
      <w:marBottom w:val="0"/>
      <w:divBdr>
        <w:top w:val="none" w:sz="0" w:space="0" w:color="auto"/>
        <w:left w:val="none" w:sz="0" w:space="0" w:color="auto"/>
        <w:bottom w:val="none" w:sz="0" w:space="0" w:color="auto"/>
        <w:right w:val="none" w:sz="0" w:space="0" w:color="auto"/>
      </w:divBdr>
      <w:divsChild>
        <w:div w:id="1218273906">
          <w:marLeft w:val="0"/>
          <w:marRight w:val="0"/>
          <w:marTop w:val="0"/>
          <w:marBottom w:val="0"/>
          <w:divBdr>
            <w:top w:val="none" w:sz="0" w:space="0" w:color="auto"/>
            <w:left w:val="none" w:sz="0" w:space="0" w:color="auto"/>
            <w:bottom w:val="none" w:sz="0" w:space="0" w:color="auto"/>
            <w:right w:val="none" w:sz="0" w:space="0" w:color="auto"/>
          </w:divBdr>
          <w:divsChild>
            <w:div w:id="1325012832">
              <w:marLeft w:val="0"/>
              <w:marRight w:val="0"/>
              <w:marTop w:val="0"/>
              <w:marBottom w:val="0"/>
              <w:divBdr>
                <w:top w:val="none" w:sz="0" w:space="0" w:color="auto"/>
                <w:left w:val="none" w:sz="0" w:space="0" w:color="auto"/>
                <w:bottom w:val="none" w:sz="0" w:space="0" w:color="auto"/>
                <w:right w:val="none" w:sz="0" w:space="0" w:color="auto"/>
              </w:divBdr>
              <w:divsChild>
                <w:div w:id="807480158">
                  <w:marLeft w:val="0"/>
                  <w:marRight w:val="0"/>
                  <w:marTop w:val="0"/>
                  <w:marBottom w:val="0"/>
                  <w:divBdr>
                    <w:top w:val="none" w:sz="0" w:space="0" w:color="auto"/>
                    <w:left w:val="none" w:sz="0" w:space="0" w:color="auto"/>
                    <w:bottom w:val="none" w:sz="0" w:space="0" w:color="auto"/>
                    <w:right w:val="none" w:sz="0" w:space="0" w:color="auto"/>
                  </w:divBdr>
                </w:div>
              </w:divsChild>
            </w:div>
            <w:div w:id="287200704">
              <w:marLeft w:val="0"/>
              <w:marRight w:val="0"/>
              <w:marTop w:val="0"/>
              <w:marBottom w:val="0"/>
              <w:divBdr>
                <w:top w:val="none" w:sz="0" w:space="0" w:color="auto"/>
                <w:left w:val="none" w:sz="0" w:space="0" w:color="auto"/>
                <w:bottom w:val="none" w:sz="0" w:space="0" w:color="auto"/>
                <w:right w:val="none" w:sz="0" w:space="0" w:color="auto"/>
              </w:divBdr>
              <w:divsChild>
                <w:div w:id="130666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28633">
          <w:marLeft w:val="0"/>
          <w:marRight w:val="0"/>
          <w:marTop w:val="0"/>
          <w:marBottom w:val="0"/>
          <w:divBdr>
            <w:top w:val="none" w:sz="0" w:space="0" w:color="auto"/>
            <w:left w:val="none" w:sz="0" w:space="0" w:color="auto"/>
            <w:bottom w:val="none" w:sz="0" w:space="0" w:color="auto"/>
            <w:right w:val="none" w:sz="0" w:space="0" w:color="auto"/>
          </w:divBdr>
          <w:divsChild>
            <w:div w:id="1399595750">
              <w:marLeft w:val="0"/>
              <w:marRight w:val="0"/>
              <w:marTop w:val="0"/>
              <w:marBottom w:val="0"/>
              <w:divBdr>
                <w:top w:val="none" w:sz="0" w:space="0" w:color="auto"/>
                <w:left w:val="none" w:sz="0" w:space="0" w:color="auto"/>
                <w:bottom w:val="none" w:sz="0" w:space="0" w:color="auto"/>
                <w:right w:val="none" w:sz="0" w:space="0" w:color="auto"/>
              </w:divBdr>
              <w:divsChild>
                <w:div w:id="1144468953">
                  <w:marLeft w:val="0"/>
                  <w:marRight w:val="0"/>
                  <w:marTop w:val="0"/>
                  <w:marBottom w:val="0"/>
                  <w:divBdr>
                    <w:top w:val="none" w:sz="0" w:space="0" w:color="auto"/>
                    <w:left w:val="none" w:sz="0" w:space="0" w:color="auto"/>
                    <w:bottom w:val="none" w:sz="0" w:space="0" w:color="auto"/>
                    <w:right w:val="none" w:sz="0" w:space="0" w:color="auto"/>
                  </w:divBdr>
                </w:div>
              </w:divsChild>
            </w:div>
            <w:div w:id="1435369611">
              <w:marLeft w:val="0"/>
              <w:marRight w:val="0"/>
              <w:marTop w:val="0"/>
              <w:marBottom w:val="0"/>
              <w:divBdr>
                <w:top w:val="none" w:sz="0" w:space="0" w:color="auto"/>
                <w:left w:val="none" w:sz="0" w:space="0" w:color="auto"/>
                <w:bottom w:val="none" w:sz="0" w:space="0" w:color="auto"/>
                <w:right w:val="none" w:sz="0" w:space="0" w:color="auto"/>
              </w:divBdr>
              <w:divsChild>
                <w:div w:id="16840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261649">
          <w:marLeft w:val="0"/>
          <w:marRight w:val="0"/>
          <w:marTop w:val="0"/>
          <w:marBottom w:val="0"/>
          <w:divBdr>
            <w:top w:val="none" w:sz="0" w:space="0" w:color="auto"/>
            <w:left w:val="none" w:sz="0" w:space="0" w:color="auto"/>
            <w:bottom w:val="none" w:sz="0" w:space="0" w:color="auto"/>
            <w:right w:val="none" w:sz="0" w:space="0" w:color="auto"/>
          </w:divBdr>
          <w:divsChild>
            <w:div w:id="1012024864">
              <w:marLeft w:val="0"/>
              <w:marRight w:val="0"/>
              <w:marTop w:val="0"/>
              <w:marBottom w:val="0"/>
              <w:divBdr>
                <w:top w:val="none" w:sz="0" w:space="0" w:color="auto"/>
                <w:left w:val="none" w:sz="0" w:space="0" w:color="auto"/>
                <w:bottom w:val="none" w:sz="0" w:space="0" w:color="auto"/>
                <w:right w:val="none" w:sz="0" w:space="0" w:color="auto"/>
              </w:divBdr>
              <w:divsChild>
                <w:div w:id="23844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668993">
      <w:bodyDiv w:val="1"/>
      <w:marLeft w:val="0"/>
      <w:marRight w:val="0"/>
      <w:marTop w:val="0"/>
      <w:marBottom w:val="0"/>
      <w:divBdr>
        <w:top w:val="none" w:sz="0" w:space="0" w:color="auto"/>
        <w:left w:val="none" w:sz="0" w:space="0" w:color="auto"/>
        <w:bottom w:val="none" w:sz="0" w:space="0" w:color="auto"/>
        <w:right w:val="none" w:sz="0" w:space="0" w:color="auto"/>
      </w:divBdr>
    </w:div>
    <w:div w:id="778835806">
      <w:bodyDiv w:val="1"/>
      <w:marLeft w:val="0"/>
      <w:marRight w:val="0"/>
      <w:marTop w:val="0"/>
      <w:marBottom w:val="0"/>
      <w:divBdr>
        <w:top w:val="none" w:sz="0" w:space="0" w:color="auto"/>
        <w:left w:val="none" w:sz="0" w:space="0" w:color="auto"/>
        <w:bottom w:val="none" w:sz="0" w:space="0" w:color="auto"/>
        <w:right w:val="none" w:sz="0" w:space="0" w:color="auto"/>
      </w:divBdr>
      <w:divsChild>
        <w:div w:id="809517916">
          <w:marLeft w:val="0"/>
          <w:marRight w:val="0"/>
          <w:marTop w:val="0"/>
          <w:marBottom w:val="0"/>
          <w:divBdr>
            <w:top w:val="none" w:sz="0" w:space="0" w:color="auto"/>
            <w:left w:val="none" w:sz="0" w:space="0" w:color="auto"/>
            <w:bottom w:val="none" w:sz="0" w:space="0" w:color="auto"/>
            <w:right w:val="none" w:sz="0" w:space="0" w:color="auto"/>
          </w:divBdr>
          <w:divsChild>
            <w:div w:id="998734658">
              <w:marLeft w:val="0"/>
              <w:marRight w:val="0"/>
              <w:marTop w:val="0"/>
              <w:marBottom w:val="0"/>
              <w:divBdr>
                <w:top w:val="none" w:sz="0" w:space="0" w:color="auto"/>
                <w:left w:val="none" w:sz="0" w:space="0" w:color="auto"/>
                <w:bottom w:val="none" w:sz="0" w:space="0" w:color="auto"/>
                <w:right w:val="none" w:sz="0" w:space="0" w:color="auto"/>
              </w:divBdr>
              <w:divsChild>
                <w:div w:id="77937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321511">
      <w:bodyDiv w:val="1"/>
      <w:marLeft w:val="0"/>
      <w:marRight w:val="0"/>
      <w:marTop w:val="0"/>
      <w:marBottom w:val="0"/>
      <w:divBdr>
        <w:top w:val="none" w:sz="0" w:space="0" w:color="auto"/>
        <w:left w:val="none" w:sz="0" w:space="0" w:color="auto"/>
        <w:bottom w:val="none" w:sz="0" w:space="0" w:color="auto"/>
        <w:right w:val="none" w:sz="0" w:space="0" w:color="auto"/>
      </w:divBdr>
      <w:divsChild>
        <w:div w:id="875658727">
          <w:marLeft w:val="0"/>
          <w:marRight w:val="0"/>
          <w:marTop w:val="0"/>
          <w:marBottom w:val="0"/>
          <w:divBdr>
            <w:top w:val="none" w:sz="0" w:space="0" w:color="auto"/>
            <w:left w:val="none" w:sz="0" w:space="0" w:color="auto"/>
            <w:bottom w:val="none" w:sz="0" w:space="0" w:color="auto"/>
            <w:right w:val="none" w:sz="0" w:space="0" w:color="auto"/>
          </w:divBdr>
          <w:divsChild>
            <w:div w:id="1082027127">
              <w:marLeft w:val="0"/>
              <w:marRight w:val="0"/>
              <w:marTop w:val="0"/>
              <w:marBottom w:val="0"/>
              <w:divBdr>
                <w:top w:val="none" w:sz="0" w:space="0" w:color="auto"/>
                <w:left w:val="none" w:sz="0" w:space="0" w:color="auto"/>
                <w:bottom w:val="none" w:sz="0" w:space="0" w:color="auto"/>
                <w:right w:val="none" w:sz="0" w:space="0" w:color="auto"/>
              </w:divBdr>
              <w:divsChild>
                <w:div w:id="1430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723288">
      <w:bodyDiv w:val="1"/>
      <w:marLeft w:val="0"/>
      <w:marRight w:val="0"/>
      <w:marTop w:val="0"/>
      <w:marBottom w:val="0"/>
      <w:divBdr>
        <w:top w:val="none" w:sz="0" w:space="0" w:color="auto"/>
        <w:left w:val="none" w:sz="0" w:space="0" w:color="auto"/>
        <w:bottom w:val="none" w:sz="0" w:space="0" w:color="auto"/>
        <w:right w:val="none" w:sz="0" w:space="0" w:color="auto"/>
      </w:divBdr>
    </w:div>
    <w:div w:id="824131821">
      <w:bodyDiv w:val="1"/>
      <w:marLeft w:val="0"/>
      <w:marRight w:val="0"/>
      <w:marTop w:val="0"/>
      <w:marBottom w:val="0"/>
      <w:divBdr>
        <w:top w:val="none" w:sz="0" w:space="0" w:color="auto"/>
        <w:left w:val="none" w:sz="0" w:space="0" w:color="auto"/>
        <w:bottom w:val="none" w:sz="0" w:space="0" w:color="auto"/>
        <w:right w:val="none" w:sz="0" w:space="0" w:color="auto"/>
      </w:divBdr>
    </w:div>
    <w:div w:id="826438238">
      <w:bodyDiv w:val="1"/>
      <w:marLeft w:val="0"/>
      <w:marRight w:val="0"/>
      <w:marTop w:val="0"/>
      <w:marBottom w:val="0"/>
      <w:divBdr>
        <w:top w:val="none" w:sz="0" w:space="0" w:color="auto"/>
        <w:left w:val="none" w:sz="0" w:space="0" w:color="auto"/>
        <w:bottom w:val="none" w:sz="0" w:space="0" w:color="auto"/>
        <w:right w:val="none" w:sz="0" w:space="0" w:color="auto"/>
      </w:divBdr>
      <w:divsChild>
        <w:div w:id="721295317">
          <w:marLeft w:val="0"/>
          <w:marRight w:val="0"/>
          <w:marTop w:val="0"/>
          <w:marBottom w:val="0"/>
          <w:divBdr>
            <w:top w:val="none" w:sz="0" w:space="0" w:color="auto"/>
            <w:left w:val="none" w:sz="0" w:space="0" w:color="auto"/>
            <w:bottom w:val="none" w:sz="0" w:space="0" w:color="auto"/>
            <w:right w:val="none" w:sz="0" w:space="0" w:color="auto"/>
          </w:divBdr>
          <w:divsChild>
            <w:div w:id="532377573">
              <w:marLeft w:val="0"/>
              <w:marRight w:val="0"/>
              <w:marTop w:val="0"/>
              <w:marBottom w:val="0"/>
              <w:divBdr>
                <w:top w:val="none" w:sz="0" w:space="0" w:color="auto"/>
                <w:left w:val="none" w:sz="0" w:space="0" w:color="auto"/>
                <w:bottom w:val="none" w:sz="0" w:space="0" w:color="auto"/>
                <w:right w:val="none" w:sz="0" w:space="0" w:color="auto"/>
              </w:divBdr>
              <w:divsChild>
                <w:div w:id="809591562">
                  <w:marLeft w:val="0"/>
                  <w:marRight w:val="0"/>
                  <w:marTop w:val="0"/>
                  <w:marBottom w:val="0"/>
                  <w:divBdr>
                    <w:top w:val="none" w:sz="0" w:space="0" w:color="auto"/>
                    <w:left w:val="none" w:sz="0" w:space="0" w:color="auto"/>
                    <w:bottom w:val="none" w:sz="0" w:space="0" w:color="auto"/>
                    <w:right w:val="none" w:sz="0" w:space="0" w:color="auto"/>
                  </w:divBdr>
                </w:div>
              </w:divsChild>
            </w:div>
            <w:div w:id="1230269192">
              <w:marLeft w:val="0"/>
              <w:marRight w:val="0"/>
              <w:marTop w:val="0"/>
              <w:marBottom w:val="0"/>
              <w:divBdr>
                <w:top w:val="none" w:sz="0" w:space="0" w:color="auto"/>
                <w:left w:val="none" w:sz="0" w:space="0" w:color="auto"/>
                <w:bottom w:val="none" w:sz="0" w:space="0" w:color="auto"/>
                <w:right w:val="none" w:sz="0" w:space="0" w:color="auto"/>
              </w:divBdr>
              <w:divsChild>
                <w:div w:id="123662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541156">
          <w:marLeft w:val="0"/>
          <w:marRight w:val="0"/>
          <w:marTop w:val="0"/>
          <w:marBottom w:val="0"/>
          <w:divBdr>
            <w:top w:val="none" w:sz="0" w:space="0" w:color="auto"/>
            <w:left w:val="none" w:sz="0" w:space="0" w:color="auto"/>
            <w:bottom w:val="none" w:sz="0" w:space="0" w:color="auto"/>
            <w:right w:val="none" w:sz="0" w:space="0" w:color="auto"/>
          </w:divBdr>
          <w:divsChild>
            <w:div w:id="425612689">
              <w:marLeft w:val="0"/>
              <w:marRight w:val="0"/>
              <w:marTop w:val="0"/>
              <w:marBottom w:val="0"/>
              <w:divBdr>
                <w:top w:val="none" w:sz="0" w:space="0" w:color="auto"/>
                <w:left w:val="none" w:sz="0" w:space="0" w:color="auto"/>
                <w:bottom w:val="none" w:sz="0" w:space="0" w:color="auto"/>
                <w:right w:val="none" w:sz="0" w:space="0" w:color="auto"/>
              </w:divBdr>
              <w:divsChild>
                <w:div w:id="147436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888829">
      <w:bodyDiv w:val="1"/>
      <w:marLeft w:val="0"/>
      <w:marRight w:val="0"/>
      <w:marTop w:val="0"/>
      <w:marBottom w:val="0"/>
      <w:divBdr>
        <w:top w:val="none" w:sz="0" w:space="0" w:color="auto"/>
        <w:left w:val="none" w:sz="0" w:space="0" w:color="auto"/>
        <w:bottom w:val="none" w:sz="0" w:space="0" w:color="auto"/>
        <w:right w:val="none" w:sz="0" w:space="0" w:color="auto"/>
      </w:divBdr>
      <w:divsChild>
        <w:div w:id="1400784785">
          <w:marLeft w:val="0"/>
          <w:marRight w:val="0"/>
          <w:marTop w:val="0"/>
          <w:marBottom w:val="0"/>
          <w:divBdr>
            <w:top w:val="none" w:sz="0" w:space="0" w:color="auto"/>
            <w:left w:val="none" w:sz="0" w:space="0" w:color="auto"/>
            <w:bottom w:val="none" w:sz="0" w:space="0" w:color="auto"/>
            <w:right w:val="none" w:sz="0" w:space="0" w:color="auto"/>
          </w:divBdr>
          <w:divsChild>
            <w:div w:id="1251114452">
              <w:marLeft w:val="0"/>
              <w:marRight w:val="0"/>
              <w:marTop w:val="0"/>
              <w:marBottom w:val="0"/>
              <w:divBdr>
                <w:top w:val="none" w:sz="0" w:space="0" w:color="auto"/>
                <w:left w:val="none" w:sz="0" w:space="0" w:color="auto"/>
                <w:bottom w:val="none" w:sz="0" w:space="0" w:color="auto"/>
                <w:right w:val="none" w:sz="0" w:space="0" w:color="auto"/>
              </w:divBdr>
              <w:divsChild>
                <w:div w:id="178573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617560">
      <w:bodyDiv w:val="1"/>
      <w:marLeft w:val="0"/>
      <w:marRight w:val="0"/>
      <w:marTop w:val="0"/>
      <w:marBottom w:val="0"/>
      <w:divBdr>
        <w:top w:val="none" w:sz="0" w:space="0" w:color="auto"/>
        <w:left w:val="none" w:sz="0" w:space="0" w:color="auto"/>
        <w:bottom w:val="none" w:sz="0" w:space="0" w:color="auto"/>
        <w:right w:val="none" w:sz="0" w:space="0" w:color="auto"/>
      </w:divBdr>
    </w:div>
    <w:div w:id="848521045">
      <w:bodyDiv w:val="1"/>
      <w:marLeft w:val="0"/>
      <w:marRight w:val="0"/>
      <w:marTop w:val="0"/>
      <w:marBottom w:val="0"/>
      <w:divBdr>
        <w:top w:val="none" w:sz="0" w:space="0" w:color="auto"/>
        <w:left w:val="none" w:sz="0" w:space="0" w:color="auto"/>
        <w:bottom w:val="none" w:sz="0" w:space="0" w:color="auto"/>
        <w:right w:val="none" w:sz="0" w:space="0" w:color="auto"/>
      </w:divBdr>
      <w:divsChild>
        <w:div w:id="397168358">
          <w:marLeft w:val="0"/>
          <w:marRight w:val="0"/>
          <w:marTop w:val="0"/>
          <w:marBottom w:val="0"/>
          <w:divBdr>
            <w:top w:val="none" w:sz="0" w:space="0" w:color="auto"/>
            <w:left w:val="none" w:sz="0" w:space="0" w:color="auto"/>
            <w:bottom w:val="none" w:sz="0" w:space="0" w:color="auto"/>
            <w:right w:val="none" w:sz="0" w:space="0" w:color="auto"/>
          </w:divBdr>
          <w:divsChild>
            <w:div w:id="1304657074">
              <w:marLeft w:val="0"/>
              <w:marRight w:val="0"/>
              <w:marTop w:val="0"/>
              <w:marBottom w:val="0"/>
              <w:divBdr>
                <w:top w:val="none" w:sz="0" w:space="0" w:color="auto"/>
                <w:left w:val="none" w:sz="0" w:space="0" w:color="auto"/>
                <w:bottom w:val="none" w:sz="0" w:space="0" w:color="auto"/>
                <w:right w:val="none" w:sz="0" w:space="0" w:color="auto"/>
              </w:divBdr>
              <w:divsChild>
                <w:div w:id="1830708900">
                  <w:marLeft w:val="0"/>
                  <w:marRight w:val="0"/>
                  <w:marTop w:val="0"/>
                  <w:marBottom w:val="0"/>
                  <w:divBdr>
                    <w:top w:val="none" w:sz="0" w:space="0" w:color="auto"/>
                    <w:left w:val="none" w:sz="0" w:space="0" w:color="auto"/>
                    <w:bottom w:val="none" w:sz="0" w:space="0" w:color="auto"/>
                    <w:right w:val="none" w:sz="0" w:space="0" w:color="auto"/>
                  </w:divBdr>
                </w:div>
              </w:divsChild>
            </w:div>
            <w:div w:id="1103762344">
              <w:marLeft w:val="0"/>
              <w:marRight w:val="0"/>
              <w:marTop w:val="0"/>
              <w:marBottom w:val="0"/>
              <w:divBdr>
                <w:top w:val="none" w:sz="0" w:space="0" w:color="auto"/>
                <w:left w:val="none" w:sz="0" w:space="0" w:color="auto"/>
                <w:bottom w:val="none" w:sz="0" w:space="0" w:color="auto"/>
                <w:right w:val="none" w:sz="0" w:space="0" w:color="auto"/>
              </w:divBdr>
              <w:divsChild>
                <w:div w:id="156317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10007">
          <w:marLeft w:val="0"/>
          <w:marRight w:val="0"/>
          <w:marTop w:val="0"/>
          <w:marBottom w:val="0"/>
          <w:divBdr>
            <w:top w:val="none" w:sz="0" w:space="0" w:color="auto"/>
            <w:left w:val="none" w:sz="0" w:space="0" w:color="auto"/>
            <w:bottom w:val="none" w:sz="0" w:space="0" w:color="auto"/>
            <w:right w:val="none" w:sz="0" w:space="0" w:color="auto"/>
          </w:divBdr>
          <w:divsChild>
            <w:div w:id="396978847">
              <w:marLeft w:val="0"/>
              <w:marRight w:val="0"/>
              <w:marTop w:val="0"/>
              <w:marBottom w:val="0"/>
              <w:divBdr>
                <w:top w:val="none" w:sz="0" w:space="0" w:color="auto"/>
                <w:left w:val="none" w:sz="0" w:space="0" w:color="auto"/>
                <w:bottom w:val="none" w:sz="0" w:space="0" w:color="auto"/>
                <w:right w:val="none" w:sz="0" w:space="0" w:color="auto"/>
              </w:divBdr>
              <w:divsChild>
                <w:div w:id="1949072136">
                  <w:marLeft w:val="0"/>
                  <w:marRight w:val="0"/>
                  <w:marTop w:val="0"/>
                  <w:marBottom w:val="0"/>
                  <w:divBdr>
                    <w:top w:val="none" w:sz="0" w:space="0" w:color="auto"/>
                    <w:left w:val="none" w:sz="0" w:space="0" w:color="auto"/>
                    <w:bottom w:val="none" w:sz="0" w:space="0" w:color="auto"/>
                    <w:right w:val="none" w:sz="0" w:space="0" w:color="auto"/>
                  </w:divBdr>
                </w:div>
              </w:divsChild>
            </w:div>
            <w:div w:id="480778299">
              <w:marLeft w:val="0"/>
              <w:marRight w:val="0"/>
              <w:marTop w:val="0"/>
              <w:marBottom w:val="0"/>
              <w:divBdr>
                <w:top w:val="none" w:sz="0" w:space="0" w:color="auto"/>
                <w:left w:val="none" w:sz="0" w:space="0" w:color="auto"/>
                <w:bottom w:val="none" w:sz="0" w:space="0" w:color="auto"/>
                <w:right w:val="none" w:sz="0" w:space="0" w:color="auto"/>
              </w:divBdr>
              <w:divsChild>
                <w:div w:id="20319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229317">
      <w:bodyDiv w:val="1"/>
      <w:marLeft w:val="0"/>
      <w:marRight w:val="0"/>
      <w:marTop w:val="0"/>
      <w:marBottom w:val="0"/>
      <w:divBdr>
        <w:top w:val="none" w:sz="0" w:space="0" w:color="auto"/>
        <w:left w:val="none" w:sz="0" w:space="0" w:color="auto"/>
        <w:bottom w:val="none" w:sz="0" w:space="0" w:color="auto"/>
        <w:right w:val="none" w:sz="0" w:space="0" w:color="auto"/>
      </w:divBdr>
      <w:divsChild>
        <w:div w:id="230311282">
          <w:marLeft w:val="0"/>
          <w:marRight w:val="0"/>
          <w:marTop w:val="0"/>
          <w:marBottom w:val="0"/>
          <w:divBdr>
            <w:top w:val="none" w:sz="0" w:space="0" w:color="auto"/>
            <w:left w:val="none" w:sz="0" w:space="0" w:color="auto"/>
            <w:bottom w:val="none" w:sz="0" w:space="0" w:color="auto"/>
            <w:right w:val="none" w:sz="0" w:space="0" w:color="auto"/>
          </w:divBdr>
          <w:divsChild>
            <w:div w:id="1265069157">
              <w:marLeft w:val="0"/>
              <w:marRight w:val="0"/>
              <w:marTop w:val="0"/>
              <w:marBottom w:val="0"/>
              <w:divBdr>
                <w:top w:val="none" w:sz="0" w:space="0" w:color="auto"/>
                <w:left w:val="none" w:sz="0" w:space="0" w:color="auto"/>
                <w:bottom w:val="none" w:sz="0" w:space="0" w:color="auto"/>
                <w:right w:val="none" w:sz="0" w:space="0" w:color="auto"/>
              </w:divBdr>
              <w:divsChild>
                <w:div w:id="92152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447789">
      <w:bodyDiv w:val="1"/>
      <w:marLeft w:val="0"/>
      <w:marRight w:val="0"/>
      <w:marTop w:val="0"/>
      <w:marBottom w:val="0"/>
      <w:divBdr>
        <w:top w:val="none" w:sz="0" w:space="0" w:color="auto"/>
        <w:left w:val="none" w:sz="0" w:space="0" w:color="auto"/>
        <w:bottom w:val="none" w:sz="0" w:space="0" w:color="auto"/>
        <w:right w:val="none" w:sz="0" w:space="0" w:color="auto"/>
      </w:divBdr>
    </w:div>
    <w:div w:id="869487455">
      <w:bodyDiv w:val="1"/>
      <w:marLeft w:val="0"/>
      <w:marRight w:val="0"/>
      <w:marTop w:val="0"/>
      <w:marBottom w:val="0"/>
      <w:divBdr>
        <w:top w:val="none" w:sz="0" w:space="0" w:color="auto"/>
        <w:left w:val="none" w:sz="0" w:space="0" w:color="auto"/>
        <w:bottom w:val="none" w:sz="0" w:space="0" w:color="auto"/>
        <w:right w:val="none" w:sz="0" w:space="0" w:color="auto"/>
      </w:divBdr>
      <w:divsChild>
        <w:div w:id="722681038">
          <w:marLeft w:val="0"/>
          <w:marRight w:val="0"/>
          <w:marTop w:val="0"/>
          <w:marBottom w:val="0"/>
          <w:divBdr>
            <w:top w:val="none" w:sz="0" w:space="0" w:color="auto"/>
            <w:left w:val="none" w:sz="0" w:space="0" w:color="auto"/>
            <w:bottom w:val="none" w:sz="0" w:space="0" w:color="auto"/>
            <w:right w:val="none" w:sz="0" w:space="0" w:color="auto"/>
          </w:divBdr>
          <w:divsChild>
            <w:div w:id="1913199829">
              <w:marLeft w:val="0"/>
              <w:marRight w:val="0"/>
              <w:marTop w:val="0"/>
              <w:marBottom w:val="0"/>
              <w:divBdr>
                <w:top w:val="none" w:sz="0" w:space="0" w:color="auto"/>
                <w:left w:val="none" w:sz="0" w:space="0" w:color="auto"/>
                <w:bottom w:val="none" w:sz="0" w:space="0" w:color="auto"/>
                <w:right w:val="none" w:sz="0" w:space="0" w:color="auto"/>
              </w:divBdr>
              <w:divsChild>
                <w:div w:id="3053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651">
      <w:bodyDiv w:val="1"/>
      <w:marLeft w:val="0"/>
      <w:marRight w:val="0"/>
      <w:marTop w:val="0"/>
      <w:marBottom w:val="0"/>
      <w:divBdr>
        <w:top w:val="none" w:sz="0" w:space="0" w:color="auto"/>
        <w:left w:val="none" w:sz="0" w:space="0" w:color="auto"/>
        <w:bottom w:val="none" w:sz="0" w:space="0" w:color="auto"/>
        <w:right w:val="none" w:sz="0" w:space="0" w:color="auto"/>
      </w:divBdr>
    </w:div>
    <w:div w:id="887835161">
      <w:bodyDiv w:val="1"/>
      <w:marLeft w:val="0"/>
      <w:marRight w:val="0"/>
      <w:marTop w:val="0"/>
      <w:marBottom w:val="0"/>
      <w:divBdr>
        <w:top w:val="none" w:sz="0" w:space="0" w:color="auto"/>
        <w:left w:val="none" w:sz="0" w:space="0" w:color="auto"/>
        <w:bottom w:val="none" w:sz="0" w:space="0" w:color="auto"/>
        <w:right w:val="none" w:sz="0" w:space="0" w:color="auto"/>
      </w:divBdr>
      <w:divsChild>
        <w:div w:id="839154871">
          <w:marLeft w:val="0"/>
          <w:marRight w:val="0"/>
          <w:marTop w:val="0"/>
          <w:marBottom w:val="0"/>
          <w:divBdr>
            <w:top w:val="none" w:sz="0" w:space="0" w:color="auto"/>
            <w:left w:val="none" w:sz="0" w:space="0" w:color="auto"/>
            <w:bottom w:val="none" w:sz="0" w:space="0" w:color="auto"/>
            <w:right w:val="none" w:sz="0" w:space="0" w:color="auto"/>
          </w:divBdr>
          <w:divsChild>
            <w:div w:id="277183595">
              <w:marLeft w:val="0"/>
              <w:marRight w:val="0"/>
              <w:marTop w:val="0"/>
              <w:marBottom w:val="0"/>
              <w:divBdr>
                <w:top w:val="none" w:sz="0" w:space="0" w:color="auto"/>
                <w:left w:val="none" w:sz="0" w:space="0" w:color="auto"/>
                <w:bottom w:val="none" w:sz="0" w:space="0" w:color="auto"/>
                <w:right w:val="none" w:sz="0" w:space="0" w:color="auto"/>
              </w:divBdr>
              <w:divsChild>
                <w:div w:id="58662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160589">
      <w:bodyDiv w:val="1"/>
      <w:marLeft w:val="0"/>
      <w:marRight w:val="0"/>
      <w:marTop w:val="0"/>
      <w:marBottom w:val="0"/>
      <w:divBdr>
        <w:top w:val="none" w:sz="0" w:space="0" w:color="auto"/>
        <w:left w:val="none" w:sz="0" w:space="0" w:color="auto"/>
        <w:bottom w:val="none" w:sz="0" w:space="0" w:color="auto"/>
        <w:right w:val="none" w:sz="0" w:space="0" w:color="auto"/>
      </w:divBdr>
    </w:div>
    <w:div w:id="900365458">
      <w:bodyDiv w:val="1"/>
      <w:marLeft w:val="0"/>
      <w:marRight w:val="0"/>
      <w:marTop w:val="0"/>
      <w:marBottom w:val="0"/>
      <w:divBdr>
        <w:top w:val="none" w:sz="0" w:space="0" w:color="auto"/>
        <w:left w:val="none" w:sz="0" w:space="0" w:color="auto"/>
        <w:bottom w:val="none" w:sz="0" w:space="0" w:color="auto"/>
        <w:right w:val="none" w:sz="0" w:space="0" w:color="auto"/>
      </w:divBdr>
    </w:div>
    <w:div w:id="906453010">
      <w:bodyDiv w:val="1"/>
      <w:marLeft w:val="0"/>
      <w:marRight w:val="0"/>
      <w:marTop w:val="0"/>
      <w:marBottom w:val="0"/>
      <w:divBdr>
        <w:top w:val="none" w:sz="0" w:space="0" w:color="auto"/>
        <w:left w:val="none" w:sz="0" w:space="0" w:color="auto"/>
        <w:bottom w:val="none" w:sz="0" w:space="0" w:color="auto"/>
        <w:right w:val="none" w:sz="0" w:space="0" w:color="auto"/>
      </w:divBdr>
      <w:divsChild>
        <w:div w:id="2028828885">
          <w:marLeft w:val="0"/>
          <w:marRight w:val="0"/>
          <w:marTop w:val="0"/>
          <w:marBottom w:val="0"/>
          <w:divBdr>
            <w:top w:val="none" w:sz="0" w:space="0" w:color="auto"/>
            <w:left w:val="none" w:sz="0" w:space="0" w:color="auto"/>
            <w:bottom w:val="none" w:sz="0" w:space="0" w:color="auto"/>
            <w:right w:val="none" w:sz="0" w:space="0" w:color="auto"/>
          </w:divBdr>
          <w:divsChild>
            <w:div w:id="439377232">
              <w:marLeft w:val="0"/>
              <w:marRight w:val="0"/>
              <w:marTop w:val="0"/>
              <w:marBottom w:val="0"/>
              <w:divBdr>
                <w:top w:val="none" w:sz="0" w:space="0" w:color="auto"/>
                <w:left w:val="none" w:sz="0" w:space="0" w:color="auto"/>
                <w:bottom w:val="none" w:sz="0" w:space="0" w:color="auto"/>
                <w:right w:val="none" w:sz="0" w:space="0" w:color="auto"/>
              </w:divBdr>
              <w:divsChild>
                <w:div w:id="78003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77991">
      <w:bodyDiv w:val="1"/>
      <w:marLeft w:val="0"/>
      <w:marRight w:val="0"/>
      <w:marTop w:val="0"/>
      <w:marBottom w:val="0"/>
      <w:divBdr>
        <w:top w:val="none" w:sz="0" w:space="0" w:color="auto"/>
        <w:left w:val="none" w:sz="0" w:space="0" w:color="auto"/>
        <w:bottom w:val="none" w:sz="0" w:space="0" w:color="auto"/>
        <w:right w:val="none" w:sz="0" w:space="0" w:color="auto"/>
      </w:divBdr>
    </w:div>
    <w:div w:id="943154335">
      <w:bodyDiv w:val="1"/>
      <w:marLeft w:val="0"/>
      <w:marRight w:val="0"/>
      <w:marTop w:val="0"/>
      <w:marBottom w:val="0"/>
      <w:divBdr>
        <w:top w:val="none" w:sz="0" w:space="0" w:color="auto"/>
        <w:left w:val="none" w:sz="0" w:space="0" w:color="auto"/>
        <w:bottom w:val="none" w:sz="0" w:space="0" w:color="auto"/>
        <w:right w:val="none" w:sz="0" w:space="0" w:color="auto"/>
      </w:divBdr>
      <w:divsChild>
        <w:div w:id="1646818043">
          <w:marLeft w:val="0"/>
          <w:marRight w:val="0"/>
          <w:marTop w:val="0"/>
          <w:marBottom w:val="0"/>
          <w:divBdr>
            <w:top w:val="none" w:sz="0" w:space="0" w:color="auto"/>
            <w:left w:val="none" w:sz="0" w:space="0" w:color="auto"/>
            <w:bottom w:val="none" w:sz="0" w:space="0" w:color="auto"/>
            <w:right w:val="none" w:sz="0" w:space="0" w:color="auto"/>
          </w:divBdr>
          <w:divsChild>
            <w:div w:id="1869567785">
              <w:marLeft w:val="0"/>
              <w:marRight w:val="0"/>
              <w:marTop w:val="0"/>
              <w:marBottom w:val="0"/>
              <w:divBdr>
                <w:top w:val="none" w:sz="0" w:space="0" w:color="auto"/>
                <w:left w:val="none" w:sz="0" w:space="0" w:color="auto"/>
                <w:bottom w:val="none" w:sz="0" w:space="0" w:color="auto"/>
                <w:right w:val="none" w:sz="0" w:space="0" w:color="auto"/>
              </w:divBdr>
              <w:divsChild>
                <w:div w:id="195718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1606">
      <w:bodyDiv w:val="1"/>
      <w:marLeft w:val="0"/>
      <w:marRight w:val="0"/>
      <w:marTop w:val="0"/>
      <w:marBottom w:val="0"/>
      <w:divBdr>
        <w:top w:val="none" w:sz="0" w:space="0" w:color="auto"/>
        <w:left w:val="none" w:sz="0" w:space="0" w:color="auto"/>
        <w:bottom w:val="none" w:sz="0" w:space="0" w:color="auto"/>
        <w:right w:val="none" w:sz="0" w:space="0" w:color="auto"/>
      </w:divBdr>
      <w:divsChild>
        <w:div w:id="957683545">
          <w:marLeft w:val="0"/>
          <w:marRight w:val="0"/>
          <w:marTop w:val="0"/>
          <w:marBottom w:val="0"/>
          <w:divBdr>
            <w:top w:val="none" w:sz="0" w:space="0" w:color="auto"/>
            <w:left w:val="none" w:sz="0" w:space="0" w:color="auto"/>
            <w:bottom w:val="none" w:sz="0" w:space="0" w:color="auto"/>
            <w:right w:val="none" w:sz="0" w:space="0" w:color="auto"/>
          </w:divBdr>
          <w:divsChild>
            <w:div w:id="665085407">
              <w:marLeft w:val="0"/>
              <w:marRight w:val="0"/>
              <w:marTop w:val="0"/>
              <w:marBottom w:val="0"/>
              <w:divBdr>
                <w:top w:val="none" w:sz="0" w:space="0" w:color="auto"/>
                <w:left w:val="none" w:sz="0" w:space="0" w:color="auto"/>
                <w:bottom w:val="none" w:sz="0" w:space="0" w:color="auto"/>
                <w:right w:val="none" w:sz="0" w:space="0" w:color="auto"/>
              </w:divBdr>
              <w:divsChild>
                <w:div w:id="209481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066014">
      <w:bodyDiv w:val="1"/>
      <w:marLeft w:val="0"/>
      <w:marRight w:val="0"/>
      <w:marTop w:val="0"/>
      <w:marBottom w:val="0"/>
      <w:divBdr>
        <w:top w:val="none" w:sz="0" w:space="0" w:color="auto"/>
        <w:left w:val="none" w:sz="0" w:space="0" w:color="auto"/>
        <w:bottom w:val="none" w:sz="0" w:space="0" w:color="auto"/>
        <w:right w:val="none" w:sz="0" w:space="0" w:color="auto"/>
      </w:divBdr>
      <w:divsChild>
        <w:div w:id="943419044">
          <w:marLeft w:val="0"/>
          <w:marRight w:val="0"/>
          <w:marTop w:val="0"/>
          <w:marBottom w:val="0"/>
          <w:divBdr>
            <w:top w:val="none" w:sz="0" w:space="0" w:color="auto"/>
            <w:left w:val="none" w:sz="0" w:space="0" w:color="auto"/>
            <w:bottom w:val="none" w:sz="0" w:space="0" w:color="auto"/>
            <w:right w:val="none" w:sz="0" w:space="0" w:color="auto"/>
          </w:divBdr>
          <w:divsChild>
            <w:div w:id="844049943">
              <w:marLeft w:val="0"/>
              <w:marRight w:val="0"/>
              <w:marTop w:val="0"/>
              <w:marBottom w:val="0"/>
              <w:divBdr>
                <w:top w:val="none" w:sz="0" w:space="0" w:color="auto"/>
                <w:left w:val="none" w:sz="0" w:space="0" w:color="auto"/>
                <w:bottom w:val="none" w:sz="0" w:space="0" w:color="auto"/>
                <w:right w:val="none" w:sz="0" w:space="0" w:color="auto"/>
              </w:divBdr>
              <w:divsChild>
                <w:div w:id="76121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51205">
      <w:bodyDiv w:val="1"/>
      <w:marLeft w:val="0"/>
      <w:marRight w:val="0"/>
      <w:marTop w:val="0"/>
      <w:marBottom w:val="0"/>
      <w:divBdr>
        <w:top w:val="none" w:sz="0" w:space="0" w:color="auto"/>
        <w:left w:val="none" w:sz="0" w:space="0" w:color="auto"/>
        <w:bottom w:val="none" w:sz="0" w:space="0" w:color="auto"/>
        <w:right w:val="none" w:sz="0" w:space="0" w:color="auto"/>
      </w:divBdr>
      <w:divsChild>
        <w:div w:id="686753083">
          <w:marLeft w:val="0"/>
          <w:marRight w:val="0"/>
          <w:marTop w:val="0"/>
          <w:marBottom w:val="0"/>
          <w:divBdr>
            <w:top w:val="none" w:sz="0" w:space="0" w:color="auto"/>
            <w:left w:val="none" w:sz="0" w:space="0" w:color="auto"/>
            <w:bottom w:val="none" w:sz="0" w:space="0" w:color="auto"/>
            <w:right w:val="none" w:sz="0" w:space="0" w:color="auto"/>
          </w:divBdr>
          <w:divsChild>
            <w:div w:id="421922954">
              <w:marLeft w:val="0"/>
              <w:marRight w:val="0"/>
              <w:marTop w:val="0"/>
              <w:marBottom w:val="0"/>
              <w:divBdr>
                <w:top w:val="none" w:sz="0" w:space="0" w:color="auto"/>
                <w:left w:val="none" w:sz="0" w:space="0" w:color="auto"/>
                <w:bottom w:val="none" w:sz="0" w:space="0" w:color="auto"/>
                <w:right w:val="none" w:sz="0" w:space="0" w:color="auto"/>
              </w:divBdr>
              <w:divsChild>
                <w:div w:id="8992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564007">
      <w:bodyDiv w:val="1"/>
      <w:marLeft w:val="0"/>
      <w:marRight w:val="0"/>
      <w:marTop w:val="0"/>
      <w:marBottom w:val="0"/>
      <w:divBdr>
        <w:top w:val="none" w:sz="0" w:space="0" w:color="auto"/>
        <w:left w:val="none" w:sz="0" w:space="0" w:color="auto"/>
        <w:bottom w:val="none" w:sz="0" w:space="0" w:color="auto"/>
        <w:right w:val="none" w:sz="0" w:space="0" w:color="auto"/>
      </w:divBdr>
      <w:divsChild>
        <w:div w:id="736972183">
          <w:marLeft w:val="0"/>
          <w:marRight w:val="0"/>
          <w:marTop w:val="0"/>
          <w:marBottom w:val="0"/>
          <w:divBdr>
            <w:top w:val="none" w:sz="0" w:space="0" w:color="auto"/>
            <w:left w:val="none" w:sz="0" w:space="0" w:color="auto"/>
            <w:bottom w:val="none" w:sz="0" w:space="0" w:color="auto"/>
            <w:right w:val="none" w:sz="0" w:space="0" w:color="auto"/>
          </w:divBdr>
          <w:divsChild>
            <w:div w:id="1544443104">
              <w:marLeft w:val="0"/>
              <w:marRight w:val="0"/>
              <w:marTop w:val="0"/>
              <w:marBottom w:val="0"/>
              <w:divBdr>
                <w:top w:val="none" w:sz="0" w:space="0" w:color="auto"/>
                <w:left w:val="none" w:sz="0" w:space="0" w:color="auto"/>
                <w:bottom w:val="none" w:sz="0" w:space="0" w:color="auto"/>
                <w:right w:val="none" w:sz="0" w:space="0" w:color="auto"/>
              </w:divBdr>
              <w:divsChild>
                <w:div w:id="134894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07104">
      <w:bodyDiv w:val="1"/>
      <w:marLeft w:val="0"/>
      <w:marRight w:val="0"/>
      <w:marTop w:val="0"/>
      <w:marBottom w:val="0"/>
      <w:divBdr>
        <w:top w:val="none" w:sz="0" w:space="0" w:color="auto"/>
        <w:left w:val="none" w:sz="0" w:space="0" w:color="auto"/>
        <w:bottom w:val="none" w:sz="0" w:space="0" w:color="auto"/>
        <w:right w:val="none" w:sz="0" w:space="0" w:color="auto"/>
      </w:divBdr>
    </w:div>
    <w:div w:id="992683771">
      <w:bodyDiv w:val="1"/>
      <w:marLeft w:val="0"/>
      <w:marRight w:val="0"/>
      <w:marTop w:val="0"/>
      <w:marBottom w:val="0"/>
      <w:divBdr>
        <w:top w:val="none" w:sz="0" w:space="0" w:color="auto"/>
        <w:left w:val="none" w:sz="0" w:space="0" w:color="auto"/>
        <w:bottom w:val="none" w:sz="0" w:space="0" w:color="auto"/>
        <w:right w:val="none" w:sz="0" w:space="0" w:color="auto"/>
      </w:divBdr>
      <w:divsChild>
        <w:div w:id="356540848">
          <w:marLeft w:val="0"/>
          <w:marRight w:val="0"/>
          <w:marTop w:val="0"/>
          <w:marBottom w:val="0"/>
          <w:divBdr>
            <w:top w:val="none" w:sz="0" w:space="0" w:color="auto"/>
            <w:left w:val="none" w:sz="0" w:space="0" w:color="auto"/>
            <w:bottom w:val="none" w:sz="0" w:space="0" w:color="auto"/>
            <w:right w:val="none" w:sz="0" w:space="0" w:color="auto"/>
          </w:divBdr>
          <w:divsChild>
            <w:div w:id="814493670">
              <w:marLeft w:val="0"/>
              <w:marRight w:val="0"/>
              <w:marTop w:val="0"/>
              <w:marBottom w:val="0"/>
              <w:divBdr>
                <w:top w:val="none" w:sz="0" w:space="0" w:color="auto"/>
                <w:left w:val="none" w:sz="0" w:space="0" w:color="auto"/>
                <w:bottom w:val="none" w:sz="0" w:space="0" w:color="auto"/>
                <w:right w:val="none" w:sz="0" w:space="0" w:color="auto"/>
              </w:divBdr>
              <w:divsChild>
                <w:div w:id="28253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422101">
      <w:bodyDiv w:val="1"/>
      <w:marLeft w:val="0"/>
      <w:marRight w:val="0"/>
      <w:marTop w:val="0"/>
      <w:marBottom w:val="0"/>
      <w:divBdr>
        <w:top w:val="none" w:sz="0" w:space="0" w:color="auto"/>
        <w:left w:val="none" w:sz="0" w:space="0" w:color="auto"/>
        <w:bottom w:val="none" w:sz="0" w:space="0" w:color="auto"/>
        <w:right w:val="none" w:sz="0" w:space="0" w:color="auto"/>
      </w:divBdr>
      <w:divsChild>
        <w:div w:id="1729184477">
          <w:marLeft w:val="0"/>
          <w:marRight w:val="0"/>
          <w:marTop w:val="0"/>
          <w:marBottom w:val="0"/>
          <w:divBdr>
            <w:top w:val="none" w:sz="0" w:space="0" w:color="auto"/>
            <w:left w:val="none" w:sz="0" w:space="0" w:color="auto"/>
            <w:bottom w:val="none" w:sz="0" w:space="0" w:color="auto"/>
            <w:right w:val="none" w:sz="0" w:space="0" w:color="auto"/>
          </w:divBdr>
          <w:divsChild>
            <w:div w:id="1032530866">
              <w:marLeft w:val="0"/>
              <w:marRight w:val="0"/>
              <w:marTop w:val="0"/>
              <w:marBottom w:val="0"/>
              <w:divBdr>
                <w:top w:val="none" w:sz="0" w:space="0" w:color="auto"/>
                <w:left w:val="none" w:sz="0" w:space="0" w:color="auto"/>
                <w:bottom w:val="none" w:sz="0" w:space="0" w:color="auto"/>
                <w:right w:val="none" w:sz="0" w:space="0" w:color="auto"/>
              </w:divBdr>
              <w:divsChild>
                <w:div w:id="147845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377580">
      <w:bodyDiv w:val="1"/>
      <w:marLeft w:val="0"/>
      <w:marRight w:val="0"/>
      <w:marTop w:val="0"/>
      <w:marBottom w:val="0"/>
      <w:divBdr>
        <w:top w:val="none" w:sz="0" w:space="0" w:color="auto"/>
        <w:left w:val="none" w:sz="0" w:space="0" w:color="auto"/>
        <w:bottom w:val="none" w:sz="0" w:space="0" w:color="auto"/>
        <w:right w:val="none" w:sz="0" w:space="0" w:color="auto"/>
      </w:divBdr>
    </w:div>
    <w:div w:id="1013339133">
      <w:bodyDiv w:val="1"/>
      <w:marLeft w:val="0"/>
      <w:marRight w:val="0"/>
      <w:marTop w:val="0"/>
      <w:marBottom w:val="0"/>
      <w:divBdr>
        <w:top w:val="none" w:sz="0" w:space="0" w:color="auto"/>
        <w:left w:val="none" w:sz="0" w:space="0" w:color="auto"/>
        <w:bottom w:val="none" w:sz="0" w:space="0" w:color="auto"/>
        <w:right w:val="none" w:sz="0" w:space="0" w:color="auto"/>
      </w:divBdr>
    </w:div>
    <w:div w:id="1013461896">
      <w:bodyDiv w:val="1"/>
      <w:marLeft w:val="0"/>
      <w:marRight w:val="0"/>
      <w:marTop w:val="0"/>
      <w:marBottom w:val="0"/>
      <w:divBdr>
        <w:top w:val="none" w:sz="0" w:space="0" w:color="auto"/>
        <w:left w:val="none" w:sz="0" w:space="0" w:color="auto"/>
        <w:bottom w:val="none" w:sz="0" w:space="0" w:color="auto"/>
        <w:right w:val="none" w:sz="0" w:space="0" w:color="auto"/>
      </w:divBdr>
      <w:divsChild>
        <w:div w:id="149756097">
          <w:marLeft w:val="0"/>
          <w:marRight w:val="0"/>
          <w:marTop w:val="0"/>
          <w:marBottom w:val="0"/>
          <w:divBdr>
            <w:top w:val="none" w:sz="0" w:space="0" w:color="auto"/>
            <w:left w:val="none" w:sz="0" w:space="0" w:color="auto"/>
            <w:bottom w:val="none" w:sz="0" w:space="0" w:color="auto"/>
            <w:right w:val="none" w:sz="0" w:space="0" w:color="auto"/>
          </w:divBdr>
          <w:divsChild>
            <w:div w:id="1772696393">
              <w:marLeft w:val="0"/>
              <w:marRight w:val="0"/>
              <w:marTop w:val="0"/>
              <w:marBottom w:val="0"/>
              <w:divBdr>
                <w:top w:val="none" w:sz="0" w:space="0" w:color="auto"/>
                <w:left w:val="none" w:sz="0" w:space="0" w:color="auto"/>
                <w:bottom w:val="none" w:sz="0" w:space="0" w:color="auto"/>
                <w:right w:val="none" w:sz="0" w:space="0" w:color="auto"/>
              </w:divBdr>
              <w:divsChild>
                <w:div w:id="177408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610430">
      <w:bodyDiv w:val="1"/>
      <w:marLeft w:val="0"/>
      <w:marRight w:val="0"/>
      <w:marTop w:val="0"/>
      <w:marBottom w:val="0"/>
      <w:divBdr>
        <w:top w:val="none" w:sz="0" w:space="0" w:color="auto"/>
        <w:left w:val="none" w:sz="0" w:space="0" w:color="auto"/>
        <w:bottom w:val="none" w:sz="0" w:space="0" w:color="auto"/>
        <w:right w:val="none" w:sz="0" w:space="0" w:color="auto"/>
      </w:divBdr>
      <w:divsChild>
        <w:div w:id="1200239444">
          <w:marLeft w:val="0"/>
          <w:marRight w:val="0"/>
          <w:marTop w:val="0"/>
          <w:marBottom w:val="0"/>
          <w:divBdr>
            <w:top w:val="none" w:sz="0" w:space="0" w:color="auto"/>
            <w:left w:val="none" w:sz="0" w:space="0" w:color="auto"/>
            <w:bottom w:val="none" w:sz="0" w:space="0" w:color="auto"/>
            <w:right w:val="none" w:sz="0" w:space="0" w:color="auto"/>
          </w:divBdr>
          <w:divsChild>
            <w:div w:id="1591426878">
              <w:marLeft w:val="0"/>
              <w:marRight w:val="0"/>
              <w:marTop w:val="0"/>
              <w:marBottom w:val="0"/>
              <w:divBdr>
                <w:top w:val="none" w:sz="0" w:space="0" w:color="auto"/>
                <w:left w:val="none" w:sz="0" w:space="0" w:color="auto"/>
                <w:bottom w:val="none" w:sz="0" w:space="0" w:color="auto"/>
                <w:right w:val="none" w:sz="0" w:space="0" w:color="auto"/>
              </w:divBdr>
              <w:divsChild>
                <w:div w:id="11230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763865">
      <w:bodyDiv w:val="1"/>
      <w:marLeft w:val="0"/>
      <w:marRight w:val="0"/>
      <w:marTop w:val="0"/>
      <w:marBottom w:val="0"/>
      <w:divBdr>
        <w:top w:val="none" w:sz="0" w:space="0" w:color="auto"/>
        <w:left w:val="none" w:sz="0" w:space="0" w:color="auto"/>
        <w:bottom w:val="none" w:sz="0" w:space="0" w:color="auto"/>
        <w:right w:val="none" w:sz="0" w:space="0" w:color="auto"/>
      </w:divBdr>
    </w:div>
    <w:div w:id="1025592222">
      <w:bodyDiv w:val="1"/>
      <w:marLeft w:val="0"/>
      <w:marRight w:val="0"/>
      <w:marTop w:val="0"/>
      <w:marBottom w:val="0"/>
      <w:divBdr>
        <w:top w:val="none" w:sz="0" w:space="0" w:color="auto"/>
        <w:left w:val="none" w:sz="0" w:space="0" w:color="auto"/>
        <w:bottom w:val="none" w:sz="0" w:space="0" w:color="auto"/>
        <w:right w:val="none" w:sz="0" w:space="0" w:color="auto"/>
      </w:divBdr>
    </w:div>
    <w:div w:id="1050226869">
      <w:bodyDiv w:val="1"/>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1213420616">
              <w:marLeft w:val="0"/>
              <w:marRight w:val="0"/>
              <w:marTop w:val="0"/>
              <w:marBottom w:val="0"/>
              <w:divBdr>
                <w:top w:val="none" w:sz="0" w:space="0" w:color="auto"/>
                <w:left w:val="none" w:sz="0" w:space="0" w:color="auto"/>
                <w:bottom w:val="none" w:sz="0" w:space="0" w:color="auto"/>
                <w:right w:val="none" w:sz="0" w:space="0" w:color="auto"/>
              </w:divBdr>
              <w:divsChild>
                <w:div w:id="495922848">
                  <w:marLeft w:val="0"/>
                  <w:marRight w:val="0"/>
                  <w:marTop w:val="0"/>
                  <w:marBottom w:val="0"/>
                  <w:divBdr>
                    <w:top w:val="none" w:sz="0" w:space="0" w:color="auto"/>
                    <w:left w:val="none" w:sz="0" w:space="0" w:color="auto"/>
                    <w:bottom w:val="none" w:sz="0" w:space="0" w:color="auto"/>
                    <w:right w:val="none" w:sz="0" w:space="0" w:color="auto"/>
                  </w:divBdr>
                  <w:divsChild>
                    <w:div w:id="79626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316028">
      <w:bodyDiv w:val="1"/>
      <w:marLeft w:val="0"/>
      <w:marRight w:val="0"/>
      <w:marTop w:val="0"/>
      <w:marBottom w:val="0"/>
      <w:divBdr>
        <w:top w:val="none" w:sz="0" w:space="0" w:color="auto"/>
        <w:left w:val="none" w:sz="0" w:space="0" w:color="auto"/>
        <w:bottom w:val="none" w:sz="0" w:space="0" w:color="auto"/>
        <w:right w:val="none" w:sz="0" w:space="0" w:color="auto"/>
      </w:divBdr>
      <w:divsChild>
        <w:div w:id="1903976633">
          <w:marLeft w:val="0"/>
          <w:marRight w:val="0"/>
          <w:marTop w:val="0"/>
          <w:marBottom w:val="0"/>
          <w:divBdr>
            <w:top w:val="none" w:sz="0" w:space="0" w:color="auto"/>
            <w:left w:val="none" w:sz="0" w:space="0" w:color="auto"/>
            <w:bottom w:val="none" w:sz="0" w:space="0" w:color="auto"/>
            <w:right w:val="none" w:sz="0" w:space="0" w:color="auto"/>
          </w:divBdr>
          <w:divsChild>
            <w:div w:id="730542660">
              <w:marLeft w:val="0"/>
              <w:marRight w:val="0"/>
              <w:marTop w:val="0"/>
              <w:marBottom w:val="0"/>
              <w:divBdr>
                <w:top w:val="none" w:sz="0" w:space="0" w:color="auto"/>
                <w:left w:val="none" w:sz="0" w:space="0" w:color="auto"/>
                <w:bottom w:val="none" w:sz="0" w:space="0" w:color="auto"/>
                <w:right w:val="none" w:sz="0" w:space="0" w:color="auto"/>
              </w:divBdr>
              <w:divsChild>
                <w:div w:id="136879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429448">
      <w:bodyDiv w:val="1"/>
      <w:marLeft w:val="0"/>
      <w:marRight w:val="0"/>
      <w:marTop w:val="0"/>
      <w:marBottom w:val="0"/>
      <w:divBdr>
        <w:top w:val="none" w:sz="0" w:space="0" w:color="auto"/>
        <w:left w:val="none" w:sz="0" w:space="0" w:color="auto"/>
        <w:bottom w:val="none" w:sz="0" w:space="0" w:color="auto"/>
        <w:right w:val="none" w:sz="0" w:space="0" w:color="auto"/>
      </w:divBdr>
      <w:divsChild>
        <w:div w:id="657659156">
          <w:marLeft w:val="0"/>
          <w:marRight w:val="0"/>
          <w:marTop w:val="0"/>
          <w:marBottom w:val="0"/>
          <w:divBdr>
            <w:top w:val="none" w:sz="0" w:space="0" w:color="auto"/>
            <w:left w:val="none" w:sz="0" w:space="0" w:color="auto"/>
            <w:bottom w:val="none" w:sz="0" w:space="0" w:color="auto"/>
            <w:right w:val="none" w:sz="0" w:space="0" w:color="auto"/>
          </w:divBdr>
          <w:divsChild>
            <w:div w:id="1580826150">
              <w:marLeft w:val="0"/>
              <w:marRight w:val="0"/>
              <w:marTop w:val="0"/>
              <w:marBottom w:val="0"/>
              <w:divBdr>
                <w:top w:val="none" w:sz="0" w:space="0" w:color="auto"/>
                <w:left w:val="none" w:sz="0" w:space="0" w:color="auto"/>
                <w:bottom w:val="none" w:sz="0" w:space="0" w:color="auto"/>
                <w:right w:val="none" w:sz="0" w:space="0" w:color="auto"/>
              </w:divBdr>
              <w:divsChild>
                <w:div w:id="12813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18162">
      <w:bodyDiv w:val="1"/>
      <w:marLeft w:val="0"/>
      <w:marRight w:val="0"/>
      <w:marTop w:val="0"/>
      <w:marBottom w:val="0"/>
      <w:divBdr>
        <w:top w:val="none" w:sz="0" w:space="0" w:color="auto"/>
        <w:left w:val="none" w:sz="0" w:space="0" w:color="auto"/>
        <w:bottom w:val="none" w:sz="0" w:space="0" w:color="auto"/>
        <w:right w:val="none" w:sz="0" w:space="0" w:color="auto"/>
      </w:divBdr>
      <w:divsChild>
        <w:div w:id="137499264">
          <w:marLeft w:val="0"/>
          <w:marRight w:val="0"/>
          <w:marTop w:val="0"/>
          <w:marBottom w:val="0"/>
          <w:divBdr>
            <w:top w:val="none" w:sz="0" w:space="0" w:color="auto"/>
            <w:left w:val="none" w:sz="0" w:space="0" w:color="auto"/>
            <w:bottom w:val="none" w:sz="0" w:space="0" w:color="auto"/>
            <w:right w:val="none" w:sz="0" w:space="0" w:color="auto"/>
          </w:divBdr>
          <w:divsChild>
            <w:div w:id="1799714024">
              <w:marLeft w:val="0"/>
              <w:marRight w:val="0"/>
              <w:marTop w:val="0"/>
              <w:marBottom w:val="0"/>
              <w:divBdr>
                <w:top w:val="none" w:sz="0" w:space="0" w:color="auto"/>
                <w:left w:val="none" w:sz="0" w:space="0" w:color="auto"/>
                <w:bottom w:val="none" w:sz="0" w:space="0" w:color="auto"/>
                <w:right w:val="none" w:sz="0" w:space="0" w:color="auto"/>
              </w:divBdr>
              <w:divsChild>
                <w:div w:id="11359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241167">
      <w:bodyDiv w:val="1"/>
      <w:marLeft w:val="0"/>
      <w:marRight w:val="0"/>
      <w:marTop w:val="0"/>
      <w:marBottom w:val="0"/>
      <w:divBdr>
        <w:top w:val="none" w:sz="0" w:space="0" w:color="auto"/>
        <w:left w:val="none" w:sz="0" w:space="0" w:color="auto"/>
        <w:bottom w:val="none" w:sz="0" w:space="0" w:color="auto"/>
        <w:right w:val="none" w:sz="0" w:space="0" w:color="auto"/>
      </w:divBdr>
      <w:divsChild>
        <w:div w:id="1137141605">
          <w:marLeft w:val="0"/>
          <w:marRight w:val="0"/>
          <w:marTop w:val="0"/>
          <w:marBottom w:val="0"/>
          <w:divBdr>
            <w:top w:val="none" w:sz="0" w:space="0" w:color="auto"/>
            <w:left w:val="none" w:sz="0" w:space="0" w:color="auto"/>
            <w:bottom w:val="none" w:sz="0" w:space="0" w:color="auto"/>
            <w:right w:val="none" w:sz="0" w:space="0" w:color="auto"/>
          </w:divBdr>
          <w:divsChild>
            <w:div w:id="121660541">
              <w:marLeft w:val="0"/>
              <w:marRight w:val="0"/>
              <w:marTop w:val="0"/>
              <w:marBottom w:val="0"/>
              <w:divBdr>
                <w:top w:val="none" w:sz="0" w:space="0" w:color="auto"/>
                <w:left w:val="none" w:sz="0" w:space="0" w:color="auto"/>
                <w:bottom w:val="none" w:sz="0" w:space="0" w:color="auto"/>
                <w:right w:val="none" w:sz="0" w:space="0" w:color="auto"/>
              </w:divBdr>
              <w:divsChild>
                <w:div w:id="20005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21590">
      <w:bodyDiv w:val="1"/>
      <w:marLeft w:val="0"/>
      <w:marRight w:val="0"/>
      <w:marTop w:val="0"/>
      <w:marBottom w:val="0"/>
      <w:divBdr>
        <w:top w:val="none" w:sz="0" w:space="0" w:color="auto"/>
        <w:left w:val="none" w:sz="0" w:space="0" w:color="auto"/>
        <w:bottom w:val="none" w:sz="0" w:space="0" w:color="auto"/>
        <w:right w:val="none" w:sz="0" w:space="0" w:color="auto"/>
      </w:divBdr>
    </w:div>
    <w:div w:id="1082795090">
      <w:bodyDiv w:val="1"/>
      <w:marLeft w:val="0"/>
      <w:marRight w:val="0"/>
      <w:marTop w:val="0"/>
      <w:marBottom w:val="0"/>
      <w:divBdr>
        <w:top w:val="none" w:sz="0" w:space="0" w:color="auto"/>
        <w:left w:val="none" w:sz="0" w:space="0" w:color="auto"/>
        <w:bottom w:val="none" w:sz="0" w:space="0" w:color="auto"/>
        <w:right w:val="none" w:sz="0" w:space="0" w:color="auto"/>
      </w:divBdr>
    </w:div>
    <w:div w:id="1095520643">
      <w:bodyDiv w:val="1"/>
      <w:marLeft w:val="0"/>
      <w:marRight w:val="0"/>
      <w:marTop w:val="0"/>
      <w:marBottom w:val="0"/>
      <w:divBdr>
        <w:top w:val="none" w:sz="0" w:space="0" w:color="auto"/>
        <w:left w:val="none" w:sz="0" w:space="0" w:color="auto"/>
        <w:bottom w:val="none" w:sz="0" w:space="0" w:color="auto"/>
        <w:right w:val="none" w:sz="0" w:space="0" w:color="auto"/>
      </w:divBdr>
      <w:divsChild>
        <w:div w:id="756293072">
          <w:marLeft w:val="0"/>
          <w:marRight w:val="0"/>
          <w:marTop w:val="0"/>
          <w:marBottom w:val="0"/>
          <w:divBdr>
            <w:top w:val="none" w:sz="0" w:space="0" w:color="auto"/>
            <w:left w:val="none" w:sz="0" w:space="0" w:color="auto"/>
            <w:bottom w:val="none" w:sz="0" w:space="0" w:color="auto"/>
            <w:right w:val="none" w:sz="0" w:space="0" w:color="auto"/>
          </w:divBdr>
          <w:divsChild>
            <w:div w:id="651836758">
              <w:marLeft w:val="0"/>
              <w:marRight w:val="0"/>
              <w:marTop w:val="0"/>
              <w:marBottom w:val="0"/>
              <w:divBdr>
                <w:top w:val="none" w:sz="0" w:space="0" w:color="auto"/>
                <w:left w:val="none" w:sz="0" w:space="0" w:color="auto"/>
                <w:bottom w:val="none" w:sz="0" w:space="0" w:color="auto"/>
                <w:right w:val="none" w:sz="0" w:space="0" w:color="auto"/>
              </w:divBdr>
              <w:divsChild>
                <w:div w:id="5335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916724">
      <w:bodyDiv w:val="1"/>
      <w:marLeft w:val="0"/>
      <w:marRight w:val="0"/>
      <w:marTop w:val="0"/>
      <w:marBottom w:val="0"/>
      <w:divBdr>
        <w:top w:val="none" w:sz="0" w:space="0" w:color="auto"/>
        <w:left w:val="none" w:sz="0" w:space="0" w:color="auto"/>
        <w:bottom w:val="none" w:sz="0" w:space="0" w:color="auto"/>
        <w:right w:val="none" w:sz="0" w:space="0" w:color="auto"/>
      </w:divBdr>
    </w:div>
    <w:div w:id="1105809474">
      <w:bodyDiv w:val="1"/>
      <w:marLeft w:val="0"/>
      <w:marRight w:val="0"/>
      <w:marTop w:val="0"/>
      <w:marBottom w:val="0"/>
      <w:divBdr>
        <w:top w:val="none" w:sz="0" w:space="0" w:color="auto"/>
        <w:left w:val="none" w:sz="0" w:space="0" w:color="auto"/>
        <w:bottom w:val="none" w:sz="0" w:space="0" w:color="auto"/>
        <w:right w:val="none" w:sz="0" w:space="0" w:color="auto"/>
      </w:divBdr>
    </w:div>
    <w:div w:id="1129739660">
      <w:bodyDiv w:val="1"/>
      <w:marLeft w:val="0"/>
      <w:marRight w:val="0"/>
      <w:marTop w:val="0"/>
      <w:marBottom w:val="0"/>
      <w:divBdr>
        <w:top w:val="none" w:sz="0" w:space="0" w:color="auto"/>
        <w:left w:val="none" w:sz="0" w:space="0" w:color="auto"/>
        <w:bottom w:val="none" w:sz="0" w:space="0" w:color="auto"/>
        <w:right w:val="none" w:sz="0" w:space="0" w:color="auto"/>
      </w:divBdr>
      <w:divsChild>
        <w:div w:id="1556620482">
          <w:marLeft w:val="0"/>
          <w:marRight w:val="0"/>
          <w:marTop w:val="0"/>
          <w:marBottom w:val="0"/>
          <w:divBdr>
            <w:top w:val="none" w:sz="0" w:space="0" w:color="auto"/>
            <w:left w:val="none" w:sz="0" w:space="0" w:color="auto"/>
            <w:bottom w:val="none" w:sz="0" w:space="0" w:color="auto"/>
            <w:right w:val="none" w:sz="0" w:space="0" w:color="auto"/>
          </w:divBdr>
          <w:divsChild>
            <w:div w:id="529532060">
              <w:marLeft w:val="0"/>
              <w:marRight w:val="0"/>
              <w:marTop w:val="0"/>
              <w:marBottom w:val="0"/>
              <w:divBdr>
                <w:top w:val="none" w:sz="0" w:space="0" w:color="auto"/>
                <w:left w:val="none" w:sz="0" w:space="0" w:color="auto"/>
                <w:bottom w:val="none" w:sz="0" w:space="0" w:color="auto"/>
                <w:right w:val="none" w:sz="0" w:space="0" w:color="auto"/>
              </w:divBdr>
              <w:divsChild>
                <w:div w:id="189295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47642">
      <w:bodyDiv w:val="1"/>
      <w:marLeft w:val="0"/>
      <w:marRight w:val="0"/>
      <w:marTop w:val="0"/>
      <w:marBottom w:val="0"/>
      <w:divBdr>
        <w:top w:val="none" w:sz="0" w:space="0" w:color="auto"/>
        <w:left w:val="none" w:sz="0" w:space="0" w:color="auto"/>
        <w:bottom w:val="none" w:sz="0" w:space="0" w:color="auto"/>
        <w:right w:val="none" w:sz="0" w:space="0" w:color="auto"/>
      </w:divBdr>
    </w:div>
    <w:div w:id="1138376662">
      <w:bodyDiv w:val="1"/>
      <w:marLeft w:val="0"/>
      <w:marRight w:val="0"/>
      <w:marTop w:val="0"/>
      <w:marBottom w:val="0"/>
      <w:divBdr>
        <w:top w:val="none" w:sz="0" w:space="0" w:color="auto"/>
        <w:left w:val="none" w:sz="0" w:space="0" w:color="auto"/>
        <w:bottom w:val="none" w:sz="0" w:space="0" w:color="auto"/>
        <w:right w:val="none" w:sz="0" w:space="0" w:color="auto"/>
      </w:divBdr>
    </w:div>
    <w:div w:id="1141077178">
      <w:bodyDiv w:val="1"/>
      <w:marLeft w:val="0"/>
      <w:marRight w:val="0"/>
      <w:marTop w:val="0"/>
      <w:marBottom w:val="0"/>
      <w:divBdr>
        <w:top w:val="none" w:sz="0" w:space="0" w:color="auto"/>
        <w:left w:val="none" w:sz="0" w:space="0" w:color="auto"/>
        <w:bottom w:val="none" w:sz="0" w:space="0" w:color="auto"/>
        <w:right w:val="none" w:sz="0" w:space="0" w:color="auto"/>
      </w:divBdr>
    </w:div>
    <w:div w:id="1143739033">
      <w:bodyDiv w:val="1"/>
      <w:marLeft w:val="0"/>
      <w:marRight w:val="0"/>
      <w:marTop w:val="0"/>
      <w:marBottom w:val="0"/>
      <w:divBdr>
        <w:top w:val="none" w:sz="0" w:space="0" w:color="auto"/>
        <w:left w:val="none" w:sz="0" w:space="0" w:color="auto"/>
        <w:bottom w:val="none" w:sz="0" w:space="0" w:color="auto"/>
        <w:right w:val="none" w:sz="0" w:space="0" w:color="auto"/>
      </w:divBdr>
      <w:divsChild>
        <w:div w:id="2138721477">
          <w:marLeft w:val="0"/>
          <w:marRight w:val="0"/>
          <w:marTop w:val="0"/>
          <w:marBottom w:val="0"/>
          <w:divBdr>
            <w:top w:val="none" w:sz="0" w:space="0" w:color="auto"/>
            <w:left w:val="none" w:sz="0" w:space="0" w:color="auto"/>
            <w:bottom w:val="none" w:sz="0" w:space="0" w:color="auto"/>
            <w:right w:val="none" w:sz="0" w:space="0" w:color="auto"/>
          </w:divBdr>
          <w:divsChild>
            <w:div w:id="363596824">
              <w:marLeft w:val="0"/>
              <w:marRight w:val="0"/>
              <w:marTop w:val="0"/>
              <w:marBottom w:val="0"/>
              <w:divBdr>
                <w:top w:val="none" w:sz="0" w:space="0" w:color="auto"/>
                <w:left w:val="none" w:sz="0" w:space="0" w:color="auto"/>
                <w:bottom w:val="none" w:sz="0" w:space="0" w:color="auto"/>
                <w:right w:val="none" w:sz="0" w:space="0" w:color="auto"/>
              </w:divBdr>
              <w:divsChild>
                <w:div w:id="1549993861">
                  <w:marLeft w:val="0"/>
                  <w:marRight w:val="0"/>
                  <w:marTop w:val="0"/>
                  <w:marBottom w:val="0"/>
                  <w:divBdr>
                    <w:top w:val="none" w:sz="0" w:space="0" w:color="auto"/>
                    <w:left w:val="none" w:sz="0" w:space="0" w:color="auto"/>
                    <w:bottom w:val="none" w:sz="0" w:space="0" w:color="auto"/>
                    <w:right w:val="none" w:sz="0" w:space="0" w:color="auto"/>
                  </w:divBdr>
                  <w:divsChild>
                    <w:div w:id="14313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96241">
      <w:bodyDiv w:val="1"/>
      <w:marLeft w:val="0"/>
      <w:marRight w:val="0"/>
      <w:marTop w:val="0"/>
      <w:marBottom w:val="0"/>
      <w:divBdr>
        <w:top w:val="none" w:sz="0" w:space="0" w:color="auto"/>
        <w:left w:val="none" w:sz="0" w:space="0" w:color="auto"/>
        <w:bottom w:val="none" w:sz="0" w:space="0" w:color="auto"/>
        <w:right w:val="none" w:sz="0" w:space="0" w:color="auto"/>
      </w:divBdr>
      <w:divsChild>
        <w:div w:id="1386829124">
          <w:marLeft w:val="0"/>
          <w:marRight w:val="0"/>
          <w:marTop w:val="0"/>
          <w:marBottom w:val="0"/>
          <w:divBdr>
            <w:top w:val="none" w:sz="0" w:space="0" w:color="auto"/>
            <w:left w:val="none" w:sz="0" w:space="0" w:color="auto"/>
            <w:bottom w:val="none" w:sz="0" w:space="0" w:color="auto"/>
            <w:right w:val="none" w:sz="0" w:space="0" w:color="auto"/>
          </w:divBdr>
          <w:divsChild>
            <w:div w:id="702172264">
              <w:marLeft w:val="0"/>
              <w:marRight w:val="0"/>
              <w:marTop w:val="0"/>
              <w:marBottom w:val="0"/>
              <w:divBdr>
                <w:top w:val="none" w:sz="0" w:space="0" w:color="auto"/>
                <w:left w:val="none" w:sz="0" w:space="0" w:color="auto"/>
                <w:bottom w:val="none" w:sz="0" w:space="0" w:color="auto"/>
                <w:right w:val="none" w:sz="0" w:space="0" w:color="auto"/>
              </w:divBdr>
              <w:divsChild>
                <w:div w:id="122895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76963">
      <w:bodyDiv w:val="1"/>
      <w:marLeft w:val="0"/>
      <w:marRight w:val="0"/>
      <w:marTop w:val="0"/>
      <w:marBottom w:val="0"/>
      <w:divBdr>
        <w:top w:val="none" w:sz="0" w:space="0" w:color="auto"/>
        <w:left w:val="none" w:sz="0" w:space="0" w:color="auto"/>
        <w:bottom w:val="none" w:sz="0" w:space="0" w:color="auto"/>
        <w:right w:val="none" w:sz="0" w:space="0" w:color="auto"/>
      </w:divBdr>
      <w:divsChild>
        <w:div w:id="534393231">
          <w:marLeft w:val="0"/>
          <w:marRight w:val="0"/>
          <w:marTop w:val="0"/>
          <w:marBottom w:val="0"/>
          <w:divBdr>
            <w:top w:val="none" w:sz="0" w:space="0" w:color="auto"/>
            <w:left w:val="none" w:sz="0" w:space="0" w:color="auto"/>
            <w:bottom w:val="none" w:sz="0" w:space="0" w:color="auto"/>
            <w:right w:val="none" w:sz="0" w:space="0" w:color="auto"/>
          </w:divBdr>
          <w:divsChild>
            <w:div w:id="1928269495">
              <w:marLeft w:val="0"/>
              <w:marRight w:val="0"/>
              <w:marTop w:val="0"/>
              <w:marBottom w:val="0"/>
              <w:divBdr>
                <w:top w:val="none" w:sz="0" w:space="0" w:color="auto"/>
                <w:left w:val="none" w:sz="0" w:space="0" w:color="auto"/>
                <w:bottom w:val="none" w:sz="0" w:space="0" w:color="auto"/>
                <w:right w:val="none" w:sz="0" w:space="0" w:color="auto"/>
              </w:divBdr>
              <w:divsChild>
                <w:div w:id="145047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559806">
      <w:bodyDiv w:val="1"/>
      <w:marLeft w:val="0"/>
      <w:marRight w:val="0"/>
      <w:marTop w:val="0"/>
      <w:marBottom w:val="0"/>
      <w:divBdr>
        <w:top w:val="none" w:sz="0" w:space="0" w:color="auto"/>
        <w:left w:val="none" w:sz="0" w:space="0" w:color="auto"/>
        <w:bottom w:val="none" w:sz="0" w:space="0" w:color="auto"/>
        <w:right w:val="none" w:sz="0" w:space="0" w:color="auto"/>
      </w:divBdr>
      <w:divsChild>
        <w:div w:id="1721896652">
          <w:marLeft w:val="0"/>
          <w:marRight w:val="0"/>
          <w:marTop w:val="0"/>
          <w:marBottom w:val="0"/>
          <w:divBdr>
            <w:top w:val="none" w:sz="0" w:space="0" w:color="auto"/>
            <w:left w:val="none" w:sz="0" w:space="0" w:color="auto"/>
            <w:bottom w:val="none" w:sz="0" w:space="0" w:color="auto"/>
            <w:right w:val="none" w:sz="0" w:space="0" w:color="auto"/>
          </w:divBdr>
          <w:divsChild>
            <w:div w:id="74863915">
              <w:marLeft w:val="0"/>
              <w:marRight w:val="0"/>
              <w:marTop w:val="0"/>
              <w:marBottom w:val="0"/>
              <w:divBdr>
                <w:top w:val="none" w:sz="0" w:space="0" w:color="auto"/>
                <w:left w:val="none" w:sz="0" w:space="0" w:color="auto"/>
                <w:bottom w:val="none" w:sz="0" w:space="0" w:color="auto"/>
                <w:right w:val="none" w:sz="0" w:space="0" w:color="auto"/>
              </w:divBdr>
              <w:divsChild>
                <w:div w:id="119075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22126">
      <w:bodyDiv w:val="1"/>
      <w:marLeft w:val="0"/>
      <w:marRight w:val="0"/>
      <w:marTop w:val="0"/>
      <w:marBottom w:val="0"/>
      <w:divBdr>
        <w:top w:val="none" w:sz="0" w:space="0" w:color="auto"/>
        <w:left w:val="none" w:sz="0" w:space="0" w:color="auto"/>
        <w:bottom w:val="none" w:sz="0" w:space="0" w:color="auto"/>
        <w:right w:val="none" w:sz="0" w:space="0" w:color="auto"/>
      </w:divBdr>
      <w:divsChild>
        <w:div w:id="1390687681">
          <w:marLeft w:val="0"/>
          <w:marRight w:val="0"/>
          <w:marTop w:val="0"/>
          <w:marBottom w:val="0"/>
          <w:divBdr>
            <w:top w:val="none" w:sz="0" w:space="0" w:color="auto"/>
            <w:left w:val="none" w:sz="0" w:space="0" w:color="auto"/>
            <w:bottom w:val="none" w:sz="0" w:space="0" w:color="auto"/>
            <w:right w:val="none" w:sz="0" w:space="0" w:color="auto"/>
          </w:divBdr>
          <w:divsChild>
            <w:div w:id="608506496">
              <w:marLeft w:val="0"/>
              <w:marRight w:val="0"/>
              <w:marTop w:val="0"/>
              <w:marBottom w:val="0"/>
              <w:divBdr>
                <w:top w:val="none" w:sz="0" w:space="0" w:color="auto"/>
                <w:left w:val="none" w:sz="0" w:space="0" w:color="auto"/>
                <w:bottom w:val="none" w:sz="0" w:space="0" w:color="auto"/>
                <w:right w:val="none" w:sz="0" w:space="0" w:color="auto"/>
              </w:divBdr>
              <w:divsChild>
                <w:div w:id="2112581494">
                  <w:marLeft w:val="0"/>
                  <w:marRight w:val="0"/>
                  <w:marTop w:val="0"/>
                  <w:marBottom w:val="0"/>
                  <w:divBdr>
                    <w:top w:val="none" w:sz="0" w:space="0" w:color="auto"/>
                    <w:left w:val="none" w:sz="0" w:space="0" w:color="auto"/>
                    <w:bottom w:val="none" w:sz="0" w:space="0" w:color="auto"/>
                    <w:right w:val="none" w:sz="0" w:space="0" w:color="auto"/>
                  </w:divBdr>
                  <w:divsChild>
                    <w:div w:id="117534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768209">
      <w:bodyDiv w:val="1"/>
      <w:marLeft w:val="0"/>
      <w:marRight w:val="0"/>
      <w:marTop w:val="0"/>
      <w:marBottom w:val="0"/>
      <w:divBdr>
        <w:top w:val="none" w:sz="0" w:space="0" w:color="auto"/>
        <w:left w:val="none" w:sz="0" w:space="0" w:color="auto"/>
        <w:bottom w:val="none" w:sz="0" w:space="0" w:color="auto"/>
        <w:right w:val="none" w:sz="0" w:space="0" w:color="auto"/>
      </w:divBdr>
      <w:divsChild>
        <w:div w:id="852380082">
          <w:marLeft w:val="0"/>
          <w:marRight w:val="0"/>
          <w:marTop w:val="0"/>
          <w:marBottom w:val="0"/>
          <w:divBdr>
            <w:top w:val="none" w:sz="0" w:space="0" w:color="auto"/>
            <w:left w:val="none" w:sz="0" w:space="0" w:color="auto"/>
            <w:bottom w:val="none" w:sz="0" w:space="0" w:color="auto"/>
            <w:right w:val="none" w:sz="0" w:space="0" w:color="auto"/>
          </w:divBdr>
          <w:divsChild>
            <w:div w:id="741828083">
              <w:marLeft w:val="0"/>
              <w:marRight w:val="0"/>
              <w:marTop w:val="0"/>
              <w:marBottom w:val="0"/>
              <w:divBdr>
                <w:top w:val="none" w:sz="0" w:space="0" w:color="auto"/>
                <w:left w:val="none" w:sz="0" w:space="0" w:color="auto"/>
                <w:bottom w:val="none" w:sz="0" w:space="0" w:color="auto"/>
                <w:right w:val="none" w:sz="0" w:space="0" w:color="auto"/>
              </w:divBdr>
              <w:divsChild>
                <w:div w:id="113996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44668">
      <w:bodyDiv w:val="1"/>
      <w:marLeft w:val="0"/>
      <w:marRight w:val="0"/>
      <w:marTop w:val="0"/>
      <w:marBottom w:val="0"/>
      <w:divBdr>
        <w:top w:val="none" w:sz="0" w:space="0" w:color="auto"/>
        <w:left w:val="none" w:sz="0" w:space="0" w:color="auto"/>
        <w:bottom w:val="none" w:sz="0" w:space="0" w:color="auto"/>
        <w:right w:val="none" w:sz="0" w:space="0" w:color="auto"/>
      </w:divBdr>
      <w:divsChild>
        <w:div w:id="1944535148">
          <w:marLeft w:val="0"/>
          <w:marRight w:val="0"/>
          <w:marTop w:val="0"/>
          <w:marBottom w:val="0"/>
          <w:divBdr>
            <w:top w:val="none" w:sz="0" w:space="0" w:color="auto"/>
            <w:left w:val="none" w:sz="0" w:space="0" w:color="auto"/>
            <w:bottom w:val="none" w:sz="0" w:space="0" w:color="auto"/>
            <w:right w:val="none" w:sz="0" w:space="0" w:color="auto"/>
          </w:divBdr>
          <w:divsChild>
            <w:div w:id="770466485">
              <w:marLeft w:val="0"/>
              <w:marRight w:val="0"/>
              <w:marTop w:val="0"/>
              <w:marBottom w:val="0"/>
              <w:divBdr>
                <w:top w:val="none" w:sz="0" w:space="0" w:color="auto"/>
                <w:left w:val="none" w:sz="0" w:space="0" w:color="auto"/>
                <w:bottom w:val="none" w:sz="0" w:space="0" w:color="auto"/>
                <w:right w:val="none" w:sz="0" w:space="0" w:color="auto"/>
              </w:divBdr>
              <w:divsChild>
                <w:div w:id="671836499">
                  <w:marLeft w:val="0"/>
                  <w:marRight w:val="0"/>
                  <w:marTop w:val="0"/>
                  <w:marBottom w:val="0"/>
                  <w:divBdr>
                    <w:top w:val="none" w:sz="0" w:space="0" w:color="auto"/>
                    <w:left w:val="none" w:sz="0" w:space="0" w:color="auto"/>
                    <w:bottom w:val="none" w:sz="0" w:space="0" w:color="auto"/>
                    <w:right w:val="none" w:sz="0" w:space="0" w:color="auto"/>
                  </w:divBdr>
                </w:div>
              </w:divsChild>
            </w:div>
            <w:div w:id="880476373">
              <w:marLeft w:val="0"/>
              <w:marRight w:val="0"/>
              <w:marTop w:val="0"/>
              <w:marBottom w:val="0"/>
              <w:divBdr>
                <w:top w:val="none" w:sz="0" w:space="0" w:color="auto"/>
                <w:left w:val="none" w:sz="0" w:space="0" w:color="auto"/>
                <w:bottom w:val="none" w:sz="0" w:space="0" w:color="auto"/>
                <w:right w:val="none" w:sz="0" w:space="0" w:color="auto"/>
              </w:divBdr>
              <w:divsChild>
                <w:div w:id="179779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87974">
          <w:marLeft w:val="0"/>
          <w:marRight w:val="0"/>
          <w:marTop w:val="0"/>
          <w:marBottom w:val="0"/>
          <w:divBdr>
            <w:top w:val="none" w:sz="0" w:space="0" w:color="auto"/>
            <w:left w:val="none" w:sz="0" w:space="0" w:color="auto"/>
            <w:bottom w:val="none" w:sz="0" w:space="0" w:color="auto"/>
            <w:right w:val="none" w:sz="0" w:space="0" w:color="auto"/>
          </w:divBdr>
          <w:divsChild>
            <w:div w:id="2137064115">
              <w:marLeft w:val="0"/>
              <w:marRight w:val="0"/>
              <w:marTop w:val="0"/>
              <w:marBottom w:val="0"/>
              <w:divBdr>
                <w:top w:val="none" w:sz="0" w:space="0" w:color="auto"/>
                <w:left w:val="none" w:sz="0" w:space="0" w:color="auto"/>
                <w:bottom w:val="none" w:sz="0" w:space="0" w:color="auto"/>
                <w:right w:val="none" w:sz="0" w:space="0" w:color="auto"/>
              </w:divBdr>
              <w:divsChild>
                <w:div w:id="8172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194848">
      <w:bodyDiv w:val="1"/>
      <w:marLeft w:val="0"/>
      <w:marRight w:val="0"/>
      <w:marTop w:val="0"/>
      <w:marBottom w:val="0"/>
      <w:divBdr>
        <w:top w:val="none" w:sz="0" w:space="0" w:color="auto"/>
        <w:left w:val="none" w:sz="0" w:space="0" w:color="auto"/>
        <w:bottom w:val="none" w:sz="0" w:space="0" w:color="auto"/>
        <w:right w:val="none" w:sz="0" w:space="0" w:color="auto"/>
      </w:divBdr>
      <w:divsChild>
        <w:div w:id="40060248">
          <w:marLeft w:val="0"/>
          <w:marRight w:val="0"/>
          <w:marTop w:val="0"/>
          <w:marBottom w:val="0"/>
          <w:divBdr>
            <w:top w:val="none" w:sz="0" w:space="0" w:color="auto"/>
            <w:left w:val="none" w:sz="0" w:space="0" w:color="auto"/>
            <w:bottom w:val="none" w:sz="0" w:space="0" w:color="auto"/>
            <w:right w:val="none" w:sz="0" w:space="0" w:color="auto"/>
          </w:divBdr>
          <w:divsChild>
            <w:div w:id="720323615">
              <w:marLeft w:val="0"/>
              <w:marRight w:val="0"/>
              <w:marTop w:val="0"/>
              <w:marBottom w:val="0"/>
              <w:divBdr>
                <w:top w:val="none" w:sz="0" w:space="0" w:color="auto"/>
                <w:left w:val="none" w:sz="0" w:space="0" w:color="auto"/>
                <w:bottom w:val="none" w:sz="0" w:space="0" w:color="auto"/>
                <w:right w:val="none" w:sz="0" w:space="0" w:color="auto"/>
              </w:divBdr>
              <w:divsChild>
                <w:div w:id="83414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481091">
      <w:bodyDiv w:val="1"/>
      <w:marLeft w:val="0"/>
      <w:marRight w:val="0"/>
      <w:marTop w:val="0"/>
      <w:marBottom w:val="0"/>
      <w:divBdr>
        <w:top w:val="none" w:sz="0" w:space="0" w:color="auto"/>
        <w:left w:val="none" w:sz="0" w:space="0" w:color="auto"/>
        <w:bottom w:val="none" w:sz="0" w:space="0" w:color="auto"/>
        <w:right w:val="none" w:sz="0" w:space="0" w:color="auto"/>
      </w:divBdr>
      <w:divsChild>
        <w:div w:id="305014432">
          <w:marLeft w:val="0"/>
          <w:marRight w:val="0"/>
          <w:marTop w:val="0"/>
          <w:marBottom w:val="0"/>
          <w:divBdr>
            <w:top w:val="none" w:sz="0" w:space="0" w:color="auto"/>
            <w:left w:val="none" w:sz="0" w:space="0" w:color="auto"/>
            <w:bottom w:val="none" w:sz="0" w:space="0" w:color="auto"/>
            <w:right w:val="none" w:sz="0" w:space="0" w:color="auto"/>
          </w:divBdr>
          <w:divsChild>
            <w:div w:id="1398014316">
              <w:marLeft w:val="0"/>
              <w:marRight w:val="0"/>
              <w:marTop w:val="0"/>
              <w:marBottom w:val="0"/>
              <w:divBdr>
                <w:top w:val="none" w:sz="0" w:space="0" w:color="auto"/>
                <w:left w:val="none" w:sz="0" w:space="0" w:color="auto"/>
                <w:bottom w:val="none" w:sz="0" w:space="0" w:color="auto"/>
                <w:right w:val="none" w:sz="0" w:space="0" w:color="auto"/>
              </w:divBdr>
              <w:divsChild>
                <w:div w:id="7350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448794">
      <w:bodyDiv w:val="1"/>
      <w:marLeft w:val="0"/>
      <w:marRight w:val="0"/>
      <w:marTop w:val="0"/>
      <w:marBottom w:val="0"/>
      <w:divBdr>
        <w:top w:val="none" w:sz="0" w:space="0" w:color="auto"/>
        <w:left w:val="none" w:sz="0" w:space="0" w:color="auto"/>
        <w:bottom w:val="none" w:sz="0" w:space="0" w:color="auto"/>
        <w:right w:val="none" w:sz="0" w:space="0" w:color="auto"/>
      </w:divBdr>
    </w:div>
    <w:div w:id="1274093637">
      <w:bodyDiv w:val="1"/>
      <w:marLeft w:val="0"/>
      <w:marRight w:val="0"/>
      <w:marTop w:val="0"/>
      <w:marBottom w:val="0"/>
      <w:divBdr>
        <w:top w:val="none" w:sz="0" w:space="0" w:color="auto"/>
        <w:left w:val="none" w:sz="0" w:space="0" w:color="auto"/>
        <w:bottom w:val="none" w:sz="0" w:space="0" w:color="auto"/>
        <w:right w:val="none" w:sz="0" w:space="0" w:color="auto"/>
      </w:divBdr>
      <w:divsChild>
        <w:div w:id="939800378">
          <w:marLeft w:val="0"/>
          <w:marRight w:val="0"/>
          <w:marTop w:val="0"/>
          <w:marBottom w:val="0"/>
          <w:divBdr>
            <w:top w:val="none" w:sz="0" w:space="0" w:color="auto"/>
            <w:left w:val="none" w:sz="0" w:space="0" w:color="auto"/>
            <w:bottom w:val="none" w:sz="0" w:space="0" w:color="auto"/>
            <w:right w:val="none" w:sz="0" w:space="0" w:color="auto"/>
          </w:divBdr>
          <w:divsChild>
            <w:div w:id="906452673">
              <w:marLeft w:val="0"/>
              <w:marRight w:val="0"/>
              <w:marTop w:val="0"/>
              <w:marBottom w:val="0"/>
              <w:divBdr>
                <w:top w:val="none" w:sz="0" w:space="0" w:color="auto"/>
                <w:left w:val="none" w:sz="0" w:space="0" w:color="auto"/>
                <w:bottom w:val="none" w:sz="0" w:space="0" w:color="auto"/>
                <w:right w:val="none" w:sz="0" w:space="0" w:color="auto"/>
              </w:divBdr>
              <w:divsChild>
                <w:div w:id="1957179967">
                  <w:marLeft w:val="0"/>
                  <w:marRight w:val="0"/>
                  <w:marTop w:val="0"/>
                  <w:marBottom w:val="0"/>
                  <w:divBdr>
                    <w:top w:val="none" w:sz="0" w:space="0" w:color="auto"/>
                    <w:left w:val="none" w:sz="0" w:space="0" w:color="auto"/>
                    <w:bottom w:val="none" w:sz="0" w:space="0" w:color="auto"/>
                    <w:right w:val="none" w:sz="0" w:space="0" w:color="auto"/>
                  </w:divBdr>
                  <w:divsChild>
                    <w:div w:id="106568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000000">
      <w:bodyDiv w:val="1"/>
      <w:marLeft w:val="0"/>
      <w:marRight w:val="0"/>
      <w:marTop w:val="0"/>
      <w:marBottom w:val="0"/>
      <w:divBdr>
        <w:top w:val="none" w:sz="0" w:space="0" w:color="auto"/>
        <w:left w:val="none" w:sz="0" w:space="0" w:color="auto"/>
        <w:bottom w:val="none" w:sz="0" w:space="0" w:color="auto"/>
        <w:right w:val="none" w:sz="0" w:space="0" w:color="auto"/>
      </w:divBdr>
      <w:divsChild>
        <w:div w:id="1734541674">
          <w:marLeft w:val="0"/>
          <w:marRight w:val="0"/>
          <w:marTop w:val="0"/>
          <w:marBottom w:val="0"/>
          <w:divBdr>
            <w:top w:val="none" w:sz="0" w:space="0" w:color="auto"/>
            <w:left w:val="none" w:sz="0" w:space="0" w:color="auto"/>
            <w:bottom w:val="none" w:sz="0" w:space="0" w:color="auto"/>
            <w:right w:val="none" w:sz="0" w:space="0" w:color="auto"/>
          </w:divBdr>
          <w:divsChild>
            <w:div w:id="1496530394">
              <w:marLeft w:val="0"/>
              <w:marRight w:val="0"/>
              <w:marTop w:val="0"/>
              <w:marBottom w:val="0"/>
              <w:divBdr>
                <w:top w:val="none" w:sz="0" w:space="0" w:color="auto"/>
                <w:left w:val="none" w:sz="0" w:space="0" w:color="auto"/>
                <w:bottom w:val="none" w:sz="0" w:space="0" w:color="auto"/>
                <w:right w:val="none" w:sz="0" w:space="0" w:color="auto"/>
              </w:divBdr>
              <w:divsChild>
                <w:div w:id="8888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8035">
      <w:bodyDiv w:val="1"/>
      <w:marLeft w:val="0"/>
      <w:marRight w:val="0"/>
      <w:marTop w:val="0"/>
      <w:marBottom w:val="0"/>
      <w:divBdr>
        <w:top w:val="none" w:sz="0" w:space="0" w:color="auto"/>
        <w:left w:val="none" w:sz="0" w:space="0" w:color="auto"/>
        <w:bottom w:val="none" w:sz="0" w:space="0" w:color="auto"/>
        <w:right w:val="none" w:sz="0" w:space="0" w:color="auto"/>
      </w:divBdr>
      <w:divsChild>
        <w:div w:id="1998918522">
          <w:marLeft w:val="0"/>
          <w:marRight w:val="0"/>
          <w:marTop w:val="0"/>
          <w:marBottom w:val="0"/>
          <w:divBdr>
            <w:top w:val="none" w:sz="0" w:space="0" w:color="auto"/>
            <w:left w:val="none" w:sz="0" w:space="0" w:color="auto"/>
            <w:bottom w:val="none" w:sz="0" w:space="0" w:color="auto"/>
            <w:right w:val="none" w:sz="0" w:space="0" w:color="auto"/>
          </w:divBdr>
          <w:divsChild>
            <w:div w:id="768817983">
              <w:marLeft w:val="0"/>
              <w:marRight w:val="0"/>
              <w:marTop w:val="0"/>
              <w:marBottom w:val="0"/>
              <w:divBdr>
                <w:top w:val="none" w:sz="0" w:space="0" w:color="auto"/>
                <w:left w:val="none" w:sz="0" w:space="0" w:color="auto"/>
                <w:bottom w:val="none" w:sz="0" w:space="0" w:color="auto"/>
                <w:right w:val="none" w:sz="0" w:space="0" w:color="auto"/>
              </w:divBdr>
              <w:divsChild>
                <w:div w:id="98042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2110">
      <w:bodyDiv w:val="1"/>
      <w:marLeft w:val="0"/>
      <w:marRight w:val="0"/>
      <w:marTop w:val="0"/>
      <w:marBottom w:val="0"/>
      <w:divBdr>
        <w:top w:val="none" w:sz="0" w:space="0" w:color="auto"/>
        <w:left w:val="none" w:sz="0" w:space="0" w:color="auto"/>
        <w:bottom w:val="none" w:sz="0" w:space="0" w:color="auto"/>
        <w:right w:val="none" w:sz="0" w:space="0" w:color="auto"/>
      </w:divBdr>
    </w:div>
    <w:div w:id="1293441154">
      <w:bodyDiv w:val="1"/>
      <w:marLeft w:val="0"/>
      <w:marRight w:val="0"/>
      <w:marTop w:val="0"/>
      <w:marBottom w:val="0"/>
      <w:divBdr>
        <w:top w:val="none" w:sz="0" w:space="0" w:color="auto"/>
        <w:left w:val="none" w:sz="0" w:space="0" w:color="auto"/>
        <w:bottom w:val="none" w:sz="0" w:space="0" w:color="auto"/>
        <w:right w:val="none" w:sz="0" w:space="0" w:color="auto"/>
      </w:divBdr>
      <w:divsChild>
        <w:div w:id="1967739234">
          <w:marLeft w:val="0"/>
          <w:marRight w:val="0"/>
          <w:marTop w:val="0"/>
          <w:marBottom w:val="0"/>
          <w:divBdr>
            <w:top w:val="none" w:sz="0" w:space="0" w:color="auto"/>
            <w:left w:val="none" w:sz="0" w:space="0" w:color="auto"/>
            <w:bottom w:val="none" w:sz="0" w:space="0" w:color="auto"/>
            <w:right w:val="none" w:sz="0" w:space="0" w:color="auto"/>
          </w:divBdr>
          <w:divsChild>
            <w:div w:id="1850679578">
              <w:marLeft w:val="0"/>
              <w:marRight w:val="0"/>
              <w:marTop w:val="0"/>
              <w:marBottom w:val="0"/>
              <w:divBdr>
                <w:top w:val="none" w:sz="0" w:space="0" w:color="auto"/>
                <w:left w:val="none" w:sz="0" w:space="0" w:color="auto"/>
                <w:bottom w:val="none" w:sz="0" w:space="0" w:color="auto"/>
                <w:right w:val="none" w:sz="0" w:space="0" w:color="auto"/>
              </w:divBdr>
              <w:divsChild>
                <w:div w:id="196307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81665">
      <w:bodyDiv w:val="1"/>
      <w:marLeft w:val="0"/>
      <w:marRight w:val="0"/>
      <w:marTop w:val="0"/>
      <w:marBottom w:val="0"/>
      <w:divBdr>
        <w:top w:val="none" w:sz="0" w:space="0" w:color="auto"/>
        <w:left w:val="none" w:sz="0" w:space="0" w:color="auto"/>
        <w:bottom w:val="none" w:sz="0" w:space="0" w:color="auto"/>
        <w:right w:val="none" w:sz="0" w:space="0" w:color="auto"/>
      </w:divBdr>
      <w:divsChild>
        <w:div w:id="731391524">
          <w:marLeft w:val="0"/>
          <w:marRight w:val="0"/>
          <w:marTop w:val="0"/>
          <w:marBottom w:val="0"/>
          <w:divBdr>
            <w:top w:val="none" w:sz="0" w:space="0" w:color="auto"/>
            <w:left w:val="none" w:sz="0" w:space="0" w:color="auto"/>
            <w:bottom w:val="none" w:sz="0" w:space="0" w:color="auto"/>
            <w:right w:val="none" w:sz="0" w:space="0" w:color="auto"/>
          </w:divBdr>
          <w:divsChild>
            <w:div w:id="1390231864">
              <w:marLeft w:val="0"/>
              <w:marRight w:val="0"/>
              <w:marTop w:val="0"/>
              <w:marBottom w:val="0"/>
              <w:divBdr>
                <w:top w:val="none" w:sz="0" w:space="0" w:color="auto"/>
                <w:left w:val="none" w:sz="0" w:space="0" w:color="auto"/>
                <w:bottom w:val="none" w:sz="0" w:space="0" w:color="auto"/>
                <w:right w:val="none" w:sz="0" w:space="0" w:color="auto"/>
              </w:divBdr>
              <w:divsChild>
                <w:div w:id="101935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97535">
      <w:bodyDiv w:val="1"/>
      <w:marLeft w:val="0"/>
      <w:marRight w:val="0"/>
      <w:marTop w:val="0"/>
      <w:marBottom w:val="0"/>
      <w:divBdr>
        <w:top w:val="none" w:sz="0" w:space="0" w:color="auto"/>
        <w:left w:val="none" w:sz="0" w:space="0" w:color="auto"/>
        <w:bottom w:val="none" w:sz="0" w:space="0" w:color="auto"/>
        <w:right w:val="none" w:sz="0" w:space="0" w:color="auto"/>
      </w:divBdr>
      <w:divsChild>
        <w:div w:id="1067844570">
          <w:marLeft w:val="0"/>
          <w:marRight w:val="0"/>
          <w:marTop w:val="0"/>
          <w:marBottom w:val="0"/>
          <w:divBdr>
            <w:top w:val="none" w:sz="0" w:space="0" w:color="auto"/>
            <w:left w:val="none" w:sz="0" w:space="0" w:color="auto"/>
            <w:bottom w:val="none" w:sz="0" w:space="0" w:color="auto"/>
            <w:right w:val="none" w:sz="0" w:space="0" w:color="auto"/>
          </w:divBdr>
          <w:divsChild>
            <w:div w:id="1720398653">
              <w:marLeft w:val="0"/>
              <w:marRight w:val="0"/>
              <w:marTop w:val="0"/>
              <w:marBottom w:val="0"/>
              <w:divBdr>
                <w:top w:val="none" w:sz="0" w:space="0" w:color="auto"/>
                <w:left w:val="none" w:sz="0" w:space="0" w:color="auto"/>
                <w:bottom w:val="none" w:sz="0" w:space="0" w:color="auto"/>
                <w:right w:val="none" w:sz="0" w:space="0" w:color="auto"/>
              </w:divBdr>
              <w:divsChild>
                <w:div w:id="5011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81264">
      <w:bodyDiv w:val="1"/>
      <w:marLeft w:val="0"/>
      <w:marRight w:val="0"/>
      <w:marTop w:val="0"/>
      <w:marBottom w:val="0"/>
      <w:divBdr>
        <w:top w:val="none" w:sz="0" w:space="0" w:color="auto"/>
        <w:left w:val="none" w:sz="0" w:space="0" w:color="auto"/>
        <w:bottom w:val="none" w:sz="0" w:space="0" w:color="auto"/>
        <w:right w:val="none" w:sz="0" w:space="0" w:color="auto"/>
      </w:divBdr>
      <w:divsChild>
        <w:div w:id="496651028">
          <w:marLeft w:val="0"/>
          <w:marRight w:val="0"/>
          <w:marTop w:val="0"/>
          <w:marBottom w:val="0"/>
          <w:divBdr>
            <w:top w:val="none" w:sz="0" w:space="0" w:color="auto"/>
            <w:left w:val="none" w:sz="0" w:space="0" w:color="auto"/>
            <w:bottom w:val="none" w:sz="0" w:space="0" w:color="auto"/>
            <w:right w:val="none" w:sz="0" w:space="0" w:color="auto"/>
          </w:divBdr>
          <w:divsChild>
            <w:div w:id="245308452">
              <w:marLeft w:val="0"/>
              <w:marRight w:val="0"/>
              <w:marTop w:val="0"/>
              <w:marBottom w:val="0"/>
              <w:divBdr>
                <w:top w:val="none" w:sz="0" w:space="0" w:color="auto"/>
                <w:left w:val="none" w:sz="0" w:space="0" w:color="auto"/>
                <w:bottom w:val="none" w:sz="0" w:space="0" w:color="auto"/>
                <w:right w:val="none" w:sz="0" w:space="0" w:color="auto"/>
              </w:divBdr>
              <w:divsChild>
                <w:div w:id="151198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097980">
      <w:bodyDiv w:val="1"/>
      <w:marLeft w:val="0"/>
      <w:marRight w:val="0"/>
      <w:marTop w:val="0"/>
      <w:marBottom w:val="0"/>
      <w:divBdr>
        <w:top w:val="none" w:sz="0" w:space="0" w:color="auto"/>
        <w:left w:val="none" w:sz="0" w:space="0" w:color="auto"/>
        <w:bottom w:val="none" w:sz="0" w:space="0" w:color="auto"/>
        <w:right w:val="none" w:sz="0" w:space="0" w:color="auto"/>
      </w:divBdr>
      <w:divsChild>
        <w:div w:id="1270551058">
          <w:marLeft w:val="0"/>
          <w:marRight w:val="0"/>
          <w:marTop w:val="0"/>
          <w:marBottom w:val="0"/>
          <w:divBdr>
            <w:top w:val="none" w:sz="0" w:space="0" w:color="auto"/>
            <w:left w:val="none" w:sz="0" w:space="0" w:color="auto"/>
            <w:bottom w:val="none" w:sz="0" w:space="0" w:color="auto"/>
            <w:right w:val="none" w:sz="0" w:space="0" w:color="auto"/>
          </w:divBdr>
          <w:divsChild>
            <w:div w:id="1306466354">
              <w:marLeft w:val="0"/>
              <w:marRight w:val="0"/>
              <w:marTop w:val="0"/>
              <w:marBottom w:val="0"/>
              <w:divBdr>
                <w:top w:val="none" w:sz="0" w:space="0" w:color="auto"/>
                <w:left w:val="none" w:sz="0" w:space="0" w:color="auto"/>
                <w:bottom w:val="none" w:sz="0" w:space="0" w:color="auto"/>
                <w:right w:val="none" w:sz="0" w:space="0" w:color="auto"/>
              </w:divBdr>
              <w:divsChild>
                <w:div w:id="79124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220900">
      <w:bodyDiv w:val="1"/>
      <w:marLeft w:val="0"/>
      <w:marRight w:val="0"/>
      <w:marTop w:val="0"/>
      <w:marBottom w:val="0"/>
      <w:divBdr>
        <w:top w:val="none" w:sz="0" w:space="0" w:color="auto"/>
        <w:left w:val="none" w:sz="0" w:space="0" w:color="auto"/>
        <w:bottom w:val="none" w:sz="0" w:space="0" w:color="auto"/>
        <w:right w:val="none" w:sz="0" w:space="0" w:color="auto"/>
      </w:divBdr>
      <w:divsChild>
        <w:div w:id="14699254">
          <w:marLeft w:val="0"/>
          <w:marRight w:val="0"/>
          <w:marTop w:val="0"/>
          <w:marBottom w:val="0"/>
          <w:divBdr>
            <w:top w:val="none" w:sz="0" w:space="0" w:color="auto"/>
            <w:left w:val="none" w:sz="0" w:space="0" w:color="auto"/>
            <w:bottom w:val="none" w:sz="0" w:space="0" w:color="auto"/>
            <w:right w:val="none" w:sz="0" w:space="0" w:color="auto"/>
          </w:divBdr>
          <w:divsChild>
            <w:div w:id="49161308">
              <w:marLeft w:val="0"/>
              <w:marRight w:val="0"/>
              <w:marTop w:val="0"/>
              <w:marBottom w:val="0"/>
              <w:divBdr>
                <w:top w:val="none" w:sz="0" w:space="0" w:color="auto"/>
                <w:left w:val="none" w:sz="0" w:space="0" w:color="auto"/>
                <w:bottom w:val="none" w:sz="0" w:space="0" w:color="auto"/>
                <w:right w:val="none" w:sz="0" w:space="0" w:color="auto"/>
              </w:divBdr>
              <w:divsChild>
                <w:div w:id="13872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671448">
      <w:bodyDiv w:val="1"/>
      <w:marLeft w:val="0"/>
      <w:marRight w:val="0"/>
      <w:marTop w:val="0"/>
      <w:marBottom w:val="0"/>
      <w:divBdr>
        <w:top w:val="none" w:sz="0" w:space="0" w:color="auto"/>
        <w:left w:val="none" w:sz="0" w:space="0" w:color="auto"/>
        <w:bottom w:val="none" w:sz="0" w:space="0" w:color="auto"/>
        <w:right w:val="none" w:sz="0" w:space="0" w:color="auto"/>
      </w:divBdr>
      <w:divsChild>
        <w:div w:id="1045567796">
          <w:marLeft w:val="509"/>
          <w:marRight w:val="0"/>
          <w:marTop w:val="0"/>
          <w:marBottom w:val="0"/>
          <w:divBdr>
            <w:top w:val="none" w:sz="0" w:space="0" w:color="auto"/>
            <w:left w:val="none" w:sz="0" w:space="0" w:color="auto"/>
            <w:bottom w:val="none" w:sz="0" w:space="0" w:color="auto"/>
            <w:right w:val="none" w:sz="0" w:space="0" w:color="auto"/>
          </w:divBdr>
        </w:div>
        <w:div w:id="1139343876">
          <w:marLeft w:val="490"/>
          <w:marRight w:val="0"/>
          <w:marTop w:val="0"/>
          <w:marBottom w:val="0"/>
          <w:divBdr>
            <w:top w:val="none" w:sz="0" w:space="0" w:color="auto"/>
            <w:left w:val="none" w:sz="0" w:space="0" w:color="auto"/>
            <w:bottom w:val="none" w:sz="0" w:space="0" w:color="auto"/>
            <w:right w:val="none" w:sz="0" w:space="0" w:color="auto"/>
          </w:divBdr>
        </w:div>
        <w:div w:id="1845313616">
          <w:marLeft w:val="509"/>
          <w:marRight w:val="0"/>
          <w:marTop w:val="0"/>
          <w:marBottom w:val="0"/>
          <w:divBdr>
            <w:top w:val="none" w:sz="0" w:space="0" w:color="auto"/>
            <w:left w:val="none" w:sz="0" w:space="0" w:color="auto"/>
            <w:bottom w:val="none" w:sz="0" w:space="0" w:color="auto"/>
            <w:right w:val="none" w:sz="0" w:space="0" w:color="auto"/>
          </w:divBdr>
        </w:div>
        <w:div w:id="1397439401">
          <w:marLeft w:val="509"/>
          <w:marRight w:val="0"/>
          <w:marTop w:val="0"/>
          <w:marBottom w:val="0"/>
          <w:divBdr>
            <w:top w:val="none" w:sz="0" w:space="0" w:color="auto"/>
            <w:left w:val="none" w:sz="0" w:space="0" w:color="auto"/>
            <w:bottom w:val="none" w:sz="0" w:space="0" w:color="auto"/>
            <w:right w:val="none" w:sz="0" w:space="0" w:color="auto"/>
          </w:divBdr>
        </w:div>
        <w:div w:id="148059598">
          <w:marLeft w:val="509"/>
          <w:marRight w:val="0"/>
          <w:marTop w:val="0"/>
          <w:marBottom w:val="0"/>
          <w:divBdr>
            <w:top w:val="none" w:sz="0" w:space="0" w:color="auto"/>
            <w:left w:val="none" w:sz="0" w:space="0" w:color="auto"/>
            <w:bottom w:val="none" w:sz="0" w:space="0" w:color="auto"/>
            <w:right w:val="none" w:sz="0" w:space="0" w:color="auto"/>
          </w:divBdr>
        </w:div>
        <w:div w:id="1902716585">
          <w:marLeft w:val="509"/>
          <w:marRight w:val="0"/>
          <w:marTop w:val="0"/>
          <w:marBottom w:val="0"/>
          <w:divBdr>
            <w:top w:val="none" w:sz="0" w:space="0" w:color="auto"/>
            <w:left w:val="none" w:sz="0" w:space="0" w:color="auto"/>
            <w:bottom w:val="none" w:sz="0" w:space="0" w:color="auto"/>
            <w:right w:val="none" w:sz="0" w:space="0" w:color="auto"/>
          </w:divBdr>
        </w:div>
        <w:div w:id="1480266800">
          <w:marLeft w:val="509"/>
          <w:marRight w:val="0"/>
          <w:marTop w:val="0"/>
          <w:marBottom w:val="0"/>
          <w:divBdr>
            <w:top w:val="none" w:sz="0" w:space="0" w:color="auto"/>
            <w:left w:val="none" w:sz="0" w:space="0" w:color="auto"/>
            <w:bottom w:val="none" w:sz="0" w:space="0" w:color="auto"/>
            <w:right w:val="none" w:sz="0" w:space="0" w:color="auto"/>
          </w:divBdr>
        </w:div>
        <w:div w:id="464394783">
          <w:marLeft w:val="490"/>
          <w:marRight w:val="0"/>
          <w:marTop w:val="0"/>
          <w:marBottom w:val="0"/>
          <w:divBdr>
            <w:top w:val="none" w:sz="0" w:space="0" w:color="auto"/>
            <w:left w:val="none" w:sz="0" w:space="0" w:color="auto"/>
            <w:bottom w:val="none" w:sz="0" w:space="0" w:color="auto"/>
            <w:right w:val="none" w:sz="0" w:space="0" w:color="auto"/>
          </w:divBdr>
        </w:div>
        <w:div w:id="458110112">
          <w:marLeft w:val="509"/>
          <w:marRight w:val="0"/>
          <w:marTop w:val="0"/>
          <w:marBottom w:val="0"/>
          <w:divBdr>
            <w:top w:val="none" w:sz="0" w:space="0" w:color="auto"/>
            <w:left w:val="none" w:sz="0" w:space="0" w:color="auto"/>
            <w:bottom w:val="none" w:sz="0" w:space="0" w:color="auto"/>
            <w:right w:val="none" w:sz="0" w:space="0" w:color="auto"/>
          </w:divBdr>
        </w:div>
        <w:div w:id="663437430">
          <w:marLeft w:val="509"/>
          <w:marRight w:val="0"/>
          <w:marTop w:val="0"/>
          <w:marBottom w:val="0"/>
          <w:divBdr>
            <w:top w:val="none" w:sz="0" w:space="0" w:color="auto"/>
            <w:left w:val="none" w:sz="0" w:space="0" w:color="auto"/>
            <w:bottom w:val="none" w:sz="0" w:space="0" w:color="auto"/>
            <w:right w:val="none" w:sz="0" w:space="0" w:color="auto"/>
          </w:divBdr>
        </w:div>
        <w:div w:id="1034112679">
          <w:marLeft w:val="509"/>
          <w:marRight w:val="0"/>
          <w:marTop w:val="0"/>
          <w:marBottom w:val="0"/>
          <w:divBdr>
            <w:top w:val="none" w:sz="0" w:space="0" w:color="auto"/>
            <w:left w:val="none" w:sz="0" w:space="0" w:color="auto"/>
            <w:bottom w:val="none" w:sz="0" w:space="0" w:color="auto"/>
            <w:right w:val="none" w:sz="0" w:space="0" w:color="auto"/>
          </w:divBdr>
        </w:div>
        <w:div w:id="457996766">
          <w:marLeft w:val="509"/>
          <w:marRight w:val="0"/>
          <w:marTop w:val="0"/>
          <w:marBottom w:val="0"/>
          <w:divBdr>
            <w:top w:val="none" w:sz="0" w:space="0" w:color="auto"/>
            <w:left w:val="none" w:sz="0" w:space="0" w:color="auto"/>
            <w:bottom w:val="none" w:sz="0" w:space="0" w:color="auto"/>
            <w:right w:val="none" w:sz="0" w:space="0" w:color="auto"/>
          </w:divBdr>
        </w:div>
        <w:div w:id="20207570">
          <w:marLeft w:val="509"/>
          <w:marRight w:val="0"/>
          <w:marTop w:val="0"/>
          <w:marBottom w:val="0"/>
          <w:divBdr>
            <w:top w:val="none" w:sz="0" w:space="0" w:color="auto"/>
            <w:left w:val="none" w:sz="0" w:space="0" w:color="auto"/>
            <w:bottom w:val="none" w:sz="0" w:space="0" w:color="auto"/>
            <w:right w:val="none" w:sz="0" w:space="0" w:color="auto"/>
          </w:divBdr>
        </w:div>
        <w:div w:id="38627177">
          <w:marLeft w:val="490"/>
          <w:marRight w:val="0"/>
          <w:marTop w:val="0"/>
          <w:marBottom w:val="0"/>
          <w:divBdr>
            <w:top w:val="none" w:sz="0" w:space="0" w:color="auto"/>
            <w:left w:val="none" w:sz="0" w:space="0" w:color="auto"/>
            <w:bottom w:val="none" w:sz="0" w:space="0" w:color="auto"/>
            <w:right w:val="none" w:sz="0" w:space="0" w:color="auto"/>
          </w:divBdr>
        </w:div>
        <w:div w:id="475605719">
          <w:marLeft w:val="509"/>
          <w:marRight w:val="0"/>
          <w:marTop w:val="0"/>
          <w:marBottom w:val="0"/>
          <w:divBdr>
            <w:top w:val="none" w:sz="0" w:space="0" w:color="auto"/>
            <w:left w:val="none" w:sz="0" w:space="0" w:color="auto"/>
            <w:bottom w:val="none" w:sz="0" w:space="0" w:color="auto"/>
            <w:right w:val="none" w:sz="0" w:space="0" w:color="auto"/>
          </w:divBdr>
        </w:div>
        <w:div w:id="1894416252">
          <w:marLeft w:val="571"/>
          <w:marRight w:val="0"/>
          <w:marTop w:val="0"/>
          <w:marBottom w:val="0"/>
          <w:divBdr>
            <w:top w:val="none" w:sz="0" w:space="0" w:color="auto"/>
            <w:left w:val="none" w:sz="0" w:space="0" w:color="auto"/>
            <w:bottom w:val="none" w:sz="0" w:space="0" w:color="auto"/>
            <w:right w:val="none" w:sz="0" w:space="0" w:color="auto"/>
          </w:divBdr>
        </w:div>
        <w:div w:id="957491865">
          <w:marLeft w:val="509"/>
          <w:marRight w:val="0"/>
          <w:marTop w:val="0"/>
          <w:marBottom w:val="0"/>
          <w:divBdr>
            <w:top w:val="none" w:sz="0" w:space="0" w:color="auto"/>
            <w:left w:val="none" w:sz="0" w:space="0" w:color="auto"/>
            <w:bottom w:val="none" w:sz="0" w:space="0" w:color="auto"/>
            <w:right w:val="none" w:sz="0" w:space="0" w:color="auto"/>
          </w:divBdr>
        </w:div>
        <w:div w:id="1890415725">
          <w:marLeft w:val="509"/>
          <w:marRight w:val="0"/>
          <w:marTop w:val="0"/>
          <w:marBottom w:val="0"/>
          <w:divBdr>
            <w:top w:val="none" w:sz="0" w:space="0" w:color="auto"/>
            <w:left w:val="none" w:sz="0" w:space="0" w:color="auto"/>
            <w:bottom w:val="none" w:sz="0" w:space="0" w:color="auto"/>
            <w:right w:val="none" w:sz="0" w:space="0" w:color="auto"/>
          </w:divBdr>
        </w:div>
        <w:div w:id="923337841">
          <w:marLeft w:val="509"/>
          <w:marRight w:val="0"/>
          <w:marTop w:val="0"/>
          <w:marBottom w:val="0"/>
          <w:divBdr>
            <w:top w:val="none" w:sz="0" w:space="0" w:color="auto"/>
            <w:left w:val="none" w:sz="0" w:space="0" w:color="auto"/>
            <w:bottom w:val="none" w:sz="0" w:space="0" w:color="auto"/>
            <w:right w:val="none" w:sz="0" w:space="0" w:color="auto"/>
          </w:divBdr>
        </w:div>
        <w:div w:id="1194533393">
          <w:marLeft w:val="490"/>
          <w:marRight w:val="0"/>
          <w:marTop w:val="0"/>
          <w:marBottom w:val="0"/>
          <w:divBdr>
            <w:top w:val="none" w:sz="0" w:space="0" w:color="auto"/>
            <w:left w:val="none" w:sz="0" w:space="0" w:color="auto"/>
            <w:bottom w:val="none" w:sz="0" w:space="0" w:color="auto"/>
            <w:right w:val="none" w:sz="0" w:space="0" w:color="auto"/>
          </w:divBdr>
        </w:div>
        <w:div w:id="1659378795">
          <w:marLeft w:val="509"/>
          <w:marRight w:val="0"/>
          <w:marTop w:val="0"/>
          <w:marBottom w:val="0"/>
          <w:divBdr>
            <w:top w:val="none" w:sz="0" w:space="0" w:color="auto"/>
            <w:left w:val="none" w:sz="0" w:space="0" w:color="auto"/>
            <w:bottom w:val="none" w:sz="0" w:space="0" w:color="auto"/>
            <w:right w:val="none" w:sz="0" w:space="0" w:color="auto"/>
          </w:divBdr>
        </w:div>
        <w:div w:id="1238436666">
          <w:marLeft w:val="509"/>
          <w:marRight w:val="0"/>
          <w:marTop w:val="0"/>
          <w:marBottom w:val="0"/>
          <w:divBdr>
            <w:top w:val="none" w:sz="0" w:space="0" w:color="auto"/>
            <w:left w:val="none" w:sz="0" w:space="0" w:color="auto"/>
            <w:bottom w:val="none" w:sz="0" w:space="0" w:color="auto"/>
            <w:right w:val="none" w:sz="0" w:space="0" w:color="auto"/>
          </w:divBdr>
        </w:div>
        <w:div w:id="1065684910">
          <w:marLeft w:val="509"/>
          <w:marRight w:val="0"/>
          <w:marTop w:val="0"/>
          <w:marBottom w:val="0"/>
          <w:divBdr>
            <w:top w:val="none" w:sz="0" w:space="0" w:color="auto"/>
            <w:left w:val="none" w:sz="0" w:space="0" w:color="auto"/>
            <w:bottom w:val="none" w:sz="0" w:space="0" w:color="auto"/>
            <w:right w:val="none" w:sz="0" w:space="0" w:color="auto"/>
          </w:divBdr>
        </w:div>
        <w:div w:id="2023627496">
          <w:marLeft w:val="509"/>
          <w:marRight w:val="0"/>
          <w:marTop w:val="0"/>
          <w:marBottom w:val="0"/>
          <w:divBdr>
            <w:top w:val="none" w:sz="0" w:space="0" w:color="auto"/>
            <w:left w:val="none" w:sz="0" w:space="0" w:color="auto"/>
            <w:bottom w:val="none" w:sz="0" w:space="0" w:color="auto"/>
            <w:right w:val="none" w:sz="0" w:space="0" w:color="auto"/>
          </w:divBdr>
        </w:div>
        <w:div w:id="1420132197">
          <w:marLeft w:val="509"/>
          <w:marRight w:val="0"/>
          <w:marTop w:val="0"/>
          <w:marBottom w:val="0"/>
          <w:divBdr>
            <w:top w:val="none" w:sz="0" w:space="0" w:color="auto"/>
            <w:left w:val="none" w:sz="0" w:space="0" w:color="auto"/>
            <w:bottom w:val="none" w:sz="0" w:space="0" w:color="auto"/>
            <w:right w:val="none" w:sz="0" w:space="0" w:color="auto"/>
          </w:divBdr>
        </w:div>
        <w:div w:id="1696149269">
          <w:marLeft w:val="509"/>
          <w:marRight w:val="0"/>
          <w:marTop w:val="0"/>
          <w:marBottom w:val="0"/>
          <w:divBdr>
            <w:top w:val="none" w:sz="0" w:space="0" w:color="auto"/>
            <w:left w:val="none" w:sz="0" w:space="0" w:color="auto"/>
            <w:bottom w:val="none" w:sz="0" w:space="0" w:color="auto"/>
            <w:right w:val="none" w:sz="0" w:space="0" w:color="auto"/>
          </w:divBdr>
        </w:div>
        <w:div w:id="1027679470">
          <w:marLeft w:val="509"/>
          <w:marRight w:val="0"/>
          <w:marTop w:val="0"/>
          <w:marBottom w:val="0"/>
          <w:divBdr>
            <w:top w:val="none" w:sz="0" w:space="0" w:color="auto"/>
            <w:left w:val="none" w:sz="0" w:space="0" w:color="auto"/>
            <w:bottom w:val="none" w:sz="0" w:space="0" w:color="auto"/>
            <w:right w:val="none" w:sz="0" w:space="0" w:color="auto"/>
          </w:divBdr>
        </w:div>
        <w:div w:id="1099834948">
          <w:marLeft w:val="509"/>
          <w:marRight w:val="0"/>
          <w:marTop w:val="0"/>
          <w:marBottom w:val="0"/>
          <w:divBdr>
            <w:top w:val="none" w:sz="0" w:space="0" w:color="auto"/>
            <w:left w:val="none" w:sz="0" w:space="0" w:color="auto"/>
            <w:bottom w:val="none" w:sz="0" w:space="0" w:color="auto"/>
            <w:right w:val="none" w:sz="0" w:space="0" w:color="auto"/>
          </w:divBdr>
        </w:div>
        <w:div w:id="1995063255">
          <w:marLeft w:val="509"/>
          <w:marRight w:val="0"/>
          <w:marTop w:val="0"/>
          <w:marBottom w:val="0"/>
          <w:divBdr>
            <w:top w:val="none" w:sz="0" w:space="0" w:color="auto"/>
            <w:left w:val="none" w:sz="0" w:space="0" w:color="auto"/>
            <w:bottom w:val="none" w:sz="0" w:space="0" w:color="auto"/>
            <w:right w:val="none" w:sz="0" w:space="0" w:color="auto"/>
          </w:divBdr>
        </w:div>
        <w:div w:id="194081354">
          <w:marLeft w:val="509"/>
          <w:marRight w:val="0"/>
          <w:marTop w:val="0"/>
          <w:marBottom w:val="0"/>
          <w:divBdr>
            <w:top w:val="none" w:sz="0" w:space="0" w:color="auto"/>
            <w:left w:val="none" w:sz="0" w:space="0" w:color="auto"/>
            <w:bottom w:val="none" w:sz="0" w:space="0" w:color="auto"/>
            <w:right w:val="none" w:sz="0" w:space="0" w:color="auto"/>
          </w:divBdr>
        </w:div>
        <w:div w:id="848640103">
          <w:marLeft w:val="509"/>
          <w:marRight w:val="0"/>
          <w:marTop w:val="0"/>
          <w:marBottom w:val="0"/>
          <w:divBdr>
            <w:top w:val="none" w:sz="0" w:space="0" w:color="auto"/>
            <w:left w:val="none" w:sz="0" w:space="0" w:color="auto"/>
            <w:bottom w:val="none" w:sz="0" w:space="0" w:color="auto"/>
            <w:right w:val="none" w:sz="0" w:space="0" w:color="auto"/>
          </w:divBdr>
        </w:div>
      </w:divsChild>
    </w:div>
    <w:div w:id="1354457800">
      <w:bodyDiv w:val="1"/>
      <w:marLeft w:val="0"/>
      <w:marRight w:val="0"/>
      <w:marTop w:val="0"/>
      <w:marBottom w:val="0"/>
      <w:divBdr>
        <w:top w:val="none" w:sz="0" w:space="0" w:color="auto"/>
        <w:left w:val="none" w:sz="0" w:space="0" w:color="auto"/>
        <w:bottom w:val="none" w:sz="0" w:space="0" w:color="auto"/>
        <w:right w:val="none" w:sz="0" w:space="0" w:color="auto"/>
      </w:divBdr>
      <w:divsChild>
        <w:div w:id="562177569">
          <w:marLeft w:val="0"/>
          <w:marRight w:val="0"/>
          <w:marTop w:val="0"/>
          <w:marBottom w:val="0"/>
          <w:divBdr>
            <w:top w:val="none" w:sz="0" w:space="0" w:color="auto"/>
            <w:left w:val="none" w:sz="0" w:space="0" w:color="auto"/>
            <w:bottom w:val="none" w:sz="0" w:space="0" w:color="auto"/>
            <w:right w:val="none" w:sz="0" w:space="0" w:color="auto"/>
          </w:divBdr>
          <w:divsChild>
            <w:div w:id="2130780703">
              <w:marLeft w:val="0"/>
              <w:marRight w:val="0"/>
              <w:marTop w:val="0"/>
              <w:marBottom w:val="0"/>
              <w:divBdr>
                <w:top w:val="none" w:sz="0" w:space="0" w:color="auto"/>
                <w:left w:val="none" w:sz="0" w:space="0" w:color="auto"/>
                <w:bottom w:val="none" w:sz="0" w:space="0" w:color="auto"/>
                <w:right w:val="none" w:sz="0" w:space="0" w:color="auto"/>
              </w:divBdr>
              <w:divsChild>
                <w:div w:id="13068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88357">
      <w:bodyDiv w:val="1"/>
      <w:marLeft w:val="0"/>
      <w:marRight w:val="0"/>
      <w:marTop w:val="0"/>
      <w:marBottom w:val="0"/>
      <w:divBdr>
        <w:top w:val="none" w:sz="0" w:space="0" w:color="auto"/>
        <w:left w:val="none" w:sz="0" w:space="0" w:color="auto"/>
        <w:bottom w:val="none" w:sz="0" w:space="0" w:color="auto"/>
        <w:right w:val="none" w:sz="0" w:space="0" w:color="auto"/>
      </w:divBdr>
      <w:divsChild>
        <w:div w:id="673066853">
          <w:marLeft w:val="0"/>
          <w:marRight w:val="0"/>
          <w:marTop w:val="0"/>
          <w:marBottom w:val="0"/>
          <w:divBdr>
            <w:top w:val="none" w:sz="0" w:space="0" w:color="auto"/>
            <w:left w:val="none" w:sz="0" w:space="0" w:color="auto"/>
            <w:bottom w:val="none" w:sz="0" w:space="0" w:color="auto"/>
            <w:right w:val="none" w:sz="0" w:space="0" w:color="auto"/>
          </w:divBdr>
          <w:divsChild>
            <w:div w:id="836651808">
              <w:marLeft w:val="0"/>
              <w:marRight w:val="0"/>
              <w:marTop w:val="0"/>
              <w:marBottom w:val="0"/>
              <w:divBdr>
                <w:top w:val="none" w:sz="0" w:space="0" w:color="auto"/>
                <w:left w:val="none" w:sz="0" w:space="0" w:color="auto"/>
                <w:bottom w:val="none" w:sz="0" w:space="0" w:color="auto"/>
                <w:right w:val="none" w:sz="0" w:space="0" w:color="auto"/>
              </w:divBdr>
              <w:divsChild>
                <w:div w:id="1246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167627">
      <w:bodyDiv w:val="1"/>
      <w:marLeft w:val="0"/>
      <w:marRight w:val="0"/>
      <w:marTop w:val="0"/>
      <w:marBottom w:val="0"/>
      <w:divBdr>
        <w:top w:val="none" w:sz="0" w:space="0" w:color="auto"/>
        <w:left w:val="none" w:sz="0" w:space="0" w:color="auto"/>
        <w:bottom w:val="none" w:sz="0" w:space="0" w:color="auto"/>
        <w:right w:val="none" w:sz="0" w:space="0" w:color="auto"/>
      </w:divBdr>
      <w:divsChild>
        <w:div w:id="767654032">
          <w:marLeft w:val="0"/>
          <w:marRight w:val="0"/>
          <w:marTop w:val="0"/>
          <w:marBottom w:val="0"/>
          <w:divBdr>
            <w:top w:val="none" w:sz="0" w:space="0" w:color="auto"/>
            <w:left w:val="none" w:sz="0" w:space="0" w:color="auto"/>
            <w:bottom w:val="none" w:sz="0" w:space="0" w:color="auto"/>
            <w:right w:val="none" w:sz="0" w:space="0" w:color="auto"/>
          </w:divBdr>
          <w:divsChild>
            <w:div w:id="1968074664">
              <w:marLeft w:val="0"/>
              <w:marRight w:val="0"/>
              <w:marTop w:val="0"/>
              <w:marBottom w:val="0"/>
              <w:divBdr>
                <w:top w:val="none" w:sz="0" w:space="0" w:color="auto"/>
                <w:left w:val="none" w:sz="0" w:space="0" w:color="auto"/>
                <w:bottom w:val="none" w:sz="0" w:space="0" w:color="auto"/>
                <w:right w:val="none" w:sz="0" w:space="0" w:color="auto"/>
              </w:divBdr>
              <w:divsChild>
                <w:div w:id="645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133907">
      <w:bodyDiv w:val="1"/>
      <w:marLeft w:val="0"/>
      <w:marRight w:val="0"/>
      <w:marTop w:val="0"/>
      <w:marBottom w:val="0"/>
      <w:divBdr>
        <w:top w:val="none" w:sz="0" w:space="0" w:color="auto"/>
        <w:left w:val="none" w:sz="0" w:space="0" w:color="auto"/>
        <w:bottom w:val="none" w:sz="0" w:space="0" w:color="auto"/>
        <w:right w:val="none" w:sz="0" w:space="0" w:color="auto"/>
      </w:divBdr>
      <w:divsChild>
        <w:div w:id="1690259914">
          <w:marLeft w:val="0"/>
          <w:marRight w:val="0"/>
          <w:marTop w:val="0"/>
          <w:marBottom w:val="0"/>
          <w:divBdr>
            <w:top w:val="none" w:sz="0" w:space="0" w:color="auto"/>
            <w:left w:val="none" w:sz="0" w:space="0" w:color="auto"/>
            <w:bottom w:val="none" w:sz="0" w:space="0" w:color="auto"/>
            <w:right w:val="none" w:sz="0" w:space="0" w:color="auto"/>
          </w:divBdr>
          <w:divsChild>
            <w:div w:id="1039933702">
              <w:marLeft w:val="0"/>
              <w:marRight w:val="0"/>
              <w:marTop w:val="0"/>
              <w:marBottom w:val="0"/>
              <w:divBdr>
                <w:top w:val="none" w:sz="0" w:space="0" w:color="auto"/>
                <w:left w:val="none" w:sz="0" w:space="0" w:color="auto"/>
                <w:bottom w:val="none" w:sz="0" w:space="0" w:color="auto"/>
                <w:right w:val="none" w:sz="0" w:space="0" w:color="auto"/>
              </w:divBdr>
              <w:divsChild>
                <w:div w:id="153927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522501">
      <w:bodyDiv w:val="1"/>
      <w:marLeft w:val="0"/>
      <w:marRight w:val="0"/>
      <w:marTop w:val="0"/>
      <w:marBottom w:val="0"/>
      <w:divBdr>
        <w:top w:val="none" w:sz="0" w:space="0" w:color="auto"/>
        <w:left w:val="none" w:sz="0" w:space="0" w:color="auto"/>
        <w:bottom w:val="none" w:sz="0" w:space="0" w:color="auto"/>
        <w:right w:val="none" w:sz="0" w:space="0" w:color="auto"/>
      </w:divBdr>
    </w:div>
    <w:div w:id="1395591759">
      <w:bodyDiv w:val="1"/>
      <w:marLeft w:val="0"/>
      <w:marRight w:val="0"/>
      <w:marTop w:val="0"/>
      <w:marBottom w:val="0"/>
      <w:divBdr>
        <w:top w:val="none" w:sz="0" w:space="0" w:color="auto"/>
        <w:left w:val="none" w:sz="0" w:space="0" w:color="auto"/>
        <w:bottom w:val="none" w:sz="0" w:space="0" w:color="auto"/>
        <w:right w:val="none" w:sz="0" w:space="0" w:color="auto"/>
      </w:divBdr>
      <w:divsChild>
        <w:div w:id="499127880">
          <w:marLeft w:val="0"/>
          <w:marRight w:val="0"/>
          <w:marTop w:val="0"/>
          <w:marBottom w:val="0"/>
          <w:divBdr>
            <w:top w:val="none" w:sz="0" w:space="0" w:color="auto"/>
            <w:left w:val="none" w:sz="0" w:space="0" w:color="auto"/>
            <w:bottom w:val="none" w:sz="0" w:space="0" w:color="auto"/>
            <w:right w:val="none" w:sz="0" w:space="0" w:color="auto"/>
          </w:divBdr>
          <w:divsChild>
            <w:div w:id="424345938">
              <w:marLeft w:val="0"/>
              <w:marRight w:val="0"/>
              <w:marTop w:val="0"/>
              <w:marBottom w:val="0"/>
              <w:divBdr>
                <w:top w:val="none" w:sz="0" w:space="0" w:color="auto"/>
                <w:left w:val="none" w:sz="0" w:space="0" w:color="auto"/>
                <w:bottom w:val="none" w:sz="0" w:space="0" w:color="auto"/>
                <w:right w:val="none" w:sz="0" w:space="0" w:color="auto"/>
              </w:divBdr>
              <w:divsChild>
                <w:div w:id="78442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85563">
      <w:bodyDiv w:val="1"/>
      <w:marLeft w:val="0"/>
      <w:marRight w:val="0"/>
      <w:marTop w:val="0"/>
      <w:marBottom w:val="0"/>
      <w:divBdr>
        <w:top w:val="none" w:sz="0" w:space="0" w:color="auto"/>
        <w:left w:val="none" w:sz="0" w:space="0" w:color="auto"/>
        <w:bottom w:val="none" w:sz="0" w:space="0" w:color="auto"/>
        <w:right w:val="none" w:sz="0" w:space="0" w:color="auto"/>
      </w:divBdr>
    </w:div>
    <w:div w:id="1416391229">
      <w:bodyDiv w:val="1"/>
      <w:marLeft w:val="0"/>
      <w:marRight w:val="0"/>
      <w:marTop w:val="0"/>
      <w:marBottom w:val="0"/>
      <w:divBdr>
        <w:top w:val="none" w:sz="0" w:space="0" w:color="auto"/>
        <w:left w:val="none" w:sz="0" w:space="0" w:color="auto"/>
        <w:bottom w:val="none" w:sz="0" w:space="0" w:color="auto"/>
        <w:right w:val="none" w:sz="0" w:space="0" w:color="auto"/>
      </w:divBdr>
      <w:divsChild>
        <w:div w:id="587496152">
          <w:marLeft w:val="0"/>
          <w:marRight w:val="0"/>
          <w:marTop w:val="0"/>
          <w:marBottom w:val="0"/>
          <w:divBdr>
            <w:top w:val="none" w:sz="0" w:space="0" w:color="auto"/>
            <w:left w:val="none" w:sz="0" w:space="0" w:color="auto"/>
            <w:bottom w:val="none" w:sz="0" w:space="0" w:color="auto"/>
            <w:right w:val="none" w:sz="0" w:space="0" w:color="auto"/>
          </w:divBdr>
          <w:divsChild>
            <w:div w:id="1397321920">
              <w:marLeft w:val="0"/>
              <w:marRight w:val="0"/>
              <w:marTop w:val="0"/>
              <w:marBottom w:val="0"/>
              <w:divBdr>
                <w:top w:val="none" w:sz="0" w:space="0" w:color="auto"/>
                <w:left w:val="none" w:sz="0" w:space="0" w:color="auto"/>
                <w:bottom w:val="none" w:sz="0" w:space="0" w:color="auto"/>
                <w:right w:val="none" w:sz="0" w:space="0" w:color="auto"/>
              </w:divBdr>
              <w:divsChild>
                <w:div w:id="121939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078307">
      <w:bodyDiv w:val="1"/>
      <w:marLeft w:val="0"/>
      <w:marRight w:val="0"/>
      <w:marTop w:val="0"/>
      <w:marBottom w:val="0"/>
      <w:divBdr>
        <w:top w:val="none" w:sz="0" w:space="0" w:color="auto"/>
        <w:left w:val="none" w:sz="0" w:space="0" w:color="auto"/>
        <w:bottom w:val="none" w:sz="0" w:space="0" w:color="auto"/>
        <w:right w:val="none" w:sz="0" w:space="0" w:color="auto"/>
      </w:divBdr>
    </w:div>
    <w:div w:id="1440300744">
      <w:bodyDiv w:val="1"/>
      <w:marLeft w:val="0"/>
      <w:marRight w:val="0"/>
      <w:marTop w:val="0"/>
      <w:marBottom w:val="0"/>
      <w:divBdr>
        <w:top w:val="none" w:sz="0" w:space="0" w:color="auto"/>
        <w:left w:val="none" w:sz="0" w:space="0" w:color="auto"/>
        <w:bottom w:val="none" w:sz="0" w:space="0" w:color="auto"/>
        <w:right w:val="none" w:sz="0" w:space="0" w:color="auto"/>
      </w:divBdr>
      <w:divsChild>
        <w:div w:id="1557207481">
          <w:marLeft w:val="0"/>
          <w:marRight w:val="0"/>
          <w:marTop w:val="0"/>
          <w:marBottom w:val="0"/>
          <w:divBdr>
            <w:top w:val="none" w:sz="0" w:space="0" w:color="auto"/>
            <w:left w:val="none" w:sz="0" w:space="0" w:color="auto"/>
            <w:bottom w:val="none" w:sz="0" w:space="0" w:color="auto"/>
            <w:right w:val="none" w:sz="0" w:space="0" w:color="auto"/>
          </w:divBdr>
          <w:divsChild>
            <w:div w:id="1436514969">
              <w:marLeft w:val="0"/>
              <w:marRight w:val="0"/>
              <w:marTop w:val="0"/>
              <w:marBottom w:val="0"/>
              <w:divBdr>
                <w:top w:val="none" w:sz="0" w:space="0" w:color="auto"/>
                <w:left w:val="none" w:sz="0" w:space="0" w:color="auto"/>
                <w:bottom w:val="none" w:sz="0" w:space="0" w:color="auto"/>
                <w:right w:val="none" w:sz="0" w:space="0" w:color="auto"/>
              </w:divBdr>
              <w:divsChild>
                <w:div w:id="19414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208006">
      <w:bodyDiv w:val="1"/>
      <w:marLeft w:val="0"/>
      <w:marRight w:val="0"/>
      <w:marTop w:val="0"/>
      <w:marBottom w:val="0"/>
      <w:divBdr>
        <w:top w:val="none" w:sz="0" w:space="0" w:color="auto"/>
        <w:left w:val="none" w:sz="0" w:space="0" w:color="auto"/>
        <w:bottom w:val="none" w:sz="0" w:space="0" w:color="auto"/>
        <w:right w:val="none" w:sz="0" w:space="0" w:color="auto"/>
      </w:divBdr>
    </w:div>
    <w:div w:id="1454322976">
      <w:bodyDiv w:val="1"/>
      <w:marLeft w:val="0"/>
      <w:marRight w:val="0"/>
      <w:marTop w:val="0"/>
      <w:marBottom w:val="0"/>
      <w:divBdr>
        <w:top w:val="none" w:sz="0" w:space="0" w:color="auto"/>
        <w:left w:val="none" w:sz="0" w:space="0" w:color="auto"/>
        <w:bottom w:val="none" w:sz="0" w:space="0" w:color="auto"/>
        <w:right w:val="none" w:sz="0" w:space="0" w:color="auto"/>
      </w:divBdr>
      <w:divsChild>
        <w:div w:id="1912959260">
          <w:marLeft w:val="0"/>
          <w:marRight w:val="0"/>
          <w:marTop w:val="0"/>
          <w:marBottom w:val="0"/>
          <w:divBdr>
            <w:top w:val="none" w:sz="0" w:space="0" w:color="auto"/>
            <w:left w:val="none" w:sz="0" w:space="0" w:color="auto"/>
            <w:bottom w:val="none" w:sz="0" w:space="0" w:color="auto"/>
            <w:right w:val="none" w:sz="0" w:space="0" w:color="auto"/>
          </w:divBdr>
          <w:divsChild>
            <w:div w:id="725687985">
              <w:marLeft w:val="0"/>
              <w:marRight w:val="0"/>
              <w:marTop w:val="0"/>
              <w:marBottom w:val="0"/>
              <w:divBdr>
                <w:top w:val="none" w:sz="0" w:space="0" w:color="auto"/>
                <w:left w:val="none" w:sz="0" w:space="0" w:color="auto"/>
                <w:bottom w:val="none" w:sz="0" w:space="0" w:color="auto"/>
                <w:right w:val="none" w:sz="0" w:space="0" w:color="auto"/>
              </w:divBdr>
              <w:divsChild>
                <w:div w:id="20691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2674">
      <w:bodyDiv w:val="1"/>
      <w:marLeft w:val="0"/>
      <w:marRight w:val="0"/>
      <w:marTop w:val="0"/>
      <w:marBottom w:val="0"/>
      <w:divBdr>
        <w:top w:val="none" w:sz="0" w:space="0" w:color="auto"/>
        <w:left w:val="none" w:sz="0" w:space="0" w:color="auto"/>
        <w:bottom w:val="none" w:sz="0" w:space="0" w:color="auto"/>
        <w:right w:val="none" w:sz="0" w:space="0" w:color="auto"/>
      </w:divBdr>
      <w:divsChild>
        <w:div w:id="1954245542">
          <w:marLeft w:val="509"/>
          <w:marRight w:val="0"/>
          <w:marTop w:val="0"/>
          <w:marBottom w:val="0"/>
          <w:divBdr>
            <w:top w:val="none" w:sz="0" w:space="0" w:color="auto"/>
            <w:left w:val="none" w:sz="0" w:space="0" w:color="auto"/>
            <w:bottom w:val="none" w:sz="0" w:space="0" w:color="auto"/>
            <w:right w:val="none" w:sz="0" w:space="0" w:color="auto"/>
          </w:divBdr>
        </w:div>
        <w:div w:id="1023823876">
          <w:marLeft w:val="490"/>
          <w:marRight w:val="0"/>
          <w:marTop w:val="0"/>
          <w:marBottom w:val="0"/>
          <w:divBdr>
            <w:top w:val="none" w:sz="0" w:space="0" w:color="auto"/>
            <w:left w:val="none" w:sz="0" w:space="0" w:color="auto"/>
            <w:bottom w:val="none" w:sz="0" w:space="0" w:color="auto"/>
            <w:right w:val="none" w:sz="0" w:space="0" w:color="auto"/>
          </w:divBdr>
        </w:div>
        <w:div w:id="738556583">
          <w:marLeft w:val="509"/>
          <w:marRight w:val="0"/>
          <w:marTop w:val="0"/>
          <w:marBottom w:val="0"/>
          <w:divBdr>
            <w:top w:val="none" w:sz="0" w:space="0" w:color="auto"/>
            <w:left w:val="none" w:sz="0" w:space="0" w:color="auto"/>
            <w:bottom w:val="none" w:sz="0" w:space="0" w:color="auto"/>
            <w:right w:val="none" w:sz="0" w:space="0" w:color="auto"/>
          </w:divBdr>
        </w:div>
        <w:div w:id="1652370264">
          <w:marLeft w:val="509"/>
          <w:marRight w:val="0"/>
          <w:marTop w:val="0"/>
          <w:marBottom w:val="0"/>
          <w:divBdr>
            <w:top w:val="none" w:sz="0" w:space="0" w:color="auto"/>
            <w:left w:val="none" w:sz="0" w:space="0" w:color="auto"/>
            <w:bottom w:val="none" w:sz="0" w:space="0" w:color="auto"/>
            <w:right w:val="none" w:sz="0" w:space="0" w:color="auto"/>
          </w:divBdr>
        </w:div>
        <w:div w:id="1252622001">
          <w:marLeft w:val="509"/>
          <w:marRight w:val="0"/>
          <w:marTop w:val="0"/>
          <w:marBottom w:val="0"/>
          <w:divBdr>
            <w:top w:val="none" w:sz="0" w:space="0" w:color="auto"/>
            <w:left w:val="none" w:sz="0" w:space="0" w:color="auto"/>
            <w:bottom w:val="none" w:sz="0" w:space="0" w:color="auto"/>
            <w:right w:val="none" w:sz="0" w:space="0" w:color="auto"/>
          </w:divBdr>
        </w:div>
        <w:div w:id="1773084813">
          <w:marLeft w:val="509"/>
          <w:marRight w:val="0"/>
          <w:marTop w:val="0"/>
          <w:marBottom w:val="0"/>
          <w:divBdr>
            <w:top w:val="none" w:sz="0" w:space="0" w:color="auto"/>
            <w:left w:val="none" w:sz="0" w:space="0" w:color="auto"/>
            <w:bottom w:val="none" w:sz="0" w:space="0" w:color="auto"/>
            <w:right w:val="none" w:sz="0" w:space="0" w:color="auto"/>
          </w:divBdr>
        </w:div>
        <w:div w:id="238295293">
          <w:marLeft w:val="509"/>
          <w:marRight w:val="0"/>
          <w:marTop w:val="0"/>
          <w:marBottom w:val="0"/>
          <w:divBdr>
            <w:top w:val="none" w:sz="0" w:space="0" w:color="auto"/>
            <w:left w:val="none" w:sz="0" w:space="0" w:color="auto"/>
            <w:bottom w:val="none" w:sz="0" w:space="0" w:color="auto"/>
            <w:right w:val="none" w:sz="0" w:space="0" w:color="auto"/>
          </w:divBdr>
        </w:div>
        <w:div w:id="864517214">
          <w:marLeft w:val="490"/>
          <w:marRight w:val="0"/>
          <w:marTop w:val="0"/>
          <w:marBottom w:val="0"/>
          <w:divBdr>
            <w:top w:val="none" w:sz="0" w:space="0" w:color="auto"/>
            <w:left w:val="none" w:sz="0" w:space="0" w:color="auto"/>
            <w:bottom w:val="none" w:sz="0" w:space="0" w:color="auto"/>
            <w:right w:val="none" w:sz="0" w:space="0" w:color="auto"/>
          </w:divBdr>
        </w:div>
        <w:div w:id="245119025">
          <w:marLeft w:val="509"/>
          <w:marRight w:val="0"/>
          <w:marTop w:val="0"/>
          <w:marBottom w:val="0"/>
          <w:divBdr>
            <w:top w:val="none" w:sz="0" w:space="0" w:color="auto"/>
            <w:left w:val="none" w:sz="0" w:space="0" w:color="auto"/>
            <w:bottom w:val="none" w:sz="0" w:space="0" w:color="auto"/>
            <w:right w:val="none" w:sz="0" w:space="0" w:color="auto"/>
          </w:divBdr>
        </w:div>
        <w:div w:id="1539514406">
          <w:marLeft w:val="509"/>
          <w:marRight w:val="0"/>
          <w:marTop w:val="0"/>
          <w:marBottom w:val="0"/>
          <w:divBdr>
            <w:top w:val="none" w:sz="0" w:space="0" w:color="auto"/>
            <w:left w:val="none" w:sz="0" w:space="0" w:color="auto"/>
            <w:bottom w:val="none" w:sz="0" w:space="0" w:color="auto"/>
            <w:right w:val="none" w:sz="0" w:space="0" w:color="auto"/>
          </w:divBdr>
        </w:div>
        <w:div w:id="2114931389">
          <w:marLeft w:val="509"/>
          <w:marRight w:val="0"/>
          <w:marTop w:val="0"/>
          <w:marBottom w:val="0"/>
          <w:divBdr>
            <w:top w:val="none" w:sz="0" w:space="0" w:color="auto"/>
            <w:left w:val="none" w:sz="0" w:space="0" w:color="auto"/>
            <w:bottom w:val="none" w:sz="0" w:space="0" w:color="auto"/>
            <w:right w:val="none" w:sz="0" w:space="0" w:color="auto"/>
          </w:divBdr>
        </w:div>
        <w:div w:id="587421005">
          <w:marLeft w:val="509"/>
          <w:marRight w:val="0"/>
          <w:marTop w:val="0"/>
          <w:marBottom w:val="0"/>
          <w:divBdr>
            <w:top w:val="none" w:sz="0" w:space="0" w:color="auto"/>
            <w:left w:val="none" w:sz="0" w:space="0" w:color="auto"/>
            <w:bottom w:val="none" w:sz="0" w:space="0" w:color="auto"/>
            <w:right w:val="none" w:sz="0" w:space="0" w:color="auto"/>
          </w:divBdr>
        </w:div>
        <w:div w:id="1615596319">
          <w:marLeft w:val="509"/>
          <w:marRight w:val="0"/>
          <w:marTop w:val="0"/>
          <w:marBottom w:val="0"/>
          <w:divBdr>
            <w:top w:val="none" w:sz="0" w:space="0" w:color="auto"/>
            <w:left w:val="none" w:sz="0" w:space="0" w:color="auto"/>
            <w:bottom w:val="none" w:sz="0" w:space="0" w:color="auto"/>
            <w:right w:val="none" w:sz="0" w:space="0" w:color="auto"/>
          </w:divBdr>
        </w:div>
        <w:div w:id="457452249">
          <w:marLeft w:val="490"/>
          <w:marRight w:val="0"/>
          <w:marTop w:val="0"/>
          <w:marBottom w:val="0"/>
          <w:divBdr>
            <w:top w:val="none" w:sz="0" w:space="0" w:color="auto"/>
            <w:left w:val="none" w:sz="0" w:space="0" w:color="auto"/>
            <w:bottom w:val="none" w:sz="0" w:space="0" w:color="auto"/>
            <w:right w:val="none" w:sz="0" w:space="0" w:color="auto"/>
          </w:divBdr>
        </w:div>
        <w:div w:id="1588147309">
          <w:marLeft w:val="509"/>
          <w:marRight w:val="0"/>
          <w:marTop w:val="0"/>
          <w:marBottom w:val="0"/>
          <w:divBdr>
            <w:top w:val="none" w:sz="0" w:space="0" w:color="auto"/>
            <w:left w:val="none" w:sz="0" w:space="0" w:color="auto"/>
            <w:bottom w:val="none" w:sz="0" w:space="0" w:color="auto"/>
            <w:right w:val="none" w:sz="0" w:space="0" w:color="auto"/>
          </w:divBdr>
        </w:div>
        <w:div w:id="65348358">
          <w:marLeft w:val="571"/>
          <w:marRight w:val="0"/>
          <w:marTop w:val="0"/>
          <w:marBottom w:val="0"/>
          <w:divBdr>
            <w:top w:val="none" w:sz="0" w:space="0" w:color="auto"/>
            <w:left w:val="none" w:sz="0" w:space="0" w:color="auto"/>
            <w:bottom w:val="none" w:sz="0" w:space="0" w:color="auto"/>
            <w:right w:val="none" w:sz="0" w:space="0" w:color="auto"/>
          </w:divBdr>
        </w:div>
        <w:div w:id="714159457">
          <w:marLeft w:val="509"/>
          <w:marRight w:val="0"/>
          <w:marTop w:val="0"/>
          <w:marBottom w:val="0"/>
          <w:divBdr>
            <w:top w:val="none" w:sz="0" w:space="0" w:color="auto"/>
            <w:left w:val="none" w:sz="0" w:space="0" w:color="auto"/>
            <w:bottom w:val="none" w:sz="0" w:space="0" w:color="auto"/>
            <w:right w:val="none" w:sz="0" w:space="0" w:color="auto"/>
          </w:divBdr>
        </w:div>
        <w:div w:id="1008945948">
          <w:marLeft w:val="509"/>
          <w:marRight w:val="0"/>
          <w:marTop w:val="0"/>
          <w:marBottom w:val="0"/>
          <w:divBdr>
            <w:top w:val="none" w:sz="0" w:space="0" w:color="auto"/>
            <w:left w:val="none" w:sz="0" w:space="0" w:color="auto"/>
            <w:bottom w:val="none" w:sz="0" w:space="0" w:color="auto"/>
            <w:right w:val="none" w:sz="0" w:space="0" w:color="auto"/>
          </w:divBdr>
        </w:div>
        <w:div w:id="1832402314">
          <w:marLeft w:val="509"/>
          <w:marRight w:val="0"/>
          <w:marTop w:val="0"/>
          <w:marBottom w:val="0"/>
          <w:divBdr>
            <w:top w:val="none" w:sz="0" w:space="0" w:color="auto"/>
            <w:left w:val="none" w:sz="0" w:space="0" w:color="auto"/>
            <w:bottom w:val="none" w:sz="0" w:space="0" w:color="auto"/>
            <w:right w:val="none" w:sz="0" w:space="0" w:color="auto"/>
          </w:divBdr>
        </w:div>
        <w:div w:id="50924923">
          <w:marLeft w:val="490"/>
          <w:marRight w:val="0"/>
          <w:marTop w:val="0"/>
          <w:marBottom w:val="0"/>
          <w:divBdr>
            <w:top w:val="none" w:sz="0" w:space="0" w:color="auto"/>
            <w:left w:val="none" w:sz="0" w:space="0" w:color="auto"/>
            <w:bottom w:val="none" w:sz="0" w:space="0" w:color="auto"/>
            <w:right w:val="none" w:sz="0" w:space="0" w:color="auto"/>
          </w:divBdr>
        </w:div>
        <w:div w:id="1431658308">
          <w:marLeft w:val="509"/>
          <w:marRight w:val="0"/>
          <w:marTop w:val="0"/>
          <w:marBottom w:val="0"/>
          <w:divBdr>
            <w:top w:val="none" w:sz="0" w:space="0" w:color="auto"/>
            <w:left w:val="none" w:sz="0" w:space="0" w:color="auto"/>
            <w:bottom w:val="none" w:sz="0" w:space="0" w:color="auto"/>
            <w:right w:val="none" w:sz="0" w:space="0" w:color="auto"/>
          </w:divBdr>
        </w:div>
        <w:div w:id="1929149327">
          <w:marLeft w:val="509"/>
          <w:marRight w:val="0"/>
          <w:marTop w:val="0"/>
          <w:marBottom w:val="0"/>
          <w:divBdr>
            <w:top w:val="none" w:sz="0" w:space="0" w:color="auto"/>
            <w:left w:val="none" w:sz="0" w:space="0" w:color="auto"/>
            <w:bottom w:val="none" w:sz="0" w:space="0" w:color="auto"/>
            <w:right w:val="none" w:sz="0" w:space="0" w:color="auto"/>
          </w:divBdr>
        </w:div>
        <w:div w:id="75715179">
          <w:marLeft w:val="509"/>
          <w:marRight w:val="0"/>
          <w:marTop w:val="0"/>
          <w:marBottom w:val="0"/>
          <w:divBdr>
            <w:top w:val="none" w:sz="0" w:space="0" w:color="auto"/>
            <w:left w:val="none" w:sz="0" w:space="0" w:color="auto"/>
            <w:bottom w:val="none" w:sz="0" w:space="0" w:color="auto"/>
            <w:right w:val="none" w:sz="0" w:space="0" w:color="auto"/>
          </w:divBdr>
        </w:div>
        <w:div w:id="1363288031">
          <w:marLeft w:val="509"/>
          <w:marRight w:val="0"/>
          <w:marTop w:val="0"/>
          <w:marBottom w:val="0"/>
          <w:divBdr>
            <w:top w:val="none" w:sz="0" w:space="0" w:color="auto"/>
            <w:left w:val="none" w:sz="0" w:space="0" w:color="auto"/>
            <w:bottom w:val="none" w:sz="0" w:space="0" w:color="auto"/>
            <w:right w:val="none" w:sz="0" w:space="0" w:color="auto"/>
          </w:divBdr>
        </w:div>
        <w:div w:id="525101724">
          <w:marLeft w:val="509"/>
          <w:marRight w:val="0"/>
          <w:marTop w:val="0"/>
          <w:marBottom w:val="0"/>
          <w:divBdr>
            <w:top w:val="none" w:sz="0" w:space="0" w:color="auto"/>
            <w:left w:val="none" w:sz="0" w:space="0" w:color="auto"/>
            <w:bottom w:val="none" w:sz="0" w:space="0" w:color="auto"/>
            <w:right w:val="none" w:sz="0" w:space="0" w:color="auto"/>
          </w:divBdr>
        </w:div>
        <w:div w:id="2118063330">
          <w:marLeft w:val="509"/>
          <w:marRight w:val="0"/>
          <w:marTop w:val="0"/>
          <w:marBottom w:val="0"/>
          <w:divBdr>
            <w:top w:val="none" w:sz="0" w:space="0" w:color="auto"/>
            <w:left w:val="none" w:sz="0" w:space="0" w:color="auto"/>
            <w:bottom w:val="none" w:sz="0" w:space="0" w:color="auto"/>
            <w:right w:val="none" w:sz="0" w:space="0" w:color="auto"/>
          </w:divBdr>
        </w:div>
        <w:div w:id="1841507762">
          <w:marLeft w:val="509"/>
          <w:marRight w:val="0"/>
          <w:marTop w:val="0"/>
          <w:marBottom w:val="0"/>
          <w:divBdr>
            <w:top w:val="none" w:sz="0" w:space="0" w:color="auto"/>
            <w:left w:val="none" w:sz="0" w:space="0" w:color="auto"/>
            <w:bottom w:val="none" w:sz="0" w:space="0" w:color="auto"/>
            <w:right w:val="none" w:sz="0" w:space="0" w:color="auto"/>
          </w:divBdr>
        </w:div>
        <w:div w:id="1601991024">
          <w:marLeft w:val="509"/>
          <w:marRight w:val="0"/>
          <w:marTop w:val="0"/>
          <w:marBottom w:val="0"/>
          <w:divBdr>
            <w:top w:val="none" w:sz="0" w:space="0" w:color="auto"/>
            <w:left w:val="none" w:sz="0" w:space="0" w:color="auto"/>
            <w:bottom w:val="none" w:sz="0" w:space="0" w:color="auto"/>
            <w:right w:val="none" w:sz="0" w:space="0" w:color="auto"/>
          </w:divBdr>
        </w:div>
        <w:div w:id="1345203148">
          <w:marLeft w:val="509"/>
          <w:marRight w:val="0"/>
          <w:marTop w:val="0"/>
          <w:marBottom w:val="0"/>
          <w:divBdr>
            <w:top w:val="none" w:sz="0" w:space="0" w:color="auto"/>
            <w:left w:val="none" w:sz="0" w:space="0" w:color="auto"/>
            <w:bottom w:val="none" w:sz="0" w:space="0" w:color="auto"/>
            <w:right w:val="none" w:sz="0" w:space="0" w:color="auto"/>
          </w:divBdr>
        </w:div>
        <w:div w:id="57749235">
          <w:marLeft w:val="509"/>
          <w:marRight w:val="0"/>
          <w:marTop w:val="0"/>
          <w:marBottom w:val="0"/>
          <w:divBdr>
            <w:top w:val="none" w:sz="0" w:space="0" w:color="auto"/>
            <w:left w:val="none" w:sz="0" w:space="0" w:color="auto"/>
            <w:bottom w:val="none" w:sz="0" w:space="0" w:color="auto"/>
            <w:right w:val="none" w:sz="0" w:space="0" w:color="auto"/>
          </w:divBdr>
        </w:div>
        <w:div w:id="137260606">
          <w:marLeft w:val="509"/>
          <w:marRight w:val="0"/>
          <w:marTop w:val="0"/>
          <w:marBottom w:val="0"/>
          <w:divBdr>
            <w:top w:val="none" w:sz="0" w:space="0" w:color="auto"/>
            <w:left w:val="none" w:sz="0" w:space="0" w:color="auto"/>
            <w:bottom w:val="none" w:sz="0" w:space="0" w:color="auto"/>
            <w:right w:val="none" w:sz="0" w:space="0" w:color="auto"/>
          </w:divBdr>
        </w:div>
      </w:divsChild>
    </w:div>
    <w:div w:id="1477993859">
      <w:bodyDiv w:val="1"/>
      <w:marLeft w:val="0"/>
      <w:marRight w:val="0"/>
      <w:marTop w:val="0"/>
      <w:marBottom w:val="0"/>
      <w:divBdr>
        <w:top w:val="none" w:sz="0" w:space="0" w:color="auto"/>
        <w:left w:val="none" w:sz="0" w:space="0" w:color="auto"/>
        <w:bottom w:val="none" w:sz="0" w:space="0" w:color="auto"/>
        <w:right w:val="none" w:sz="0" w:space="0" w:color="auto"/>
      </w:divBdr>
      <w:divsChild>
        <w:div w:id="1043168460">
          <w:marLeft w:val="0"/>
          <w:marRight w:val="0"/>
          <w:marTop w:val="0"/>
          <w:marBottom w:val="0"/>
          <w:divBdr>
            <w:top w:val="none" w:sz="0" w:space="0" w:color="auto"/>
            <w:left w:val="none" w:sz="0" w:space="0" w:color="auto"/>
            <w:bottom w:val="none" w:sz="0" w:space="0" w:color="auto"/>
            <w:right w:val="none" w:sz="0" w:space="0" w:color="auto"/>
          </w:divBdr>
          <w:divsChild>
            <w:div w:id="1818186489">
              <w:marLeft w:val="0"/>
              <w:marRight w:val="0"/>
              <w:marTop w:val="0"/>
              <w:marBottom w:val="0"/>
              <w:divBdr>
                <w:top w:val="none" w:sz="0" w:space="0" w:color="auto"/>
                <w:left w:val="none" w:sz="0" w:space="0" w:color="auto"/>
                <w:bottom w:val="none" w:sz="0" w:space="0" w:color="auto"/>
                <w:right w:val="none" w:sz="0" w:space="0" w:color="auto"/>
              </w:divBdr>
              <w:divsChild>
                <w:div w:id="208398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653498">
      <w:bodyDiv w:val="1"/>
      <w:marLeft w:val="0"/>
      <w:marRight w:val="0"/>
      <w:marTop w:val="0"/>
      <w:marBottom w:val="0"/>
      <w:divBdr>
        <w:top w:val="none" w:sz="0" w:space="0" w:color="auto"/>
        <w:left w:val="none" w:sz="0" w:space="0" w:color="auto"/>
        <w:bottom w:val="none" w:sz="0" w:space="0" w:color="auto"/>
        <w:right w:val="none" w:sz="0" w:space="0" w:color="auto"/>
      </w:divBdr>
      <w:divsChild>
        <w:div w:id="2091542040">
          <w:marLeft w:val="0"/>
          <w:marRight w:val="0"/>
          <w:marTop w:val="0"/>
          <w:marBottom w:val="0"/>
          <w:divBdr>
            <w:top w:val="none" w:sz="0" w:space="0" w:color="auto"/>
            <w:left w:val="none" w:sz="0" w:space="0" w:color="auto"/>
            <w:bottom w:val="none" w:sz="0" w:space="0" w:color="auto"/>
            <w:right w:val="none" w:sz="0" w:space="0" w:color="auto"/>
          </w:divBdr>
          <w:divsChild>
            <w:div w:id="1983998126">
              <w:marLeft w:val="0"/>
              <w:marRight w:val="0"/>
              <w:marTop w:val="0"/>
              <w:marBottom w:val="0"/>
              <w:divBdr>
                <w:top w:val="none" w:sz="0" w:space="0" w:color="auto"/>
                <w:left w:val="none" w:sz="0" w:space="0" w:color="auto"/>
                <w:bottom w:val="none" w:sz="0" w:space="0" w:color="auto"/>
                <w:right w:val="none" w:sz="0" w:space="0" w:color="auto"/>
              </w:divBdr>
              <w:divsChild>
                <w:div w:id="153349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473365">
      <w:bodyDiv w:val="1"/>
      <w:marLeft w:val="0"/>
      <w:marRight w:val="0"/>
      <w:marTop w:val="0"/>
      <w:marBottom w:val="0"/>
      <w:divBdr>
        <w:top w:val="none" w:sz="0" w:space="0" w:color="auto"/>
        <w:left w:val="none" w:sz="0" w:space="0" w:color="auto"/>
        <w:bottom w:val="none" w:sz="0" w:space="0" w:color="auto"/>
        <w:right w:val="none" w:sz="0" w:space="0" w:color="auto"/>
      </w:divBdr>
      <w:divsChild>
        <w:div w:id="1363165511">
          <w:marLeft w:val="0"/>
          <w:marRight w:val="0"/>
          <w:marTop w:val="0"/>
          <w:marBottom w:val="0"/>
          <w:divBdr>
            <w:top w:val="none" w:sz="0" w:space="0" w:color="auto"/>
            <w:left w:val="none" w:sz="0" w:space="0" w:color="auto"/>
            <w:bottom w:val="none" w:sz="0" w:space="0" w:color="auto"/>
            <w:right w:val="none" w:sz="0" w:space="0" w:color="auto"/>
          </w:divBdr>
          <w:divsChild>
            <w:div w:id="1642886184">
              <w:marLeft w:val="0"/>
              <w:marRight w:val="0"/>
              <w:marTop w:val="0"/>
              <w:marBottom w:val="0"/>
              <w:divBdr>
                <w:top w:val="none" w:sz="0" w:space="0" w:color="auto"/>
                <w:left w:val="none" w:sz="0" w:space="0" w:color="auto"/>
                <w:bottom w:val="none" w:sz="0" w:space="0" w:color="auto"/>
                <w:right w:val="none" w:sz="0" w:space="0" w:color="auto"/>
              </w:divBdr>
              <w:divsChild>
                <w:div w:id="211767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764598">
      <w:bodyDiv w:val="1"/>
      <w:marLeft w:val="0"/>
      <w:marRight w:val="0"/>
      <w:marTop w:val="0"/>
      <w:marBottom w:val="0"/>
      <w:divBdr>
        <w:top w:val="none" w:sz="0" w:space="0" w:color="auto"/>
        <w:left w:val="none" w:sz="0" w:space="0" w:color="auto"/>
        <w:bottom w:val="none" w:sz="0" w:space="0" w:color="auto"/>
        <w:right w:val="none" w:sz="0" w:space="0" w:color="auto"/>
      </w:divBdr>
      <w:divsChild>
        <w:div w:id="1137802488">
          <w:marLeft w:val="0"/>
          <w:marRight w:val="0"/>
          <w:marTop w:val="0"/>
          <w:marBottom w:val="0"/>
          <w:divBdr>
            <w:top w:val="none" w:sz="0" w:space="0" w:color="auto"/>
            <w:left w:val="none" w:sz="0" w:space="0" w:color="auto"/>
            <w:bottom w:val="none" w:sz="0" w:space="0" w:color="auto"/>
            <w:right w:val="none" w:sz="0" w:space="0" w:color="auto"/>
          </w:divBdr>
          <w:divsChild>
            <w:div w:id="1463378098">
              <w:marLeft w:val="0"/>
              <w:marRight w:val="0"/>
              <w:marTop w:val="0"/>
              <w:marBottom w:val="0"/>
              <w:divBdr>
                <w:top w:val="none" w:sz="0" w:space="0" w:color="auto"/>
                <w:left w:val="none" w:sz="0" w:space="0" w:color="auto"/>
                <w:bottom w:val="none" w:sz="0" w:space="0" w:color="auto"/>
                <w:right w:val="none" w:sz="0" w:space="0" w:color="auto"/>
              </w:divBdr>
              <w:divsChild>
                <w:div w:id="6403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09738">
      <w:bodyDiv w:val="1"/>
      <w:marLeft w:val="0"/>
      <w:marRight w:val="0"/>
      <w:marTop w:val="0"/>
      <w:marBottom w:val="0"/>
      <w:divBdr>
        <w:top w:val="none" w:sz="0" w:space="0" w:color="auto"/>
        <w:left w:val="none" w:sz="0" w:space="0" w:color="auto"/>
        <w:bottom w:val="none" w:sz="0" w:space="0" w:color="auto"/>
        <w:right w:val="none" w:sz="0" w:space="0" w:color="auto"/>
      </w:divBdr>
      <w:divsChild>
        <w:div w:id="1050614918">
          <w:marLeft w:val="0"/>
          <w:marRight w:val="0"/>
          <w:marTop w:val="0"/>
          <w:marBottom w:val="0"/>
          <w:divBdr>
            <w:top w:val="none" w:sz="0" w:space="0" w:color="auto"/>
            <w:left w:val="none" w:sz="0" w:space="0" w:color="auto"/>
            <w:bottom w:val="none" w:sz="0" w:space="0" w:color="auto"/>
            <w:right w:val="none" w:sz="0" w:space="0" w:color="auto"/>
          </w:divBdr>
          <w:divsChild>
            <w:div w:id="1001464973">
              <w:marLeft w:val="0"/>
              <w:marRight w:val="0"/>
              <w:marTop w:val="0"/>
              <w:marBottom w:val="0"/>
              <w:divBdr>
                <w:top w:val="none" w:sz="0" w:space="0" w:color="auto"/>
                <w:left w:val="none" w:sz="0" w:space="0" w:color="auto"/>
                <w:bottom w:val="none" w:sz="0" w:space="0" w:color="auto"/>
                <w:right w:val="none" w:sz="0" w:space="0" w:color="auto"/>
              </w:divBdr>
              <w:divsChild>
                <w:div w:id="101032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30537">
      <w:bodyDiv w:val="1"/>
      <w:marLeft w:val="0"/>
      <w:marRight w:val="0"/>
      <w:marTop w:val="0"/>
      <w:marBottom w:val="0"/>
      <w:divBdr>
        <w:top w:val="none" w:sz="0" w:space="0" w:color="auto"/>
        <w:left w:val="none" w:sz="0" w:space="0" w:color="auto"/>
        <w:bottom w:val="none" w:sz="0" w:space="0" w:color="auto"/>
        <w:right w:val="none" w:sz="0" w:space="0" w:color="auto"/>
      </w:divBdr>
    </w:div>
    <w:div w:id="1536768149">
      <w:bodyDiv w:val="1"/>
      <w:marLeft w:val="0"/>
      <w:marRight w:val="0"/>
      <w:marTop w:val="0"/>
      <w:marBottom w:val="0"/>
      <w:divBdr>
        <w:top w:val="none" w:sz="0" w:space="0" w:color="auto"/>
        <w:left w:val="none" w:sz="0" w:space="0" w:color="auto"/>
        <w:bottom w:val="none" w:sz="0" w:space="0" w:color="auto"/>
        <w:right w:val="none" w:sz="0" w:space="0" w:color="auto"/>
      </w:divBdr>
    </w:div>
    <w:div w:id="1542012539">
      <w:bodyDiv w:val="1"/>
      <w:marLeft w:val="0"/>
      <w:marRight w:val="0"/>
      <w:marTop w:val="0"/>
      <w:marBottom w:val="0"/>
      <w:divBdr>
        <w:top w:val="none" w:sz="0" w:space="0" w:color="auto"/>
        <w:left w:val="none" w:sz="0" w:space="0" w:color="auto"/>
        <w:bottom w:val="none" w:sz="0" w:space="0" w:color="auto"/>
        <w:right w:val="none" w:sz="0" w:space="0" w:color="auto"/>
      </w:divBdr>
    </w:div>
    <w:div w:id="1563248570">
      <w:bodyDiv w:val="1"/>
      <w:marLeft w:val="0"/>
      <w:marRight w:val="0"/>
      <w:marTop w:val="0"/>
      <w:marBottom w:val="0"/>
      <w:divBdr>
        <w:top w:val="none" w:sz="0" w:space="0" w:color="auto"/>
        <w:left w:val="none" w:sz="0" w:space="0" w:color="auto"/>
        <w:bottom w:val="none" w:sz="0" w:space="0" w:color="auto"/>
        <w:right w:val="none" w:sz="0" w:space="0" w:color="auto"/>
      </w:divBdr>
      <w:divsChild>
        <w:div w:id="182328895">
          <w:marLeft w:val="0"/>
          <w:marRight w:val="0"/>
          <w:marTop w:val="0"/>
          <w:marBottom w:val="0"/>
          <w:divBdr>
            <w:top w:val="none" w:sz="0" w:space="0" w:color="auto"/>
            <w:left w:val="none" w:sz="0" w:space="0" w:color="auto"/>
            <w:bottom w:val="none" w:sz="0" w:space="0" w:color="auto"/>
            <w:right w:val="none" w:sz="0" w:space="0" w:color="auto"/>
          </w:divBdr>
          <w:divsChild>
            <w:div w:id="469857822">
              <w:marLeft w:val="0"/>
              <w:marRight w:val="0"/>
              <w:marTop w:val="0"/>
              <w:marBottom w:val="0"/>
              <w:divBdr>
                <w:top w:val="none" w:sz="0" w:space="0" w:color="auto"/>
                <w:left w:val="none" w:sz="0" w:space="0" w:color="auto"/>
                <w:bottom w:val="none" w:sz="0" w:space="0" w:color="auto"/>
                <w:right w:val="none" w:sz="0" w:space="0" w:color="auto"/>
              </w:divBdr>
              <w:divsChild>
                <w:div w:id="10418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5938">
      <w:bodyDiv w:val="1"/>
      <w:marLeft w:val="0"/>
      <w:marRight w:val="0"/>
      <w:marTop w:val="0"/>
      <w:marBottom w:val="0"/>
      <w:divBdr>
        <w:top w:val="none" w:sz="0" w:space="0" w:color="auto"/>
        <w:left w:val="none" w:sz="0" w:space="0" w:color="auto"/>
        <w:bottom w:val="none" w:sz="0" w:space="0" w:color="auto"/>
        <w:right w:val="none" w:sz="0" w:space="0" w:color="auto"/>
      </w:divBdr>
    </w:div>
    <w:div w:id="1592272344">
      <w:bodyDiv w:val="1"/>
      <w:marLeft w:val="0"/>
      <w:marRight w:val="0"/>
      <w:marTop w:val="0"/>
      <w:marBottom w:val="0"/>
      <w:divBdr>
        <w:top w:val="none" w:sz="0" w:space="0" w:color="auto"/>
        <w:left w:val="none" w:sz="0" w:space="0" w:color="auto"/>
        <w:bottom w:val="none" w:sz="0" w:space="0" w:color="auto"/>
        <w:right w:val="none" w:sz="0" w:space="0" w:color="auto"/>
      </w:divBdr>
      <w:divsChild>
        <w:div w:id="1986474437">
          <w:marLeft w:val="0"/>
          <w:marRight w:val="0"/>
          <w:marTop w:val="0"/>
          <w:marBottom w:val="0"/>
          <w:divBdr>
            <w:top w:val="none" w:sz="0" w:space="0" w:color="auto"/>
            <w:left w:val="none" w:sz="0" w:space="0" w:color="auto"/>
            <w:bottom w:val="none" w:sz="0" w:space="0" w:color="auto"/>
            <w:right w:val="none" w:sz="0" w:space="0" w:color="auto"/>
          </w:divBdr>
          <w:divsChild>
            <w:div w:id="381901994">
              <w:marLeft w:val="0"/>
              <w:marRight w:val="0"/>
              <w:marTop w:val="0"/>
              <w:marBottom w:val="0"/>
              <w:divBdr>
                <w:top w:val="none" w:sz="0" w:space="0" w:color="auto"/>
                <w:left w:val="none" w:sz="0" w:space="0" w:color="auto"/>
                <w:bottom w:val="none" w:sz="0" w:space="0" w:color="auto"/>
                <w:right w:val="none" w:sz="0" w:space="0" w:color="auto"/>
              </w:divBdr>
              <w:divsChild>
                <w:div w:id="15878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80882">
      <w:bodyDiv w:val="1"/>
      <w:marLeft w:val="0"/>
      <w:marRight w:val="0"/>
      <w:marTop w:val="0"/>
      <w:marBottom w:val="0"/>
      <w:divBdr>
        <w:top w:val="none" w:sz="0" w:space="0" w:color="auto"/>
        <w:left w:val="none" w:sz="0" w:space="0" w:color="auto"/>
        <w:bottom w:val="none" w:sz="0" w:space="0" w:color="auto"/>
        <w:right w:val="none" w:sz="0" w:space="0" w:color="auto"/>
      </w:divBdr>
      <w:divsChild>
        <w:div w:id="14774215">
          <w:marLeft w:val="0"/>
          <w:marRight w:val="0"/>
          <w:marTop w:val="0"/>
          <w:marBottom w:val="0"/>
          <w:divBdr>
            <w:top w:val="none" w:sz="0" w:space="0" w:color="auto"/>
            <w:left w:val="none" w:sz="0" w:space="0" w:color="auto"/>
            <w:bottom w:val="none" w:sz="0" w:space="0" w:color="auto"/>
            <w:right w:val="none" w:sz="0" w:space="0" w:color="auto"/>
          </w:divBdr>
          <w:divsChild>
            <w:div w:id="143548369">
              <w:marLeft w:val="0"/>
              <w:marRight w:val="0"/>
              <w:marTop w:val="0"/>
              <w:marBottom w:val="0"/>
              <w:divBdr>
                <w:top w:val="none" w:sz="0" w:space="0" w:color="auto"/>
                <w:left w:val="none" w:sz="0" w:space="0" w:color="auto"/>
                <w:bottom w:val="none" w:sz="0" w:space="0" w:color="auto"/>
                <w:right w:val="none" w:sz="0" w:space="0" w:color="auto"/>
              </w:divBdr>
              <w:divsChild>
                <w:div w:id="1607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048146">
      <w:bodyDiv w:val="1"/>
      <w:marLeft w:val="0"/>
      <w:marRight w:val="0"/>
      <w:marTop w:val="0"/>
      <w:marBottom w:val="0"/>
      <w:divBdr>
        <w:top w:val="none" w:sz="0" w:space="0" w:color="auto"/>
        <w:left w:val="none" w:sz="0" w:space="0" w:color="auto"/>
        <w:bottom w:val="none" w:sz="0" w:space="0" w:color="auto"/>
        <w:right w:val="none" w:sz="0" w:space="0" w:color="auto"/>
      </w:divBdr>
    </w:div>
    <w:div w:id="1622106505">
      <w:bodyDiv w:val="1"/>
      <w:marLeft w:val="0"/>
      <w:marRight w:val="0"/>
      <w:marTop w:val="0"/>
      <w:marBottom w:val="0"/>
      <w:divBdr>
        <w:top w:val="none" w:sz="0" w:space="0" w:color="auto"/>
        <w:left w:val="none" w:sz="0" w:space="0" w:color="auto"/>
        <w:bottom w:val="none" w:sz="0" w:space="0" w:color="auto"/>
        <w:right w:val="none" w:sz="0" w:space="0" w:color="auto"/>
      </w:divBdr>
      <w:divsChild>
        <w:div w:id="1067218084">
          <w:marLeft w:val="0"/>
          <w:marRight w:val="0"/>
          <w:marTop w:val="0"/>
          <w:marBottom w:val="0"/>
          <w:divBdr>
            <w:top w:val="none" w:sz="0" w:space="0" w:color="auto"/>
            <w:left w:val="none" w:sz="0" w:space="0" w:color="auto"/>
            <w:bottom w:val="none" w:sz="0" w:space="0" w:color="auto"/>
            <w:right w:val="none" w:sz="0" w:space="0" w:color="auto"/>
          </w:divBdr>
          <w:divsChild>
            <w:div w:id="490950053">
              <w:marLeft w:val="0"/>
              <w:marRight w:val="0"/>
              <w:marTop w:val="0"/>
              <w:marBottom w:val="0"/>
              <w:divBdr>
                <w:top w:val="none" w:sz="0" w:space="0" w:color="auto"/>
                <w:left w:val="none" w:sz="0" w:space="0" w:color="auto"/>
                <w:bottom w:val="none" w:sz="0" w:space="0" w:color="auto"/>
                <w:right w:val="none" w:sz="0" w:space="0" w:color="auto"/>
              </w:divBdr>
              <w:divsChild>
                <w:div w:id="5655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07397">
      <w:bodyDiv w:val="1"/>
      <w:marLeft w:val="0"/>
      <w:marRight w:val="0"/>
      <w:marTop w:val="0"/>
      <w:marBottom w:val="0"/>
      <w:divBdr>
        <w:top w:val="none" w:sz="0" w:space="0" w:color="auto"/>
        <w:left w:val="none" w:sz="0" w:space="0" w:color="auto"/>
        <w:bottom w:val="none" w:sz="0" w:space="0" w:color="auto"/>
        <w:right w:val="none" w:sz="0" w:space="0" w:color="auto"/>
      </w:divBdr>
      <w:divsChild>
        <w:div w:id="1177303854">
          <w:marLeft w:val="0"/>
          <w:marRight w:val="0"/>
          <w:marTop w:val="0"/>
          <w:marBottom w:val="0"/>
          <w:divBdr>
            <w:top w:val="none" w:sz="0" w:space="0" w:color="auto"/>
            <w:left w:val="none" w:sz="0" w:space="0" w:color="auto"/>
            <w:bottom w:val="none" w:sz="0" w:space="0" w:color="auto"/>
            <w:right w:val="none" w:sz="0" w:space="0" w:color="auto"/>
          </w:divBdr>
          <w:divsChild>
            <w:div w:id="491527202">
              <w:marLeft w:val="0"/>
              <w:marRight w:val="0"/>
              <w:marTop w:val="0"/>
              <w:marBottom w:val="0"/>
              <w:divBdr>
                <w:top w:val="none" w:sz="0" w:space="0" w:color="auto"/>
                <w:left w:val="none" w:sz="0" w:space="0" w:color="auto"/>
                <w:bottom w:val="none" w:sz="0" w:space="0" w:color="auto"/>
                <w:right w:val="none" w:sz="0" w:space="0" w:color="auto"/>
              </w:divBdr>
              <w:divsChild>
                <w:div w:id="81633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265061">
      <w:bodyDiv w:val="1"/>
      <w:marLeft w:val="0"/>
      <w:marRight w:val="0"/>
      <w:marTop w:val="0"/>
      <w:marBottom w:val="0"/>
      <w:divBdr>
        <w:top w:val="none" w:sz="0" w:space="0" w:color="auto"/>
        <w:left w:val="none" w:sz="0" w:space="0" w:color="auto"/>
        <w:bottom w:val="none" w:sz="0" w:space="0" w:color="auto"/>
        <w:right w:val="none" w:sz="0" w:space="0" w:color="auto"/>
      </w:divBdr>
      <w:divsChild>
        <w:div w:id="272178080">
          <w:marLeft w:val="0"/>
          <w:marRight w:val="0"/>
          <w:marTop w:val="0"/>
          <w:marBottom w:val="0"/>
          <w:divBdr>
            <w:top w:val="none" w:sz="0" w:space="0" w:color="auto"/>
            <w:left w:val="none" w:sz="0" w:space="0" w:color="auto"/>
            <w:bottom w:val="none" w:sz="0" w:space="0" w:color="auto"/>
            <w:right w:val="none" w:sz="0" w:space="0" w:color="auto"/>
          </w:divBdr>
          <w:divsChild>
            <w:div w:id="8332311">
              <w:marLeft w:val="0"/>
              <w:marRight w:val="0"/>
              <w:marTop w:val="0"/>
              <w:marBottom w:val="0"/>
              <w:divBdr>
                <w:top w:val="none" w:sz="0" w:space="0" w:color="auto"/>
                <w:left w:val="none" w:sz="0" w:space="0" w:color="auto"/>
                <w:bottom w:val="none" w:sz="0" w:space="0" w:color="auto"/>
                <w:right w:val="none" w:sz="0" w:space="0" w:color="auto"/>
              </w:divBdr>
              <w:divsChild>
                <w:div w:id="14666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6182">
      <w:bodyDiv w:val="1"/>
      <w:marLeft w:val="0"/>
      <w:marRight w:val="0"/>
      <w:marTop w:val="0"/>
      <w:marBottom w:val="0"/>
      <w:divBdr>
        <w:top w:val="none" w:sz="0" w:space="0" w:color="auto"/>
        <w:left w:val="none" w:sz="0" w:space="0" w:color="auto"/>
        <w:bottom w:val="none" w:sz="0" w:space="0" w:color="auto"/>
        <w:right w:val="none" w:sz="0" w:space="0" w:color="auto"/>
      </w:divBdr>
      <w:divsChild>
        <w:div w:id="1773621326">
          <w:marLeft w:val="0"/>
          <w:marRight w:val="0"/>
          <w:marTop w:val="0"/>
          <w:marBottom w:val="0"/>
          <w:divBdr>
            <w:top w:val="none" w:sz="0" w:space="0" w:color="auto"/>
            <w:left w:val="none" w:sz="0" w:space="0" w:color="auto"/>
            <w:bottom w:val="none" w:sz="0" w:space="0" w:color="auto"/>
            <w:right w:val="none" w:sz="0" w:space="0" w:color="auto"/>
          </w:divBdr>
          <w:divsChild>
            <w:div w:id="894507713">
              <w:marLeft w:val="0"/>
              <w:marRight w:val="0"/>
              <w:marTop w:val="0"/>
              <w:marBottom w:val="0"/>
              <w:divBdr>
                <w:top w:val="none" w:sz="0" w:space="0" w:color="auto"/>
                <w:left w:val="none" w:sz="0" w:space="0" w:color="auto"/>
                <w:bottom w:val="none" w:sz="0" w:space="0" w:color="auto"/>
                <w:right w:val="none" w:sz="0" w:space="0" w:color="auto"/>
              </w:divBdr>
              <w:divsChild>
                <w:div w:id="69928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55065">
      <w:bodyDiv w:val="1"/>
      <w:marLeft w:val="0"/>
      <w:marRight w:val="0"/>
      <w:marTop w:val="0"/>
      <w:marBottom w:val="0"/>
      <w:divBdr>
        <w:top w:val="none" w:sz="0" w:space="0" w:color="auto"/>
        <w:left w:val="none" w:sz="0" w:space="0" w:color="auto"/>
        <w:bottom w:val="none" w:sz="0" w:space="0" w:color="auto"/>
        <w:right w:val="none" w:sz="0" w:space="0" w:color="auto"/>
      </w:divBdr>
    </w:div>
    <w:div w:id="1666281105">
      <w:bodyDiv w:val="1"/>
      <w:marLeft w:val="0"/>
      <w:marRight w:val="0"/>
      <w:marTop w:val="0"/>
      <w:marBottom w:val="0"/>
      <w:divBdr>
        <w:top w:val="none" w:sz="0" w:space="0" w:color="auto"/>
        <w:left w:val="none" w:sz="0" w:space="0" w:color="auto"/>
        <w:bottom w:val="none" w:sz="0" w:space="0" w:color="auto"/>
        <w:right w:val="none" w:sz="0" w:space="0" w:color="auto"/>
      </w:divBdr>
    </w:div>
    <w:div w:id="1668361181">
      <w:bodyDiv w:val="1"/>
      <w:marLeft w:val="0"/>
      <w:marRight w:val="0"/>
      <w:marTop w:val="0"/>
      <w:marBottom w:val="0"/>
      <w:divBdr>
        <w:top w:val="none" w:sz="0" w:space="0" w:color="auto"/>
        <w:left w:val="none" w:sz="0" w:space="0" w:color="auto"/>
        <w:bottom w:val="none" w:sz="0" w:space="0" w:color="auto"/>
        <w:right w:val="none" w:sz="0" w:space="0" w:color="auto"/>
      </w:divBdr>
      <w:divsChild>
        <w:div w:id="1267811739">
          <w:marLeft w:val="0"/>
          <w:marRight w:val="0"/>
          <w:marTop w:val="0"/>
          <w:marBottom w:val="0"/>
          <w:divBdr>
            <w:top w:val="none" w:sz="0" w:space="0" w:color="auto"/>
            <w:left w:val="none" w:sz="0" w:space="0" w:color="auto"/>
            <w:bottom w:val="none" w:sz="0" w:space="0" w:color="auto"/>
            <w:right w:val="none" w:sz="0" w:space="0" w:color="auto"/>
          </w:divBdr>
          <w:divsChild>
            <w:div w:id="1771583137">
              <w:marLeft w:val="0"/>
              <w:marRight w:val="0"/>
              <w:marTop w:val="0"/>
              <w:marBottom w:val="0"/>
              <w:divBdr>
                <w:top w:val="none" w:sz="0" w:space="0" w:color="auto"/>
                <w:left w:val="none" w:sz="0" w:space="0" w:color="auto"/>
                <w:bottom w:val="none" w:sz="0" w:space="0" w:color="auto"/>
                <w:right w:val="none" w:sz="0" w:space="0" w:color="auto"/>
              </w:divBdr>
              <w:divsChild>
                <w:div w:id="208414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76730">
      <w:bodyDiv w:val="1"/>
      <w:marLeft w:val="0"/>
      <w:marRight w:val="0"/>
      <w:marTop w:val="0"/>
      <w:marBottom w:val="0"/>
      <w:divBdr>
        <w:top w:val="none" w:sz="0" w:space="0" w:color="auto"/>
        <w:left w:val="none" w:sz="0" w:space="0" w:color="auto"/>
        <w:bottom w:val="none" w:sz="0" w:space="0" w:color="auto"/>
        <w:right w:val="none" w:sz="0" w:space="0" w:color="auto"/>
      </w:divBdr>
      <w:divsChild>
        <w:div w:id="1052654455">
          <w:marLeft w:val="0"/>
          <w:marRight w:val="0"/>
          <w:marTop w:val="0"/>
          <w:marBottom w:val="0"/>
          <w:divBdr>
            <w:top w:val="none" w:sz="0" w:space="0" w:color="auto"/>
            <w:left w:val="none" w:sz="0" w:space="0" w:color="auto"/>
            <w:bottom w:val="none" w:sz="0" w:space="0" w:color="auto"/>
            <w:right w:val="none" w:sz="0" w:space="0" w:color="auto"/>
          </w:divBdr>
          <w:divsChild>
            <w:div w:id="1928004500">
              <w:marLeft w:val="0"/>
              <w:marRight w:val="0"/>
              <w:marTop w:val="0"/>
              <w:marBottom w:val="0"/>
              <w:divBdr>
                <w:top w:val="none" w:sz="0" w:space="0" w:color="auto"/>
                <w:left w:val="none" w:sz="0" w:space="0" w:color="auto"/>
                <w:bottom w:val="none" w:sz="0" w:space="0" w:color="auto"/>
                <w:right w:val="none" w:sz="0" w:space="0" w:color="auto"/>
              </w:divBdr>
              <w:divsChild>
                <w:div w:id="77158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36522">
      <w:bodyDiv w:val="1"/>
      <w:marLeft w:val="0"/>
      <w:marRight w:val="0"/>
      <w:marTop w:val="0"/>
      <w:marBottom w:val="0"/>
      <w:divBdr>
        <w:top w:val="none" w:sz="0" w:space="0" w:color="auto"/>
        <w:left w:val="none" w:sz="0" w:space="0" w:color="auto"/>
        <w:bottom w:val="none" w:sz="0" w:space="0" w:color="auto"/>
        <w:right w:val="none" w:sz="0" w:space="0" w:color="auto"/>
      </w:divBdr>
    </w:div>
    <w:div w:id="1701081874">
      <w:bodyDiv w:val="1"/>
      <w:marLeft w:val="0"/>
      <w:marRight w:val="0"/>
      <w:marTop w:val="0"/>
      <w:marBottom w:val="0"/>
      <w:divBdr>
        <w:top w:val="none" w:sz="0" w:space="0" w:color="auto"/>
        <w:left w:val="none" w:sz="0" w:space="0" w:color="auto"/>
        <w:bottom w:val="none" w:sz="0" w:space="0" w:color="auto"/>
        <w:right w:val="none" w:sz="0" w:space="0" w:color="auto"/>
      </w:divBdr>
      <w:divsChild>
        <w:div w:id="1345397481">
          <w:marLeft w:val="0"/>
          <w:marRight w:val="0"/>
          <w:marTop w:val="0"/>
          <w:marBottom w:val="0"/>
          <w:divBdr>
            <w:top w:val="none" w:sz="0" w:space="0" w:color="auto"/>
            <w:left w:val="none" w:sz="0" w:space="0" w:color="auto"/>
            <w:bottom w:val="none" w:sz="0" w:space="0" w:color="auto"/>
            <w:right w:val="none" w:sz="0" w:space="0" w:color="auto"/>
          </w:divBdr>
          <w:divsChild>
            <w:div w:id="924874148">
              <w:marLeft w:val="0"/>
              <w:marRight w:val="0"/>
              <w:marTop w:val="0"/>
              <w:marBottom w:val="0"/>
              <w:divBdr>
                <w:top w:val="none" w:sz="0" w:space="0" w:color="auto"/>
                <w:left w:val="none" w:sz="0" w:space="0" w:color="auto"/>
                <w:bottom w:val="none" w:sz="0" w:space="0" w:color="auto"/>
                <w:right w:val="none" w:sz="0" w:space="0" w:color="auto"/>
              </w:divBdr>
              <w:divsChild>
                <w:div w:id="189415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00163">
      <w:bodyDiv w:val="1"/>
      <w:marLeft w:val="0"/>
      <w:marRight w:val="0"/>
      <w:marTop w:val="0"/>
      <w:marBottom w:val="0"/>
      <w:divBdr>
        <w:top w:val="none" w:sz="0" w:space="0" w:color="auto"/>
        <w:left w:val="none" w:sz="0" w:space="0" w:color="auto"/>
        <w:bottom w:val="none" w:sz="0" w:space="0" w:color="auto"/>
        <w:right w:val="none" w:sz="0" w:space="0" w:color="auto"/>
      </w:divBdr>
      <w:divsChild>
        <w:div w:id="663322318">
          <w:marLeft w:val="0"/>
          <w:marRight w:val="0"/>
          <w:marTop w:val="0"/>
          <w:marBottom w:val="0"/>
          <w:divBdr>
            <w:top w:val="none" w:sz="0" w:space="0" w:color="auto"/>
            <w:left w:val="none" w:sz="0" w:space="0" w:color="auto"/>
            <w:bottom w:val="none" w:sz="0" w:space="0" w:color="auto"/>
            <w:right w:val="none" w:sz="0" w:space="0" w:color="auto"/>
          </w:divBdr>
          <w:divsChild>
            <w:div w:id="1322271139">
              <w:marLeft w:val="0"/>
              <w:marRight w:val="0"/>
              <w:marTop w:val="0"/>
              <w:marBottom w:val="0"/>
              <w:divBdr>
                <w:top w:val="none" w:sz="0" w:space="0" w:color="auto"/>
                <w:left w:val="none" w:sz="0" w:space="0" w:color="auto"/>
                <w:bottom w:val="none" w:sz="0" w:space="0" w:color="auto"/>
                <w:right w:val="none" w:sz="0" w:space="0" w:color="auto"/>
              </w:divBdr>
              <w:divsChild>
                <w:div w:id="149141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682653">
      <w:bodyDiv w:val="1"/>
      <w:marLeft w:val="0"/>
      <w:marRight w:val="0"/>
      <w:marTop w:val="0"/>
      <w:marBottom w:val="0"/>
      <w:divBdr>
        <w:top w:val="none" w:sz="0" w:space="0" w:color="auto"/>
        <w:left w:val="none" w:sz="0" w:space="0" w:color="auto"/>
        <w:bottom w:val="none" w:sz="0" w:space="0" w:color="auto"/>
        <w:right w:val="none" w:sz="0" w:space="0" w:color="auto"/>
      </w:divBdr>
    </w:div>
    <w:div w:id="1712917810">
      <w:bodyDiv w:val="1"/>
      <w:marLeft w:val="0"/>
      <w:marRight w:val="0"/>
      <w:marTop w:val="0"/>
      <w:marBottom w:val="0"/>
      <w:divBdr>
        <w:top w:val="none" w:sz="0" w:space="0" w:color="auto"/>
        <w:left w:val="none" w:sz="0" w:space="0" w:color="auto"/>
        <w:bottom w:val="none" w:sz="0" w:space="0" w:color="auto"/>
        <w:right w:val="none" w:sz="0" w:space="0" w:color="auto"/>
      </w:divBdr>
      <w:divsChild>
        <w:div w:id="558781325">
          <w:marLeft w:val="0"/>
          <w:marRight w:val="0"/>
          <w:marTop w:val="0"/>
          <w:marBottom w:val="0"/>
          <w:divBdr>
            <w:top w:val="none" w:sz="0" w:space="0" w:color="auto"/>
            <w:left w:val="none" w:sz="0" w:space="0" w:color="auto"/>
            <w:bottom w:val="none" w:sz="0" w:space="0" w:color="auto"/>
            <w:right w:val="none" w:sz="0" w:space="0" w:color="auto"/>
          </w:divBdr>
          <w:divsChild>
            <w:div w:id="1480725226">
              <w:marLeft w:val="0"/>
              <w:marRight w:val="0"/>
              <w:marTop w:val="0"/>
              <w:marBottom w:val="0"/>
              <w:divBdr>
                <w:top w:val="none" w:sz="0" w:space="0" w:color="auto"/>
                <w:left w:val="none" w:sz="0" w:space="0" w:color="auto"/>
                <w:bottom w:val="none" w:sz="0" w:space="0" w:color="auto"/>
                <w:right w:val="none" w:sz="0" w:space="0" w:color="auto"/>
              </w:divBdr>
              <w:divsChild>
                <w:div w:id="199688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449883">
      <w:bodyDiv w:val="1"/>
      <w:marLeft w:val="0"/>
      <w:marRight w:val="0"/>
      <w:marTop w:val="0"/>
      <w:marBottom w:val="0"/>
      <w:divBdr>
        <w:top w:val="none" w:sz="0" w:space="0" w:color="auto"/>
        <w:left w:val="none" w:sz="0" w:space="0" w:color="auto"/>
        <w:bottom w:val="none" w:sz="0" w:space="0" w:color="auto"/>
        <w:right w:val="none" w:sz="0" w:space="0" w:color="auto"/>
      </w:divBdr>
    </w:div>
    <w:div w:id="1798377937">
      <w:bodyDiv w:val="1"/>
      <w:marLeft w:val="0"/>
      <w:marRight w:val="0"/>
      <w:marTop w:val="0"/>
      <w:marBottom w:val="0"/>
      <w:divBdr>
        <w:top w:val="none" w:sz="0" w:space="0" w:color="auto"/>
        <w:left w:val="none" w:sz="0" w:space="0" w:color="auto"/>
        <w:bottom w:val="none" w:sz="0" w:space="0" w:color="auto"/>
        <w:right w:val="none" w:sz="0" w:space="0" w:color="auto"/>
      </w:divBdr>
      <w:divsChild>
        <w:div w:id="34890259">
          <w:marLeft w:val="0"/>
          <w:marRight w:val="0"/>
          <w:marTop w:val="0"/>
          <w:marBottom w:val="0"/>
          <w:divBdr>
            <w:top w:val="none" w:sz="0" w:space="0" w:color="auto"/>
            <w:left w:val="none" w:sz="0" w:space="0" w:color="auto"/>
            <w:bottom w:val="none" w:sz="0" w:space="0" w:color="auto"/>
            <w:right w:val="none" w:sz="0" w:space="0" w:color="auto"/>
          </w:divBdr>
          <w:divsChild>
            <w:div w:id="1792363527">
              <w:marLeft w:val="0"/>
              <w:marRight w:val="0"/>
              <w:marTop w:val="0"/>
              <w:marBottom w:val="0"/>
              <w:divBdr>
                <w:top w:val="none" w:sz="0" w:space="0" w:color="auto"/>
                <w:left w:val="none" w:sz="0" w:space="0" w:color="auto"/>
                <w:bottom w:val="none" w:sz="0" w:space="0" w:color="auto"/>
                <w:right w:val="none" w:sz="0" w:space="0" w:color="auto"/>
              </w:divBdr>
              <w:divsChild>
                <w:div w:id="1149059743">
                  <w:marLeft w:val="0"/>
                  <w:marRight w:val="0"/>
                  <w:marTop w:val="0"/>
                  <w:marBottom w:val="0"/>
                  <w:divBdr>
                    <w:top w:val="none" w:sz="0" w:space="0" w:color="auto"/>
                    <w:left w:val="none" w:sz="0" w:space="0" w:color="auto"/>
                    <w:bottom w:val="none" w:sz="0" w:space="0" w:color="auto"/>
                    <w:right w:val="none" w:sz="0" w:space="0" w:color="auto"/>
                  </w:divBdr>
                </w:div>
              </w:divsChild>
            </w:div>
            <w:div w:id="1171989530">
              <w:marLeft w:val="0"/>
              <w:marRight w:val="0"/>
              <w:marTop w:val="0"/>
              <w:marBottom w:val="0"/>
              <w:divBdr>
                <w:top w:val="none" w:sz="0" w:space="0" w:color="auto"/>
                <w:left w:val="none" w:sz="0" w:space="0" w:color="auto"/>
                <w:bottom w:val="none" w:sz="0" w:space="0" w:color="auto"/>
                <w:right w:val="none" w:sz="0" w:space="0" w:color="auto"/>
              </w:divBdr>
              <w:divsChild>
                <w:div w:id="128327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23512">
          <w:marLeft w:val="0"/>
          <w:marRight w:val="0"/>
          <w:marTop w:val="0"/>
          <w:marBottom w:val="0"/>
          <w:divBdr>
            <w:top w:val="none" w:sz="0" w:space="0" w:color="auto"/>
            <w:left w:val="none" w:sz="0" w:space="0" w:color="auto"/>
            <w:bottom w:val="none" w:sz="0" w:space="0" w:color="auto"/>
            <w:right w:val="none" w:sz="0" w:space="0" w:color="auto"/>
          </w:divBdr>
          <w:divsChild>
            <w:div w:id="128283035">
              <w:marLeft w:val="0"/>
              <w:marRight w:val="0"/>
              <w:marTop w:val="0"/>
              <w:marBottom w:val="0"/>
              <w:divBdr>
                <w:top w:val="none" w:sz="0" w:space="0" w:color="auto"/>
                <w:left w:val="none" w:sz="0" w:space="0" w:color="auto"/>
                <w:bottom w:val="none" w:sz="0" w:space="0" w:color="auto"/>
                <w:right w:val="none" w:sz="0" w:space="0" w:color="auto"/>
              </w:divBdr>
              <w:divsChild>
                <w:div w:id="27390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44646">
      <w:bodyDiv w:val="1"/>
      <w:marLeft w:val="0"/>
      <w:marRight w:val="0"/>
      <w:marTop w:val="0"/>
      <w:marBottom w:val="0"/>
      <w:divBdr>
        <w:top w:val="none" w:sz="0" w:space="0" w:color="auto"/>
        <w:left w:val="none" w:sz="0" w:space="0" w:color="auto"/>
        <w:bottom w:val="none" w:sz="0" w:space="0" w:color="auto"/>
        <w:right w:val="none" w:sz="0" w:space="0" w:color="auto"/>
      </w:divBdr>
    </w:div>
    <w:div w:id="1816028428">
      <w:bodyDiv w:val="1"/>
      <w:marLeft w:val="0"/>
      <w:marRight w:val="0"/>
      <w:marTop w:val="0"/>
      <w:marBottom w:val="0"/>
      <w:divBdr>
        <w:top w:val="none" w:sz="0" w:space="0" w:color="auto"/>
        <w:left w:val="none" w:sz="0" w:space="0" w:color="auto"/>
        <w:bottom w:val="none" w:sz="0" w:space="0" w:color="auto"/>
        <w:right w:val="none" w:sz="0" w:space="0" w:color="auto"/>
      </w:divBdr>
      <w:divsChild>
        <w:div w:id="206257656">
          <w:marLeft w:val="0"/>
          <w:marRight w:val="0"/>
          <w:marTop w:val="0"/>
          <w:marBottom w:val="0"/>
          <w:divBdr>
            <w:top w:val="none" w:sz="0" w:space="0" w:color="auto"/>
            <w:left w:val="none" w:sz="0" w:space="0" w:color="auto"/>
            <w:bottom w:val="none" w:sz="0" w:space="0" w:color="auto"/>
            <w:right w:val="none" w:sz="0" w:space="0" w:color="auto"/>
          </w:divBdr>
          <w:divsChild>
            <w:div w:id="2121141356">
              <w:marLeft w:val="0"/>
              <w:marRight w:val="0"/>
              <w:marTop w:val="0"/>
              <w:marBottom w:val="0"/>
              <w:divBdr>
                <w:top w:val="none" w:sz="0" w:space="0" w:color="auto"/>
                <w:left w:val="none" w:sz="0" w:space="0" w:color="auto"/>
                <w:bottom w:val="none" w:sz="0" w:space="0" w:color="auto"/>
                <w:right w:val="none" w:sz="0" w:space="0" w:color="auto"/>
              </w:divBdr>
              <w:divsChild>
                <w:div w:id="12215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53945">
      <w:bodyDiv w:val="1"/>
      <w:marLeft w:val="0"/>
      <w:marRight w:val="0"/>
      <w:marTop w:val="0"/>
      <w:marBottom w:val="0"/>
      <w:divBdr>
        <w:top w:val="none" w:sz="0" w:space="0" w:color="auto"/>
        <w:left w:val="none" w:sz="0" w:space="0" w:color="auto"/>
        <w:bottom w:val="none" w:sz="0" w:space="0" w:color="auto"/>
        <w:right w:val="none" w:sz="0" w:space="0" w:color="auto"/>
      </w:divBdr>
      <w:divsChild>
        <w:div w:id="1847016098">
          <w:marLeft w:val="0"/>
          <w:marRight w:val="0"/>
          <w:marTop w:val="0"/>
          <w:marBottom w:val="0"/>
          <w:divBdr>
            <w:top w:val="none" w:sz="0" w:space="0" w:color="auto"/>
            <w:left w:val="none" w:sz="0" w:space="0" w:color="auto"/>
            <w:bottom w:val="none" w:sz="0" w:space="0" w:color="auto"/>
            <w:right w:val="none" w:sz="0" w:space="0" w:color="auto"/>
          </w:divBdr>
          <w:divsChild>
            <w:div w:id="1888764048">
              <w:marLeft w:val="0"/>
              <w:marRight w:val="0"/>
              <w:marTop w:val="0"/>
              <w:marBottom w:val="0"/>
              <w:divBdr>
                <w:top w:val="none" w:sz="0" w:space="0" w:color="auto"/>
                <w:left w:val="none" w:sz="0" w:space="0" w:color="auto"/>
                <w:bottom w:val="none" w:sz="0" w:space="0" w:color="auto"/>
                <w:right w:val="none" w:sz="0" w:space="0" w:color="auto"/>
              </w:divBdr>
              <w:divsChild>
                <w:div w:id="1433744414">
                  <w:marLeft w:val="0"/>
                  <w:marRight w:val="0"/>
                  <w:marTop w:val="0"/>
                  <w:marBottom w:val="0"/>
                  <w:divBdr>
                    <w:top w:val="none" w:sz="0" w:space="0" w:color="auto"/>
                    <w:left w:val="none" w:sz="0" w:space="0" w:color="auto"/>
                    <w:bottom w:val="none" w:sz="0" w:space="0" w:color="auto"/>
                    <w:right w:val="none" w:sz="0" w:space="0" w:color="auto"/>
                  </w:divBdr>
                  <w:divsChild>
                    <w:div w:id="156599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916040">
      <w:bodyDiv w:val="1"/>
      <w:marLeft w:val="0"/>
      <w:marRight w:val="0"/>
      <w:marTop w:val="0"/>
      <w:marBottom w:val="0"/>
      <w:divBdr>
        <w:top w:val="none" w:sz="0" w:space="0" w:color="auto"/>
        <w:left w:val="none" w:sz="0" w:space="0" w:color="auto"/>
        <w:bottom w:val="none" w:sz="0" w:space="0" w:color="auto"/>
        <w:right w:val="none" w:sz="0" w:space="0" w:color="auto"/>
      </w:divBdr>
    </w:div>
    <w:div w:id="1823960361">
      <w:bodyDiv w:val="1"/>
      <w:marLeft w:val="0"/>
      <w:marRight w:val="0"/>
      <w:marTop w:val="0"/>
      <w:marBottom w:val="0"/>
      <w:divBdr>
        <w:top w:val="none" w:sz="0" w:space="0" w:color="auto"/>
        <w:left w:val="none" w:sz="0" w:space="0" w:color="auto"/>
        <w:bottom w:val="none" w:sz="0" w:space="0" w:color="auto"/>
        <w:right w:val="none" w:sz="0" w:space="0" w:color="auto"/>
      </w:divBdr>
      <w:divsChild>
        <w:div w:id="602421989">
          <w:marLeft w:val="0"/>
          <w:marRight w:val="0"/>
          <w:marTop w:val="0"/>
          <w:marBottom w:val="0"/>
          <w:divBdr>
            <w:top w:val="none" w:sz="0" w:space="0" w:color="auto"/>
            <w:left w:val="none" w:sz="0" w:space="0" w:color="auto"/>
            <w:bottom w:val="none" w:sz="0" w:space="0" w:color="auto"/>
            <w:right w:val="none" w:sz="0" w:space="0" w:color="auto"/>
          </w:divBdr>
          <w:divsChild>
            <w:div w:id="675689550">
              <w:marLeft w:val="0"/>
              <w:marRight w:val="0"/>
              <w:marTop w:val="0"/>
              <w:marBottom w:val="0"/>
              <w:divBdr>
                <w:top w:val="none" w:sz="0" w:space="0" w:color="auto"/>
                <w:left w:val="none" w:sz="0" w:space="0" w:color="auto"/>
                <w:bottom w:val="none" w:sz="0" w:space="0" w:color="auto"/>
                <w:right w:val="none" w:sz="0" w:space="0" w:color="auto"/>
              </w:divBdr>
              <w:divsChild>
                <w:div w:id="58904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81299">
      <w:bodyDiv w:val="1"/>
      <w:marLeft w:val="0"/>
      <w:marRight w:val="0"/>
      <w:marTop w:val="0"/>
      <w:marBottom w:val="0"/>
      <w:divBdr>
        <w:top w:val="none" w:sz="0" w:space="0" w:color="auto"/>
        <w:left w:val="none" w:sz="0" w:space="0" w:color="auto"/>
        <w:bottom w:val="none" w:sz="0" w:space="0" w:color="auto"/>
        <w:right w:val="none" w:sz="0" w:space="0" w:color="auto"/>
      </w:divBdr>
      <w:divsChild>
        <w:div w:id="1512065182">
          <w:marLeft w:val="0"/>
          <w:marRight w:val="0"/>
          <w:marTop w:val="0"/>
          <w:marBottom w:val="0"/>
          <w:divBdr>
            <w:top w:val="none" w:sz="0" w:space="0" w:color="auto"/>
            <w:left w:val="none" w:sz="0" w:space="0" w:color="auto"/>
            <w:bottom w:val="none" w:sz="0" w:space="0" w:color="auto"/>
            <w:right w:val="none" w:sz="0" w:space="0" w:color="auto"/>
          </w:divBdr>
          <w:divsChild>
            <w:div w:id="705183891">
              <w:marLeft w:val="0"/>
              <w:marRight w:val="0"/>
              <w:marTop w:val="0"/>
              <w:marBottom w:val="0"/>
              <w:divBdr>
                <w:top w:val="none" w:sz="0" w:space="0" w:color="auto"/>
                <w:left w:val="none" w:sz="0" w:space="0" w:color="auto"/>
                <w:bottom w:val="none" w:sz="0" w:space="0" w:color="auto"/>
                <w:right w:val="none" w:sz="0" w:space="0" w:color="auto"/>
              </w:divBdr>
              <w:divsChild>
                <w:div w:id="49873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82169">
      <w:bodyDiv w:val="1"/>
      <w:marLeft w:val="0"/>
      <w:marRight w:val="0"/>
      <w:marTop w:val="0"/>
      <w:marBottom w:val="0"/>
      <w:divBdr>
        <w:top w:val="none" w:sz="0" w:space="0" w:color="auto"/>
        <w:left w:val="none" w:sz="0" w:space="0" w:color="auto"/>
        <w:bottom w:val="none" w:sz="0" w:space="0" w:color="auto"/>
        <w:right w:val="none" w:sz="0" w:space="0" w:color="auto"/>
      </w:divBdr>
      <w:divsChild>
        <w:div w:id="1991251285">
          <w:marLeft w:val="0"/>
          <w:marRight w:val="0"/>
          <w:marTop w:val="0"/>
          <w:marBottom w:val="0"/>
          <w:divBdr>
            <w:top w:val="none" w:sz="0" w:space="0" w:color="auto"/>
            <w:left w:val="none" w:sz="0" w:space="0" w:color="auto"/>
            <w:bottom w:val="none" w:sz="0" w:space="0" w:color="auto"/>
            <w:right w:val="none" w:sz="0" w:space="0" w:color="auto"/>
          </w:divBdr>
          <w:divsChild>
            <w:div w:id="557788239">
              <w:marLeft w:val="0"/>
              <w:marRight w:val="0"/>
              <w:marTop w:val="0"/>
              <w:marBottom w:val="0"/>
              <w:divBdr>
                <w:top w:val="none" w:sz="0" w:space="0" w:color="auto"/>
                <w:left w:val="none" w:sz="0" w:space="0" w:color="auto"/>
                <w:bottom w:val="none" w:sz="0" w:space="0" w:color="auto"/>
                <w:right w:val="none" w:sz="0" w:space="0" w:color="auto"/>
              </w:divBdr>
              <w:divsChild>
                <w:div w:id="87473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162367">
      <w:bodyDiv w:val="1"/>
      <w:marLeft w:val="0"/>
      <w:marRight w:val="0"/>
      <w:marTop w:val="0"/>
      <w:marBottom w:val="0"/>
      <w:divBdr>
        <w:top w:val="none" w:sz="0" w:space="0" w:color="auto"/>
        <w:left w:val="none" w:sz="0" w:space="0" w:color="auto"/>
        <w:bottom w:val="none" w:sz="0" w:space="0" w:color="auto"/>
        <w:right w:val="none" w:sz="0" w:space="0" w:color="auto"/>
      </w:divBdr>
      <w:divsChild>
        <w:div w:id="879979667">
          <w:marLeft w:val="0"/>
          <w:marRight w:val="0"/>
          <w:marTop w:val="0"/>
          <w:marBottom w:val="0"/>
          <w:divBdr>
            <w:top w:val="none" w:sz="0" w:space="0" w:color="auto"/>
            <w:left w:val="none" w:sz="0" w:space="0" w:color="auto"/>
            <w:bottom w:val="none" w:sz="0" w:space="0" w:color="auto"/>
            <w:right w:val="none" w:sz="0" w:space="0" w:color="auto"/>
          </w:divBdr>
          <w:divsChild>
            <w:div w:id="859120373">
              <w:marLeft w:val="0"/>
              <w:marRight w:val="0"/>
              <w:marTop w:val="0"/>
              <w:marBottom w:val="0"/>
              <w:divBdr>
                <w:top w:val="none" w:sz="0" w:space="0" w:color="auto"/>
                <w:left w:val="none" w:sz="0" w:space="0" w:color="auto"/>
                <w:bottom w:val="none" w:sz="0" w:space="0" w:color="auto"/>
                <w:right w:val="none" w:sz="0" w:space="0" w:color="auto"/>
              </w:divBdr>
              <w:divsChild>
                <w:div w:id="205437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774933">
      <w:bodyDiv w:val="1"/>
      <w:marLeft w:val="0"/>
      <w:marRight w:val="0"/>
      <w:marTop w:val="0"/>
      <w:marBottom w:val="0"/>
      <w:divBdr>
        <w:top w:val="none" w:sz="0" w:space="0" w:color="auto"/>
        <w:left w:val="none" w:sz="0" w:space="0" w:color="auto"/>
        <w:bottom w:val="none" w:sz="0" w:space="0" w:color="auto"/>
        <w:right w:val="none" w:sz="0" w:space="0" w:color="auto"/>
      </w:divBdr>
      <w:divsChild>
        <w:div w:id="2038463732">
          <w:marLeft w:val="0"/>
          <w:marRight w:val="0"/>
          <w:marTop w:val="0"/>
          <w:marBottom w:val="0"/>
          <w:divBdr>
            <w:top w:val="none" w:sz="0" w:space="0" w:color="auto"/>
            <w:left w:val="none" w:sz="0" w:space="0" w:color="auto"/>
            <w:bottom w:val="none" w:sz="0" w:space="0" w:color="auto"/>
            <w:right w:val="none" w:sz="0" w:space="0" w:color="auto"/>
          </w:divBdr>
          <w:divsChild>
            <w:div w:id="1539852823">
              <w:marLeft w:val="0"/>
              <w:marRight w:val="0"/>
              <w:marTop w:val="0"/>
              <w:marBottom w:val="0"/>
              <w:divBdr>
                <w:top w:val="none" w:sz="0" w:space="0" w:color="auto"/>
                <w:left w:val="none" w:sz="0" w:space="0" w:color="auto"/>
                <w:bottom w:val="none" w:sz="0" w:space="0" w:color="auto"/>
                <w:right w:val="none" w:sz="0" w:space="0" w:color="auto"/>
              </w:divBdr>
              <w:divsChild>
                <w:div w:id="1363092038">
                  <w:marLeft w:val="0"/>
                  <w:marRight w:val="0"/>
                  <w:marTop w:val="0"/>
                  <w:marBottom w:val="0"/>
                  <w:divBdr>
                    <w:top w:val="none" w:sz="0" w:space="0" w:color="auto"/>
                    <w:left w:val="none" w:sz="0" w:space="0" w:color="auto"/>
                    <w:bottom w:val="none" w:sz="0" w:space="0" w:color="auto"/>
                    <w:right w:val="none" w:sz="0" w:space="0" w:color="auto"/>
                  </w:divBdr>
                  <w:divsChild>
                    <w:div w:id="153068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85205">
              <w:marLeft w:val="0"/>
              <w:marRight w:val="0"/>
              <w:marTop w:val="0"/>
              <w:marBottom w:val="0"/>
              <w:divBdr>
                <w:top w:val="none" w:sz="0" w:space="0" w:color="auto"/>
                <w:left w:val="none" w:sz="0" w:space="0" w:color="auto"/>
                <w:bottom w:val="none" w:sz="0" w:space="0" w:color="auto"/>
                <w:right w:val="none" w:sz="0" w:space="0" w:color="auto"/>
              </w:divBdr>
              <w:divsChild>
                <w:div w:id="161147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5216">
          <w:marLeft w:val="0"/>
          <w:marRight w:val="0"/>
          <w:marTop w:val="0"/>
          <w:marBottom w:val="0"/>
          <w:divBdr>
            <w:top w:val="none" w:sz="0" w:space="0" w:color="auto"/>
            <w:left w:val="none" w:sz="0" w:space="0" w:color="auto"/>
            <w:bottom w:val="none" w:sz="0" w:space="0" w:color="auto"/>
            <w:right w:val="none" w:sz="0" w:space="0" w:color="auto"/>
          </w:divBdr>
          <w:divsChild>
            <w:div w:id="142278921">
              <w:marLeft w:val="0"/>
              <w:marRight w:val="0"/>
              <w:marTop w:val="0"/>
              <w:marBottom w:val="0"/>
              <w:divBdr>
                <w:top w:val="none" w:sz="0" w:space="0" w:color="auto"/>
                <w:left w:val="none" w:sz="0" w:space="0" w:color="auto"/>
                <w:bottom w:val="none" w:sz="0" w:space="0" w:color="auto"/>
                <w:right w:val="none" w:sz="0" w:space="0" w:color="auto"/>
              </w:divBdr>
              <w:divsChild>
                <w:div w:id="1106803607">
                  <w:marLeft w:val="0"/>
                  <w:marRight w:val="0"/>
                  <w:marTop w:val="0"/>
                  <w:marBottom w:val="0"/>
                  <w:divBdr>
                    <w:top w:val="none" w:sz="0" w:space="0" w:color="auto"/>
                    <w:left w:val="none" w:sz="0" w:space="0" w:color="auto"/>
                    <w:bottom w:val="none" w:sz="0" w:space="0" w:color="auto"/>
                    <w:right w:val="none" w:sz="0" w:space="0" w:color="auto"/>
                  </w:divBdr>
                  <w:divsChild>
                    <w:div w:id="141748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99666">
              <w:marLeft w:val="0"/>
              <w:marRight w:val="0"/>
              <w:marTop w:val="0"/>
              <w:marBottom w:val="0"/>
              <w:divBdr>
                <w:top w:val="none" w:sz="0" w:space="0" w:color="auto"/>
                <w:left w:val="none" w:sz="0" w:space="0" w:color="auto"/>
                <w:bottom w:val="none" w:sz="0" w:space="0" w:color="auto"/>
                <w:right w:val="none" w:sz="0" w:space="0" w:color="auto"/>
              </w:divBdr>
              <w:divsChild>
                <w:div w:id="9066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80312">
          <w:marLeft w:val="0"/>
          <w:marRight w:val="0"/>
          <w:marTop w:val="0"/>
          <w:marBottom w:val="0"/>
          <w:divBdr>
            <w:top w:val="none" w:sz="0" w:space="0" w:color="auto"/>
            <w:left w:val="none" w:sz="0" w:space="0" w:color="auto"/>
            <w:bottom w:val="none" w:sz="0" w:space="0" w:color="auto"/>
            <w:right w:val="none" w:sz="0" w:space="0" w:color="auto"/>
          </w:divBdr>
          <w:divsChild>
            <w:div w:id="441994089">
              <w:marLeft w:val="0"/>
              <w:marRight w:val="0"/>
              <w:marTop w:val="0"/>
              <w:marBottom w:val="0"/>
              <w:divBdr>
                <w:top w:val="none" w:sz="0" w:space="0" w:color="auto"/>
                <w:left w:val="none" w:sz="0" w:space="0" w:color="auto"/>
                <w:bottom w:val="none" w:sz="0" w:space="0" w:color="auto"/>
                <w:right w:val="none" w:sz="0" w:space="0" w:color="auto"/>
              </w:divBdr>
              <w:divsChild>
                <w:div w:id="1062944900">
                  <w:marLeft w:val="0"/>
                  <w:marRight w:val="0"/>
                  <w:marTop w:val="0"/>
                  <w:marBottom w:val="0"/>
                  <w:divBdr>
                    <w:top w:val="none" w:sz="0" w:space="0" w:color="auto"/>
                    <w:left w:val="none" w:sz="0" w:space="0" w:color="auto"/>
                    <w:bottom w:val="none" w:sz="0" w:space="0" w:color="auto"/>
                    <w:right w:val="none" w:sz="0" w:space="0" w:color="auto"/>
                  </w:divBdr>
                </w:div>
              </w:divsChild>
            </w:div>
            <w:div w:id="1295602641">
              <w:marLeft w:val="0"/>
              <w:marRight w:val="0"/>
              <w:marTop w:val="0"/>
              <w:marBottom w:val="0"/>
              <w:divBdr>
                <w:top w:val="none" w:sz="0" w:space="0" w:color="auto"/>
                <w:left w:val="none" w:sz="0" w:space="0" w:color="auto"/>
                <w:bottom w:val="none" w:sz="0" w:space="0" w:color="auto"/>
                <w:right w:val="none" w:sz="0" w:space="0" w:color="auto"/>
              </w:divBdr>
              <w:divsChild>
                <w:div w:id="212796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907603">
      <w:bodyDiv w:val="1"/>
      <w:marLeft w:val="0"/>
      <w:marRight w:val="0"/>
      <w:marTop w:val="0"/>
      <w:marBottom w:val="0"/>
      <w:divBdr>
        <w:top w:val="none" w:sz="0" w:space="0" w:color="auto"/>
        <w:left w:val="none" w:sz="0" w:space="0" w:color="auto"/>
        <w:bottom w:val="none" w:sz="0" w:space="0" w:color="auto"/>
        <w:right w:val="none" w:sz="0" w:space="0" w:color="auto"/>
      </w:divBdr>
      <w:divsChild>
        <w:div w:id="827358223">
          <w:marLeft w:val="0"/>
          <w:marRight w:val="0"/>
          <w:marTop w:val="0"/>
          <w:marBottom w:val="0"/>
          <w:divBdr>
            <w:top w:val="none" w:sz="0" w:space="0" w:color="auto"/>
            <w:left w:val="none" w:sz="0" w:space="0" w:color="auto"/>
            <w:bottom w:val="none" w:sz="0" w:space="0" w:color="auto"/>
            <w:right w:val="none" w:sz="0" w:space="0" w:color="auto"/>
          </w:divBdr>
          <w:divsChild>
            <w:div w:id="1052774556">
              <w:marLeft w:val="0"/>
              <w:marRight w:val="0"/>
              <w:marTop w:val="0"/>
              <w:marBottom w:val="0"/>
              <w:divBdr>
                <w:top w:val="none" w:sz="0" w:space="0" w:color="auto"/>
                <w:left w:val="none" w:sz="0" w:space="0" w:color="auto"/>
                <w:bottom w:val="none" w:sz="0" w:space="0" w:color="auto"/>
                <w:right w:val="none" w:sz="0" w:space="0" w:color="auto"/>
              </w:divBdr>
              <w:divsChild>
                <w:div w:id="19242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34712">
      <w:bodyDiv w:val="1"/>
      <w:marLeft w:val="0"/>
      <w:marRight w:val="0"/>
      <w:marTop w:val="0"/>
      <w:marBottom w:val="0"/>
      <w:divBdr>
        <w:top w:val="none" w:sz="0" w:space="0" w:color="auto"/>
        <w:left w:val="none" w:sz="0" w:space="0" w:color="auto"/>
        <w:bottom w:val="none" w:sz="0" w:space="0" w:color="auto"/>
        <w:right w:val="none" w:sz="0" w:space="0" w:color="auto"/>
      </w:divBdr>
    </w:div>
    <w:div w:id="1911425620">
      <w:bodyDiv w:val="1"/>
      <w:marLeft w:val="0"/>
      <w:marRight w:val="0"/>
      <w:marTop w:val="0"/>
      <w:marBottom w:val="0"/>
      <w:divBdr>
        <w:top w:val="none" w:sz="0" w:space="0" w:color="auto"/>
        <w:left w:val="none" w:sz="0" w:space="0" w:color="auto"/>
        <w:bottom w:val="none" w:sz="0" w:space="0" w:color="auto"/>
        <w:right w:val="none" w:sz="0" w:space="0" w:color="auto"/>
      </w:divBdr>
      <w:divsChild>
        <w:div w:id="56590208">
          <w:marLeft w:val="0"/>
          <w:marRight w:val="0"/>
          <w:marTop w:val="0"/>
          <w:marBottom w:val="0"/>
          <w:divBdr>
            <w:top w:val="none" w:sz="0" w:space="0" w:color="auto"/>
            <w:left w:val="none" w:sz="0" w:space="0" w:color="auto"/>
            <w:bottom w:val="none" w:sz="0" w:space="0" w:color="auto"/>
            <w:right w:val="none" w:sz="0" w:space="0" w:color="auto"/>
          </w:divBdr>
          <w:divsChild>
            <w:div w:id="1755202606">
              <w:marLeft w:val="0"/>
              <w:marRight w:val="0"/>
              <w:marTop w:val="0"/>
              <w:marBottom w:val="0"/>
              <w:divBdr>
                <w:top w:val="none" w:sz="0" w:space="0" w:color="auto"/>
                <w:left w:val="none" w:sz="0" w:space="0" w:color="auto"/>
                <w:bottom w:val="none" w:sz="0" w:space="0" w:color="auto"/>
                <w:right w:val="none" w:sz="0" w:space="0" w:color="auto"/>
              </w:divBdr>
              <w:divsChild>
                <w:div w:id="161749343">
                  <w:marLeft w:val="0"/>
                  <w:marRight w:val="0"/>
                  <w:marTop w:val="0"/>
                  <w:marBottom w:val="0"/>
                  <w:divBdr>
                    <w:top w:val="none" w:sz="0" w:space="0" w:color="auto"/>
                    <w:left w:val="none" w:sz="0" w:space="0" w:color="auto"/>
                    <w:bottom w:val="none" w:sz="0" w:space="0" w:color="auto"/>
                    <w:right w:val="none" w:sz="0" w:space="0" w:color="auto"/>
                  </w:divBdr>
                </w:div>
              </w:divsChild>
            </w:div>
            <w:div w:id="238292933">
              <w:marLeft w:val="0"/>
              <w:marRight w:val="0"/>
              <w:marTop w:val="0"/>
              <w:marBottom w:val="0"/>
              <w:divBdr>
                <w:top w:val="none" w:sz="0" w:space="0" w:color="auto"/>
                <w:left w:val="none" w:sz="0" w:space="0" w:color="auto"/>
                <w:bottom w:val="none" w:sz="0" w:space="0" w:color="auto"/>
                <w:right w:val="none" w:sz="0" w:space="0" w:color="auto"/>
              </w:divBdr>
              <w:divsChild>
                <w:div w:id="7337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03220">
      <w:bodyDiv w:val="1"/>
      <w:marLeft w:val="0"/>
      <w:marRight w:val="0"/>
      <w:marTop w:val="0"/>
      <w:marBottom w:val="0"/>
      <w:divBdr>
        <w:top w:val="none" w:sz="0" w:space="0" w:color="auto"/>
        <w:left w:val="none" w:sz="0" w:space="0" w:color="auto"/>
        <w:bottom w:val="none" w:sz="0" w:space="0" w:color="auto"/>
        <w:right w:val="none" w:sz="0" w:space="0" w:color="auto"/>
      </w:divBdr>
      <w:divsChild>
        <w:div w:id="213466820">
          <w:marLeft w:val="0"/>
          <w:marRight w:val="0"/>
          <w:marTop w:val="0"/>
          <w:marBottom w:val="0"/>
          <w:divBdr>
            <w:top w:val="none" w:sz="0" w:space="0" w:color="auto"/>
            <w:left w:val="none" w:sz="0" w:space="0" w:color="auto"/>
            <w:bottom w:val="none" w:sz="0" w:space="0" w:color="auto"/>
            <w:right w:val="none" w:sz="0" w:space="0" w:color="auto"/>
          </w:divBdr>
          <w:divsChild>
            <w:div w:id="547644220">
              <w:marLeft w:val="0"/>
              <w:marRight w:val="0"/>
              <w:marTop w:val="0"/>
              <w:marBottom w:val="0"/>
              <w:divBdr>
                <w:top w:val="none" w:sz="0" w:space="0" w:color="auto"/>
                <w:left w:val="none" w:sz="0" w:space="0" w:color="auto"/>
                <w:bottom w:val="none" w:sz="0" w:space="0" w:color="auto"/>
                <w:right w:val="none" w:sz="0" w:space="0" w:color="auto"/>
              </w:divBdr>
              <w:divsChild>
                <w:div w:id="9412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7783">
      <w:bodyDiv w:val="1"/>
      <w:marLeft w:val="0"/>
      <w:marRight w:val="0"/>
      <w:marTop w:val="0"/>
      <w:marBottom w:val="0"/>
      <w:divBdr>
        <w:top w:val="none" w:sz="0" w:space="0" w:color="auto"/>
        <w:left w:val="none" w:sz="0" w:space="0" w:color="auto"/>
        <w:bottom w:val="none" w:sz="0" w:space="0" w:color="auto"/>
        <w:right w:val="none" w:sz="0" w:space="0" w:color="auto"/>
      </w:divBdr>
    </w:div>
    <w:div w:id="1922057984">
      <w:bodyDiv w:val="1"/>
      <w:marLeft w:val="0"/>
      <w:marRight w:val="0"/>
      <w:marTop w:val="0"/>
      <w:marBottom w:val="0"/>
      <w:divBdr>
        <w:top w:val="none" w:sz="0" w:space="0" w:color="auto"/>
        <w:left w:val="none" w:sz="0" w:space="0" w:color="auto"/>
        <w:bottom w:val="none" w:sz="0" w:space="0" w:color="auto"/>
        <w:right w:val="none" w:sz="0" w:space="0" w:color="auto"/>
      </w:divBdr>
      <w:divsChild>
        <w:div w:id="284578805">
          <w:marLeft w:val="0"/>
          <w:marRight w:val="0"/>
          <w:marTop w:val="0"/>
          <w:marBottom w:val="0"/>
          <w:divBdr>
            <w:top w:val="none" w:sz="0" w:space="0" w:color="auto"/>
            <w:left w:val="none" w:sz="0" w:space="0" w:color="auto"/>
            <w:bottom w:val="none" w:sz="0" w:space="0" w:color="auto"/>
            <w:right w:val="none" w:sz="0" w:space="0" w:color="auto"/>
          </w:divBdr>
          <w:divsChild>
            <w:div w:id="424692435">
              <w:marLeft w:val="0"/>
              <w:marRight w:val="0"/>
              <w:marTop w:val="0"/>
              <w:marBottom w:val="0"/>
              <w:divBdr>
                <w:top w:val="none" w:sz="0" w:space="0" w:color="auto"/>
                <w:left w:val="none" w:sz="0" w:space="0" w:color="auto"/>
                <w:bottom w:val="none" w:sz="0" w:space="0" w:color="auto"/>
                <w:right w:val="none" w:sz="0" w:space="0" w:color="auto"/>
              </w:divBdr>
              <w:divsChild>
                <w:div w:id="1990090332">
                  <w:marLeft w:val="0"/>
                  <w:marRight w:val="0"/>
                  <w:marTop w:val="0"/>
                  <w:marBottom w:val="0"/>
                  <w:divBdr>
                    <w:top w:val="none" w:sz="0" w:space="0" w:color="auto"/>
                    <w:left w:val="none" w:sz="0" w:space="0" w:color="auto"/>
                    <w:bottom w:val="none" w:sz="0" w:space="0" w:color="auto"/>
                    <w:right w:val="none" w:sz="0" w:space="0" w:color="auto"/>
                  </w:divBdr>
                  <w:divsChild>
                    <w:div w:id="199710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532902">
      <w:bodyDiv w:val="1"/>
      <w:marLeft w:val="0"/>
      <w:marRight w:val="0"/>
      <w:marTop w:val="0"/>
      <w:marBottom w:val="0"/>
      <w:divBdr>
        <w:top w:val="none" w:sz="0" w:space="0" w:color="auto"/>
        <w:left w:val="none" w:sz="0" w:space="0" w:color="auto"/>
        <w:bottom w:val="none" w:sz="0" w:space="0" w:color="auto"/>
        <w:right w:val="none" w:sz="0" w:space="0" w:color="auto"/>
      </w:divBdr>
      <w:divsChild>
        <w:div w:id="995229912">
          <w:marLeft w:val="0"/>
          <w:marRight w:val="0"/>
          <w:marTop w:val="0"/>
          <w:marBottom w:val="0"/>
          <w:divBdr>
            <w:top w:val="none" w:sz="0" w:space="0" w:color="auto"/>
            <w:left w:val="none" w:sz="0" w:space="0" w:color="auto"/>
            <w:bottom w:val="none" w:sz="0" w:space="0" w:color="auto"/>
            <w:right w:val="none" w:sz="0" w:space="0" w:color="auto"/>
          </w:divBdr>
          <w:divsChild>
            <w:div w:id="272713861">
              <w:marLeft w:val="0"/>
              <w:marRight w:val="0"/>
              <w:marTop w:val="0"/>
              <w:marBottom w:val="0"/>
              <w:divBdr>
                <w:top w:val="none" w:sz="0" w:space="0" w:color="auto"/>
                <w:left w:val="none" w:sz="0" w:space="0" w:color="auto"/>
                <w:bottom w:val="none" w:sz="0" w:space="0" w:color="auto"/>
                <w:right w:val="none" w:sz="0" w:space="0" w:color="auto"/>
              </w:divBdr>
              <w:divsChild>
                <w:div w:id="20229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57679">
      <w:bodyDiv w:val="1"/>
      <w:marLeft w:val="0"/>
      <w:marRight w:val="0"/>
      <w:marTop w:val="0"/>
      <w:marBottom w:val="0"/>
      <w:divBdr>
        <w:top w:val="none" w:sz="0" w:space="0" w:color="auto"/>
        <w:left w:val="none" w:sz="0" w:space="0" w:color="auto"/>
        <w:bottom w:val="none" w:sz="0" w:space="0" w:color="auto"/>
        <w:right w:val="none" w:sz="0" w:space="0" w:color="auto"/>
      </w:divBdr>
      <w:divsChild>
        <w:div w:id="1052147440">
          <w:marLeft w:val="0"/>
          <w:marRight w:val="0"/>
          <w:marTop w:val="0"/>
          <w:marBottom w:val="0"/>
          <w:divBdr>
            <w:top w:val="none" w:sz="0" w:space="0" w:color="auto"/>
            <w:left w:val="none" w:sz="0" w:space="0" w:color="auto"/>
            <w:bottom w:val="none" w:sz="0" w:space="0" w:color="auto"/>
            <w:right w:val="none" w:sz="0" w:space="0" w:color="auto"/>
          </w:divBdr>
          <w:divsChild>
            <w:div w:id="634214341">
              <w:marLeft w:val="0"/>
              <w:marRight w:val="0"/>
              <w:marTop w:val="0"/>
              <w:marBottom w:val="0"/>
              <w:divBdr>
                <w:top w:val="none" w:sz="0" w:space="0" w:color="auto"/>
                <w:left w:val="none" w:sz="0" w:space="0" w:color="auto"/>
                <w:bottom w:val="none" w:sz="0" w:space="0" w:color="auto"/>
                <w:right w:val="none" w:sz="0" w:space="0" w:color="auto"/>
              </w:divBdr>
              <w:divsChild>
                <w:div w:id="206347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640373">
      <w:bodyDiv w:val="1"/>
      <w:marLeft w:val="0"/>
      <w:marRight w:val="0"/>
      <w:marTop w:val="0"/>
      <w:marBottom w:val="0"/>
      <w:divBdr>
        <w:top w:val="none" w:sz="0" w:space="0" w:color="auto"/>
        <w:left w:val="none" w:sz="0" w:space="0" w:color="auto"/>
        <w:bottom w:val="none" w:sz="0" w:space="0" w:color="auto"/>
        <w:right w:val="none" w:sz="0" w:space="0" w:color="auto"/>
      </w:divBdr>
      <w:divsChild>
        <w:div w:id="1696157314">
          <w:marLeft w:val="0"/>
          <w:marRight w:val="0"/>
          <w:marTop w:val="0"/>
          <w:marBottom w:val="0"/>
          <w:divBdr>
            <w:top w:val="none" w:sz="0" w:space="0" w:color="auto"/>
            <w:left w:val="none" w:sz="0" w:space="0" w:color="auto"/>
            <w:bottom w:val="none" w:sz="0" w:space="0" w:color="auto"/>
            <w:right w:val="none" w:sz="0" w:space="0" w:color="auto"/>
          </w:divBdr>
          <w:divsChild>
            <w:div w:id="550849220">
              <w:marLeft w:val="0"/>
              <w:marRight w:val="0"/>
              <w:marTop w:val="0"/>
              <w:marBottom w:val="0"/>
              <w:divBdr>
                <w:top w:val="none" w:sz="0" w:space="0" w:color="auto"/>
                <w:left w:val="none" w:sz="0" w:space="0" w:color="auto"/>
                <w:bottom w:val="none" w:sz="0" w:space="0" w:color="auto"/>
                <w:right w:val="none" w:sz="0" w:space="0" w:color="auto"/>
              </w:divBdr>
              <w:divsChild>
                <w:div w:id="1326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90034">
      <w:bodyDiv w:val="1"/>
      <w:marLeft w:val="0"/>
      <w:marRight w:val="0"/>
      <w:marTop w:val="0"/>
      <w:marBottom w:val="0"/>
      <w:divBdr>
        <w:top w:val="none" w:sz="0" w:space="0" w:color="auto"/>
        <w:left w:val="none" w:sz="0" w:space="0" w:color="auto"/>
        <w:bottom w:val="none" w:sz="0" w:space="0" w:color="auto"/>
        <w:right w:val="none" w:sz="0" w:space="0" w:color="auto"/>
      </w:divBdr>
      <w:divsChild>
        <w:div w:id="556745746">
          <w:marLeft w:val="0"/>
          <w:marRight w:val="0"/>
          <w:marTop w:val="0"/>
          <w:marBottom w:val="0"/>
          <w:divBdr>
            <w:top w:val="none" w:sz="0" w:space="0" w:color="auto"/>
            <w:left w:val="none" w:sz="0" w:space="0" w:color="auto"/>
            <w:bottom w:val="none" w:sz="0" w:space="0" w:color="auto"/>
            <w:right w:val="none" w:sz="0" w:space="0" w:color="auto"/>
          </w:divBdr>
          <w:divsChild>
            <w:div w:id="2072531988">
              <w:marLeft w:val="0"/>
              <w:marRight w:val="0"/>
              <w:marTop w:val="0"/>
              <w:marBottom w:val="0"/>
              <w:divBdr>
                <w:top w:val="none" w:sz="0" w:space="0" w:color="auto"/>
                <w:left w:val="none" w:sz="0" w:space="0" w:color="auto"/>
                <w:bottom w:val="none" w:sz="0" w:space="0" w:color="auto"/>
                <w:right w:val="none" w:sz="0" w:space="0" w:color="auto"/>
              </w:divBdr>
              <w:divsChild>
                <w:div w:id="19427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15320">
      <w:bodyDiv w:val="1"/>
      <w:marLeft w:val="0"/>
      <w:marRight w:val="0"/>
      <w:marTop w:val="0"/>
      <w:marBottom w:val="0"/>
      <w:divBdr>
        <w:top w:val="none" w:sz="0" w:space="0" w:color="auto"/>
        <w:left w:val="none" w:sz="0" w:space="0" w:color="auto"/>
        <w:bottom w:val="none" w:sz="0" w:space="0" w:color="auto"/>
        <w:right w:val="none" w:sz="0" w:space="0" w:color="auto"/>
      </w:divBdr>
    </w:div>
    <w:div w:id="2032758250">
      <w:bodyDiv w:val="1"/>
      <w:marLeft w:val="0"/>
      <w:marRight w:val="0"/>
      <w:marTop w:val="0"/>
      <w:marBottom w:val="0"/>
      <w:divBdr>
        <w:top w:val="none" w:sz="0" w:space="0" w:color="auto"/>
        <w:left w:val="none" w:sz="0" w:space="0" w:color="auto"/>
        <w:bottom w:val="none" w:sz="0" w:space="0" w:color="auto"/>
        <w:right w:val="none" w:sz="0" w:space="0" w:color="auto"/>
      </w:divBdr>
      <w:divsChild>
        <w:div w:id="1422022075">
          <w:marLeft w:val="0"/>
          <w:marRight w:val="0"/>
          <w:marTop w:val="0"/>
          <w:marBottom w:val="0"/>
          <w:divBdr>
            <w:top w:val="none" w:sz="0" w:space="0" w:color="auto"/>
            <w:left w:val="none" w:sz="0" w:space="0" w:color="auto"/>
            <w:bottom w:val="none" w:sz="0" w:space="0" w:color="auto"/>
            <w:right w:val="none" w:sz="0" w:space="0" w:color="auto"/>
          </w:divBdr>
          <w:divsChild>
            <w:div w:id="1779371238">
              <w:marLeft w:val="0"/>
              <w:marRight w:val="0"/>
              <w:marTop w:val="0"/>
              <w:marBottom w:val="0"/>
              <w:divBdr>
                <w:top w:val="none" w:sz="0" w:space="0" w:color="auto"/>
                <w:left w:val="none" w:sz="0" w:space="0" w:color="auto"/>
                <w:bottom w:val="none" w:sz="0" w:space="0" w:color="auto"/>
                <w:right w:val="none" w:sz="0" w:space="0" w:color="auto"/>
              </w:divBdr>
              <w:divsChild>
                <w:div w:id="16524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833028">
      <w:bodyDiv w:val="1"/>
      <w:marLeft w:val="0"/>
      <w:marRight w:val="0"/>
      <w:marTop w:val="0"/>
      <w:marBottom w:val="0"/>
      <w:divBdr>
        <w:top w:val="none" w:sz="0" w:space="0" w:color="auto"/>
        <w:left w:val="none" w:sz="0" w:space="0" w:color="auto"/>
        <w:bottom w:val="none" w:sz="0" w:space="0" w:color="auto"/>
        <w:right w:val="none" w:sz="0" w:space="0" w:color="auto"/>
      </w:divBdr>
      <w:divsChild>
        <w:div w:id="1858421868">
          <w:marLeft w:val="0"/>
          <w:marRight w:val="0"/>
          <w:marTop w:val="0"/>
          <w:marBottom w:val="0"/>
          <w:divBdr>
            <w:top w:val="none" w:sz="0" w:space="0" w:color="auto"/>
            <w:left w:val="none" w:sz="0" w:space="0" w:color="auto"/>
            <w:bottom w:val="none" w:sz="0" w:space="0" w:color="auto"/>
            <w:right w:val="none" w:sz="0" w:space="0" w:color="auto"/>
          </w:divBdr>
          <w:divsChild>
            <w:div w:id="1469586897">
              <w:marLeft w:val="0"/>
              <w:marRight w:val="0"/>
              <w:marTop w:val="0"/>
              <w:marBottom w:val="0"/>
              <w:divBdr>
                <w:top w:val="none" w:sz="0" w:space="0" w:color="auto"/>
                <w:left w:val="none" w:sz="0" w:space="0" w:color="auto"/>
                <w:bottom w:val="none" w:sz="0" w:space="0" w:color="auto"/>
                <w:right w:val="none" w:sz="0" w:space="0" w:color="auto"/>
              </w:divBdr>
              <w:divsChild>
                <w:div w:id="59339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00458">
      <w:bodyDiv w:val="1"/>
      <w:marLeft w:val="0"/>
      <w:marRight w:val="0"/>
      <w:marTop w:val="0"/>
      <w:marBottom w:val="0"/>
      <w:divBdr>
        <w:top w:val="none" w:sz="0" w:space="0" w:color="auto"/>
        <w:left w:val="none" w:sz="0" w:space="0" w:color="auto"/>
        <w:bottom w:val="none" w:sz="0" w:space="0" w:color="auto"/>
        <w:right w:val="none" w:sz="0" w:space="0" w:color="auto"/>
      </w:divBdr>
      <w:divsChild>
        <w:div w:id="73823700">
          <w:marLeft w:val="0"/>
          <w:marRight w:val="0"/>
          <w:marTop w:val="0"/>
          <w:marBottom w:val="0"/>
          <w:divBdr>
            <w:top w:val="none" w:sz="0" w:space="0" w:color="auto"/>
            <w:left w:val="none" w:sz="0" w:space="0" w:color="auto"/>
            <w:bottom w:val="none" w:sz="0" w:space="0" w:color="auto"/>
            <w:right w:val="none" w:sz="0" w:space="0" w:color="auto"/>
          </w:divBdr>
          <w:divsChild>
            <w:div w:id="950475354">
              <w:marLeft w:val="0"/>
              <w:marRight w:val="0"/>
              <w:marTop w:val="0"/>
              <w:marBottom w:val="0"/>
              <w:divBdr>
                <w:top w:val="none" w:sz="0" w:space="0" w:color="auto"/>
                <w:left w:val="none" w:sz="0" w:space="0" w:color="auto"/>
                <w:bottom w:val="none" w:sz="0" w:space="0" w:color="auto"/>
                <w:right w:val="none" w:sz="0" w:space="0" w:color="auto"/>
              </w:divBdr>
              <w:divsChild>
                <w:div w:id="449859864">
                  <w:marLeft w:val="0"/>
                  <w:marRight w:val="0"/>
                  <w:marTop w:val="0"/>
                  <w:marBottom w:val="0"/>
                  <w:divBdr>
                    <w:top w:val="none" w:sz="0" w:space="0" w:color="auto"/>
                    <w:left w:val="none" w:sz="0" w:space="0" w:color="auto"/>
                    <w:bottom w:val="none" w:sz="0" w:space="0" w:color="auto"/>
                    <w:right w:val="none" w:sz="0" w:space="0" w:color="auto"/>
                  </w:divBdr>
                </w:div>
              </w:divsChild>
            </w:div>
            <w:div w:id="1681732501">
              <w:marLeft w:val="0"/>
              <w:marRight w:val="0"/>
              <w:marTop w:val="0"/>
              <w:marBottom w:val="0"/>
              <w:divBdr>
                <w:top w:val="none" w:sz="0" w:space="0" w:color="auto"/>
                <w:left w:val="none" w:sz="0" w:space="0" w:color="auto"/>
                <w:bottom w:val="none" w:sz="0" w:space="0" w:color="auto"/>
                <w:right w:val="none" w:sz="0" w:space="0" w:color="auto"/>
              </w:divBdr>
              <w:divsChild>
                <w:div w:id="209172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21371">
          <w:marLeft w:val="0"/>
          <w:marRight w:val="0"/>
          <w:marTop w:val="0"/>
          <w:marBottom w:val="0"/>
          <w:divBdr>
            <w:top w:val="none" w:sz="0" w:space="0" w:color="auto"/>
            <w:left w:val="none" w:sz="0" w:space="0" w:color="auto"/>
            <w:bottom w:val="none" w:sz="0" w:space="0" w:color="auto"/>
            <w:right w:val="none" w:sz="0" w:space="0" w:color="auto"/>
          </w:divBdr>
          <w:divsChild>
            <w:div w:id="1398701786">
              <w:marLeft w:val="0"/>
              <w:marRight w:val="0"/>
              <w:marTop w:val="0"/>
              <w:marBottom w:val="0"/>
              <w:divBdr>
                <w:top w:val="none" w:sz="0" w:space="0" w:color="auto"/>
                <w:left w:val="none" w:sz="0" w:space="0" w:color="auto"/>
                <w:bottom w:val="none" w:sz="0" w:space="0" w:color="auto"/>
                <w:right w:val="none" w:sz="0" w:space="0" w:color="auto"/>
              </w:divBdr>
              <w:divsChild>
                <w:div w:id="618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36104">
      <w:bodyDiv w:val="1"/>
      <w:marLeft w:val="0"/>
      <w:marRight w:val="0"/>
      <w:marTop w:val="0"/>
      <w:marBottom w:val="0"/>
      <w:divBdr>
        <w:top w:val="none" w:sz="0" w:space="0" w:color="auto"/>
        <w:left w:val="none" w:sz="0" w:space="0" w:color="auto"/>
        <w:bottom w:val="none" w:sz="0" w:space="0" w:color="auto"/>
        <w:right w:val="none" w:sz="0" w:space="0" w:color="auto"/>
      </w:divBdr>
      <w:divsChild>
        <w:div w:id="789398269">
          <w:marLeft w:val="0"/>
          <w:marRight w:val="0"/>
          <w:marTop w:val="0"/>
          <w:marBottom w:val="0"/>
          <w:divBdr>
            <w:top w:val="none" w:sz="0" w:space="0" w:color="auto"/>
            <w:left w:val="none" w:sz="0" w:space="0" w:color="auto"/>
            <w:bottom w:val="none" w:sz="0" w:space="0" w:color="auto"/>
            <w:right w:val="none" w:sz="0" w:space="0" w:color="auto"/>
          </w:divBdr>
          <w:divsChild>
            <w:div w:id="1157846236">
              <w:marLeft w:val="0"/>
              <w:marRight w:val="0"/>
              <w:marTop w:val="0"/>
              <w:marBottom w:val="0"/>
              <w:divBdr>
                <w:top w:val="none" w:sz="0" w:space="0" w:color="auto"/>
                <w:left w:val="none" w:sz="0" w:space="0" w:color="auto"/>
                <w:bottom w:val="none" w:sz="0" w:space="0" w:color="auto"/>
                <w:right w:val="none" w:sz="0" w:space="0" w:color="auto"/>
              </w:divBdr>
              <w:divsChild>
                <w:div w:id="1446583173">
                  <w:marLeft w:val="0"/>
                  <w:marRight w:val="0"/>
                  <w:marTop w:val="0"/>
                  <w:marBottom w:val="0"/>
                  <w:divBdr>
                    <w:top w:val="none" w:sz="0" w:space="0" w:color="auto"/>
                    <w:left w:val="none" w:sz="0" w:space="0" w:color="auto"/>
                    <w:bottom w:val="none" w:sz="0" w:space="0" w:color="auto"/>
                    <w:right w:val="none" w:sz="0" w:space="0" w:color="auto"/>
                  </w:divBdr>
                  <w:divsChild>
                    <w:div w:id="49692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732694">
      <w:bodyDiv w:val="1"/>
      <w:marLeft w:val="0"/>
      <w:marRight w:val="0"/>
      <w:marTop w:val="0"/>
      <w:marBottom w:val="0"/>
      <w:divBdr>
        <w:top w:val="none" w:sz="0" w:space="0" w:color="auto"/>
        <w:left w:val="none" w:sz="0" w:space="0" w:color="auto"/>
        <w:bottom w:val="none" w:sz="0" w:space="0" w:color="auto"/>
        <w:right w:val="none" w:sz="0" w:space="0" w:color="auto"/>
      </w:divBdr>
    </w:div>
    <w:div w:id="2095516570">
      <w:bodyDiv w:val="1"/>
      <w:marLeft w:val="0"/>
      <w:marRight w:val="0"/>
      <w:marTop w:val="0"/>
      <w:marBottom w:val="0"/>
      <w:divBdr>
        <w:top w:val="none" w:sz="0" w:space="0" w:color="auto"/>
        <w:left w:val="none" w:sz="0" w:space="0" w:color="auto"/>
        <w:bottom w:val="none" w:sz="0" w:space="0" w:color="auto"/>
        <w:right w:val="none" w:sz="0" w:space="0" w:color="auto"/>
      </w:divBdr>
      <w:divsChild>
        <w:div w:id="368996783">
          <w:marLeft w:val="0"/>
          <w:marRight w:val="0"/>
          <w:marTop w:val="0"/>
          <w:marBottom w:val="0"/>
          <w:divBdr>
            <w:top w:val="none" w:sz="0" w:space="0" w:color="auto"/>
            <w:left w:val="none" w:sz="0" w:space="0" w:color="auto"/>
            <w:bottom w:val="none" w:sz="0" w:space="0" w:color="auto"/>
            <w:right w:val="none" w:sz="0" w:space="0" w:color="auto"/>
          </w:divBdr>
          <w:divsChild>
            <w:div w:id="1171291571">
              <w:marLeft w:val="0"/>
              <w:marRight w:val="0"/>
              <w:marTop w:val="0"/>
              <w:marBottom w:val="0"/>
              <w:divBdr>
                <w:top w:val="none" w:sz="0" w:space="0" w:color="auto"/>
                <w:left w:val="none" w:sz="0" w:space="0" w:color="auto"/>
                <w:bottom w:val="none" w:sz="0" w:space="0" w:color="auto"/>
                <w:right w:val="none" w:sz="0" w:space="0" w:color="auto"/>
              </w:divBdr>
              <w:divsChild>
                <w:div w:id="1140341522">
                  <w:marLeft w:val="0"/>
                  <w:marRight w:val="0"/>
                  <w:marTop w:val="0"/>
                  <w:marBottom w:val="0"/>
                  <w:divBdr>
                    <w:top w:val="none" w:sz="0" w:space="0" w:color="auto"/>
                    <w:left w:val="none" w:sz="0" w:space="0" w:color="auto"/>
                    <w:bottom w:val="none" w:sz="0" w:space="0" w:color="auto"/>
                    <w:right w:val="none" w:sz="0" w:space="0" w:color="auto"/>
                  </w:divBdr>
                </w:div>
              </w:divsChild>
            </w:div>
            <w:div w:id="1186213695">
              <w:marLeft w:val="0"/>
              <w:marRight w:val="0"/>
              <w:marTop w:val="0"/>
              <w:marBottom w:val="0"/>
              <w:divBdr>
                <w:top w:val="none" w:sz="0" w:space="0" w:color="auto"/>
                <w:left w:val="none" w:sz="0" w:space="0" w:color="auto"/>
                <w:bottom w:val="none" w:sz="0" w:space="0" w:color="auto"/>
                <w:right w:val="none" w:sz="0" w:space="0" w:color="auto"/>
              </w:divBdr>
              <w:divsChild>
                <w:div w:id="207180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08995">
      <w:bodyDiv w:val="1"/>
      <w:marLeft w:val="0"/>
      <w:marRight w:val="0"/>
      <w:marTop w:val="0"/>
      <w:marBottom w:val="0"/>
      <w:divBdr>
        <w:top w:val="none" w:sz="0" w:space="0" w:color="auto"/>
        <w:left w:val="none" w:sz="0" w:space="0" w:color="auto"/>
        <w:bottom w:val="none" w:sz="0" w:space="0" w:color="auto"/>
        <w:right w:val="none" w:sz="0" w:space="0" w:color="auto"/>
      </w:divBdr>
      <w:divsChild>
        <w:div w:id="944995642">
          <w:marLeft w:val="0"/>
          <w:marRight w:val="0"/>
          <w:marTop w:val="0"/>
          <w:marBottom w:val="0"/>
          <w:divBdr>
            <w:top w:val="none" w:sz="0" w:space="0" w:color="auto"/>
            <w:left w:val="none" w:sz="0" w:space="0" w:color="auto"/>
            <w:bottom w:val="none" w:sz="0" w:space="0" w:color="auto"/>
            <w:right w:val="none" w:sz="0" w:space="0" w:color="auto"/>
          </w:divBdr>
          <w:divsChild>
            <w:div w:id="1712807540">
              <w:marLeft w:val="0"/>
              <w:marRight w:val="0"/>
              <w:marTop w:val="0"/>
              <w:marBottom w:val="0"/>
              <w:divBdr>
                <w:top w:val="none" w:sz="0" w:space="0" w:color="auto"/>
                <w:left w:val="none" w:sz="0" w:space="0" w:color="auto"/>
                <w:bottom w:val="none" w:sz="0" w:space="0" w:color="auto"/>
                <w:right w:val="none" w:sz="0" w:space="0" w:color="auto"/>
              </w:divBdr>
              <w:divsChild>
                <w:div w:id="202797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89945">
          <w:marLeft w:val="0"/>
          <w:marRight w:val="0"/>
          <w:marTop w:val="0"/>
          <w:marBottom w:val="0"/>
          <w:divBdr>
            <w:top w:val="none" w:sz="0" w:space="0" w:color="auto"/>
            <w:left w:val="none" w:sz="0" w:space="0" w:color="auto"/>
            <w:bottom w:val="none" w:sz="0" w:space="0" w:color="auto"/>
            <w:right w:val="none" w:sz="0" w:space="0" w:color="auto"/>
          </w:divBdr>
          <w:divsChild>
            <w:div w:id="103699082">
              <w:marLeft w:val="0"/>
              <w:marRight w:val="0"/>
              <w:marTop w:val="0"/>
              <w:marBottom w:val="0"/>
              <w:divBdr>
                <w:top w:val="none" w:sz="0" w:space="0" w:color="auto"/>
                <w:left w:val="none" w:sz="0" w:space="0" w:color="auto"/>
                <w:bottom w:val="none" w:sz="0" w:space="0" w:color="auto"/>
                <w:right w:val="none" w:sz="0" w:space="0" w:color="auto"/>
              </w:divBdr>
              <w:divsChild>
                <w:div w:id="11694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422593">
      <w:bodyDiv w:val="1"/>
      <w:marLeft w:val="0"/>
      <w:marRight w:val="0"/>
      <w:marTop w:val="0"/>
      <w:marBottom w:val="0"/>
      <w:divBdr>
        <w:top w:val="none" w:sz="0" w:space="0" w:color="auto"/>
        <w:left w:val="none" w:sz="0" w:space="0" w:color="auto"/>
        <w:bottom w:val="none" w:sz="0" w:space="0" w:color="auto"/>
        <w:right w:val="none" w:sz="0" w:space="0" w:color="auto"/>
      </w:divBdr>
      <w:divsChild>
        <w:div w:id="753816782">
          <w:marLeft w:val="0"/>
          <w:marRight w:val="0"/>
          <w:marTop w:val="0"/>
          <w:marBottom w:val="0"/>
          <w:divBdr>
            <w:top w:val="none" w:sz="0" w:space="0" w:color="auto"/>
            <w:left w:val="none" w:sz="0" w:space="0" w:color="auto"/>
            <w:bottom w:val="none" w:sz="0" w:space="0" w:color="auto"/>
            <w:right w:val="none" w:sz="0" w:space="0" w:color="auto"/>
          </w:divBdr>
          <w:divsChild>
            <w:div w:id="1341349996">
              <w:marLeft w:val="0"/>
              <w:marRight w:val="0"/>
              <w:marTop w:val="0"/>
              <w:marBottom w:val="0"/>
              <w:divBdr>
                <w:top w:val="none" w:sz="0" w:space="0" w:color="auto"/>
                <w:left w:val="none" w:sz="0" w:space="0" w:color="auto"/>
                <w:bottom w:val="none" w:sz="0" w:space="0" w:color="auto"/>
                <w:right w:val="none" w:sz="0" w:space="0" w:color="auto"/>
              </w:divBdr>
              <w:divsChild>
                <w:div w:id="16274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855195">
      <w:bodyDiv w:val="1"/>
      <w:marLeft w:val="0"/>
      <w:marRight w:val="0"/>
      <w:marTop w:val="0"/>
      <w:marBottom w:val="0"/>
      <w:divBdr>
        <w:top w:val="none" w:sz="0" w:space="0" w:color="auto"/>
        <w:left w:val="none" w:sz="0" w:space="0" w:color="auto"/>
        <w:bottom w:val="none" w:sz="0" w:space="0" w:color="auto"/>
        <w:right w:val="none" w:sz="0" w:space="0" w:color="auto"/>
      </w:divBdr>
      <w:divsChild>
        <w:div w:id="1989508345">
          <w:marLeft w:val="0"/>
          <w:marRight w:val="0"/>
          <w:marTop w:val="0"/>
          <w:marBottom w:val="0"/>
          <w:divBdr>
            <w:top w:val="none" w:sz="0" w:space="0" w:color="auto"/>
            <w:left w:val="none" w:sz="0" w:space="0" w:color="auto"/>
            <w:bottom w:val="none" w:sz="0" w:space="0" w:color="auto"/>
            <w:right w:val="none" w:sz="0" w:space="0" w:color="auto"/>
          </w:divBdr>
          <w:divsChild>
            <w:div w:id="428425447">
              <w:marLeft w:val="0"/>
              <w:marRight w:val="0"/>
              <w:marTop w:val="0"/>
              <w:marBottom w:val="0"/>
              <w:divBdr>
                <w:top w:val="none" w:sz="0" w:space="0" w:color="auto"/>
                <w:left w:val="none" w:sz="0" w:space="0" w:color="auto"/>
                <w:bottom w:val="none" w:sz="0" w:space="0" w:color="auto"/>
                <w:right w:val="none" w:sz="0" w:space="0" w:color="auto"/>
              </w:divBdr>
              <w:divsChild>
                <w:div w:id="14680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80161">
      <w:bodyDiv w:val="1"/>
      <w:marLeft w:val="0"/>
      <w:marRight w:val="0"/>
      <w:marTop w:val="0"/>
      <w:marBottom w:val="0"/>
      <w:divBdr>
        <w:top w:val="none" w:sz="0" w:space="0" w:color="auto"/>
        <w:left w:val="none" w:sz="0" w:space="0" w:color="auto"/>
        <w:bottom w:val="none" w:sz="0" w:space="0" w:color="auto"/>
        <w:right w:val="none" w:sz="0" w:space="0" w:color="auto"/>
      </w:divBdr>
      <w:divsChild>
        <w:div w:id="1502155789">
          <w:marLeft w:val="0"/>
          <w:marRight w:val="0"/>
          <w:marTop w:val="0"/>
          <w:marBottom w:val="0"/>
          <w:divBdr>
            <w:top w:val="none" w:sz="0" w:space="0" w:color="auto"/>
            <w:left w:val="none" w:sz="0" w:space="0" w:color="auto"/>
            <w:bottom w:val="none" w:sz="0" w:space="0" w:color="auto"/>
            <w:right w:val="none" w:sz="0" w:space="0" w:color="auto"/>
          </w:divBdr>
          <w:divsChild>
            <w:div w:id="781648438">
              <w:marLeft w:val="0"/>
              <w:marRight w:val="0"/>
              <w:marTop w:val="0"/>
              <w:marBottom w:val="0"/>
              <w:divBdr>
                <w:top w:val="none" w:sz="0" w:space="0" w:color="auto"/>
                <w:left w:val="none" w:sz="0" w:space="0" w:color="auto"/>
                <w:bottom w:val="none" w:sz="0" w:space="0" w:color="auto"/>
                <w:right w:val="none" w:sz="0" w:space="0" w:color="auto"/>
              </w:divBdr>
              <w:divsChild>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 w:id="1133906477">
              <w:marLeft w:val="0"/>
              <w:marRight w:val="0"/>
              <w:marTop w:val="0"/>
              <w:marBottom w:val="0"/>
              <w:divBdr>
                <w:top w:val="none" w:sz="0" w:space="0" w:color="auto"/>
                <w:left w:val="none" w:sz="0" w:space="0" w:color="auto"/>
                <w:bottom w:val="none" w:sz="0" w:space="0" w:color="auto"/>
                <w:right w:val="none" w:sz="0" w:space="0" w:color="auto"/>
              </w:divBdr>
              <w:divsChild>
                <w:div w:id="154536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05523">
          <w:marLeft w:val="0"/>
          <w:marRight w:val="0"/>
          <w:marTop w:val="0"/>
          <w:marBottom w:val="0"/>
          <w:divBdr>
            <w:top w:val="none" w:sz="0" w:space="0" w:color="auto"/>
            <w:left w:val="none" w:sz="0" w:space="0" w:color="auto"/>
            <w:bottom w:val="none" w:sz="0" w:space="0" w:color="auto"/>
            <w:right w:val="none" w:sz="0" w:space="0" w:color="auto"/>
          </w:divBdr>
          <w:divsChild>
            <w:div w:id="1743137290">
              <w:marLeft w:val="0"/>
              <w:marRight w:val="0"/>
              <w:marTop w:val="0"/>
              <w:marBottom w:val="0"/>
              <w:divBdr>
                <w:top w:val="none" w:sz="0" w:space="0" w:color="auto"/>
                <w:left w:val="none" w:sz="0" w:space="0" w:color="auto"/>
                <w:bottom w:val="none" w:sz="0" w:space="0" w:color="auto"/>
                <w:right w:val="none" w:sz="0" w:space="0" w:color="auto"/>
              </w:divBdr>
              <w:divsChild>
                <w:div w:id="1271427419">
                  <w:marLeft w:val="0"/>
                  <w:marRight w:val="0"/>
                  <w:marTop w:val="0"/>
                  <w:marBottom w:val="0"/>
                  <w:divBdr>
                    <w:top w:val="none" w:sz="0" w:space="0" w:color="auto"/>
                    <w:left w:val="none" w:sz="0" w:space="0" w:color="auto"/>
                    <w:bottom w:val="none" w:sz="0" w:space="0" w:color="auto"/>
                    <w:right w:val="none" w:sz="0" w:space="0" w:color="auto"/>
                  </w:divBdr>
                </w:div>
              </w:divsChild>
            </w:div>
            <w:div w:id="614867737">
              <w:marLeft w:val="0"/>
              <w:marRight w:val="0"/>
              <w:marTop w:val="0"/>
              <w:marBottom w:val="0"/>
              <w:divBdr>
                <w:top w:val="none" w:sz="0" w:space="0" w:color="auto"/>
                <w:left w:val="none" w:sz="0" w:space="0" w:color="auto"/>
                <w:bottom w:val="none" w:sz="0" w:space="0" w:color="auto"/>
                <w:right w:val="none" w:sz="0" w:space="0" w:color="auto"/>
              </w:divBdr>
              <w:divsChild>
                <w:div w:id="13321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57638">
          <w:marLeft w:val="0"/>
          <w:marRight w:val="0"/>
          <w:marTop w:val="0"/>
          <w:marBottom w:val="0"/>
          <w:divBdr>
            <w:top w:val="none" w:sz="0" w:space="0" w:color="auto"/>
            <w:left w:val="none" w:sz="0" w:space="0" w:color="auto"/>
            <w:bottom w:val="none" w:sz="0" w:space="0" w:color="auto"/>
            <w:right w:val="none" w:sz="0" w:space="0" w:color="auto"/>
          </w:divBdr>
          <w:divsChild>
            <w:div w:id="1525366017">
              <w:marLeft w:val="0"/>
              <w:marRight w:val="0"/>
              <w:marTop w:val="0"/>
              <w:marBottom w:val="0"/>
              <w:divBdr>
                <w:top w:val="none" w:sz="0" w:space="0" w:color="auto"/>
                <w:left w:val="none" w:sz="0" w:space="0" w:color="auto"/>
                <w:bottom w:val="none" w:sz="0" w:space="0" w:color="auto"/>
                <w:right w:val="none" w:sz="0" w:space="0" w:color="auto"/>
              </w:divBdr>
              <w:divsChild>
                <w:div w:id="69831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30061">
      <w:bodyDiv w:val="1"/>
      <w:marLeft w:val="0"/>
      <w:marRight w:val="0"/>
      <w:marTop w:val="0"/>
      <w:marBottom w:val="0"/>
      <w:divBdr>
        <w:top w:val="none" w:sz="0" w:space="0" w:color="auto"/>
        <w:left w:val="none" w:sz="0" w:space="0" w:color="auto"/>
        <w:bottom w:val="none" w:sz="0" w:space="0" w:color="auto"/>
        <w:right w:val="none" w:sz="0" w:space="0" w:color="auto"/>
      </w:divBdr>
      <w:divsChild>
        <w:div w:id="2081167985">
          <w:marLeft w:val="0"/>
          <w:marRight w:val="0"/>
          <w:marTop w:val="0"/>
          <w:marBottom w:val="0"/>
          <w:divBdr>
            <w:top w:val="none" w:sz="0" w:space="0" w:color="auto"/>
            <w:left w:val="none" w:sz="0" w:space="0" w:color="auto"/>
            <w:bottom w:val="none" w:sz="0" w:space="0" w:color="auto"/>
            <w:right w:val="none" w:sz="0" w:space="0" w:color="auto"/>
          </w:divBdr>
          <w:divsChild>
            <w:div w:id="527986032">
              <w:marLeft w:val="0"/>
              <w:marRight w:val="0"/>
              <w:marTop w:val="0"/>
              <w:marBottom w:val="0"/>
              <w:divBdr>
                <w:top w:val="none" w:sz="0" w:space="0" w:color="auto"/>
                <w:left w:val="none" w:sz="0" w:space="0" w:color="auto"/>
                <w:bottom w:val="none" w:sz="0" w:space="0" w:color="auto"/>
                <w:right w:val="none" w:sz="0" w:space="0" w:color="auto"/>
              </w:divBdr>
              <w:divsChild>
                <w:div w:id="225531938">
                  <w:marLeft w:val="0"/>
                  <w:marRight w:val="0"/>
                  <w:marTop w:val="0"/>
                  <w:marBottom w:val="0"/>
                  <w:divBdr>
                    <w:top w:val="none" w:sz="0" w:space="0" w:color="auto"/>
                    <w:left w:val="none" w:sz="0" w:space="0" w:color="auto"/>
                    <w:bottom w:val="none" w:sz="0" w:space="0" w:color="auto"/>
                    <w:right w:val="none" w:sz="0" w:space="0" w:color="auto"/>
                  </w:divBdr>
                </w:div>
              </w:divsChild>
            </w:div>
            <w:div w:id="1986350052">
              <w:marLeft w:val="0"/>
              <w:marRight w:val="0"/>
              <w:marTop w:val="0"/>
              <w:marBottom w:val="0"/>
              <w:divBdr>
                <w:top w:val="none" w:sz="0" w:space="0" w:color="auto"/>
                <w:left w:val="none" w:sz="0" w:space="0" w:color="auto"/>
                <w:bottom w:val="none" w:sz="0" w:space="0" w:color="auto"/>
                <w:right w:val="none" w:sz="0" w:space="0" w:color="auto"/>
              </w:divBdr>
              <w:divsChild>
                <w:div w:id="20206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4465">
          <w:marLeft w:val="0"/>
          <w:marRight w:val="0"/>
          <w:marTop w:val="0"/>
          <w:marBottom w:val="0"/>
          <w:divBdr>
            <w:top w:val="none" w:sz="0" w:space="0" w:color="auto"/>
            <w:left w:val="none" w:sz="0" w:space="0" w:color="auto"/>
            <w:bottom w:val="none" w:sz="0" w:space="0" w:color="auto"/>
            <w:right w:val="none" w:sz="0" w:space="0" w:color="auto"/>
          </w:divBdr>
          <w:divsChild>
            <w:div w:id="1893231008">
              <w:marLeft w:val="0"/>
              <w:marRight w:val="0"/>
              <w:marTop w:val="0"/>
              <w:marBottom w:val="0"/>
              <w:divBdr>
                <w:top w:val="none" w:sz="0" w:space="0" w:color="auto"/>
                <w:left w:val="none" w:sz="0" w:space="0" w:color="auto"/>
                <w:bottom w:val="none" w:sz="0" w:space="0" w:color="auto"/>
                <w:right w:val="none" w:sz="0" w:space="0" w:color="auto"/>
              </w:divBdr>
              <w:divsChild>
                <w:div w:id="19740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03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voro.gov.it/" TargetMode="External"/><Relationship Id="rId18" Type="http://schemas.openxmlformats.org/officeDocument/2006/relationships/footer" Target="footer1.xml"/><Relationship Id="rId26" Type="http://schemas.openxmlformats.org/officeDocument/2006/relationships/hyperlink" Target="https://www.ires.piemonte.it/relazione2020/RelazioneAnnuale2020_12giu.pdf"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s://welforum.it/il-punto/coprogettazione-e-non-solo/coprogettazione-a-che-punto-siam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s://welforum.it/il-punto/amministrazione-condivisa-il-momento-delle-pratiche/coprogettare-il-welfare-consolidat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elforum.it/il-punto/la-badante-non-basta-piu/badanti-in-itali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elforum.it/la-coprogettazione-come-modalita-di-interazione-tra-pubblico-e-privato-sociale/" TargetMode="External"/><Relationship Id="rId28" Type="http://schemas.openxmlformats.org/officeDocument/2006/relationships/hyperlink" Target="https://welforum.it/il-punto/coprogettazione-e-non-solo/pubbliche-amministrazioni-terzo-settore-competizione-collaborazione/"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www.qualificare.inf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hyperlink" Target="https://welforum.it/il-punto/coprogettazione-e-non-solo/coprogrammazione-coprogettazione-e-gli-anticorpi-della-conservazione/" TargetMode="External"/><Relationship Id="rId30" Type="http://schemas.openxmlformats.org/officeDocument/2006/relationships/hyperlink" Target="https://welforum.it/il-punto/amministrazione-condivisa-il-momento-delle-pratiche/chi-partecipa-ad-una-coprogettazione/" TargetMode="External"/><Relationship Id="rId8"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CC9DF-A17C-C642-99AE-530E5DD91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237</Pages>
  <Words>87424</Words>
  <Characters>498322</Characters>
  <Application>Microsoft Office Word</Application>
  <DocSecurity>0</DocSecurity>
  <Lines>4152</Lines>
  <Paragraphs>1169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Anastasia</cp:lastModifiedBy>
  <cp:revision>4</cp:revision>
  <cp:lastPrinted>2022-09-27T09:57:00Z</cp:lastPrinted>
  <dcterms:created xsi:type="dcterms:W3CDTF">2022-09-27T09:57:00Z</dcterms:created>
  <dcterms:modified xsi:type="dcterms:W3CDTF">2022-10-12T16:30:00Z</dcterms:modified>
</cp:coreProperties>
</file>